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C0067">
      <w:pPr>
        <w:spacing w:line="360" w:lineRule="auto"/>
        <w:jc w:val="center"/>
        <w:rPr>
          <w:color w:val="auto"/>
          <w:highlight w:val="none"/>
        </w:rPr>
      </w:pPr>
    </w:p>
    <w:p w14:paraId="250D97BA">
      <w:pPr>
        <w:spacing w:line="360" w:lineRule="auto"/>
        <w:jc w:val="center"/>
        <w:rPr>
          <w:rFonts w:hint="eastAsia" w:ascii="方正小标宋简体" w:hAnsi="宋体" w:eastAsia="方正小标宋简体"/>
          <w:color w:val="auto"/>
          <w:sz w:val="52"/>
          <w:szCs w:val="52"/>
          <w:highlight w:val="none"/>
        </w:rPr>
      </w:pPr>
      <w:r>
        <w:rPr>
          <w:color w:val="auto"/>
          <w:highlight w:val="none"/>
        </w:rPr>
        <w:drawing>
          <wp:inline distT="0" distB="0" distL="114300" distR="114300">
            <wp:extent cx="2058670" cy="2011045"/>
            <wp:effectExtent l="0" t="0" r="0" b="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2058670" cy="2011045"/>
                    </a:xfrm>
                    <a:prstGeom prst="rect">
                      <a:avLst/>
                    </a:prstGeom>
                    <a:noFill/>
                    <a:ln>
                      <a:noFill/>
                    </a:ln>
                  </pic:spPr>
                </pic:pic>
              </a:graphicData>
            </a:graphic>
          </wp:inline>
        </w:drawing>
      </w:r>
    </w:p>
    <w:p w14:paraId="4D15CD32">
      <w:pPr>
        <w:spacing w:before="120" w:beforeLines="50" w:line="360" w:lineRule="auto"/>
        <w:jc w:val="center"/>
        <w:rPr>
          <w:rFonts w:ascii="宋体" w:hAnsi="宋体"/>
          <w:b/>
          <w:bCs/>
          <w:color w:val="auto"/>
          <w:sz w:val="52"/>
          <w:szCs w:val="52"/>
          <w:highlight w:val="none"/>
        </w:rPr>
      </w:pPr>
      <w:r>
        <w:rPr>
          <w:rFonts w:hint="eastAsia" w:ascii="宋体" w:hAnsi="宋体"/>
          <w:b/>
          <w:bCs/>
          <w:color w:val="auto"/>
          <w:sz w:val="52"/>
          <w:szCs w:val="52"/>
          <w:highlight w:val="none"/>
        </w:rPr>
        <w:t>政府采购公开招标文件</w:t>
      </w:r>
    </w:p>
    <w:p w14:paraId="4182979B">
      <w:pPr>
        <w:spacing w:before="120" w:beforeLines="50" w:line="360" w:lineRule="auto"/>
        <w:jc w:val="center"/>
        <w:rPr>
          <w:rFonts w:hint="eastAsia" w:ascii="宋体" w:hAnsi="宋体" w:eastAsia="宋体"/>
          <w:color w:val="auto"/>
          <w:sz w:val="52"/>
          <w:szCs w:val="52"/>
          <w:highlight w:val="none"/>
          <w:lang w:val="en-US" w:eastAsia="zh-CN"/>
        </w:rPr>
      </w:pPr>
      <w:r>
        <w:rPr>
          <w:rFonts w:hint="eastAsia" w:ascii="宋体" w:hAnsi="宋体"/>
          <w:b/>
          <w:bCs/>
          <w:color w:val="auto"/>
          <w:sz w:val="52"/>
          <w:szCs w:val="52"/>
          <w:highlight w:val="none"/>
        </w:rPr>
        <w:t>（货物类）</w:t>
      </w:r>
    </w:p>
    <w:p w14:paraId="0974C252">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03C7F9A8">
      <w:pPr>
        <w:snapToGrid w:val="0"/>
        <w:spacing w:before="120"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b/>
          <w:color w:val="auto"/>
          <w:sz w:val="48"/>
          <w:szCs w:val="48"/>
          <w:highlight w:val="none"/>
        </w:rPr>
        <w:t>（全流程电子化采购）</w:t>
      </w:r>
    </w:p>
    <w:p w14:paraId="34766965">
      <w:pPr>
        <w:pStyle w:val="18"/>
        <w:snapToGrid w:val="0"/>
        <w:spacing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广西壮族自治区人民医院一代测序仪、全自动基因分析仪采购项目（重）</w:t>
      </w:r>
    </w:p>
    <w:p w14:paraId="38611150">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GXZC2025-G1-003915-JGJD</w:t>
      </w:r>
    </w:p>
    <w:p w14:paraId="7B347C18">
      <w:pPr>
        <w:pStyle w:val="18"/>
        <w:snapToGrid w:val="0"/>
        <w:spacing w:line="360" w:lineRule="auto"/>
        <w:rPr>
          <w:rFonts w:hint="eastAsia" w:ascii="仿宋_GB2312" w:hAnsi="宋体" w:eastAsia="仿宋_GB2312"/>
          <w:b/>
          <w:bCs/>
          <w:color w:val="auto"/>
          <w:w w:val="95"/>
          <w:sz w:val="30"/>
          <w:szCs w:val="30"/>
          <w:highlight w:val="none"/>
        </w:rPr>
      </w:pPr>
    </w:p>
    <w:p w14:paraId="0231ECBE">
      <w:pPr>
        <w:pStyle w:val="18"/>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人：广西壮族自治区人民医院</w:t>
      </w:r>
    </w:p>
    <w:p w14:paraId="2B2B8010">
      <w:pPr>
        <w:pStyle w:val="18"/>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采购代理机构：广西建设工程机电设备招标中心有限公司</w:t>
      </w:r>
    </w:p>
    <w:p w14:paraId="701C6BE8">
      <w:pPr>
        <w:pStyle w:val="18"/>
        <w:snapToGrid w:val="0"/>
        <w:spacing w:line="360" w:lineRule="auto"/>
        <w:ind w:firstLine="841" w:firstLineChars="294"/>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22</w:t>
      </w:r>
      <w:r>
        <w:rPr>
          <w:rFonts w:hint="eastAsia" w:ascii="仿宋_GB2312" w:hAnsi="宋体" w:eastAsia="仿宋_GB2312"/>
          <w:b/>
          <w:bCs/>
          <w:color w:val="auto"/>
          <w:w w:val="95"/>
          <w:sz w:val="30"/>
          <w:szCs w:val="30"/>
          <w:highlight w:val="none"/>
          <w:lang w:eastAsia="zh-CN"/>
        </w:rPr>
        <w:t>日</w:t>
      </w:r>
    </w:p>
    <w:p w14:paraId="77B4F550">
      <w:pPr>
        <w:pStyle w:val="18"/>
        <w:spacing w:before="120" w:after="120" w:line="360" w:lineRule="auto"/>
        <w:jc w:val="center"/>
        <w:rPr>
          <w:rFonts w:hint="eastAsia" w:ascii="仿宋_GB2312" w:hAnsi="宋体" w:eastAsia="仿宋_GB2312"/>
          <w:color w:val="auto"/>
          <w:highlight w:val="none"/>
        </w:rPr>
        <w:sectPr>
          <w:pgSz w:w="11910" w:h="16840"/>
          <w:pgMar w:top="1440" w:right="1080" w:bottom="1440" w:left="1080" w:header="720" w:footer="720" w:gutter="0"/>
          <w:pgNumType w:start="0"/>
          <w:cols w:space="720" w:num="1"/>
          <w:titlePg/>
          <w:docGrid w:linePitch="286" w:charSpace="0"/>
        </w:sectPr>
      </w:pPr>
    </w:p>
    <w:p w14:paraId="7C05BE67">
      <w:pPr>
        <w:pStyle w:val="7"/>
        <w:rPr>
          <w:rFonts w:hint="eastAsia"/>
          <w:color w:val="auto"/>
          <w:highlight w:val="none"/>
        </w:rPr>
      </w:pPr>
    </w:p>
    <w:p w14:paraId="0E50830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8D83762">
      <w:pPr>
        <w:pStyle w:val="25"/>
        <w:tabs>
          <w:tab w:val="right" w:leader="dot" w:pos="9750"/>
        </w:tabs>
        <w:rPr>
          <w:rFonts w:hint="eastAsia" w:ascii="宋体" w:hAnsi="宋体" w:eastAsia="宋体" w:cs="宋体"/>
          <w:color w:val="auto"/>
          <w:sz w:val="24"/>
          <w:szCs w:val="24"/>
          <w:highlight w:val="none"/>
          <w:u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_Toc14515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第一章 招标公告</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_Toc14515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3F5F928E">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_Toc1421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第二章  采购需求</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_Toc1421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0210EE0D">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_Toc19267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第三章  投标人须知</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_Toc19267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14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4B2DAD4C">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_Toc1382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第四章  评标方法及评标标准</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_Toc1382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34</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17103B23">
      <w:pPr>
        <w:pStyle w:val="25"/>
        <w:tabs>
          <w:tab w:val="right" w:leader="dot" w:pos="9750"/>
        </w:tabs>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_Toc31755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第五章  拟签订的合同文本</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_Toc31755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42</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6EA48991">
      <w:pPr>
        <w:pStyle w:val="25"/>
        <w:tabs>
          <w:tab w:val="right" w:leader="dot" w:pos="9750"/>
        </w:tabs>
        <w:rPr>
          <w:color w:val="auto"/>
          <w:highlight w:val="none"/>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\l _Toc13885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第六章　投标文件格式</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PAGEREF _Toc13885 \h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53</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rPr>
        <w:fldChar w:fldCharType="end"/>
      </w:r>
    </w:p>
    <w:p w14:paraId="34451F44">
      <w:pPr>
        <w:spacing w:before="120" w:beforeLines="50" w:line="480" w:lineRule="exac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12377ACD">
      <w:pPr>
        <w:spacing w:before="120" w:beforeLines="50" w:line="480" w:lineRule="exact"/>
        <w:rPr>
          <w:rFonts w:hint="eastAsia" w:ascii="仿宋_GB2312" w:hAnsi="宋体" w:eastAsia="仿宋_GB2312"/>
          <w:color w:val="auto"/>
          <w:sz w:val="30"/>
          <w:highlight w:val="none"/>
        </w:rPr>
      </w:pPr>
      <w:bookmarkStart w:id="152" w:name="_GoBack"/>
      <w:bookmarkEnd w:id="152"/>
    </w:p>
    <w:p w14:paraId="269FA6D8">
      <w:pPr>
        <w:rPr>
          <w:rFonts w:hint="eastAsia"/>
          <w:color w:val="auto"/>
          <w:highlight w:val="none"/>
        </w:rPr>
      </w:pPr>
    </w:p>
    <w:p w14:paraId="71D83DA6">
      <w:pPr>
        <w:spacing w:before="120" w:beforeLines="50" w:line="480" w:lineRule="exact"/>
        <w:rPr>
          <w:rFonts w:hint="eastAsia" w:ascii="仿宋_GB2312" w:hAnsi="宋体" w:eastAsia="仿宋_GB2312"/>
          <w:color w:val="auto"/>
          <w:sz w:val="30"/>
          <w:highlight w:val="none"/>
        </w:rPr>
      </w:pPr>
    </w:p>
    <w:p w14:paraId="00083253">
      <w:pPr>
        <w:tabs>
          <w:tab w:val="left" w:pos="6047"/>
        </w:tabs>
        <w:spacing w:before="120" w:beforeLines="50" w:line="480" w:lineRule="exact"/>
        <w:rPr>
          <w:rFonts w:hint="eastAsia" w:ascii="仿宋_GB2312" w:hAnsi="宋体" w:eastAsia="仿宋_GB2312"/>
          <w:color w:val="auto"/>
          <w:sz w:val="30"/>
          <w:highlight w:val="none"/>
          <w:lang w:eastAsia="zh-CN"/>
        </w:rPr>
      </w:pPr>
      <w:r>
        <w:rPr>
          <w:rFonts w:hint="eastAsia" w:ascii="仿宋_GB2312" w:hAnsi="宋体" w:eastAsia="仿宋_GB2312"/>
          <w:color w:val="auto"/>
          <w:sz w:val="30"/>
          <w:highlight w:val="none"/>
          <w:lang w:eastAsia="zh-CN"/>
        </w:rPr>
        <w:tab/>
      </w:r>
    </w:p>
    <w:p w14:paraId="29DE6D4E">
      <w:pPr>
        <w:pStyle w:val="12"/>
        <w:rPr>
          <w:rFonts w:hint="eastAsia" w:ascii="宋体" w:hAnsi="宋体" w:cs="宋体"/>
          <w:b/>
          <w:bCs/>
          <w:color w:val="auto"/>
          <w:highlight w:val="none"/>
        </w:rPr>
      </w:pPr>
      <w:bookmarkStart w:id="0" w:name="_Toc254970630"/>
      <w:bookmarkStart w:id="1" w:name="_Toc254970489"/>
    </w:p>
    <w:p w14:paraId="32EBE2E6">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sectPr>
          <w:footerReference r:id="rId4" w:type="first"/>
          <w:footerReference r:id="rId3" w:type="default"/>
          <w:pgSz w:w="11910" w:h="16840"/>
          <w:pgMar w:top="1440" w:right="1080" w:bottom="1440" w:left="1080" w:header="720" w:footer="720" w:gutter="0"/>
          <w:pgNumType w:start="0"/>
          <w:cols w:space="720" w:num="1"/>
          <w:docGrid w:linePitch="286" w:charSpace="0"/>
        </w:sectPr>
      </w:pPr>
    </w:p>
    <w:p w14:paraId="7B7A7087">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2" w:name="_Toc14515"/>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326B2ECA">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项目概况</w:t>
      </w:r>
      <w:r>
        <w:rPr>
          <w:rFonts w:hint="eastAsia" w:ascii="宋体" w:hAnsi="宋体"/>
          <w:color w:val="auto"/>
          <w:szCs w:val="21"/>
          <w:highlight w:val="none"/>
          <w:lang w:eastAsia="zh-CN"/>
        </w:rPr>
        <w:t>：</w:t>
      </w:r>
    </w:p>
    <w:p w14:paraId="175BCEFC">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olor w:val="auto"/>
          <w:szCs w:val="21"/>
          <w:highlight w:val="none"/>
        </w:rPr>
      </w:pPr>
      <w:r>
        <w:rPr>
          <w:rFonts w:hint="eastAsia" w:ascii="宋体" w:hAnsi="宋体" w:cs="宋体"/>
          <w:b/>
          <w:bCs/>
          <w:color w:val="auto"/>
          <w:szCs w:val="21"/>
          <w:highlight w:val="none"/>
          <w:u w:val="single"/>
          <w:shd w:val="clear" w:color="auto" w:fill="auto"/>
          <w:lang w:eastAsia="zh-CN"/>
        </w:rPr>
        <w:t>广西壮族自治区人民医院一代测序仪、全自动基因分析仪采购项目（重）</w:t>
      </w:r>
      <w:r>
        <w:rPr>
          <w:rFonts w:hint="eastAsia" w:ascii="宋体" w:hAnsi="宋体" w:eastAsia="宋体" w:cs="宋体"/>
          <w:color w:val="auto"/>
          <w:szCs w:val="21"/>
          <w:highlight w:val="none"/>
          <w:shd w:val="clear" w:color="auto" w:fill="auto"/>
        </w:rPr>
        <w:t>的潜在投标人应在</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w:t>
      </w:r>
      <w:r>
        <w:rPr>
          <w:rFonts w:hint="eastAsia" w:eastAsia="宋体" w:cs="宋体"/>
          <w:color w:val="auto"/>
          <w:sz w:val="21"/>
          <w:szCs w:val="21"/>
          <w:highlight w:val="none"/>
          <w:shd w:val="clear" w:color="auto" w:fill="auto"/>
        </w:rPr>
        <w:t>https://www.gcy.zfcg.gxzf.gov.cn/</w:t>
      </w:r>
      <w:r>
        <w:rPr>
          <w:rFonts w:hint="eastAsia" w:ascii="宋体" w:hAnsi="宋体" w:eastAsia="宋体" w:cs="宋体"/>
          <w:color w:val="auto"/>
          <w:szCs w:val="21"/>
          <w:highlight w:val="none"/>
          <w:shd w:val="clear" w:color="auto" w:fill="auto"/>
        </w:rPr>
        <w:t>）获取（下载）招标文件，并于</w:t>
      </w:r>
      <w:r>
        <w:rPr>
          <w:rFonts w:hint="eastAsia" w:ascii="宋体" w:hAnsi="宋体" w:eastAsia="宋体" w:cs="宋体"/>
          <w:color w:val="auto"/>
          <w:szCs w:val="21"/>
          <w:highlight w:val="none"/>
          <w:u w:val="single"/>
          <w:shd w:val="clear" w:color="auto" w:fill="auto"/>
        </w:rPr>
        <w:t xml:space="preserve"> </w:t>
      </w:r>
      <w:r>
        <w:rPr>
          <w:rFonts w:hint="eastAsia" w:eastAsia="宋体" w:cs="宋体"/>
          <w:b/>
          <w:bCs/>
          <w:color w:val="auto"/>
          <w:sz w:val="21"/>
          <w:szCs w:val="21"/>
          <w:highlight w:val="none"/>
          <w:u w:val="single"/>
          <w:shd w:val="clear" w:color="auto" w:fill="auto"/>
          <w:lang w:eastAsia="zh-CN"/>
        </w:rPr>
        <w:t>202</w:t>
      </w:r>
      <w:r>
        <w:rPr>
          <w:rFonts w:hint="eastAsia" w:cs="宋体"/>
          <w:b/>
          <w:bCs/>
          <w:color w:val="auto"/>
          <w:sz w:val="21"/>
          <w:szCs w:val="21"/>
          <w:highlight w:val="none"/>
          <w:u w:val="single"/>
          <w:shd w:val="clear" w:color="auto" w:fill="auto"/>
          <w:lang w:val="en-US" w:eastAsia="zh-CN"/>
        </w:rPr>
        <w:t>6</w:t>
      </w:r>
      <w:r>
        <w:rPr>
          <w:rFonts w:hint="eastAsia" w:eastAsia="宋体" w:cs="宋体"/>
          <w:b/>
          <w:bCs/>
          <w:color w:val="auto"/>
          <w:sz w:val="21"/>
          <w:szCs w:val="21"/>
          <w:highlight w:val="none"/>
          <w:u w:val="single"/>
          <w:shd w:val="clear" w:color="auto" w:fill="auto"/>
          <w:lang w:eastAsia="zh-CN"/>
        </w:rPr>
        <w:t>年</w:t>
      </w:r>
      <w:r>
        <w:rPr>
          <w:rFonts w:hint="eastAsia" w:cs="宋体"/>
          <w:b/>
          <w:bCs/>
          <w:color w:val="auto"/>
          <w:sz w:val="21"/>
          <w:szCs w:val="21"/>
          <w:highlight w:val="none"/>
          <w:u w:val="single"/>
          <w:shd w:val="clear" w:color="auto" w:fill="auto"/>
          <w:lang w:val="en-US" w:eastAsia="zh-CN"/>
        </w:rPr>
        <w:t>1</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13</w:t>
      </w:r>
      <w:r>
        <w:rPr>
          <w:rFonts w:hint="eastAsia" w:eastAsia="宋体" w:cs="宋体"/>
          <w:b/>
          <w:bCs/>
          <w:color w:val="auto"/>
          <w:sz w:val="21"/>
          <w:szCs w:val="21"/>
          <w:highlight w:val="none"/>
          <w:u w:val="single"/>
          <w:shd w:val="clear" w:color="auto" w:fill="auto"/>
          <w:lang w:eastAsia="zh-CN"/>
        </w:rPr>
        <w:t>日</w:t>
      </w:r>
      <w:r>
        <w:rPr>
          <w:rFonts w:hint="eastAsia" w:eastAsia="宋体" w:cs="宋体"/>
          <w:b/>
          <w:bCs/>
          <w:color w:val="auto"/>
          <w:sz w:val="21"/>
          <w:szCs w:val="21"/>
          <w:highlight w:val="none"/>
          <w:u w:val="single"/>
          <w:shd w:val="clear" w:color="auto" w:fill="auto"/>
        </w:rPr>
        <w:t>上午</w:t>
      </w:r>
      <w:r>
        <w:rPr>
          <w:rFonts w:hint="eastAsia" w:eastAsia="宋体" w:cs="宋体"/>
          <w:b/>
          <w:bCs/>
          <w:color w:val="auto"/>
          <w:sz w:val="21"/>
          <w:szCs w:val="21"/>
          <w:highlight w:val="none"/>
          <w:u w:val="single"/>
          <w:shd w:val="clear" w:color="auto" w:fill="auto"/>
          <w:lang w:val="en-US" w:eastAsia="zh-CN"/>
        </w:rPr>
        <w:t>09:30</w:t>
      </w:r>
      <w:r>
        <w:rPr>
          <w:rFonts w:hint="eastAsia" w:ascii="宋体" w:hAnsi="宋体" w:eastAsia="宋体" w:cs="宋体"/>
          <w:bCs/>
          <w:color w:val="auto"/>
          <w:szCs w:val="21"/>
          <w:highlight w:val="none"/>
          <w:u w:val="single"/>
          <w:shd w:val="clear" w:color="auto" w:fill="auto"/>
        </w:rPr>
        <w:t>（</w:t>
      </w:r>
      <w:r>
        <w:rPr>
          <w:rFonts w:hint="eastAsia" w:ascii="宋体" w:hAnsi="宋体" w:eastAsia="宋体" w:cs="宋体"/>
          <w:bCs/>
          <w:color w:val="auto"/>
          <w:szCs w:val="21"/>
          <w:highlight w:val="none"/>
          <w:shd w:val="clear" w:color="auto" w:fill="auto"/>
        </w:rPr>
        <w:t>北京时间）前按要求递交（上传）投标文件</w:t>
      </w:r>
      <w:r>
        <w:rPr>
          <w:rFonts w:hint="eastAsia" w:ascii="宋体" w:hAnsi="宋体" w:eastAsia="宋体" w:cs="宋体"/>
          <w:color w:val="auto"/>
          <w:szCs w:val="21"/>
          <w:highlight w:val="none"/>
          <w:shd w:val="clear" w:color="auto" w:fill="auto"/>
        </w:rPr>
        <w:t>。</w:t>
      </w:r>
    </w:p>
    <w:p w14:paraId="16684218">
      <w:pPr>
        <w:spacing w:line="360" w:lineRule="auto"/>
        <w:rPr>
          <w:rFonts w:ascii="黑体" w:hAnsi="黑体" w:eastAsia="黑体"/>
          <w:b/>
          <w:bCs/>
          <w:color w:val="auto"/>
          <w:sz w:val="24"/>
          <w:highlight w:val="none"/>
        </w:rPr>
      </w:pPr>
      <w:bookmarkStart w:id="5" w:name="_Toc35393621"/>
      <w:bookmarkStart w:id="6" w:name="_Toc35393790"/>
      <w:bookmarkStart w:id="7" w:name="_Toc28359002"/>
      <w:bookmarkStart w:id="8" w:name="_Toc28359079"/>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46C431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GXZC2025-G1-003915-JGJD（</w:t>
      </w:r>
      <w:r>
        <w:rPr>
          <w:rFonts w:hint="eastAsia" w:ascii="宋体" w:hAnsi="宋体"/>
          <w:color w:val="auto"/>
          <w:szCs w:val="21"/>
          <w:highlight w:val="none"/>
        </w:rPr>
        <w:t>采购计划备案文号：</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"https://pay.gcy.zfcg.gxzf.gov.cn/purchaseplan_front/" \l "/plan/list/view?id=1000000000025858345&amp;_app_=zcy.procurement" \t "https://www.gcy.zfcg.gxzf.gov.cn/project-center/_procurement_/purchasePlans/_blank" </w:instrText>
      </w:r>
      <w:r>
        <w:rPr>
          <w:rFonts w:hint="eastAsia" w:ascii="宋体" w:hAnsi="宋体"/>
          <w:color w:val="auto"/>
          <w:szCs w:val="21"/>
          <w:highlight w:val="none"/>
        </w:rPr>
        <w:fldChar w:fldCharType="separate"/>
      </w:r>
      <w:r>
        <w:rPr>
          <w:rFonts w:hint="eastAsia" w:ascii="宋体" w:hAnsi="宋体"/>
          <w:color w:val="auto"/>
          <w:szCs w:val="21"/>
          <w:highlight w:val="none"/>
        </w:rPr>
        <w:t>广西政采[2025]19181号-002</w:t>
      </w:r>
      <w:r>
        <w:rPr>
          <w:rFonts w:hint="eastAsia" w:ascii="宋体" w:hAnsi="宋体"/>
          <w:color w:val="auto"/>
          <w:szCs w:val="21"/>
          <w:highlight w:val="none"/>
        </w:rPr>
        <w:fldChar w:fldCharType="end"/>
      </w:r>
      <w:r>
        <w:rPr>
          <w:rFonts w:hint="eastAsia" w:ascii="宋体" w:hAnsi="宋体"/>
          <w:color w:val="auto"/>
          <w:szCs w:val="21"/>
          <w:highlight w:val="none"/>
        </w:rPr>
        <w:t>）</w:t>
      </w:r>
    </w:p>
    <w:p w14:paraId="69F2D7F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广西壮族自治区人民医院一代测序仪、全自动基因分析仪采购项目（重）</w:t>
      </w:r>
    </w:p>
    <w:bookmarkEnd w:id="9"/>
    <w:p w14:paraId="581426B5">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2300000.00元。</w:t>
      </w:r>
    </w:p>
    <w:p w14:paraId="65023DEB">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2300000.00元。</w:t>
      </w:r>
    </w:p>
    <w:p w14:paraId="40BD3D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34"/>
        <w:tblW w:w="419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520"/>
        <w:gridCol w:w="915"/>
        <w:gridCol w:w="3021"/>
        <w:gridCol w:w="1637"/>
        <w:gridCol w:w="1266"/>
      </w:tblGrid>
      <w:tr w14:paraId="6B1218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81" w:hRule="atLeast"/>
          <w:jc w:val="center"/>
        </w:trPr>
        <w:tc>
          <w:tcPr>
            <w:tcW w:w="909" w:type="pct"/>
            <w:tcBorders>
              <w:bottom w:val="single" w:color="auto" w:sz="4" w:space="0"/>
              <w:right w:val="single" w:color="auto" w:sz="4" w:space="0"/>
            </w:tcBorders>
            <w:noWrap w:val="0"/>
            <w:vAlign w:val="center"/>
          </w:tcPr>
          <w:p w14:paraId="7788F9DA">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lang w:eastAsia="zh-CN"/>
              </w:rPr>
              <w:t>标的的</w:t>
            </w:r>
            <w:r>
              <w:rPr>
                <w:rFonts w:hint="eastAsia" w:ascii="宋体" w:hAnsi="宋体" w:cs="宋体"/>
                <w:bCs/>
                <w:color w:val="auto"/>
                <w:szCs w:val="21"/>
                <w:highlight w:val="none"/>
              </w:rPr>
              <w:t>名称</w:t>
            </w:r>
          </w:p>
        </w:tc>
        <w:tc>
          <w:tcPr>
            <w:tcW w:w="547" w:type="pct"/>
            <w:tcBorders>
              <w:left w:val="nil"/>
              <w:bottom w:val="single" w:color="auto" w:sz="4" w:space="0"/>
              <w:right w:val="single" w:color="auto" w:sz="4" w:space="0"/>
            </w:tcBorders>
            <w:noWrap w:val="0"/>
            <w:vAlign w:val="center"/>
          </w:tcPr>
          <w:p w14:paraId="49CE924B">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807" w:type="pct"/>
            <w:tcBorders>
              <w:left w:val="nil"/>
              <w:bottom w:val="single" w:color="auto" w:sz="4" w:space="0"/>
              <w:right w:val="single" w:color="auto" w:sz="4" w:space="0"/>
            </w:tcBorders>
            <w:noWrap w:val="0"/>
            <w:vAlign w:val="center"/>
          </w:tcPr>
          <w:p w14:paraId="157C89D0">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c>
          <w:tcPr>
            <w:tcW w:w="979" w:type="pct"/>
            <w:tcBorders>
              <w:left w:val="nil"/>
              <w:bottom w:val="single" w:color="auto" w:sz="4" w:space="0"/>
              <w:right w:val="single" w:color="auto" w:sz="4" w:space="0"/>
            </w:tcBorders>
            <w:noWrap w:val="0"/>
            <w:vAlign w:val="center"/>
          </w:tcPr>
          <w:p w14:paraId="1BB95FBF">
            <w:pPr>
              <w:widowControl/>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采购预算</w:t>
            </w:r>
            <w:r>
              <w:rPr>
                <w:rFonts w:hint="eastAsia" w:ascii="宋体" w:hAnsi="宋体" w:cs="宋体"/>
                <w:bCs/>
                <w:color w:val="auto"/>
                <w:szCs w:val="21"/>
                <w:highlight w:val="none"/>
                <w:lang w:eastAsia="zh-CN"/>
              </w:rPr>
              <w:t>金额</w:t>
            </w:r>
          </w:p>
          <w:p w14:paraId="361B398A">
            <w:pPr>
              <w:widowControl/>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(万元</w:t>
            </w:r>
            <w:r>
              <w:rPr>
                <w:rFonts w:hint="eastAsia" w:ascii="宋体" w:hAnsi="宋体" w:cs="宋体"/>
                <w:bCs/>
                <w:color w:val="auto"/>
                <w:szCs w:val="21"/>
                <w:highlight w:val="none"/>
                <w:lang w:eastAsia="zh-CN"/>
              </w:rPr>
              <w:t>）</w:t>
            </w:r>
          </w:p>
        </w:tc>
        <w:tc>
          <w:tcPr>
            <w:tcW w:w="757" w:type="pct"/>
            <w:tcBorders>
              <w:left w:val="nil"/>
              <w:bottom w:val="single" w:color="auto" w:sz="4" w:space="0"/>
            </w:tcBorders>
            <w:noWrap w:val="0"/>
            <w:vAlign w:val="center"/>
          </w:tcPr>
          <w:p w14:paraId="2AE23BA2">
            <w:pPr>
              <w:widowControl/>
              <w:jc w:val="center"/>
              <w:rPr>
                <w:rFonts w:hint="eastAsia" w:ascii="宋体" w:hAnsi="宋体" w:eastAsia="宋体" w:cs="宋体"/>
                <w:bCs/>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/套</w:t>
            </w:r>
            <w:r>
              <w:rPr>
                <w:rFonts w:hint="eastAsia" w:ascii="宋体" w:hAnsi="宋体"/>
                <w:color w:val="auto"/>
                <w:szCs w:val="21"/>
                <w:highlight w:val="none"/>
                <w:lang w:eastAsia="zh-CN"/>
              </w:rPr>
              <w:t>）</w:t>
            </w:r>
          </w:p>
        </w:tc>
      </w:tr>
      <w:tr w14:paraId="3C4EEFD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1" w:hRule="atLeast"/>
          <w:jc w:val="center"/>
        </w:trPr>
        <w:tc>
          <w:tcPr>
            <w:tcW w:w="909" w:type="pct"/>
            <w:tcBorders>
              <w:top w:val="nil"/>
              <w:right w:val="single" w:color="auto" w:sz="4" w:space="0"/>
            </w:tcBorders>
            <w:noWrap w:val="0"/>
            <w:vAlign w:val="center"/>
          </w:tcPr>
          <w:p w14:paraId="458FC1B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全自动基因分析仪</w:t>
            </w:r>
          </w:p>
        </w:tc>
        <w:tc>
          <w:tcPr>
            <w:tcW w:w="547" w:type="pct"/>
            <w:tcBorders>
              <w:top w:val="nil"/>
              <w:left w:val="nil"/>
              <w:right w:val="single" w:color="auto" w:sz="4" w:space="0"/>
            </w:tcBorders>
            <w:noWrap w:val="0"/>
            <w:vAlign w:val="center"/>
          </w:tcPr>
          <w:p w14:paraId="72B055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套</w:t>
            </w:r>
          </w:p>
        </w:tc>
        <w:tc>
          <w:tcPr>
            <w:tcW w:w="1807" w:type="pct"/>
            <w:tcBorders>
              <w:top w:val="nil"/>
              <w:left w:val="nil"/>
              <w:right w:val="single" w:color="auto" w:sz="4" w:space="0"/>
            </w:tcBorders>
            <w:noWrap/>
            <w:vAlign w:val="center"/>
          </w:tcPr>
          <w:p w14:paraId="01F63A12">
            <w:pP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全自动基因分析仪</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lang w:val="en-US" w:eastAsia="zh-CN"/>
              </w:rPr>
              <w:t>1套</w:t>
            </w:r>
            <w:r>
              <w:rPr>
                <w:rFonts w:hint="eastAsia" w:ascii="宋体" w:hAnsi="宋体" w:cs="宋体"/>
                <w:color w:val="auto"/>
                <w:szCs w:val="21"/>
                <w:highlight w:val="none"/>
              </w:rPr>
              <w:t>。具体详见采购需求。</w:t>
            </w:r>
          </w:p>
        </w:tc>
        <w:tc>
          <w:tcPr>
            <w:tcW w:w="979" w:type="pct"/>
            <w:tcBorders>
              <w:top w:val="nil"/>
              <w:left w:val="nil"/>
              <w:right w:val="single" w:color="auto" w:sz="4" w:space="0"/>
            </w:tcBorders>
            <w:noWrap/>
            <w:vAlign w:val="center"/>
          </w:tcPr>
          <w:p w14:paraId="2C90162D">
            <w:pPr>
              <w:widowControl/>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w:t>
            </w:r>
          </w:p>
        </w:tc>
        <w:tc>
          <w:tcPr>
            <w:tcW w:w="757" w:type="pct"/>
            <w:tcBorders>
              <w:top w:val="nil"/>
              <w:left w:val="nil"/>
            </w:tcBorders>
            <w:noWrap/>
            <w:vAlign w:val="center"/>
          </w:tcPr>
          <w:p w14:paraId="07123356">
            <w:pPr>
              <w:widowControl/>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230</w:t>
            </w:r>
          </w:p>
        </w:tc>
      </w:tr>
    </w:tbl>
    <w:p w14:paraId="21BB813B">
      <w:pPr>
        <w:spacing w:line="360" w:lineRule="auto"/>
        <w:ind w:firstLine="0" w:firstLineChars="0"/>
        <w:rPr>
          <w:rFonts w:hint="eastAsia" w:ascii="宋体" w:hAnsi="宋体" w:cs="宋体"/>
          <w:color w:val="auto"/>
          <w:kern w:val="0"/>
          <w:szCs w:val="21"/>
          <w:highlight w:val="none"/>
        </w:rPr>
      </w:pPr>
    </w:p>
    <w:p w14:paraId="0F62AB54">
      <w:pPr>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合同履行期限为：</w:t>
      </w:r>
      <w:r>
        <w:rPr>
          <w:rFonts w:hint="eastAsia" w:ascii="宋体" w:hAnsi="宋体"/>
          <w:color w:val="auto"/>
          <w:szCs w:val="21"/>
          <w:highlight w:val="none"/>
          <w:lang w:eastAsia="zh-CN"/>
        </w:rPr>
        <w:t>进口设备自签订合同之日起60个日历日内安装调试完毕</w:t>
      </w:r>
      <w:r>
        <w:rPr>
          <w:rFonts w:hint="eastAsia" w:ascii="宋体" w:hAnsi="宋体"/>
          <w:color w:val="auto"/>
          <w:szCs w:val="21"/>
          <w:highlight w:val="none"/>
        </w:rPr>
        <w:t>，国产设备自签订合同之日起30个日历日内安装调试完毕。</w:t>
      </w:r>
    </w:p>
    <w:p w14:paraId="1C44CF48">
      <w:pPr>
        <w:spacing w:line="360" w:lineRule="auto"/>
        <w:ind w:firstLine="0" w:firstLineChars="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b/>
          <w:bCs/>
          <w:color w:val="auto"/>
          <w:szCs w:val="21"/>
          <w:highlight w:val="none"/>
          <w:u w:val="single"/>
        </w:rPr>
        <w:t>不接受</w:t>
      </w:r>
      <w:r>
        <w:rPr>
          <w:rFonts w:hint="eastAsia" w:ascii="宋体" w:hAnsi="宋体"/>
          <w:color w:val="auto"/>
          <w:szCs w:val="21"/>
          <w:highlight w:val="none"/>
        </w:rPr>
        <w:t>联合体投标。</w:t>
      </w:r>
    </w:p>
    <w:p w14:paraId="2FE5E264">
      <w:pPr>
        <w:spacing w:line="360" w:lineRule="auto"/>
        <w:rPr>
          <w:rFonts w:ascii="黑体" w:hAnsi="黑体" w:eastAsia="黑体"/>
          <w:b/>
          <w:bCs/>
          <w:color w:val="auto"/>
          <w:sz w:val="24"/>
          <w:highlight w:val="none"/>
        </w:rPr>
      </w:pPr>
      <w:bookmarkStart w:id="10" w:name="_Toc28359080"/>
      <w:bookmarkStart w:id="11" w:name="_Toc35393791"/>
      <w:bookmarkStart w:id="12" w:name="_Toc35393622"/>
      <w:bookmarkStart w:id="13" w:name="_Toc28359003"/>
      <w:r>
        <w:rPr>
          <w:rFonts w:hint="eastAsia" w:ascii="黑体" w:hAnsi="黑体" w:eastAsia="黑体"/>
          <w:b/>
          <w:bCs/>
          <w:color w:val="auto"/>
          <w:sz w:val="24"/>
          <w:highlight w:val="none"/>
        </w:rPr>
        <w:t>二、申请人的资格要求：</w:t>
      </w:r>
      <w:bookmarkEnd w:id="10"/>
      <w:bookmarkEnd w:id="11"/>
      <w:bookmarkEnd w:id="12"/>
      <w:bookmarkEnd w:id="13"/>
    </w:p>
    <w:p w14:paraId="488BF620">
      <w:pPr>
        <w:spacing w:line="360" w:lineRule="auto"/>
        <w:ind w:firstLine="420" w:firstLineChars="200"/>
        <w:rPr>
          <w:rFonts w:ascii="宋体" w:hAnsi="宋体"/>
          <w:color w:val="auto"/>
          <w:szCs w:val="21"/>
          <w:highlight w:val="none"/>
        </w:rPr>
      </w:pPr>
      <w:bookmarkStart w:id="14" w:name="_Hlk51746371"/>
      <w:r>
        <w:rPr>
          <w:rFonts w:hint="eastAsia" w:ascii="宋体" w:hAnsi="宋体"/>
          <w:color w:val="auto"/>
          <w:szCs w:val="21"/>
          <w:highlight w:val="none"/>
        </w:rPr>
        <w:t>1.满足《中华人民共和国政府采购法》第二十二条规定；</w:t>
      </w:r>
    </w:p>
    <w:p w14:paraId="393194B6">
      <w:pPr>
        <w:spacing w:line="360" w:lineRule="auto"/>
        <w:ind w:firstLine="420" w:firstLineChars="200"/>
        <w:rPr>
          <w:rFonts w:ascii="宋体" w:hAnsi="宋体"/>
          <w:color w:val="auto"/>
          <w:szCs w:val="21"/>
          <w:highlight w:val="none"/>
        </w:rPr>
      </w:pPr>
      <w:bookmarkStart w:id="15" w:name="_Toc28359004"/>
      <w:bookmarkStart w:id="16"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.落实政府采购政策需满足的资格要求：非专门面向中小企业采购；</w:t>
      </w:r>
    </w:p>
    <w:p w14:paraId="1E8531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3.特定资格要求：供应商须具有国家主管部门颁发的有效的医疗器械生产许可证，或按《医疗器械经营监督管理办法》（国家市场监督管理总局令第54号</w:t>
      </w:r>
      <w:r>
        <w:rPr>
          <w:rFonts w:hint="eastAsia" w:ascii="宋体" w:hAnsi="宋体"/>
          <w:color w:val="auto"/>
          <w:szCs w:val="21"/>
          <w:highlight w:val="none"/>
          <w:lang w:eastAsia="zh-CN"/>
        </w:rPr>
        <w:t>）</w:t>
      </w:r>
      <w:r>
        <w:rPr>
          <w:rFonts w:hint="eastAsia" w:ascii="宋体" w:hAnsi="宋体"/>
          <w:color w:val="auto"/>
          <w:szCs w:val="21"/>
          <w:highlight w:val="none"/>
        </w:rPr>
        <w:t>医疗器械分类管理要求具有有效的医疗器械经营备案凭证或许可证。如投标产品</w:t>
      </w:r>
      <w:r>
        <w:rPr>
          <w:rFonts w:hint="eastAsia" w:ascii="宋体" w:hAnsi="宋体"/>
          <w:color w:val="auto"/>
          <w:szCs w:val="21"/>
          <w:highlight w:val="none"/>
          <w:lang w:eastAsia="zh-CN"/>
        </w:rPr>
        <w:t>属于</w:t>
      </w:r>
      <w:r>
        <w:rPr>
          <w:rFonts w:hint="eastAsia" w:ascii="宋体" w:hAnsi="宋体"/>
          <w:color w:val="auto"/>
          <w:szCs w:val="21"/>
          <w:highlight w:val="none"/>
        </w:rPr>
        <w:t>第二、三类医疗器械产品的，须按《医疗器械注册与备案管理办法》（国家市场监督管理总局令第47号</w:t>
      </w:r>
      <w:r>
        <w:rPr>
          <w:rFonts w:hint="eastAsia" w:ascii="宋体" w:hAnsi="宋体"/>
          <w:color w:val="auto"/>
          <w:szCs w:val="21"/>
          <w:highlight w:val="none"/>
          <w:lang w:eastAsia="zh-CN"/>
        </w:rPr>
        <w:t>）</w:t>
      </w:r>
      <w:r>
        <w:rPr>
          <w:rFonts w:hint="eastAsia" w:ascii="宋体" w:hAnsi="宋体"/>
          <w:color w:val="auto"/>
          <w:szCs w:val="21"/>
          <w:highlight w:val="none"/>
        </w:rPr>
        <w:t>同时提供该设备相应有效的医疗器械注册证。</w:t>
      </w:r>
    </w:p>
    <w:p w14:paraId="3DA2AAF5">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.投标人出现下列情形之一的，不得参加政府采购活动：</w:t>
      </w:r>
    </w:p>
    <w:p w14:paraId="3C41A6F9">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B8954E">
      <w:pPr>
        <w:shd w:val="clear" w:color="auto" w:fill="auto"/>
        <w:spacing w:line="400" w:lineRule="exact"/>
        <w:ind w:firstLine="420" w:firstLineChars="200"/>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4"/>
    <w:p w14:paraId="7158041E">
      <w:pPr>
        <w:spacing w:line="360" w:lineRule="auto"/>
        <w:rPr>
          <w:rFonts w:ascii="黑体" w:hAnsi="黑体" w:eastAsia="黑体"/>
          <w:b/>
          <w:bCs/>
          <w:color w:val="auto"/>
          <w:sz w:val="24"/>
          <w:highlight w:val="none"/>
        </w:rPr>
      </w:pPr>
      <w:bookmarkStart w:id="17" w:name="_Toc35393623"/>
      <w:bookmarkStart w:id="18" w:name="_Toc35393792"/>
      <w:r>
        <w:rPr>
          <w:rFonts w:hint="eastAsia" w:ascii="黑体" w:hAnsi="黑体" w:eastAsia="黑体"/>
          <w:b/>
          <w:bCs/>
          <w:color w:val="auto"/>
          <w:sz w:val="24"/>
          <w:highlight w:val="none"/>
        </w:rPr>
        <w:t>三、获取招标文件</w:t>
      </w:r>
      <w:bookmarkEnd w:id="15"/>
      <w:bookmarkEnd w:id="16"/>
      <w:bookmarkEnd w:id="17"/>
      <w:bookmarkEnd w:id="18"/>
    </w:p>
    <w:p w14:paraId="44ED1C11">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时间：</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12</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22</w:t>
      </w:r>
      <w:r>
        <w:rPr>
          <w:rFonts w:hint="eastAsia" w:eastAsia="宋体" w:cs="宋体"/>
          <w:b/>
          <w:bCs/>
          <w:color w:val="auto"/>
          <w:sz w:val="21"/>
          <w:szCs w:val="21"/>
          <w:highlight w:val="none"/>
          <w:u w:val="single"/>
          <w:shd w:val="clear" w:color="auto" w:fill="auto"/>
          <w:lang w:eastAsia="zh-CN"/>
        </w:rPr>
        <w:t>日</w:t>
      </w:r>
      <w:r>
        <w:rPr>
          <w:rFonts w:hint="eastAsia" w:ascii="宋体" w:hAnsi="宋体" w:eastAsia="宋体" w:cs="宋体"/>
          <w:b/>
          <w:bCs/>
          <w:color w:val="auto"/>
          <w:kern w:val="0"/>
          <w:szCs w:val="21"/>
          <w:highlight w:val="none"/>
          <w:shd w:val="clear" w:color="auto" w:fill="auto"/>
        </w:rPr>
        <w:t>至</w:t>
      </w:r>
      <w:r>
        <w:rPr>
          <w:rFonts w:hint="eastAsia" w:eastAsia="宋体" w:cs="宋体"/>
          <w:b/>
          <w:bCs/>
          <w:color w:val="auto"/>
          <w:sz w:val="21"/>
          <w:szCs w:val="21"/>
          <w:highlight w:val="none"/>
          <w:u w:val="single"/>
          <w:shd w:val="clear" w:color="auto" w:fill="auto"/>
          <w:lang w:eastAsia="zh-CN"/>
        </w:rPr>
        <w:t>2025年</w:t>
      </w:r>
      <w:r>
        <w:rPr>
          <w:rFonts w:hint="eastAsia" w:cs="宋体"/>
          <w:b/>
          <w:bCs/>
          <w:color w:val="auto"/>
          <w:sz w:val="21"/>
          <w:szCs w:val="21"/>
          <w:highlight w:val="none"/>
          <w:u w:val="single"/>
          <w:shd w:val="clear" w:color="auto" w:fill="auto"/>
          <w:lang w:val="en-US" w:eastAsia="zh-CN"/>
        </w:rPr>
        <w:t>12</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29</w:t>
      </w:r>
      <w:r>
        <w:rPr>
          <w:rFonts w:hint="eastAsia" w:eastAsia="宋体" w:cs="宋体"/>
          <w:b/>
          <w:bCs/>
          <w:color w:val="auto"/>
          <w:sz w:val="21"/>
          <w:szCs w:val="21"/>
          <w:highlight w:val="none"/>
          <w:u w:val="single"/>
          <w:shd w:val="clear" w:color="auto" w:fill="auto"/>
          <w:lang w:eastAsia="zh-CN"/>
        </w:rPr>
        <w:t>日</w:t>
      </w:r>
      <w:r>
        <w:rPr>
          <w:rFonts w:hint="eastAsia" w:ascii="宋体" w:hAnsi="宋体" w:eastAsia="宋体" w:cs="宋体"/>
          <w:bCs/>
          <w:color w:val="auto"/>
          <w:kern w:val="0"/>
          <w:szCs w:val="21"/>
          <w:highlight w:val="none"/>
          <w:shd w:val="clear" w:color="auto" w:fill="auto"/>
        </w:rPr>
        <w:t>，每天</w:t>
      </w:r>
      <w:r>
        <w:rPr>
          <w:rFonts w:hint="eastAsia" w:ascii="宋体" w:hAnsi="宋体" w:eastAsia="宋体" w:cs="宋体"/>
          <w:bCs/>
          <w:color w:val="auto"/>
          <w:kern w:val="0"/>
          <w:szCs w:val="21"/>
          <w:highlight w:val="none"/>
          <w:u w:val="single"/>
          <w:shd w:val="clear" w:color="auto" w:fill="auto"/>
          <w:lang w:val="en-US" w:eastAsia="zh-CN"/>
        </w:rPr>
        <w:t>00</w:t>
      </w:r>
      <w:r>
        <w:rPr>
          <w:rFonts w:hint="eastAsia" w:ascii="宋体" w:hAnsi="宋体" w:eastAsia="宋体" w:cs="宋体"/>
          <w:bCs/>
          <w:color w:val="auto"/>
          <w:kern w:val="0"/>
          <w:szCs w:val="21"/>
          <w:highlight w:val="none"/>
          <w:u w:val="single"/>
          <w:shd w:val="clear" w:color="auto" w:fill="auto"/>
        </w:rPr>
        <w:t>:00至12:00</w:t>
      </w:r>
      <w:r>
        <w:rPr>
          <w:rFonts w:hint="eastAsia" w:ascii="宋体" w:hAnsi="宋体" w:eastAsia="宋体" w:cs="宋体"/>
          <w:bCs/>
          <w:color w:val="auto"/>
          <w:kern w:val="0"/>
          <w:szCs w:val="21"/>
          <w:highlight w:val="none"/>
          <w:shd w:val="clear" w:color="auto" w:fill="auto"/>
        </w:rPr>
        <w:t>，</w:t>
      </w:r>
      <w:r>
        <w:rPr>
          <w:rFonts w:hint="eastAsia" w:ascii="宋体" w:hAnsi="宋体" w:eastAsia="宋体" w:cs="宋体"/>
          <w:bCs/>
          <w:color w:val="auto"/>
          <w:kern w:val="0"/>
          <w:szCs w:val="21"/>
          <w:highlight w:val="none"/>
          <w:u w:val="single"/>
          <w:shd w:val="clear" w:color="auto" w:fill="auto"/>
          <w:lang w:val="en-US" w:eastAsia="zh-CN"/>
        </w:rPr>
        <w:t>12</w:t>
      </w:r>
      <w:r>
        <w:rPr>
          <w:rFonts w:hint="eastAsia" w:ascii="宋体" w:hAnsi="宋体" w:eastAsia="宋体" w:cs="宋体"/>
          <w:bCs/>
          <w:color w:val="auto"/>
          <w:kern w:val="0"/>
          <w:szCs w:val="21"/>
          <w:highlight w:val="none"/>
          <w:u w:val="single"/>
          <w:shd w:val="clear" w:color="auto" w:fill="auto"/>
        </w:rPr>
        <w:t>:00至</w:t>
      </w:r>
      <w:r>
        <w:rPr>
          <w:rFonts w:hint="eastAsia" w:ascii="宋体" w:hAnsi="宋体" w:eastAsia="宋体" w:cs="宋体"/>
          <w:bCs/>
          <w:color w:val="auto"/>
          <w:kern w:val="0"/>
          <w:szCs w:val="21"/>
          <w:highlight w:val="none"/>
          <w:u w:val="single"/>
          <w:shd w:val="clear" w:color="auto" w:fill="auto"/>
          <w:lang w:val="en-US" w:eastAsia="zh-CN"/>
        </w:rPr>
        <w:t>23</w:t>
      </w:r>
      <w:r>
        <w:rPr>
          <w:rFonts w:hint="eastAsia" w:ascii="宋体" w:hAnsi="宋体" w:eastAsia="宋体" w:cs="宋体"/>
          <w:bCs/>
          <w:color w:val="auto"/>
          <w:kern w:val="0"/>
          <w:szCs w:val="21"/>
          <w:highlight w:val="none"/>
          <w:u w:val="single"/>
          <w:shd w:val="clear" w:color="auto" w:fill="auto"/>
        </w:rPr>
        <w:t>:</w:t>
      </w:r>
      <w:r>
        <w:rPr>
          <w:rFonts w:hint="eastAsia" w:ascii="宋体" w:hAnsi="宋体" w:eastAsia="宋体" w:cs="宋体"/>
          <w:bCs/>
          <w:color w:val="auto"/>
          <w:kern w:val="0"/>
          <w:szCs w:val="21"/>
          <w:highlight w:val="none"/>
          <w:u w:val="single"/>
          <w:shd w:val="clear" w:color="auto" w:fill="auto"/>
          <w:lang w:val="en-US" w:eastAsia="zh-CN"/>
        </w:rPr>
        <w:t>59</w:t>
      </w:r>
      <w:r>
        <w:rPr>
          <w:rFonts w:hint="eastAsia" w:ascii="宋体" w:hAnsi="宋体" w:eastAsia="宋体" w:cs="宋体"/>
          <w:bCs/>
          <w:color w:val="auto"/>
          <w:kern w:val="0"/>
          <w:szCs w:val="21"/>
          <w:highlight w:val="none"/>
          <w:shd w:val="clear" w:color="auto" w:fill="auto"/>
        </w:rPr>
        <w:t>（北京时间，法定节假日除外）</w:t>
      </w:r>
    </w:p>
    <w:p w14:paraId="77F21E68">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地点：广西政府采购云平台（https://www.gcy.zfcg.gxzf.gov.cn/）</w:t>
      </w:r>
    </w:p>
    <w:p w14:paraId="2BA80017">
      <w:pPr>
        <w:shd w:val="clear" w:color="auto" w:fill="auto"/>
        <w:spacing w:line="400" w:lineRule="exact"/>
        <w:ind w:firstLine="540"/>
        <w:rPr>
          <w:rFonts w:hint="eastAsia" w:ascii="宋体" w:hAnsi="宋体" w:eastAsia="宋体" w:cs="宋体"/>
          <w:bCs/>
          <w:color w:val="auto"/>
          <w:kern w:val="0"/>
          <w:szCs w:val="21"/>
          <w:highlight w:val="none"/>
          <w:shd w:val="clear" w:color="auto" w:fill="auto"/>
        </w:rPr>
      </w:pPr>
      <w:r>
        <w:rPr>
          <w:rFonts w:hint="eastAsia" w:ascii="宋体" w:hAnsi="宋体" w:eastAsia="宋体" w:cs="宋体"/>
          <w:bCs/>
          <w:color w:val="auto"/>
          <w:kern w:val="0"/>
          <w:szCs w:val="21"/>
          <w:highlight w:val="none"/>
          <w:shd w:val="clear" w:color="auto" w:fill="auto"/>
        </w:rPr>
        <w:t>方式：网上下载。本项目不提供纸质文件，潜在供应商需使用账号登录或者使用CA登录</w:t>
      </w:r>
      <w:r>
        <w:rPr>
          <w:rFonts w:hint="eastAsia" w:ascii="宋体" w:hAnsi="宋体" w:eastAsia="宋体" w:cs="宋体"/>
          <w:bCs/>
          <w:color w:val="auto"/>
          <w:kern w:val="0"/>
          <w:szCs w:val="21"/>
          <w:highlight w:val="none"/>
          <w:shd w:val="clear" w:color="auto" w:fill="auto"/>
          <w:lang w:eastAsia="zh-CN"/>
        </w:rPr>
        <w:t>广西政府采购云平台</w:t>
      </w:r>
      <w:r>
        <w:rPr>
          <w:rFonts w:hint="eastAsia" w:ascii="宋体" w:hAnsi="宋体" w:eastAsia="宋体" w:cs="宋体"/>
          <w:bCs/>
          <w:color w:val="auto"/>
          <w:kern w:val="0"/>
          <w:szCs w:val="21"/>
          <w:highlight w:val="none"/>
          <w:shd w:val="clear" w:color="auto" w:fill="auto"/>
        </w:rPr>
        <w:t>（https://www.gcy.zfcg.gxzf.gov.cn/）</w:t>
      </w:r>
      <w:r>
        <w:rPr>
          <w:rFonts w:hint="eastAsia" w:ascii="宋体" w:hAnsi="宋体" w:eastAsia="宋体" w:cs="宋体"/>
          <w:bCs/>
          <w:color w:val="auto"/>
          <w:kern w:val="0"/>
          <w:szCs w:val="21"/>
          <w:highlight w:val="none"/>
          <w:shd w:val="clear" w:color="auto" w:fill="auto"/>
          <w:lang w:eastAsia="zh-CN"/>
        </w:rPr>
        <w:t>－</w:t>
      </w:r>
      <w:r>
        <w:rPr>
          <w:rFonts w:hint="eastAsia" w:ascii="宋体" w:hAnsi="宋体" w:eastAsia="宋体" w:cs="宋体"/>
          <w:bCs/>
          <w:color w:val="auto"/>
          <w:kern w:val="0"/>
          <w:szCs w:val="21"/>
          <w:highlight w:val="none"/>
          <w:shd w:val="clear" w:color="auto" w:fill="auto"/>
        </w:rPr>
        <w:t>进入“项目采购”应用，在获取采购文件菜单中选择项目</w:t>
      </w:r>
      <w:r>
        <w:rPr>
          <w:rFonts w:hint="eastAsia" w:ascii="宋体" w:hAnsi="宋体" w:eastAsia="宋体" w:cs="宋体"/>
          <w:bCs/>
          <w:color w:val="auto"/>
          <w:kern w:val="0"/>
          <w:szCs w:val="21"/>
          <w:highlight w:val="none"/>
          <w:shd w:val="clear" w:color="auto" w:fill="auto"/>
          <w:lang w:val="en-US" w:eastAsia="zh-CN"/>
        </w:rPr>
        <w:t>并</w:t>
      </w:r>
      <w:r>
        <w:rPr>
          <w:rFonts w:hint="eastAsia" w:ascii="宋体" w:hAnsi="宋体" w:eastAsia="宋体" w:cs="宋体"/>
          <w:bCs/>
          <w:color w:val="auto"/>
          <w:kern w:val="0"/>
          <w:szCs w:val="21"/>
          <w:highlight w:val="none"/>
          <w:shd w:val="clear" w:color="auto" w:fill="auto"/>
        </w:rPr>
        <w:t>获取招标文件（或在“广西政府采购云平台电子投标客户端</w:t>
      </w:r>
      <w:r>
        <w:rPr>
          <w:rFonts w:hint="eastAsia" w:ascii="宋体" w:hAnsi="宋体" w:eastAsia="宋体" w:cs="宋体"/>
          <w:bCs/>
          <w:color w:val="auto"/>
          <w:kern w:val="0"/>
          <w:szCs w:val="21"/>
          <w:highlight w:val="none"/>
          <w:shd w:val="clear" w:color="auto" w:fill="auto"/>
          <w:lang w:eastAsia="zh-CN"/>
        </w:rPr>
        <w:t>－</w:t>
      </w:r>
      <w:r>
        <w:rPr>
          <w:rFonts w:hint="eastAsia" w:ascii="宋体" w:hAnsi="宋体" w:eastAsia="宋体" w:cs="宋体"/>
          <w:bCs/>
          <w:color w:val="auto"/>
          <w:kern w:val="0"/>
          <w:szCs w:val="21"/>
          <w:highlight w:val="none"/>
          <w:shd w:val="clear" w:color="auto" w:fill="auto"/>
        </w:rPr>
        <w:t>获取采购文件”跳转到广西政府采购云平台系统获取）。各供应商需下载使用新版客户端，新版客户端下载路径：广西政府采购网（访问地址http://zfcg.gxzf.gov.cn/）—办事服务—下载专区。原在</w:t>
      </w:r>
      <w:r>
        <w:rPr>
          <w:rFonts w:hint="eastAsia" w:ascii="宋体" w:hAnsi="宋体" w:eastAsia="宋体" w:cs="宋体"/>
          <w:bCs/>
          <w:color w:val="auto"/>
          <w:kern w:val="0"/>
          <w:szCs w:val="21"/>
          <w:highlight w:val="none"/>
          <w:shd w:val="clear" w:color="auto" w:fill="auto"/>
          <w:lang w:eastAsia="zh-CN"/>
        </w:rPr>
        <w:t>政采云</w:t>
      </w:r>
      <w:r>
        <w:rPr>
          <w:rFonts w:hint="eastAsia" w:ascii="宋体" w:hAnsi="宋体" w:eastAsia="宋体" w:cs="宋体"/>
          <w:bCs/>
          <w:color w:val="auto"/>
          <w:kern w:val="0"/>
          <w:szCs w:val="21"/>
          <w:highlight w:val="none"/>
          <w:shd w:val="clear" w:color="auto" w:fill="auto"/>
        </w:rPr>
        <w:t>注册的临时供应商需在新平台启用后重新注册登记。</w:t>
      </w:r>
      <w:r>
        <w:rPr>
          <w:rFonts w:hint="eastAsia" w:ascii="宋体" w:hAnsi="宋体" w:eastAsia="宋体" w:cs="宋体"/>
          <w:color w:val="auto"/>
          <w:szCs w:val="21"/>
          <w:highlight w:val="none"/>
          <w:shd w:val="clear" w:color="auto" w:fill="auto"/>
        </w:rPr>
        <w:t>电子投标文件制作需要基于“</w:t>
      </w:r>
      <w:r>
        <w:rPr>
          <w:rFonts w:hint="eastAsia" w:ascii="宋体" w:hAnsi="宋体" w:eastAsia="宋体" w:cs="宋体"/>
          <w:bCs/>
          <w:color w:val="auto"/>
          <w:kern w:val="0"/>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”获取的招标文件编制，</w:t>
      </w:r>
      <w:r>
        <w:rPr>
          <w:rFonts w:hint="eastAsia" w:ascii="宋体" w:hAnsi="宋体" w:eastAsia="宋体" w:cs="宋体"/>
          <w:bCs/>
          <w:color w:val="auto"/>
          <w:kern w:val="0"/>
          <w:szCs w:val="21"/>
          <w:highlight w:val="none"/>
          <w:shd w:val="clear" w:color="auto" w:fill="auto"/>
        </w:rPr>
        <w:t>通过其他方式获取招标文件的，将有可能导致供应商无法在广西政府采购云平台编制及上传投标文件。</w:t>
      </w:r>
    </w:p>
    <w:p w14:paraId="20CF61AD">
      <w:pPr>
        <w:spacing w:line="360" w:lineRule="auto"/>
        <w:ind w:firstLine="426"/>
        <w:rPr>
          <w:rFonts w:ascii="宋体" w:hAnsi="宋体" w:cs="宋体"/>
          <w:color w:val="auto"/>
          <w:szCs w:val="21"/>
          <w:highlight w:val="none"/>
        </w:rPr>
      </w:pPr>
      <w:r>
        <w:rPr>
          <w:rFonts w:hint="eastAsia" w:ascii="宋体" w:hAnsi="宋体" w:eastAsia="宋体" w:cs="宋体"/>
          <w:bCs/>
          <w:color w:val="auto"/>
          <w:kern w:val="0"/>
          <w:szCs w:val="21"/>
          <w:highlight w:val="none"/>
          <w:shd w:val="clear" w:color="auto" w:fill="auto"/>
        </w:rPr>
        <w:t>售价：</w:t>
      </w:r>
      <w:r>
        <w:rPr>
          <w:rFonts w:hint="eastAsia" w:ascii="宋体" w:hAnsi="宋体" w:eastAsia="宋体" w:cs="宋体"/>
          <w:iCs/>
          <w:color w:val="auto"/>
          <w:szCs w:val="21"/>
          <w:highlight w:val="none"/>
          <w:u w:val="single"/>
          <w:shd w:val="clear" w:color="auto" w:fill="auto"/>
        </w:rPr>
        <w:t>0</w:t>
      </w:r>
      <w:r>
        <w:rPr>
          <w:rFonts w:hint="eastAsia" w:ascii="宋体" w:hAnsi="宋体" w:eastAsia="宋体" w:cs="宋体"/>
          <w:color w:val="auto"/>
          <w:szCs w:val="21"/>
          <w:highlight w:val="none"/>
          <w:shd w:val="clear" w:color="auto" w:fill="auto"/>
        </w:rPr>
        <w:t>元</w:t>
      </w:r>
    </w:p>
    <w:p w14:paraId="2A320E82">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bookmarkStart w:id="19" w:name="_Toc28359005"/>
      <w:bookmarkStart w:id="20" w:name="_Toc28359082"/>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433C49F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bookmarkStart w:id="23" w:name="_Toc28359007"/>
      <w:bookmarkStart w:id="24" w:name="_Toc35393625"/>
      <w:bookmarkStart w:id="25" w:name="_Toc35393794"/>
      <w:bookmarkStart w:id="26" w:name="_Toc28359084"/>
      <w:r>
        <w:rPr>
          <w:rFonts w:hint="eastAsia" w:ascii="宋体" w:hAnsi="宋体"/>
          <w:color w:val="auto"/>
          <w:szCs w:val="21"/>
          <w:highlight w:val="none"/>
        </w:rPr>
        <w:t>提交投标文件截止时间：</w:t>
      </w:r>
      <w:r>
        <w:rPr>
          <w:rFonts w:hint="eastAsia" w:eastAsia="宋体" w:cs="宋体"/>
          <w:b/>
          <w:bCs/>
          <w:color w:val="auto"/>
          <w:sz w:val="21"/>
          <w:szCs w:val="21"/>
          <w:highlight w:val="none"/>
          <w:u w:val="single"/>
          <w:shd w:val="clear" w:color="auto" w:fill="auto"/>
          <w:lang w:eastAsia="zh-CN"/>
        </w:rPr>
        <w:t>202</w:t>
      </w:r>
      <w:r>
        <w:rPr>
          <w:rFonts w:hint="eastAsia" w:cs="宋体"/>
          <w:b/>
          <w:bCs/>
          <w:color w:val="auto"/>
          <w:sz w:val="21"/>
          <w:szCs w:val="21"/>
          <w:highlight w:val="none"/>
          <w:u w:val="single"/>
          <w:shd w:val="clear" w:color="auto" w:fill="auto"/>
          <w:lang w:val="en-US" w:eastAsia="zh-CN"/>
        </w:rPr>
        <w:t>6</w:t>
      </w:r>
      <w:r>
        <w:rPr>
          <w:rFonts w:hint="eastAsia" w:eastAsia="宋体" w:cs="宋体"/>
          <w:b/>
          <w:bCs/>
          <w:color w:val="auto"/>
          <w:sz w:val="21"/>
          <w:szCs w:val="21"/>
          <w:highlight w:val="none"/>
          <w:u w:val="single"/>
          <w:shd w:val="clear" w:color="auto" w:fill="auto"/>
          <w:lang w:eastAsia="zh-CN"/>
        </w:rPr>
        <w:t>年</w:t>
      </w:r>
      <w:r>
        <w:rPr>
          <w:rFonts w:hint="eastAsia" w:cs="宋体"/>
          <w:b/>
          <w:bCs/>
          <w:color w:val="auto"/>
          <w:sz w:val="21"/>
          <w:szCs w:val="21"/>
          <w:highlight w:val="none"/>
          <w:u w:val="single"/>
          <w:shd w:val="clear" w:color="auto" w:fill="auto"/>
          <w:lang w:val="en-US" w:eastAsia="zh-CN"/>
        </w:rPr>
        <w:t>1</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13</w:t>
      </w:r>
      <w:r>
        <w:rPr>
          <w:rFonts w:hint="eastAsia" w:eastAsia="宋体" w:cs="宋体"/>
          <w:b/>
          <w:bCs/>
          <w:color w:val="auto"/>
          <w:sz w:val="21"/>
          <w:szCs w:val="21"/>
          <w:highlight w:val="none"/>
          <w:u w:val="single"/>
          <w:shd w:val="clear" w:color="auto" w:fill="auto"/>
          <w:lang w:eastAsia="zh-CN"/>
        </w:rPr>
        <w:t>日</w:t>
      </w:r>
      <w:r>
        <w:rPr>
          <w:rFonts w:hint="eastAsia" w:ascii="宋体" w:hAnsi="宋体"/>
          <w:b/>
          <w:bCs/>
          <w:color w:val="auto"/>
          <w:szCs w:val="21"/>
          <w:highlight w:val="none"/>
        </w:rPr>
        <w:t>上午</w:t>
      </w:r>
      <w:r>
        <w:rPr>
          <w:rFonts w:hint="eastAsia" w:ascii="宋体" w:hAnsi="宋体"/>
          <w:b/>
          <w:bCs/>
          <w:color w:val="auto"/>
          <w:szCs w:val="21"/>
          <w:highlight w:val="none"/>
          <w:lang w:val="en-US" w:eastAsia="zh-CN"/>
        </w:rPr>
        <w:t>09:30</w:t>
      </w:r>
      <w:r>
        <w:rPr>
          <w:rFonts w:hint="eastAsia" w:ascii="宋体" w:hAnsi="宋体"/>
          <w:color w:val="auto"/>
          <w:szCs w:val="21"/>
          <w:highlight w:val="none"/>
        </w:rPr>
        <w:t>（北京时间）</w:t>
      </w:r>
    </w:p>
    <w:p w14:paraId="067C020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投标地点：请登录广西政府采购云平台投标客户端投标</w:t>
      </w:r>
    </w:p>
    <w:p w14:paraId="30CC895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开标时间：</w:t>
      </w:r>
      <w:r>
        <w:rPr>
          <w:rFonts w:hint="eastAsia" w:eastAsia="宋体" w:cs="宋体"/>
          <w:b/>
          <w:bCs/>
          <w:color w:val="auto"/>
          <w:sz w:val="21"/>
          <w:szCs w:val="21"/>
          <w:highlight w:val="none"/>
          <w:u w:val="single"/>
          <w:shd w:val="clear" w:color="auto" w:fill="auto"/>
          <w:lang w:eastAsia="zh-CN"/>
        </w:rPr>
        <w:t>202</w:t>
      </w:r>
      <w:r>
        <w:rPr>
          <w:rFonts w:hint="eastAsia" w:cs="宋体"/>
          <w:b/>
          <w:bCs/>
          <w:color w:val="auto"/>
          <w:sz w:val="21"/>
          <w:szCs w:val="21"/>
          <w:highlight w:val="none"/>
          <w:u w:val="single"/>
          <w:shd w:val="clear" w:color="auto" w:fill="auto"/>
          <w:lang w:val="en-US" w:eastAsia="zh-CN"/>
        </w:rPr>
        <w:t>6</w:t>
      </w:r>
      <w:r>
        <w:rPr>
          <w:rFonts w:hint="eastAsia" w:eastAsia="宋体" w:cs="宋体"/>
          <w:b/>
          <w:bCs/>
          <w:color w:val="auto"/>
          <w:sz w:val="21"/>
          <w:szCs w:val="21"/>
          <w:highlight w:val="none"/>
          <w:u w:val="single"/>
          <w:shd w:val="clear" w:color="auto" w:fill="auto"/>
          <w:lang w:eastAsia="zh-CN"/>
        </w:rPr>
        <w:t>年</w:t>
      </w:r>
      <w:r>
        <w:rPr>
          <w:rFonts w:hint="eastAsia" w:cs="宋体"/>
          <w:b/>
          <w:bCs/>
          <w:color w:val="auto"/>
          <w:sz w:val="21"/>
          <w:szCs w:val="21"/>
          <w:highlight w:val="none"/>
          <w:u w:val="single"/>
          <w:shd w:val="clear" w:color="auto" w:fill="auto"/>
          <w:lang w:val="en-US" w:eastAsia="zh-CN"/>
        </w:rPr>
        <w:t>1</w:t>
      </w:r>
      <w:r>
        <w:rPr>
          <w:rFonts w:hint="eastAsia" w:eastAsia="宋体" w:cs="宋体"/>
          <w:b/>
          <w:bCs/>
          <w:color w:val="auto"/>
          <w:sz w:val="21"/>
          <w:szCs w:val="21"/>
          <w:highlight w:val="none"/>
          <w:u w:val="single"/>
          <w:shd w:val="clear" w:color="auto" w:fill="auto"/>
          <w:lang w:eastAsia="zh-CN"/>
        </w:rPr>
        <w:t>月</w:t>
      </w:r>
      <w:r>
        <w:rPr>
          <w:rFonts w:hint="eastAsia" w:cs="宋体"/>
          <w:b/>
          <w:bCs/>
          <w:color w:val="auto"/>
          <w:sz w:val="21"/>
          <w:szCs w:val="21"/>
          <w:highlight w:val="none"/>
          <w:u w:val="single"/>
          <w:shd w:val="clear" w:color="auto" w:fill="auto"/>
          <w:lang w:val="en-US" w:eastAsia="zh-CN"/>
        </w:rPr>
        <w:t>13</w:t>
      </w:r>
      <w:r>
        <w:rPr>
          <w:rFonts w:hint="eastAsia" w:eastAsia="宋体" w:cs="宋体"/>
          <w:b/>
          <w:bCs/>
          <w:color w:val="auto"/>
          <w:sz w:val="21"/>
          <w:szCs w:val="21"/>
          <w:highlight w:val="none"/>
          <w:u w:val="single"/>
          <w:shd w:val="clear" w:color="auto" w:fill="auto"/>
          <w:lang w:eastAsia="zh-CN"/>
        </w:rPr>
        <w:t>日</w:t>
      </w:r>
      <w:r>
        <w:rPr>
          <w:rFonts w:hint="eastAsia" w:ascii="宋体" w:hAnsi="宋体"/>
          <w:b/>
          <w:bCs/>
          <w:color w:val="auto"/>
          <w:szCs w:val="21"/>
          <w:highlight w:val="none"/>
        </w:rPr>
        <w:t>上午</w:t>
      </w:r>
      <w:r>
        <w:rPr>
          <w:rFonts w:hint="eastAsia" w:ascii="宋体" w:hAnsi="宋体"/>
          <w:b/>
          <w:bCs/>
          <w:color w:val="auto"/>
          <w:szCs w:val="21"/>
          <w:highlight w:val="none"/>
          <w:lang w:val="en-US" w:eastAsia="zh-CN"/>
        </w:rPr>
        <w:t>09:30</w:t>
      </w:r>
      <w:r>
        <w:rPr>
          <w:rFonts w:hint="eastAsia" w:ascii="宋体" w:hAnsi="宋体"/>
          <w:color w:val="auto"/>
          <w:szCs w:val="21"/>
          <w:highlight w:val="none"/>
        </w:rPr>
        <w:t>（北京时间）</w:t>
      </w:r>
    </w:p>
    <w:p w14:paraId="5E5BB84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开标地点：</w:t>
      </w:r>
      <w:r>
        <w:rPr>
          <w:rFonts w:hint="eastAsia" w:ascii="宋体" w:hAnsi="宋体" w:cs="Arial"/>
          <w:color w:val="auto"/>
          <w:szCs w:val="21"/>
          <w:highlight w:val="none"/>
        </w:rPr>
        <w:t>广西政府采购云平台电子开标大厅解密、开标。</w:t>
      </w:r>
    </w:p>
    <w:p w14:paraId="4AF443EC">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6145C5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FFD360A">
      <w:pPr>
        <w:keepNext w:val="0"/>
        <w:keepLines w:val="0"/>
        <w:pageBreakBefore w:val="0"/>
        <w:widowControl w:val="0"/>
        <w:kinsoku/>
        <w:wordWrap/>
        <w:overflowPunct/>
        <w:topLinePunct w:val="0"/>
        <w:autoSpaceDE/>
        <w:autoSpaceDN/>
        <w:bidi w:val="0"/>
        <w:adjustRightInd/>
        <w:snapToGrid/>
        <w:spacing w:line="312" w:lineRule="auto"/>
        <w:textAlignment w:val="auto"/>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0E93057D">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cs="宋体"/>
          <w:color w:val="auto"/>
          <w:kern w:val="0"/>
          <w:szCs w:val="21"/>
          <w:highlight w:val="none"/>
        </w:rPr>
      </w:pPr>
      <w:bookmarkStart w:id="29" w:name="_Hlk37429595"/>
      <w:bookmarkStart w:id="30" w:name="_Hlk37429585"/>
      <w:bookmarkStart w:id="31" w:name="_Hlk37429674"/>
      <w:bookmarkStart w:id="32" w:name="_Toc35393627"/>
      <w:bookmarkStart w:id="33" w:name="_Toc35393796"/>
      <w:bookmarkStart w:id="34" w:name="_Toc28359008"/>
      <w:bookmarkStart w:id="35" w:name="_Toc28359085"/>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.采购意向公开链接：</w:t>
      </w:r>
      <w:r>
        <w:rPr>
          <w:rFonts w:hint="eastAsia" w:ascii="宋体" w:hAnsi="宋体" w:cs="宋体"/>
          <w:color w:val="auto"/>
          <w:kern w:val="0"/>
          <w:szCs w:val="21"/>
          <w:highlight w:val="none"/>
          <w:lang w:eastAsia="zh-CN"/>
        </w:rPr>
        <w:t>http://www.ccgp-guangxi.gov.cn/site/detail?parentId=66485&amp;articleId=abKQ4XleHrqPvdp1+1qAGw==</w:t>
      </w:r>
    </w:p>
    <w:p w14:paraId="2BA5B953">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2</w:t>
      </w:r>
      <w:r>
        <w:rPr>
          <w:rFonts w:hint="eastAsia" w:ascii="宋体" w:hAnsi="宋体" w:eastAsia="宋体" w:cs="宋体"/>
          <w:color w:val="auto"/>
          <w:kern w:val="0"/>
          <w:szCs w:val="21"/>
          <w:highlight w:val="none"/>
          <w:shd w:val="clear" w:color="auto" w:fill="auto"/>
        </w:rPr>
        <w:t>.网上查询地址</w:t>
      </w:r>
    </w:p>
    <w:bookmarkEnd w:id="29"/>
    <w:bookmarkEnd w:id="30"/>
    <w:p w14:paraId="46D95ECE">
      <w:pPr>
        <w:shd w:val="clear" w:color="auto" w:fill="auto"/>
        <w:spacing w:line="400" w:lineRule="exact"/>
        <w:ind w:left="420" w:leftChars="200" w:firstLine="420" w:firstLineChars="200"/>
        <w:rPr>
          <w:rFonts w:hint="eastAsia" w:ascii="宋体" w:hAnsi="宋体" w:eastAsia="宋体" w:cs="宋体"/>
          <w:color w:val="auto"/>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eastAsia="zh-CN"/>
        </w:rPr>
        <w:t>中国政府采购网（www.ccgp.gov.cn）、广西政府采购网（zfcg.gxzf.gov.cn）、广西壮族自治区公共资源交易中心（gxggzy.gxzf.gov.cn）、</w:t>
      </w:r>
      <w:r>
        <w:rPr>
          <w:rFonts w:hint="eastAsia" w:ascii="宋体" w:hAnsi="宋体" w:eastAsia="宋体" w:cs="宋体"/>
          <w:color w:val="auto"/>
          <w:szCs w:val="21"/>
          <w:highlight w:val="none"/>
          <w:shd w:val="clear" w:color="auto" w:fill="auto"/>
        </w:rPr>
        <w:t>广西招标网（http://www.guangxibid.com.cn/）</w:t>
      </w:r>
      <w:r>
        <w:rPr>
          <w:rFonts w:hint="eastAsia" w:ascii="宋体" w:hAnsi="宋体" w:eastAsia="宋体" w:cs="宋体"/>
          <w:color w:val="auto"/>
          <w:szCs w:val="21"/>
          <w:highlight w:val="none"/>
          <w:shd w:val="clear" w:color="auto" w:fill="auto"/>
          <w:lang w:eastAsia="zh-CN"/>
        </w:rPr>
        <w:t>。</w:t>
      </w:r>
    </w:p>
    <w:p w14:paraId="67E3B030">
      <w:pPr>
        <w:shd w:val="clear" w:color="auto" w:fill="auto"/>
        <w:spacing w:line="400" w:lineRule="exact"/>
        <w:ind w:left="420" w:left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kern w:val="0"/>
          <w:szCs w:val="21"/>
          <w:highlight w:val="none"/>
          <w:shd w:val="clear" w:color="auto" w:fill="auto"/>
        </w:rPr>
        <w:t>本项目需要落实的政府采购政策</w:t>
      </w:r>
    </w:p>
    <w:p w14:paraId="377561C2">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（1）政府采购促进中小企业发展。</w:t>
      </w:r>
    </w:p>
    <w:p w14:paraId="6237996E">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（2）政府采购支持采用本国产品的政策。</w:t>
      </w:r>
    </w:p>
    <w:p w14:paraId="2DBA8FD1">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（3）强制采购节能产品；优先采购节能产品、环境标志产品。</w:t>
      </w:r>
    </w:p>
    <w:p w14:paraId="452C4AAA">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（4）政府采购促进残疾人就业政策。</w:t>
      </w:r>
    </w:p>
    <w:p w14:paraId="2731D27A">
      <w:pPr>
        <w:shd w:val="clear" w:color="auto" w:fill="auto"/>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（5）政府采购支持监狱企业发展。</w:t>
      </w:r>
    </w:p>
    <w:p w14:paraId="4B63699F">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lang w:val="en-US" w:eastAsia="zh-CN"/>
        </w:rPr>
        <w:t>4</w:t>
      </w:r>
      <w:r>
        <w:rPr>
          <w:rFonts w:hint="eastAsia" w:ascii="宋体" w:hAnsi="宋体" w:eastAsia="宋体" w:cs="宋体"/>
          <w:color w:val="auto"/>
          <w:kern w:val="0"/>
          <w:szCs w:val="21"/>
          <w:highlight w:val="none"/>
          <w:shd w:val="clear" w:color="auto" w:fill="auto"/>
        </w:rPr>
        <w:t>.</w:t>
      </w:r>
      <w:bookmarkEnd w:id="31"/>
      <w:r>
        <w:rPr>
          <w:rFonts w:hint="eastAsia" w:ascii="宋体" w:hAnsi="宋体" w:eastAsia="宋体" w:cs="宋体"/>
          <w:color w:val="auto"/>
          <w:kern w:val="0"/>
          <w:szCs w:val="21"/>
          <w:highlight w:val="none"/>
          <w:shd w:val="clear" w:color="auto" w:fill="auto"/>
        </w:rPr>
        <w:t>投标人</w:t>
      </w:r>
      <w:r>
        <w:rPr>
          <w:rFonts w:hint="eastAsia" w:ascii="宋体" w:hAnsi="宋体" w:eastAsia="宋体" w:cs="宋体"/>
          <w:color w:val="auto"/>
          <w:szCs w:val="21"/>
          <w:highlight w:val="none"/>
          <w:shd w:val="clear" w:color="auto" w:fill="auto"/>
        </w:rPr>
        <w:t>投标注意事项</w:t>
      </w:r>
    </w:p>
    <w:p w14:paraId="21E31E37">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（1）本项目为全流程电子化采购项目，通过“</w:t>
      </w:r>
      <w:r>
        <w:rPr>
          <w:rFonts w:hint="eastAsia" w:eastAsia="宋体" w:cs="宋体"/>
          <w:color w:val="auto"/>
          <w:sz w:val="21"/>
          <w:szCs w:val="21"/>
          <w:highlight w:val="none"/>
          <w:shd w:val="clear" w:color="auto" w:fill="auto"/>
        </w:rPr>
        <w:t>广西政府采购云平台（https://www.gcy.zfcg.gxzf.gov.cn/）</w:t>
      </w:r>
      <w:r>
        <w:rPr>
          <w:rFonts w:hint="eastAsia" w:ascii="宋体" w:hAnsi="宋体" w:eastAsia="宋体" w:cs="宋体"/>
          <w:color w:val="auto"/>
          <w:szCs w:val="21"/>
          <w:highlight w:val="none"/>
          <w:shd w:val="clear" w:color="auto" w:fill="auto"/>
        </w:rPr>
        <w:t>”实行在线电子投标，投标人</w:t>
      </w:r>
      <w:r>
        <w:rPr>
          <w:rFonts w:hint="eastAsia" w:ascii="宋体" w:hAnsi="宋体" w:eastAsia="宋体" w:cs="宋体"/>
          <w:color w:val="auto"/>
          <w:szCs w:val="21"/>
          <w:highlight w:val="none"/>
          <w:shd w:val="clear" w:color="auto" w:fill="auto"/>
          <w:lang w:val="en-US" w:eastAsia="zh-CN"/>
        </w:rPr>
        <w:t>需</w:t>
      </w:r>
      <w:r>
        <w:rPr>
          <w:rFonts w:hint="eastAsia" w:ascii="宋体" w:hAnsi="宋体" w:eastAsia="宋体" w:cs="宋体"/>
          <w:bCs/>
          <w:color w:val="auto"/>
          <w:kern w:val="0"/>
          <w:szCs w:val="21"/>
          <w:highlight w:val="none"/>
          <w:shd w:val="clear" w:color="auto" w:fill="auto"/>
        </w:rPr>
        <w:t>下载使用新版客户端，新版客户端下载路径：广西政府采购网（访问地址http://zfcg.gxzf.gov.cn/）—办事服务—下载专区</w:t>
      </w:r>
      <w:r>
        <w:rPr>
          <w:rFonts w:hint="eastAsia" w:ascii="宋体" w:hAnsi="宋体" w:eastAsia="宋体" w:cs="宋体"/>
          <w:color w:val="auto"/>
          <w:szCs w:val="21"/>
          <w:highlight w:val="none"/>
          <w:shd w:val="clear" w:color="auto" w:fill="auto"/>
        </w:rPr>
        <w:t>，并按照本项目招标文件和“</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”的要求编制、加密后在投标截止时间前通过网络上传至 “</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w:t>
      </w:r>
      <w:r>
        <w:rPr>
          <w:rFonts w:hint="eastAsia" w:ascii="宋体" w:hAnsi="宋体" w:eastAsia="宋体" w:cs="宋体"/>
          <w:b/>
          <w:color w:val="auto"/>
          <w:szCs w:val="21"/>
          <w:highlight w:val="none"/>
          <w:shd w:val="clear" w:color="auto" w:fill="auto"/>
        </w:rPr>
        <w:t>投标人在“广西政府采购云平台”提交电子投标文件时，请填写参加远程开标活动经办人联系方式。</w:t>
      </w:r>
      <w:r>
        <w:rPr>
          <w:rFonts w:hint="eastAsia" w:ascii="宋体" w:hAnsi="宋体" w:eastAsia="宋体" w:cs="宋体"/>
          <w:color w:val="auto"/>
          <w:szCs w:val="21"/>
          <w:highlight w:val="none"/>
          <w:shd w:val="clear" w:color="auto" w:fill="auto"/>
        </w:rPr>
        <w:t>投标人登录“</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szCs w:val="21"/>
          <w:highlight w:val="none"/>
          <w:shd w:val="clear" w:color="auto" w:fill="auto"/>
        </w:rPr>
        <w:t>”，依次进入“服务中心</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项目采购</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操作流程</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电子招投标</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highlight w:val="none"/>
          <w:shd w:val="clear" w:color="auto" w:fill="auto"/>
        </w:rPr>
        <w:t>政府采购项目电子交易管理操作指南</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供应商</w:t>
      </w:r>
      <w:r>
        <w:rPr>
          <w:rFonts w:hint="eastAsia" w:ascii="宋体" w:hAnsi="宋体" w:eastAsia="宋体" w:cs="宋体"/>
          <w:color w:val="auto"/>
          <w:szCs w:val="21"/>
          <w:highlight w:val="none"/>
          <w:shd w:val="clear" w:color="auto" w:fill="auto"/>
        </w:rPr>
        <w:t>”查看电子投标具体操作流程。</w:t>
      </w:r>
    </w:p>
    <w:p w14:paraId="7F8682EA">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下载专区”或者登录</w:t>
      </w:r>
      <w:r>
        <w:rPr>
          <w:rFonts w:hint="eastAsia" w:ascii="宋体" w:hAnsi="宋体" w:eastAsia="宋体" w:cs="宋体"/>
          <w:color w:val="auto"/>
          <w:kern w:val="0"/>
          <w:szCs w:val="21"/>
          <w:highlight w:val="none"/>
          <w:shd w:val="clear" w:color="auto" w:fill="auto"/>
        </w:rPr>
        <w:t>“</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szCs w:val="21"/>
          <w:highlight w:val="none"/>
          <w:shd w:val="clear" w:color="auto" w:fill="auto"/>
        </w:rPr>
        <w:t>依次进入“服务中心</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入驻与配置”中查看CA数字证书办理操作流程。</w:t>
      </w:r>
      <w:r>
        <w:rPr>
          <w:rFonts w:hint="eastAsia" w:ascii="宋体" w:hAnsi="宋体" w:eastAsia="宋体" w:cs="宋体"/>
          <w:bCs/>
          <w:color w:val="auto"/>
          <w:kern w:val="0"/>
          <w:szCs w:val="21"/>
          <w:highlight w:val="none"/>
          <w:shd w:val="clear" w:color="auto" w:fill="auto"/>
        </w:rPr>
        <w:t>如在操作过程中遇到问题或者需要技术支持，请致电</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bCs/>
          <w:color w:val="auto"/>
          <w:kern w:val="0"/>
          <w:szCs w:val="21"/>
          <w:highlight w:val="none"/>
          <w:shd w:val="clear" w:color="auto" w:fill="auto"/>
        </w:rPr>
        <w:t>客服热线：</w:t>
      </w:r>
      <w:r>
        <w:rPr>
          <w:rFonts w:hint="eastAsia" w:ascii="宋体" w:hAnsi="宋体" w:eastAsia="宋体" w:cs="宋体"/>
          <w:bCs/>
          <w:color w:val="auto"/>
          <w:kern w:val="0"/>
          <w:szCs w:val="21"/>
          <w:highlight w:val="none"/>
          <w:shd w:val="clear" w:color="auto" w:fill="auto"/>
          <w:lang w:eastAsia="zh-CN"/>
        </w:rPr>
        <w:t>95763</w:t>
      </w:r>
      <w:r>
        <w:rPr>
          <w:rFonts w:hint="eastAsia" w:ascii="宋体" w:hAnsi="宋体" w:eastAsia="宋体" w:cs="宋体"/>
          <w:color w:val="auto"/>
          <w:szCs w:val="21"/>
          <w:highlight w:val="none"/>
          <w:shd w:val="clear" w:color="auto" w:fill="auto"/>
        </w:rPr>
        <w:t>）。</w:t>
      </w:r>
    </w:p>
    <w:p w14:paraId="55A8BF54">
      <w:pPr>
        <w:shd w:val="clear" w:color="auto" w:fill="auto"/>
        <w:snapToGrid w:val="0"/>
        <w:spacing w:line="400" w:lineRule="exact"/>
        <w:ind w:firstLine="420" w:firstLineChars="200"/>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（3）CA证书在线解密：投标人投标时，需凭制作投标文件时用来加密的有效数字证书（CA认证）登录“</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color w:val="auto"/>
          <w:kern w:val="0"/>
          <w:szCs w:val="21"/>
          <w:highlight w:val="none"/>
          <w:shd w:val="clear" w:color="auto" w:fill="auto"/>
        </w:rPr>
        <w:t>”电子开标大厅现场按规定时间对加密的投标文件进行解密，否则后果自负。</w:t>
      </w:r>
    </w:p>
    <w:p w14:paraId="7756FAC2">
      <w:pPr>
        <w:widowControl/>
        <w:shd w:val="clear" w:color="auto" w:fill="auto"/>
        <w:spacing w:line="4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注：1）为确保网上操作合法、有效和安全，请投标人确保在电子投标过程中能够对相关数据电文进行加密和使用电子签章，妥善保管CA数字证书并使用有效的CA数字证书参与整个招标活动。</w:t>
      </w:r>
    </w:p>
    <w:p w14:paraId="2009B0BB">
      <w:pPr>
        <w:widowControl/>
        <w:numPr>
          <w:ilvl w:val="0"/>
          <w:numId w:val="1"/>
        </w:numPr>
        <w:spacing w:line="360" w:lineRule="auto"/>
        <w:ind w:firstLine="420" w:firstLineChars="200"/>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eastAsia="宋体" w:cs="宋体"/>
          <w:color w:val="auto"/>
          <w:sz w:val="21"/>
          <w:szCs w:val="21"/>
          <w:highlight w:val="none"/>
          <w:shd w:val="clear" w:color="auto" w:fill="auto"/>
        </w:rPr>
        <w:t>广西政府采购云平台</w:t>
      </w:r>
      <w:r>
        <w:rPr>
          <w:rFonts w:hint="eastAsia" w:ascii="宋体" w:hAnsi="宋体" w:eastAsia="宋体" w:cs="宋体"/>
          <w:bCs/>
          <w:color w:val="auto"/>
          <w:szCs w:val="21"/>
          <w:highlight w:val="none"/>
          <w:shd w:val="clear" w:color="auto" w:fill="auto"/>
        </w:rPr>
        <w:t>”将予以拒收。</w:t>
      </w:r>
    </w:p>
    <w:p w14:paraId="1FB86E92">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D7AE3AE">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8039BD2">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名 称：广西壮族自治区人民医院</w:t>
      </w:r>
    </w:p>
    <w:p w14:paraId="5CEA176A">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广西</w:t>
      </w:r>
      <w:r>
        <w:rPr>
          <w:rFonts w:hint="eastAsia" w:ascii="宋体" w:hAnsi="宋体"/>
          <w:color w:val="auto"/>
          <w:szCs w:val="21"/>
          <w:highlight w:val="none"/>
        </w:rPr>
        <w:t>南宁市</w:t>
      </w:r>
      <w:r>
        <w:rPr>
          <w:rFonts w:hint="eastAsia" w:ascii="宋体" w:hAnsi="宋体"/>
          <w:color w:val="auto"/>
          <w:szCs w:val="21"/>
          <w:highlight w:val="none"/>
          <w:lang w:eastAsia="zh-CN"/>
        </w:rPr>
        <w:t>青秀区</w:t>
      </w:r>
      <w:r>
        <w:rPr>
          <w:rFonts w:hint="eastAsia" w:ascii="宋体" w:hAnsi="宋体"/>
          <w:color w:val="auto"/>
          <w:szCs w:val="21"/>
          <w:highlight w:val="none"/>
        </w:rPr>
        <w:t>桃源路6号</w:t>
      </w:r>
    </w:p>
    <w:p w14:paraId="0BDDF3F3">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朱纲</w:t>
      </w:r>
      <w:r>
        <w:rPr>
          <w:rFonts w:hint="eastAsia" w:ascii="宋体" w:hAnsi="宋体"/>
          <w:color w:val="auto"/>
          <w:szCs w:val="21"/>
          <w:highlight w:val="none"/>
        </w:rPr>
        <w:t xml:space="preserve">          联系方式：</w:t>
      </w:r>
      <w:bookmarkStart w:id="36" w:name="_Toc28359086"/>
      <w:bookmarkStart w:id="37" w:name="_Toc28359009"/>
      <w:r>
        <w:rPr>
          <w:rFonts w:ascii="宋体" w:hAnsi="宋体"/>
          <w:color w:val="auto"/>
          <w:szCs w:val="21"/>
          <w:highlight w:val="none"/>
        </w:rPr>
        <w:t>0771-5722430</w:t>
      </w:r>
    </w:p>
    <w:bookmarkEnd w:id="36"/>
    <w:bookmarkEnd w:id="37"/>
    <w:p w14:paraId="2467D09B">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 xml:space="preserve">2.采购代理机构名称：广西建设工程机电设备招标中心有限公司 </w:t>
      </w:r>
    </w:p>
    <w:p w14:paraId="52CFBBF8">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eastAsia="zh-CN"/>
        </w:rPr>
        <w:t>广西南宁市青秀区枫林路18号广西国控集团（枫林路办公区）裙楼三层</w:t>
      </w:r>
    </w:p>
    <w:p w14:paraId="5CE9AE17">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联系人：江艳妹</w:t>
      </w:r>
      <w:r>
        <w:rPr>
          <w:rFonts w:hint="eastAsia" w:ascii="宋体" w:hAnsi="宋体"/>
          <w:color w:val="auto"/>
          <w:szCs w:val="21"/>
          <w:highlight w:val="none"/>
          <w:lang w:eastAsia="zh-CN"/>
        </w:rPr>
        <w:t>、方芳</w:t>
      </w:r>
      <w:r>
        <w:rPr>
          <w:rFonts w:hint="eastAsia" w:ascii="宋体" w:hAnsi="宋体"/>
          <w:color w:val="auto"/>
          <w:szCs w:val="21"/>
          <w:highlight w:val="none"/>
        </w:rPr>
        <w:t xml:space="preserve">       联系电话：0771-2804614</w:t>
      </w:r>
    </w:p>
    <w:p w14:paraId="4D9C0445">
      <w:pPr>
        <w:spacing w:line="360" w:lineRule="auto"/>
        <w:ind w:firstLine="567" w:firstLineChars="270"/>
        <w:rPr>
          <w:rFonts w:hint="eastAsia" w:ascii="宋体" w:hAnsi="宋体"/>
          <w:color w:val="auto"/>
          <w:szCs w:val="21"/>
          <w:highlight w:val="none"/>
        </w:rPr>
      </w:pPr>
      <w:r>
        <w:rPr>
          <w:rFonts w:hint="eastAsia" w:ascii="宋体" w:hAnsi="宋体"/>
          <w:color w:val="auto"/>
          <w:szCs w:val="21"/>
          <w:highlight w:val="none"/>
        </w:rPr>
        <w:t>3.项目联系方式</w:t>
      </w:r>
    </w:p>
    <w:p w14:paraId="04DD58E6">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联系人：江艳妹</w:t>
      </w:r>
      <w:r>
        <w:rPr>
          <w:rFonts w:hint="eastAsia" w:ascii="宋体" w:hAnsi="宋体"/>
          <w:color w:val="auto"/>
          <w:szCs w:val="21"/>
          <w:highlight w:val="none"/>
          <w:lang w:eastAsia="zh-CN"/>
        </w:rPr>
        <w:t>、方芳</w:t>
      </w:r>
      <w:r>
        <w:rPr>
          <w:rFonts w:hint="eastAsia" w:ascii="宋体" w:hAnsi="宋体"/>
          <w:color w:val="auto"/>
          <w:szCs w:val="21"/>
          <w:highlight w:val="none"/>
        </w:rPr>
        <w:t xml:space="preserve">       联系电话：0771-2804614</w:t>
      </w:r>
    </w:p>
    <w:p w14:paraId="1A73DA12">
      <w:pPr>
        <w:pStyle w:val="2"/>
        <w:rPr>
          <w:rFonts w:hint="eastAsia"/>
          <w:color w:val="auto"/>
          <w:highlight w:val="none"/>
        </w:rPr>
      </w:pPr>
    </w:p>
    <w:p w14:paraId="413E6FF8">
      <w:pPr>
        <w:spacing w:line="360" w:lineRule="auto"/>
        <w:ind w:firstLine="567" w:firstLineChars="270"/>
        <w:jc w:val="right"/>
        <w:rPr>
          <w:rFonts w:hint="eastAsia" w:ascii="宋体" w:hAnsi="宋体"/>
          <w:color w:val="auto"/>
          <w:szCs w:val="21"/>
          <w:highlight w:val="none"/>
        </w:rPr>
      </w:pPr>
      <w:r>
        <w:rPr>
          <w:rFonts w:hint="eastAsia" w:ascii="宋体" w:hAnsi="宋体"/>
          <w:color w:val="auto"/>
          <w:szCs w:val="21"/>
          <w:highlight w:val="none"/>
        </w:rPr>
        <w:t>广西建设工程机电设备招标中心有限公司</w:t>
      </w:r>
    </w:p>
    <w:p w14:paraId="5B2BC203">
      <w:pPr>
        <w:spacing w:line="360" w:lineRule="auto"/>
        <w:ind w:firstLine="567" w:firstLineChars="270"/>
        <w:jc w:val="right"/>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22</w:t>
      </w:r>
      <w:r>
        <w:rPr>
          <w:rFonts w:hint="eastAsia" w:ascii="宋体" w:hAnsi="宋体"/>
          <w:color w:val="auto"/>
          <w:szCs w:val="21"/>
          <w:highlight w:val="none"/>
          <w:lang w:eastAsia="zh-CN"/>
        </w:rPr>
        <w:t>日</w:t>
      </w:r>
    </w:p>
    <w:p w14:paraId="37F477EB">
      <w:pPr>
        <w:pStyle w:val="3"/>
        <w:spacing w:line="240" w:lineRule="auto"/>
        <w:jc w:val="center"/>
        <w:rPr>
          <w:rFonts w:hint="eastAsia" w:ascii="微软雅黑" w:hAnsi="微软雅黑" w:eastAsia="微软雅黑" w:cs="宋体"/>
          <w:color w:val="auto"/>
          <w:szCs w:val="21"/>
          <w:highlight w:val="none"/>
        </w:rPr>
      </w:pPr>
      <w:r>
        <w:rPr>
          <w:color w:val="auto"/>
          <w:highlight w:val="none"/>
        </w:rPr>
        <w:br w:type="page"/>
      </w:r>
      <w:bookmarkStart w:id="38" w:name="_Toc1421"/>
      <w:r>
        <w:rPr>
          <w:rFonts w:hint="eastAsia"/>
          <w:color w:val="auto"/>
          <w:highlight w:val="none"/>
        </w:rPr>
        <w:t>第二章  采购需求</w:t>
      </w:r>
      <w:bookmarkEnd w:id="38"/>
    </w:p>
    <w:p w14:paraId="44EA42E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微软雅黑" w:hAnsi="微软雅黑" w:eastAsia="微软雅黑" w:cs="宋体"/>
          <w:color w:val="auto"/>
          <w:szCs w:val="21"/>
          <w:highlight w:val="none"/>
        </w:rPr>
      </w:pPr>
      <w:r>
        <w:rPr>
          <w:rFonts w:hint="eastAsia" w:ascii="微软雅黑" w:hAnsi="微软雅黑" w:eastAsia="微软雅黑" w:cs="宋体"/>
          <w:color w:val="auto"/>
          <w:szCs w:val="21"/>
          <w:highlight w:val="none"/>
        </w:rPr>
        <w:t>说明：</w:t>
      </w:r>
    </w:p>
    <w:p w14:paraId="4A33F48B">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rPr>
        <w:t>1.为落实政府采购政策需满足的要求</w:t>
      </w:r>
    </w:p>
    <w:p w14:paraId="6C2DD5EE">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（1）本招标文件所称中小企业必须符合《政府采购促进中小企业发展管理办法》（财库〔2020〕46号）的规定。</w:t>
      </w:r>
    </w:p>
    <w:p w14:paraId="6DA84899">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b w:val="0"/>
          <w:bCs w:val="0"/>
          <w:color w:val="auto"/>
          <w:szCs w:val="21"/>
          <w:highlight w:val="none"/>
          <w:shd w:val="clear" w:color="auto" w:fill="auto"/>
        </w:rPr>
      </w:pPr>
      <w:r>
        <w:rPr>
          <w:rFonts w:hint="eastAsia" w:ascii="宋体" w:hAnsi="宋体" w:eastAsia="宋体" w:cs="宋体"/>
          <w:color w:val="auto"/>
          <w:szCs w:val="21"/>
          <w:highlight w:val="none"/>
          <w:shd w:val="clear" w:color="auto" w:fill="auto"/>
        </w:rPr>
        <w:t>（2）根据《财政部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eastAsia="宋体" w:cs="宋体"/>
          <w:b w:val="0"/>
          <w:bCs w:val="0"/>
          <w:color w:val="auto"/>
          <w:szCs w:val="21"/>
          <w:highlight w:val="none"/>
          <w:shd w:val="clear" w:color="auto" w:fill="auto"/>
        </w:rPr>
        <w:t>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按无效投标处理。如本项目包含的货物属于品目清单内非标注“★”的产品时，应优先采购，具体详见“第四章 评标方法及评标标准”。</w:t>
      </w:r>
    </w:p>
    <w:p w14:paraId="61CF4DAA">
      <w:pPr>
        <w:keepNext w:val="0"/>
        <w:keepLines w:val="0"/>
        <w:pageBreakBefore w:val="0"/>
        <w:widowControl w:val="0"/>
        <w:kinsoku/>
        <w:wordWrap/>
        <w:overflowPunct/>
        <w:topLinePunct w:val="0"/>
        <w:autoSpaceDE/>
        <w:autoSpaceDN/>
        <w:bidi w:val="0"/>
        <w:adjustRightInd/>
        <w:snapToGrid/>
        <w:spacing w:line="312" w:lineRule="auto"/>
        <w:ind w:firstLine="426" w:firstLineChars="202"/>
        <w:jc w:val="left"/>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2.“实质性要求”是指招标文件中已经指明不满足则投标无效的条款，或者不能负偏离的条款，或者采购需求中带“▲”的条款。标记“▲”为实质性条款，不满足做无效投标处理。</w:t>
      </w:r>
    </w:p>
    <w:p w14:paraId="09D25C6C">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C91D1A6">
      <w:pPr>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highlight w:val="none"/>
          <w:shd w:val="clear" w:color="auto" w:fill="auto"/>
        </w:rPr>
        <w:t>投标人必须自行为其投标产品侵犯他人的知识产权或者专利成果的行为承担相应法律责任。</w:t>
      </w:r>
    </w:p>
    <w:p w14:paraId="11732AFF">
      <w:pPr>
        <w:keepNext w:val="0"/>
        <w:keepLines w:val="0"/>
        <w:pageBreakBefore w:val="0"/>
        <w:widowControl w:val="0"/>
        <w:kinsoku/>
        <w:wordWrap/>
        <w:overflowPunct/>
        <w:topLinePunct w:val="0"/>
        <w:autoSpaceDE/>
        <w:autoSpaceDN/>
        <w:bidi w:val="0"/>
        <w:adjustRightInd/>
        <w:snapToGrid/>
        <w:spacing w:line="312" w:lineRule="auto"/>
        <w:ind w:firstLine="424" w:firstLineChars="202"/>
        <w:jc w:val="left"/>
        <w:textAlignment w:val="auto"/>
        <w:rPr>
          <w:color w:val="auto"/>
          <w:highlight w:val="none"/>
        </w:rPr>
      </w:pP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.所属行业依照《中小企业划型标准规定》（工信部联企业〔2011〕300号）及《国民经济行业分类》（GB/T4754-2017）的有关规定执行。</w:t>
      </w:r>
    </w:p>
    <w:p w14:paraId="16C524B0">
      <w:pPr>
        <w:keepNext w:val="0"/>
        <w:keepLines w:val="0"/>
        <w:pageBreakBefore w:val="0"/>
        <w:widowControl w:val="0"/>
        <w:kinsoku/>
        <w:wordWrap/>
        <w:overflowPunct/>
        <w:topLinePunct w:val="0"/>
        <w:autoSpaceDE/>
        <w:autoSpaceDN/>
        <w:bidi w:val="0"/>
        <w:adjustRightInd/>
        <w:snapToGrid/>
        <w:spacing w:line="312" w:lineRule="auto"/>
        <w:ind w:firstLine="424" w:firstLineChars="202"/>
        <w:jc w:val="left"/>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6.本项目所属行业：工业。</w:t>
      </w:r>
    </w:p>
    <w:p w14:paraId="366161FB">
      <w:pPr>
        <w:spacing w:line="360" w:lineRule="auto"/>
        <w:rPr>
          <w:rFonts w:hint="eastAsia" w:ascii="微软雅黑" w:hAnsi="微软雅黑" w:eastAsia="微软雅黑"/>
          <w:b/>
          <w:bCs w:val="0"/>
          <w:color w:val="auto"/>
          <w:sz w:val="22"/>
          <w:szCs w:val="22"/>
          <w:highlight w:val="none"/>
          <w:u w:val="none"/>
        </w:rPr>
      </w:pPr>
      <w:r>
        <w:rPr>
          <w:rFonts w:hint="eastAsia" w:ascii="微软雅黑" w:hAnsi="微软雅黑" w:eastAsia="微软雅黑"/>
          <w:b/>
          <w:bCs w:val="0"/>
          <w:color w:val="auto"/>
          <w:sz w:val="22"/>
          <w:szCs w:val="22"/>
          <w:highlight w:val="none"/>
          <w:u w:val="none"/>
        </w:rPr>
        <w:t>采购预算：人民币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 xml:space="preserve">0000.00） </w:t>
      </w:r>
    </w:p>
    <w:p w14:paraId="4CA63400">
      <w:pPr>
        <w:spacing w:line="360" w:lineRule="auto"/>
        <w:rPr>
          <w:rFonts w:hint="eastAsia" w:ascii="微软雅黑" w:hAnsi="微软雅黑" w:eastAsia="微软雅黑"/>
          <w:b/>
          <w:color w:val="auto"/>
          <w:sz w:val="22"/>
          <w:szCs w:val="22"/>
          <w:highlight w:val="none"/>
          <w:u w:val="none"/>
        </w:rPr>
      </w:pPr>
      <w:r>
        <w:rPr>
          <w:rFonts w:hint="eastAsia" w:ascii="微软雅黑" w:hAnsi="微软雅黑" w:eastAsia="微软雅黑"/>
          <w:b/>
          <w:bCs w:val="0"/>
          <w:color w:val="auto"/>
          <w:sz w:val="22"/>
          <w:szCs w:val="22"/>
          <w:highlight w:val="none"/>
          <w:u w:val="none"/>
          <w:lang w:eastAsia="zh-CN"/>
        </w:rPr>
        <w:t>最高限价：</w:t>
      </w:r>
      <w:r>
        <w:rPr>
          <w:rFonts w:hint="eastAsia" w:ascii="微软雅黑" w:hAnsi="微软雅黑" w:eastAsia="微软雅黑"/>
          <w:b/>
          <w:bCs w:val="0"/>
          <w:color w:val="auto"/>
          <w:sz w:val="22"/>
          <w:szCs w:val="22"/>
          <w:highlight w:val="none"/>
          <w:u w:val="none"/>
        </w:rPr>
        <w:t>人民币</w:t>
      </w:r>
      <w:r>
        <w:rPr>
          <w:rFonts w:hint="eastAsia" w:ascii="微软雅黑" w:hAnsi="微软雅黑" w:eastAsia="微软雅黑"/>
          <w:b/>
          <w:bCs w:val="0"/>
          <w:color w:val="auto"/>
          <w:sz w:val="22"/>
          <w:szCs w:val="22"/>
          <w:highlight w:val="none"/>
          <w:u w:val="none"/>
          <w:lang w:eastAsia="zh-CN"/>
        </w:rPr>
        <w:t>贰佰叁拾万元整</w:t>
      </w:r>
      <w:r>
        <w:rPr>
          <w:rFonts w:hint="eastAsia" w:ascii="微软雅黑" w:hAnsi="微软雅黑" w:eastAsia="微软雅黑"/>
          <w:b/>
          <w:bCs w:val="0"/>
          <w:color w:val="auto"/>
          <w:sz w:val="22"/>
          <w:szCs w:val="22"/>
          <w:highlight w:val="none"/>
          <w:u w:val="none"/>
        </w:rPr>
        <w:t>（¥</w:t>
      </w:r>
      <w:r>
        <w:rPr>
          <w:rFonts w:hint="eastAsia" w:ascii="微软雅黑" w:hAnsi="微软雅黑" w:eastAsia="微软雅黑"/>
          <w:b/>
          <w:bCs w:val="0"/>
          <w:color w:val="auto"/>
          <w:sz w:val="22"/>
          <w:szCs w:val="22"/>
          <w:highlight w:val="none"/>
          <w:u w:val="none"/>
          <w:lang w:val="en-US" w:eastAsia="zh-CN"/>
        </w:rPr>
        <w:t>230</w:t>
      </w:r>
      <w:r>
        <w:rPr>
          <w:rFonts w:hint="eastAsia" w:ascii="微软雅黑" w:hAnsi="微软雅黑" w:eastAsia="微软雅黑"/>
          <w:b/>
          <w:bCs w:val="0"/>
          <w:color w:val="auto"/>
          <w:sz w:val="22"/>
          <w:szCs w:val="22"/>
          <w:highlight w:val="none"/>
          <w:u w:val="none"/>
        </w:rPr>
        <w:t>0000.00）</w:t>
      </w:r>
      <w:r>
        <w:rPr>
          <w:rFonts w:hint="eastAsia" w:ascii="微软雅黑" w:hAnsi="微软雅黑" w:eastAsia="微软雅黑"/>
          <w:b/>
          <w:color w:val="auto"/>
          <w:sz w:val="22"/>
          <w:szCs w:val="22"/>
          <w:highlight w:val="none"/>
          <w:u w:val="none"/>
        </w:rPr>
        <w:t xml:space="preserve"> </w:t>
      </w:r>
    </w:p>
    <w:tbl>
      <w:tblPr>
        <w:tblStyle w:val="34"/>
        <w:tblW w:w="518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1"/>
        <w:gridCol w:w="1371"/>
        <w:gridCol w:w="783"/>
        <w:gridCol w:w="7500"/>
      </w:tblGrid>
      <w:tr w14:paraId="76F06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F90E8F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一、采购需求</w:t>
            </w:r>
          </w:p>
        </w:tc>
      </w:tr>
      <w:tr w14:paraId="1B8BA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53FD27B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7940C33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标的的名称</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70159B4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3630" w:type="pct"/>
            <w:tcBorders>
              <w:top w:val="single" w:color="auto" w:sz="4" w:space="0"/>
              <w:left w:val="single" w:color="auto" w:sz="4" w:space="0"/>
              <w:bottom w:val="single" w:color="auto" w:sz="4" w:space="0"/>
              <w:right w:val="single" w:color="auto" w:sz="4" w:space="0"/>
            </w:tcBorders>
            <w:noWrap w:val="0"/>
            <w:vAlign w:val="center"/>
          </w:tcPr>
          <w:p w14:paraId="6C0CB68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技术参数及性能（配置）要求</w:t>
            </w:r>
          </w:p>
        </w:tc>
      </w:tr>
      <w:tr w14:paraId="7285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14:paraId="69B4B35D">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664" w:type="pct"/>
            <w:tcBorders>
              <w:top w:val="single" w:color="auto" w:sz="4" w:space="0"/>
              <w:left w:val="single" w:color="auto" w:sz="4" w:space="0"/>
              <w:bottom w:val="single" w:color="auto" w:sz="4" w:space="0"/>
              <w:right w:val="single" w:color="auto" w:sz="4" w:space="0"/>
            </w:tcBorders>
            <w:noWrap w:val="0"/>
            <w:vAlign w:val="center"/>
          </w:tcPr>
          <w:p w14:paraId="61FA908F">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全自动基因分析仪</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D716AA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套</w:t>
            </w:r>
          </w:p>
        </w:tc>
        <w:tc>
          <w:tcPr>
            <w:tcW w:w="3630" w:type="pct"/>
            <w:tcBorders>
              <w:top w:val="single" w:color="auto" w:sz="4" w:space="0"/>
              <w:left w:val="single" w:color="auto" w:sz="4" w:space="0"/>
              <w:bottom w:val="single" w:color="auto" w:sz="4" w:space="0"/>
              <w:right w:val="single" w:color="auto" w:sz="4" w:space="0"/>
            </w:tcBorders>
            <w:noWrap w:val="0"/>
            <w:vAlign w:val="center"/>
          </w:tcPr>
          <w:p w14:paraId="1E72B1D1">
            <w:pPr>
              <w:pStyle w:val="5"/>
              <w:spacing w:line="360"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一、基本功能要求</w:t>
            </w:r>
          </w:p>
          <w:p w14:paraId="507A737A">
            <w:pPr>
              <w:pStyle w:val="5"/>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可进行长片段DNA测序、快速重测序、灵活的片段分析或者多种应用的组合。用于染色体非整倍体分析，亲缘鉴定分析以及各种遗传疾病的基因分析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STR, SNP, MLPA, MI, LOH, Methylations</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；细菌、病毒基因分型和突变鉴定，药物敏感基因分析，肿痛基因突变分析等。</w:t>
            </w:r>
          </w:p>
          <w:p w14:paraId="4BC2F61F">
            <w:pPr>
              <w:pStyle w:val="5"/>
              <w:spacing w:line="360" w:lineRule="auto"/>
              <w:ind w:firstLine="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二、具体参数要求</w:t>
            </w:r>
          </w:p>
          <w:p w14:paraId="584E4614">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泳道毛细管的全自动电泳系统。</w:t>
            </w:r>
          </w:p>
          <w:p w14:paraId="516934D5">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2.导热系统设计：动态温度控制从18℃到70℃，更好满足DNA片段分析时对温度控制的严格要求。</w:t>
            </w:r>
          </w:p>
          <w:p w14:paraId="750F3135">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3.长寿命、波长505 nm的固态长寿命激光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采用标准电源供电。</w:t>
            </w:r>
          </w:p>
          <w:p w14:paraId="4E9A60E0">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4.检测系统采用光栅分光、冷CCD 彩色成像系统，连续波长检测。荧光检测时，激光信号从毛细管束的上、下两端同时激发荧光信号，信号均匀且灵敏度高。采用全电泳时间激光实时激发，荧光实时动态连续波长检测。</w:t>
            </w:r>
          </w:p>
          <w:p w14:paraId="67CACF9E">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5.具备多色荧光分析能力，可同时检测</w:t>
            </w:r>
            <w:r>
              <w:rPr>
                <w:rFonts w:hint="eastAsia" w:ascii="宋体" w:hAnsi="宋体" w:eastAsia="宋体" w:cs="宋体"/>
                <w:color w:val="auto"/>
                <w:szCs w:val="21"/>
                <w:highlight w:val="none"/>
                <w:lang w:val="en-US" w:eastAsia="zh-CN"/>
              </w:rPr>
              <w:t>至少6</w:t>
            </w:r>
            <w:r>
              <w:rPr>
                <w:rFonts w:hint="eastAsia" w:ascii="宋体" w:hAnsi="宋体" w:eastAsia="宋体" w:cs="宋体"/>
                <w:color w:val="auto"/>
                <w:szCs w:val="21"/>
                <w:highlight w:val="none"/>
              </w:rPr>
              <w:t>种以上的荧光染料。</w:t>
            </w:r>
          </w:p>
          <w:p w14:paraId="7C02EC89">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6.追踪关键消耗品数据(毛细管、POP胶、阴极缓冲液、阳极缓冲液)并记录管理。</w:t>
            </w:r>
          </w:p>
          <w:p w14:paraId="02E6997F">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eastAsia="zh-CN"/>
              </w:rPr>
              <w:t>具备自动上样装置和自动灌胶装置，</w:t>
            </w:r>
            <w:r>
              <w:rPr>
                <w:rFonts w:hint="eastAsia" w:ascii="宋体" w:hAnsi="宋体" w:eastAsia="宋体" w:cs="宋体"/>
                <w:color w:val="auto"/>
                <w:szCs w:val="21"/>
                <w:highlight w:val="none"/>
              </w:rPr>
              <w:t>兼容8联管，96孔和384孔样品板上样。</w:t>
            </w:r>
          </w:p>
          <w:p w14:paraId="451142E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8.毛细管内部无涂层，每次灌胶的同时自动涂层。毛细管配备原厂内置框架，便于安装。</w:t>
            </w:r>
          </w:p>
          <w:p w14:paraId="1F830844">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兼容</w:t>
            </w:r>
            <w:r>
              <w:rPr>
                <w:rFonts w:hint="eastAsia" w:ascii="宋体" w:hAnsi="宋体" w:eastAsia="宋体" w:cs="宋体"/>
                <w:color w:val="auto"/>
                <w:szCs w:val="21"/>
                <w:highlight w:val="none"/>
              </w:rPr>
              <w:t>两种长度的毛细管36cm和50cm，可更精准的支持片段分析相关应用及测序相关应用，并配备适应多种应用的运行方式，用户可根据实际检测靶标需求来获得快速、高效、高质量的数据。</w:t>
            </w:r>
          </w:p>
          <w:p w14:paraId="2C19C00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具有两</w:t>
            </w:r>
            <w:r>
              <w:rPr>
                <w:rFonts w:hint="eastAsia" w:ascii="宋体" w:hAnsi="宋体" w:eastAsia="宋体" w:cs="宋体"/>
                <w:color w:val="auto"/>
                <w:szCs w:val="21"/>
                <w:highlight w:val="none"/>
              </w:rPr>
              <w:t>种不同应用类型的聚合物分离胶POP4和POP7，针对不同应用需求，提供更匹配的检测环境，更快，更好的获取高质量数据。</w:t>
            </w:r>
          </w:p>
          <w:p w14:paraId="77E973CB">
            <w:pPr>
              <w:pStyle w:val="5"/>
              <w:spacing w:line="360" w:lineRule="auto"/>
              <w:ind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11.测序数据质量高且长读长，可提供在满足高质量QV＞20条件下，最长碱基连续读长≥850bp的优质数据结果</w:t>
            </w:r>
            <w:r>
              <w:rPr>
                <w:rFonts w:hint="eastAsia" w:ascii="宋体" w:hAnsi="宋体" w:eastAsia="宋体" w:cs="宋体"/>
                <w:color w:val="auto"/>
                <w:szCs w:val="21"/>
                <w:highlight w:val="none"/>
                <w:lang w:eastAsia="zh-CN"/>
              </w:rPr>
              <w:t>。</w:t>
            </w:r>
          </w:p>
          <w:p w14:paraId="0C6D7BE2">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12.片段分析数据质量高，对长度≤400bp的片段分析结果的分辨率最低可以至0.15bp。</w:t>
            </w:r>
          </w:p>
          <w:p w14:paraId="47D3B2E9">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13.片段分析时，同型号不同仪器之间、各次运行之间、以及不同毛细管之间的信号高度一致性。</w:t>
            </w:r>
          </w:p>
          <w:p w14:paraId="39DAF81B">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14.片段分析可检测分辨</w:t>
            </w:r>
            <w:r>
              <w:rPr>
                <w:rFonts w:hint="eastAsia" w:ascii="宋体" w:hAnsi="宋体" w:eastAsia="宋体" w:cs="宋体"/>
                <w:color w:val="auto"/>
                <w:szCs w:val="21"/>
                <w:highlight w:val="none"/>
                <w:lang w:val="en-US" w:eastAsia="zh-CN"/>
              </w:rPr>
              <w:t>片段长度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1200</w:t>
            </w:r>
            <w:r>
              <w:rPr>
                <w:rFonts w:hint="eastAsia" w:ascii="宋体" w:hAnsi="宋体" w:eastAsia="宋体" w:cs="宋体"/>
                <w:color w:val="auto"/>
                <w:szCs w:val="21"/>
                <w:highlight w:val="none"/>
              </w:rPr>
              <w:t>bp。</w:t>
            </w:r>
          </w:p>
          <w:p w14:paraId="6805690D">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15.可提供数据采集和初步分析软件，具有自动化碱基判读及质量评分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QV</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功能，可提供数据质量的实时评估。</w:t>
            </w:r>
          </w:p>
          <w:p w14:paraId="57E9B9EA">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16.仪器配套</w:t>
            </w:r>
            <w:r>
              <w:rPr>
                <w:rFonts w:hint="eastAsia" w:ascii="宋体" w:hAnsi="宋体" w:eastAsia="宋体" w:cs="宋体"/>
                <w:color w:val="auto"/>
                <w:szCs w:val="21"/>
                <w:highlight w:val="none"/>
                <w:lang w:val="en-US" w:eastAsia="zh-CN"/>
              </w:rPr>
              <w:t>的数据管理</w:t>
            </w:r>
            <w:r>
              <w:rPr>
                <w:rFonts w:hint="eastAsia" w:ascii="宋体" w:hAnsi="宋体" w:eastAsia="宋体" w:cs="宋体"/>
                <w:color w:val="auto"/>
                <w:szCs w:val="21"/>
                <w:highlight w:val="none"/>
              </w:rPr>
              <w:t>软件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分析软件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具备电泳图谱标注与辅助判读功能。</w:t>
            </w:r>
          </w:p>
          <w:p w14:paraId="63E33503">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17.数据采集和初步分析软件具有安全、审查和电子签名功能。</w:t>
            </w:r>
          </w:p>
          <w:p w14:paraId="61AEED86">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18.适用的临床试剂完全开放，可使用≥10款具备国内医疗器械注册证的检测试剂盒。</w:t>
            </w:r>
          </w:p>
          <w:p w14:paraId="295C97D7">
            <w:pPr>
              <w:pStyle w:val="5"/>
              <w:spacing w:line="360" w:lineRule="auto"/>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可进行亲子鉴定个体识别分析应用，具有原厂的鉴定试剂盒。</w:t>
            </w:r>
          </w:p>
          <w:p w14:paraId="443F2BB8">
            <w:pPr>
              <w:pStyle w:val="5"/>
              <w:spacing w:line="360" w:lineRule="auto"/>
              <w:ind w:firstLine="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三、配置</w:t>
            </w:r>
            <w:r>
              <w:rPr>
                <w:rFonts w:hint="eastAsia" w:ascii="宋体" w:hAnsi="宋体" w:eastAsia="宋体" w:cs="宋体"/>
                <w:b/>
                <w:bCs/>
                <w:color w:val="auto"/>
                <w:szCs w:val="21"/>
                <w:highlight w:val="none"/>
                <w:lang w:val="en-US" w:eastAsia="zh-CN"/>
              </w:rPr>
              <w:t>要求</w:t>
            </w:r>
          </w:p>
          <w:p w14:paraId="2C35A8C5">
            <w:pPr>
              <w:pStyle w:val="5"/>
              <w:spacing w:line="360" w:lineRule="auto"/>
              <w:ind w:firstLine="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1.全自动基因分析仪 1台 ；</w:t>
            </w:r>
          </w:p>
          <w:p w14:paraId="7650AEE9">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.工作站</w:t>
            </w:r>
            <w:r>
              <w:rPr>
                <w:rFonts w:hint="eastAsia" w:ascii="宋体" w:hAnsi="宋体" w:eastAsia="宋体" w:cs="宋体"/>
                <w:color w:val="auto"/>
                <w:szCs w:val="21"/>
                <w:highlight w:val="none"/>
                <w:lang w:val="en-US" w:eastAsia="zh-CN"/>
              </w:rPr>
              <w:t>1套（处理器intel i7-12700或以上，内存容量DDR5 32G或以上，硬盘容量SSD 1TB或以上）；</w:t>
            </w:r>
          </w:p>
          <w:p w14:paraId="405603FC">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软件系统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数据采集软件</w:t>
            </w:r>
            <w:r>
              <w:rPr>
                <w:rFonts w:hint="eastAsia" w:ascii="宋体" w:hAnsi="宋体" w:eastAsia="宋体" w:cs="宋体"/>
                <w:color w:val="auto"/>
                <w:szCs w:val="21"/>
                <w:highlight w:val="none"/>
                <w:lang w:val="en-US" w:eastAsia="zh-CN"/>
              </w:rPr>
              <w:t>2套（片段分析和测序各1套）；</w:t>
            </w:r>
          </w:p>
          <w:p w14:paraId="64F91D61">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数据管理分析软件2套（片段分析和测序各1套），用于基因分型、等位基因检出、片段分析、突变检测和分析、SNP检测等。</w:t>
            </w:r>
          </w:p>
          <w:p w14:paraId="2989702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4.毛细管电泳1套；</w:t>
            </w:r>
          </w:p>
          <w:p w14:paraId="47882B61">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5.移液器（10ul,20ul,100ul,200ul）各2套；</w:t>
            </w:r>
          </w:p>
          <w:p w14:paraId="0D3CE2D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6.96孔PCR板离心机1台；</w:t>
            </w:r>
          </w:p>
          <w:p w14:paraId="01A3AD44">
            <w:pPr>
              <w:pStyle w:val="5"/>
              <w:spacing w:line="360" w:lineRule="auto"/>
              <w:ind w:firstLine="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7.黑白图文报告输出装置1套；</w:t>
            </w:r>
          </w:p>
          <w:p w14:paraId="1693FCFE">
            <w:pPr>
              <w:pStyle w:val="5"/>
              <w:spacing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装机启动试剂盒1套。</w:t>
            </w:r>
          </w:p>
        </w:tc>
      </w:tr>
      <w:tr w14:paraId="3AFE5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4"/>
            <w:tcBorders>
              <w:top w:val="single" w:color="auto" w:sz="4" w:space="0"/>
              <w:bottom w:val="single" w:color="auto" w:sz="4" w:space="0"/>
            </w:tcBorders>
            <w:noWrap w:val="0"/>
            <w:vAlign w:val="center"/>
          </w:tcPr>
          <w:p w14:paraId="5DC951A1">
            <w:pPr>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商务要求表</w:t>
            </w:r>
          </w:p>
        </w:tc>
      </w:tr>
      <w:tr w14:paraId="288E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10C8615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4010" w:type="pct"/>
            <w:gridSpan w:val="2"/>
            <w:tcBorders>
              <w:top w:val="single" w:color="auto" w:sz="4" w:space="0"/>
              <w:left w:val="single" w:color="auto" w:sz="4" w:space="0"/>
              <w:bottom w:val="single" w:color="auto" w:sz="4" w:space="0"/>
            </w:tcBorders>
            <w:noWrap w:val="0"/>
            <w:vAlign w:val="center"/>
          </w:tcPr>
          <w:p w14:paraId="00267B57">
            <w:pPr>
              <w:snapToGrid w:val="0"/>
              <w:spacing w:line="360" w:lineRule="auto"/>
              <w:outlineLvl w:val="0"/>
              <w:rPr>
                <w:rFonts w:hint="eastAsia" w:ascii="宋体" w:hAnsi="宋体" w:eastAsia="宋体" w:cs="宋体"/>
                <w:color w:val="auto"/>
                <w:szCs w:val="21"/>
                <w:highlight w:val="none"/>
              </w:rPr>
            </w:pPr>
            <w:bookmarkStart w:id="39" w:name="_Toc6454"/>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投标人应明确承诺：按国家有关产品“三包”规定执行“三包”，货物验收合格后，自安装验收合格之日起质保期≥</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年，终身维护，质保期内非人为损坏免费更换所有故障零配件，并免费提供设备的系统软件及硬件的安全性改版升级和技术支持，确保设备正常运行。</w:t>
            </w:r>
            <w:bookmarkEnd w:id="39"/>
          </w:p>
          <w:p w14:paraId="02E2D2C2">
            <w:pPr>
              <w:snapToGrid w:val="0"/>
              <w:spacing w:line="360" w:lineRule="auto"/>
              <w:outlineLvl w:val="0"/>
              <w:rPr>
                <w:rFonts w:hint="eastAsia" w:ascii="宋体" w:hAnsi="宋体" w:eastAsia="宋体" w:cs="宋体"/>
                <w:color w:val="auto"/>
                <w:szCs w:val="21"/>
                <w:highlight w:val="none"/>
              </w:rPr>
            </w:pPr>
            <w:bookmarkStart w:id="40" w:name="_Toc12407"/>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质保期所更换的零配件必须是原厂全新的零配件，满足设备运行要求。</w:t>
            </w:r>
            <w:bookmarkEnd w:id="40"/>
          </w:p>
          <w:p w14:paraId="382385A1">
            <w:pPr>
              <w:snapToGrid w:val="0"/>
              <w:spacing w:line="360" w:lineRule="auto"/>
              <w:outlineLvl w:val="0"/>
              <w:rPr>
                <w:rFonts w:hint="eastAsia" w:ascii="宋体" w:hAnsi="宋体" w:eastAsia="宋体" w:cs="宋体"/>
                <w:color w:val="auto"/>
                <w:szCs w:val="21"/>
                <w:highlight w:val="none"/>
              </w:rPr>
            </w:pPr>
            <w:bookmarkStart w:id="41" w:name="_Toc13620"/>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质保期内每年提供1次设备检查保养服务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使用专业检测设备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，每次保养及维修均需提供双方签字确认的保养服务工单或维修工单。</w:t>
            </w:r>
            <w:bookmarkEnd w:id="41"/>
          </w:p>
          <w:p w14:paraId="26F38598">
            <w:pPr>
              <w:snapToGrid w:val="0"/>
              <w:spacing w:line="360" w:lineRule="auto"/>
              <w:outlineLvl w:val="0"/>
              <w:rPr>
                <w:rFonts w:hint="eastAsia" w:ascii="宋体" w:hAnsi="宋体" w:eastAsia="宋体" w:cs="宋体"/>
                <w:color w:val="auto"/>
                <w:szCs w:val="21"/>
                <w:highlight w:val="none"/>
              </w:rPr>
            </w:pPr>
            <w:bookmarkStart w:id="42" w:name="_Toc16946"/>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质量保证期承诺优于国家“三包”规定的，或优于招标文件规定的，按投标人实际承诺执行。</w:t>
            </w:r>
            <w:bookmarkEnd w:id="42"/>
          </w:p>
        </w:tc>
      </w:tr>
      <w:tr w14:paraId="3884A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18FA81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合同签订时间</w:t>
            </w:r>
          </w:p>
        </w:tc>
        <w:tc>
          <w:tcPr>
            <w:tcW w:w="4010" w:type="pct"/>
            <w:gridSpan w:val="2"/>
            <w:tcBorders>
              <w:top w:val="single" w:color="auto" w:sz="4" w:space="0"/>
              <w:left w:val="single" w:color="auto" w:sz="4" w:space="0"/>
              <w:bottom w:val="single" w:color="auto" w:sz="4" w:space="0"/>
            </w:tcBorders>
            <w:noWrap w:val="0"/>
            <w:vAlign w:val="center"/>
          </w:tcPr>
          <w:p w14:paraId="3F13C8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自中标通知书发出之日起 25 日内</w:t>
            </w:r>
          </w:p>
        </w:tc>
      </w:tr>
      <w:tr w14:paraId="4AAE9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0FED4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4010" w:type="pct"/>
            <w:gridSpan w:val="2"/>
            <w:tcBorders>
              <w:top w:val="single" w:color="auto" w:sz="4" w:space="0"/>
              <w:left w:val="single" w:color="auto" w:sz="4" w:space="0"/>
              <w:bottom w:val="single" w:color="auto" w:sz="4" w:space="0"/>
            </w:tcBorders>
            <w:noWrap w:val="0"/>
            <w:vAlign w:val="center"/>
          </w:tcPr>
          <w:p w14:paraId="1E5E5CD1">
            <w:pPr>
              <w:keepNext w:val="0"/>
              <w:keepLines w:val="0"/>
              <w:pageBreakBefore w:val="0"/>
              <w:kinsoku/>
              <w:wordWrap/>
              <w:overflowPunct/>
              <w:topLinePunct w:val="0"/>
              <w:bidi w:val="0"/>
              <w:adjustRightInd/>
              <w:spacing w:line="312"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交货时间：</w:t>
            </w:r>
            <w:r>
              <w:rPr>
                <w:rFonts w:hint="eastAsia" w:ascii="宋体" w:hAnsi="宋体"/>
                <w:color w:val="auto"/>
                <w:szCs w:val="21"/>
                <w:highlight w:val="none"/>
                <w:lang w:eastAsia="zh-CN"/>
              </w:rPr>
              <w:t>进口设备自签订合同之日起60个日历日内安装调试完毕</w:t>
            </w:r>
            <w:r>
              <w:rPr>
                <w:rFonts w:hint="eastAsia" w:ascii="宋体" w:hAnsi="宋体"/>
                <w:color w:val="auto"/>
                <w:szCs w:val="21"/>
                <w:highlight w:val="none"/>
              </w:rPr>
              <w:t>，国产设备自签订合同之日起30个日历日内安装调试完毕。</w:t>
            </w:r>
          </w:p>
          <w:p w14:paraId="62F8D3FA">
            <w:pPr>
              <w:snapToGrid w:val="0"/>
              <w:spacing w:line="360" w:lineRule="auto"/>
              <w:outlineLvl w:val="0"/>
              <w:rPr>
                <w:rFonts w:hint="eastAsia" w:ascii="宋体" w:hAnsi="宋体" w:eastAsia="宋体" w:cs="宋体"/>
                <w:color w:val="auto"/>
                <w:szCs w:val="21"/>
                <w:highlight w:val="none"/>
              </w:rPr>
            </w:pPr>
            <w:bookmarkStart w:id="43" w:name="_Toc6541"/>
            <w:r>
              <w:rPr>
                <w:rFonts w:hint="eastAsia" w:ascii="宋体" w:hAnsi="宋体" w:eastAsia="宋体" w:cs="宋体"/>
                <w:color w:val="auto"/>
                <w:szCs w:val="21"/>
                <w:highlight w:val="none"/>
              </w:rPr>
              <w:t>2.地点：采购人指定地点</w:t>
            </w:r>
            <w:r>
              <w:rPr>
                <w:rFonts w:hint="eastAsia" w:ascii="宋体" w:hAnsi="宋体" w:eastAsia="宋体" w:cs="宋体"/>
                <w:bCs/>
                <w:color w:val="auto"/>
                <w:szCs w:val="21"/>
                <w:highlight w:val="none"/>
              </w:rPr>
              <w:t>。</w:t>
            </w:r>
            <w:bookmarkEnd w:id="43"/>
          </w:p>
        </w:tc>
      </w:tr>
      <w:tr w14:paraId="12BB9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2D53872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条款</w:t>
            </w:r>
          </w:p>
        </w:tc>
        <w:tc>
          <w:tcPr>
            <w:tcW w:w="4010" w:type="pct"/>
            <w:gridSpan w:val="2"/>
            <w:tcBorders>
              <w:top w:val="single" w:color="auto" w:sz="4" w:space="0"/>
              <w:left w:val="single" w:color="auto" w:sz="4" w:space="0"/>
              <w:bottom w:val="single" w:color="auto" w:sz="4" w:space="0"/>
            </w:tcBorders>
            <w:noWrap w:val="0"/>
            <w:vAlign w:val="center"/>
          </w:tcPr>
          <w:p w14:paraId="44CD7BF0">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1.提供维护手册、维修手册、软件备份、故障代码表、备件清单。保修期外，无偿提供维修密码及所附软件在该项目的永久使用权。</w:t>
            </w:r>
          </w:p>
          <w:p w14:paraId="4E133C3A">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2.相关人员培训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标的包含医护人员及工程人员的培训计划费用，设备装机验收后，现场提供对院方的1次或多次基本培训，使院方使用人员及工程人员，熟练掌握全部功能及基本维修。</w:t>
            </w:r>
          </w:p>
          <w:p w14:paraId="6729173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其中医务人员专项培训</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人次，工程人员专项培训</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人次，视甲方时间安排确定。</w:t>
            </w:r>
          </w:p>
          <w:p w14:paraId="13AE4735">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提供7*24小时售后服务，接到用户通知后2小时内作出实质响应（远程解决或做出预备维护动作），并在24小时内恢复设备运行；</w:t>
            </w:r>
          </w:p>
          <w:p w14:paraId="2D8AE6DD">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费用，均包含在响应报价中，采购人不再承担任何费用；</w:t>
            </w:r>
          </w:p>
          <w:p w14:paraId="2CA66C0D">
            <w:pPr>
              <w:widowControl/>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69AEA5B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6.保修：≥</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p>
        </w:tc>
      </w:tr>
      <w:tr w14:paraId="689CA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7C78F3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医疗器械注册证</w:t>
            </w:r>
          </w:p>
        </w:tc>
        <w:tc>
          <w:tcPr>
            <w:tcW w:w="4010" w:type="pct"/>
            <w:gridSpan w:val="2"/>
            <w:tcBorders>
              <w:top w:val="single" w:color="auto" w:sz="4" w:space="0"/>
              <w:left w:val="single" w:color="auto" w:sz="4" w:space="0"/>
              <w:bottom w:val="single" w:color="auto" w:sz="4" w:space="0"/>
            </w:tcBorders>
            <w:noWrap w:val="0"/>
            <w:vAlign w:val="center"/>
          </w:tcPr>
          <w:p w14:paraId="6AEEE832">
            <w:pPr>
              <w:spacing w:line="360" w:lineRule="auto"/>
              <w:ind w:right="97" w:right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产品属第一类医疗器械产品的，投标文件中须按《医疗器械注册与备案管理办法》（国家市场监督管理总局令第47号）提供该设备在负责药品监督管理的部门提交备案资料证明材料复印件加盖投标单位公章；投标产品属第二、三类医疗器械产品的，投标文件中须按《医疗器械注册与备案管理办法》（国家市场监督管理总局令第47号）提供该设备有效的药品监督管理部门出具的医疗器械注册证复印件加盖投标单位公章，否则投标无效。</w:t>
            </w:r>
          </w:p>
        </w:tc>
      </w:tr>
      <w:tr w14:paraId="3CD1F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4492445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10" w:type="pct"/>
            <w:gridSpan w:val="2"/>
            <w:tcBorders>
              <w:top w:val="single" w:color="auto" w:sz="4" w:space="0"/>
              <w:left w:val="single" w:color="auto" w:sz="4" w:space="0"/>
              <w:bottom w:val="single" w:color="auto" w:sz="4" w:space="0"/>
            </w:tcBorders>
            <w:noWrap w:val="0"/>
            <w:vAlign w:val="center"/>
          </w:tcPr>
          <w:p w14:paraId="0FDC938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1.有预付款，预付款为合同金额的30%；签订合同后，采购人在收到与预付款等额发票后10个工作日内支付预付款。</w:t>
            </w:r>
          </w:p>
          <w:p w14:paraId="4BD432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2.设备验收合格双方签订验收报告后，采购人收到</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开具的合法有效的等额发票后支付剩余合同款。</w:t>
            </w:r>
          </w:p>
        </w:tc>
      </w:tr>
      <w:tr w14:paraId="1539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2EBE45F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总体项目要求</w:t>
            </w:r>
          </w:p>
        </w:tc>
        <w:tc>
          <w:tcPr>
            <w:tcW w:w="4010" w:type="pct"/>
            <w:gridSpan w:val="2"/>
            <w:tcBorders>
              <w:top w:val="single" w:color="auto" w:sz="4" w:space="0"/>
              <w:left w:val="single" w:color="auto" w:sz="4" w:space="0"/>
              <w:bottom w:val="single" w:color="auto" w:sz="4" w:space="0"/>
            </w:tcBorders>
            <w:noWrap w:val="0"/>
            <w:vAlign w:val="center"/>
          </w:tcPr>
          <w:p w14:paraId="0F18F67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钥匙工程：乙方负责全部产品的安装调试后直接交付运行。在保修期内，乙方保证甲方能够合法应用该器械/服务。在此过程中，甲方应当提供一切必要支持。若可能出现的后续证件、手续，乙方必须提供办理的流程及方法。</w:t>
            </w:r>
          </w:p>
        </w:tc>
      </w:tr>
      <w:tr w14:paraId="67597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A5D83B4">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4010" w:type="pct"/>
            <w:gridSpan w:val="2"/>
            <w:tcBorders>
              <w:top w:val="single" w:color="auto" w:sz="4" w:space="0"/>
              <w:left w:val="single" w:color="auto" w:sz="4" w:space="0"/>
              <w:bottom w:val="single" w:color="auto" w:sz="4" w:space="0"/>
            </w:tcBorders>
            <w:noWrap w:val="0"/>
            <w:vAlign w:val="center"/>
          </w:tcPr>
          <w:p w14:paraId="48CAE39E">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color w:val="auto"/>
                <w:szCs w:val="21"/>
                <w:highlight w:val="none"/>
              </w:rPr>
              <w:t>中标供应商为大型企业按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5</w:t>
            </w:r>
            <w:r>
              <w:rPr>
                <w:rFonts w:hint="eastAsia" w:ascii="宋体" w:hAnsi="宋体"/>
                <w:color w:val="auto"/>
                <w:szCs w:val="21"/>
                <w:highlight w:val="none"/>
              </w:rPr>
              <w:t>%；中标供应商为中小企业按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2</w:t>
            </w:r>
            <w:r>
              <w:rPr>
                <w:rFonts w:hint="eastAsia" w:ascii="宋体" w:hAnsi="宋体"/>
                <w:color w:val="auto"/>
                <w:szCs w:val="21"/>
                <w:highlight w:val="none"/>
              </w:rPr>
              <w:t>%。</w:t>
            </w:r>
          </w:p>
          <w:p w14:paraId="2727935E">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履约保证金递交方式：以银行转账、电汇或网上支付、支票、汇票、本票或者金融机构、担保机构出具的保函等非现金形式交纳。</w:t>
            </w:r>
          </w:p>
          <w:p w14:paraId="4F776C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履约保证金账户：交到采购人指定账户。</w:t>
            </w:r>
          </w:p>
          <w:p w14:paraId="461322C8">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备注：中标人在签订合同之前，足额提交履约保证金。未提交履约保证金的，不予签订合同。履约保证金自项目验收合格后，待中标供应商履行完质保义务后无息退还。</w:t>
            </w:r>
          </w:p>
        </w:tc>
      </w:tr>
      <w:tr w14:paraId="53D25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B58DE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投标报价要求</w:t>
            </w:r>
          </w:p>
        </w:tc>
        <w:tc>
          <w:tcPr>
            <w:tcW w:w="4010" w:type="pct"/>
            <w:gridSpan w:val="2"/>
            <w:tcBorders>
              <w:top w:val="single" w:color="auto" w:sz="4" w:space="0"/>
              <w:left w:val="single" w:color="auto" w:sz="4" w:space="0"/>
              <w:bottom w:val="single" w:color="auto" w:sz="4" w:space="0"/>
            </w:tcBorders>
            <w:noWrap w:val="0"/>
            <w:vAlign w:val="center"/>
          </w:tcPr>
          <w:p w14:paraId="7F14022E">
            <w:pPr>
              <w:pStyle w:val="18"/>
              <w:snapToGrid w:val="0"/>
              <w:spacing w:line="360" w:lineRule="auto"/>
              <w:ind w:left="34"/>
              <w:outlineLvl w:val="0"/>
              <w:rPr>
                <w:rFonts w:hint="eastAsia" w:ascii="宋体" w:hAnsi="宋体" w:eastAsia="宋体" w:cs="宋体"/>
                <w:color w:val="auto"/>
                <w:szCs w:val="21"/>
                <w:highlight w:val="none"/>
              </w:rPr>
            </w:pPr>
            <w:bookmarkStart w:id="44" w:name="_Toc26791"/>
            <w:r>
              <w:rPr>
                <w:rFonts w:hint="eastAsia" w:ascii="宋体" w:hAnsi="宋体" w:eastAsia="宋体" w:cs="宋体"/>
                <w:color w:val="auto"/>
                <w:szCs w:val="21"/>
                <w:highlight w:val="none"/>
              </w:rPr>
              <w:t>本项目报价包含所有</w:t>
            </w:r>
            <w:r>
              <w:rPr>
                <w:rFonts w:hint="eastAsia" w:ascii="宋体" w:hAnsi="宋体" w:eastAsia="宋体" w:cs="宋体"/>
                <w:b/>
                <w:bCs/>
                <w:color w:val="auto"/>
                <w:szCs w:val="21"/>
                <w:highlight w:val="none"/>
                <w:u w:val="single"/>
                <w:lang w:val="en-US" w:eastAsia="zh-CN"/>
              </w:rPr>
              <w:t>全自动基因分析仪</w:t>
            </w:r>
            <w:r>
              <w:rPr>
                <w:rFonts w:hint="eastAsia" w:ascii="宋体" w:hAnsi="宋体" w:eastAsia="宋体" w:cs="宋体"/>
                <w:color w:val="auto"/>
                <w:szCs w:val="21"/>
                <w:highlight w:val="none"/>
              </w:rPr>
              <w:t>货物及服务内容、所涉及的设备、备品备件、工具、材料、实施、调试、验收、售后、配送等各种费用和售后服务、税金、招标代理服务费及其它所有成本费用的总和。</w:t>
            </w:r>
            <w:bookmarkEnd w:id="44"/>
          </w:p>
        </w:tc>
      </w:tr>
      <w:tr w14:paraId="163B4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6A949EEF">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其它要求</w:t>
            </w:r>
          </w:p>
        </w:tc>
        <w:tc>
          <w:tcPr>
            <w:tcW w:w="4010" w:type="pct"/>
            <w:gridSpan w:val="2"/>
            <w:tcBorders>
              <w:top w:val="single" w:color="auto" w:sz="4" w:space="0"/>
              <w:left w:val="single" w:color="auto" w:sz="4" w:space="0"/>
              <w:bottom w:val="single" w:color="auto" w:sz="4" w:space="0"/>
            </w:tcBorders>
            <w:noWrap w:val="0"/>
            <w:vAlign w:val="center"/>
          </w:tcPr>
          <w:p w14:paraId="45A370DF">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1.</w:t>
            </w:r>
            <w:r>
              <w:rPr>
                <w:rFonts w:hint="eastAsia" w:ascii="宋体" w:hAnsi="宋体" w:eastAsia="宋体" w:cs="宋体"/>
                <w:b w:val="0"/>
                <w:bCs w:val="0"/>
                <w:color w:val="auto"/>
                <w:szCs w:val="21"/>
                <w:highlight w:val="none"/>
              </w:rPr>
              <w:t>中标人保证向采购人提供的货物是全新、完整、未使用过的。</w:t>
            </w:r>
          </w:p>
          <w:p w14:paraId="548B588E">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2.</w:t>
            </w:r>
            <w:r>
              <w:rPr>
                <w:rFonts w:hint="eastAsia" w:ascii="宋体" w:hAnsi="宋体" w:eastAsia="宋体" w:cs="宋体"/>
                <w:b w:val="0"/>
                <w:bCs w:val="0"/>
                <w:color w:val="auto"/>
                <w:szCs w:val="21"/>
                <w:highlight w:val="none"/>
              </w:rPr>
              <w:t>产品资料及说明文件：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5FAC7DE">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3.</w:t>
            </w:r>
            <w:r>
              <w:rPr>
                <w:rFonts w:hint="eastAsia" w:ascii="宋体" w:hAnsi="宋体" w:eastAsia="宋体" w:cs="宋体"/>
                <w:b/>
                <w:bCs/>
                <w:color w:val="auto"/>
                <w:szCs w:val="21"/>
                <w:highlight w:val="none"/>
              </w:rPr>
              <w:t>本项目采购设备已按规定办妥进口产品采购审核手续，接受进口产品（即通过中国海关报关验放进入中国境内且产自关境外的产品）参与投标。投标产品可选用进口产品；但如选用进口产品时必须为全套全新原装进口产品（即通过中国海关报关验放进入中国境内且产自关境外的产品），要求：①中标人负责办理进口设备的相关手续及承担相关的所有费用（含办理免税证的费用）；②采购人将协助具有进出口业务代理资质的中标人办理上述进口货物的免关税手续，如中标人不具备进出口业务代理资质，则其报价中必须包含关税在内的所有税费。</w:t>
            </w:r>
          </w:p>
          <w:p w14:paraId="421997AB">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如本项目货物选用进口设备投标，投标人在投标文件中必须提供所投标产品生产厂家或国内代理商出具的授权书复印件，原件供货时备查；如本项目货物选用国产设备投标，投标人在供货时必须提供所投标产品生产厂家合法授权的厂家代理商出具的授权书，原件备查。</w:t>
            </w:r>
          </w:p>
          <w:p w14:paraId="6DAAA12F">
            <w:pPr>
              <w:keepNext w:val="0"/>
              <w:keepLines w:val="0"/>
              <w:pageBreakBefore w:val="0"/>
              <w:kinsoku/>
              <w:wordWrap/>
              <w:overflowPunct/>
              <w:topLinePunct w:val="0"/>
              <w:bidi w:val="0"/>
              <w:adjustRightInd/>
              <w:spacing w:line="312"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5.</w:t>
            </w:r>
            <w:r>
              <w:rPr>
                <w:rFonts w:hint="eastAsia" w:ascii="宋体" w:hAnsi="宋体" w:eastAsia="宋体" w:cs="宋体"/>
                <w:b w:val="0"/>
                <w:bCs w:val="0"/>
                <w:color w:val="auto"/>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对违反合同条款和不按合同要求履约的或被使用科室有效投诉2次，每事项每次扣罚履约金的10%。</w:t>
            </w:r>
          </w:p>
          <w:p w14:paraId="05A8CFCF">
            <w:pPr>
              <w:spacing w:line="360" w:lineRule="auto"/>
              <w:ind w:right="97" w:rightChars="46"/>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6.</w:t>
            </w:r>
            <w:r>
              <w:rPr>
                <w:rFonts w:hint="eastAsia" w:ascii="宋体" w:hAnsi="宋体" w:eastAsia="宋体" w:cs="宋体"/>
                <w:b w:val="0"/>
                <w:bCs w:val="0"/>
                <w:color w:val="auto"/>
                <w:szCs w:val="21"/>
                <w:highlight w:val="none"/>
              </w:rPr>
              <w:t>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视情况采购人将违约情况上报政府采购监督管理部门。</w:t>
            </w:r>
          </w:p>
        </w:tc>
      </w:tr>
      <w:tr w14:paraId="75BD6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89" w:type="pct"/>
            <w:gridSpan w:val="2"/>
            <w:tcBorders>
              <w:top w:val="single" w:color="auto" w:sz="4" w:space="0"/>
              <w:bottom w:val="single" w:color="auto" w:sz="4" w:space="0"/>
              <w:right w:val="single" w:color="auto" w:sz="4" w:space="0"/>
            </w:tcBorders>
            <w:noWrap w:val="0"/>
            <w:vAlign w:val="center"/>
          </w:tcPr>
          <w:p w14:paraId="02DFF1FE">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核心产品</w:t>
            </w:r>
          </w:p>
        </w:tc>
        <w:tc>
          <w:tcPr>
            <w:tcW w:w="4010" w:type="pct"/>
            <w:gridSpan w:val="2"/>
            <w:tcBorders>
              <w:top w:val="single" w:color="auto" w:sz="4" w:space="0"/>
              <w:left w:val="single" w:color="auto" w:sz="4" w:space="0"/>
              <w:bottom w:val="single" w:color="auto" w:sz="4" w:space="0"/>
            </w:tcBorders>
            <w:noWrap w:val="0"/>
            <w:vAlign w:val="center"/>
          </w:tcPr>
          <w:p w14:paraId="213AB45E">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rPr>
              <w:t>核心产品为：</w:t>
            </w:r>
            <w:r>
              <w:rPr>
                <w:rFonts w:hint="eastAsia" w:ascii="宋体" w:hAnsi="宋体" w:eastAsia="宋体" w:cs="宋体"/>
                <w:b/>
                <w:bCs/>
                <w:color w:val="auto"/>
                <w:szCs w:val="21"/>
                <w:highlight w:val="none"/>
                <w:u w:val="single"/>
                <w:lang w:val="en-US" w:eastAsia="zh-CN"/>
              </w:rPr>
              <w:t>全自动基因分析仪</w:t>
            </w:r>
            <w:r>
              <w:rPr>
                <w:rFonts w:hint="eastAsia" w:ascii="宋体" w:hAnsi="宋体" w:eastAsia="宋体" w:cs="宋体"/>
                <w:color w:val="auto"/>
                <w:szCs w:val="21"/>
                <w:highlight w:val="none"/>
              </w:rPr>
              <w:t>。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tc>
      </w:tr>
    </w:tbl>
    <w:p w14:paraId="62D7BB86">
      <w:pPr>
        <w:pStyle w:val="5"/>
        <w:rPr>
          <w:rFonts w:hint="eastAsia"/>
          <w:color w:val="auto"/>
          <w:highlight w:val="none"/>
        </w:rPr>
      </w:pPr>
    </w:p>
    <w:p w14:paraId="4304696A">
      <w:pPr>
        <w:pStyle w:val="5"/>
        <w:rPr>
          <w:rFonts w:hint="eastAsia"/>
          <w:color w:val="auto"/>
          <w:highlight w:val="none"/>
        </w:rPr>
      </w:pPr>
    </w:p>
    <w:p w14:paraId="00B71151">
      <w:pPr>
        <w:pStyle w:val="5"/>
        <w:rPr>
          <w:rFonts w:hint="eastAsia"/>
          <w:color w:val="auto"/>
          <w:highlight w:val="none"/>
        </w:rPr>
      </w:pPr>
    </w:p>
    <w:p w14:paraId="5ED9B9E1">
      <w:pPr>
        <w:pStyle w:val="5"/>
        <w:rPr>
          <w:rFonts w:hint="eastAsia"/>
          <w:color w:val="auto"/>
          <w:highlight w:val="none"/>
        </w:rPr>
      </w:pPr>
    </w:p>
    <w:p w14:paraId="0C7E6D86">
      <w:pPr>
        <w:pStyle w:val="5"/>
        <w:rPr>
          <w:rFonts w:hint="eastAsia"/>
          <w:color w:val="auto"/>
          <w:highlight w:val="none"/>
        </w:rPr>
      </w:pPr>
    </w:p>
    <w:p w14:paraId="4F24A18D">
      <w:pPr>
        <w:pStyle w:val="5"/>
        <w:rPr>
          <w:rFonts w:hint="eastAsia"/>
          <w:color w:val="auto"/>
          <w:highlight w:val="none"/>
        </w:rPr>
      </w:pPr>
    </w:p>
    <w:p w14:paraId="38C7BEBD">
      <w:pPr>
        <w:pStyle w:val="5"/>
        <w:rPr>
          <w:rFonts w:hint="eastAsia"/>
          <w:color w:val="auto"/>
          <w:highlight w:val="none"/>
        </w:rPr>
      </w:pPr>
    </w:p>
    <w:p w14:paraId="7DD632AC">
      <w:pPr>
        <w:pStyle w:val="5"/>
        <w:rPr>
          <w:rFonts w:hint="eastAsia"/>
          <w:color w:val="auto"/>
          <w:highlight w:val="none"/>
        </w:rPr>
      </w:pPr>
    </w:p>
    <w:p w14:paraId="2658389A">
      <w:pPr>
        <w:pStyle w:val="5"/>
        <w:rPr>
          <w:rFonts w:hint="eastAsia"/>
          <w:color w:val="auto"/>
          <w:highlight w:val="none"/>
        </w:rPr>
      </w:pPr>
    </w:p>
    <w:p w14:paraId="7C5256AA">
      <w:pPr>
        <w:pStyle w:val="5"/>
        <w:rPr>
          <w:rFonts w:hint="eastAsia"/>
          <w:color w:val="auto"/>
          <w:highlight w:val="none"/>
        </w:rPr>
      </w:pPr>
    </w:p>
    <w:p w14:paraId="1A6FE07F">
      <w:pPr>
        <w:pStyle w:val="5"/>
        <w:rPr>
          <w:rFonts w:hint="eastAsia"/>
          <w:color w:val="auto"/>
          <w:highlight w:val="none"/>
        </w:rPr>
      </w:pPr>
    </w:p>
    <w:p w14:paraId="0D807B44">
      <w:pPr>
        <w:pStyle w:val="5"/>
        <w:rPr>
          <w:rFonts w:hint="eastAsia"/>
          <w:color w:val="auto"/>
          <w:highlight w:val="none"/>
        </w:rPr>
      </w:pPr>
    </w:p>
    <w:p w14:paraId="3C31D378">
      <w:pPr>
        <w:pStyle w:val="5"/>
        <w:rPr>
          <w:rFonts w:hint="eastAsia"/>
          <w:color w:val="auto"/>
          <w:highlight w:val="none"/>
        </w:rPr>
      </w:pPr>
    </w:p>
    <w:p w14:paraId="2218C910">
      <w:pPr>
        <w:pStyle w:val="5"/>
        <w:rPr>
          <w:rFonts w:hint="eastAsia"/>
          <w:color w:val="auto"/>
          <w:highlight w:val="none"/>
        </w:rPr>
      </w:pPr>
    </w:p>
    <w:p w14:paraId="22E05015">
      <w:pPr>
        <w:pStyle w:val="5"/>
        <w:rPr>
          <w:rFonts w:hint="eastAsia"/>
          <w:color w:val="auto"/>
          <w:highlight w:val="none"/>
        </w:rPr>
      </w:pPr>
    </w:p>
    <w:p w14:paraId="1D507627">
      <w:pPr>
        <w:pStyle w:val="5"/>
        <w:rPr>
          <w:rFonts w:hint="eastAsia"/>
          <w:color w:val="auto"/>
          <w:highlight w:val="none"/>
        </w:rPr>
      </w:pPr>
    </w:p>
    <w:p w14:paraId="19920646">
      <w:pPr>
        <w:pStyle w:val="5"/>
        <w:rPr>
          <w:rFonts w:hint="eastAsia"/>
          <w:color w:val="auto"/>
          <w:highlight w:val="none"/>
        </w:rPr>
      </w:pPr>
    </w:p>
    <w:p w14:paraId="4068DEFA">
      <w:pPr>
        <w:pStyle w:val="5"/>
        <w:rPr>
          <w:rFonts w:hint="eastAsia"/>
          <w:color w:val="auto"/>
          <w:highlight w:val="none"/>
        </w:rPr>
      </w:pPr>
    </w:p>
    <w:p w14:paraId="0EC39C0A">
      <w:pPr>
        <w:pStyle w:val="5"/>
        <w:rPr>
          <w:rFonts w:hint="eastAsia"/>
          <w:color w:val="auto"/>
          <w:highlight w:val="none"/>
        </w:rPr>
      </w:pPr>
    </w:p>
    <w:p w14:paraId="7B7A70CD">
      <w:pPr>
        <w:pStyle w:val="5"/>
        <w:ind w:left="0" w:leftChars="0" w:firstLine="0" w:firstLineChars="0"/>
        <w:rPr>
          <w:rFonts w:hint="eastAsia"/>
          <w:color w:val="auto"/>
          <w:highlight w:val="none"/>
        </w:rPr>
      </w:pPr>
    </w:p>
    <w:p w14:paraId="0EB5E28F">
      <w:pPr>
        <w:spacing w:line="428" w:lineRule="exact"/>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6D7E8B82">
      <w:pPr>
        <w:pStyle w:val="2"/>
        <w:jc w:val="center"/>
        <w:rPr>
          <w:rFonts w:hint="eastAsia" w:ascii="Arial Unicode MS" w:hAnsi="Arial Unicode MS" w:eastAsia="Arial Unicode MS" w:cs="Arial Unicode MS"/>
          <w:color w:val="auto"/>
          <w:sz w:val="30"/>
          <w:szCs w:val="30"/>
          <w:highlight w:val="none"/>
        </w:rPr>
      </w:pPr>
      <w:r>
        <w:rPr>
          <w:rFonts w:hint="eastAsia" w:ascii="方正小标宋简体" w:hAnsi="方正小标宋简体" w:eastAsia="方正小标宋简体" w:cs="方正小标宋简体"/>
          <w:color w:val="auto"/>
          <w:sz w:val="30"/>
          <w:szCs w:val="30"/>
          <w:highlight w:val="none"/>
        </w:rPr>
        <w:t>节能产品政府采购品目清单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28"/>
        <w:gridCol w:w="1559"/>
        <w:gridCol w:w="1843"/>
        <w:gridCol w:w="3899"/>
      </w:tblGrid>
      <w:tr w14:paraId="763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45CC60">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品目序号</w:t>
            </w:r>
          </w:p>
        </w:tc>
        <w:tc>
          <w:tcPr>
            <w:tcW w:w="4930" w:type="dxa"/>
            <w:gridSpan w:val="3"/>
            <w:tcBorders>
              <w:top w:val="single" w:color="000000" w:sz="4" w:space="0"/>
              <w:left w:val="single" w:color="000000" w:sz="4" w:space="0"/>
              <w:bottom w:val="single" w:color="000000" w:sz="4" w:space="0"/>
              <w:right w:val="single" w:color="000000" w:sz="4" w:space="0"/>
            </w:tcBorders>
            <w:noWrap w:val="0"/>
            <w:vAlign w:val="center"/>
          </w:tcPr>
          <w:p w14:paraId="4BE8E3DC">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名称</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9D95889">
            <w:pPr>
              <w:spacing w:line="400" w:lineRule="exact"/>
              <w:jc w:val="center"/>
              <w:rPr>
                <w:rFonts w:ascii="微软雅黑" w:hAnsi="微软雅黑" w:eastAsia="微软雅黑"/>
                <w:color w:val="auto"/>
                <w:szCs w:val="22"/>
                <w:highlight w:val="none"/>
              </w:rPr>
            </w:pPr>
            <w:r>
              <w:rPr>
                <w:rFonts w:hint="eastAsia" w:ascii="微软雅黑" w:hAnsi="微软雅黑" w:eastAsia="微软雅黑" w:cs="宋体"/>
                <w:b/>
                <w:bCs/>
                <w:color w:val="auto"/>
                <w:w w:val="99"/>
                <w:highlight w:val="none"/>
              </w:rPr>
              <w:t>依据的标准</w:t>
            </w:r>
          </w:p>
        </w:tc>
      </w:tr>
      <w:tr w14:paraId="4203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2AF5D">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28752">
            <w:pPr>
              <w:spacing w:line="400" w:lineRule="exact"/>
              <w:jc w:val="center"/>
              <w:rPr>
                <w:rFonts w:ascii="微软雅黑" w:hAnsi="微软雅黑" w:eastAsia="微软雅黑"/>
                <w:color w:val="auto"/>
                <w:szCs w:val="21"/>
                <w:highlight w:val="none"/>
              </w:rPr>
            </w:pPr>
            <w:r>
              <w:rPr>
                <w:rFonts w:hint="eastAsia" w:ascii="微软雅黑" w:hAnsi="微软雅黑" w:eastAsia="微软雅黑" w:cs="仿宋_GB2312"/>
                <w:color w:val="auto"/>
                <w:szCs w:val="21"/>
                <w:highlight w:val="none"/>
              </w:rPr>
              <w:t>A02010100</w:t>
            </w:r>
            <w:r>
              <w:rPr>
                <w:rFonts w:hint="eastAsia" w:ascii="微软雅黑" w:hAnsi="微软雅黑" w:eastAsia="微软雅黑" w:cs="宋体"/>
                <w:color w:val="auto"/>
                <w:w w:val="99"/>
                <w:szCs w:val="21"/>
                <w:highlight w:val="none"/>
              </w:rPr>
              <w:t>计算机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ACCFEBC">
            <w:pPr>
              <w:pStyle w:val="82"/>
              <w:spacing w:before="93" w:line="400" w:lineRule="exact"/>
              <w:ind w:left="7"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A02010105</w:t>
            </w:r>
            <w:r>
              <w:rPr>
                <w:rFonts w:hint="eastAsia" w:ascii="微软雅黑" w:hAnsi="微软雅黑" w:eastAsia="微软雅黑" w:cs="宋体"/>
                <w:color w:val="auto"/>
                <w:w w:val="99"/>
                <w:kern w:val="2"/>
                <w:sz w:val="21"/>
                <w:szCs w:val="21"/>
                <w:highlight w:val="none"/>
              </w:rPr>
              <w:t>台式计算机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1F919B2">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8613DCE">
            <w:pPr>
              <w:pStyle w:val="82"/>
              <w:spacing w:before="9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2546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DFA0A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4022A8">
            <w:pPr>
              <w:widowControl/>
              <w:spacing w:line="400" w:lineRule="exact"/>
              <w:jc w:val="left"/>
              <w:rPr>
                <w:rFonts w:ascii="微软雅黑" w:hAnsi="微软雅黑" w:eastAsia="微软雅黑"/>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45A5F4D">
            <w:pPr>
              <w:pStyle w:val="82"/>
              <w:spacing w:before="44" w:line="400" w:lineRule="exact"/>
              <w:ind w:left="7"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A02010108</w:t>
            </w:r>
            <w:r>
              <w:rPr>
                <w:rFonts w:hint="eastAsia" w:ascii="微软雅黑" w:hAnsi="微软雅黑" w:eastAsia="微软雅黑" w:cs="宋体"/>
                <w:color w:val="auto"/>
                <w:w w:val="99"/>
                <w:kern w:val="2"/>
                <w:sz w:val="21"/>
                <w:szCs w:val="21"/>
                <w:highlight w:val="none"/>
              </w:rPr>
              <w:t>便携式计算机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DE5F0A0">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3267442">
            <w:pPr>
              <w:pStyle w:val="82"/>
              <w:spacing w:before="4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1F1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DF968B">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8E1E78">
            <w:pPr>
              <w:widowControl/>
              <w:spacing w:line="400" w:lineRule="exact"/>
              <w:jc w:val="left"/>
              <w:rPr>
                <w:rFonts w:ascii="微软雅黑" w:hAnsi="微软雅黑" w:eastAsia="微软雅黑"/>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F936955">
            <w:pPr>
              <w:pStyle w:val="82"/>
              <w:spacing w:before="64" w:line="400" w:lineRule="exact"/>
              <w:ind w:left="7" w:right="5"/>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仿宋_GB2312"/>
                <w:color w:val="auto"/>
                <w:kern w:val="2"/>
                <w:sz w:val="21"/>
                <w:szCs w:val="21"/>
                <w:highlight w:val="none"/>
                <w:lang w:eastAsia="zh-CN"/>
              </w:rPr>
              <w:t>A02010109平板式计算机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4D04E1B">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DF71966">
            <w:pPr>
              <w:pStyle w:val="82"/>
              <w:spacing w:before="6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《微型计算机能效限定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及能</w:t>
            </w:r>
            <w:r>
              <w:rPr>
                <w:rFonts w:hint="eastAsia" w:ascii="微软雅黑" w:hAnsi="微软雅黑" w:eastAsia="微软雅黑" w:cs="宋体"/>
                <w:color w:val="auto"/>
                <w:w w:val="99"/>
                <w:kern w:val="2"/>
                <w:sz w:val="21"/>
                <w:szCs w:val="21"/>
                <w:highlight w:val="none"/>
                <w:lang w:eastAsia="zh-CN"/>
              </w:rPr>
              <w:t>效等级》（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28380</w:t>
            </w:r>
            <w:r>
              <w:rPr>
                <w:rFonts w:hint="eastAsia" w:ascii="微软雅黑" w:hAnsi="微软雅黑" w:eastAsia="微软雅黑" w:cs="宋体"/>
                <w:color w:val="auto"/>
                <w:w w:val="99"/>
                <w:kern w:val="2"/>
                <w:sz w:val="21"/>
                <w:szCs w:val="21"/>
                <w:highlight w:val="none"/>
                <w:lang w:eastAsia="zh-CN"/>
              </w:rPr>
              <w:t>）</w:t>
            </w:r>
          </w:p>
        </w:tc>
      </w:tr>
      <w:tr w14:paraId="084D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64026">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2</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29A9E">
            <w:pPr>
              <w:pStyle w:val="82"/>
              <w:spacing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A02020000</w:t>
            </w:r>
            <w:r>
              <w:rPr>
                <w:rFonts w:hint="eastAsia" w:ascii="微软雅黑" w:hAnsi="微软雅黑" w:eastAsia="微软雅黑" w:cs="宋体"/>
                <w:color w:val="auto"/>
                <w:w w:val="99"/>
                <w:kern w:val="2"/>
                <w:sz w:val="21"/>
                <w:szCs w:val="21"/>
                <w:highlight w:val="none"/>
              </w:rPr>
              <w:t>办公设备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E1FCA">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spacing w:val="1"/>
                <w:w w:val="99"/>
                <w:szCs w:val="21"/>
                <w:highlight w:val="none"/>
              </w:rPr>
              <w:t>A02021000</w:t>
            </w:r>
            <w:r>
              <w:rPr>
                <w:rFonts w:hint="eastAsia" w:ascii="微软雅黑" w:hAnsi="微软雅黑" w:eastAsia="微软雅黑" w:cs="Arial"/>
                <w:color w:val="auto"/>
                <w:szCs w:val="21"/>
                <w:highlight w:val="none"/>
                <w:shd w:val="clear" w:color="auto" w:fill="FFFFFF"/>
              </w:rPr>
              <w:t>打印机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8399FBE">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A02021001 A3黑白打印机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6A26F96">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3F4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D1ECA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66B5A">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11101">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EE815AA">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A02021002 A3彩色打印机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73C2CF4">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38F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EB3B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85B097">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E10A">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389667B">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A02021003 A4黑白打印机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8C7C83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5516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D02011">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A709D">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09214">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D0E09D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A02021004 A4彩色打印机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6996720">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4D11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9A5DE0">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4A52F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7F342">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720801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A02021005 3D打印机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06A15FE">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46B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984A3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852A5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0237D">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CAC1927">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A02021006票据打印机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A0F59C2">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A70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0425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2A04D">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03ED3">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257A8A4">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A02021007条码打印机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0F9768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7B3D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3272AF">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601C36">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F34FA">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255F734">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A02021008地址打印机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1B5667E">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35A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8408A">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BA9F32">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66688">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32AFB7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A02021099其他打印机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FA92FE9">
            <w:pPr>
              <w:pStyle w:val="82"/>
              <w:spacing w:before="5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《复印</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spacing w:val="-58"/>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打</w:t>
            </w:r>
            <w:r>
              <w:rPr>
                <w:rFonts w:hint="eastAsia" w:ascii="微软雅黑" w:hAnsi="微软雅黑" w:eastAsia="微软雅黑" w:cs="宋体"/>
                <w:color w:val="auto"/>
                <w:w w:val="99"/>
                <w:kern w:val="2"/>
                <w:sz w:val="21"/>
                <w:szCs w:val="21"/>
                <w:highlight w:val="none"/>
                <w:lang w:eastAsia="zh-CN"/>
              </w:rPr>
              <w:t>印机</w:t>
            </w:r>
            <w:r>
              <w:rPr>
                <w:rFonts w:hint="eastAsia" w:ascii="微软雅黑" w:hAnsi="微软雅黑" w:eastAsia="微软雅黑" w:cs="宋体"/>
                <w:color w:val="auto"/>
                <w:spacing w:val="2"/>
                <w:w w:val="99"/>
                <w:kern w:val="2"/>
                <w:sz w:val="21"/>
                <w:szCs w:val="21"/>
                <w:highlight w:val="none"/>
                <w:lang w:eastAsia="zh-CN"/>
              </w:rPr>
              <w:t>和</w:t>
            </w:r>
            <w:r>
              <w:rPr>
                <w:rFonts w:hint="eastAsia" w:ascii="微软雅黑" w:hAnsi="微软雅黑" w:eastAsia="微软雅黑" w:cs="宋体"/>
                <w:color w:val="auto"/>
                <w:w w:val="99"/>
                <w:kern w:val="2"/>
                <w:sz w:val="21"/>
                <w:szCs w:val="21"/>
                <w:highlight w:val="none"/>
                <w:lang w:eastAsia="zh-CN"/>
              </w:rPr>
              <w:t>传真</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4B2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7D0DC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C3B90D">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9B883">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A02021100输入输出设备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8A4BEE">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w:t>
            </w:r>
            <w:r>
              <w:rPr>
                <w:rFonts w:hint="eastAsia" w:ascii="微软雅黑" w:hAnsi="微软雅黑" w:eastAsia="微软雅黑"/>
                <w:color w:val="auto"/>
                <w:szCs w:val="21"/>
                <w:highlight w:val="none"/>
              </w:rPr>
              <w:t>A02021104液晶显示器</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20180D1D">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spacing w:val="12"/>
                <w:w w:val="99"/>
                <w:szCs w:val="21"/>
                <w:highlight w:val="none"/>
              </w:rPr>
              <w:t>《计算机显示器能效限</w:t>
            </w:r>
            <w:r>
              <w:rPr>
                <w:rFonts w:hint="eastAsia" w:ascii="微软雅黑" w:hAnsi="微软雅黑" w:eastAsia="微软雅黑" w:cs="宋体"/>
                <w:color w:val="auto"/>
                <w:spacing w:val="9"/>
                <w:w w:val="99"/>
                <w:szCs w:val="21"/>
                <w:highlight w:val="none"/>
              </w:rPr>
              <w:t>定</w:t>
            </w:r>
            <w:r>
              <w:rPr>
                <w:rFonts w:hint="eastAsia" w:ascii="微软雅黑" w:hAnsi="微软雅黑" w:eastAsia="微软雅黑" w:cs="宋体"/>
                <w:color w:val="auto"/>
                <w:spacing w:val="12"/>
                <w:w w:val="99"/>
                <w:szCs w:val="21"/>
                <w:highlight w:val="none"/>
              </w:rPr>
              <w:t>值及</w:t>
            </w:r>
            <w:r>
              <w:rPr>
                <w:rFonts w:hint="eastAsia" w:ascii="微软雅黑" w:hAnsi="微软雅黑" w:eastAsia="微软雅黑" w:cs="宋体"/>
                <w:color w:val="auto"/>
                <w:w w:val="99"/>
                <w:szCs w:val="21"/>
                <w:highlight w:val="none"/>
              </w:rPr>
              <w:t>能效等级</w:t>
            </w:r>
            <w:r>
              <w:rPr>
                <w:rFonts w:hint="eastAsia" w:ascii="微软雅黑" w:hAnsi="微软雅黑" w:eastAsia="微软雅黑" w:cs="宋体"/>
                <w:color w:val="auto"/>
                <w:spacing w:val="2"/>
                <w:w w:val="99"/>
                <w:szCs w:val="21"/>
                <w:highlight w:val="none"/>
              </w:rPr>
              <w:t>》</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w:t>
            </w:r>
            <w:r>
              <w:rPr>
                <w:rFonts w:hint="eastAsia" w:ascii="微软雅黑" w:hAnsi="微软雅黑" w:eastAsia="微软雅黑" w:cs="宋体"/>
                <w:color w:val="auto"/>
                <w:w w:val="99"/>
                <w:szCs w:val="21"/>
                <w:highlight w:val="none"/>
              </w:rPr>
              <w:t>52</w:t>
            </w:r>
            <w:r>
              <w:rPr>
                <w:rFonts w:hint="eastAsia" w:ascii="微软雅黑" w:hAnsi="微软雅黑" w:eastAsia="微软雅黑" w:cs="宋体"/>
                <w:color w:val="auto"/>
                <w:spacing w:val="1"/>
                <w:w w:val="99"/>
                <w:szCs w:val="21"/>
                <w:highlight w:val="none"/>
              </w:rPr>
              <w:t>0</w:t>
            </w:r>
            <w:r>
              <w:rPr>
                <w:rFonts w:hint="eastAsia" w:ascii="微软雅黑" w:hAnsi="微软雅黑" w:eastAsia="微软雅黑" w:cs="宋体"/>
                <w:color w:val="auto"/>
                <w:w w:val="99"/>
                <w:szCs w:val="21"/>
                <w:highlight w:val="none"/>
              </w:rPr>
              <w:t>）</w:t>
            </w:r>
          </w:p>
        </w:tc>
      </w:tr>
      <w:tr w14:paraId="5AC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F9AA53">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CD7DA5">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50DC2">
            <w:pPr>
              <w:widowControl/>
              <w:spacing w:line="400" w:lineRule="exact"/>
              <w:jc w:val="left"/>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F370969">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A02021118扫描仪</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4DFABCB9">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参</w:t>
            </w:r>
            <w:r>
              <w:rPr>
                <w:rFonts w:hint="eastAsia" w:ascii="微软雅黑" w:hAnsi="微软雅黑" w:eastAsia="微软雅黑" w:cs="宋体"/>
                <w:color w:val="auto"/>
                <w:spacing w:val="-29"/>
                <w:w w:val="99"/>
                <w:szCs w:val="21"/>
                <w:highlight w:val="none"/>
              </w:rPr>
              <w:t>照</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2"/>
                <w:w w:val="99"/>
                <w:szCs w:val="21"/>
                <w:highlight w:val="none"/>
              </w:rPr>
              <w:t>复</w:t>
            </w:r>
            <w:r>
              <w:rPr>
                <w:rFonts w:hint="eastAsia" w:ascii="微软雅黑" w:hAnsi="微软雅黑" w:eastAsia="微软雅黑" w:cs="宋体"/>
                <w:color w:val="auto"/>
                <w:w w:val="99"/>
                <w:szCs w:val="21"/>
                <w:highlight w:val="none"/>
              </w:rPr>
              <w:t>印</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spacing w:val="-29"/>
                <w:w w:val="99"/>
                <w:szCs w:val="21"/>
                <w:highlight w:val="none"/>
              </w:rPr>
              <w:t>、</w:t>
            </w:r>
            <w:r>
              <w:rPr>
                <w:rFonts w:hint="eastAsia" w:ascii="微软雅黑" w:hAnsi="微软雅黑" w:eastAsia="微软雅黑" w:cs="宋体"/>
                <w:color w:val="auto"/>
                <w:w w:val="99"/>
                <w:szCs w:val="21"/>
                <w:highlight w:val="none"/>
              </w:rPr>
              <w:t>打</w:t>
            </w:r>
            <w:r>
              <w:rPr>
                <w:rFonts w:hint="eastAsia" w:ascii="微软雅黑" w:hAnsi="微软雅黑" w:eastAsia="微软雅黑" w:cs="宋体"/>
                <w:color w:val="auto"/>
                <w:spacing w:val="2"/>
                <w:w w:val="99"/>
                <w:szCs w:val="21"/>
                <w:highlight w:val="none"/>
              </w:rPr>
              <w:t>印</w:t>
            </w:r>
            <w:r>
              <w:rPr>
                <w:rFonts w:hint="eastAsia" w:ascii="微软雅黑" w:hAnsi="微软雅黑" w:eastAsia="微软雅黑" w:cs="宋体"/>
                <w:color w:val="auto"/>
                <w:w w:val="99"/>
                <w:szCs w:val="21"/>
                <w:highlight w:val="none"/>
              </w:rPr>
              <w:t>机和</w:t>
            </w:r>
            <w:r>
              <w:rPr>
                <w:rFonts w:hint="eastAsia" w:ascii="微软雅黑" w:hAnsi="微软雅黑" w:eastAsia="微软雅黑" w:cs="宋体"/>
                <w:color w:val="auto"/>
                <w:spacing w:val="2"/>
                <w:w w:val="99"/>
                <w:szCs w:val="21"/>
                <w:highlight w:val="none"/>
              </w:rPr>
              <w:t>传</w:t>
            </w:r>
            <w:r>
              <w:rPr>
                <w:rFonts w:hint="eastAsia" w:ascii="微软雅黑" w:hAnsi="微软雅黑" w:eastAsia="微软雅黑" w:cs="宋体"/>
                <w:color w:val="auto"/>
                <w:w w:val="99"/>
                <w:szCs w:val="21"/>
                <w:highlight w:val="none"/>
              </w:rPr>
              <w:t>真机能效限定</w:t>
            </w:r>
            <w:r>
              <w:rPr>
                <w:rFonts w:hint="eastAsia" w:ascii="微软雅黑" w:hAnsi="微软雅黑" w:eastAsia="微软雅黑" w:cs="宋体"/>
                <w:color w:val="auto"/>
                <w:spacing w:val="2"/>
                <w:w w:val="99"/>
                <w:szCs w:val="21"/>
                <w:highlight w:val="none"/>
              </w:rPr>
              <w:t>值</w:t>
            </w:r>
            <w:r>
              <w:rPr>
                <w:rFonts w:hint="eastAsia" w:ascii="微软雅黑" w:hAnsi="微软雅黑" w:eastAsia="微软雅黑" w:cs="宋体"/>
                <w:color w:val="auto"/>
                <w:w w:val="99"/>
                <w:szCs w:val="21"/>
                <w:highlight w:val="none"/>
              </w:rPr>
              <w:t>及能</w:t>
            </w:r>
            <w:r>
              <w:rPr>
                <w:rFonts w:hint="eastAsia" w:ascii="微软雅黑" w:hAnsi="微软雅黑" w:eastAsia="微软雅黑" w:cs="宋体"/>
                <w:color w:val="auto"/>
                <w:spacing w:val="2"/>
                <w:w w:val="99"/>
                <w:szCs w:val="21"/>
                <w:highlight w:val="none"/>
              </w:rPr>
              <w:t>效</w:t>
            </w:r>
            <w:r>
              <w:rPr>
                <w:rFonts w:hint="eastAsia" w:ascii="微软雅黑" w:hAnsi="微软雅黑" w:eastAsia="微软雅黑" w:cs="宋体"/>
                <w:color w:val="auto"/>
                <w:w w:val="99"/>
                <w:szCs w:val="21"/>
                <w:highlight w:val="none"/>
              </w:rPr>
              <w:t>等级</w:t>
            </w:r>
            <w:r>
              <w:rPr>
                <w:rFonts w:hint="eastAsia" w:ascii="微软雅黑" w:hAnsi="微软雅黑" w:eastAsia="微软雅黑" w:cs="宋体"/>
                <w:color w:val="auto"/>
                <w:spacing w:val="-106"/>
                <w:w w:val="99"/>
                <w:szCs w:val="21"/>
                <w:highlight w:val="none"/>
              </w:rPr>
              <w:t>》</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2152</w:t>
            </w:r>
            <w:r>
              <w:rPr>
                <w:rFonts w:hint="eastAsia" w:ascii="微软雅黑" w:hAnsi="微软雅黑" w:eastAsia="微软雅黑" w:cs="宋体"/>
                <w:color w:val="auto"/>
                <w:w w:val="99"/>
                <w:szCs w:val="21"/>
                <w:highlight w:val="none"/>
              </w:rPr>
              <w:t>1）</w:t>
            </w:r>
            <w:r>
              <w:rPr>
                <w:rFonts w:hint="eastAsia" w:ascii="微软雅黑" w:hAnsi="微软雅黑" w:eastAsia="微软雅黑" w:cs="宋体"/>
                <w:color w:val="auto"/>
                <w:spacing w:val="2"/>
                <w:w w:val="99"/>
                <w:szCs w:val="21"/>
                <w:highlight w:val="none"/>
              </w:rPr>
              <w:t>中</w:t>
            </w:r>
            <w:r>
              <w:rPr>
                <w:rFonts w:hint="eastAsia" w:ascii="微软雅黑" w:hAnsi="微软雅黑" w:eastAsia="微软雅黑" w:cs="宋体"/>
                <w:color w:val="auto"/>
                <w:spacing w:val="4"/>
                <w:w w:val="99"/>
                <w:szCs w:val="21"/>
                <w:highlight w:val="none"/>
              </w:rPr>
              <w:t>打印速</w:t>
            </w:r>
            <w:r>
              <w:rPr>
                <w:rFonts w:hint="eastAsia" w:ascii="微软雅黑" w:hAnsi="微软雅黑" w:eastAsia="微软雅黑" w:cs="宋体"/>
                <w:color w:val="auto"/>
                <w:spacing w:val="2"/>
                <w:w w:val="99"/>
                <w:szCs w:val="21"/>
                <w:highlight w:val="none"/>
              </w:rPr>
              <w:t>度</w:t>
            </w:r>
            <w:r>
              <w:rPr>
                <w:rFonts w:hint="eastAsia" w:ascii="微软雅黑" w:hAnsi="微软雅黑" w:eastAsia="微软雅黑" w:cs="宋体"/>
                <w:color w:val="auto"/>
                <w:w w:val="99"/>
                <w:szCs w:val="21"/>
                <w:highlight w:val="none"/>
              </w:rPr>
              <w:t>为</w:t>
            </w:r>
            <w:r>
              <w:rPr>
                <w:rFonts w:hint="eastAsia" w:ascii="微软雅黑" w:hAnsi="微软雅黑" w:eastAsia="微软雅黑" w:cs="宋体"/>
                <w:color w:val="auto"/>
                <w:spacing w:val="1"/>
                <w:w w:val="99"/>
                <w:szCs w:val="21"/>
                <w:highlight w:val="none"/>
              </w:rPr>
              <w:t>1</w:t>
            </w:r>
            <w:r>
              <w:rPr>
                <w:rFonts w:hint="eastAsia" w:ascii="微软雅黑" w:hAnsi="微软雅黑" w:eastAsia="微软雅黑" w:cs="宋体"/>
                <w:color w:val="auto"/>
                <w:w w:val="99"/>
                <w:szCs w:val="21"/>
                <w:highlight w:val="none"/>
              </w:rPr>
              <w:t>5</w:t>
            </w:r>
            <w:r>
              <w:rPr>
                <w:rFonts w:hint="eastAsia" w:ascii="微软雅黑" w:hAnsi="微软雅黑" w:eastAsia="微软雅黑" w:cs="宋体"/>
                <w:color w:val="auto"/>
                <w:spacing w:val="2"/>
                <w:w w:val="99"/>
                <w:szCs w:val="21"/>
                <w:highlight w:val="none"/>
              </w:rPr>
              <w:t>页</w:t>
            </w:r>
            <w:r>
              <w:rPr>
                <w:rFonts w:hint="eastAsia" w:ascii="微软雅黑" w:hAnsi="微软雅黑" w:eastAsia="微软雅黑" w:cs="宋体"/>
                <w:color w:val="auto"/>
                <w:spacing w:val="5"/>
                <w:w w:val="99"/>
                <w:szCs w:val="21"/>
                <w:highlight w:val="none"/>
              </w:rPr>
              <w:t>/</w:t>
            </w:r>
            <w:r>
              <w:rPr>
                <w:rFonts w:hint="eastAsia" w:ascii="微软雅黑" w:hAnsi="微软雅黑" w:eastAsia="微软雅黑" w:cs="宋体"/>
                <w:color w:val="auto"/>
                <w:spacing w:val="4"/>
                <w:w w:val="99"/>
                <w:szCs w:val="21"/>
                <w:highlight w:val="none"/>
              </w:rPr>
              <w:t>分的</w:t>
            </w:r>
            <w:r>
              <w:rPr>
                <w:rFonts w:hint="eastAsia" w:ascii="微软雅黑" w:hAnsi="微软雅黑" w:eastAsia="微软雅黑" w:cs="宋体"/>
                <w:color w:val="auto"/>
                <w:spacing w:val="2"/>
                <w:w w:val="99"/>
                <w:szCs w:val="21"/>
                <w:highlight w:val="none"/>
              </w:rPr>
              <w:t>针</w:t>
            </w:r>
            <w:r>
              <w:rPr>
                <w:rFonts w:hint="eastAsia" w:ascii="微软雅黑" w:hAnsi="微软雅黑" w:eastAsia="微软雅黑" w:cs="宋体"/>
                <w:color w:val="auto"/>
                <w:spacing w:val="4"/>
                <w:w w:val="99"/>
                <w:szCs w:val="21"/>
                <w:highlight w:val="none"/>
              </w:rPr>
              <w:t>式</w:t>
            </w:r>
            <w:r>
              <w:rPr>
                <w:rFonts w:hint="eastAsia" w:ascii="微软雅黑" w:hAnsi="微软雅黑" w:eastAsia="微软雅黑" w:cs="宋体"/>
                <w:color w:val="auto"/>
                <w:w w:val="99"/>
                <w:szCs w:val="21"/>
                <w:highlight w:val="none"/>
              </w:rPr>
              <w:t>打印机相</w:t>
            </w:r>
            <w:r>
              <w:rPr>
                <w:rFonts w:hint="eastAsia" w:ascii="微软雅黑" w:hAnsi="微软雅黑" w:eastAsia="微软雅黑" w:cs="宋体"/>
                <w:color w:val="auto"/>
                <w:spacing w:val="2"/>
                <w:w w:val="99"/>
                <w:szCs w:val="21"/>
                <w:highlight w:val="none"/>
              </w:rPr>
              <w:t>关</w:t>
            </w:r>
            <w:r>
              <w:rPr>
                <w:rFonts w:hint="eastAsia" w:ascii="微软雅黑" w:hAnsi="微软雅黑" w:eastAsia="微软雅黑" w:cs="宋体"/>
                <w:color w:val="auto"/>
                <w:w w:val="99"/>
                <w:szCs w:val="21"/>
                <w:highlight w:val="none"/>
              </w:rPr>
              <w:t>要求</w:t>
            </w:r>
          </w:p>
        </w:tc>
      </w:tr>
      <w:tr w14:paraId="36FE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699437">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w w:val="99"/>
                <w:szCs w:val="21"/>
                <w:highlight w:val="none"/>
              </w:rPr>
              <w:t>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944286D">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A02020200投影仪</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04308C7">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970329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0E75405">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《投影</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w w:val="99"/>
                <w:szCs w:val="21"/>
                <w:highlight w:val="none"/>
              </w:rPr>
              <w:t>能效</w:t>
            </w:r>
            <w:r>
              <w:rPr>
                <w:rFonts w:hint="eastAsia" w:ascii="微软雅黑" w:hAnsi="微软雅黑" w:eastAsia="微软雅黑" w:cs="宋体"/>
                <w:color w:val="auto"/>
                <w:spacing w:val="2"/>
                <w:w w:val="99"/>
                <w:szCs w:val="21"/>
                <w:highlight w:val="none"/>
              </w:rPr>
              <w:t>限</w:t>
            </w:r>
            <w:r>
              <w:rPr>
                <w:rFonts w:hint="eastAsia" w:ascii="微软雅黑" w:hAnsi="微软雅黑" w:eastAsia="微软雅黑" w:cs="宋体"/>
                <w:color w:val="auto"/>
                <w:w w:val="99"/>
                <w:szCs w:val="21"/>
                <w:highlight w:val="none"/>
              </w:rPr>
              <w:t>定值</w:t>
            </w:r>
            <w:r>
              <w:rPr>
                <w:rFonts w:hint="eastAsia" w:ascii="微软雅黑" w:hAnsi="微软雅黑" w:eastAsia="微软雅黑" w:cs="宋体"/>
                <w:color w:val="auto"/>
                <w:spacing w:val="2"/>
                <w:w w:val="99"/>
                <w:szCs w:val="21"/>
                <w:highlight w:val="none"/>
              </w:rPr>
              <w:t>及</w:t>
            </w:r>
            <w:r>
              <w:rPr>
                <w:rFonts w:hint="eastAsia" w:ascii="微软雅黑" w:hAnsi="微软雅黑" w:eastAsia="微软雅黑" w:cs="宋体"/>
                <w:color w:val="auto"/>
                <w:w w:val="99"/>
                <w:szCs w:val="21"/>
                <w:highlight w:val="none"/>
              </w:rPr>
              <w:t>能</w:t>
            </w:r>
            <w:r>
              <w:rPr>
                <w:rFonts w:hint="eastAsia" w:ascii="微软雅黑" w:hAnsi="微软雅黑" w:eastAsia="微软雅黑" w:cs="宋体"/>
                <w:color w:val="auto"/>
                <w:spacing w:val="2"/>
                <w:w w:val="99"/>
                <w:szCs w:val="21"/>
                <w:highlight w:val="none"/>
              </w:rPr>
              <w:t>效</w:t>
            </w:r>
            <w:r>
              <w:rPr>
                <w:rFonts w:hint="eastAsia" w:ascii="微软雅黑" w:hAnsi="微软雅黑" w:eastAsia="微软雅黑" w:cs="宋体"/>
                <w:color w:val="auto"/>
                <w:w w:val="99"/>
                <w:szCs w:val="21"/>
                <w:highlight w:val="none"/>
              </w:rPr>
              <w:t>等级》（</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3</w:t>
            </w:r>
            <w:r>
              <w:rPr>
                <w:rFonts w:hint="eastAsia" w:ascii="微软雅黑" w:hAnsi="微软雅黑" w:eastAsia="微软雅黑" w:cs="宋体"/>
                <w:color w:val="auto"/>
                <w:w w:val="99"/>
                <w:szCs w:val="21"/>
                <w:highlight w:val="none"/>
              </w:rPr>
              <w:t>20</w:t>
            </w:r>
            <w:r>
              <w:rPr>
                <w:rFonts w:hint="eastAsia" w:ascii="微软雅黑" w:hAnsi="微软雅黑" w:eastAsia="微软雅黑" w:cs="宋体"/>
                <w:color w:val="auto"/>
                <w:spacing w:val="1"/>
                <w:w w:val="99"/>
                <w:szCs w:val="21"/>
                <w:highlight w:val="none"/>
              </w:rPr>
              <w:t>28</w:t>
            </w:r>
            <w:r>
              <w:rPr>
                <w:rFonts w:hint="eastAsia" w:ascii="微软雅黑" w:hAnsi="微软雅黑" w:eastAsia="微软雅黑" w:cs="宋体"/>
                <w:color w:val="auto"/>
                <w:w w:val="99"/>
                <w:szCs w:val="21"/>
                <w:highlight w:val="none"/>
              </w:rPr>
              <w:t>）</w:t>
            </w:r>
          </w:p>
        </w:tc>
      </w:tr>
      <w:tr w14:paraId="172F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9511A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A1B93F2">
            <w:pPr>
              <w:pStyle w:val="82"/>
              <w:spacing w:before="6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A02020400</w:t>
            </w:r>
            <w:r>
              <w:rPr>
                <w:rFonts w:hint="eastAsia" w:ascii="微软雅黑" w:hAnsi="微软雅黑" w:eastAsia="微软雅黑" w:cs="宋体"/>
                <w:color w:val="auto"/>
                <w:w w:val="99"/>
                <w:kern w:val="2"/>
                <w:sz w:val="21"/>
                <w:szCs w:val="21"/>
                <w:highlight w:val="none"/>
              </w:rPr>
              <w:t>多功能一体机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421B185">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D0E82B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9F78477">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《复印</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spacing w:val="-58"/>
                <w:w w:val="99"/>
                <w:szCs w:val="21"/>
                <w:highlight w:val="none"/>
              </w:rPr>
              <w:t>、</w:t>
            </w:r>
            <w:r>
              <w:rPr>
                <w:rFonts w:hint="eastAsia" w:ascii="微软雅黑" w:hAnsi="微软雅黑" w:eastAsia="微软雅黑" w:cs="宋体"/>
                <w:color w:val="auto"/>
                <w:spacing w:val="2"/>
                <w:w w:val="99"/>
                <w:szCs w:val="21"/>
                <w:highlight w:val="none"/>
              </w:rPr>
              <w:t>打</w:t>
            </w:r>
            <w:r>
              <w:rPr>
                <w:rFonts w:hint="eastAsia" w:ascii="微软雅黑" w:hAnsi="微软雅黑" w:eastAsia="微软雅黑" w:cs="宋体"/>
                <w:color w:val="auto"/>
                <w:w w:val="99"/>
                <w:szCs w:val="21"/>
                <w:highlight w:val="none"/>
              </w:rPr>
              <w:t>印机</w:t>
            </w:r>
            <w:r>
              <w:rPr>
                <w:rFonts w:hint="eastAsia" w:ascii="微软雅黑" w:hAnsi="微软雅黑" w:eastAsia="微软雅黑" w:cs="宋体"/>
                <w:color w:val="auto"/>
                <w:spacing w:val="2"/>
                <w:w w:val="99"/>
                <w:szCs w:val="21"/>
                <w:highlight w:val="none"/>
              </w:rPr>
              <w:t>和</w:t>
            </w:r>
            <w:r>
              <w:rPr>
                <w:rFonts w:hint="eastAsia" w:ascii="微软雅黑" w:hAnsi="微软雅黑" w:eastAsia="微软雅黑" w:cs="宋体"/>
                <w:color w:val="auto"/>
                <w:w w:val="99"/>
                <w:szCs w:val="21"/>
                <w:highlight w:val="none"/>
              </w:rPr>
              <w:t>传真</w:t>
            </w:r>
            <w:r>
              <w:rPr>
                <w:rFonts w:hint="eastAsia" w:ascii="微软雅黑" w:hAnsi="微软雅黑" w:eastAsia="微软雅黑" w:cs="宋体"/>
                <w:color w:val="auto"/>
                <w:spacing w:val="2"/>
                <w:w w:val="99"/>
                <w:szCs w:val="21"/>
                <w:highlight w:val="none"/>
              </w:rPr>
              <w:t>机</w:t>
            </w:r>
            <w:r>
              <w:rPr>
                <w:rFonts w:hint="eastAsia" w:ascii="微软雅黑" w:hAnsi="微软雅黑" w:eastAsia="微软雅黑" w:cs="宋体"/>
                <w:color w:val="auto"/>
                <w:w w:val="99"/>
                <w:szCs w:val="21"/>
                <w:highlight w:val="none"/>
              </w:rPr>
              <w:t>能效限定值及</w:t>
            </w:r>
            <w:r>
              <w:rPr>
                <w:rFonts w:hint="eastAsia" w:ascii="微软雅黑" w:hAnsi="微软雅黑" w:eastAsia="微软雅黑" w:cs="宋体"/>
                <w:color w:val="auto"/>
                <w:spacing w:val="2"/>
                <w:w w:val="99"/>
                <w:szCs w:val="21"/>
                <w:highlight w:val="none"/>
              </w:rPr>
              <w:t>能</w:t>
            </w:r>
            <w:r>
              <w:rPr>
                <w:rFonts w:hint="eastAsia" w:ascii="微软雅黑" w:hAnsi="微软雅黑" w:eastAsia="微软雅黑" w:cs="宋体"/>
                <w:color w:val="auto"/>
                <w:w w:val="99"/>
                <w:szCs w:val="21"/>
                <w:highlight w:val="none"/>
              </w:rPr>
              <w:t>效等</w:t>
            </w:r>
            <w:r>
              <w:rPr>
                <w:rFonts w:hint="eastAsia" w:ascii="微软雅黑" w:hAnsi="微软雅黑" w:eastAsia="微软雅黑" w:cs="宋体"/>
                <w:color w:val="auto"/>
                <w:spacing w:val="2"/>
                <w:w w:val="99"/>
                <w:szCs w:val="21"/>
                <w:highlight w:val="none"/>
              </w:rPr>
              <w:t>级</w:t>
            </w:r>
            <w:r>
              <w:rPr>
                <w:rFonts w:hint="eastAsia" w:ascii="微软雅黑" w:hAnsi="微软雅黑" w:eastAsia="微软雅黑" w:cs="宋体"/>
                <w:color w:val="auto"/>
                <w:w w:val="99"/>
                <w:szCs w:val="21"/>
                <w:highlight w:val="none"/>
              </w:rPr>
              <w:t>》（</w:t>
            </w:r>
            <w:r>
              <w:rPr>
                <w:rFonts w:hint="eastAsia" w:ascii="微软雅黑" w:hAnsi="微软雅黑" w:eastAsia="微软雅黑" w:cs="宋体"/>
                <w:color w:val="auto"/>
                <w:spacing w:val="1"/>
                <w:w w:val="99"/>
                <w:szCs w:val="21"/>
                <w:highlight w:val="none"/>
              </w:rPr>
              <w:t>G</w:t>
            </w:r>
            <w:r>
              <w:rPr>
                <w:rFonts w:hint="eastAsia" w:ascii="微软雅黑" w:hAnsi="微软雅黑" w:eastAsia="微软雅黑" w:cs="宋体"/>
                <w:color w:val="auto"/>
                <w:w w:val="99"/>
                <w:szCs w:val="21"/>
                <w:highlight w:val="none"/>
              </w:rPr>
              <w:t>B</w:t>
            </w:r>
            <w:r>
              <w:rPr>
                <w:rFonts w:hint="eastAsia" w:ascii="微软雅黑" w:hAnsi="微软雅黑" w:eastAsia="微软雅黑" w:cs="宋体"/>
                <w:color w:val="auto"/>
                <w:spacing w:val="1"/>
                <w:w w:val="99"/>
                <w:szCs w:val="21"/>
                <w:highlight w:val="none"/>
              </w:rPr>
              <w:t>21</w:t>
            </w:r>
            <w:r>
              <w:rPr>
                <w:rFonts w:hint="eastAsia" w:ascii="微软雅黑" w:hAnsi="微软雅黑" w:eastAsia="微软雅黑" w:cs="宋体"/>
                <w:color w:val="auto"/>
                <w:w w:val="99"/>
                <w:szCs w:val="21"/>
                <w:highlight w:val="none"/>
              </w:rPr>
              <w:t>52</w:t>
            </w:r>
            <w:r>
              <w:rPr>
                <w:rFonts w:hint="eastAsia" w:ascii="微软雅黑" w:hAnsi="微软雅黑" w:eastAsia="微软雅黑" w:cs="宋体"/>
                <w:color w:val="auto"/>
                <w:spacing w:val="1"/>
                <w:w w:val="99"/>
                <w:szCs w:val="21"/>
                <w:highlight w:val="none"/>
              </w:rPr>
              <w:t>1</w:t>
            </w:r>
            <w:r>
              <w:rPr>
                <w:rFonts w:hint="eastAsia" w:ascii="微软雅黑" w:hAnsi="微软雅黑" w:eastAsia="微软雅黑" w:cs="宋体"/>
                <w:color w:val="auto"/>
                <w:w w:val="99"/>
                <w:szCs w:val="21"/>
                <w:highlight w:val="none"/>
              </w:rPr>
              <w:t>）</w:t>
            </w:r>
          </w:p>
        </w:tc>
      </w:tr>
      <w:tr w14:paraId="7E3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C4650C">
            <w:pPr>
              <w:pStyle w:val="82"/>
              <w:spacing w:before="160"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5</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6B2C6015">
            <w:pPr>
              <w:pStyle w:val="82"/>
              <w:spacing w:before="16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A02051900</w:t>
            </w:r>
            <w:r>
              <w:rPr>
                <w:rFonts w:hint="eastAsia" w:ascii="微软雅黑" w:hAnsi="微软雅黑" w:eastAsia="微软雅黑" w:cs="宋体"/>
                <w:color w:val="auto"/>
                <w:w w:val="99"/>
                <w:kern w:val="2"/>
                <w:sz w:val="21"/>
                <w:szCs w:val="21"/>
                <w:highlight w:val="none"/>
              </w:rPr>
              <w:t>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5475D67">
            <w:pPr>
              <w:pStyle w:val="82"/>
              <w:spacing w:before="16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05</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901离心泵</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018986A">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AB07493">
            <w:pPr>
              <w:pStyle w:val="82"/>
              <w:spacing w:before="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《清水离心泵能效限定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及节</w:t>
            </w:r>
            <w:r>
              <w:rPr>
                <w:rFonts w:hint="eastAsia" w:ascii="微软雅黑" w:hAnsi="微软雅黑" w:eastAsia="微软雅黑" w:cs="宋体"/>
                <w:color w:val="auto"/>
                <w:w w:val="99"/>
                <w:kern w:val="2"/>
                <w:sz w:val="21"/>
                <w:szCs w:val="21"/>
                <w:highlight w:val="none"/>
                <w:lang w:eastAsia="zh-CN"/>
              </w:rPr>
              <w:t>能评价值</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19</w:t>
            </w:r>
            <w:r>
              <w:rPr>
                <w:rFonts w:hint="eastAsia" w:ascii="微软雅黑" w:hAnsi="微软雅黑" w:eastAsia="微软雅黑" w:cs="宋体"/>
                <w:color w:val="auto"/>
                <w:w w:val="99"/>
                <w:kern w:val="2"/>
                <w:sz w:val="21"/>
                <w:szCs w:val="21"/>
                <w:highlight w:val="none"/>
                <w:lang w:eastAsia="zh-CN"/>
              </w:rPr>
              <w:t>76</w:t>
            </w:r>
            <w:r>
              <w:rPr>
                <w:rFonts w:hint="eastAsia" w:ascii="微软雅黑" w:hAnsi="微软雅黑" w:eastAsia="微软雅黑" w:cs="宋体"/>
                <w:color w:val="auto"/>
                <w:spacing w:val="1"/>
                <w:w w:val="99"/>
                <w:kern w:val="2"/>
                <w:sz w:val="21"/>
                <w:szCs w:val="21"/>
                <w:highlight w:val="none"/>
                <w:lang w:eastAsia="zh-CN"/>
              </w:rPr>
              <w:t>2</w:t>
            </w:r>
            <w:r>
              <w:rPr>
                <w:rFonts w:hint="eastAsia" w:ascii="微软雅黑" w:hAnsi="微软雅黑" w:eastAsia="微软雅黑" w:cs="宋体"/>
                <w:color w:val="auto"/>
                <w:w w:val="99"/>
                <w:kern w:val="2"/>
                <w:sz w:val="21"/>
                <w:szCs w:val="21"/>
                <w:highlight w:val="none"/>
                <w:lang w:eastAsia="zh-CN"/>
              </w:rPr>
              <w:t>）</w:t>
            </w:r>
          </w:p>
        </w:tc>
      </w:tr>
      <w:tr w14:paraId="66F2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FA086">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6</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8D2E1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A02052300</w:t>
            </w:r>
            <w:r>
              <w:rPr>
                <w:rFonts w:hint="eastAsia" w:ascii="微软雅黑" w:hAnsi="微软雅黑" w:eastAsia="微软雅黑" w:cs="宋体"/>
                <w:color w:val="auto"/>
                <w:w w:val="99"/>
                <w:kern w:val="2"/>
                <w:sz w:val="21"/>
                <w:szCs w:val="21"/>
                <w:highlight w:val="none"/>
              </w:rPr>
              <w:t>制冷空调设备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3C4A63">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52</w:t>
            </w:r>
            <w:r>
              <w:rPr>
                <w:rFonts w:hint="eastAsia" w:ascii="微软雅黑" w:hAnsi="微软雅黑" w:eastAsia="微软雅黑" w:cs="宋体"/>
                <w:color w:val="auto"/>
                <w:spacing w:val="1"/>
                <w:w w:val="99"/>
                <w:kern w:val="2"/>
                <w:sz w:val="21"/>
                <w:szCs w:val="21"/>
                <w:highlight w:val="none"/>
              </w:rPr>
              <w:t>3</w:t>
            </w:r>
            <w:r>
              <w:rPr>
                <w:rFonts w:hint="eastAsia" w:ascii="微软雅黑" w:hAnsi="微软雅黑" w:eastAsia="微软雅黑" w:cs="宋体"/>
                <w:color w:val="auto"/>
                <w:w w:val="99"/>
                <w:kern w:val="2"/>
                <w:sz w:val="21"/>
                <w:szCs w:val="21"/>
                <w:highlight w:val="none"/>
              </w:rPr>
              <w:t>01制冷压缩机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7F72BA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冷水机组</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1A5B806">
            <w:pPr>
              <w:pStyle w:val="82"/>
              <w:spacing w:before="30" w:line="400" w:lineRule="exact"/>
              <w:ind w:left="7" w:right="4"/>
              <w:jc w:val="both"/>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《冷水机组能效限定值</w:t>
            </w:r>
            <w:r>
              <w:rPr>
                <w:rFonts w:hint="eastAsia" w:ascii="微软雅黑" w:hAnsi="微软雅黑" w:eastAsia="微软雅黑" w:cs="宋体"/>
                <w:color w:val="auto"/>
                <w:spacing w:val="9"/>
                <w:w w:val="99"/>
                <w:kern w:val="2"/>
                <w:sz w:val="21"/>
                <w:szCs w:val="21"/>
                <w:highlight w:val="none"/>
                <w:lang w:eastAsia="zh-CN"/>
              </w:rPr>
              <w:t>及</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195</w:t>
            </w:r>
            <w:r>
              <w:rPr>
                <w:rFonts w:hint="eastAsia" w:ascii="微软雅黑" w:hAnsi="微软雅黑" w:eastAsia="微软雅黑" w:cs="宋体"/>
                <w:color w:val="auto"/>
                <w:w w:val="99"/>
                <w:kern w:val="2"/>
                <w:sz w:val="21"/>
                <w:szCs w:val="21"/>
                <w:highlight w:val="none"/>
                <w:lang w:eastAsia="zh-CN"/>
              </w:rPr>
              <w:t>77</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《低</w:t>
            </w:r>
            <w:r>
              <w:rPr>
                <w:rFonts w:hint="eastAsia" w:ascii="微软雅黑" w:hAnsi="微软雅黑" w:eastAsia="微软雅黑" w:cs="宋体"/>
                <w:color w:val="auto"/>
                <w:spacing w:val="2"/>
                <w:w w:val="99"/>
                <w:kern w:val="2"/>
                <w:sz w:val="21"/>
                <w:szCs w:val="21"/>
                <w:highlight w:val="none"/>
                <w:lang w:eastAsia="zh-CN"/>
              </w:rPr>
              <w:t>环</w:t>
            </w:r>
            <w:r>
              <w:rPr>
                <w:rFonts w:hint="eastAsia" w:ascii="微软雅黑" w:hAnsi="微软雅黑" w:eastAsia="微软雅黑" w:cs="宋体"/>
                <w:color w:val="auto"/>
                <w:w w:val="99"/>
                <w:kern w:val="2"/>
                <w:sz w:val="21"/>
                <w:szCs w:val="21"/>
                <w:highlight w:val="none"/>
                <w:lang w:eastAsia="zh-CN"/>
              </w:rPr>
              <w:t>境温度空气源</w:t>
            </w:r>
            <w:r>
              <w:rPr>
                <w:rFonts w:hint="eastAsia" w:ascii="微软雅黑" w:hAnsi="微软雅黑" w:eastAsia="微软雅黑" w:cs="宋体"/>
                <w:color w:val="auto"/>
                <w:spacing w:val="2"/>
                <w:w w:val="99"/>
                <w:kern w:val="2"/>
                <w:sz w:val="21"/>
                <w:szCs w:val="21"/>
                <w:highlight w:val="none"/>
                <w:lang w:eastAsia="zh-CN"/>
              </w:rPr>
              <w:t>热</w:t>
            </w:r>
            <w:r>
              <w:rPr>
                <w:rFonts w:hint="eastAsia" w:ascii="微软雅黑" w:hAnsi="微软雅黑" w:eastAsia="微软雅黑" w:cs="宋体"/>
                <w:color w:val="auto"/>
                <w:spacing w:val="-29"/>
                <w:w w:val="99"/>
                <w:kern w:val="2"/>
                <w:sz w:val="21"/>
                <w:szCs w:val="21"/>
                <w:highlight w:val="none"/>
                <w:lang w:eastAsia="zh-CN"/>
              </w:rPr>
              <w:t>泵</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冷水</w:t>
            </w:r>
            <w:r>
              <w:rPr>
                <w:rFonts w:hint="eastAsia" w:ascii="微软雅黑" w:hAnsi="微软雅黑" w:eastAsia="微软雅黑" w:cs="宋体"/>
                <w:color w:val="auto"/>
                <w:spacing w:val="-27"/>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机组</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效限定值及能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37</w:t>
            </w:r>
            <w:r>
              <w:rPr>
                <w:rFonts w:hint="eastAsia" w:ascii="微软雅黑" w:hAnsi="微软雅黑" w:eastAsia="微软雅黑" w:cs="宋体"/>
                <w:color w:val="auto"/>
                <w:w w:val="99"/>
                <w:kern w:val="2"/>
                <w:sz w:val="21"/>
                <w:szCs w:val="21"/>
                <w:highlight w:val="none"/>
                <w:lang w:eastAsia="zh-CN"/>
              </w:rPr>
              <w:t>48</w:t>
            </w:r>
            <w:r>
              <w:rPr>
                <w:rFonts w:hint="eastAsia" w:ascii="微软雅黑" w:hAnsi="微软雅黑" w:eastAsia="微软雅黑" w:cs="宋体"/>
                <w:color w:val="auto"/>
                <w:spacing w:val="-2"/>
                <w:w w:val="99"/>
                <w:kern w:val="2"/>
                <w:sz w:val="21"/>
                <w:szCs w:val="21"/>
                <w:highlight w:val="none"/>
                <w:lang w:eastAsia="zh-CN"/>
              </w:rPr>
              <w:t>0</w:t>
            </w:r>
            <w:r>
              <w:rPr>
                <w:rFonts w:hint="eastAsia" w:ascii="微软雅黑" w:hAnsi="微软雅黑" w:eastAsia="微软雅黑" w:cs="宋体"/>
                <w:color w:val="auto"/>
                <w:w w:val="99"/>
                <w:kern w:val="2"/>
                <w:sz w:val="21"/>
                <w:szCs w:val="21"/>
                <w:highlight w:val="none"/>
                <w:lang w:eastAsia="zh-CN"/>
              </w:rPr>
              <w:t>）</w:t>
            </w:r>
          </w:p>
        </w:tc>
      </w:tr>
      <w:tr w14:paraId="733C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F18F06">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DD11A5">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349FF">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DCAB460">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溴化锂吸收式冷水机组</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59C812B">
            <w:pPr>
              <w:pStyle w:val="82"/>
              <w:spacing w:before="93"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《溴化锂吸收式冷水机组能效限</w:t>
            </w:r>
          </w:p>
          <w:p w14:paraId="11A4434E">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定值及能效等级》（GB29540）</w:t>
            </w:r>
          </w:p>
        </w:tc>
      </w:tr>
      <w:tr w14:paraId="63CD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067EA8">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5AD6E4">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2ABC04">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★A02052305空调机组</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AC67273">
            <w:pPr>
              <w:pStyle w:val="82"/>
              <w:spacing w:before="4" w:line="400" w:lineRule="exact"/>
              <w:ind w:left="7" w:right="7"/>
              <w:jc w:val="center"/>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多联式空调（热泵）机组（制冷量&gt;14000W）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512D761">
            <w:pPr>
              <w:pStyle w:val="82"/>
              <w:spacing w:before="160"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《多联式空调（热泵）机组能效限定值及能源效率等级》（GB21454）</w:t>
            </w:r>
          </w:p>
        </w:tc>
      </w:tr>
      <w:tr w14:paraId="0B0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009722">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94B3EB">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30C3F">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28581EC">
            <w:pPr>
              <w:spacing w:line="400" w:lineRule="exact"/>
              <w:jc w:val="center"/>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单元式空气调节机</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D452044">
            <w:pPr>
              <w:spacing w:line="400" w:lineRule="exact"/>
              <w:rPr>
                <w:rFonts w:ascii="微软雅黑" w:hAnsi="微软雅黑" w:eastAsia="微软雅黑"/>
                <w:color w:val="auto"/>
                <w:szCs w:val="21"/>
                <w:highlight w:val="none"/>
              </w:rPr>
            </w:pPr>
            <w:r>
              <w:rPr>
                <w:rFonts w:hint="eastAsia" w:ascii="微软雅黑" w:hAnsi="微软雅黑" w:eastAsia="微软雅黑" w:cs="宋体"/>
                <w:color w:val="auto"/>
                <w:w w:val="99"/>
                <w:szCs w:val="21"/>
                <w:highlight w:val="none"/>
              </w:rPr>
              <w:t>《单元式空气调节机能效限定值及能效等级》（GB19576）《风管送风式空调机组能效限定值及能效等级》（GB37479）</w:t>
            </w:r>
          </w:p>
        </w:tc>
      </w:tr>
      <w:tr w14:paraId="10A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A075C9">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BC4FD6">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D20194D">
            <w:pPr>
              <w:pStyle w:val="82"/>
              <w:spacing w:before="83" w:line="400" w:lineRule="exact"/>
              <w:ind w:left="7"/>
              <w:jc w:val="center"/>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★A02052309专用制冷、空调设备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2A2FEB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机房空调</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2AD0BB7">
            <w:pPr>
              <w:pStyle w:val="82"/>
              <w:spacing w:before="83"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《单元式空气调节机能效限定值及能效等级》（GB19576）</w:t>
            </w:r>
          </w:p>
        </w:tc>
      </w:tr>
      <w:tr w14:paraId="4B6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2B5F9C">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753480">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D5F4504">
            <w:pPr>
              <w:pStyle w:val="82"/>
              <w:spacing w:line="400" w:lineRule="exact"/>
              <w:ind w:left="7"/>
              <w:jc w:val="center"/>
              <w:rPr>
                <w:rFonts w:ascii="微软雅黑" w:hAnsi="微软雅黑" w:eastAsia="微软雅黑" w:cs="宋体"/>
                <w:color w:val="auto"/>
                <w:w w:val="99"/>
                <w:kern w:val="2"/>
                <w:sz w:val="21"/>
                <w:szCs w:val="21"/>
                <w:highlight w:val="none"/>
              </w:rPr>
            </w:pPr>
            <w:r>
              <w:rPr>
                <w:rFonts w:hint="eastAsia" w:ascii="微软雅黑" w:hAnsi="微软雅黑" w:eastAsia="微软雅黑" w:cs="宋体"/>
                <w:color w:val="auto"/>
                <w:w w:val="99"/>
                <w:kern w:val="2"/>
                <w:sz w:val="21"/>
                <w:szCs w:val="21"/>
                <w:highlight w:val="none"/>
              </w:rPr>
              <w:t>A02052399其他制冷</w:t>
            </w:r>
          </w:p>
          <w:p w14:paraId="6A3EFDF6">
            <w:pPr>
              <w:pStyle w:val="82"/>
              <w:spacing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空调设备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AFA2C7E">
            <w:pPr>
              <w:widowControl/>
              <w:spacing w:line="400" w:lineRule="exact"/>
              <w:jc w:val="center"/>
              <w:rPr>
                <w:rFonts w:ascii="微软雅黑" w:hAnsi="微软雅黑" w:eastAsia="微软雅黑" w:cs="宋体"/>
                <w:color w:val="auto"/>
                <w:szCs w:val="21"/>
                <w:highlight w:val="none"/>
                <w:lang w:eastAsia="en-US"/>
              </w:rPr>
            </w:pPr>
            <w:r>
              <w:rPr>
                <w:rFonts w:hint="eastAsia" w:ascii="微软雅黑" w:hAnsi="微软雅黑" w:eastAsia="微软雅黑" w:cs="宋体"/>
                <w:color w:val="auto"/>
                <w:w w:val="99"/>
                <w:szCs w:val="21"/>
                <w:highlight w:val="none"/>
              </w:rPr>
              <w:t>冷却塔</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F78E3DB">
            <w:pPr>
              <w:pStyle w:val="82"/>
              <w:spacing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《机械通风冷却塔第1部分：中小型开式冷却塔》（GB/T7190.1）</w:t>
            </w:r>
          </w:p>
          <w:p w14:paraId="4B7F25C9">
            <w:pPr>
              <w:pStyle w:val="82"/>
              <w:spacing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《机械通风冷却塔第2部分：大型开式冷却塔》（GB/T7190.2）</w:t>
            </w:r>
          </w:p>
        </w:tc>
      </w:tr>
      <w:tr w14:paraId="3327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34ED85">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741F5C7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A02060100</w:t>
            </w:r>
            <w:r>
              <w:rPr>
                <w:rFonts w:hint="eastAsia" w:ascii="微软雅黑" w:hAnsi="微软雅黑" w:eastAsia="微软雅黑" w:cs="宋体"/>
                <w:color w:val="auto"/>
                <w:w w:val="99"/>
                <w:kern w:val="2"/>
                <w:sz w:val="21"/>
                <w:szCs w:val="21"/>
                <w:highlight w:val="none"/>
              </w:rPr>
              <w:t>电机</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64ECBDA">
            <w:pPr>
              <w:spacing w:line="400" w:lineRule="exact"/>
              <w:jc w:val="center"/>
              <w:rPr>
                <w:rFonts w:ascii="微软雅黑" w:hAnsi="微软雅黑" w:eastAsia="微软雅黑"/>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59C30AB">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A82963">
            <w:pPr>
              <w:pStyle w:val="82"/>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《中小型三相异步电动机能效限定值及能效等级》（GB18613）</w:t>
            </w:r>
          </w:p>
        </w:tc>
      </w:tr>
      <w:tr w14:paraId="7A88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D9A995">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322B77B">
            <w:pPr>
              <w:pStyle w:val="82"/>
              <w:spacing w:before="30"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A02060200</w:t>
            </w:r>
            <w:r>
              <w:rPr>
                <w:rFonts w:hint="eastAsia" w:ascii="微软雅黑" w:hAnsi="微软雅黑" w:eastAsia="微软雅黑" w:cs="宋体"/>
                <w:color w:val="auto"/>
                <w:w w:val="99"/>
                <w:kern w:val="2"/>
                <w:sz w:val="21"/>
                <w:szCs w:val="21"/>
                <w:highlight w:val="none"/>
              </w:rPr>
              <w:t>变压</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1DC12C6">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配电变压器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38B1D9C">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6D8974">
            <w:pPr>
              <w:pStyle w:val="82"/>
              <w:spacing w:before="30"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《三相配电变压器能效限定值及能效等级》（GB 20052）</w:t>
            </w:r>
          </w:p>
        </w:tc>
      </w:tr>
      <w:tr w14:paraId="21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CE9353E">
            <w:pPr>
              <w:pStyle w:val="82"/>
              <w:spacing w:line="400" w:lineRule="exact"/>
              <w:ind w:right="1"/>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9</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17A8F2C">
            <w:pPr>
              <w:pStyle w:val="82"/>
              <w:spacing w:before="12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★A02060900镇流器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4AA7ED7">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管型荧光灯镇流器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0D2BF6D">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5FFF3485">
            <w:pPr>
              <w:pStyle w:val="82"/>
              <w:spacing w:before="126"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《管形荧光灯镇流器能效限定值及能效等级》（GB17896）</w:t>
            </w:r>
          </w:p>
        </w:tc>
      </w:tr>
      <w:tr w14:paraId="6D0D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9A8A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w w:val="99"/>
                <w:kern w:val="2"/>
                <w:sz w:val="21"/>
                <w:szCs w:val="21"/>
                <w:highlight w:val="none"/>
              </w:rPr>
              <w:t>10</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F251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A02061800生活用电器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E178D3A">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A02061801电冰箱</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86AE651">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F3B8022">
            <w:pPr>
              <w:pStyle w:val="82"/>
              <w:spacing w:before="126" w:line="400" w:lineRule="exact"/>
              <w:ind w:left="7"/>
              <w:rPr>
                <w:rFonts w:ascii="微软雅黑" w:hAnsi="微软雅黑" w:eastAsia="微软雅黑" w:cs="宋体"/>
                <w:color w:val="auto"/>
                <w:w w:val="99"/>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《家用电冰箱耗电量限定值及能效等级》（GB12021.2）</w:t>
            </w:r>
          </w:p>
        </w:tc>
      </w:tr>
      <w:tr w14:paraId="4F19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F6540F">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7EC302">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B1DB2">
            <w:pPr>
              <w:pStyle w:val="82"/>
              <w:spacing w:before="171"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A02061804</w:t>
            </w:r>
            <w:r>
              <w:rPr>
                <w:rFonts w:hint="eastAsia" w:ascii="微软雅黑" w:hAnsi="微软雅黑" w:eastAsia="微软雅黑" w:cs="宋体"/>
                <w:color w:val="auto"/>
                <w:w w:val="99"/>
                <w:kern w:val="2"/>
                <w:sz w:val="21"/>
                <w:szCs w:val="21"/>
                <w:highlight w:val="none"/>
              </w:rPr>
              <w:t>空调机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612012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房间空气调节器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E7217C6">
            <w:pPr>
              <w:pStyle w:val="82"/>
              <w:spacing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《房间空气调节器能效限定值及能效等级》（GB21455-2019）</w:t>
            </w:r>
          </w:p>
        </w:tc>
      </w:tr>
      <w:tr w14:paraId="539A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E80E9B">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E66289">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49546">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5901965">
            <w:pPr>
              <w:pStyle w:val="82"/>
              <w:spacing w:before="4" w:line="400" w:lineRule="exact"/>
              <w:ind w:left="7"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多联式空调（热泵）机组（制冷量≤ 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304A953">
            <w:pPr>
              <w:pStyle w:val="82"/>
              <w:spacing w:before="160"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《多联式空调（热泵）机组能效限定值及能源效率等级》（GB21454）</w:t>
            </w:r>
          </w:p>
        </w:tc>
      </w:tr>
      <w:tr w14:paraId="029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527D7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41E62F">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6255C">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E7C1BCD">
            <w:pPr>
              <w:pStyle w:val="82"/>
              <w:spacing w:line="400" w:lineRule="exact"/>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单元式空气调节机（制冷量≤ 14000W）</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F90B615">
            <w:pPr>
              <w:pStyle w:val="82"/>
              <w:spacing w:before="4"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5F2B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93AAFC">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965E30">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A378694">
            <w:pPr>
              <w:pStyle w:val="82"/>
              <w:spacing w:before="162"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A02061810</w:t>
            </w:r>
            <w:r>
              <w:rPr>
                <w:rFonts w:hint="eastAsia" w:ascii="微软雅黑" w:hAnsi="微软雅黑" w:eastAsia="微软雅黑" w:cs="宋体"/>
                <w:color w:val="auto"/>
                <w:w w:val="99"/>
                <w:kern w:val="2"/>
                <w:sz w:val="21"/>
                <w:szCs w:val="21"/>
                <w:highlight w:val="none"/>
              </w:rPr>
              <w:t>洗衣机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6A006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108F442">
            <w:pPr>
              <w:pStyle w:val="82"/>
              <w:spacing w:before="6"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《电动洗衣机能效水效限定值及等级》（GB12021.4）</w:t>
            </w:r>
          </w:p>
        </w:tc>
      </w:tr>
      <w:tr w14:paraId="737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C3F0B">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085971">
            <w:pPr>
              <w:widowControl/>
              <w:spacing w:line="400" w:lineRule="exact"/>
              <w:jc w:val="left"/>
              <w:rPr>
                <w:rFonts w:ascii="微软雅黑" w:hAnsi="微软雅黑" w:eastAsia="微软雅黑" w:cs="宋体"/>
                <w:color w:val="auto"/>
                <w:szCs w:val="21"/>
                <w:highlight w:val="none"/>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83738">
            <w:pPr>
              <w:pStyle w:val="82"/>
              <w:spacing w:before="161"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A02061819</w:t>
            </w:r>
            <w:r>
              <w:rPr>
                <w:rFonts w:hint="eastAsia" w:ascii="微软雅黑" w:hAnsi="微软雅黑" w:eastAsia="微软雅黑" w:cs="宋体"/>
                <w:color w:val="auto"/>
                <w:w w:val="99"/>
                <w:kern w:val="2"/>
                <w:sz w:val="21"/>
                <w:szCs w:val="21"/>
                <w:highlight w:val="none"/>
              </w:rPr>
              <w:t>热水器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E3803A9">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★电热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943BD1C">
            <w:pPr>
              <w:pStyle w:val="82"/>
              <w:tabs>
                <w:tab w:val="left" w:pos="1608"/>
              </w:tabs>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《储水式电热水器能效</w:t>
            </w:r>
            <w:r>
              <w:rPr>
                <w:rFonts w:hint="eastAsia" w:ascii="微软雅黑" w:hAnsi="微软雅黑" w:eastAsia="微软雅黑" w:cs="宋体"/>
                <w:color w:val="auto"/>
                <w:spacing w:val="9"/>
                <w:w w:val="99"/>
                <w:kern w:val="2"/>
                <w:sz w:val="21"/>
                <w:szCs w:val="21"/>
                <w:highlight w:val="none"/>
                <w:lang w:eastAsia="zh-CN"/>
              </w:rPr>
              <w:t>限</w:t>
            </w:r>
            <w:r>
              <w:rPr>
                <w:rFonts w:hint="eastAsia" w:ascii="微软雅黑" w:hAnsi="微软雅黑" w:eastAsia="微软雅黑" w:cs="宋体"/>
                <w:color w:val="auto"/>
                <w:spacing w:val="12"/>
                <w:w w:val="99"/>
                <w:kern w:val="2"/>
                <w:sz w:val="21"/>
                <w:szCs w:val="21"/>
                <w:highlight w:val="none"/>
                <w:lang w:eastAsia="zh-CN"/>
              </w:rPr>
              <w:t>定值</w:t>
            </w:r>
            <w:r>
              <w:rPr>
                <w:rFonts w:hint="eastAsia" w:ascii="微软雅黑" w:hAnsi="微软雅黑" w:eastAsia="微软雅黑" w:cs="宋体"/>
                <w:color w:val="auto"/>
                <w:w w:val="99"/>
                <w:kern w:val="2"/>
                <w:sz w:val="21"/>
                <w:szCs w:val="21"/>
                <w:highlight w:val="none"/>
                <w:lang w:eastAsia="zh-CN"/>
              </w:rPr>
              <w:t>及能效等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51</w:t>
            </w:r>
            <w:r>
              <w:rPr>
                <w:rFonts w:hint="eastAsia" w:ascii="微软雅黑" w:hAnsi="微软雅黑" w:eastAsia="微软雅黑" w:cs="宋体"/>
                <w:color w:val="auto"/>
                <w:spacing w:val="1"/>
                <w:w w:val="99"/>
                <w:kern w:val="2"/>
                <w:sz w:val="21"/>
                <w:szCs w:val="21"/>
                <w:highlight w:val="none"/>
                <w:lang w:eastAsia="zh-CN"/>
              </w:rPr>
              <w:t>9</w:t>
            </w:r>
            <w:r>
              <w:rPr>
                <w:rFonts w:hint="eastAsia" w:ascii="微软雅黑" w:hAnsi="微软雅黑" w:eastAsia="微软雅黑" w:cs="宋体"/>
                <w:color w:val="auto"/>
                <w:w w:val="99"/>
                <w:kern w:val="2"/>
                <w:sz w:val="21"/>
                <w:szCs w:val="21"/>
                <w:highlight w:val="none"/>
                <w:lang w:eastAsia="zh-CN"/>
              </w:rPr>
              <w:t>）</w:t>
            </w:r>
          </w:p>
        </w:tc>
      </w:tr>
      <w:tr w14:paraId="5B12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55868A">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525630">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727F9">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05845AA">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燃气热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8979DEF">
            <w:pPr>
              <w:pStyle w:val="82"/>
              <w:spacing w:before="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《家用燃气快速热水器</w:t>
            </w:r>
            <w:r>
              <w:rPr>
                <w:rFonts w:hint="eastAsia" w:ascii="微软雅黑" w:hAnsi="微软雅黑" w:eastAsia="微软雅黑" w:cs="宋体"/>
                <w:color w:val="auto"/>
                <w:spacing w:val="9"/>
                <w:w w:val="99"/>
                <w:kern w:val="2"/>
                <w:sz w:val="21"/>
                <w:szCs w:val="21"/>
                <w:highlight w:val="none"/>
                <w:lang w:eastAsia="zh-CN"/>
              </w:rPr>
              <w:t>和</w:t>
            </w:r>
            <w:r>
              <w:rPr>
                <w:rFonts w:hint="eastAsia" w:ascii="微软雅黑" w:hAnsi="微软雅黑" w:eastAsia="微软雅黑" w:cs="宋体"/>
                <w:color w:val="auto"/>
                <w:spacing w:val="12"/>
                <w:w w:val="99"/>
                <w:kern w:val="2"/>
                <w:sz w:val="21"/>
                <w:szCs w:val="21"/>
                <w:highlight w:val="none"/>
                <w:lang w:eastAsia="zh-CN"/>
              </w:rPr>
              <w:t>燃气</w:t>
            </w:r>
            <w:r>
              <w:rPr>
                <w:rFonts w:hint="eastAsia" w:ascii="微软雅黑" w:hAnsi="微软雅黑" w:eastAsia="微软雅黑" w:cs="宋体"/>
                <w:color w:val="auto"/>
                <w:w w:val="99"/>
                <w:kern w:val="2"/>
                <w:sz w:val="21"/>
                <w:szCs w:val="21"/>
                <w:highlight w:val="none"/>
                <w:lang w:eastAsia="zh-CN"/>
              </w:rPr>
              <w:t>采暖热水</w:t>
            </w:r>
            <w:r>
              <w:rPr>
                <w:rFonts w:hint="eastAsia" w:ascii="微软雅黑" w:hAnsi="微软雅黑" w:eastAsia="微软雅黑" w:cs="宋体"/>
                <w:color w:val="auto"/>
                <w:spacing w:val="2"/>
                <w:w w:val="99"/>
                <w:kern w:val="2"/>
                <w:sz w:val="21"/>
                <w:szCs w:val="21"/>
                <w:highlight w:val="none"/>
                <w:lang w:eastAsia="zh-CN"/>
              </w:rPr>
              <w:t>炉</w:t>
            </w:r>
            <w:r>
              <w:rPr>
                <w:rFonts w:hint="eastAsia" w:ascii="微软雅黑" w:hAnsi="微软雅黑" w:eastAsia="微软雅黑" w:cs="宋体"/>
                <w:color w:val="auto"/>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w:t>
            </w:r>
            <w:r>
              <w:rPr>
                <w:rFonts w:hint="eastAsia" w:ascii="微软雅黑" w:hAnsi="微软雅黑" w:eastAsia="微软雅黑" w:cs="宋体"/>
                <w:color w:val="auto"/>
                <w:spacing w:val="2"/>
                <w:w w:val="99"/>
                <w:kern w:val="2"/>
                <w:sz w:val="21"/>
                <w:szCs w:val="21"/>
                <w:highlight w:val="none"/>
                <w:lang w:eastAsia="zh-CN"/>
              </w:rPr>
              <w:t>及</w:t>
            </w:r>
            <w:r>
              <w:rPr>
                <w:rFonts w:hint="eastAsia" w:ascii="微软雅黑" w:hAnsi="微软雅黑" w:eastAsia="微软雅黑" w:cs="宋体"/>
                <w:color w:val="auto"/>
                <w:w w:val="99"/>
                <w:kern w:val="2"/>
                <w:sz w:val="21"/>
                <w:szCs w:val="21"/>
                <w:highlight w:val="none"/>
                <w:lang w:eastAsia="zh-CN"/>
              </w:rPr>
              <w:t>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w:t>
            </w:r>
            <w:r>
              <w:rPr>
                <w:rFonts w:hint="eastAsia" w:ascii="微软雅黑" w:hAnsi="微软雅黑" w:eastAsia="微软雅黑" w:cs="宋体"/>
                <w:color w:val="auto"/>
                <w:w w:val="99"/>
                <w:kern w:val="2"/>
                <w:sz w:val="21"/>
                <w:szCs w:val="21"/>
                <w:highlight w:val="none"/>
                <w:lang w:eastAsia="zh-CN"/>
              </w:rPr>
              <w:t>06</w:t>
            </w:r>
            <w:r>
              <w:rPr>
                <w:rFonts w:hint="eastAsia" w:ascii="微软雅黑" w:hAnsi="微软雅黑" w:eastAsia="微软雅黑" w:cs="宋体"/>
                <w:color w:val="auto"/>
                <w:spacing w:val="1"/>
                <w:w w:val="99"/>
                <w:kern w:val="2"/>
                <w:sz w:val="21"/>
                <w:szCs w:val="21"/>
                <w:highlight w:val="none"/>
                <w:lang w:eastAsia="zh-CN"/>
              </w:rPr>
              <w:t>65</w:t>
            </w:r>
            <w:r>
              <w:rPr>
                <w:rFonts w:hint="eastAsia" w:ascii="微软雅黑" w:hAnsi="微软雅黑" w:eastAsia="微软雅黑" w:cs="宋体"/>
                <w:color w:val="auto"/>
                <w:w w:val="99"/>
                <w:kern w:val="2"/>
                <w:sz w:val="21"/>
                <w:szCs w:val="21"/>
                <w:highlight w:val="none"/>
                <w:lang w:eastAsia="zh-CN"/>
              </w:rPr>
              <w:t>）</w:t>
            </w:r>
          </w:p>
        </w:tc>
      </w:tr>
      <w:tr w14:paraId="354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43EA37">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79444">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F8CA7">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B3B6BCB">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热泵热</w:t>
            </w:r>
            <w:r>
              <w:rPr>
                <w:rFonts w:hint="eastAsia" w:ascii="微软雅黑" w:hAnsi="微软雅黑" w:eastAsia="微软雅黑" w:cs="宋体"/>
                <w:color w:val="auto"/>
                <w:spacing w:val="2"/>
                <w:w w:val="99"/>
                <w:kern w:val="2"/>
                <w:sz w:val="21"/>
                <w:szCs w:val="21"/>
                <w:highlight w:val="none"/>
              </w:rPr>
              <w:t>水</w:t>
            </w:r>
            <w:r>
              <w:rPr>
                <w:rFonts w:hint="eastAsia" w:ascii="微软雅黑" w:hAnsi="微软雅黑" w:eastAsia="微软雅黑" w:cs="宋体"/>
                <w:color w:val="auto"/>
                <w:w w:val="99"/>
                <w:kern w:val="2"/>
                <w:sz w:val="21"/>
                <w:szCs w:val="21"/>
                <w:highlight w:val="none"/>
              </w:rPr>
              <w:t>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58F7105">
            <w:pPr>
              <w:pStyle w:val="82"/>
              <w:spacing w:before="93"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《热泵</w:t>
            </w:r>
            <w:r>
              <w:rPr>
                <w:rFonts w:hint="eastAsia" w:ascii="微软雅黑" w:hAnsi="微软雅黑" w:eastAsia="微软雅黑" w:cs="宋体"/>
                <w:color w:val="auto"/>
                <w:spacing w:val="2"/>
                <w:w w:val="99"/>
                <w:kern w:val="2"/>
                <w:sz w:val="21"/>
                <w:szCs w:val="21"/>
                <w:highlight w:val="none"/>
                <w:lang w:eastAsia="zh-CN"/>
              </w:rPr>
              <w:t>热</w:t>
            </w:r>
            <w:r>
              <w:rPr>
                <w:rFonts w:hint="eastAsia" w:ascii="微软雅黑" w:hAnsi="微软雅黑" w:eastAsia="微软雅黑" w:cs="宋体"/>
                <w:color w:val="auto"/>
                <w:w w:val="99"/>
                <w:kern w:val="2"/>
                <w:sz w:val="21"/>
                <w:szCs w:val="21"/>
                <w:highlight w:val="none"/>
                <w:lang w:eastAsia="zh-CN"/>
              </w:rPr>
              <w:t>水</w:t>
            </w:r>
            <w:r>
              <w:rPr>
                <w:rFonts w:hint="eastAsia" w:ascii="微软雅黑" w:hAnsi="微软雅黑" w:eastAsia="微软雅黑" w:cs="宋体"/>
                <w:color w:val="auto"/>
                <w:spacing w:val="-27"/>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（器</w:t>
            </w:r>
            <w:r>
              <w:rPr>
                <w:rFonts w:hint="eastAsia" w:ascii="微软雅黑" w:hAnsi="微软雅黑" w:eastAsia="微软雅黑" w:cs="宋体"/>
                <w:color w:val="auto"/>
                <w:spacing w:val="-27"/>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295</w:t>
            </w:r>
            <w:r>
              <w:rPr>
                <w:rFonts w:hint="eastAsia" w:ascii="微软雅黑" w:hAnsi="微软雅黑" w:eastAsia="微软雅黑" w:cs="宋体"/>
                <w:color w:val="auto"/>
                <w:w w:val="99"/>
                <w:kern w:val="2"/>
                <w:sz w:val="21"/>
                <w:szCs w:val="21"/>
                <w:highlight w:val="none"/>
                <w:lang w:eastAsia="zh-CN"/>
              </w:rPr>
              <w:t>4</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03D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82D138">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1A3F22">
            <w:pPr>
              <w:widowControl/>
              <w:spacing w:line="400" w:lineRule="exact"/>
              <w:jc w:val="left"/>
              <w:rPr>
                <w:rFonts w:ascii="微软雅黑" w:hAnsi="微软雅黑" w:eastAsia="微软雅黑" w:cs="宋体"/>
                <w:color w:val="auto"/>
                <w:szCs w:val="21"/>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1B830">
            <w:pPr>
              <w:widowControl/>
              <w:spacing w:line="400" w:lineRule="exact"/>
              <w:jc w:val="left"/>
              <w:rPr>
                <w:rFonts w:ascii="微软雅黑" w:hAnsi="微软雅黑" w:eastAsia="微软雅黑" w:cs="宋体"/>
                <w:color w:val="auto"/>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5BA9E83">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太阳能</w:t>
            </w:r>
            <w:r>
              <w:rPr>
                <w:rFonts w:hint="eastAsia" w:ascii="微软雅黑" w:hAnsi="微软雅黑" w:eastAsia="微软雅黑" w:cs="宋体"/>
                <w:color w:val="auto"/>
                <w:spacing w:val="2"/>
                <w:w w:val="99"/>
                <w:kern w:val="2"/>
                <w:sz w:val="21"/>
                <w:szCs w:val="21"/>
                <w:highlight w:val="none"/>
              </w:rPr>
              <w:t>热</w:t>
            </w:r>
            <w:r>
              <w:rPr>
                <w:rFonts w:hint="eastAsia" w:ascii="微软雅黑" w:hAnsi="微软雅黑" w:eastAsia="微软雅黑" w:cs="宋体"/>
                <w:color w:val="auto"/>
                <w:w w:val="99"/>
                <w:kern w:val="2"/>
                <w:sz w:val="21"/>
                <w:szCs w:val="21"/>
                <w:highlight w:val="none"/>
              </w:rPr>
              <w:t>水系统</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124B53E">
            <w:pPr>
              <w:pStyle w:val="82"/>
              <w:spacing w:before="5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《家用太阳能热水系统</w:t>
            </w:r>
            <w:r>
              <w:rPr>
                <w:rFonts w:hint="eastAsia" w:ascii="微软雅黑" w:hAnsi="微软雅黑" w:eastAsia="微软雅黑" w:cs="宋体"/>
                <w:color w:val="auto"/>
                <w:spacing w:val="9"/>
                <w:w w:val="99"/>
                <w:kern w:val="2"/>
                <w:sz w:val="21"/>
                <w:szCs w:val="21"/>
                <w:highlight w:val="none"/>
                <w:lang w:eastAsia="zh-CN"/>
              </w:rPr>
              <w:t>能</w:t>
            </w:r>
            <w:r>
              <w:rPr>
                <w:rFonts w:hint="eastAsia" w:ascii="微软雅黑" w:hAnsi="微软雅黑" w:eastAsia="微软雅黑" w:cs="宋体"/>
                <w:color w:val="auto"/>
                <w:spacing w:val="12"/>
                <w:w w:val="99"/>
                <w:kern w:val="2"/>
                <w:sz w:val="21"/>
                <w:szCs w:val="21"/>
                <w:highlight w:val="none"/>
                <w:lang w:eastAsia="zh-CN"/>
              </w:rPr>
              <w:t>效限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26</w:t>
            </w:r>
            <w:r>
              <w:rPr>
                <w:rFonts w:hint="eastAsia" w:ascii="微软雅黑" w:hAnsi="微软雅黑" w:eastAsia="微软雅黑" w:cs="宋体"/>
                <w:color w:val="auto"/>
                <w:w w:val="99"/>
                <w:kern w:val="2"/>
                <w:sz w:val="21"/>
                <w:szCs w:val="21"/>
                <w:highlight w:val="none"/>
                <w:lang w:eastAsia="zh-CN"/>
              </w:rPr>
              <w:t>96</w:t>
            </w:r>
            <w:r>
              <w:rPr>
                <w:rFonts w:hint="eastAsia" w:ascii="微软雅黑" w:hAnsi="微软雅黑" w:eastAsia="微软雅黑" w:cs="宋体"/>
                <w:color w:val="auto"/>
                <w:spacing w:val="-2"/>
                <w:w w:val="99"/>
                <w:kern w:val="2"/>
                <w:sz w:val="21"/>
                <w:szCs w:val="21"/>
                <w:highlight w:val="none"/>
                <w:lang w:eastAsia="zh-CN"/>
              </w:rPr>
              <w:t>9</w:t>
            </w:r>
            <w:r>
              <w:rPr>
                <w:rFonts w:hint="eastAsia" w:ascii="微软雅黑" w:hAnsi="微软雅黑" w:eastAsia="微软雅黑" w:cs="宋体"/>
                <w:color w:val="auto"/>
                <w:w w:val="99"/>
                <w:kern w:val="2"/>
                <w:sz w:val="21"/>
                <w:szCs w:val="21"/>
                <w:highlight w:val="none"/>
                <w:lang w:eastAsia="zh-CN"/>
              </w:rPr>
              <w:t>）</w:t>
            </w:r>
          </w:p>
        </w:tc>
      </w:tr>
      <w:tr w14:paraId="61D4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AED7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1</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6602E">
            <w:pPr>
              <w:pStyle w:val="82"/>
              <w:spacing w:before="157"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06</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900照明设备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A339306">
            <w:pPr>
              <w:pStyle w:val="82"/>
              <w:spacing w:before="133" w:line="400" w:lineRule="exact"/>
              <w:ind w:left="7"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★普通照明用双端荧光灯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EA1F48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E2D5ACF">
            <w:pPr>
              <w:pStyle w:val="82"/>
              <w:spacing w:before="13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《普通照明用双端荧光</w:t>
            </w:r>
            <w:r>
              <w:rPr>
                <w:rFonts w:hint="eastAsia" w:ascii="微软雅黑" w:hAnsi="微软雅黑" w:eastAsia="微软雅黑" w:cs="宋体"/>
                <w:color w:val="auto"/>
                <w:spacing w:val="9"/>
                <w:w w:val="99"/>
                <w:kern w:val="2"/>
                <w:sz w:val="21"/>
                <w:szCs w:val="21"/>
                <w:highlight w:val="none"/>
                <w:lang w:eastAsia="zh-CN"/>
              </w:rPr>
              <w:t>灯</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》（GB19043）</w:t>
            </w:r>
          </w:p>
        </w:tc>
      </w:tr>
      <w:tr w14:paraId="0F38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676BF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222EA">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FDCE167">
            <w:pPr>
              <w:pStyle w:val="82"/>
              <w:spacing w:before="92" w:line="400" w:lineRule="exact"/>
              <w:ind w:left="7" w:right="2"/>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LE</w:t>
            </w:r>
            <w:r>
              <w:rPr>
                <w:rFonts w:hint="eastAsia" w:ascii="微软雅黑" w:hAnsi="微软雅黑" w:eastAsia="微软雅黑" w:cs="宋体"/>
                <w:color w:val="auto"/>
                <w:w w:val="99"/>
                <w:kern w:val="2"/>
                <w:sz w:val="21"/>
                <w:szCs w:val="21"/>
                <w:highlight w:val="none"/>
              </w:rPr>
              <w:t>D</w:t>
            </w:r>
            <w:r>
              <w:rPr>
                <w:rFonts w:hint="eastAsia" w:ascii="微软雅黑" w:hAnsi="微软雅黑" w:eastAsia="微软雅黑" w:cs="宋体"/>
                <w:color w:val="auto"/>
                <w:spacing w:val="12"/>
                <w:w w:val="99"/>
                <w:kern w:val="2"/>
                <w:sz w:val="21"/>
                <w:szCs w:val="21"/>
                <w:highlight w:val="none"/>
              </w:rPr>
              <w:t>道</w:t>
            </w:r>
            <w:r>
              <w:rPr>
                <w:rFonts w:hint="eastAsia" w:ascii="微软雅黑" w:hAnsi="微软雅黑" w:eastAsia="微软雅黑" w:cs="宋体"/>
                <w:color w:val="auto"/>
                <w:spacing w:val="9"/>
                <w:w w:val="99"/>
                <w:kern w:val="2"/>
                <w:sz w:val="21"/>
                <w:szCs w:val="21"/>
                <w:highlight w:val="none"/>
              </w:rPr>
              <w:t>路</w:t>
            </w:r>
            <w:r>
              <w:rPr>
                <w:rFonts w:hint="eastAsia" w:ascii="微软雅黑" w:hAnsi="微软雅黑" w:eastAsia="微软雅黑" w:cs="宋体"/>
                <w:color w:val="auto"/>
                <w:spacing w:val="13"/>
                <w:w w:val="99"/>
                <w:kern w:val="2"/>
                <w:sz w:val="21"/>
                <w:szCs w:val="21"/>
                <w:highlight w:val="none"/>
              </w:rPr>
              <w:t>/</w:t>
            </w:r>
            <w:r>
              <w:rPr>
                <w:rFonts w:hint="eastAsia" w:ascii="微软雅黑" w:hAnsi="微软雅黑" w:eastAsia="微软雅黑" w:cs="宋体"/>
                <w:color w:val="auto"/>
                <w:spacing w:val="12"/>
                <w:w w:val="99"/>
                <w:kern w:val="2"/>
                <w:sz w:val="21"/>
                <w:szCs w:val="21"/>
                <w:highlight w:val="none"/>
              </w:rPr>
              <w:t>隧道照</w:t>
            </w:r>
            <w:r>
              <w:rPr>
                <w:rFonts w:hint="eastAsia" w:ascii="微软雅黑" w:hAnsi="微软雅黑" w:eastAsia="微软雅黑" w:cs="宋体"/>
                <w:color w:val="auto"/>
                <w:w w:val="99"/>
                <w:kern w:val="2"/>
                <w:sz w:val="21"/>
                <w:szCs w:val="21"/>
                <w:highlight w:val="none"/>
              </w:rPr>
              <w:t>明产品</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64679B4">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2D49E148">
            <w:pPr>
              <w:pStyle w:val="82"/>
              <w:spacing w:before="92"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道</w:t>
            </w:r>
            <w:r>
              <w:rPr>
                <w:rFonts w:hint="eastAsia" w:ascii="微软雅黑" w:hAnsi="微软雅黑" w:eastAsia="微软雅黑" w:cs="宋体"/>
                <w:color w:val="auto"/>
                <w:spacing w:val="4"/>
                <w:w w:val="99"/>
                <w:kern w:val="2"/>
                <w:sz w:val="21"/>
                <w:szCs w:val="21"/>
                <w:highlight w:val="none"/>
                <w:lang w:eastAsia="zh-CN"/>
              </w:rPr>
              <w:t>路和隧道照</w:t>
            </w:r>
            <w:r>
              <w:rPr>
                <w:rFonts w:hint="eastAsia" w:ascii="微软雅黑" w:hAnsi="微软雅黑" w:eastAsia="微软雅黑" w:cs="宋体"/>
                <w:color w:val="auto"/>
                <w:spacing w:val="2"/>
                <w:w w:val="99"/>
                <w:kern w:val="2"/>
                <w:sz w:val="21"/>
                <w:szCs w:val="21"/>
                <w:highlight w:val="none"/>
                <w:lang w:eastAsia="zh-CN"/>
              </w:rPr>
              <w:t>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灯</w:t>
            </w:r>
            <w:r>
              <w:rPr>
                <w:rFonts w:hint="eastAsia" w:ascii="微软雅黑" w:hAnsi="微软雅黑" w:eastAsia="微软雅黑" w:cs="宋体"/>
                <w:color w:val="auto"/>
                <w:spacing w:val="2"/>
                <w:w w:val="99"/>
                <w:kern w:val="2"/>
                <w:sz w:val="21"/>
                <w:szCs w:val="21"/>
                <w:highlight w:val="none"/>
                <w:lang w:eastAsia="zh-CN"/>
              </w:rPr>
              <w:t>具</w:t>
            </w:r>
            <w:r>
              <w:rPr>
                <w:rFonts w:hint="eastAsia" w:ascii="微软雅黑" w:hAnsi="微软雅黑" w:eastAsia="微软雅黑" w:cs="宋体"/>
                <w:color w:val="auto"/>
                <w:w w:val="99"/>
                <w:kern w:val="2"/>
                <w:sz w:val="21"/>
                <w:szCs w:val="21"/>
                <w:highlight w:val="none"/>
                <w:lang w:eastAsia="zh-CN"/>
              </w:rPr>
              <w:t>能效限定</w:t>
            </w:r>
            <w:r>
              <w:rPr>
                <w:rFonts w:hint="eastAsia" w:ascii="微软雅黑" w:hAnsi="微软雅黑" w:eastAsia="微软雅黑" w:cs="宋体"/>
                <w:color w:val="auto"/>
                <w:spacing w:val="2"/>
                <w:w w:val="99"/>
                <w:kern w:val="2"/>
                <w:sz w:val="21"/>
                <w:szCs w:val="21"/>
                <w:highlight w:val="none"/>
                <w:lang w:eastAsia="zh-CN"/>
              </w:rPr>
              <w:t>值</w:t>
            </w:r>
            <w:r>
              <w:rPr>
                <w:rFonts w:hint="eastAsia" w:ascii="微软雅黑" w:hAnsi="微软雅黑" w:eastAsia="微软雅黑" w:cs="宋体"/>
                <w:color w:val="auto"/>
                <w:w w:val="99"/>
                <w:kern w:val="2"/>
                <w:sz w:val="21"/>
                <w:szCs w:val="21"/>
                <w:highlight w:val="none"/>
                <w:lang w:eastAsia="zh-CN"/>
              </w:rPr>
              <w:t>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等级》（GB37478）</w:t>
            </w:r>
          </w:p>
        </w:tc>
      </w:tr>
      <w:tr w14:paraId="2F0E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854789">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9F1C1B">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95FEC2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LE</w:t>
            </w:r>
            <w:r>
              <w:rPr>
                <w:rFonts w:hint="eastAsia" w:ascii="微软雅黑" w:hAnsi="微软雅黑" w:eastAsia="微软雅黑" w:cs="宋体"/>
                <w:color w:val="auto"/>
                <w:w w:val="99"/>
                <w:kern w:val="2"/>
                <w:sz w:val="21"/>
                <w:szCs w:val="21"/>
                <w:highlight w:val="none"/>
              </w:rPr>
              <w:t>D筒灯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111E3B4">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4D9700EF">
            <w:pPr>
              <w:pStyle w:val="82"/>
              <w:spacing w:before="83"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室</w:t>
            </w:r>
            <w:r>
              <w:rPr>
                <w:rFonts w:hint="eastAsia" w:ascii="微软雅黑" w:hAnsi="微软雅黑" w:eastAsia="微软雅黑" w:cs="宋体"/>
                <w:color w:val="auto"/>
                <w:spacing w:val="4"/>
                <w:w w:val="99"/>
                <w:kern w:val="2"/>
                <w:sz w:val="21"/>
                <w:szCs w:val="21"/>
                <w:highlight w:val="none"/>
                <w:lang w:eastAsia="zh-CN"/>
              </w:rPr>
              <w:t>内照明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产</w:t>
            </w:r>
            <w:r>
              <w:rPr>
                <w:rFonts w:hint="eastAsia" w:ascii="微软雅黑" w:hAnsi="微软雅黑" w:eastAsia="微软雅黑" w:cs="宋体"/>
                <w:color w:val="auto"/>
                <w:spacing w:val="2"/>
                <w:w w:val="99"/>
                <w:kern w:val="2"/>
                <w:sz w:val="21"/>
                <w:szCs w:val="21"/>
                <w:highlight w:val="none"/>
                <w:lang w:eastAsia="zh-CN"/>
              </w:rPr>
              <w:t>品</w:t>
            </w:r>
            <w:r>
              <w:rPr>
                <w:rFonts w:hint="eastAsia" w:ascii="微软雅黑" w:hAnsi="微软雅黑" w:eastAsia="微软雅黑" w:cs="宋体"/>
                <w:color w:val="auto"/>
                <w:spacing w:val="4"/>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25</w:t>
            </w:r>
            <w:r>
              <w:rPr>
                <w:rFonts w:hint="eastAsia" w:ascii="微软雅黑" w:hAnsi="微软雅黑" w:eastAsia="微软雅黑" w:cs="宋体"/>
                <w:color w:val="auto"/>
                <w:spacing w:val="-2"/>
                <w:w w:val="99"/>
                <w:kern w:val="2"/>
                <w:sz w:val="21"/>
                <w:szCs w:val="21"/>
                <w:highlight w:val="none"/>
                <w:lang w:eastAsia="zh-CN"/>
              </w:rPr>
              <w:t>5</w:t>
            </w:r>
            <w:r>
              <w:rPr>
                <w:rFonts w:hint="eastAsia" w:ascii="微软雅黑" w:hAnsi="微软雅黑" w:eastAsia="微软雅黑" w:cs="宋体"/>
                <w:color w:val="auto"/>
                <w:w w:val="99"/>
                <w:kern w:val="2"/>
                <w:sz w:val="21"/>
                <w:szCs w:val="21"/>
                <w:highlight w:val="none"/>
                <w:lang w:eastAsia="zh-CN"/>
              </w:rPr>
              <w:t>）</w:t>
            </w:r>
          </w:p>
        </w:tc>
      </w:tr>
      <w:tr w14:paraId="6C0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726EB4">
            <w:pPr>
              <w:widowControl/>
              <w:spacing w:line="400" w:lineRule="exact"/>
              <w:jc w:val="left"/>
              <w:rPr>
                <w:rFonts w:ascii="微软雅黑" w:hAnsi="微软雅黑" w:eastAsia="微软雅黑"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E5C58A">
            <w:pPr>
              <w:widowControl/>
              <w:spacing w:line="400" w:lineRule="exact"/>
              <w:jc w:val="left"/>
              <w:rPr>
                <w:rFonts w:ascii="微软雅黑" w:hAnsi="微软雅黑" w:eastAsia="微软雅黑" w:cs="宋体"/>
                <w:color w:val="auto"/>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3C6F5A9">
            <w:pPr>
              <w:pStyle w:val="82"/>
              <w:spacing w:line="400" w:lineRule="exact"/>
              <w:ind w:right="7"/>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普</w:t>
            </w:r>
            <w:r>
              <w:rPr>
                <w:rFonts w:hint="eastAsia" w:ascii="微软雅黑" w:hAnsi="微软雅黑" w:eastAsia="微软雅黑" w:cs="宋体"/>
                <w:color w:val="auto"/>
                <w:spacing w:val="24"/>
                <w:w w:val="99"/>
                <w:kern w:val="2"/>
                <w:sz w:val="21"/>
                <w:szCs w:val="21"/>
                <w:highlight w:val="none"/>
                <w:lang w:eastAsia="zh-CN"/>
              </w:rPr>
              <w:t>通</w:t>
            </w:r>
            <w:r>
              <w:rPr>
                <w:rFonts w:hint="eastAsia" w:ascii="微软雅黑" w:hAnsi="微软雅黑" w:eastAsia="微软雅黑" w:cs="宋体"/>
                <w:color w:val="auto"/>
                <w:w w:val="99"/>
                <w:kern w:val="2"/>
                <w:sz w:val="21"/>
                <w:szCs w:val="21"/>
                <w:highlight w:val="none"/>
                <w:lang w:eastAsia="zh-CN"/>
              </w:rPr>
              <w:t>照明用非</w:t>
            </w:r>
            <w:r>
              <w:rPr>
                <w:rFonts w:hint="eastAsia" w:ascii="微软雅黑" w:hAnsi="微软雅黑" w:eastAsia="微软雅黑" w:cs="宋体"/>
                <w:color w:val="auto"/>
                <w:spacing w:val="24"/>
                <w:w w:val="99"/>
                <w:kern w:val="2"/>
                <w:sz w:val="21"/>
                <w:szCs w:val="21"/>
                <w:highlight w:val="none"/>
                <w:lang w:eastAsia="zh-CN"/>
              </w:rPr>
              <w:t>定</w:t>
            </w:r>
            <w:r>
              <w:rPr>
                <w:rFonts w:hint="eastAsia" w:ascii="微软雅黑" w:hAnsi="微软雅黑" w:eastAsia="微软雅黑" w:cs="宋体"/>
                <w:color w:val="auto"/>
                <w:w w:val="99"/>
                <w:kern w:val="2"/>
                <w:sz w:val="21"/>
                <w:szCs w:val="21"/>
                <w:highlight w:val="none"/>
                <w:lang w:eastAsia="zh-CN"/>
              </w:rPr>
              <w:t>向自镇流</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0948051">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DA332CB">
            <w:pPr>
              <w:pStyle w:val="82"/>
              <w:spacing w:before="5" w:line="400" w:lineRule="exact"/>
              <w:rPr>
                <w:rFonts w:ascii="微软雅黑" w:hAnsi="微软雅黑" w:eastAsia="微软雅黑" w:cs="宋体"/>
                <w:color w:val="auto"/>
                <w:kern w:val="2"/>
                <w:sz w:val="21"/>
                <w:szCs w:val="21"/>
                <w:highlight w:val="none"/>
                <w:lang w:eastAsia="zh-CN"/>
              </w:rPr>
            </w:pPr>
          </w:p>
          <w:p w14:paraId="139920CD">
            <w:pPr>
              <w:pStyle w:val="82"/>
              <w:spacing w:line="400" w:lineRule="exact"/>
              <w:ind w:left="7" w:righ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4"/>
                <w:w w:val="99"/>
                <w:kern w:val="2"/>
                <w:sz w:val="21"/>
                <w:szCs w:val="21"/>
                <w:highlight w:val="none"/>
                <w:lang w:eastAsia="zh-CN"/>
              </w:rPr>
              <w:t>《</w:t>
            </w:r>
            <w:r>
              <w:rPr>
                <w:rFonts w:hint="eastAsia" w:ascii="微软雅黑" w:hAnsi="微软雅黑" w:eastAsia="微软雅黑" w:cs="宋体"/>
                <w:color w:val="auto"/>
                <w:spacing w:val="2"/>
                <w:w w:val="99"/>
                <w:kern w:val="2"/>
                <w:sz w:val="21"/>
                <w:szCs w:val="21"/>
                <w:highlight w:val="none"/>
                <w:lang w:eastAsia="zh-CN"/>
              </w:rPr>
              <w:t>室</w:t>
            </w:r>
            <w:r>
              <w:rPr>
                <w:rFonts w:hint="eastAsia" w:ascii="微软雅黑" w:hAnsi="微软雅黑" w:eastAsia="微软雅黑" w:cs="宋体"/>
                <w:color w:val="auto"/>
                <w:spacing w:val="4"/>
                <w:w w:val="99"/>
                <w:kern w:val="2"/>
                <w:sz w:val="21"/>
                <w:szCs w:val="21"/>
                <w:highlight w:val="none"/>
                <w:lang w:eastAsia="zh-CN"/>
              </w:rPr>
              <w:t>内照明</w:t>
            </w:r>
            <w:r>
              <w:rPr>
                <w:rFonts w:hint="eastAsia" w:ascii="微软雅黑" w:hAnsi="微软雅黑" w:eastAsia="微软雅黑" w:cs="宋体"/>
                <w:color w:val="auto"/>
                <w:w w:val="99"/>
                <w:kern w:val="2"/>
                <w:sz w:val="21"/>
                <w:szCs w:val="21"/>
                <w:highlight w:val="none"/>
                <w:lang w:eastAsia="zh-CN"/>
              </w:rPr>
              <w:t>用</w:t>
            </w:r>
            <w:r>
              <w:rPr>
                <w:rFonts w:hint="eastAsia" w:ascii="微软雅黑" w:hAnsi="微软雅黑" w:eastAsia="微软雅黑" w:cs="宋体"/>
                <w:color w:val="auto"/>
                <w:spacing w:val="1"/>
                <w:w w:val="99"/>
                <w:kern w:val="2"/>
                <w:sz w:val="21"/>
                <w:szCs w:val="21"/>
                <w:highlight w:val="none"/>
                <w:lang w:eastAsia="zh-CN"/>
              </w:rPr>
              <w:t>LE</w:t>
            </w:r>
            <w:r>
              <w:rPr>
                <w:rFonts w:hint="eastAsia" w:ascii="微软雅黑" w:hAnsi="微软雅黑" w:eastAsia="微软雅黑" w:cs="宋体"/>
                <w:color w:val="auto"/>
                <w:w w:val="99"/>
                <w:kern w:val="2"/>
                <w:sz w:val="21"/>
                <w:szCs w:val="21"/>
                <w:highlight w:val="none"/>
                <w:lang w:eastAsia="zh-CN"/>
              </w:rPr>
              <w:t>D</w:t>
            </w:r>
            <w:r>
              <w:rPr>
                <w:rFonts w:hint="eastAsia" w:ascii="微软雅黑" w:hAnsi="微软雅黑" w:eastAsia="微软雅黑" w:cs="宋体"/>
                <w:color w:val="auto"/>
                <w:spacing w:val="4"/>
                <w:w w:val="99"/>
                <w:kern w:val="2"/>
                <w:sz w:val="21"/>
                <w:szCs w:val="21"/>
                <w:highlight w:val="none"/>
                <w:lang w:eastAsia="zh-CN"/>
              </w:rPr>
              <w:t>产</w:t>
            </w:r>
            <w:r>
              <w:rPr>
                <w:rFonts w:hint="eastAsia" w:ascii="微软雅黑" w:hAnsi="微软雅黑" w:eastAsia="微软雅黑" w:cs="宋体"/>
                <w:color w:val="auto"/>
                <w:spacing w:val="2"/>
                <w:w w:val="99"/>
                <w:kern w:val="2"/>
                <w:sz w:val="21"/>
                <w:szCs w:val="21"/>
                <w:highlight w:val="none"/>
                <w:lang w:eastAsia="zh-CN"/>
              </w:rPr>
              <w:t>品</w:t>
            </w:r>
            <w:r>
              <w:rPr>
                <w:rFonts w:hint="eastAsia" w:ascii="微软雅黑" w:hAnsi="微软雅黑" w:eastAsia="微软雅黑" w:cs="宋体"/>
                <w:color w:val="auto"/>
                <w:spacing w:val="4"/>
                <w:w w:val="99"/>
                <w:kern w:val="2"/>
                <w:sz w:val="21"/>
                <w:szCs w:val="21"/>
                <w:highlight w:val="none"/>
                <w:lang w:eastAsia="zh-CN"/>
              </w:rPr>
              <w:t>能效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定值及能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25</w:t>
            </w:r>
            <w:r>
              <w:rPr>
                <w:rFonts w:hint="eastAsia" w:ascii="微软雅黑" w:hAnsi="微软雅黑" w:eastAsia="微软雅黑" w:cs="宋体"/>
                <w:color w:val="auto"/>
                <w:spacing w:val="-2"/>
                <w:w w:val="99"/>
                <w:kern w:val="2"/>
                <w:sz w:val="21"/>
                <w:szCs w:val="21"/>
                <w:highlight w:val="none"/>
                <w:lang w:eastAsia="zh-CN"/>
              </w:rPr>
              <w:t>5</w:t>
            </w:r>
            <w:r>
              <w:rPr>
                <w:rFonts w:hint="eastAsia" w:ascii="微软雅黑" w:hAnsi="微软雅黑" w:eastAsia="微软雅黑" w:cs="宋体"/>
                <w:color w:val="auto"/>
                <w:w w:val="99"/>
                <w:kern w:val="2"/>
                <w:sz w:val="21"/>
                <w:szCs w:val="21"/>
                <w:highlight w:val="none"/>
                <w:lang w:eastAsia="zh-CN"/>
              </w:rPr>
              <w:t>）</w:t>
            </w:r>
          </w:p>
        </w:tc>
      </w:tr>
      <w:tr w14:paraId="43B1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AD3F217">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2</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8918BE3">
            <w:pPr>
              <w:pStyle w:val="82"/>
              <w:spacing w:before="81"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91000电视设备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3E98743">
            <w:pPr>
              <w:pStyle w:val="82"/>
              <w:spacing w:before="81" w:line="400" w:lineRule="exact"/>
              <w:ind w:left="7" w:right="5"/>
              <w:jc w:val="center"/>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
                <w:w w:val="99"/>
                <w:kern w:val="2"/>
                <w:sz w:val="21"/>
                <w:szCs w:val="21"/>
                <w:highlight w:val="none"/>
                <w:lang w:eastAsia="zh-CN"/>
              </w:rPr>
              <w:t>A02</w:t>
            </w:r>
            <w:r>
              <w:rPr>
                <w:rFonts w:hint="eastAsia" w:ascii="微软雅黑" w:hAnsi="微软雅黑" w:eastAsia="微软雅黑" w:cs="宋体"/>
                <w:color w:val="auto"/>
                <w:w w:val="99"/>
                <w:kern w:val="2"/>
                <w:sz w:val="21"/>
                <w:szCs w:val="21"/>
                <w:highlight w:val="none"/>
                <w:lang w:eastAsia="zh-CN"/>
              </w:rPr>
              <w:t>09</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001普通电视设备（</w:t>
            </w:r>
            <w:r>
              <w:rPr>
                <w:rFonts w:hint="eastAsia" w:ascii="微软雅黑" w:hAnsi="微软雅黑" w:eastAsia="微软雅黑" w:cs="宋体"/>
                <w:color w:val="auto"/>
                <w:spacing w:val="2"/>
                <w:w w:val="99"/>
                <w:kern w:val="2"/>
                <w:sz w:val="21"/>
                <w:szCs w:val="21"/>
                <w:highlight w:val="none"/>
                <w:lang w:eastAsia="zh-CN"/>
              </w:rPr>
              <w:t>电</w:t>
            </w:r>
            <w:r>
              <w:rPr>
                <w:rFonts w:hint="eastAsia" w:ascii="微软雅黑" w:hAnsi="微软雅黑" w:eastAsia="微软雅黑" w:cs="宋体"/>
                <w:color w:val="auto"/>
                <w:w w:val="99"/>
                <w:kern w:val="2"/>
                <w:sz w:val="21"/>
                <w:szCs w:val="21"/>
                <w:highlight w:val="none"/>
                <w:lang w:eastAsia="zh-CN"/>
              </w:rPr>
              <w:t>视机）</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26AFFE8">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A2F76FE">
            <w:pPr>
              <w:pStyle w:val="82"/>
              <w:spacing w:before="81"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《平板电视能效限定值</w:t>
            </w:r>
            <w:r>
              <w:rPr>
                <w:rFonts w:hint="eastAsia" w:ascii="微软雅黑" w:hAnsi="微软雅黑" w:eastAsia="微软雅黑" w:cs="宋体"/>
                <w:color w:val="auto"/>
                <w:spacing w:val="9"/>
                <w:w w:val="99"/>
                <w:kern w:val="2"/>
                <w:sz w:val="21"/>
                <w:szCs w:val="21"/>
                <w:highlight w:val="none"/>
                <w:lang w:eastAsia="zh-CN"/>
              </w:rPr>
              <w:t>及</w:t>
            </w:r>
            <w:r>
              <w:rPr>
                <w:rFonts w:hint="eastAsia" w:ascii="微软雅黑" w:hAnsi="微软雅黑" w:eastAsia="微软雅黑" w:cs="宋体"/>
                <w:color w:val="auto"/>
                <w:spacing w:val="12"/>
                <w:w w:val="99"/>
                <w:kern w:val="2"/>
                <w:sz w:val="21"/>
                <w:szCs w:val="21"/>
                <w:highlight w:val="none"/>
                <w:lang w:eastAsia="zh-CN"/>
              </w:rPr>
              <w:t>能效</w:t>
            </w:r>
            <w:r>
              <w:rPr>
                <w:rFonts w:hint="eastAsia" w:ascii="微软雅黑" w:hAnsi="微软雅黑" w:eastAsia="微软雅黑" w:cs="宋体"/>
                <w:color w:val="auto"/>
                <w:w w:val="99"/>
                <w:kern w:val="2"/>
                <w:sz w:val="21"/>
                <w:szCs w:val="21"/>
                <w:highlight w:val="none"/>
                <w:lang w:eastAsia="zh-CN"/>
              </w:rPr>
              <w:t>等级》（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248</w:t>
            </w:r>
            <w:r>
              <w:rPr>
                <w:rFonts w:hint="eastAsia" w:ascii="微软雅黑" w:hAnsi="微软雅黑" w:eastAsia="微软雅黑" w:cs="宋体"/>
                <w:color w:val="auto"/>
                <w:w w:val="99"/>
                <w:kern w:val="2"/>
                <w:sz w:val="21"/>
                <w:szCs w:val="21"/>
                <w:highlight w:val="none"/>
                <w:lang w:eastAsia="zh-CN"/>
              </w:rPr>
              <w:t>50）</w:t>
            </w:r>
          </w:p>
        </w:tc>
      </w:tr>
      <w:tr w14:paraId="461A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CC4B6C">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3</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442931D">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宋体"/>
                <w:color w:val="auto"/>
                <w:spacing w:val="1"/>
                <w:w w:val="99"/>
                <w:kern w:val="2"/>
                <w:sz w:val="21"/>
                <w:szCs w:val="21"/>
                <w:highlight w:val="none"/>
              </w:rPr>
              <w:t>A020</w:t>
            </w:r>
            <w:r>
              <w:rPr>
                <w:rFonts w:hint="eastAsia" w:ascii="微软雅黑" w:hAnsi="微软雅黑" w:eastAsia="微软雅黑" w:cs="宋体"/>
                <w:color w:val="auto"/>
                <w:w w:val="99"/>
                <w:kern w:val="2"/>
                <w:sz w:val="21"/>
                <w:szCs w:val="21"/>
                <w:highlight w:val="none"/>
              </w:rPr>
              <w:t>91100视频设备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DAB206B">
            <w:pPr>
              <w:pStyle w:val="82"/>
              <w:spacing w:line="400" w:lineRule="exact"/>
              <w:ind w:right="5"/>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spacing w:val="1"/>
                <w:w w:val="99"/>
                <w:kern w:val="2"/>
                <w:sz w:val="21"/>
                <w:szCs w:val="21"/>
                <w:highlight w:val="none"/>
              </w:rPr>
              <w:t>A02</w:t>
            </w:r>
            <w:r>
              <w:rPr>
                <w:rFonts w:hint="eastAsia" w:ascii="微软雅黑" w:hAnsi="微软雅黑" w:eastAsia="微软雅黑" w:cs="宋体"/>
                <w:color w:val="auto"/>
                <w:w w:val="99"/>
                <w:kern w:val="2"/>
                <w:sz w:val="21"/>
                <w:szCs w:val="21"/>
                <w:highlight w:val="none"/>
              </w:rPr>
              <w:t>09</w:t>
            </w:r>
            <w:r>
              <w:rPr>
                <w:rFonts w:hint="eastAsia" w:ascii="微软雅黑" w:hAnsi="微软雅黑" w:eastAsia="微软雅黑" w:cs="宋体"/>
                <w:color w:val="auto"/>
                <w:spacing w:val="1"/>
                <w:w w:val="99"/>
                <w:kern w:val="2"/>
                <w:sz w:val="21"/>
                <w:szCs w:val="21"/>
                <w:highlight w:val="none"/>
              </w:rPr>
              <w:t>1</w:t>
            </w:r>
            <w:r>
              <w:rPr>
                <w:rFonts w:hint="eastAsia" w:ascii="微软雅黑" w:hAnsi="微软雅黑" w:eastAsia="微软雅黑" w:cs="宋体"/>
                <w:color w:val="auto"/>
                <w:w w:val="99"/>
                <w:kern w:val="2"/>
                <w:sz w:val="21"/>
                <w:szCs w:val="21"/>
                <w:highlight w:val="none"/>
              </w:rPr>
              <w:t>107视频监控设备</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AEFEBBD">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监视器</w:t>
            </w: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6E977BE">
            <w:pPr>
              <w:pStyle w:val="82"/>
              <w:spacing w:before="28" w:line="400" w:lineRule="exact"/>
              <w:ind w:left="7" w:right="5"/>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以射频信号为主要信号</w:t>
            </w:r>
            <w:r>
              <w:rPr>
                <w:rFonts w:hint="eastAsia" w:ascii="微软雅黑" w:hAnsi="微软雅黑" w:eastAsia="微软雅黑" w:cs="宋体"/>
                <w:color w:val="auto"/>
                <w:spacing w:val="9"/>
                <w:w w:val="99"/>
                <w:kern w:val="2"/>
                <w:sz w:val="21"/>
                <w:szCs w:val="21"/>
                <w:highlight w:val="none"/>
                <w:lang w:eastAsia="zh-CN"/>
              </w:rPr>
              <w:t>输</w:t>
            </w:r>
            <w:r>
              <w:rPr>
                <w:rFonts w:hint="eastAsia" w:ascii="微软雅黑" w:hAnsi="微软雅黑" w:eastAsia="微软雅黑" w:cs="宋体"/>
                <w:color w:val="auto"/>
                <w:spacing w:val="12"/>
                <w:w w:val="99"/>
                <w:kern w:val="2"/>
                <w:sz w:val="21"/>
                <w:szCs w:val="21"/>
                <w:highlight w:val="none"/>
                <w:lang w:eastAsia="zh-CN"/>
              </w:rPr>
              <w:t>入的</w:t>
            </w:r>
            <w:r>
              <w:rPr>
                <w:rFonts w:hint="eastAsia" w:ascii="微软雅黑" w:hAnsi="微软雅黑" w:eastAsia="微软雅黑" w:cs="宋体"/>
                <w:color w:val="auto"/>
                <w:w w:val="99"/>
                <w:kern w:val="2"/>
                <w:sz w:val="21"/>
                <w:szCs w:val="21"/>
                <w:highlight w:val="none"/>
                <w:lang w:eastAsia="zh-CN"/>
              </w:rPr>
              <w:t>监视器应</w:t>
            </w:r>
            <w:r>
              <w:rPr>
                <w:rFonts w:hint="eastAsia" w:ascii="微软雅黑" w:hAnsi="微软雅黑" w:eastAsia="微软雅黑" w:cs="宋体"/>
                <w:color w:val="auto"/>
                <w:spacing w:val="2"/>
                <w:w w:val="99"/>
                <w:kern w:val="2"/>
                <w:sz w:val="21"/>
                <w:szCs w:val="21"/>
                <w:highlight w:val="none"/>
                <w:lang w:eastAsia="zh-CN"/>
              </w:rPr>
              <w:t>符</w:t>
            </w:r>
            <w:r>
              <w:rPr>
                <w:rFonts w:hint="eastAsia" w:ascii="微软雅黑" w:hAnsi="微软雅黑" w:eastAsia="微软雅黑" w:cs="宋体"/>
                <w:color w:val="auto"/>
                <w:spacing w:val="-58"/>
                <w:w w:val="99"/>
                <w:kern w:val="2"/>
                <w:sz w:val="21"/>
                <w:szCs w:val="21"/>
                <w:highlight w:val="none"/>
                <w:lang w:eastAsia="zh-CN"/>
              </w:rPr>
              <w:t>合</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平板</w:t>
            </w:r>
            <w:r>
              <w:rPr>
                <w:rFonts w:hint="eastAsia" w:ascii="微软雅黑" w:hAnsi="微软雅黑" w:eastAsia="微软雅黑" w:cs="宋体"/>
                <w:color w:val="auto"/>
                <w:spacing w:val="2"/>
                <w:w w:val="99"/>
                <w:kern w:val="2"/>
                <w:sz w:val="21"/>
                <w:szCs w:val="21"/>
                <w:highlight w:val="none"/>
                <w:lang w:eastAsia="zh-CN"/>
              </w:rPr>
              <w:t>电</w:t>
            </w:r>
            <w:r>
              <w:rPr>
                <w:rFonts w:hint="eastAsia" w:ascii="微软雅黑" w:hAnsi="微软雅黑" w:eastAsia="微软雅黑" w:cs="宋体"/>
                <w:color w:val="auto"/>
                <w:w w:val="99"/>
                <w:kern w:val="2"/>
                <w:sz w:val="21"/>
                <w:szCs w:val="21"/>
                <w:highlight w:val="none"/>
                <w:lang w:eastAsia="zh-CN"/>
              </w:rPr>
              <w:t>视能</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限定值及能效</w:t>
            </w:r>
            <w:r>
              <w:rPr>
                <w:rFonts w:hint="eastAsia" w:ascii="微软雅黑" w:hAnsi="微软雅黑" w:eastAsia="微软雅黑" w:cs="宋体"/>
                <w:color w:val="auto"/>
                <w:spacing w:val="2"/>
                <w:w w:val="99"/>
                <w:kern w:val="2"/>
                <w:sz w:val="21"/>
                <w:szCs w:val="21"/>
                <w:highlight w:val="none"/>
                <w:lang w:eastAsia="zh-CN"/>
              </w:rPr>
              <w:t>等</w:t>
            </w:r>
            <w:r>
              <w:rPr>
                <w:rFonts w:hint="eastAsia" w:ascii="微软雅黑" w:hAnsi="微软雅黑" w:eastAsia="微软雅黑" w:cs="宋体"/>
                <w:color w:val="auto"/>
                <w:w w:val="99"/>
                <w:kern w:val="2"/>
                <w:sz w:val="21"/>
                <w:szCs w:val="21"/>
                <w:highlight w:val="none"/>
                <w:lang w:eastAsia="zh-CN"/>
              </w:rPr>
              <w:t>级》（</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24850</w:t>
            </w:r>
            <w:r>
              <w:rPr>
                <w:rFonts w:hint="eastAsia" w:ascii="微软雅黑" w:hAnsi="微软雅黑" w:eastAsia="微软雅黑" w:cs="宋体"/>
                <w:color w:val="auto"/>
                <w:spacing w:val="-3"/>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2"/>
                <w:w w:val="99"/>
                <w:kern w:val="2"/>
                <w:sz w:val="21"/>
                <w:szCs w:val="21"/>
                <w:highlight w:val="none"/>
                <w:lang w:eastAsia="zh-CN"/>
              </w:rPr>
              <w:t>以数字信号为主要信号</w:t>
            </w:r>
            <w:r>
              <w:rPr>
                <w:rFonts w:hint="eastAsia" w:ascii="微软雅黑" w:hAnsi="微软雅黑" w:eastAsia="微软雅黑" w:cs="宋体"/>
                <w:color w:val="auto"/>
                <w:spacing w:val="9"/>
                <w:w w:val="99"/>
                <w:kern w:val="2"/>
                <w:sz w:val="21"/>
                <w:szCs w:val="21"/>
                <w:highlight w:val="none"/>
                <w:lang w:eastAsia="zh-CN"/>
              </w:rPr>
              <w:t>输</w:t>
            </w:r>
            <w:r>
              <w:rPr>
                <w:rFonts w:hint="eastAsia" w:ascii="微软雅黑" w:hAnsi="微软雅黑" w:eastAsia="微软雅黑" w:cs="宋体"/>
                <w:color w:val="auto"/>
                <w:spacing w:val="12"/>
                <w:w w:val="99"/>
                <w:kern w:val="2"/>
                <w:sz w:val="21"/>
                <w:szCs w:val="21"/>
                <w:highlight w:val="none"/>
                <w:lang w:eastAsia="zh-CN"/>
              </w:rPr>
              <w:t>入的</w:t>
            </w:r>
            <w:r>
              <w:rPr>
                <w:rFonts w:hint="eastAsia" w:ascii="微软雅黑" w:hAnsi="微软雅黑" w:eastAsia="微软雅黑" w:cs="宋体"/>
                <w:color w:val="auto"/>
                <w:w w:val="99"/>
                <w:kern w:val="2"/>
                <w:sz w:val="21"/>
                <w:szCs w:val="21"/>
                <w:highlight w:val="none"/>
                <w:lang w:eastAsia="zh-CN"/>
              </w:rPr>
              <w:t>监视器应</w:t>
            </w:r>
            <w:r>
              <w:rPr>
                <w:rFonts w:hint="eastAsia" w:ascii="微软雅黑" w:hAnsi="微软雅黑" w:eastAsia="微软雅黑" w:cs="宋体"/>
                <w:color w:val="auto"/>
                <w:spacing w:val="2"/>
                <w:w w:val="99"/>
                <w:kern w:val="2"/>
                <w:sz w:val="21"/>
                <w:szCs w:val="21"/>
                <w:highlight w:val="none"/>
                <w:lang w:eastAsia="zh-CN"/>
              </w:rPr>
              <w:t>符</w:t>
            </w:r>
            <w:r>
              <w:rPr>
                <w:rFonts w:hint="eastAsia" w:ascii="微软雅黑" w:hAnsi="微软雅黑" w:eastAsia="微软雅黑" w:cs="宋体"/>
                <w:color w:val="auto"/>
                <w:spacing w:val="-58"/>
                <w:w w:val="99"/>
                <w:kern w:val="2"/>
                <w:sz w:val="21"/>
                <w:szCs w:val="21"/>
                <w:highlight w:val="none"/>
                <w:lang w:eastAsia="zh-CN"/>
              </w:rPr>
              <w:t>合</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计算</w:t>
            </w:r>
            <w:r>
              <w:rPr>
                <w:rFonts w:hint="eastAsia" w:ascii="微软雅黑" w:hAnsi="微软雅黑" w:eastAsia="微软雅黑" w:cs="宋体"/>
                <w:color w:val="auto"/>
                <w:spacing w:val="2"/>
                <w:w w:val="99"/>
                <w:kern w:val="2"/>
                <w:sz w:val="21"/>
                <w:szCs w:val="21"/>
                <w:highlight w:val="none"/>
                <w:lang w:eastAsia="zh-CN"/>
              </w:rPr>
              <w:t>机</w:t>
            </w:r>
            <w:r>
              <w:rPr>
                <w:rFonts w:hint="eastAsia" w:ascii="微软雅黑" w:hAnsi="微软雅黑" w:eastAsia="微软雅黑" w:cs="宋体"/>
                <w:color w:val="auto"/>
                <w:w w:val="99"/>
                <w:kern w:val="2"/>
                <w:sz w:val="21"/>
                <w:szCs w:val="21"/>
                <w:highlight w:val="none"/>
                <w:lang w:eastAsia="zh-CN"/>
              </w:rPr>
              <w:t>显示</w:t>
            </w:r>
            <w:r>
              <w:rPr>
                <w:rFonts w:hint="eastAsia" w:ascii="微软雅黑" w:hAnsi="微软雅黑" w:eastAsia="微软雅黑" w:cs="宋体"/>
                <w:color w:val="auto"/>
                <w:spacing w:val="2"/>
                <w:w w:val="99"/>
                <w:kern w:val="2"/>
                <w:sz w:val="21"/>
                <w:szCs w:val="21"/>
                <w:highlight w:val="none"/>
                <w:lang w:eastAsia="zh-CN"/>
              </w:rPr>
              <w:t>器</w:t>
            </w:r>
            <w:r>
              <w:rPr>
                <w:rFonts w:hint="eastAsia" w:ascii="微软雅黑" w:hAnsi="微软雅黑" w:eastAsia="微软雅黑" w:cs="宋体"/>
                <w:color w:val="auto"/>
                <w:w w:val="99"/>
                <w:kern w:val="2"/>
                <w:sz w:val="21"/>
                <w:szCs w:val="21"/>
                <w:highlight w:val="none"/>
                <w:lang w:eastAsia="zh-CN"/>
              </w:rPr>
              <w:t>能效限定值及</w:t>
            </w:r>
            <w:r>
              <w:rPr>
                <w:rFonts w:hint="eastAsia" w:ascii="微软雅黑" w:hAnsi="微软雅黑" w:eastAsia="微软雅黑" w:cs="宋体"/>
                <w:color w:val="auto"/>
                <w:spacing w:val="2"/>
                <w:w w:val="99"/>
                <w:kern w:val="2"/>
                <w:sz w:val="21"/>
                <w:szCs w:val="21"/>
                <w:highlight w:val="none"/>
                <w:lang w:eastAsia="zh-CN"/>
              </w:rPr>
              <w:t>能</w:t>
            </w:r>
            <w:r>
              <w:rPr>
                <w:rFonts w:hint="eastAsia" w:ascii="微软雅黑" w:hAnsi="微软雅黑" w:eastAsia="微软雅黑" w:cs="宋体"/>
                <w:color w:val="auto"/>
                <w:w w:val="99"/>
                <w:kern w:val="2"/>
                <w:sz w:val="21"/>
                <w:szCs w:val="21"/>
                <w:highlight w:val="none"/>
                <w:lang w:eastAsia="zh-CN"/>
              </w:rPr>
              <w:t>效等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21</w:t>
            </w:r>
            <w:r>
              <w:rPr>
                <w:rFonts w:hint="eastAsia" w:ascii="微软雅黑" w:hAnsi="微软雅黑" w:eastAsia="微软雅黑" w:cs="宋体"/>
                <w:color w:val="auto"/>
                <w:w w:val="99"/>
                <w:kern w:val="2"/>
                <w:sz w:val="21"/>
                <w:szCs w:val="21"/>
                <w:highlight w:val="none"/>
                <w:lang w:eastAsia="zh-CN"/>
              </w:rPr>
              <w:t>52</w:t>
            </w:r>
            <w:r>
              <w:rPr>
                <w:rFonts w:hint="eastAsia" w:ascii="微软雅黑" w:hAnsi="微软雅黑" w:eastAsia="微软雅黑" w:cs="宋体"/>
                <w:color w:val="auto"/>
                <w:spacing w:val="1"/>
                <w:w w:val="99"/>
                <w:kern w:val="2"/>
                <w:sz w:val="21"/>
                <w:szCs w:val="21"/>
                <w:highlight w:val="none"/>
                <w:lang w:eastAsia="zh-CN"/>
              </w:rPr>
              <w:t>0</w:t>
            </w:r>
            <w:r>
              <w:rPr>
                <w:rFonts w:hint="eastAsia" w:ascii="微软雅黑" w:hAnsi="微软雅黑" w:eastAsia="微软雅黑" w:cs="宋体"/>
                <w:color w:val="auto"/>
                <w:w w:val="99"/>
                <w:kern w:val="2"/>
                <w:sz w:val="21"/>
                <w:szCs w:val="21"/>
                <w:highlight w:val="none"/>
                <w:lang w:eastAsia="zh-CN"/>
              </w:rPr>
              <w:t>）</w:t>
            </w:r>
          </w:p>
        </w:tc>
      </w:tr>
      <w:tr w14:paraId="4B0B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D1182AE">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spacing w:val="1"/>
                <w:w w:val="99"/>
                <w:kern w:val="2"/>
                <w:sz w:val="21"/>
                <w:szCs w:val="21"/>
                <w:highlight w:val="none"/>
              </w:rPr>
              <w:t>1</w:t>
            </w:r>
            <w:r>
              <w:rPr>
                <w:rFonts w:hint="eastAsia" w:ascii="微软雅黑" w:hAnsi="微软雅黑" w:eastAsia="微软雅黑"/>
                <w:color w:val="auto"/>
                <w:w w:val="99"/>
                <w:kern w:val="2"/>
                <w:sz w:val="21"/>
                <w:szCs w:val="21"/>
                <w:highlight w:val="none"/>
              </w:rPr>
              <w:t>4</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12F95717">
            <w:pPr>
              <w:pStyle w:val="82"/>
              <w:spacing w:before="76"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A02241000</w:t>
            </w:r>
            <w:r>
              <w:rPr>
                <w:rFonts w:hint="eastAsia" w:ascii="微软雅黑" w:hAnsi="微软雅黑" w:eastAsia="微软雅黑" w:cs="宋体"/>
                <w:color w:val="auto"/>
                <w:w w:val="99"/>
                <w:kern w:val="2"/>
                <w:sz w:val="21"/>
                <w:szCs w:val="21"/>
                <w:highlight w:val="none"/>
              </w:rPr>
              <w:t>饮食炊事机械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F5712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商用燃</w:t>
            </w:r>
            <w:r>
              <w:rPr>
                <w:rFonts w:hint="eastAsia" w:ascii="微软雅黑" w:hAnsi="微软雅黑" w:eastAsia="微软雅黑" w:cs="宋体"/>
                <w:color w:val="auto"/>
                <w:spacing w:val="2"/>
                <w:w w:val="99"/>
                <w:kern w:val="2"/>
                <w:sz w:val="21"/>
                <w:szCs w:val="21"/>
                <w:highlight w:val="none"/>
              </w:rPr>
              <w:t>气</w:t>
            </w:r>
            <w:r>
              <w:rPr>
                <w:rFonts w:hint="eastAsia" w:ascii="微软雅黑" w:hAnsi="微软雅黑" w:eastAsia="微软雅黑" w:cs="宋体"/>
                <w:color w:val="auto"/>
                <w:w w:val="99"/>
                <w:kern w:val="2"/>
                <w:sz w:val="21"/>
                <w:szCs w:val="21"/>
                <w:highlight w:val="none"/>
              </w:rPr>
              <w:t>灶具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1DDB1F5">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02ECEEA">
            <w:pPr>
              <w:pStyle w:val="82"/>
              <w:spacing w:before="76"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《商用燃气灶具能效限</w:t>
            </w:r>
            <w:r>
              <w:rPr>
                <w:rFonts w:hint="eastAsia" w:ascii="微软雅黑" w:hAnsi="微软雅黑" w:eastAsia="微软雅黑" w:cs="宋体"/>
                <w:color w:val="auto"/>
                <w:spacing w:val="9"/>
                <w:w w:val="99"/>
                <w:kern w:val="2"/>
                <w:sz w:val="21"/>
                <w:szCs w:val="21"/>
                <w:highlight w:val="none"/>
                <w:lang w:eastAsia="zh-CN"/>
              </w:rPr>
              <w:t>定</w:t>
            </w:r>
            <w:r>
              <w:rPr>
                <w:rFonts w:hint="eastAsia" w:ascii="微软雅黑" w:hAnsi="微软雅黑" w:eastAsia="微软雅黑" w:cs="宋体"/>
                <w:color w:val="auto"/>
                <w:spacing w:val="12"/>
                <w:w w:val="99"/>
                <w:kern w:val="2"/>
                <w:sz w:val="21"/>
                <w:szCs w:val="21"/>
                <w:highlight w:val="none"/>
                <w:lang w:eastAsia="zh-CN"/>
              </w:rPr>
              <w:t>值及</w:t>
            </w:r>
            <w:r>
              <w:rPr>
                <w:rFonts w:hint="eastAsia" w:ascii="微软雅黑" w:hAnsi="微软雅黑" w:eastAsia="微软雅黑" w:cs="宋体"/>
                <w:color w:val="auto"/>
                <w:w w:val="99"/>
                <w:kern w:val="2"/>
                <w:sz w:val="21"/>
                <w:szCs w:val="21"/>
                <w:highlight w:val="none"/>
                <w:lang w:eastAsia="zh-CN"/>
              </w:rPr>
              <w:t>能效等级</w:t>
            </w:r>
            <w:r>
              <w:rPr>
                <w:rFonts w:hint="eastAsia" w:ascii="微软雅黑" w:hAnsi="微软雅黑" w:eastAsia="微软雅黑" w:cs="宋体"/>
                <w:color w:val="auto"/>
                <w:spacing w:val="2"/>
                <w:w w:val="99"/>
                <w:kern w:val="2"/>
                <w:sz w:val="21"/>
                <w:szCs w:val="21"/>
                <w:highlight w:val="none"/>
                <w:lang w:eastAsia="zh-CN"/>
              </w:rPr>
              <w:t>》</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w:t>
            </w:r>
            <w:r>
              <w:rPr>
                <w:rFonts w:hint="eastAsia" w:ascii="微软雅黑" w:hAnsi="微软雅黑" w:eastAsia="微软雅黑" w:cs="宋体"/>
                <w:color w:val="auto"/>
                <w:w w:val="99"/>
                <w:kern w:val="2"/>
                <w:sz w:val="21"/>
                <w:szCs w:val="21"/>
                <w:highlight w:val="none"/>
                <w:lang w:eastAsia="zh-CN"/>
              </w:rPr>
              <w:t>53</w:t>
            </w:r>
            <w:r>
              <w:rPr>
                <w:rFonts w:hint="eastAsia" w:ascii="微软雅黑" w:hAnsi="微软雅黑" w:eastAsia="微软雅黑" w:cs="宋体"/>
                <w:color w:val="auto"/>
                <w:spacing w:val="1"/>
                <w:w w:val="99"/>
                <w:kern w:val="2"/>
                <w:sz w:val="21"/>
                <w:szCs w:val="21"/>
                <w:highlight w:val="none"/>
                <w:lang w:eastAsia="zh-CN"/>
              </w:rPr>
              <w:t>1</w:t>
            </w:r>
            <w:r>
              <w:rPr>
                <w:rFonts w:hint="eastAsia" w:ascii="微软雅黑" w:hAnsi="微软雅黑" w:eastAsia="微软雅黑" w:cs="宋体"/>
                <w:color w:val="auto"/>
                <w:w w:val="99"/>
                <w:kern w:val="2"/>
                <w:sz w:val="21"/>
                <w:szCs w:val="21"/>
                <w:highlight w:val="none"/>
                <w:lang w:eastAsia="zh-CN"/>
              </w:rPr>
              <w:t>）</w:t>
            </w:r>
          </w:p>
        </w:tc>
      </w:tr>
      <w:tr w14:paraId="69C3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9F671">
            <w:pPr>
              <w:spacing w:line="400" w:lineRule="exact"/>
              <w:jc w:val="center"/>
              <w:rPr>
                <w:rFonts w:ascii="微软雅黑" w:hAnsi="微软雅黑" w:eastAsia="微软雅黑"/>
                <w:color w:val="auto"/>
                <w:szCs w:val="21"/>
                <w:highlight w:val="none"/>
              </w:rPr>
            </w:pPr>
            <w:r>
              <w:rPr>
                <w:rFonts w:hint="eastAsia" w:ascii="微软雅黑" w:hAnsi="微软雅黑" w:eastAsia="微软雅黑"/>
                <w:color w:val="auto"/>
                <w:szCs w:val="21"/>
                <w:highlight w:val="none"/>
              </w:rPr>
              <w:t>15</w:t>
            </w:r>
          </w:p>
        </w:tc>
        <w:tc>
          <w:tcPr>
            <w:tcW w:w="15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EFB49">
            <w:pPr>
              <w:pStyle w:val="82"/>
              <w:spacing w:line="400" w:lineRule="exact"/>
              <w:jc w:val="center"/>
              <w:rPr>
                <w:rFonts w:ascii="微软雅黑" w:hAnsi="微软雅黑" w:eastAsia="微软雅黑" w:cs="宋体"/>
                <w:color w:val="auto"/>
                <w:w w:val="99"/>
                <w:kern w:val="2"/>
                <w:sz w:val="21"/>
                <w:szCs w:val="21"/>
                <w:highlight w:val="none"/>
              </w:rPr>
            </w:pPr>
            <w:r>
              <w:rPr>
                <w:rFonts w:hint="eastAsia" w:ascii="微软雅黑" w:hAnsi="微软雅黑" w:eastAsia="微软雅黑" w:cs="宋体"/>
                <w:color w:val="auto"/>
                <w:w w:val="99"/>
                <w:kern w:val="2"/>
                <w:sz w:val="21"/>
                <w:szCs w:val="21"/>
                <w:highlight w:val="none"/>
              </w:rPr>
              <w:t>★</w:t>
            </w:r>
            <w:r>
              <w:rPr>
                <w:rFonts w:hint="eastAsia" w:ascii="微软雅黑" w:hAnsi="微软雅黑" w:eastAsia="微软雅黑" w:cs="仿宋_GB2312"/>
                <w:color w:val="auto"/>
                <w:kern w:val="2"/>
                <w:sz w:val="21"/>
                <w:szCs w:val="21"/>
                <w:highlight w:val="none"/>
              </w:rPr>
              <w:t>A05020105</w:t>
            </w:r>
            <w:r>
              <w:rPr>
                <w:rFonts w:hint="eastAsia" w:ascii="微软雅黑" w:hAnsi="微软雅黑" w:eastAsia="微软雅黑" w:cs="宋体"/>
                <w:color w:val="auto"/>
                <w:w w:val="99"/>
                <w:kern w:val="2"/>
                <w:sz w:val="21"/>
                <w:szCs w:val="21"/>
                <w:highlight w:val="none"/>
              </w:rPr>
              <w:t>便器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EB6DA62">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坐便器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619C45F9">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6F8D6E8F">
            <w:pPr>
              <w:pStyle w:val="82"/>
              <w:spacing w:before="124" w:line="400" w:lineRule="exact"/>
              <w:ind w:left="7"/>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w w:val="99"/>
                <w:kern w:val="2"/>
                <w:sz w:val="21"/>
                <w:szCs w:val="21"/>
                <w:highlight w:val="none"/>
                <w:lang w:eastAsia="zh-CN"/>
              </w:rPr>
              <w:t>《坐便</w:t>
            </w:r>
            <w:r>
              <w:rPr>
                <w:rFonts w:hint="eastAsia" w:ascii="微软雅黑" w:hAnsi="微软雅黑" w:eastAsia="微软雅黑" w:cs="宋体"/>
                <w:color w:val="auto"/>
                <w:spacing w:val="2"/>
                <w:w w:val="99"/>
                <w:kern w:val="2"/>
                <w:sz w:val="21"/>
                <w:szCs w:val="21"/>
                <w:highlight w:val="none"/>
                <w:lang w:eastAsia="zh-CN"/>
              </w:rPr>
              <w:t>器</w:t>
            </w:r>
            <w:r>
              <w:rPr>
                <w:rFonts w:hint="eastAsia" w:ascii="微软雅黑" w:hAnsi="微软雅黑" w:eastAsia="微软雅黑" w:cs="宋体"/>
                <w:color w:val="auto"/>
                <w:w w:val="99"/>
                <w:kern w:val="2"/>
                <w:sz w:val="21"/>
                <w:szCs w:val="21"/>
                <w:highlight w:val="none"/>
                <w:lang w:eastAsia="zh-CN"/>
              </w:rPr>
              <w:t>水效</w:t>
            </w:r>
            <w:r>
              <w:rPr>
                <w:rFonts w:hint="eastAsia" w:ascii="微软雅黑" w:hAnsi="微软雅黑" w:eastAsia="微软雅黑" w:cs="宋体"/>
                <w:color w:val="auto"/>
                <w:spacing w:val="2"/>
                <w:w w:val="99"/>
                <w:kern w:val="2"/>
                <w:sz w:val="21"/>
                <w:szCs w:val="21"/>
                <w:highlight w:val="none"/>
                <w:lang w:eastAsia="zh-CN"/>
              </w:rPr>
              <w:t>限</w:t>
            </w:r>
            <w:r>
              <w:rPr>
                <w:rFonts w:hint="eastAsia" w:ascii="微软雅黑" w:hAnsi="微软雅黑" w:eastAsia="微软雅黑" w:cs="宋体"/>
                <w:color w:val="auto"/>
                <w:w w:val="99"/>
                <w:kern w:val="2"/>
                <w:sz w:val="21"/>
                <w:szCs w:val="21"/>
                <w:highlight w:val="none"/>
                <w:lang w:eastAsia="zh-CN"/>
              </w:rPr>
              <w:t>定值</w:t>
            </w:r>
            <w:r>
              <w:rPr>
                <w:rFonts w:hint="eastAsia" w:ascii="微软雅黑" w:hAnsi="微软雅黑" w:eastAsia="微软雅黑" w:cs="宋体"/>
                <w:color w:val="auto"/>
                <w:spacing w:val="2"/>
                <w:w w:val="99"/>
                <w:kern w:val="2"/>
                <w:sz w:val="21"/>
                <w:szCs w:val="21"/>
                <w:highlight w:val="none"/>
                <w:lang w:eastAsia="zh-CN"/>
              </w:rPr>
              <w:t>及</w:t>
            </w:r>
            <w:r>
              <w:rPr>
                <w:rFonts w:hint="eastAsia" w:ascii="微软雅黑" w:hAnsi="微软雅黑" w:eastAsia="微软雅黑" w:cs="宋体"/>
                <w:color w:val="auto"/>
                <w:w w:val="99"/>
                <w:kern w:val="2"/>
                <w:sz w:val="21"/>
                <w:szCs w:val="21"/>
                <w:highlight w:val="none"/>
                <w:lang w:eastAsia="zh-CN"/>
              </w:rPr>
              <w:t>水</w:t>
            </w:r>
            <w:r>
              <w:rPr>
                <w:rFonts w:hint="eastAsia" w:ascii="微软雅黑" w:hAnsi="微软雅黑" w:eastAsia="微软雅黑" w:cs="宋体"/>
                <w:color w:val="auto"/>
                <w:spacing w:val="2"/>
                <w:w w:val="99"/>
                <w:kern w:val="2"/>
                <w:sz w:val="21"/>
                <w:szCs w:val="21"/>
                <w:highlight w:val="none"/>
                <w:lang w:eastAsia="zh-CN"/>
              </w:rPr>
              <w:t>效</w:t>
            </w:r>
            <w:r>
              <w:rPr>
                <w:rFonts w:hint="eastAsia" w:ascii="微软雅黑" w:hAnsi="微软雅黑" w:eastAsia="微软雅黑" w:cs="宋体"/>
                <w:color w:val="auto"/>
                <w:w w:val="99"/>
                <w:kern w:val="2"/>
                <w:sz w:val="21"/>
                <w:szCs w:val="21"/>
                <w:highlight w:val="none"/>
                <w:lang w:eastAsia="zh-CN"/>
              </w:rPr>
              <w:t>等级》</w:t>
            </w:r>
          </w:p>
          <w:p w14:paraId="5031F461">
            <w:pPr>
              <w:pStyle w:val="82"/>
              <w:spacing w:before="50" w:line="400" w:lineRule="exact"/>
              <w:ind w:left="7"/>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rPr>
              <w:t>G</w:t>
            </w:r>
            <w:r>
              <w:rPr>
                <w:rFonts w:hint="eastAsia" w:ascii="微软雅黑" w:hAnsi="微软雅黑" w:eastAsia="微软雅黑" w:cs="宋体"/>
                <w:color w:val="auto"/>
                <w:w w:val="99"/>
                <w:kern w:val="2"/>
                <w:sz w:val="21"/>
                <w:szCs w:val="21"/>
                <w:highlight w:val="none"/>
              </w:rPr>
              <w:t>B</w:t>
            </w:r>
            <w:r>
              <w:rPr>
                <w:rFonts w:hint="eastAsia" w:ascii="微软雅黑" w:hAnsi="微软雅黑" w:eastAsia="微软雅黑" w:cs="宋体"/>
                <w:color w:val="auto"/>
                <w:spacing w:val="1"/>
                <w:w w:val="99"/>
                <w:kern w:val="2"/>
                <w:sz w:val="21"/>
                <w:szCs w:val="21"/>
                <w:highlight w:val="none"/>
              </w:rPr>
              <w:t>2</w:t>
            </w:r>
            <w:r>
              <w:rPr>
                <w:rFonts w:hint="eastAsia" w:ascii="微软雅黑" w:hAnsi="微软雅黑" w:eastAsia="微软雅黑" w:cs="宋体"/>
                <w:color w:val="auto"/>
                <w:w w:val="99"/>
                <w:kern w:val="2"/>
                <w:sz w:val="21"/>
                <w:szCs w:val="21"/>
                <w:highlight w:val="none"/>
              </w:rPr>
              <w:t>55</w:t>
            </w:r>
            <w:r>
              <w:rPr>
                <w:rFonts w:hint="eastAsia" w:ascii="微软雅黑" w:hAnsi="微软雅黑" w:eastAsia="微软雅黑" w:cs="宋体"/>
                <w:color w:val="auto"/>
                <w:spacing w:val="1"/>
                <w:w w:val="99"/>
                <w:kern w:val="2"/>
                <w:sz w:val="21"/>
                <w:szCs w:val="21"/>
                <w:highlight w:val="none"/>
              </w:rPr>
              <w:t>02</w:t>
            </w:r>
            <w:r>
              <w:rPr>
                <w:rFonts w:hint="eastAsia" w:ascii="微软雅黑" w:hAnsi="微软雅黑" w:eastAsia="微软雅黑" w:cs="宋体"/>
                <w:color w:val="auto"/>
                <w:w w:val="99"/>
                <w:kern w:val="2"/>
                <w:sz w:val="21"/>
                <w:szCs w:val="21"/>
                <w:highlight w:val="none"/>
              </w:rPr>
              <w:t>）</w:t>
            </w:r>
          </w:p>
        </w:tc>
      </w:tr>
      <w:tr w14:paraId="7CC8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27A4E4">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4EB8E3">
            <w:pPr>
              <w:widowControl/>
              <w:spacing w:line="400" w:lineRule="exact"/>
              <w:jc w:val="left"/>
              <w:rPr>
                <w:rFonts w:ascii="微软雅黑" w:hAnsi="微软雅黑" w:eastAsia="微软雅黑" w:cs="宋体"/>
                <w:color w:val="auto"/>
                <w:w w:val="99"/>
                <w:szCs w:val="21"/>
                <w:highlight w:val="none"/>
                <w:lang w:eastAsia="en-US"/>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32688B3">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蹲便器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D13440F">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4CA7D1D">
            <w:pPr>
              <w:pStyle w:val="82"/>
              <w:spacing w:before="12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《蹲便器用水效率限定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及用</w:t>
            </w:r>
            <w:r>
              <w:rPr>
                <w:rFonts w:hint="eastAsia" w:ascii="微软雅黑" w:hAnsi="微软雅黑" w:eastAsia="微软雅黑" w:cs="宋体"/>
                <w:color w:val="auto"/>
                <w:w w:val="99"/>
                <w:kern w:val="2"/>
                <w:sz w:val="21"/>
                <w:szCs w:val="21"/>
                <w:highlight w:val="none"/>
                <w:lang w:eastAsia="zh-CN"/>
              </w:rPr>
              <w:t>水效率等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307</w:t>
            </w:r>
            <w:r>
              <w:rPr>
                <w:rFonts w:hint="eastAsia" w:ascii="微软雅黑" w:hAnsi="微软雅黑" w:eastAsia="微软雅黑" w:cs="宋体"/>
                <w:color w:val="auto"/>
                <w:w w:val="99"/>
                <w:kern w:val="2"/>
                <w:sz w:val="21"/>
                <w:szCs w:val="21"/>
                <w:highlight w:val="none"/>
                <w:lang w:eastAsia="zh-CN"/>
              </w:rPr>
              <w:t>1</w:t>
            </w:r>
            <w:r>
              <w:rPr>
                <w:rFonts w:hint="eastAsia" w:ascii="微软雅黑" w:hAnsi="微软雅黑" w:eastAsia="微软雅黑" w:cs="宋体"/>
                <w:color w:val="auto"/>
                <w:spacing w:val="-1"/>
                <w:w w:val="99"/>
                <w:kern w:val="2"/>
                <w:sz w:val="21"/>
                <w:szCs w:val="21"/>
                <w:highlight w:val="none"/>
                <w:lang w:eastAsia="zh-CN"/>
              </w:rPr>
              <w:t>7</w:t>
            </w:r>
            <w:r>
              <w:rPr>
                <w:rFonts w:hint="eastAsia" w:ascii="微软雅黑" w:hAnsi="微软雅黑" w:eastAsia="微软雅黑" w:cs="宋体"/>
                <w:color w:val="auto"/>
                <w:w w:val="99"/>
                <w:kern w:val="2"/>
                <w:sz w:val="21"/>
                <w:szCs w:val="21"/>
                <w:highlight w:val="none"/>
                <w:lang w:eastAsia="zh-CN"/>
              </w:rPr>
              <w:t>）</w:t>
            </w:r>
          </w:p>
        </w:tc>
      </w:tr>
      <w:tr w14:paraId="7F3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2B810">
            <w:pPr>
              <w:widowControl/>
              <w:spacing w:line="400" w:lineRule="exact"/>
              <w:jc w:val="left"/>
              <w:rPr>
                <w:rFonts w:ascii="微软雅黑" w:hAnsi="微软雅黑" w:eastAsia="微软雅黑"/>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FA6ECB">
            <w:pPr>
              <w:widowControl/>
              <w:spacing w:line="400" w:lineRule="exact"/>
              <w:jc w:val="left"/>
              <w:rPr>
                <w:rFonts w:ascii="微软雅黑" w:hAnsi="微软雅黑" w:eastAsia="微软雅黑" w:cs="宋体"/>
                <w:color w:val="auto"/>
                <w:w w:val="99"/>
                <w:szCs w:val="21"/>
                <w:highlight w:val="none"/>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ADE9A85">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w w:val="99"/>
                <w:kern w:val="2"/>
                <w:sz w:val="21"/>
                <w:szCs w:val="21"/>
                <w:highlight w:val="none"/>
              </w:rPr>
              <w:t>小便器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BABCADE">
            <w:pPr>
              <w:spacing w:line="400" w:lineRule="exact"/>
              <w:jc w:val="center"/>
              <w:rPr>
                <w:rFonts w:ascii="微软雅黑" w:hAnsi="微软雅黑" w:eastAsia="微软雅黑"/>
                <w:color w:val="auto"/>
                <w:szCs w:val="21"/>
                <w:highlight w:val="none"/>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3957192E">
            <w:pPr>
              <w:pStyle w:val="82"/>
              <w:spacing w:before="124"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2"/>
                <w:w w:val="99"/>
                <w:kern w:val="2"/>
                <w:sz w:val="21"/>
                <w:szCs w:val="21"/>
                <w:highlight w:val="none"/>
                <w:lang w:eastAsia="zh-CN"/>
              </w:rPr>
              <w:t>《小便器用水效率限定</w:t>
            </w:r>
            <w:r>
              <w:rPr>
                <w:rFonts w:hint="eastAsia" w:ascii="微软雅黑" w:hAnsi="微软雅黑" w:eastAsia="微软雅黑" w:cs="宋体"/>
                <w:color w:val="auto"/>
                <w:spacing w:val="9"/>
                <w:w w:val="99"/>
                <w:kern w:val="2"/>
                <w:sz w:val="21"/>
                <w:szCs w:val="21"/>
                <w:highlight w:val="none"/>
                <w:lang w:eastAsia="zh-CN"/>
              </w:rPr>
              <w:t>值</w:t>
            </w:r>
            <w:r>
              <w:rPr>
                <w:rFonts w:hint="eastAsia" w:ascii="微软雅黑" w:hAnsi="微软雅黑" w:eastAsia="微软雅黑" w:cs="宋体"/>
                <w:color w:val="auto"/>
                <w:spacing w:val="12"/>
                <w:w w:val="99"/>
                <w:kern w:val="2"/>
                <w:sz w:val="21"/>
                <w:szCs w:val="21"/>
                <w:highlight w:val="none"/>
                <w:lang w:eastAsia="zh-CN"/>
              </w:rPr>
              <w:t>及用</w:t>
            </w:r>
            <w:r>
              <w:rPr>
                <w:rFonts w:hint="eastAsia" w:ascii="微软雅黑" w:hAnsi="微软雅黑" w:eastAsia="微软雅黑" w:cs="宋体"/>
                <w:color w:val="auto"/>
                <w:w w:val="99"/>
                <w:kern w:val="2"/>
                <w:sz w:val="21"/>
                <w:szCs w:val="21"/>
                <w:highlight w:val="none"/>
                <w:lang w:eastAsia="zh-CN"/>
              </w:rPr>
              <w:t>水效率等</w:t>
            </w:r>
            <w:r>
              <w:rPr>
                <w:rFonts w:hint="eastAsia" w:ascii="微软雅黑" w:hAnsi="微软雅黑" w:eastAsia="微软雅黑" w:cs="宋体"/>
                <w:color w:val="auto"/>
                <w:spacing w:val="2"/>
                <w:w w:val="99"/>
                <w:kern w:val="2"/>
                <w:sz w:val="21"/>
                <w:szCs w:val="21"/>
                <w:highlight w:val="none"/>
                <w:lang w:eastAsia="zh-CN"/>
              </w:rPr>
              <w:t>级</w:t>
            </w:r>
            <w:r>
              <w:rPr>
                <w:rFonts w:hint="eastAsia" w:ascii="微软雅黑" w:hAnsi="微软雅黑" w:eastAsia="微软雅黑" w:cs="宋体"/>
                <w:color w:val="auto"/>
                <w:w w:val="99"/>
                <w:kern w:val="2"/>
                <w:sz w:val="21"/>
                <w:szCs w:val="21"/>
                <w:highlight w:val="none"/>
                <w:lang w:eastAsia="zh-CN"/>
              </w:rPr>
              <w:t>》（</w:t>
            </w:r>
            <w:r>
              <w:rPr>
                <w:rFonts w:hint="eastAsia" w:ascii="微软雅黑" w:hAnsi="微软雅黑" w:eastAsia="微软雅黑" w:cs="宋体"/>
                <w:color w:val="auto"/>
                <w:spacing w:val="1"/>
                <w:w w:val="99"/>
                <w:kern w:val="2"/>
                <w:sz w:val="21"/>
                <w:szCs w:val="21"/>
                <w:highlight w:val="none"/>
                <w:lang w:eastAsia="zh-CN"/>
              </w:rPr>
              <w:t>G</w:t>
            </w:r>
            <w:r>
              <w:rPr>
                <w:rFonts w:hint="eastAsia" w:ascii="微软雅黑" w:hAnsi="微软雅黑" w:eastAsia="微软雅黑" w:cs="宋体"/>
                <w:color w:val="auto"/>
                <w:w w:val="99"/>
                <w:kern w:val="2"/>
                <w:sz w:val="21"/>
                <w:szCs w:val="21"/>
                <w:highlight w:val="none"/>
                <w:lang w:eastAsia="zh-CN"/>
              </w:rPr>
              <w:t>B</w:t>
            </w:r>
            <w:r>
              <w:rPr>
                <w:rFonts w:hint="eastAsia" w:ascii="微软雅黑" w:hAnsi="微软雅黑" w:eastAsia="微软雅黑" w:cs="宋体"/>
                <w:color w:val="auto"/>
                <w:spacing w:val="1"/>
                <w:w w:val="99"/>
                <w:kern w:val="2"/>
                <w:sz w:val="21"/>
                <w:szCs w:val="21"/>
                <w:highlight w:val="none"/>
                <w:lang w:eastAsia="zh-CN"/>
              </w:rPr>
              <w:t>283</w:t>
            </w:r>
            <w:r>
              <w:rPr>
                <w:rFonts w:hint="eastAsia" w:ascii="微软雅黑" w:hAnsi="微软雅黑" w:eastAsia="微软雅黑" w:cs="宋体"/>
                <w:color w:val="auto"/>
                <w:w w:val="99"/>
                <w:kern w:val="2"/>
                <w:sz w:val="21"/>
                <w:szCs w:val="21"/>
                <w:highlight w:val="none"/>
                <w:lang w:eastAsia="zh-CN"/>
              </w:rPr>
              <w:t>7</w:t>
            </w:r>
            <w:r>
              <w:rPr>
                <w:rFonts w:hint="eastAsia" w:ascii="微软雅黑" w:hAnsi="微软雅黑" w:eastAsia="微软雅黑" w:cs="宋体"/>
                <w:color w:val="auto"/>
                <w:spacing w:val="-1"/>
                <w:w w:val="99"/>
                <w:kern w:val="2"/>
                <w:sz w:val="21"/>
                <w:szCs w:val="21"/>
                <w:highlight w:val="none"/>
                <w:lang w:eastAsia="zh-CN"/>
              </w:rPr>
              <w:t>7</w:t>
            </w:r>
            <w:r>
              <w:rPr>
                <w:rFonts w:hint="eastAsia" w:ascii="微软雅黑" w:hAnsi="微软雅黑" w:eastAsia="微软雅黑" w:cs="宋体"/>
                <w:color w:val="auto"/>
                <w:w w:val="99"/>
                <w:kern w:val="2"/>
                <w:sz w:val="21"/>
                <w:szCs w:val="21"/>
                <w:highlight w:val="none"/>
                <w:lang w:eastAsia="zh-CN"/>
              </w:rPr>
              <w:t>）</w:t>
            </w:r>
          </w:p>
        </w:tc>
      </w:tr>
      <w:tr w14:paraId="25B5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B4EC6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16</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3FDEDF4D">
            <w:pPr>
              <w:pStyle w:val="82"/>
              <w:spacing w:before="153"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宋体"/>
                <w:color w:val="auto"/>
                <w:kern w:val="2"/>
                <w:sz w:val="21"/>
                <w:szCs w:val="21"/>
                <w:highlight w:val="none"/>
              </w:rPr>
              <w:t>★</w:t>
            </w:r>
            <w:r>
              <w:rPr>
                <w:rFonts w:hint="eastAsia" w:ascii="微软雅黑" w:hAnsi="微软雅黑" w:eastAsia="微软雅黑" w:cs="仿宋_GB2312"/>
                <w:color w:val="auto"/>
                <w:kern w:val="2"/>
                <w:sz w:val="21"/>
                <w:szCs w:val="21"/>
                <w:highlight w:val="none"/>
              </w:rPr>
              <w:t>A05020106</w:t>
            </w:r>
            <w:r>
              <w:rPr>
                <w:rFonts w:hint="eastAsia" w:ascii="微软雅黑" w:hAnsi="微软雅黑" w:eastAsia="微软雅黑" w:cs="宋体"/>
                <w:color w:val="auto"/>
                <w:kern w:val="2"/>
                <w:sz w:val="21"/>
                <w:szCs w:val="21"/>
                <w:highlight w:val="none"/>
              </w:rPr>
              <w:t>水</w:t>
            </w:r>
            <w:r>
              <w:rPr>
                <w:rFonts w:hint="eastAsia" w:ascii="微软雅黑" w:hAnsi="微软雅黑" w:eastAsia="微软雅黑" w:cs="宋体"/>
                <w:color w:val="auto"/>
                <w:w w:val="99"/>
                <w:kern w:val="2"/>
                <w:sz w:val="21"/>
                <w:szCs w:val="21"/>
                <w:highlight w:val="none"/>
              </w:rPr>
              <w:t>嘴</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0BC9A8E">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8253348">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7E040C63">
            <w:pPr>
              <w:pStyle w:val="82"/>
              <w:spacing w:before="153"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《水嘴用水效率限定值及用水效</w:t>
            </w:r>
            <w:r>
              <w:rPr>
                <w:rFonts w:hint="eastAsia" w:ascii="微软雅黑" w:hAnsi="微软雅黑" w:eastAsia="微软雅黑" w:cs="宋体"/>
                <w:color w:val="auto"/>
                <w:kern w:val="2"/>
                <w:sz w:val="21"/>
                <w:szCs w:val="21"/>
                <w:highlight w:val="none"/>
                <w:lang w:eastAsia="zh-CN"/>
              </w:rPr>
              <w:t>率等级》（GB 25501）</w:t>
            </w:r>
          </w:p>
        </w:tc>
      </w:tr>
      <w:tr w14:paraId="731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2FD54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17</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67B1751B">
            <w:pPr>
              <w:pStyle w:val="82"/>
              <w:spacing w:before="112"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A05020107</w:t>
            </w:r>
            <w:r>
              <w:rPr>
                <w:rFonts w:hint="eastAsia" w:ascii="微软雅黑" w:hAnsi="微软雅黑" w:eastAsia="微软雅黑" w:cs="宋体"/>
                <w:color w:val="auto"/>
                <w:kern w:val="2"/>
                <w:sz w:val="21"/>
                <w:szCs w:val="21"/>
                <w:highlight w:val="none"/>
              </w:rPr>
              <w:t>便器冲洗阀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66FD8E2">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994735A">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14A1D0C5">
            <w:pPr>
              <w:pStyle w:val="82"/>
              <w:spacing w:before="112"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《便器冲洗阀用水效率限定值及</w:t>
            </w:r>
            <w:r>
              <w:rPr>
                <w:rFonts w:hint="eastAsia" w:ascii="微软雅黑" w:hAnsi="微软雅黑" w:eastAsia="微软雅黑" w:cs="宋体"/>
                <w:color w:val="auto"/>
                <w:kern w:val="2"/>
                <w:sz w:val="21"/>
                <w:szCs w:val="21"/>
                <w:highlight w:val="none"/>
                <w:lang w:eastAsia="zh-CN"/>
              </w:rPr>
              <w:t>用水效率等级》（GB28379）</w:t>
            </w:r>
          </w:p>
        </w:tc>
      </w:tr>
      <w:tr w14:paraId="4922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53D97F">
            <w:pPr>
              <w:pStyle w:val="82"/>
              <w:spacing w:line="400" w:lineRule="exact"/>
              <w:jc w:val="center"/>
              <w:rPr>
                <w:rFonts w:ascii="微软雅黑" w:hAnsi="微软雅黑" w:eastAsia="微软雅黑" w:cs="宋体"/>
                <w:color w:val="auto"/>
                <w:kern w:val="2"/>
                <w:sz w:val="21"/>
                <w:szCs w:val="21"/>
                <w:highlight w:val="none"/>
              </w:rPr>
            </w:pPr>
            <w:r>
              <w:rPr>
                <w:rFonts w:hint="eastAsia" w:ascii="微软雅黑" w:hAnsi="微软雅黑" w:eastAsia="微软雅黑"/>
                <w:color w:val="auto"/>
                <w:kern w:val="2"/>
                <w:sz w:val="21"/>
                <w:szCs w:val="21"/>
                <w:highlight w:val="none"/>
              </w:rPr>
              <w:t>18</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201A76F">
            <w:pPr>
              <w:pStyle w:val="82"/>
              <w:spacing w:before="131" w:line="400" w:lineRule="exact"/>
              <w:ind w:left="7"/>
              <w:jc w:val="center"/>
              <w:rPr>
                <w:rFonts w:ascii="微软雅黑" w:hAnsi="微软雅黑" w:eastAsia="微软雅黑" w:cs="宋体"/>
                <w:color w:val="auto"/>
                <w:kern w:val="2"/>
                <w:sz w:val="21"/>
                <w:szCs w:val="21"/>
                <w:highlight w:val="none"/>
              </w:rPr>
            </w:pPr>
            <w:r>
              <w:rPr>
                <w:rFonts w:hint="eastAsia" w:ascii="微软雅黑" w:hAnsi="微软雅黑" w:eastAsia="微软雅黑" w:cs="仿宋_GB2312"/>
                <w:color w:val="auto"/>
                <w:kern w:val="2"/>
                <w:sz w:val="21"/>
                <w:szCs w:val="21"/>
                <w:highlight w:val="none"/>
              </w:rPr>
              <w:t>A05020110</w:t>
            </w:r>
            <w:r>
              <w:rPr>
                <w:rFonts w:hint="eastAsia" w:ascii="微软雅黑" w:hAnsi="微软雅黑" w:eastAsia="微软雅黑" w:cs="宋体"/>
                <w:color w:val="auto"/>
                <w:kern w:val="2"/>
                <w:sz w:val="21"/>
                <w:szCs w:val="21"/>
                <w:highlight w:val="none"/>
              </w:rPr>
              <w:t>淋浴</w:t>
            </w:r>
            <w:r>
              <w:rPr>
                <w:rFonts w:hint="eastAsia" w:ascii="微软雅黑" w:hAnsi="微软雅黑" w:eastAsia="微软雅黑" w:cs="宋体"/>
                <w:color w:val="auto"/>
                <w:w w:val="99"/>
                <w:kern w:val="2"/>
                <w:sz w:val="21"/>
                <w:szCs w:val="21"/>
                <w:highlight w:val="none"/>
              </w:rPr>
              <w:t>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DD6B5E1">
            <w:pPr>
              <w:spacing w:line="400" w:lineRule="exact"/>
              <w:jc w:val="center"/>
              <w:rPr>
                <w:rFonts w:ascii="微软雅黑" w:hAnsi="微软雅黑" w:eastAsia="微软雅黑"/>
                <w:color w:val="auto"/>
                <w:szCs w:val="21"/>
                <w:highlight w:val="none"/>
                <w:lang w:eastAsia="en-US"/>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738C1B5">
            <w:pPr>
              <w:spacing w:line="400" w:lineRule="exact"/>
              <w:jc w:val="center"/>
              <w:rPr>
                <w:rFonts w:ascii="微软雅黑" w:hAnsi="微软雅黑" w:eastAsia="微软雅黑"/>
                <w:color w:val="auto"/>
                <w:szCs w:val="21"/>
                <w:highlight w:val="none"/>
                <w:lang w:eastAsia="en-US"/>
              </w:rPr>
            </w:pPr>
          </w:p>
        </w:tc>
        <w:tc>
          <w:tcPr>
            <w:tcW w:w="3899" w:type="dxa"/>
            <w:tcBorders>
              <w:top w:val="single" w:color="000000" w:sz="4" w:space="0"/>
              <w:left w:val="single" w:color="000000" w:sz="4" w:space="0"/>
              <w:bottom w:val="single" w:color="000000" w:sz="4" w:space="0"/>
              <w:right w:val="single" w:color="000000" w:sz="4" w:space="0"/>
            </w:tcBorders>
            <w:noWrap w:val="0"/>
            <w:vAlign w:val="top"/>
          </w:tcPr>
          <w:p w14:paraId="00C2A3CC">
            <w:pPr>
              <w:pStyle w:val="82"/>
              <w:spacing w:before="131" w:line="400" w:lineRule="exact"/>
              <w:ind w:left="7" w:right="4"/>
              <w:rPr>
                <w:rFonts w:ascii="微软雅黑" w:hAnsi="微软雅黑" w:eastAsia="微软雅黑" w:cs="宋体"/>
                <w:color w:val="auto"/>
                <w:kern w:val="2"/>
                <w:sz w:val="21"/>
                <w:szCs w:val="21"/>
                <w:highlight w:val="none"/>
                <w:lang w:eastAsia="zh-CN"/>
              </w:rPr>
            </w:pPr>
            <w:r>
              <w:rPr>
                <w:rFonts w:hint="eastAsia" w:ascii="微软雅黑" w:hAnsi="微软雅黑" w:eastAsia="微软雅黑" w:cs="宋体"/>
                <w:color w:val="auto"/>
                <w:spacing w:val="10"/>
                <w:kern w:val="2"/>
                <w:sz w:val="21"/>
                <w:szCs w:val="21"/>
                <w:highlight w:val="none"/>
                <w:lang w:eastAsia="zh-CN"/>
              </w:rPr>
              <w:t>《淋浴器用水效率限定值及用水</w:t>
            </w:r>
            <w:r>
              <w:rPr>
                <w:rFonts w:hint="eastAsia" w:ascii="微软雅黑" w:hAnsi="微软雅黑" w:eastAsia="微软雅黑" w:cs="宋体"/>
                <w:color w:val="auto"/>
                <w:kern w:val="2"/>
                <w:sz w:val="21"/>
                <w:szCs w:val="21"/>
                <w:highlight w:val="none"/>
                <w:lang w:eastAsia="zh-CN"/>
              </w:rPr>
              <w:t>效率等级》（GB28378）</w:t>
            </w:r>
          </w:p>
        </w:tc>
      </w:tr>
    </w:tbl>
    <w:p w14:paraId="755ED468">
      <w:pPr>
        <w:rPr>
          <w:rFonts w:hint="eastAsia" w:ascii="Arial Unicode MS" w:hAnsi="Arial Unicode MS" w:eastAsia="Arial Unicode MS" w:cs="Arial Unicode MS"/>
          <w:color w:val="auto"/>
          <w:sz w:val="20"/>
          <w:szCs w:val="20"/>
          <w:highlight w:val="none"/>
        </w:rPr>
      </w:pPr>
    </w:p>
    <w:p w14:paraId="7691CC0F">
      <w:pPr>
        <w:pStyle w:val="2"/>
        <w:spacing w:line="400" w:lineRule="exact"/>
        <w:rPr>
          <w:rFonts w:hint="eastAsia" w:ascii="微软雅黑" w:hAnsi="微软雅黑" w:eastAsia="微软雅黑"/>
          <w:color w:val="auto"/>
          <w:kern w:val="2"/>
          <w:sz w:val="21"/>
          <w:szCs w:val="21"/>
          <w:highlight w:val="none"/>
        </w:rPr>
      </w:pPr>
      <w:r>
        <w:rPr>
          <w:rFonts w:hint="eastAsia" w:ascii="微软雅黑" w:hAnsi="微软雅黑" w:eastAsia="微软雅黑"/>
          <w:color w:val="auto"/>
          <w:spacing w:val="-3"/>
          <w:sz w:val="21"/>
          <w:szCs w:val="21"/>
          <w:highlight w:val="none"/>
        </w:rPr>
        <w:t>注：</w:t>
      </w:r>
      <w:r>
        <w:rPr>
          <w:rFonts w:ascii="微软雅黑" w:hAnsi="微软雅黑" w:eastAsia="微软雅黑"/>
          <w:color w:val="auto"/>
          <w:spacing w:val="-3"/>
          <w:sz w:val="21"/>
          <w:szCs w:val="21"/>
          <w:highlight w:val="none"/>
        </w:rPr>
        <w:t>1.</w:t>
      </w:r>
      <w:r>
        <w:rPr>
          <w:rFonts w:hint="eastAsia" w:ascii="微软雅黑" w:hAnsi="微软雅黑" w:eastAsia="微软雅黑"/>
          <w:color w:val="auto"/>
          <w:spacing w:val="-3"/>
          <w:sz w:val="21"/>
          <w:szCs w:val="21"/>
          <w:highlight w:val="none"/>
        </w:rPr>
        <w:t>节能产品认证应依据相关国家标准的最新版本，依据国家标准中二级能效（水效）</w:t>
      </w:r>
      <w:r>
        <w:rPr>
          <w:rFonts w:hint="eastAsia" w:ascii="微软雅黑" w:hAnsi="微软雅黑" w:eastAsia="微软雅黑"/>
          <w:color w:val="auto"/>
          <w:sz w:val="21"/>
          <w:szCs w:val="21"/>
          <w:highlight w:val="none"/>
        </w:rPr>
        <w:t>指标。</w:t>
      </w:r>
    </w:p>
    <w:p w14:paraId="52E3298E">
      <w:pPr>
        <w:pStyle w:val="2"/>
        <w:spacing w:line="400" w:lineRule="exact"/>
        <w:ind w:firstLine="465"/>
        <w:rPr>
          <w:rFonts w:hint="eastAsia" w:ascii="微软雅黑" w:hAnsi="微软雅黑" w:eastAsia="微软雅黑"/>
          <w:color w:val="auto"/>
          <w:sz w:val="21"/>
          <w:szCs w:val="21"/>
          <w:highlight w:val="none"/>
        </w:rPr>
      </w:pPr>
      <w:r>
        <w:rPr>
          <w:rFonts w:ascii="微软雅黑" w:hAnsi="微软雅黑" w:eastAsia="微软雅黑"/>
          <w:color w:val="auto"/>
          <w:sz w:val="21"/>
          <w:szCs w:val="21"/>
          <w:highlight w:val="none"/>
        </w:rPr>
        <w:t>2</w:t>
      </w:r>
      <w:r>
        <w:rPr>
          <w:rFonts w:hint="eastAsia" w:ascii="微软雅黑" w:hAnsi="微软雅黑" w:eastAsia="微软雅黑"/>
          <w:color w:val="auto"/>
          <w:sz w:val="21"/>
          <w:szCs w:val="21"/>
          <w:highlight w:val="none"/>
        </w:rPr>
        <w:t>.以</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w:t>
      </w:r>
      <w:r>
        <w:rPr>
          <w:rFonts w:ascii="微软雅黑" w:hAnsi="微软雅黑" w:eastAsia="微软雅黑"/>
          <w:color w:val="auto"/>
          <w:sz w:val="21"/>
          <w:szCs w:val="21"/>
          <w:highlight w:val="none"/>
        </w:rPr>
        <w:t>”</w:t>
      </w:r>
      <w:r>
        <w:rPr>
          <w:rFonts w:hint="eastAsia" w:ascii="微软雅黑" w:hAnsi="微软雅黑" w:eastAsia="微软雅黑"/>
          <w:color w:val="auto"/>
          <w:sz w:val="21"/>
          <w:szCs w:val="21"/>
          <w:highlight w:val="none"/>
        </w:rPr>
        <w:t>标注的为政府强制采购产品。</w:t>
      </w:r>
    </w:p>
    <w:p w14:paraId="772F116B">
      <w:pPr>
        <w:shd w:val="clear" w:color="auto" w:fill="auto"/>
        <w:spacing w:line="528" w:lineRule="exact"/>
        <w:jc w:val="left"/>
        <w:rPr>
          <w:rFonts w:hint="eastAsia" w:ascii="宋体" w:hAnsi="宋体" w:eastAsia="宋体" w:cs="宋体"/>
          <w:color w:val="auto"/>
          <w:sz w:val="28"/>
          <w:szCs w:val="28"/>
          <w:highlight w:val="none"/>
          <w:shd w:val="clear" w:color="auto" w:fill="auto"/>
        </w:rPr>
      </w:pPr>
      <w:r>
        <w:rPr>
          <w:rFonts w:hint="eastAsia" w:ascii="微软雅黑" w:hAnsi="微软雅黑" w:eastAsia="微软雅黑"/>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89098BC">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12C077C1">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25FD091A">
      <w:pPr>
        <w:shd w:val="clear" w:color="auto" w:fill="auto"/>
        <w:spacing w:line="528" w:lineRule="exact"/>
        <w:jc w:val="left"/>
        <w:rPr>
          <w:rFonts w:hint="eastAsia" w:ascii="宋体" w:hAnsi="宋体" w:eastAsia="宋体" w:cs="宋体"/>
          <w:color w:val="auto"/>
          <w:sz w:val="28"/>
          <w:szCs w:val="28"/>
          <w:highlight w:val="none"/>
          <w:shd w:val="clear" w:color="auto" w:fill="auto"/>
        </w:rPr>
      </w:pPr>
    </w:p>
    <w:p w14:paraId="2F282FDB">
      <w:pPr>
        <w:shd w:val="clear" w:color="auto" w:fill="auto"/>
        <w:spacing w:line="528" w:lineRule="exact"/>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附件</w:t>
      </w: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rPr>
        <w:t>：</w:t>
      </w:r>
    </w:p>
    <w:p w14:paraId="4FF324B5">
      <w:pPr>
        <w:shd w:val="clear" w:color="auto" w:fill="auto"/>
        <w:spacing w:line="528" w:lineRule="exact"/>
        <w:jc w:val="center"/>
        <w:rPr>
          <w:rFonts w:hint="eastAsia" w:ascii="宋体" w:hAnsi="宋体" w:eastAsia="宋体" w:cs="宋体"/>
          <w:color w:val="auto"/>
          <w:sz w:val="40"/>
          <w:szCs w:val="40"/>
          <w:highlight w:val="none"/>
          <w:shd w:val="clear" w:color="auto" w:fill="auto"/>
        </w:rPr>
      </w:pPr>
      <w:r>
        <w:rPr>
          <w:rFonts w:hint="eastAsia" w:ascii="宋体" w:hAnsi="宋体" w:eastAsia="宋体" w:cs="宋体"/>
          <w:color w:val="auto"/>
          <w:sz w:val="40"/>
          <w:szCs w:val="40"/>
          <w:highlight w:val="none"/>
          <w:shd w:val="clear" w:color="auto" w:fill="auto"/>
        </w:rPr>
        <w:t>中小微企业划型标准</w:t>
      </w:r>
    </w:p>
    <w:tbl>
      <w:tblPr>
        <w:tblStyle w:val="34"/>
        <w:tblW w:w="9478" w:type="dxa"/>
        <w:tblInd w:w="250" w:type="dxa"/>
        <w:tblLayout w:type="fixed"/>
        <w:tblCellMar>
          <w:top w:w="0" w:type="dxa"/>
          <w:left w:w="108" w:type="dxa"/>
          <w:bottom w:w="0" w:type="dxa"/>
          <w:right w:w="108" w:type="dxa"/>
        </w:tblCellMar>
      </w:tblPr>
      <w:tblGrid>
        <w:gridCol w:w="1982"/>
        <w:gridCol w:w="1981"/>
        <w:gridCol w:w="848"/>
        <w:gridCol w:w="1838"/>
        <w:gridCol w:w="1698"/>
        <w:gridCol w:w="1131"/>
      </w:tblGrid>
      <w:tr w14:paraId="4535CC7C">
        <w:tblPrEx>
          <w:tblCellMar>
            <w:top w:w="0" w:type="dxa"/>
            <w:left w:w="108" w:type="dxa"/>
            <w:bottom w:w="0" w:type="dxa"/>
            <w:right w:w="108" w:type="dxa"/>
          </w:tblCellMar>
        </w:tblPrEx>
        <w:trPr>
          <w:trHeight w:val="860" w:hRule="atLeast"/>
        </w:trPr>
        <w:tc>
          <w:tcPr>
            <w:tcW w:w="1982" w:type="dxa"/>
            <w:tcBorders>
              <w:top w:val="single" w:color="auto" w:sz="4" w:space="0"/>
              <w:left w:val="single" w:color="auto" w:sz="4" w:space="0"/>
              <w:bottom w:val="single" w:color="auto" w:sz="4" w:space="0"/>
              <w:right w:val="single" w:color="auto" w:sz="4" w:space="0"/>
            </w:tcBorders>
            <w:noWrap w:val="0"/>
            <w:vAlign w:val="center"/>
          </w:tcPr>
          <w:p w14:paraId="39BDA2A8">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行业名称</w:t>
            </w:r>
          </w:p>
        </w:tc>
        <w:tc>
          <w:tcPr>
            <w:tcW w:w="1981" w:type="dxa"/>
            <w:tcBorders>
              <w:top w:val="single" w:color="auto" w:sz="4" w:space="0"/>
              <w:left w:val="nil"/>
              <w:bottom w:val="single" w:color="auto" w:sz="4" w:space="0"/>
              <w:right w:val="single" w:color="auto" w:sz="4" w:space="0"/>
            </w:tcBorders>
            <w:noWrap w:val="0"/>
            <w:vAlign w:val="center"/>
          </w:tcPr>
          <w:p w14:paraId="0144D807">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指标名称</w:t>
            </w:r>
          </w:p>
        </w:tc>
        <w:tc>
          <w:tcPr>
            <w:tcW w:w="848" w:type="dxa"/>
            <w:tcBorders>
              <w:top w:val="single" w:color="auto" w:sz="4" w:space="0"/>
              <w:left w:val="nil"/>
              <w:bottom w:val="single" w:color="auto" w:sz="4" w:space="0"/>
              <w:right w:val="single" w:color="auto" w:sz="4" w:space="0"/>
            </w:tcBorders>
            <w:noWrap w:val="0"/>
            <w:vAlign w:val="center"/>
          </w:tcPr>
          <w:p w14:paraId="69CAB99F">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计量单位</w:t>
            </w:r>
          </w:p>
        </w:tc>
        <w:tc>
          <w:tcPr>
            <w:tcW w:w="1838" w:type="dxa"/>
            <w:tcBorders>
              <w:top w:val="single" w:color="auto" w:sz="4" w:space="0"/>
              <w:left w:val="nil"/>
              <w:bottom w:val="single" w:color="auto" w:sz="4" w:space="0"/>
              <w:right w:val="single" w:color="auto" w:sz="4" w:space="0"/>
            </w:tcBorders>
            <w:noWrap w:val="0"/>
            <w:vAlign w:val="center"/>
          </w:tcPr>
          <w:p w14:paraId="5B0A2405">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中型</w:t>
            </w:r>
          </w:p>
        </w:tc>
        <w:tc>
          <w:tcPr>
            <w:tcW w:w="1698" w:type="dxa"/>
            <w:tcBorders>
              <w:top w:val="single" w:color="auto" w:sz="4" w:space="0"/>
              <w:left w:val="nil"/>
              <w:bottom w:val="single" w:color="auto" w:sz="4" w:space="0"/>
              <w:right w:val="single" w:color="auto" w:sz="4" w:space="0"/>
            </w:tcBorders>
            <w:noWrap w:val="0"/>
            <w:vAlign w:val="center"/>
          </w:tcPr>
          <w:p w14:paraId="0116140D">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小型</w:t>
            </w:r>
          </w:p>
        </w:tc>
        <w:tc>
          <w:tcPr>
            <w:tcW w:w="1131" w:type="dxa"/>
            <w:tcBorders>
              <w:top w:val="single" w:color="auto" w:sz="4" w:space="0"/>
              <w:left w:val="nil"/>
              <w:bottom w:val="single" w:color="auto" w:sz="4" w:space="0"/>
              <w:right w:val="single" w:color="auto" w:sz="4" w:space="0"/>
            </w:tcBorders>
            <w:noWrap w:val="0"/>
            <w:vAlign w:val="center"/>
          </w:tcPr>
          <w:p w14:paraId="43FEFE3E">
            <w:pPr>
              <w:widowControl/>
              <w:shd w:val="clear" w:color="auto" w:fill="auto"/>
              <w:jc w:val="center"/>
              <w:rPr>
                <w:rFonts w:hint="eastAsia" w:ascii="宋体" w:hAnsi="宋体" w:eastAsia="宋体" w:cs="宋体"/>
                <w:b/>
                <w:color w:val="auto"/>
                <w:kern w:val="0"/>
                <w:sz w:val="24"/>
                <w:highlight w:val="none"/>
                <w:shd w:val="clear" w:color="auto" w:fill="auto"/>
              </w:rPr>
            </w:pPr>
            <w:r>
              <w:rPr>
                <w:rFonts w:hint="eastAsia" w:ascii="宋体" w:hAnsi="宋体" w:eastAsia="宋体" w:cs="宋体"/>
                <w:b/>
                <w:color w:val="auto"/>
                <w:kern w:val="0"/>
                <w:sz w:val="24"/>
                <w:highlight w:val="none"/>
                <w:shd w:val="clear" w:color="auto" w:fill="auto"/>
              </w:rPr>
              <w:t>微型</w:t>
            </w:r>
          </w:p>
        </w:tc>
      </w:tr>
      <w:tr w14:paraId="1540BF2B">
        <w:tblPrEx>
          <w:tblCellMar>
            <w:top w:w="0" w:type="dxa"/>
            <w:left w:w="108" w:type="dxa"/>
            <w:bottom w:w="0" w:type="dxa"/>
            <w:right w:w="108" w:type="dxa"/>
          </w:tblCellMar>
        </w:tblPrEx>
        <w:trPr>
          <w:trHeight w:val="343" w:hRule="atLeast"/>
        </w:trPr>
        <w:tc>
          <w:tcPr>
            <w:tcW w:w="1982" w:type="dxa"/>
            <w:tcBorders>
              <w:top w:val="nil"/>
              <w:left w:val="single" w:color="auto" w:sz="4" w:space="0"/>
              <w:bottom w:val="single" w:color="auto" w:sz="4" w:space="0"/>
              <w:right w:val="single" w:color="auto" w:sz="4" w:space="0"/>
            </w:tcBorders>
            <w:noWrap w:val="0"/>
            <w:vAlign w:val="bottom"/>
          </w:tcPr>
          <w:p w14:paraId="6D6AE3A8">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农、林、牧、渔</w:t>
            </w:r>
          </w:p>
        </w:tc>
        <w:tc>
          <w:tcPr>
            <w:tcW w:w="1981" w:type="dxa"/>
            <w:tcBorders>
              <w:top w:val="nil"/>
              <w:left w:val="nil"/>
              <w:bottom w:val="single" w:color="auto" w:sz="4" w:space="0"/>
              <w:right w:val="single" w:color="auto" w:sz="4" w:space="0"/>
            </w:tcBorders>
            <w:noWrap w:val="0"/>
            <w:vAlign w:val="center"/>
          </w:tcPr>
          <w:p w14:paraId="621BD28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7F38094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BC04B1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500≤Y＜20000</w:t>
            </w:r>
          </w:p>
        </w:tc>
        <w:tc>
          <w:tcPr>
            <w:tcW w:w="1698" w:type="dxa"/>
            <w:tcBorders>
              <w:top w:val="nil"/>
              <w:left w:val="nil"/>
              <w:bottom w:val="single" w:color="auto" w:sz="4" w:space="0"/>
              <w:right w:val="single" w:color="auto" w:sz="4" w:space="0"/>
            </w:tcBorders>
            <w:noWrap w:val="0"/>
            <w:vAlign w:val="center"/>
          </w:tcPr>
          <w:p w14:paraId="568EFF2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50≤Y＜500</w:t>
            </w:r>
          </w:p>
        </w:tc>
        <w:tc>
          <w:tcPr>
            <w:tcW w:w="1131" w:type="dxa"/>
            <w:tcBorders>
              <w:top w:val="nil"/>
              <w:left w:val="nil"/>
              <w:bottom w:val="single" w:color="auto" w:sz="4" w:space="0"/>
              <w:right w:val="single" w:color="auto" w:sz="4" w:space="0"/>
            </w:tcBorders>
            <w:noWrap w:val="0"/>
            <w:vAlign w:val="center"/>
          </w:tcPr>
          <w:p w14:paraId="6D3A23E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w:t>
            </w:r>
          </w:p>
        </w:tc>
      </w:tr>
      <w:tr w14:paraId="3F7EC5E7">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644D9AB2">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工业</w:t>
            </w:r>
          </w:p>
        </w:tc>
        <w:tc>
          <w:tcPr>
            <w:tcW w:w="1981" w:type="dxa"/>
            <w:tcBorders>
              <w:top w:val="nil"/>
              <w:left w:val="nil"/>
              <w:bottom w:val="single" w:color="auto" w:sz="4" w:space="0"/>
              <w:right w:val="single" w:color="auto" w:sz="4" w:space="0"/>
            </w:tcBorders>
            <w:noWrap w:val="0"/>
            <w:vAlign w:val="center"/>
          </w:tcPr>
          <w:p w14:paraId="4A59419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0B7AC9A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9276D6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675BAD6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03102DC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7842B335">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3F65F62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130018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5AF459E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7C3F6F4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2000≤Y＜40000</w:t>
            </w:r>
          </w:p>
        </w:tc>
        <w:tc>
          <w:tcPr>
            <w:tcW w:w="1698" w:type="dxa"/>
            <w:tcBorders>
              <w:top w:val="nil"/>
              <w:left w:val="nil"/>
              <w:bottom w:val="single" w:color="auto" w:sz="4" w:space="0"/>
              <w:right w:val="single" w:color="auto" w:sz="4" w:space="0"/>
            </w:tcBorders>
            <w:noWrap w:val="0"/>
            <w:vAlign w:val="center"/>
          </w:tcPr>
          <w:p w14:paraId="0767A78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300≤Y＜2000</w:t>
            </w:r>
          </w:p>
        </w:tc>
        <w:tc>
          <w:tcPr>
            <w:tcW w:w="1131" w:type="dxa"/>
            <w:tcBorders>
              <w:top w:val="nil"/>
              <w:left w:val="nil"/>
              <w:bottom w:val="single" w:color="auto" w:sz="4" w:space="0"/>
              <w:right w:val="single" w:color="auto" w:sz="4" w:space="0"/>
            </w:tcBorders>
            <w:noWrap w:val="0"/>
            <w:vAlign w:val="center"/>
          </w:tcPr>
          <w:p w14:paraId="1E4354E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Y＜300</w:t>
            </w:r>
          </w:p>
        </w:tc>
      </w:tr>
      <w:tr w14:paraId="259DF137">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0989724E">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建筑业</w:t>
            </w:r>
          </w:p>
        </w:tc>
        <w:tc>
          <w:tcPr>
            <w:tcW w:w="1981" w:type="dxa"/>
            <w:tcBorders>
              <w:top w:val="nil"/>
              <w:left w:val="nil"/>
              <w:bottom w:val="single" w:color="auto" w:sz="4" w:space="0"/>
              <w:right w:val="single" w:color="auto" w:sz="4" w:space="0"/>
            </w:tcBorders>
            <w:noWrap w:val="0"/>
            <w:vAlign w:val="center"/>
          </w:tcPr>
          <w:p w14:paraId="6FBF1FE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13F872F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AAF63B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6000≤Y＜80000</w:t>
            </w:r>
          </w:p>
        </w:tc>
        <w:tc>
          <w:tcPr>
            <w:tcW w:w="1698" w:type="dxa"/>
            <w:tcBorders>
              <w:top w:val="nil"/>
              <w:left w:val="nil"/>
              <w:bottom w:val="single" w:color="auto" w:sz="4" w:space="0"/>
              <w:right w:val="single" w:color="auto" w:sz="4" w:space="0"/>
            </w:tcBorders>
            <w:noWrap w:val="0"/>
            <w:vAlign w:val="center"/>
          </w:tcPr>
          <w:p w14:paraId="1F32C46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300≤Y＜6000</w:t>
            </w:r>
          </w:p>
        </w:tc>
        <w:tc>
          <w:tcPr>
            <w:tcW w:w="1131" w:type="dxa"/>
            <w:tcBorders>
              <w:top w:val="nil"/>
              <w:left w:val="nil"/>
              <w:bottom w:val="single" w:color="auto" w:sz="4" w:space="0"/>
              <w:right w:val="single" w:color="auto" w:sz="4" w:space="0"/>
            </w:tcBorders>
            <w:noWrap w:val="0"/>
            <w:vAlign w:val="center"/>
          </w:tcPr>
          <w:p w14:paraId="519D87B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Y＜300</w:t>
            </w:r>
          </w:p>
        </w:tc>
      </w:tr>
      <w:tr w14:paraId="69755E4D">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07CC385C">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21FF90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33DF038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DA1024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5000≤Z＜80000</w:t>
            </w:r>
          </w:p>
        </w:tc>
        <w:tc>
          <w:tcPr>
            <w:tcW w:w="1698" w:type="dxa"/>
            <w:tcBorders>
              <w:top w:val="nil"/>
              <w:left w:val="nil"/>
              <w:bottom w:val="single" w:color="auto" w:sz="4" w:space="0"/>
              <w:right w:val="single" w:color="auto" w:sz="4" w:space="0"/>
            </w:tcBorders>
            <w:noWrap w:val="0"/>
            <w:vAlign w:val="center"/>
          </w:tcPr>
          <w:p w14:paraId="1C23960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300≤Z＜5000</w:t>
            </w:r>
          </w:p>
        </w:tc>
        <w:tc>
          <w:tcPr>
            <w:tcW w:w="1131" w:type="dxa"/>
            <w:tcBorders>
              <w:top w:val="nil"/>
              <w:left w:val="nil"/>
              <w:bottom w:val="single" w:color="auto" w:sz="4" w:space="0"/>
              <w:right w:val="single" w:color="auto" w:sz="4" w:space="0"/>
            </w:tcBorders>
            <w:noWrap w:val="0"/>
            <w:vAlign w:val="center"/>
          </w:tcPr>
          <w:p w14:paraId="43BCDE0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Z＜300</w:t>
            </w:r>
          </w:p>
        </w:tc>
      </w:tr>
      <w:tr w14:paraId="76698246">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0E5C30D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批发业</w:t>
            </w:r>
          </w:p>
        </w:tc>
        <w:tc>
          <w:tcPr>
            <w:tcW w:w="1981" w:type="dxa"/>
            <w:tcBorders>
              <w:top w:val="nil"/>
              <w:left w:val="nil"/>
              <w:bottom w:val="single" w:color="auto" w:sz="4" w:space="0"/>
              <w:right w:val="single" w:color="auto" w:sz="4" w:space="0"/>
            </w:tcBorders>
            <w:noWrap w:val="0"/>
            <w:vAlign w:val="center"/>
          </w:tcPr>
          <w:p w14:paraId="56FDE88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53E0E4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57BB48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20≤X＜200</w:t>
            </w:r>
          </w:p>
        </w:tc>
        <w:tc>
          <w:tcPr>
            <w:tcW w:w="1698" w:type="dxa"/>
            <w:tcBorders>
              <w:top w:val="nil"/>
              <w:left w:val="nil"/>
              <w:bottom w:val="single" w:color="auto" w:sz="4" w:space="0"/>
              <w:right w:val="single" w:color="auto" w:sz="4" w:space="0"/>
            </w:tcBorders>
            <w:noWrap w:val="0"/>
            <w:vAlign w:val="center"/>
          </w:tcPr>
          <w:p w14:paraId="13AA7BC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5≤X＜20</w:t>
            </w:r>
          </w:p>
        </w:tc>
        <w:tc>
          <w:tcPr>
            <w:tcW w:w="1131" w:type="dxa"/>
            <w:tcBorders>
              <w:top w:val="nil"/>
              <w:left w:val="nil"/>
              <w:bottom w:val="single" w:color="auto" w:sz="4" w:space="0"/>
              <w:right w:val="single" w:color="auto" w:sz="4" w:space="0"/>
            </w:tcBorders>
            <w:noWrap w:val="0"/>
            <w:vAlign w:val="center"/>
          </w:tcPr>
          <w:p w14:paraId="0063341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X＜5</w:t>
            </w:r>
          </w:p>
        </w:tc>
      </w:tr>
      <w:tr w14:paraId="61E3D9CA">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41FB613">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2CDC4F6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0431F1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06B69CC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5000≤Y＜40000</w:t>
            </w:r>
          </w:p>
        </w:tc>
        <w:tc>
          <w:tcPr>
            <w:tcW w:w="1698" w:type="dxa"/>
            <w:tcBorders>
              <w:top w:val="nil"/>
              <w:left w:val="nil"/>
              <w:bottom w:val="single" w:color="auto" w:sz="4" w:space="0"/>
              <w:right w:val="single" w:color="auto" w:sz="4" w:space="0"/>
            </w:tcBorders>
            <w:noWrap w:val="0"/>
            <w:vAlign w:val="center"/>
          </w:tcPr>
          <w:p w14:paraId="3BA0770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1000≤Y＜5000</w:t>
            </w:r>
          </w:p>
        </w:tc>
        <w:tc>
          <w:tcPr>
            <w:tcW w:w="1131" w:type="dxa"/>
            <w:tcBorders>
              <w:top w:val="nil"/>
              <w:left w:val="nil"/>
              <w:bottom w:val="single" w:color="auto" w:sz="4" w:space="0"/>
              <w:right w:val="single" w:color="auto" w:sz="4" w:space="0"/>
            </w:tcBorders>
            <w:noWrap w:val="0"/>
            <w:vAlign w:val="center"/>
          </w:tcPr>
          <w:p w14:paraId="2973301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Y＜1000</w:t>
            </w:r>
          </w:p>
        </w:tc>
      </w:tr>
      <w:tr w14:paraId="19BB95F2">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336C8762">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零售业</w:t>
            </w:r>
          </w:p>
        </w:tc>
        <w:tc>
          <w:tcPr>
            <w:tcW w:w="1981" w:type="dxa"/>
            <w:tcBorders>
              <w:top w:val="nil"/>
              <w:left w:val="nil"/>
              <w:bottom w:val="single" w:color="auto" w:sz="4" w:space="0"/>
              <w:right w:val="single" w:color="auto" w:sz="4" w:space="0"/>
            </w:tcBorders>
            <w:noWrap w:val="0"/>
            <w:vAlign w:val="center"/>
          </w:tcPr>
          <w:p w14:paraId="59D8B9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081897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F427EB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50≤X＜300</w:t>
            </w:r>
          </w:p>
        </w:tc>
        <w:tc>
          <w:tcPr>
            <w:tcW w:w="1698" w:type="dxa"/>
            <w:tcBorders>
              <w:top w:val="nil"/>
              <w:left w:val="nil"/>
              <w:bottom w:val="single" w:color="auto" w:sz="4" w:space="0"/>
              <w:right w:val="single" w:color="auto" w:sz="4" w:space="0"/>
            </w:tcBorders>
            <w:noWrap w:val="0"/>
            <w:vAlign w:val="center"/>
          </w:tcPr>
          <w:p w14:paraId="345213B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10≤X＜50</w:t>
            </w:r>
          </w:p>
        </w:tc>
        <w:tc>
          <w:tcPr>
            <w:tcW w:w="1131" w:type="dxa"/>
            <w:tcBorders>
              <w:top w:val="nil"/>
              <w:left w:val="nil"/>
              <w:bottom w:val="single" w:color="auto" w:sz="4" w:space="0"/>
              <w:right w:val="single" w:color="auto" w:sz="4" w:space="0"/>
            </w:tcBorders>
            <w:noWrap w:val="0"/>
            <w:vAlign w:val="center"/>
          </w:tcPr>
          <w:p w14:paraId="41C2A42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52922C19">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368C9F2">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06724E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F7EA59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10719F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500≤Y＜20000</w:t>
            </w:r>
          </w:p>
        </w:tc>
        <w:tc>
          <w:tcPr>
            <w:tcW w:w="1698" w:type="dxa"/>
            <w:tcBorders>
              <w:top w:val="nil"/>
              <w:left w:val="nil"/>
              <w:bottom w:val="single" w:color="auto" w:sz="4" w:space="0"/>
              <w:right w:val="single" w:color="auto" w:sz="4" w:space="0"/>
            </w:tcBorders>
            <w:noWrap w:val="0"/>
            <w:vAlign w:val="center"/>
          </w:tcPr>
          <w:p w14:paraId="218BD7F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100≤Y＜500</w:t>
            </w:r>
          </w:p>
        </w:tc>
        <w:tc>
          <w:tcPr>
            <w:tcW w:w="1131" w:type="dxa"/>
            <w:tcBorders>
              <w:top w:val="nil"/>
              <w:left w:val="nil"/>
              <w:bottom w:val="single" w:color="auto" w:sz="4" w:space="0"/>
              <w:right w:val="single" w:color="auto" w:sz="4" w:space="0"/>
            </w:tcBorders>
            <w:noWrap w:val="0"/>
            <w:vAlign w:val="center"/>
          </w:tcPr>
          <w:p w14:paraId="3D7045C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283F1D8A">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DAA8F8A">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交通运输业</w:t>
            </w:r>
          </w:p>
        </w:tc>
        <w:tc>
          <w:tcPr>
            <w:tcW w:w="1981" w:type="dxa"/>
            <w:tcBorders>
              <w:top w:val="nil"/>
              <w:left w:val="nil"/>
              <w:bottom w:val="single" w:color="auto" w:sz="4" w:space="0"/>
              <w:right w:val="single" w:color="auto" w:sz="4" w:space="0"/>
            </w:tcBorders>
            <w:noWrap w:val="0"/>
            <w:vAlign w:val="center"/>
          </w:tcPr>
          <w:p w14:paraId="3034A88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4F38FD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FD1A0F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199D947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312C24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7CF3E4D0">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33D3B86">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4082898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1C7ADFB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EEF074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3000≤Y＜30000</w:t>
            </w:r>
          </w:p>
        </w:tc>
        <w:tc>
          <w:tcPr>
            <w:tcW w:w="1698" w:type="dxa"/>
            <w:tcBorders>
              <w:top w:val="nil"/>
              <w:left w:val="nil"/>
              <w:bottom w:val="single" w:color="auto" w:sz="4" w:space="0"/>
              <w:right w:val="single" w:color="auto" w:sz="4" w:space="0"/>
            </w:tcBorders>
            <w:noWrap w:val="0"/>
            <w:vAlign w:val="center"/>
          </w:tcPr>
          <w:p w14:paraId="38137FF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200≤Y＜3000</w:t>
            </w:r>
          </w:p>
        </w:tc>
        <w:tc>
          <w:tcPr>
            <w:tcW w:w="1131" w:type="dxa"/>
            <w:tcBorders>
              <w:top w:val="nil"/>
              <w:left w:val="nil"/>
              <w:bottom w:val="single" w:color="auto" w:sz="4" w:space="0"/>
              <w:right w:val="single" w:color="auto" w:sz="4" w:space="0"/>
            </w:tcBorders>
            <w:noWrap w:val="0"/>
            <w:vAlign w:val="center"/>
          </w:tcPr>
          <w:p w14:paraId="41592E5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Y＜200</w:t>
            </w:r>
          </w:p>
        </w:tc>
      </w:tr>
      <w:tr w14:paraId="7F101C9A">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2633DCE">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仓储业</w:t>
            </w:r>
          </w:p>
        </w:tc>
        <w:tc>
          <w:tcPr>
            <w:tcW w:w="1981" w:type="dxa"/>
            <w:tcBorders>
              <w:top w:val="nil"/>
              <w:left w:val="nil"/>
              <w:bottom w:val="single" w:color="auto" w:sz="4" w:space="0"/>
              <w:right w:val="single" w:color="auto" w:sz="4" w:space="0"/>
            </w:tcBorders>
            <w:noWrap w:val="0"/>
            <w:vAlign w:val="center"/>
          </w:tcPr>
          <w:p w14:paraId="1818D9B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6D9F264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6352644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100≤X＜200</w:t>
            </w:r>
          </w:p>
        </w:tc>
        <w:tc>
          <w:tcPr>
            <w:tcW w:w="1698" w:type="dxa"/>
            <w:tcBorders>
              <w:top w:val="nil"/>
              <w:left w:val="nil"/>
              <w:bottom w:val="single" w:color="auto" w:sz="4" w:space="0"/>
              <w:right w:val="single" w:color="auto" w:sz="4" w:space="0"/>
            </w:tcBorders>
            <w:noWrap w:val="0"/>
            <w:vAlign w:val="center"/>
          </w:tcPr>
          <w:p w14:paraId="611F02A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20≤X＜100</w:t>
            </w:r>
          </w:p>
        </w:tc>
        <w:tc>
          <w:tcPr>
            <w:tcW w:w="1131" w:type="dxa"/>
            <w:tcBorders>
              <w:top w:val="nil"/>
              <w:left w:val="nil"/>
              <w:bottom w:val="single" w:color="auto" w:sz="4" w:space="0"/>
              <w:right w:val="single" w:color="auto" w:sz="4" w:space="0"/>
            </w:tcBorders>
            <w:noWrap w:val="0"/>
            <w:vAlign w:val="center"/>
          </w:tcPr>
          <w:p w14:paraId="71F1063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6B5BDC87">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617DCF77">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AA5AE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55952EA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473DAAB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1000≤Y＜30000</w:t>
            </w:r>
          </w:p>
        </w:tc>
        <w:tc>
          <w:tcPr>
            <w:tcW w:w="1698" w:type="dxa"/>
            <w:tcBorders>
              <w:top w:val="nil"/>
              <w:left w:val="nil"/>
              <w:bottom w:val="single" w:color="auto" w:sz="4" w:space="0"/>
              <w:right w:val="single" w:color="auto" w:sz="4" w:space="0"/>
            </w:tcBorders>
            <w:noWrap w:val="0"/>
            <w:vAlign w:val="center"/>
          </w:tcPr>
          <w:p w14:paraId="0EF173F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100≤Y＜1000</w:t>
            </w:r>
          </w:p>
        </w:tc>
        <w:tc>
          <w:tcPr>
            <w:tcW w:w="1131" w:type="dxa"/>
            <w:tcBorders>
              <w:top w:val="nil"/>
              <w:left w:val="nil"/>
              <w:bottom w:val="single" w:color="auto" w:sz="4" w:space="0"/>
              <w:right w:val="single" w:color="auto" w:sz="4" w:space="0"/>
            </w:tcBorders>
            <w:noWrap w:val="0"/>
            <w:vAlign w:val="center"/>
          </w:tcPr>
          <w:p w14:paraId="6F2D545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6740AF94">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251A4B6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邮政业</w:t>
            </w:r>
          </w:p>
        </w:tc>
        <w:tc>
          <w:tcPr>
            <w:tcW w:w="1981" w:type="dxa"/>
            <w:tcBorders>
              <w:top w:val="nil"/>
              <w:left w:val="nil"/>
              <w:bottom w:val="single" w:color="auto" w:sz="4" w:space="0"/>
              <w:right w:val="single" w:color="auto" w:sz="4" w:space="0"/>
            </w:tcBorders>
            <w:noWrap w:val="0"/>
            <w:vAlign w:val="center"/>
          </w:tcPr>
          <w:p w14:paraId="5A2DBFE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3DC20C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03C29A7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5AE5726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20≤X＜300</w:t>
            </w:r>
          </w:p>
        </w:tc>
        <w:tc>
          <w:tcPr>
            <w:tcW w:w="1131" w:type="dxa"/>
            <w:tcBorders>
              <w:top w:val="nil"/>
              <w:left w:val="nil"/>
              <w:bottom w:val="single" w:color="auto" w:sz="4" w:space="0"/>
              <w:right w:val="single" w:color="auto" w:sz="4" w:space="0"/>
            </w:tcBorders>
            <w:noWrap w:val="0"/>
            <w:vAlign w:val="center"/>
          </w:tcPr>
          <w:p w14:paraId="0A1A50C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X＜20</w:t>
            </w:r>
          </w:p>
        </w:tc>
      </w:tr>
      <w:tr w14:paraId="444D1566">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0C0B4089">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5481C4B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0DF102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3B8EE97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2000≤Y＜30000</w:t>
            </w:r>
          </w:p>
        </w:tc>
        <w:tc>
          <w:tcPr>
            <w:tcW w:w="1698" w:type="dxa"/>
            <w:tcBorders>
              <w:top w:val="nil"/>
              <w:left w:val="nil"/>
              <w:bottom w:val="single" w:color="auto" w:sz="4" w:space="0"/>
              <w:right w:val="single" w:color="auto" w:sz="4" w:space="0"/>
            </w:tcBorders>
            <w:noWrap w:val="0"/>
            <w:vAlign w:val="center"/>
          </w:tcPr>
          <w:p w14:paraId="3218D56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7514050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B281269">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33C6B035">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住宿业</w:t>
            </w:r>
          </w:p>
        </w:tc>
        <w:tc>
          <w:tcPr>
            <w:tcW w:w="1981" w:type="dxa"/>
            <w:tcBorders>
              <w:top w:val="nil"/>
              <w:left w:val="nil"/>
              <w:bottom w:val="single" w:color="auto" w:sz="4" w:space="0"/>
              <w:right w:val="single" w:color="auto" w:sz="4" w:space="0"/>
            </w:tcBorders>
            <w:noWrap w:val="0"/>
            <w:vAlign w:val="center"/>
          </w:tcPr>
          <w:p w14:paraId="673F927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80817C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9D1251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44901B0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08471D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353CED54">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1A88A3B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6389E6A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7C0B40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7315DF4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2000≤Y＜10000</w:t>
            </w:r>
          </w:p>
        </w:tc>
        <w:tc>
          <w:tcPr>
            <w:tcW w:w="1698" w:type="dxa"/>
            <w:tcBorders>
              <w:top w:val="nil"/>
              <w:left w:val="nil"/>
              <w:bottom w:val="single" w:color="auto" w:sz="4" w:space="0"/>
              <w:right w:val="single" w:color="auto" w:sz="4" w:space="0"/>
            </w:tcBorders>
            <w:noWrap w:val="0"/>
            <w:vAlign w:val="center"/>
          </w:tcPr>
          <w:p w14:paraId="73E10B6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3C41FA7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9FF5DEC">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78FDF6A8">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餐饮业</w:t>
            </w:r>
          </w:p>
        </w:tc>
        <w:tc>
          <w:tcPr>
            <w:tcW w:w="1981" w:type="dxa"/>
            <w:tcBorders>
              <w:top w:val="nil"/>
              <w:left w:val="nil"/>
              <w:bottom w:val="single" w:color="auto" w:sz="4" w:space="0"/>
              <w:right w:val="single" w:color="auto" w:sz="4" w:space="0"/>
            </w:tcBorders>
            <w:noWrap w:val="0"/>
            <w:vAlign w:val="center"/>
          </w:tcPr>
          <w:p w14:paraId="10FD738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53B6555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A8214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217B78C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53C6CC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6D60F080">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4CD27E17">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5CD702C8">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602C074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6336970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2000≤Y＜10000</w:t>
            </w:r>
          </w:p>
        </w:tc>
        <w:tc>
          <w:tcPr>
            <w:tcW w:w="1698" w:type="dxa"/>
            <w:tcBorders>
              <w:top w:val="nil"/>
              <w:left w:val="nil"/>
              <w:bottom w:val="single" w:color="auto" w:sz="4" w:space="0"/>
              <w:right w:val="single" w:color="auto" w:sz="4" w:space="0"/>
            </w:tcBorders>
            <w:noWrap w:val="0"/>
            <w:vAlign w:val="center"/>
          </w:tcPr>
          <w:p w14:paraId="0F341A6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100≤Y＜2000</w:t>
            </w:r>
          </w:p>
        </w:tc>
        <w:tc>
          <w:tcPr>
            <w:tcW w:w="1131" w:type="dxa"/>
            <w:tcBorders>
              <w:top w:val="nil"/>
              <w:left w:val="nil"/>
              <w:bottom w:val="single" w:color="auto" w:sz="4" w:space="0"/>
              <w:right w:val="single" w:color="auto" w:sz="4" w:space="0"/>
            </w:tcBorders>
            <w:noWrap w:val="0"/>
            <w:vAlign w:val="center"/>
          </w:tcPr>
          <w:p w14:paraId="6C0DE9F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715F2733">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45ACFED6">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信息传输业</w:t>
            </w:r>
          </w:p>
        </w:tc>
        <w:tc>
          <w:tcPr>
            <w:tcW w:w="1981" w:type="dxa"/>
            <w:tcBorders>
              <w:top w:val="nil"/>
              <w:left w:val="nil"/>
              <w:bottom w:val="single" w:color="auto" w:sz="4" w:space="0"/>
              <w:right w:val="single" w:color="auto" w:sz="4" w:space="0"/>
            </w:tcBorders>
            <w:noWrap w:val="0"/>
            <w:vAlign w:val="center"/>
          </w:tcPr>
          <w:p w14:paraId="3BA7A6E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766A9D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28235E3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100≤X＜2000</w:t>
            </w:r>
          </w:p>
        </w:tc>
        <w:tc>
          <w:tcPr>
            <w:tcW w:w="1698" w:type="dxa"/>
            <w:tcBorders>
              <w:top w:val="nil"/>
              <w:left w:val="nil"/>
              <w:bottom w:val="single" w:color="auto" w:sz="4" w:space="0"/>
              <w:right w:val="single" w:color="auto" w:sz="4" w:space="0"/>
            </w:tcBorders>
            <w:noWrap w:val="0"/>
            <w:vAlign w:val="center"/>
          </w:tcPr>
          <w:p w14:paraId="3C1DF8B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115AE0E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455C93B9">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5C8BFD8E">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1917F8A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8295C6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E4D8AA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1000≤Y＜100000</w:t>
            </w:r>
          </w:p>
        </w:tc>
        <w:tc>
          <w:tcPr>
            <w:tcW w:w="1698" w:type="dxa"/>
            <w:tcBorders>
              <w:top w:val="nil"/>
              <w:left w:val="nil"/>
              <w:bottom w:val="single" w:color="auto" w:sz="4" w:space="0"/>
              <w:right w:val="single" w:color="auto" w:sz="4" w:space="0"/>
            </w:tcBorders>
            <w:noWrap w:val="0"/>
            <w:vAlign w:val="center"/>
          </w:tcPr>
          <w:p w14:paraId="3E56B15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100≤Y＜1000</w:t>
            </w:r>
          </w:p>
        </w:tc>
        <w:tc>
          <w:tcPr>
            <w:tcW w:w="1131" w:type="dxa"/>
            <w:tcBorders>
              <w:top w:val="nil"/>
              <w:left w:val="nil"/>
              <w:bottom w:val="single" w:color="auto" w:sz="4" w:space="0"/>
              <w:right w:val="single" w:color="auto" w:sz="4" w:space="0"/>
            </w:tcBorders>
            <w:noWrap w:val="0"/>
            <w:vAlign w:val="center"/>
          </w:tcPr>
          <w:p w14:paraId="5638081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48EC5FAE">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5361736D">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软件和信息技术服务业</w:t>
            </w:r>
          </w:p>
        </w:tc>
        <w:tc>
          <w:tcPr>
            <w:tcW w:w="1981" w:type="dxa"/>
            <w:tcBorders>
              <w:top w:val="nil"/>
              <w:left w:val="nil"/>
              <w:bottom w:val="single" w:color="auto" w:sz="4" w:space="0"/>
              <w:right w:val="single" w:color="auto" w:sz="4" w:space="0"/>
            </w:tcBorders>
            <w:noWrap w:val="0"/>
            <w:vAlign w:val="center"/>
          </w:tcPr>
          <w:p w14:paraId="562624D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2374D9C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69B0F2B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616FECE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32E0583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0EE28151">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37F317C0">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1969495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4B639D5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6FD83E2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1000≤Y＜10000</w:t>
            </w:r>
          </w:p>
        </w:tc>
        <w:tc>
          <w:tcPr>
            <w:tcW w:w="1698" w:type="dxa"/>
            <w:tcBorders>
              <w:top w:val="nil"/>
              <w:left w:val="nil"/>
              <w:bottom w:val="single" w:color="auto" w:sz="4" w:space="0"/>
              <w:right w:val="single" w:color="auto" w:sz="4" w:space="0"/>
            </w:tcBorders>
            <w:noWrap w:val="0"/>
            <w:vAlign w:val="center"/>
          </w:tcPr>
          <w:p w14:paraId="132F1A7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50≤Y＜1000</w:t>
            </w:r>
          </w:p>
        </w:tc>
        <w:tc>
          <w:tcPr>
            <w:tcW w:w="1131" w:type="dxa"/>
            <w:tcBorders>
              <w:top w:val="nil"/>
              <w:left w:val="nil"/>
              <w:bottom w:val="single" w:color="auto" w:sz="4" w:space="0"/>
              <w:right w:val="single" w:color="auto" w:sz="4" w:space="0"/>
            </w:tcBorders>
            <w:noWrap w:val="0"/>
            <w:vAlign w:val="center"/>
          </w:tcPr>
          <w:p w14:paraId="54CBDEE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w:t>
            </w:r>
          </w:p>
        </w:tc>
      </w:tr>
      <w:tr w14:paraId="2ACA36ED">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1454160C">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房地产开发经营</w:t>
            </w:r>
          </w:p>
        </w:tc>
        <w:tc>
          <w:tcPr>
            <w:tcW w:w="1981" w:type="dxa"/>
            <w:tcBorders>
              <w:top w:val="nil"/>
              <w:left w:val="nil"/>
              <w:bottom w:val="single" w:color="auto" w:sz="4" w:space="0"/>
              <w:right w:val="single" w:color="auto" w:sz="4" w:space="0"/>
            </w:tcBorders>
            <w:noWrap w:val="0"/>
            <w:vAlign w:val="center"/>
          </w:tcPr>
          <w:p w14:paraId="7ECDCAF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077289D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1D69D2B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1000≤Y＜200000</w:t>
            </w:r>
          </w:p>
        </w:tc>
        <w:tc>
          <w:tcPr>
            <w:tcW w:w="1698" w:type="dxa"/>
            <w:tcBorders>
              <w:top w:val="nil"/>
              <w:left w:val="nil"/>
              <w:bottom w:val="single" w:color="auto" w:sz="4" w:space="0"/>
              <w:right w:val="single" w:color="auto" w:sz="4" w:space="0"/>
            </w:tcBorders>
            <w:noWrap w:val="0"/>
            <w:vAlign w:val="center"/>
          </w:tcPr>
          <w:p w14:paraId="3B19985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100≤X＜1000</w:t>
            </w:r>
          </w:p>
        </w:tc>
        <w:tc>
          <w:tcPr>
            <w:tcW w:w="1131" w:type="dxa"/>
            <w:tcBorders>
              <w:top w:val="nil"/>
              <w:left w:val="nil"/>
              <w:bottom w:val="single" w:color="auto" w:sz="4" w:space="0"/>
              <w:right w:val="single" w:color="auto" w:sz="4" w:space="0"/>
            </w:tcBorders>
            <w:noWrap w:val="0"/>
            <w:vAlign w:val="center"/>
          </w:tcPr>
          <w:p w14:paraId="7CE8551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X＜100</w:t>
            </w:r>
          </w:p>
        </w:tc>
      </w:tr>
      <w:tr w14:paraId="7610D796">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24C76B30">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4E5EAB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4CA1286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40266BA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5000≤Z＜10000</w:t>
            </w:r>
          </w:p>
        </w:tc>
        <w:tc>
          <w:tcPr>
            <w:tcW w:w="1698" w:type="dxa"/>
            <w:tcBorders>
              <w:top w:val="nil"/>
              <w:left w:val="nil"/>
              <w:bottom w:val="single" w:color="auto" w:sz="4" w:space="0"/>
              <w:right w:val="single" w:color="auto" w:sz="4" w:space="0"/>
            </w:tcBorders>
            <w:noWrap w:val="0"/>
            <w:vAlign w:val="center"/>
          </w:tcPr>
          <w:p w14:paraId="7EE6EDA6">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2000≤Y＜5000</w:t>
            </w:r>
          </w:p>
        </w:tc>
        <w:tc>
          <w:tcPr>
            <w:tcW w:w="1131" w:type="dxa"/>
            <w:tcBorders>
              <w:top w:val="nil"/>
              <w:left w:val="nil"/>
              <w:bottom w:val="single" w:color="auto" w:sz="4" w:space="0"/>
              <w:right w:val="single" w:color="auto" w:sz="4" w:space="0"/>
            </w:tcBorders>
            <w:noWrap w:val="0"/>
            <w:vAlign w:val="center"/>
          </w:tcPr>
          <w:p w14:paraId="1F6D721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Y＜2000</w:t>
            </w:r>
          </w:p>
        </w:tc>
      </w:tr>
      <w:tr w14:paraId="29D0B626">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696460E1">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物业管理</w:t>
            </w:r>
          </w:p>
        </w:tc>
        <w:tc>
          <w:tcPr>
            <w:tcW w:w="1981" w:type="dxa"/>
            <w:tcBorders>
              <w:top w:val="nil"/>
              <w:left w:val="nil"/>
              <w:bottom w:val="single" w:color="auto" w:sz="4" w:space="0"/>
              <w:right w:val="single" w:color="auto" w:sz="4" w:space="0"/>
            </w:tcBorders>
            <w:noWrap w:val="0"/>
            <w:vAlign w:val="center"/>
          </w:tcPr>
          <w:p w14:paraId="7047CD9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7A46649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32CE82C8">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300≤X＜1000</w:t>
            </w:r>
          </w:p>
        </w:tc>
        <w:tc>
          <w:tcPr>
            <w:tcW w:w="1698" w:type="dxa"/>
            <w:tcBorders>
              <w:top w:val="nil"/>
              <w:left w:val="nil"/>
              <w:bottom w:val="single" w:color="auto" w:sz="4" w:space="0"/>
              <w:right w:val="single" w:color="auto" w:sz="4" w:space="0"/>
            </w:tcBorders>
            <w:noWrap w:val="0"/>
            <w:vAlign w:val="center"/>
          </w:tcPr>
          <w:p w14:paraId="6CCCC76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131" w:type="dxa"/>
            <w:tcBorders>
              <w:top w:val="nil"/>
              <w:left w:val="nil"/>
              <w:bottom w:val="single" w:color="auto" w:sz="4" w:space="0"/>
              <w:right w:val="single" w:color="auto" w:sz="4" w:space="0"/>
            </w:tcBorders>
            <w:noWrap w:val="0"/>
            <w:vAlign w:val="center"/>
          </w:tcPr>
          <w:p w14:paraId="7FD2CF3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X＜100</w:t>
            </w:r>
          </w:p>
        </w:tc>
      </w:tr>
      <w:tr w14:paraId="357F0945">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1C43C473">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7EEE3AD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营业收入（Y）</w:t>
            </w:r>
          </w:p>
        </w:tc>
        <w:tc>
          <w:tcPr>
            <w:tcW w:w="848" w:type="dxa"/>
            <w:tcBorders>
              <w:top w:val="nil"/>
              <w:left w:val="nil"/>
              <w:bottom w:val="single" w:color="auto" w:sz="4" w:space="0"/>
              <w:right w:val="single" w:color="auto" w:sz="4" w:space="0"/>
            </w:tcBorders>
            <w:noWrap w:val="0"/>
            <w:vAlign w:val="center"/>
          </w:tcPr>
          <w:p w14:paraId="231A8D53">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3906E0AB">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1000≤Y＜5000</w:t>
            </w:r>
          </w:p>
        </w:tc>
        <w:tc>
          <w:tcPr>
            <w:tcW w:w="1698" w:type="dxa"/>
            <w:tcBorders>
              <w:top w:val="nil"/>
              <w:left w:val="nil"/>
              <w:bottom w:val="single" w:color="auto" w:sz="4" w:space="0"/>
              <w:right w:val="single" w:color="auto" w:sz="4" w:space="0"/>
            </w:tcBorders>
            <w:noWrap w:val="0"/>
            <w:vAlign w:val="center"/>
          </w:tcPr>
          <w:p w14:paraId="7663412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500≤Y＜1000</w:t>
            </w:r>
          </w:p>
        </w:tc>
        <w:tc>
          <w:tcPr>
            <w:tcW w:w="1131" w:type="dxa"/>
            <w:tcBorders>
              <w:top w:val="nil"/>
              <w:left w:val="nil"/>
              <w:bottom w:val="single" w:color="auto" w:sz="4" w:space="0"/>
              <w:right w:val="single" w:color="auto" w:sz="4" w:space="0"/>
            </w:tcBorders>
            <w:noWrap w:val="0"/>
            <w:vAlign w:val="center"/>
          </w:tcPr>
          <w:p w14:paraId="7EFB2541">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Y＜500</w:t>
            </w:r>
          </w:p>
        </w:tc>
      </w:tr>
      <w:tr w14:paraId="6FF3D63D">
        <w:tblPrEx>
          <w:tblCellMar>
            <w:top w:w="0" w:type="dxa"/>
            <w:left w:w="108" w:type="dxa"/>
            <w:bottom w:w="0" w:type="dxa"/>
            <w:right w:w="108" w:type="dxa"/>
          </w:tblCellMar>
        </w:tblPrEx>
        <w:trPr>
          <w:trHeight w:val="343" w:hRule="atLeast"/>
        </w:trPr>
        <w:tc>
          <w:tcPr>
            <w:tcW w:w="1982" w:type="dxa"/>
            <w:vMerge w:val="restart"/>
            <w:tcBorders>
              <w:top w:val="nil"/>
              <w:left w:val="single" w:color="auto" w:sz="4" w:space="0"/>
              <w:bottom w:val="single" w:color="auto" w:sz="4" w:space="0"/>
              <w:right w:val="single" w:color="auto" w:sz="4" w:space="0"/>
            </w:tcBorders>
            <w:noWrap w:val="0"/>
            <w:vAlign w:val="bottom"/>
          </w:tcPr>
          <w:p w14:paraId="2AA4185C">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租赁和商务服务业</w:t>
            </w:r>
          </w:p>
        </w:tc>
        <w:tc>
          <w:tcPr>
            <w:tcW w:w="1981" w:type="dxa"/>
            <w:tcBorders>
              <w:top w:val="nil"/>
              <w:left w:val="nil"/>
              <w:bottom w:val="single" w:color="auto" w:sz="4" w:space="0"/>
              <w:right w:val="single" w:color="auto" w:sz="4" w:space="0"/>
            </w:tcBorders>
            <w:noWrap w:val="0"/>
            <w:vAlign w:val="center"/>
          </w:tcPr>
          <w:p w14:paraId="494BB437">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4370D8A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5109DE14">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6746166C">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07E64349">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r w14:paraId="5377A0B2">
        <w:tblPrEx>
          <w:tblCellMar>
            <w:top w:w="0" w:type="dxa"/>
            <w:left w:w="108" w:type="dxa"/>
            <w:bottom w:w="0" w:type="dxa"/>
            <w:right w:w="108" w:type="dxa"/>
          </w:tblCellMar>
        </w:tblPrEx>
        <w:trPr>
          <w:trHeight w:val="343" w:hRule="atLeast"/>
        </w:trPr>
        <w:tc>
          <w:tcPr>
            <w:tcW w:w="1982" w:type="dxa"/>
            <w:vMerge w:val="continue"/>
            <w:tcBorders>
              <w:top w:val="nil"/>
              <w:left w:val="single" w:color="auto" w:sz="4" w:space="0"/>
              <w:bottom w:val="single" w:color="auto" w:sz="4" w:space="0"/>
              <w:right w:val="single" w:color="auto" w:sz="4" w:space="0"/>
            </w:tcBorders>
            <w:noWrap w:val="0"/>
            <w:vAlign w:val="center"/>
          </w:tcPr>
          <w:p w14:paraId="4EDDE11F">
            <w:pPr>
              <w:widowControl/>
              <w:shd w:val="clear" w:color="auto" w:fill="auto"/>
              <w:jc w:val="left"/>
              <w:rPr>
                <w:rFonts w:hint="eastAsia" w:ascii="宋体" w:hAnsi="宋体" w:eastAsia="宋体" w:cs="宋体"/>
                <w:b/>
                <w:bCs/>
                <w:color w:val="auto"/>
                <w:kern w:val="0"/>
                <w:sz w:val="18"/>
                <w:szCs w:val="18"/>
                <w:highlight w:val="none"/>
                <w:shd w:val="clear" w:color="auto" w:fill="auto"/>
              </w:rPr>
            </w:pPr>
          </w:p>
        </w:tc>
        <w:tc>
          <w:tcPr>
            <w:tcW w:w="1981" w:type="dxa"/>
            <w:tcBorders>
              <w:top w:val="nil"/>
              <w:left w:val="nil"/>
              <w:bottom w:val="single" w:color="auto" w:sz="4" w:space="0"/>
              <w:right w:val="single" w:color="auto" w:sz="4" w:space="0"/>
            </w:tcBorders>
            <w:noWrap w:val="0"/>
            <w:vAlign w:val="center"/>
          </w:tcPr>
          <w:p w14:paraId="3C60D1D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资产总额（Z）</w:t>
            </w:r>
          </w:p>
        </w:tc>
        <w:tc>
          <w:tcPr>
            <w:tcW w:w="848" w:type="dxa"/>
            <w:tcBorders>
              <w:top w:val="nil"/>
              <w:left w:val="nil"/>
              <w:bottom w:val="single" w:color="auto" w:sz="4" w:space="0"/>
              <w:right w:val="single" w:color="auto" w:sz="4" w:space="0"/>
            </w:tcBorders>
            <w:noWrap w:val="0"/>
            <w:vAlign w:val="center"/>
          </w:tcPr>
          <w:p w14:paraId="5D569132">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万元</w:t>
            </w:r>
          </w:p>
        </w:tc>
        <w:tc>
          <w:tcPr>
            <w:tcW w:w="1838" w:type="dxa"/>
            <w:tcBorders>
              <w:top w:val="nil"/>
              <w:left w:val="nil"/>
              <w:bottom w:val="single" w:color="auto" w:sz="4" w:space="0"/>
              <w:right w:val="single" w:color="auto" w:sz="4" w:space="0"/>
            </w:tcBorders>
            <w:noWrap w:val="0"/>
            <w:vAlign w:val="center"/>
          </w:tcPr>
          <w:p w14:paraId="222E71CD">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8000≤Z＜120000</w:t>
            </w:r>
          </w:p>
        </w:tc>
        <w:tc>
          <w:tcPr>
            <w:tcW w:w="1698" w:type="dxa"/>
            <w:tcBorders>
              <w:top w:val="nil"/>
              <w:left w:val="nil"/>
              <w:bottom w:val="single" w:color="auto" w:sz="4" w:space="0"/>
              <w:right w:val="single" w:color="auto" w:sz="4" w:space="0"/>
            </w:tcBorders>
            <w:noWrap w:val="0"/>
            <w:vAlign w:val="center"/>
          </w:tcPr>
          <w:p w14:paraId="7FC61A1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100≤Z＜8000</w:t>
            </w:r>
          </w:p>
        </w:tc>
        <w:tc>
          <w:tcPr>
            <w:tcW w:w="1131" w:type="dxa"/>
            <w:tcBorders>
              <w:top w:val="nil"/>
              <w:left w:val="nil"/>
              <w:bottom w:val="single" w:color="auto" w:sz="4" w:space="0"/>
              <w:right w:val="single" w:color="auto" w:sz="4" w:space="0"/>
            </w:tcBorders>
            <w:noWrap w:val="0"/>
            <w:vAlign w:val="center"/>
          </w:tcPr>
          <w:p w14:paraId="7AEB9BBE">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Y＜100</w:t>
            </w:r>
          </w:p>
        </w:tc>
      </w:tr>
      <w:tr w14:paraId="0A0E582E">
        <w:tblPrEx>
          <w:tblCellMar>
            <w:top w:w="0" w:type="dxa"/>
            <w:left w:w="108" w:type="dxa"/>
            <w:bottom w:w="0" w:type="dxa"/>
            <w:right w:w="108" w:type="dxa"/>
          </w:tblCellMar>
        </w:tblPrEx>
        <w:trPr>
          <w:trHeight w:val="378" w:hRule="atLeast"/>
        </w:trPr>
        <w:tc>
          <w:tcPr>
            <w:tcW w:w="1982" w:type="dxa"/>
            <w:tcBorders>
              <w:top w:val="nil"/>
              <w:left w:val="single" w:color="auto" w:sz="4" w:space="0"/>
              <w:bottom w:val="single" w:color="auto" w:sz="4" w:space="0"/>
              <w:right w:val="single" w:color="auto" w:sz="4" w:space="0"/>
            </w:tcBorders>
            <w:noWrap w:val="0"/>
            <w:vAlign w:val="bottom"/>
          </w:tcPr>
          <w:p w14:paraId="4F5CA5DF">
            <w:pPr>
              <w:widowControl/>
              <w:shd w:val="clear" w:color="auto" w:fill="auto"/>
              <w:jc w:val="center"/>
              <w:rPr>
                <w:rFonts w:hint="eastAsia" w:ascii="宋体" w:hAnsi="宋体" w:eastAsia="宋体" w:cs="宋体"/>
                <w:b/>
                <w:bCs/>
                <w:color w:val="auto"/>
                <w:kern w:val="0"/>
                <w:sz w:val="18"/>
                <w:szCs w:val="18"/>
                <w:highlight w:val="none"/>
                <w:shd w:val="clear" w:color="auto" w:fill="auto"/>
              </w:rPr>
            </w:pPr>
            <w:r>
              <w:rPr>
                <w:rFonts w:hint="eastAsia" w:ascii="宋体" w:hAnsi="宋体" w:eastAsia="宋体" w:cs="宋体"/>
                <w:b/>
                <w:bCs/>
                <w:color w:val="auto"/>
                <w:kern w:val="0"/>
                <w:sz w:val="18"/>
                <w:szCs w:val="18"/>
                <w:highlight w:val="none"/>
                <w:shd w:val="clear" w:color="auto" w:fill="auto"/>
              </w:rPr>
              <w:t>其他未列明行业</w:t>
            </w:r>
          </w:p>
        </w:tc>
        <w:tc>
          <w:tcPr>
            <w:tcW w:w="1981" w:type="dxa"/>
            <w:tcBorders>
              <w:top w:val="nil"/>
              <w:left w:val="nil"/>
              <w:bottom w:val="single" w:color="auto" w:sz="4" w:space="0"/>
              <w:right w:val="single" w:color="auto" w:sz="4" w:space="0"/>
            </w:tcBorders>
            <w:noWrap w:val="0"/>
            <w:vAlign w:val="center"/>
          </w:tcPr>
          <w:p w14:paraId="42B8E96A">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从业人员（X）</w:t>
            </w:r>
          </w:p>
        </w:tc>
        <w:tc>
          <w:tcPr>
            <w:tcW w:w="848" w:type="dxa"/>
            <w:tcBorders>
              <w:top w:val="nil"/>
              <w:left w:val="nil"/>
              <w:bottom w:val="single" w:color="auto" w:sz="4" w:space="0"/>
              <w:right w:val="single" w:color="auto" w:sz="4" w:space="0"/>
            </w:tcBorders>
            <w:noWrap w:val="0"/>
            <w:vAlign w:val="center"/>
          </w:tcPr>
          <w:p w14:paraId="580A6EB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人</w:t>
            </w:r>
          </w:p>
        </w:tc>
        <w:tc>
          <w:tcPr>
            <w:tcW w:w="1838" w:type="dxa"/>
            <w:tcBorders>
              <w:top w:val="nil"/>
              <w:left w:val="nil"/>
              <w:bottom w:val="single" w:color="auto" w:sz="4" w:space="0"/>
              <w:right w:val="single" w:color="auto" w:sz="4" w:space="0"/>
            </w:tcBorders>
            <w:noWrap w:val="0"/>
            <w:vAlign w:val="center"/>
          </w:tcPr>
          <w:p w14:paraId="7F60B0F5">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100≤X＜300</w:t>
            </w:r>
          </w:p>
        </w:tc>
        <w:tc>
          <w:tcPr>
            <w:tcW w:w="1698" w:type="dxa"/>
            <w:tcBorders>
              <w:top w:val="nil"/>
              <w:left w:val="nil"/>
              <w:bottom w:val="single" w:color="auto" w:sz="4" w:space="0"/>
              <w:right w:val="single" w:color="auto" w:sz="4" w:space="0"/>
            </w:tcBorders>
            <w:noWrap w:val="0"/>
            <w:vAlign w:val="center"/>
          </w:tcPr>
          <w:p w14:paraId="190FBDFF">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10≤X＜100</w:t>
            </w:r>
          </w:p>
        </w:tc>
        <w:tc>
          <w:tcPr>
            <w:tcW w:w="1131" w:type="dxa"/>
            <w:tcBorders>
              <w:top w:val="nil"/>
              <w:left w:val="nil"/>
              <w:bottom w:val="single" w:color="auto" w:sz="4" w:space="0"/>
              <w:right w:val="single" w:color="auto" w:sz="4" w:space="0"/>
            </w:tcBorders>
            <w:noWrap w:val="0"/>
            <w:vAlign w:val="center"/>
          </w:tcPr>
          <w:p w14:paraId="69E57C20">
            <w:pPr>
              <w:widowControl/>
              <w:shd w:val="clear" w:color="auto" w:fill="auto"/>
              <w:jc w:val="left"/>
              <w:rPr>
                <w:rFonts w:hint="eastAsia" w:ascii="宋体" w:hAnsi="宋体" w:eastAsia="宋体" w:cs="宋体"/>
                <w:color w:val="auto"/>
                <w:kern w:val="0"/>
                <w:sz w:val="18"/>
                <w:szCs w:val="18"/>
                <w:highlight w:val="none"/>
                <w:shd w:val="clear" w:color="auto" w:fill="auto"/>
              </w:rPr>
            </w:pPr>
            <w:r>
              <w:rPr>
                <w:rFonts w:hint="eastAsia" w:ascii="宋体" w:hAnsi="宋体" w:eastAsia="宋体" w:cs="宋体"/>
                <w:color w:val="auto"/>
                <w:kern w:val="0"/>
                <w:sz w:val="18"/>
                <w:szCs w:val="18"/>
                <w:highlight w:val="none"/>
                <w:shd w:val="clear" w:color="auto" w:fill="auto"/>
              </w:rPr>
              <w:t>X＜10</w:t>
            </w:r>
          </w:p>
        </w:tc>
      </w:tr>
    </w:tbl>
    <w:p w14:paraId="65EA51E0">
      <w:pPr>
        <w:pStyle w:val="2"/>
        <w:spacing w:line="360" w:lineRule="auto"/>
        <w:rPr>
          <w:rFonts w:ascii="宋体" w:hAnsi="宋体" w:cs="宋体"/>
          <w:color w:val="auto"/>
          <w:sz w:val="20"/>
          <w:szCs w:val="20"/>
          <w:highlight w:val="none"/>
        </w:rPr>
      </w:pPr>
      <w:r>
        <w:rPr>
          <w:rFonts w:hint="eastAsia" w:ascii="宋体" w:hAnsi="宋体" w:eastAsia="宋体" w:cs="宋体"/>
          <w:color w:val="auto"/>
          <w:szCs w:val="21"/>
          <w:highlight w:val="none"/>
          <w:shd w:val="clear" w:color="auto" w:fill="auto"/>
        </w:rPr>
        <w:t>说明：上述标准参照《关于印发中小企业划型标准规定的通知》（工信部联企业</w:t>
      </w:r>
      <w:r>
        <w:rPr>
          <w:rFonts w:hint="eastAsia" w:ascii="宋体" w:hAnsi="宋体" w:eastAsia="宋体" w:cs="宋体"/>
          <w:color w:val="auto"/>
          <w:szCs w:val="21"/>
          <w:highlight w:val="none"/>
          <w:shd w:val="clear" w:color="auto" w:fill="auto"/>
          <w:lang w:eastAsia="zh-CN"/>
        </w:rPr>
        <w:t>〔2011〕300号</w:t>
      </w:r>
      <w:r>
        <w:rPr>
          <w:rFonts w:hint="eastAsia" w:ascii="宋体" w:hAnsi="宋体" w:eastAsia="宋体" w:cs="宋体"/>
          <w:color w:val="auto"/>
          <w:szCs w:val="21"/>
          <w:highlight w:val="none"/>
          <w:shd w:val="clear" w:color="auto" w:fill="auto"/>
        </w:rPr>
        <w:t>），大型、中型和小型企业须同时满足所列指标的下限，否则下划一档；微型企业只须满足所列指标中的一项即可。</w:t>
      </w:r>
    </w:p>
    <w:p w14:paraId="08E72D02">
      <w:pPr>
        <w:pStyle w:val="3"/>
        <w:spacing w:before="0" w:after="0" w:line="360" w:lineRule="auto"/>
        <w:jc w:val="center"/>
        <w:rPr>
          <w:rFonts w:hint="eastAsia"/>
          <w:color w:val="auto"/>
          <w:highlight w:val="none"/>
        </w:rPr>
      </w:pPr>
      <w:r>
        <w:rPr>
          <w:color w:val="auto"/>
          <w:highlight w:val="none"/>
        </w:rPr>
        <w:br w:type="page"/>
      </w:r>
      <w:bookmarkStart w:id="45" w:name="_Toc19267"/>
      <w:r>
        <w:rPr>
          <w:rFonts w:hint="eastAsia"/>
          <w:color w:val="auto"/>
          <w:highlight w:val="none"/>
        </w:rPr>
        <w:t>第三章  投标人须知</w:t>
      </w:r>
      <w:bookmarkEnd w:id="45"/>
    </w:p>
    <w:p w14:paraId="56A37309">
      <w:pPr>
        <w:jc w:val="center"/>
        <w:rPr>
          <w:rFonts w:hint="eastAsia"/>
          <w:color w:val="auto"/>
          <w:sz w:val="36"/>
          <w:szCs w:val="36"/>
          <w:highlight w:val="none"/>
        </w:rPr>
      </w:pPr>
      <w:bookmarkStart w:id="46" w:name="_Toc254970667"/>
      <w:bookmarkStart w:id="47" w:name="_Toc254970526"/>
      <w:r>
        <w:rPr>
          <w:rFonts w:hint="eastAsia"/>
          <w:color w:val="auto"/>
          <w:sz w:val="36"/>
          <w:szCs w:val="36"/>
          <w:highlight w:val="none"/>
        </w:rPr>
        <w:t>投标人须知前附表</w:t>
      </w:r>
      <w:bookmarkEnd w:id="46"/>
      <w:bookmarkEnd w:id="47"/>
    </w:p>
    <w:tbl>
      <w:tblPr>
        <w:tblStyle w:val="34"/>
        <w:tblW w:w="9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8"/>
        <w:gridCol w:w="8851"/>
      </w:tblGrid>
      <w:tr w14:paraId="6BB3C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5DCD9A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条款号</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D1F677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A2B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761E72A">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D7FF2AD">
            <w:pPr>
              <w:snapToGrid w:val="0"/>
              <w:spacing w:line="400" w:lineRule="exact"/>
              <w:jc w:val="left"/>
              <w:rPr>
                <w:color w:val="auto"/>
                <w:highlight w:val="none"/>
              </w:rPr>
            </w:pPr>
            <w:r>
              <w:rPr>
                <w:rFonts w:hint="eastAsia"/>
                <w:color w:val="auto"/>
                <w:highlight w:val="none"/>
              </w:rPr>
              <w:t>1</w:t>
            </w:r>
            <w:r>
              <w:rPr>
                <w:color w:val="auto"/>
                <w:highlight w:val="none"/>
              </w:rPr>
              <w:t>.</w:t>
            </w:r>
            <w:r>
              <w:rPr>
                <w:rFonts w:hint="eastAsia"/>
                <w:color w:val="auto"/>
                <w:highlight w:val="none"/>
              </w:rPr>
              <w:t>投标人的资格要求详见招标公告。</w:t>
            </w:r>
          </w:p>
          <w:p w14:paraId="3D0F19C7">
            <w:pPr>
              <w:snapToGrid w:val="0"/>
              <w:spacing w:line="400" w:lineRule="exact"/>
              <w:jc w:val="left"/>
              <w:rPr>
                <w:rFonts w:hint="eastAsia"/>
                <w:color w:val="auto"/>
                <w:highlight w:val="none"/>
              </w:rPr>
            </w:pPr>
            <w:r>
              <w:rPr>
                <w:rFonts w:hint="eastAsia"/>
                <w:color w:val="auto"/>
                <w:highlight w:val="none"/>
              </w:rPr>
              <w:t>2</w:t>
            </w:r>
            <w:r>
              <w:rPr>
                <w:color w:val="auto"/>
                <w:highlight w:val="none"/>
              </w:rPr>
              <w:t>.</w:t>
            </w:r>
            <w:r>
              <w:rPr>
                <w:rFonts w:hint="eastAsia"/>
                <w:color w:val="auto"/>
                <w:highlight w:val="none"/>
              </w:rPr>
              <w:t>投标人出现下列情形之一的，不得参加政府采购活动：</w:t>
            </w:r>
          </w:p>
          <w:p w14:paraId="434D42E1">
            <w:pPr>
              <w:snapToGrid w:val="0"/>
              <w:spacing w:line="400" w:lineRule="exact"/>
              <w:jc w:val="left"/>
              <w:rPr>
                <w:rFonts w:hint="eastAsia"/>
                <w:color w:val="auto"/>
                <w:highlight w:val="none"/>
              </w:rPr>
            </w:pPr>
            <w:r>
              <w:rPr>
                <w:color w:val="auto"/>
                <w:highlight w:val="none"/>
              </w:rPr>
              <w:t>2.1</w:t>
            </w:r>
            <w:r>
              <w:rPr>
                <w:rFonts w:hint="eastAsia"/>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F47DD8">
            <w:pPr>
              <w:pStyle w:val="2"/>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C3E9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610E884">
            <w:pPr>
              <w:spacing w:line="400" w:lineRule="exact"/>
              <w:jc w:val="center"/>
              <w:rPr>
                <w:rFonts w:ascii="宋体" w:hAnsi="宋体"/>
                <w:color w:val="auto"/>
                <w:szCs w:val="21"/>
                <w:highlight w:val="none"/>
              </w:rPr>
            </w:pPr>
            <w:bookmarkStart w:id="48" w:name="_8.1"/>
            <w:bookmarkEnd w:id="48"/>
            <w:bookmarkStart w:id="49" w:name="_5"/>
            <w:bookmarkEnd w:id="49"/>
            <w:bookmarkStart w:id="50" w:name="_9.2"/>
            <w:bookmarkEnd w:id="50"/>
            <w:r>
              <w:rPr>
                <w:rFonts w:hint="eastAsia" w:ascii="宋体" w:hAnsi="宋体"/>
                <w:color w:val="auto"/>
                <w:szCs w:val="21"/>
                <w:highlight w:val="none"/>
              </w:rPr>
              <w:t>6.1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7C0AFF9">
            <w:pPr>
              <w:pStyle w:val="12"/>
              <w:spacing w:line="400" w:lineRule="exact"/>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241C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EED9F93">
            <w:pPr>
              <w:spacing w:line="400" w:lineRule="exact"/>
              <w:jc w:val="center"/>
              <w:rPr>
                <w:rFonts w:hint="eastAsia" w:ascii="宋体" w:hAnsi="宋体"/>
                <w:color w:val="auto"/>
                <w:szCs w:val="21"/>
                <w:highlight w:val="none"/>
              </w:rPr>
            </w:pPr>
            <w:r>
              <w:rPr>
                <w:rFonts w:ascii="宋体" w:hAnsi="宋体"/>
                <w:color w:val="auto"/>
                <w:szCs w:val="21"/>
                <w:highlight w:val="none"/>
              </w:rPr>
              <w:t>6.2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C649059">
            <w:pPr>
              <w:pStyle w:val="12"/>
              <w:spacing w:line="400" w:lineRule="exact"/>
              <w:rPr>
                <w:rFonts w:hint="eastAsia" w:ascii="宋体" w:hAnsi="宋体"/>
                <w:color w:val="auto"/>
                <w:szCs w:val="21"/>
                <w:highlight w:val="none"/>
              </w:rPr>
            </w:pPr>
            <w:bookmarkStart w:id="51" w:name="_Hlk54105293"/>
            <w:r>
              <w:rPr>
                <w:rFonts w:hint="eastAsia" w:ascii="宋体" w:hAnsi="宋体"/>
                <w:color w:val="auto"/>
                <w:szCs w:val="21"/>
                <w:highlight w:val="none"/>
              </w:rPr>
              <w:t>如接受联合体投标，</w:t>
            </w:r>
            <w:bookmarkEnd w:id="51"/>
            <w:r>
              <w:rPr>
                <w:rFonts w:hint="eastAsia" w:ascii="宋体" w:hAnsi="宋体"/>
                <w:color w:val="auto"/>
                <w:szCs w:val="21"/>
                <w:highlight w:val="none"/>
              </w:rPr>
              <w:t>联合体投标要求如下：</w:t>
            </w:r>
            <w:r>
              <w:rPr>
                <w:rFonts w:hint="eastAsia" w:ascii="微软雅黑" w:hAnsi="微软雅黑" w:eastAsia="微软雅黑"/>
                <w:color w:val="auto"/>
                <w:szCs w:val="21"/>
                <w:highlight w:val="none"/>
              </w:rPr>
              <w:t>无</w:t>
            </w:r>
          </w:p>
        </w:tc>
      </w:tr>
      <w:tr w14:paraId="6C667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C42FA61">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F90E0B5">
            <w:pPr>
              <w:pStyle w:val="12"/>
              <w:spacing w:line="400" w:lineRule="exact"/>
              <w:rPr>
                <w:rFonts w:hint="eastAsia"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不允许分包</w:t>
            </w:r>
          </w:p>
          <w:p w14:paraId="0AF3A61E">
            <w:pPr>
              <w:pStyle w:val="12"/>
              <w:spacing w:line="400" w:lineRule="exac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允许分包</w:t>
            </w:r>
          </w:p>
          <w:p w14:paraId="36EE70E4">
            <w:pPr>
              <w:pStyle w:val="12"/>
              <w:spacing w:line="400" w:lineRule="exact"/>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73BF774">
            <w:pPr>
              <w:pStyle w:val="12"/>
              <w:spacing w:line="400" w:lineRule="exact"/>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01CB3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4669951">
            <w:pPr>
              <w:spacing w:line="400" w:lineRule="exact"/>
              <w:jc w:val="center"/>
              <w:rPr>
                <w:rFonts w:hint="eastAsia" w:ascii="宋体" w:hAnsi="宋体"/>
                <w:color w:val="auto"/>
                <w:szCs w:val="21"/>
                <w:highlight w:val="none"/>
              </w:rPr>
            </w:pPr>
            <w:r>
              <w:rPr>
                <w:rFonts w:hint="eastAsia" w:ascii="宋体" w:hAnsi="宋体"/>
                <w:color w:val="auto"/>
                <w:szCs w:val="21"/>
                <w:highlight w:val="none"/>
              </w:rPr>
              <w:t>8.1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9300EEC">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1D8A0B0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依次按投标报价低的优先、政策分得分高的优先、技术评分高的优先、商务评分高的优先、保修期长优先、交货期短优先、故障响应时间短优先的顺序推荐；</w:t>
            </w:r>
          </w:p>
          <w:p w14:paraId="301F587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1CF7A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restart"/>
            <w:tcBorders>
              <w:top w:val="single" w:color="auto" w:sz="4" w:space="0"/>
              <w:left w:val="single" w:color="auto" w:sz="4" w:space="0"/>
              <w:right w:val="single" w:color="auto" w:sz="4" w:space="0"/>
            </w:tcBorders>
            <w:noWrap w:val="0"/>
            <w:vAlign w:val="center"/>
          </w:tcPr>
          <w:p w14:paraId="2ED3DD97">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32FDEE4">
            <w:pPr>
              <w:snapToGrid w:val="0"/>
              <w:spacing w:line="400" w:lineRule="exact"/>
              <w:rPr>
                <w:rFonts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不组织现场考察</w:t>
            </w:r>
          </w:p>
          <w:p w14:paraId="04EF98E2">
            <w:pPr>
              <w:snapToGrid w:val="0"/>
              <w:spacing w:line="400" w:lineRule="exact"/>
              <w:rPr>
                <w:rFonts w:ascii="宋体" w:hAnsi="宋体"/>
                <w:color w:val="auto"/>
                <w:szCs w:val="21"/>
                <w:highlight w:val="none"/>
              </w:rPr>
            </w:pPr>
            <w:r>
              <w:rPr>
                <w:rFonts w:hint="eastAsia" w:ascii="宋体" w:hAnsi="宋体"/>
                <w:color w:val="auto"/>
                <w:szCs w:val="21"/>
                <w:highlight w:val="none"/>
              </w:rPr>
              <w:t>□组织现场考察：</w:t>
            </w:r>
          </w:p>
          <w:p w14:paraId="5E9AF7EC">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9477BE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7D83F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bottom w:val="single" w:color="auto" w:sz="4" w:space="0"/>
              <w:right w:val="single" w:color="auto" w:sz="4" w:space="0"/>
            </w:tcBorders>
            <w:noWrap w:val="0"/>
            <w:vAlign w:val="center"/>
          </w:tcPr>
          <w:p w14:paraId="13FC70C1">
            <w:pPr>
              <w:spacing w:line="400" w:lineRule="exact"/>
              <w:jc w:val="center"/>
              <w:rPr>
                <w:rFonts w:hint="eastAsia" w:ascii="宋体" w:hAnsi="宋体"/>
                <w:color w:val="auto"/>
                <w:szCs w:val="21"/>
                <w:highlight w:val="none"/>
              </w:rPr>
            </w:pP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6960497">
            <w:pPr>
              <w:snapToGrid w:val="0"/>
              <w:spacing w:line="400" w:lineRule="exact"/>
              <w:rPr>
                <w:rFonts w:ascii="宋体" w:hAnsi="宋体"/>
                <w:color w:val="auto"/>
                <w:szCs w:val="21"/>
                <w:highlight w:val="none"/>
              </w:rPr>
            </w:pPr>
            <w:r>
              <w:rPr>
                <w:rFonts w:hint="eastAsia" w:ascii="宋体" w:hAnsi="宋体"/>
                <w:b/>
                <w:bCs/>
                <w:color w:val="auto"/>
                <w:szCs w:val="21"/>
                <w:highlight w:val="none"/>
                <w:bdr w:val="single" w:color="auto" w:sz="4" w:space="0"/>
              </w:rPr>
              <w:t>√</w:t>
            </w:r>
            <w:r>
              <w:rPr>
                <w:rFonts w:hint="eastAsia" w:ascii="宋体" w:hAnsi="宋体"/>
                <w:color w:val="auto"/>
                <w:szCs w:val="21"/>
                <w:highlight w:val="none"/>
              </w:rPr>
              <w:t>不组织召开开标前答疑会</w:t>
            </w:r>
          </w:p>
          <w:p w14:paraId="5F4877D5">
            <w:pPr>
              <w:snapToGrid w:val="0"/>
              <w:spacing w:line="400" w:lineRule="exact"/>
              <w:rPr>
                <w:rFonts w:ascii="宋体" w:hAnsi="宋体"/>
                <w:color w:val="auto"/>
                <w:szCs w:val="21"/>
                <w:highlight w:val="none"/>
              </w:rPr>
            </w:pPr>
            <w:r>
              <w:rPr>
                <w:rFonts w:hint="eastAsia" w:ascii="宋体" w:hAnsi="宋体"/>
                <w:color w:val="auto"/>
                <w:szCs w:val="21"/>
                <w:highlight w:val="none"/>
              </w:rPr>
              <w:t>□组织召开开标前答疑会</w:t>
            </w:r>
          </w:p>
          <w:p w14:paraId="538FD8B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08F59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restart"/>
            <w:tcBorders>
              <w:top w:val="single" w:color="auto" w:sz="4" w:space="0"/>
              <w:left w:val="single" w:color="auto" w:sz="4" w:space="0"/>
              <w:right w:val="single" w:color="auto" w:sz="4" w:space="0"/>
            </w:tcBorders>
            <w:noWrap w:val="0"/>
            <w:vAlign w:val="center"/>
          </w:tcPr>
          <w:p w14:paraId="0EC6421B">
            <w:pPr>
              <w:spacing w:line="400" w:lineRule="exact"/>
              <w:jc w:val="center"/>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713B6DB">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0B90BEEB">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1.投标人为法人或者其他组织的，提供营业执照等证明文件（如营业执照或者事业单位法人证书或者</w:t>
            </w:r>
            <w:r>
              <w:rPr>
                <w:rStyle w:val="71"/>
                <w:color w:val="auto"/>
                <w:sz w:val="21"/>
                <w:szCs w:val="21"/>
                <w:highlight w:val="none"/>
                <w:shd w:val="clear" w:color="auto" w:fill="auto"/>
              </w:rPr>
              <w:t>执业许可证</w:t>
            </w:r>
            <w:r>
              <w:rPr>
                <w:rFonts w:hint="eastAsia" w:ascii="宋体" w:hAnsi="宋体" w:eastAsia="宋体" w:cs="宋体"/>
                <w:color w:val="auto"/>
                <w:szCs w:val="21"/>
                <w:highlight w:val="none"/>
                <w:shd w:val="clear" w:color="auto" w:fill="auto"/>
              </w:rPr>
              <w:t>或者登记证书等），投标人为自然人的，提供身份证复印件；（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745DCC1">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2.投标人依法缴纳税收的相关材料（开标截止之日</w:t>
            </w:r>
            <w:r>
              <w:rPr>
                <w:rFonts w:hint="eastAsia" w:ascii="宋体" w:hAnsi="宋体" w:eastAsia="宋体" w:cs="宋体"/>
                <w:color w:val="auto"/>
                <w:szCs w:val="21"/>
                <w:highlight w:val="none"/>
                <w:shd w:val="clear" w:color="auto" w:fill="auto"/>
                <w:lang w:eastAsia="zh-CN"/>
              </w:rPr>
              <w:t>前</w:t>
            </w:r>
            <w:r>
              <w:rPr>
                <w:rFonts w:hint="eastAsia" w:ascii="宋体" w:hAnsi="宋体" w:eastAsia="宋体" w:cs="宋体"/>
                <w:color w:val="auto"/>
                <w:szCs w:val="21"/>
                <w:highlight w:val="none"/>
                <w:shd w:val="clear" w:color="auto" w:fill="auto"/>
              </w:rPr>
              <w:t>半年内任意连续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E8FF525">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3.投标人依法缴纳社会保障资金的相关材料[开标截止之日</w:t>
            </w:r>
            <w:r>
              <w:rPr>
                <w:rFonts w:hint="eastAsia" w:ascii="宋体" w:hAnsi="宋体" w:eastAsia="宋体" w:cs="宋体"/>
                <w:color w:val="auto"/>
                <w:szCs w:val="21"/>
                <w:highlight w:val="none"/>
                <w:shd w:val="clear" w:color="auto" w:fill="auto"/>
                <w:lang w:eastAsia="zh-CN"/>
              </w:rPr>
              <w:t>前</w:t>
            </w:r>
            <w:r>
              <w:rPr>
                <w:rFonts w:hint="eastAsia" w:ascii="宋体" w:hAnsi="宋体" w:eastAsia="宋体" w:cs="宋体"/>
                <w:color w:val="auto"/>
                <w:szCs w:val="21"/>
                <w:highlight w:val="none"/>
                <w:shd w:val="clear" w:color="auto" w:fill="auto"/>
              </w:rPr>
              <w:t>半年内任意连续</w:t>
            </w:r>
            <w:r>
              <w:rPr>
                <w:rFonts w:hint="eastAsia" w:ascii="宋体" w:hAnsi="宋体" w:eastAsia="宋体" w:cs="宋体"/>
                <w:color w:val="auto"/>
                <w:szCs w:val="21"/>
                <w:highlight w:val="none"/>
                <w:u w:val="single"/>
                <w:shd w:val="clear" w:color="auto" w:fill="auto"/>
              </w:rPr>
              <w:t>3</w:t>
            </w:r>
            <w:r>
              <w:rPr>
                <w:rFonts w:hint="eastAsia" w:ascii="宋体" w:hAnsi="宋体" w:eastAsia="宋体" w:cs="宋体"/>
                <w:color w:val="auto"/>
                <w:szCs w:val="21"/>
                <w:highlight w:val="none"/>
                <w:shd w:val="clear" w:color="auto" w:fill="auto"/>
              </w:rPr>
              <w:t>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88748DA">
            <w:pPr>
              <w:shd w:val="clear" w:color="auto" w:fill="auto"/>
              <w:snapToGrid w:val="0"/>
              <w:spacing w:line="360" w:lineRule="auto"/>
              <w:ind w:firstLine="420" w:firstLineChars="200"/>
              <w:jc w:val="left"/>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4.投标人财务状况报告（</w:t>
            </w:r>
            <w:r>
              <w:rPr>
                <w:rFonts w:hint="eastAsia" w:ascii="宋体" w:hAnsi="宋体" w:eastAsia="宋体" w:cs="宋体"/>
                <w:b/>
                <w:bCs/>
                <w:color w:val="auto"/>
                <w:szCs w:val="21"/>
                <w:highlight w:val="none"/>
                <w:u w:val="single"/>
                <w:shd w:val="clear" w:color="auto" w:fill="auto"/>
                <w:lang w:val="en-US" w:eastAsia="zh-CN"/>
              </w:rPr>
              <w:t>2024年</w:t>
            </w:r>
            <w:r>
              <w:rPr>
                <w:rFonts w:hint="eastAsia" w:ascii="宋体" w:hAnsi="宋体" w:eastAsia="宋体" w:cs="宋体"/>
                <w:b w:val="0"/>
                <w:bCs w:val="0"/>
                <w:color w:val="auto"/>
                <w:szCs w:val="21"/>
                <w:highlight w:val="none"/>
                <w:u w:val="none"/>
                <w:shd w:val="clear" w:color="auto" w:fill="auto"/>
                <w:lang w:val="en-US" w:eastAsia="zh-CN"/>
              </w:rPr>
              <w:t>年</w:t>
            </w:r>
            <w:r>
              <w:rPr>
                <w:rFonts w:hint="eastAsia" w:ascii="宋体" w:hAnsi="宋体" w:eastAsia="宋体" w:cs="宋体"/>
                <w:color w:val="auto"/>
                <w:szCs w:val="21"/>
                <w:highlight w:val="none"/>
                <w:shd w:val="clear" w:color="auto" w:fill="auto"/>
                <w:lang w:val="en-US" w:eastAsia="zh-CN"/>
              </w:rPr>
              <w:t>度</w:t>
            </w:r>
            <w:r>
              <w:rPr>
                <w:rFonts w:hint="eastAsia" w:ascii="宋体" w:hAnsi="宋体" w:eastAsia="宋体" w:cs="宋体"/>
                <w:color w:val="auto"/>
                <w:szCs w:val="21"/>
                <w:highlight w:val="none"/>
                <w:shd w:val="clear" w:color="auto" w:fill="auto"/>
              </w:rPr>
              <w:t>财务报</w:t>
            </w:r>
            <w:r>
              <w:rPr>
                <w:rFonts w:hint="eastAsia" w:ascii="宋体" w:hAnsi="宋体" w:eastAsia="宋体" w:cs="宋体"/>
                <w:color w:val="auto"/>
                <w:szCs w:val="21"/>
                <w:highlight w:val="none"/>
                <w:shd w:val="clear" w:color="auto" w:fill="auto"/>
                <w:lang w:eastAsia="zh-CN"/>
              </w:rPr>
              <w:t>告（</w:t>
            </w:r>
            <w:r>
              <w:rPr>
                <w:rFonts w:hint="eastAsia" w:ascii="宋体" w:hAnsi="宋体" w:eastAsia="宋体" w:cs="宋体"/>
                <w:color w:val="auto"/>
                <w:szCs w:val="21"/>
                <w:highlight w:val="none"/>
                <w:shd w:val="clear" w:color="auto" w:fill="auto"/>
              </w:rPr>
              <w:t>表</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复印件或者银行出具的资信证明；投标人属于</w:t>
            </w:r>
            <w:r>
              <w:rPr>
                <w:rFonts w:hint="eastAsia" w:ascii="宋体" w:hAnsi="宋体" w:eastAsia="宋体" w:cs="宋体"/>
                <w:color w:val="auto"/>
                <w:highlight w:val="none"/>
                <w:shd w:val="clear" w:color="auto" w:fill="auto"/>
              </w:rPr>
              <w:t>成立时间</w:t>
            </w:r>
            <w:r>
              <w:rPr>
                <w:rFonts w:hint="eastAsia" w:ascii="宋体" w:hAnsi="宋体" w:eastAsia="宋体" w:cs="宋体"/>
                <w:color w:val="auto"/>
                <w:kern w:val="0"/>
                <w:highlight w:val="none"/>
                <w:shd w:val="clear" w:color="auto" w:fill="auto"/>
              </w:rPr>
              <w:t>在规定年度之后</w:t>
            </w:r>
            <w:r>
              <w:rPr>
                <w:rFonts w:hint="eastAsia" w:ascii="宋体" w:hAnsi="宋体" w:eastAsia="宋体" w:cs="宋体"/>
                <w:color w:val="auto"/>
                <w:highlight w:val="none"/>
                <w:shd w:val="clear" w:color="auto" w:fill="auto"/>
              </w:rPr>
              <w:t>的</w:t>
            </w:r>
            <w:r>
              <w:rPr>
                <w:rFonts w:hint="eastAsia" w:ascii="宋体" w:hAnsi="宋体" w:eastAsia="宋体" w:cs="宋体"/>
                <w:color w:val="auto"/>
                <w:szCs w:val="21"/>
                <w:highlight w:val="none"/>
                <w:shd w:val="clear" w:color="auto" w:fill="auto"/>
              </w:rPr>
              <w:t>法人或其他组织</w:t>
            </w:r>
            <w:r>
              <w:rPr>
                <w:rFonts w:hint="eastAsia" w:ascii="宋体" w:hAnsi="宋体" w:eastAsia="宋体" w:cs="宋体"/>
                <w:color w:val="auto"/>
                <w:highlight w:val="none"/>
                <w:shd w:val="clear" w:color="auto" w:fill="auto"/>
              </w:rPr>
              <w:t>，需提供成立之日起至投标截止时间前的月报表</w:t>
            </w:r>
            <w:r>
              <w:rPr>
                <w:rFonts w:hint="eastAsia" w:ascii="宋体" w:hAnsi="宋体" w:eastAsia="宋体" w:cs="宋体"/>
                <w:color w:val="auto"/>
                <w:szCs w:val="21"/>
                <w:highlight w:val="none"/>
                <w:shd w:val="clear" w:color="auto" w:fill="auto"/>
              </w:rPr>
              <w:t>或银行出具的资信证明；资信证明应在有效期内，未注明有效期的，银行出具时间至投标截止时间不超过一年）；（</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53A0220">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5.投标人直接控股、管理关系信息表（格式后附）；（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4F3C63A8">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eastAsia="宋体" w:cs="宋体"/>
                <w:color w:val="auto"/>
                <w:szCs w:val="21"/>
                <w:highlight w:val="none"/>
                <w:shd w:val="clear" w:color="auto" w:fill="auto"/>
              </w:rPr>
              <w:t>6.投标声明（格式后附）；（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204198AF">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olor w:val="auto"/>
                <w:szCs w:val="21"/>
                <w:highlight w:val="none"/>
              </w:rPr>
              <w:t>供应商须具有国家主管部门颁发的有效的医疗器械生产许可证，或按《医疗器械经营监督管理办法》（国家市场监督管理总局令第54号)医疗器械分类管理要求具有有效的医疗器械经营备案凭证或许可证。如投标产品</w:t>
            </w:r>
            <w:r>
              <w:rPr>
                <w:rFonts w:hint="eastAsia" w:ascii="宋体" w:hAnsi="宋体"/>
                <w:color w:val="auto"/>
                <w:szCs w:val="21"/>
                <w:highlight w:val="none"/>
                <w:lang w:eastAsia="zh-CN"/>
              </w:rPr>
              <w:t>属于</w:t>
            </w:r>
            <w:r>
              <w:rPr>
                <w:rFonts w:hint="eastAsia" w:ascii="宋体" w:hAnsi="宋体"/>
                <w:color w:val="auto"/>
                <w:szCs w:val="21"/>
                <w:highlight w:val="none"/>
              </w:rPr>
              <w:t>第二、三类医疗器械产品的，须按《医疗器械注册与备案管理办法》（国家市场监督管理总局令第47号)同时提供该设备相应有效的医疗器械注册证</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3BB309C">
            <w:pPr>
              <w:snapToGrid w:val="0"/>
              <w:spacing w:line="400" w:lineRule="exact"/>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.除招标文件规定必须提供以外，投标人认为需要提供的其他证明材料。</w:t>
            </w:r>
          </w:p>
          <w:p w14:paraId="24486230">
            <w:pPr>
              <w:snapToGrid w:val="0"/>
              <w:spacing w:line="400" w:lineRule="exact"/>
              <w:ind w:left="413"/>
              <w:jc w:val="left"/>
              <w:rPr>
                <w:rFonts w:hint="eastAsia" w:ascii="宋体" w:hAnsi="宋体"/>
                <w:color w:val="auto"/>
                <w:szCs w:val="21"/>
                <w:highlight w:val="none"/>
              </w:rPr>
            </w:pPr>
          </w:p>
          <w:p w14:paraId="60C843BB">
            <w:pPr>
              <w:shd w:val="clear" w:color="auto" w:fill="auto"/>
              <w:snapToGrid w:val="0"/>
              <w:spacing w:line="360" w:lineRule="auto"/>
              <w:jc w:val="left"/>
              <w:rPr>
                <w:rFonts w:hint="eastAsia" w:ascii="宋体" w:hAnsi="宋体" w:eastAsia="宋体" w:cs="宋体"/>
                <w:b/>
                <w:color w:val="auto"/>
                <w:szCs w:val="21"/>
                <w:highlight w:val="none"/>
                <w:shd w:val="clear" w:color="auto" w:fill="auto"/>
              </w:rPr>
            </w:pPr>
            <w:r>
              <w:rPr>
                <w:rFonts w:hint="eastAsia" w:ascii="宋体" w:hAnsi="宋体"/>
                <w:b/>
                <w:bCs/>
                <w:color w:val="auto"/>
                <w:szCs w:val="21"/>
                <w:highlight w:val="none"/>
              </w:rPr>
              <w:t>注：</w:t>
            </w:r>
            <w:r>
              <w:rPr>
                <w:rFonts w:hint="eastAsia" w:ascii="宋体" w:hAnsi="宋体" w:eastAsia="宋体" w:cs="宋体"/>
                <w:b/>
                <w:bCs/>
                <w:color w:val="auto"/>
                <w:szCs w:val="21"/>
                <w:highlight w:val="none"/>
                <w:shd w:val="clear" w:color="auto" w:fill="auto"/>
              </w:rPr>
              <w:t>1.</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b/>
                <w:bCs/>
                <w:color w:val="auto"/>
                <w:szCs w:val="21"/>
                <w:highlight w:val="none"/>
                <w:shd w:val="clear" w:color="auto" w:fill="auto"/>
              </w:rPr>
              <w:t>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p>
          <w:p w14:paraId="6E025E17">
            <w:pPr>
              <w:tabs>
                <w:tab w:val="left" w:pos="34"/>
              </w:tabs>
              <w:snapToGrid w:val="0"/>
              <w:spacing w:line="400" w:lineRule="exact"/>
              <w:jc w:val="left"/>
              <w:rPr>
                <w:rFonts w:hint="eastAsia" w:ascii="宋体" w:hAnsi="宋体"/>
                <w:color w:val="auto"/>
                <w:szCs w:val="21"/>
                <w:highlight w:val="none"/>
              </w:rPr>
            </w:pPr>
            <w:r>
              <w:rPr>
                <w:rFonts w:hint="eastAsia" w:ascii="宋体" w:hAnsi="宋体" w:eastAsia="宋体" w:cs="宋体"/>
                <w:b/>
                <w:bCs/>
                <w:color w:val="auto"/>
                <w:szCs w:val="21"/>
                <w:highlight w:val="none"/>
                <w:shd w:val="clear" w:color="auto" w:fill="auto"/>
              </w:rPr>
              <w:t>2.分公司参加投标的，应当取得总公司授权。</w:t>
            </w:r>
          </w:p>
        </w:tc>
      </w:tr>
      <w:tr w14:paraId="70872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right w:val="single" w:color="auto" w:sz="4" w:space="0"/>
            </w:tcBorders>
            <w:noWrap w:val="0"/>
            <w:vAlign w:val="center"/>
          </w:tcPr>
          <w:p w14:paraId="063D05E2">
            <w:pPr>
              <w:spacing w:line="400" w:lineRule="exact"/>
              <w:rPr>
                <w:rFonts w:hint="eastAsia" w:ascii="宋体" w:hAnsi="宋体"/>
                <w:color w:val="auto"/>
                <w:szCs w:val="21"/>
                <w:highlight w:val="none"/>
              </w:rPr>
            </w:pPr>
            <w:bookmarkStart w:id="53" w:name="_13.2"/>
            <w:bookmarkEnd w:id="53"/>
          </w:p>
        </w:tc>
        <w:tc>
          <w:tcPr>
            <w:tcW w:w="8851" w:type="dxa"/>
            <w:tcBorders>
              <w:top w:val="single" w:color="auto" w:sz="4" w:space="0"/>
              <w:left w:val="single" w:color="auto" w:sz="4" w:space="0"/>
              <w:bottom w:val="single" w:color="auto" w:sz="4" w:space="0"/>
              <w:right w:val="single" w:color="auto" w:sz="4" w:space="0"/>
            </w:tcBorders>
            <w:noWrap w:val="0"/>
            <w:vAlign w:val="center"/>
          </w:tcPr>
          <w:p w14:paraId="56617D49">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11FE3C2F">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1.无串通投标行为的承诺函（格式后附）；（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627A9014">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2.投标保证金提交凭证；（</w:t>
            </w:r>
            <w:r>
              <w:rPr>
                <w:rFonts w:hint="eastAsia" w:ascii="宋体" w:hAnsi="宋体" w:eastAsia="宋体" w:cs="宋体"/>
                <w:b/>
                <w:bCs/>
                <w:color w:val="auto"/>
                <w:highlight w:val="none"/>
                <w:shd w:val="clear" w:color="auto" w:fill="auto"/>
              </w:rPr>
              <w:t>必须提供</w:t>
            </w:r>
            <w:r>
              <w:rPr>
                <w:rFonts w:hint="eastAsia" w:ascii="宋体" w:hAnsi="宋体" w:eastAsia="宋体" w:cs="宋体"/>
                <w:b/>
                <w:color w:val="auto"/>
                <w:szCs w:val="21"/>
                <w:highlight w:val="none"/>
                <w:shd w:val="clear" w:color="auto" w:fill="auto"/>
              </w:rPr>
              <w:t>，否则按无效投标处理</w:t>
            </w:r>
            <w:r>
              <w:rPr>
                <w:rFonts w:hint="eastAsia" w:ascii="宋体" w:hAnsi="宋体" w:eastAsia="宋体" w:cs="宋体"/>
                <w:color w:val="auto"/>
                <w:szCs w:val="21"/>
                <w:highlight w:val="none"/>
                <w:shd w:val="clear" w:color="auto" w:fill="auto"/>
              </w:rPr>
              <w:t>）</w:t>
            </w:r>
          </w:p>
          <w:p w14:paraId="1A3FE5CD">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3.法定代表人身份证明及法定代表人有效身份证正反面复印件（格式后附）；（</w:t>
            </w:r>
            <w:r>
              <w:rPr>
                <w:rFonts w:hint="eastAsia" w:ascii="宋体" w:hAnsi="宋体" w:eastAsia="宋体" w:cs="宋体"/>
                <w:b/>
                <w:bCs/>
                <w:color w:val="auto"/>
                <w:szCs w:val="21"/>
                <w:highlight w:val="none"/>
                <w:shd w:val="clear" w:color="auto" w:fill="auto"/>
              </w:rPr>
              <w:t>除自然人投标外</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71D049F6">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4.授权委托书及委托代理人有效身份证正反面复印件（格式后附）；（</w:t>
            </w:r>
            <w:r>
              <w:rPr>
                <w:rFonts w:hint="eastAsia" w:ascii="宋体" w:hAnsi="宋体" w:eastAsia="宋体" w:cs="宋体"/>
                <w:b/>
                <w:color w:val="auto"/>
                <w:szCs w:val="21"/>
                <w:highlight w:val="none"/>
                <w:shd w:val="clear" w:color="auto" w:fill="auto"/>
              </w:rPr>
              <w:t>委托时必须提供，否则按无效投标处理</w:t>
            </w:r>
            <w:r>
              <w:rPr>
                <w:rFonts w:hint="eastAsia" w:ascii="宋体" w:hAnsi="宋体" w:eastAsia="宋体" w:cs="宋体"/>
                <w:color w:val="auto"/>
                <w:szCs w:val="21"/>
                <w:highlight w:val="none"/>
                <w:shd w:val="clear" w:color="auto" w:fill="auto"/>
              </w:rPr>
              <w:t>）</w:t>
            </w:r>
          </w:p>
          <w:p w14:paraId="7C1B9E3D">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5.商务要求偏离表（格式后附）；（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380E953">
            <w:pPr>
              <w:shd w:val="clear" w:color="auto" w:fill="auto"/>
              <w:snapToGrid w:val="0"/>
              <w:spacing w:line="360" w:lineRule="auto"/>
              <w:ind w:left="413"/>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6.投标人情况介绍（格式自拟）；（如有请提供）</w:t>
            </w:r>
          </w:p>
          <w:p w14:paraId="50F0B444">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rPr>
              <w:t>.除招标文件规定必须提供以外，投标人认为需要提供的其他证明材料（格式自拟）。（投标人根据“第二章 采购需求”及“第四章 评标方法及评标标准”提供有关证明材料）。</w:t>
            </w:r>
          </w:p>
          <w:p w14:paraId="628F57E1">
            <w:pPr>
              <w:tabs>
                <w:tab w:val="left" w:pos="0"/>
              </w:tabs>
              <w:snapToGrid w:val="0"/>
              <w:spacing w:line="400" w:lineRule="exact"/>
              <w:ind w:firstLine="211" w:firstLineChars="100"/>
              <w:jc w:val="left"/>
              <w:rPr>
                <w:rFonts w:ascii="宋体" w:hAnsi="宋体"/>
                <w:b/>
                <w:bCs/>
                <w:color w:val="auto"/>
                <w:szCs w:val="21"/>
                <w:highlight w:val="none"/>
              </w:rPr>
            </w:pPr>
            <w:r>
              <w:rPr>
                <w:rFonts w:hint="eastAsia" w:ascii="宋体" w:hAnsi="宋体" w:eastAsia="宋体" w:cs="宋体"/>
                <w:b/>
                <w:bCs/>
                <w:color w:val="auto"/>
                <w:szCs w:val="21"/>
                <w:highlight w:val="none"/>
                <w:shd w:val="clear" w:color="auto" w:fill="auto"/>
              </w:rPr>
              <w:t>注：以上标明“必须提供”的材料属于复印件的，必须加盖投标人公章，否则按无效投标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40BEA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right w:val="single" w:color="auto" w:sz="4" w:space="0"/>
            </w:tcBorders>
            <w:noWrap w:val="0"/>
            <w:vAlign w:val="center"/>
          </w:tcPr>
          <w:p w14:paraId="3173D1FB">
            <w:pPr>
              <w:spacing w:line="400" w:lineRule="exact"/>
              <w:rPr>
                <w:rFonts w:hint="eastAsia" w:ascii="宋体" w:hAnsi="宋体"/>
                <w:color w:val="auto"/>
                <w:szCs w:val="21"/>
                <w:highlight w:val="none"/>
              </w:rPr>
            </w:pPr>
            <w:bookmarkStart w:id="54" w:name="_13.3"/>
            <w:bookmarkEnd w:id="54"/>
          </w:p>
        </w:tc>
        <w:tc>
          <w:tcPr>
            <w:tcW w:w="8851" w:type="dxa"/>
            <w:tcBorders>
              <w:top w:val="single" w:color="auto" w:sz="4" w:space="0"/>
              <w:left w:val="single" w:color="auto" w:sz="4" w:space="0"/>
              <w:bottom w:val="single" w:color="auto" w:sz="4" w:space="0"/>
              <w:right w:val="single" w:color="auto" w:sz="4" w:space="0"/>
            </w:tcBorders>
            <w:noWrap w:val="0"/>
            <w:vAlign w:val="center"/>
          </w:tcPr>
          <w:p w14:paraId="4A554486">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473358F4">
            <w:pPr>
              <w:snapToGrid w:val="0"/>
              <w:spacing w:line="400" w:lineRule="exact"/>
              <w:ind w:left="-2" w:leftChars="-1"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产品</w:t>
            </w:r>
            <w:r>
              <w:rPr>
                <w:rFonts w:hint="eastAsia" w:ascii="宋体" w:hAnsi="宋体"/>
                <w:color w:val="auto"/>
                <w:szCs w:val="21"/>
                <w:highlight w:val="none"/>
              </w:rPr>
              <w:t>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B2FA69">
            <w:pPr>
              <w:snapToGrid w:val="0"/>
              <w:spacing w:line="400" w:lineRule="exact"/>
              <w:ind w:left="-2" w:leftChars="-1" w:firstLine="420" w:firstLineChars="200"/>
              <w:jc w:val="left"/>
              <w:rPr>
                <w:rFonts w:hint="eastAsia" w:ascii="宋体" w:hAnsi="宋体" w:eastAsia="宋体" w:cs="宋体"/>
                <w:color w:val="auto"/>
                <w:szCs w:val="21"/>
                <w:highlight w:val="none"/>
                <w:shd w:val="clear" w:color="auto" w:fill="auto"/>
              </w:rPr>
            </w:pPr>
            <w:r>
              <w:rPr>
                <w:rFonts w:hint="eastAsia" w:ascii="宋体" w:hAnsi="宋体"/>
                <w:color w:val="auto"/>
                <w:szCs w:val="21"/>
                <w:highlight w:val="none"/>
              </w:rPr>
              <w:t>2</w:t>
            </w:r>
            <w:r>
              <w:rPr>
                <w:rFonts w:hint="eastAsia" w:ascii="宋体" w:hAnsi="宋体" w:eastAsia="宋体" w:cs="宋体"/>
                <w:color w:val="auto"/>
                <w:szCs w:val="21"/>
                <w:highlight w:val="none"/>
                <w:shd w:val="clear" w:color="auto" w:fill="auto"/>
              </w:rPr>
              <w:t>.技术要求偏离表（格式后附）；（</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55CB2DC8">
            <w:pPr>
              <w:snapToGrid w:val="0"/>
              <w:spacing w:line="400" w:lineRule="exact"/>
              <w:ind w:left="-2" w:leftChars="-1"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.项目实施方案等（格式自拟）；（如有请提供）</w:t>
            </w:r>
          </w:p>
          <w:p w14:paraId="3095F0B1">
            <w:pPr>
              <w:snapToGrid w:val="0"/>
              <w:spacing w:line="400" w:lineRule="exact"/>
              <w:ind w:left="-2" w:leftChars="-1"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.产品出厂标准</w:t>
            </w:r>
            <w:r>
              <w:rPr>
                <w:rFonts w:hint="eastAsia" w:ascii="宋体" w:hAnsi="宋体" w:eastAsia="宋体" w:cs="宋体"/>
                <w:color w:val="auto"/>
                <w:szCs w:val="21"/>
                <w:highlight w:val="none"/>
                <w:shd w:val="clear" w:color="auto" w:fill="auto"/>
              </w:rPr>
              <w:t>、质量检测报告（如有请提供）；</w:t>
            </w:r>
          </w:p>
          <w:p w14:paraId="733BD8E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.优惠条件：投标人承诺给予招标人的各种优惠条件，包括售后服务、备品备件、专用耗材等方面的优惠；投标人不得给予赠品或者与采购无关的其他商品、服务；（格式后附</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如有请提供）</w:t>
            </w:r>
            <w:r>
              <w:rPr>
                <w:rFonts w:hint="eastAsia" w:ascii="宋体" w:hAnsi="宋体" w:eastAsia="宋体" w:cs="宋体"/>
                <w:color w:val="auto"/>
                <w:szCs w:val="21"/>
                <w:highlight w:val="none"/>
                <w:shd w:val="clear" w:color="auto" w:fill="auto"/>
                <w:lang w:eastAsia="zh-CN"/>
              </w:rPr>
              <w:t>；</w:t>
            </w:r>
          </w:p>
          <w:p w14:paraId="5AC9F151">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.除招标文件规定必须提供以外，投标人需要说明的其他文件和说明（格式自拟）</w:t>
            </w:r>
            <w:r>
              <w:rPr>
                <w:rFonts w:hint="eastAsia" w:ascii="宋体" w:hAnsi="宋体" w:eastAsia="宋体" w:cs="宋体"/>
                <w:color w:val="auto"/>
                <w:szCs w:val="21"/>
                <w:highlight w:val="none"/>
                <w:shd w:val="clear" w:color="auto" w:fill="auto"/>
                <w:lang w:eastAsia="zh-CN"/>
              </w:rPr>
              <w:t>；</w:t>
            </w:r>
          </w:p>
          <w:p w14:paraId="53A0386A">
            <w:pPr>
              <w:shd w:val="clear" w:color="auto" w:fill="auto"/>
              <w:snapToGrid w:val="0"/>
              <w:spacing w:line="360" w:lineRule="auto"/>
              <w:ind w:firstLine="420" w:firstLineChars="200"/>
              <w:jc w:val="left"/>
              <w:rPr>
                <w:rFonts w:hint="eastAsia" w:ascii="宋体" w:hAnsi="宋体" w:eastAsia="宋体" w:cs="宋体"/>
                <w:bCs/>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投标人提供所投产品的资料的证明材料必须真实有效，如果提供虚假证明材料或虚假应标，一经核实，将被列入采购供应商黑名单</w:t>
            </w:r>
            <w:r>
              <w:rPr>
                <w:rFonts w:hint="eastAsia" w:ascii="宋体" w:hAnsi="宋体" w:eastAsia="宋体" w:cs="宋体"/>
                <w:color w:val="auto"/>
                <w:szCs w:val="21"/>
                <w:highlight w:val="none"/>
                <w:shd w:val="clear" w:color="auto" w:fill="auto"/>
                <w:lang w:eastAsia="zh-CN"/>
              </w:rPr>
              <w:t>）</w:t>
            </w:r>
          </w:p>
          <w:p w14:paraId="59D4BC8E">
            <w:pPr>
              <w:snapToGrid w:val="0"/>
              <w:spacing w:line="400" w:lineRule="exact"/>
              <w:jc w:val="left"/>
              <w:rPr>
                <w:rFonts w:hint="eastAsia" w:ascii="宋体" w:hAnsi="宋体"/>
                <w:color w:val="auto"/>
                <w:szCs w:val="21"/>
                <w:highlight w:val="none"/>
              </w:rPr>
            </w:pPr>
            <w:r>
              <w:rPr>
                <w:rFonts w:hint="eastAsia" w:ascii="宋体" w:hAnsi="宋体" w:eastAsia="宋体" w:cs="宋体"/>
                <w:b/>
                <w:bCs/>
                <w:color w:val="auto"/>
                <w:szCs w:val="21"/>
                <w:highlight w:val="none"/>
                <w:shd w:val="clear" w:color="auto" w:fill="auto"/>
              </w:rPr>
              <w:t>注：以上标明“必须提供”的材料属于复印件的，必须加盖投标人公章，否则按无效投标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6F609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vMerge w:val="continue"/>
            <w:tcBorders>
              <w:left w:val="single" w:color="auto" w:sz="4" w:space="0"/>
              <w:bottom w:val="single" w:color="auto" w:sz="4" w:space="0"/>
              <w:right w:val="single" w:color="auto" w:sz="4" w:space="0"/>
            </w:tcBorders>
            <w:noWrap w:val="0"/>
            <w:vAlign w:val="center"/>
          </w:tcPr>
          <w:p w14:paraId="37E963A6">
            <w:pPr>
              <w:spacing w:line="400" w:lineRule="exact"/>
              <w:rPr>
                <w:rFonts w:hint="eastAsia" w:ascii="宋体" w:hAnsi="宋体"/>
                <w:color w:val="auto"/>
                <w:szCs w:val="21"/>
                <w:highlight w:val="none"/>
              </w:rPr>
            </w:pPr>
            <w:bookmarkStart w:id="55" w:name="_13.4"/>
            <w:bookmarkEnd w:id="55"/>
          </w:p>
        </w:tc>
        <w:tc>
          <w:tcPr>
            <w:tcW w:w="8851" w:type="dxa"/>
            <w:tcBorders>
              <w:top w:val="single" w:color="auto" w:sz="4" w:space="0"/>
              <w:left w:val="single" w:color="auto" w:sz="4" w:space="0"/>
              <w:bottom w:val="single" w:color="auto" w:sz="4" w:space="0"/>
              <w:right w:val="single" w:color="auto" w:sz="4" w:space="0"/>
            </w:tcBorders>
            <w:noWrap w:val="0"/>
            <w:vAlign w:val="center"/>
          </w:tcPr>
          <w:p w14:paraId="3E661F10">
            <w:pPr>
              <w:snapToGrid w:val="0"/>
              <w:spacing w:line="400" w:lineRule="exact"/>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5A3BD5C">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1.投标函（格式后附）；</w:t>
            </w:r>
            <w:r>
              <w:rPr>
                <w:rFonts w:hint="eastAsia" w:ascii="宋体" w:hAnsi="宋体" w:eastAsia="宋体" w:cs="宋体"/>
                <w:b/>
                <w:color w:val="auto"/>
                <w:szCs w:val="21"/>
                <w:highlight w:val="none"/>
                <w:shd w:val="clear" w:color="auto" w:fill="auto"/>
              </w:rPr>
              <w:t>（必须提供，否则按无效投标处理）</w:t>
            </w:r>
          </w:p>
          <w:p w14:paraId="74D145BE">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2.开标一览表（格式后附）； （</w:t>
            </w:r>
            <w:r>
              <w:rPr>
                <w:rFonts w:hint="eastAsia" w:ascii="宋体" w:hAnsi="宋体" w:eastAsia="宋体" w:cs="宋体"/>
                <w:b/>
                <w:color w:val="auto"/>
                <w:szCs w:val="21"/>
                <w:highlight w:val="none"/>
                <w:shd w:val="clear" w:color="auto" w:fill="auto"/>
              </w:rPr>
              <w:t>必须提供，否则按无效投标处理</w:t>
            </w:r>
            <w:r>
              <w:rPr>
                <w:rFonts w:hint="eastAsia" w:ascii="宋体" w:hAnsi="宋体" w:eastAsia="宋体" w:cs="宋体"/>
                <w:color w:val="auto"/>
                <w:szCs w:val="21"/>
                <w:highlight w:val="none"/>
                <w:shd w:val="clear" w:color="auto" w:fill="auto"/>
              </w:rPr>
              <w:t>）</w:t>
            </w:r>
          </w:p>
          <w:p w14:paraId="179FDEB2">
            <w:pPr>
              <w:pStyle w:val="2"/>
              <w:shd w:val="clear" w:color="auto" w:fill="auto"/>
              <w:spacing w:line="360" w:lineRule="auto"/>
              <w:ind w:firstLine="420" w:firstLineChars="200"/>
              <w:rPr>
                <w:rFonts w:hint="eastAsia"/>
                <w:color w:val="auto"/>
                <w:highlight w:val="none"/>
                <w:shd w:val="clear" w:color="auto" w:fill="auto"/>
              </w:rPr>
            </w:pP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kern w:val="2"/>
                <w:sz w:val="21"/>
                <w:szCs w:val="21"/>
                <w:highlight w:val="none"/>
                <w:shd w:val="clear" w:color="auto" w:fill="auto"/>
                <w:lang w:val="en-US" w:eastAsia="zh-CN"/>
              </w:rPr>
              <w:t>中小企业声明函或者残疾人福利性单位声明函或者竞标人属于监狱企业的证明材料；</w:t>
            </w:r>
            <w:r>
              <w:rPr>
                <w:rFonts w:hint="eastAsia" w:ascii="宋体" w:hAnsi="宋体" w:eastAsia="宋体" w:cs="宋体"/>
                <w:b/>
                <w:bCs/>
                <w:color w:val="auto"/>
                <w:kern w:val="2"/>
                <w:sz w:val="21"/>
                <w:szCs w:val="21"/>
                <w:highlight w:val="none"/>
                <w:shd w:val="clear" w:color="auto" w:fill="auto"/>
                <w:lang w:val="en-US" w:eastAsia="zh-CN"/>
              </w:rPr>
              <w:t>（如有请提供）</w:t>
            </w:r>
          </w:p>
          <w:p w14:paraId="61511B48">
            <w:pPr>
              <w:shd w:val="clear" w:color="auto" w:fill="auto"/>
              <w:tabs>
                <w:tab w:val="left" w:pos="459"/>
              </w:tabs>
              <w:snapToGrid w:val="0"/>
              <w:spacing w:line="360" w:lineRule="auto"/>
              <w:ind w:left="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.投标人针对报价需要说明的其他文件和说明（格式自拟）。</w:t>
            </w:r>
          </w:p>
          <w:p w14:paraId="138A41F5">
            <w:pPr>
              <w:snapToGrid w:val="0"/>
              <w:spacing w:line="400" w:lineRule="exact"/>
              <w:jc w:val="left"/>
              <w:rPr>
                <w:rFonts w:hint="eastAsia" w:ascii="宋体" w:hAnsi="宋体"/>
                <w:b/>
                <w:bCs/>
                <w:color w:val="auto"/>
                <w:szCs w:val="21"/>
                <w:highlight w:val="none"/>
              </w:rPr>
            </w:pPr>
            <w:r>
              <w:rPr>
                <w:rFonts w:hint="eastAsia" w:ascii="宋体" w:hAnsi="宋体" w:eastAsia="宋体" w:cs="宋体"/>
                <w:b/>
                <w:bCs/>
                <w:color w:val="auto"/>
                <w:szCs w:val="21"/>
                <w:highlight w:val="none"/>
                <w:shd w:val="clear" w:color="auto" w:fill="auto"/>
              </w:rPr>
              <w:t>注：投标函、开标一览表必须由法定代表人或者委托代理人在规定签章处逐一签字或者电子签名并加盖投标人公章，否则按无效投标</w:t>
            </w:r>
            <w:r>
              <w:rPr>
                <w:rFonts w:hint="eastAsia" w:ascii="宋体" w:hAnsi="宋体" w:eastAsia="宋体" w:cs="宋体"/>
                <w:b/>
                <w:color w:val="auto"/>
                <w:szCs w:val="21"/>
                <w:highlight w:val="none"/>
                <w:shd w:val="clear" w:color="auto" w:fill="auto"/>
              </w:rPr>
              <w:t>处理</w:t>
            </w:r>
            <w:r>
              <w:rPr>
                <w:rFonts w:hint="eastAsia" w:ascii="宋体" w:hAnsi="宋体" w:eastAsia="宋体" w:cs="宋体"/>
                <w:b/>
                <w:bCs/>
                <w:color w:val="auto"/>
                <w:szCs w:val="21"/>
                <w:highlight w:val="none"/>
                <w:shd w:val="clear" w:color="auto" w:fill="auto"/>
              </w:rPr>
              <w:t>。</w:t>
            </w:r>
          </w:p>
        </w:tc>
      </w:tr>
      <w:tr w14:paraId="1089E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D38EDAC">
            <w:pPr>
              <w:spacing w:line="400" w:lineRule="exact"/>
              <w:jc w:val="center"/>
              <w:rPr>
                <w:rFonts w:hint="eastAsia" w:ascii="宋体" w:hAnsi="宋体"/>
                <w:color w:val="auto"/>
                <w:szCs w:val="21"/>
                <w:highlight w:val="none"/>
              </w:rPr>
            </w:pPr>
            <w:bookmarkStart w:id="56" w:name="_13.5"/>
            <w:bookmarkEnd w:id="56"/>
            <w:bookmarkStart w:id="57" w:name="_16.2"/>
            <w:bookmarkEnd w:id="57"/>
            <w:r>
              <w:rPr>
                <w:rFonts w:hint="eastAsia" w:ascii="宋体" w:hAnsi="宋体"/>
                <w:color w:val="auto"/>
                <w:szCs w:val="21"/>
                <w:highlight w:val="none"/>
              </w:rPr>
              <w:t>16</w:t>
            </w:r>
            <w:bookmarkStart w:id="58" w:name="_Hlt19693759"/>
            <w:bookmarkStart w:id="59" w:name="_Hlt19194067"/>
            <w:bookmarkStart w:id="60" w:name="_Hlt19194066"/>
            <w:bookmarkStart w:id="61" w:name="_Hlt19693758"/>
            <w:r>
              <w:rPr>
                <w:rFonts w:hint="eastAsia" w:ascii="宋体" w:hAnsi="宋体"/>
                <w:color w:val="auto"/>
                <w:szCs w:val="21"/>
                <w:highlight w:val="none"/>
              </w:rPr>
              <w:t>.</w:t>
            </w:r>
            <w:bookmarkEnd w:id="58"/>
            <w:bookmarkEnd w:id="59"/>
            <w:bookmarkEnd w:id="60"/>
            <w:bookmarkEnd w:id="61"/>
            <w:r>
              <w:rPr>
                <w:rFonts w:hint="eastAsia" w:ascii="宋体" w:hAnsi="宋体"/>
                <w:color w:val="auto"/>
                <w:szCs w:val="21"/>
                <w:highlight w:val="none"/>
              </w:rPr>
              <w:t>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F8D8D80">
            <w:pPr>
              <w:shd w:val="clear" w:color="auto" w:fill="auto"/>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color w:val="auto"/>
                <w:szCs w:val="21"/>
                <w:highlight w:val="none"/>
                <w:shd w:val="clear" w:color="auto" w:fill="auto"/>
              </w:rPr>
              <w:t>投标报价是履行合同的最终价格，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r>
              <w:rPr>
                <w:rFonts w:hint="eastAsia" w:ascii="宋体" w:hAnsi="宋体" w:eastAsia="宋体" w:cs="宋体"/>
                <w:b/>
                <w:color w:val="auto"/>
                <w:szCs w:val="21"/>
                <w:highlight w:val="none"/>
                <w:shd w:val="clear" w:color="auto" w:fill="auto"/>
              </w:rPr>
              <w:t>（本条适用于货物类采购，采购需求另有约定的，从其约定）</w:t>
            </w:r>
          </w:p>
          <w:p w14:paraId="522B2108">
            <w:pPr>
              <w:shd w:val="clear" w:color="auto" w:fill="auto"/>
              <w:snapToGrid w:val="0"/>
              <w:spacing w:line="360" w:lineRule="auto"/>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☑投标报价包含验收费用</w:t>
            </w:r>
          </w:p>
          <w:p w14:paraId="47F39C9D">
            <w:pPr>
              <w:snapToGrid w:val="0"/>
              <w:spacing w:line="400" w:lineRule="exact"/>
              <w:rPr>
                <w:rFonts w:hint="eastAsia" w:ascii="宋体" w:hAnsi="宋体"/>
                <w:b/>
                <w:color w:val="auto"/>
                <w:szCs w:val="21"/>
                <w:highlight w:val="none"/>
              </w:rPr>
            </w:pPr>
            <w:r>
              <w:rPr>
                <w:rFonts w:hint="eastAsia" w:ascii="宋体" w:hAnsi="宋体" w:eastAsia="宋体" w:cs="宋体"/>
                <w:b/>
                <w:color w:val="auto"/>
                <w:szCs w:val="21"/>
                <w:highlight w:val="none"/>
                <w:shd w:val="clear" w:color="auto" w:fill="auto"/>
              </w:rPr>
              <w:t>□投标报价不包含验收费用</w:t>
            </w:r>
          </w:p>
        </w:tc>
      </w:tr>
      <w:tr w14:paraId="30AA9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0A1CCBBD">
            <w:pPr>
              <w:spacing w:line="400" w:lineRule="exact"/>
              <w:jc w:val="center"/>
              <w:rPr>
                <w:rFonts w:hint="eastAsia" w:ascii="宋体" w:hAnsi="宋体"/>
                <w:color w:val="auto"/>
                <w:szCs w:val="21"/>
                <w:highlight w:val="none"/>
              </w:rPr>
            </w:pPr>
            <w:bookmarkStart w:id="62" w:name="_17.1"/>
            <w:bookmarkEnd w:id="62"/>
            <w:r>
              <w:rPr>
                <w:rFonts w:hint="eastAsia" w:ascii="宋体" w:hAnsi="宋体"/>
                <w:color w:val="auto"/>
                <w:szCs w:val="21"/>
                <w:highlight w:val="none"/>
              </w:rPr>
              <w:t>17.</w:t>
            </w:r>
            <w:r>
              <w:rPr>
                <w:rFonts w:ascii="宋体" w:hAnsi="宋体"/>
                <w:color w:val="auto"/>
                <w:szCs w:val="21"/>
                <w:highlight w:val="none"/>
              </w:rPr>
              <w:t>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DF76180">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日。</w:t>
            </w:r>
          </w:p>
        </w:tc>
      </w:tr>
      <w:tr w14:paraId="37958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35CA14F">
            <w:pPr>
              <w:spacing w:line="400" w:lineRule="exact"/>
              <w:jc w:val="center"/>
              <w:rPr>
                <w:rFonts w:hint="eastAsia" w:ascii="宋体" w:hAnsi="宋体"/>
                <w:color w:val="auto"/>
                <w:szCs w:val="21"/>
                <w:highlight w:val="none"/>
              </w:rPr>
            </w:pPr>
            <w:bookmarkStart w:id="63" w:name="_18"/>
            <w:bookmarkEnd w:id="63"/>
            <w:r>
              <w:rPr>
                <w:rFonts w:hint="eastAsia" w:ascii="宋体" w:hAnsi="宋体"/>
                <w:color w:val="auto"/>
                <w:szCs w:val="21"/>
                <w:highlight w:val="none"/>
              </w:rPr>
              <w:t>18</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56959C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779B0A8B">
            <w:pPr>
              <w:snapToGrid w:val="0"/>
              <w:spacing w:line="400" w:lineRule="exact"/>
              <w:rPr>
                <w:rFonts w:hint="eastAsia" w:ascii="宋体" w:hAnsi="宋体"/>
                <w:b/>
                <w:bCs/>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本项目收取投标保证金，具体规定如下：</w:t>
            </w:r>
          </w:p>
          <w:p w14:paraId="6B0989B4">
            <w:pPr>
              <w:snapToGrid w:val="0"/>
              <w:spacing w:line="400" w:lineRule="exact"/>
              <w:ind w:firstLine="211" w:firstLineChars="100"/>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投标保证金：人民币贰万元整（¥20000.00）(必须足额缴纳)。</w:t>
            </w:r>
          </w:p>
          <w:p w14:paraId="2C3471A9">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投标保证金的交纳方式：</w:t>
            </w:r>
            <w:r>
              <w:rPr>
                <w:rFonts w:hint="eastAsia" w:ascii="宋体" w:hAnsi="宋体" w:cs="宋体"/>
                <w:color w:val="auto"/>
                <w:kern w:val="0"/>
                <w:szCs w:val="21"/>
                <w:highlight w:val="none"/>
                <w:lang w:val="en-US" w:eastAsia="zh-CN"/>
              </w:rPr>
              <w:t>以</w:t>
            </w:r>
            <w:r>
              <w:rPr>
                <w:rFonts w:hint="eastAsia" w:hAnsi="宋体"/>
                <w:bCs/>
                <w:color w:val="auto"/>
                <w:highlight w:val="none"/>
                <w:lang w:val="en-US" w:eastAsia="zh-CN"/>
              </w:rPr>
              <w:t>银行</w:t>
            </w:r>
            <w:r>
              <w:rPr>
                <w:rFonts w:hint="eastAsia" w:ascii="宋体" w:hAnsi="宋体" w:cs="宋体"/>
                <w:color w:val="auto"/>
                <w:kern w:val="0"/>
                <w:szCs w:val="21"/>
                <w:highlight w:val="none"/>
              </w:rPr>
              <w:t>转账、支票、汇票、本票或者金融机构、担保机构出具的保函等非现金形式；禁止采用现钞方式。否则视为无效投标保证金（投标人转账时，须在银行转账底单上备注项目标识如“【项目编号：</w:t>
            </w:r>
            <w:r>
              <w:rPr>
                <w:rFonts w:hint="eastAsia" w:ascii="宋体" w:hAnsi="宋体" w:cs="宋体"/>
                <w:color w:val="auto"/>
                <w:kern w:val="0"/>
                <w:szCs w:val="21"/>
                <w:highlight w:val="none"/>
                <w:lang w:eastAsia="zh-CN"/>
              </w:rPr>
              <w:t>GXZC2025-G1-003915-JGJD</w:t>
            </w:r>
            <w:r>
              <w:rPr>
                <w:rFonts w:hint="eastAsia" w:ascii="宋体" w:hAnsi="宋体" w:cs="宋体"/>
                <w:color w:val="auto"/>
                <w:kern w:val="0"/>
                <w:szCs w:val="21"/>
                <w:highlight w:val="none"/>
              </w:rPr>
              <w:t>】投标保证金”，时间以银行确认的到达专用账户时间为准。）</w:t>
            </w:r>
          </w:p>
          <w:p w14:paraId="3529DD19">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开户名称：广西建设工程机电设备招标中心有限公司</w:t>
            </w:r>
          </w:p>
          <w:p w14:paraId="2395345B">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开户银行：招商银行南宁分行营业部</w:t>
            </w:r>
          </w:p>
          <w:p w14:paraId="197075BB">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银行账号：7719 0142 3310 201；</w:t>
            </w:r>
          </w:p>
          <w:p w14:paraId="2BA3418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相关要求：</w:t>
            </w:r>
          </w:p>
          <w:p w14:paraId="3E41FE7C">
            <w:pPr>
              <w:numPr>
                <w:ilvl w:val="0"/>
                <w:numId w:val="2"/>
              </w:num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投标保证金采用支票、汇票、本票或者金融机构、担保机构出具的保函等交纳方式的，投标人应将以支票、汇票、本票或者金融机构、担保机构出具的保函的复印件作为投标保证金提交凭证，放置于商务文件中，</w:t>
            </w:r>
            <w:r>
              <w:rPr>
                <w:rFonts w:hint="eastAsia" w:ascii="宋体" w:hAnsi="宋体"/>
                <w:b/>
                <w:bCs/>
                <w:color w:val="auto"/>
                <w:szCs w:val="21"/>
                <w:highlight w:val="none"/>
              </w:rPr>
              <w:t>否则投标无效</w:t>
            </w:r>
            <w:r>
              <w:rPr>
                <w:rFonts w:hint="eastAsia" w:ascii="宋体" w:hAnsi="宋体"/>
                <w:color w:val="auto"/>
                <w:szCs w:val="21"/>
                <w:highlight w:val="none"/>
              </w:rPr>
              <w:t>。</w:t>
            </w:r>
          </w:p>
          <w:p w14:paraId="03F1FF7D">
            <w:pPr>
              <w:numPr>
                <w:ilvl w:val="0"/>
                <w:numId w:val="2"/>
              </w:num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投标保证金采用</w:t>
            </w:r>
            <w:r>
              <w:rPr>
                <w:rFonts w:hint="eastAsia" w:ascii="宋体" w:hAnsi="宋体" w:cs="宋体"/>
                <w:color w:val="auto"/>
                <w:kern w:val="0"/>
                <w:szCs w:val="21"/>
                <w:highlight w:val="none"/>
              </w:rPr>
              <w:t>支票、汇票、本票或者金融机构、担保机构出具的保函（包含电子保函）</w:t>
            </w:r>
            <w:r>
              <w:rPr>
                <w:rFonts w:hint="eastAsia" w:ascii="宋体" w:hAnsi="宋体"/>
                <w:color w:val="auto"/>
                <w:szCs w:val="21"/>
                <w:highlight w:val="none"/>
              </w:rPr>
              <w:t>交纳方式的，投标人应将</w:t>
            </w:r>
            <w:r>
              <w:rPr>
                <w:rFonts w:hint="eastAsia" w:ascii="宋体" w:hAnsi="宋体" w:cs="宋体"/>
                <w:color w:val="auto"/>
                <w:kern w:val="0"/>
                <w:szCs w:val="21"/>
                <w:highlight w:val="none"/>
              </w:rPr>
              <w:t>支票、汇票、本票或者金融机构、担保机构出具的保函（包含电子保函）</w:t>
            </w:r>
            <w:r>
              <w:rPr>
                <w:rFonts w:hint="eastAsia" w:ascii="宋体" w:hAnsi="宋体"/>
                <w:color w:val="auto"/>
                <w:szCs w:val="21"/>
                <w:highlight w:val="none"/>
              </w:rPr>
              <w:t>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。投标人必须在投标截止时间前采用现场或邮寄方式（</w:t>
            </w:r>
            <w:r>
              <w:rPr>
                <w:rFonts w:hint="eastAsia" w:ascii="宋体" w:hAnsi="宋体"/>
                <w:b/>
                <w:bCs/>
                <w:color w:val="auto"/>
                <w:szCs w:val="21"/>
                <w:highlight w:val="none"/>
                <w:u w:val="single"/>
              </w:rPr>
              <w:t>现场提交地址：广西壮族自治区公共资源交易中心（广西南宁市青秀区星湖路22号开标楼）（具体根据开标当日电子屏幕显示的安排）；邮寄地址：</w:t>
            </w:r>
            <w:r>
              <w:rPr>
                <w:rFonts w:hint="eastAsia" w:ascii="宋体" w:hAnsi="宋体"/>
                <w:b/>
                <w:bCs/>
                <w:color w:val="auto"/>
                <w:szCs w:val="21"/>
                <w:highlight w:val="none"/>
                <w:u w:val="single"/>
                <w:lang w:eastAsia="zh-CN"/>
              </w:rPr>
              <w:t>广西南宁市青秀区枫林路18号广西国控集团（枫林路办公区）裙楼三层</w:t>
            </w:r>
            <w:r>
              <w:rPr>
                <w:rFonts w:hint="eastAsia" w:ascii="宋体" w:hAnsi="宋体"/>
                <w:b/>
                <w:bCs/>
                <w:color w:val="auto"/>
                <w:szCs w:val="21"/>
                <w:highlight w:val="none"/>
                <w:u w:val="single"/>
              </w:rPr>
              <w:t xml:space="preserve">，收件人： </w:t>
            </w:r>
            <w:r>
              <w:rPr>
                <w:rFonts w:hint="eastAsia" w:ascii="宋体" w:hAnsi="宋体"/>
                <w:b/>
                <w:bCs/>
                <w:color w:val="auto"/>
                <w:szCs w:val="21"/>
                <w:highlight w:val="none"/>
                <w:u w:val="single"/>
                <w:lang w:eastAsia="zh-CN"/>
              </w:rPr>
              <w:t>江艳妹、方芳</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，联系方式：</w:t>
            </w:r>
            <w:r>
              <w:rPr>
                <w:rFonts w:hint="eastAsia" w:ascii="宋体" w:hAnsi="宋体"/>
                <w:b/>
                <w:bCs/>
                <w:color w:val="auto"/>
                <w:szCs w:val="21"/>
                <w:highlight w:val="none"/>
                <w:u w:val="single"/>
                <w:lang w:val="en-US" w:eastAsia="zh-CN"/>
              </w:rPr>
              <w:t>0771-2804614</w:t>
            </w:r>
            <w:r>
              <w:rPr>
                <w:rFonts w:hint="eastAsia" w:ascii="宋体" w:hAnsi="宋体"/>
                <w:color w:val="auto"/>
                <w:szCs w:val="21"/>
                <w:highlight w:val="none"/>
              </w:rPr>
              <w:t>）将单独密封的以</w:t>
            </w:r>
            <w:r>
              <w:rPr>
                <w:rFonts w:hint="eastAsia" w:ascii="宋体" w:hAnsi="宋体" w:cs="宋体"/>
                <w:color w:val="auto"/>
                <w:kern w:val="0"/>
                <w:szCs w:val="21"/>
                <w:highlight w:val="none"/>
              </w:rPr>
              <w:t>支票、汇票、本票或者金融机构、担保机构出具的保函</w:t>
            </w:r>
            <w:r>
              <w:rPr>
                <w:rFonts w:hint="eastAsia" w:ascii="宋体" w:hAnsi="宋体"/>
                <w:color w:val="auto"/>
                <w:szCs w:val="21"/>
                <w:highlight w:val="none"/>
              </w:rPr>
              <w:t>原件提交给采购人或者采购代理机构，由采购人或者采购代理机构向投标人出具回执</w:t>
            </w:r>
            <w:r>
              <w:rPr>
                <w:rFonts w:hint="eastAsia" w:ascii="宋体" w:hAnsi="宋体"/>
                <w:b/>
                <w:bCs/>
                <w:color w:val="auto"/>
                <w:szCs w:val="21"/>
                <w:highlight w:val="none"/>
              </w:rPr>
              <w:t>（邮寄方式的除外）</w:t>
            </w:r>
            <w:r>
              <w:rPr>
                <w:rFonts w:hint="eastAsia" w:ascii="宋体" w:hAnsi="宋体"/>
                <w:color w:val="auto"/>
                <w:szCs w:val="21"/>
                <w:highlight w:val="none"/>
              </w:rPr>
              <w:t>，并妥善保管。</w:t>
            </w:r>
          </w:p>
          <w:p w14:paraId="18920E1E">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备注： </w:t>
            </w:r>
          </w:p>
          <w:p w14:paraId="1FF5A297">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1.</w:t>
            </w:r>
            <w:r>
              <w:rPr>
                <w:rFonts w:hint="eastAsia" w:ascii="宋体" w:hAnsi="宋体"/>
                <w:b/>
                <w:color w:val="auto"/>
                <w:szCs w:val="21"/>
                <w:highlight w:val="none"/>
              </w:rPr>
              <w:t>投标保证金在投标截止时间后提交的，或者不按规定交纳方式交纳的，或者未足额交纳的（包含保函额度不足的），视为无效投标保证金。</w:t>
            </w:r>
          </w:p>
          <w:p w14:paraId="4EA0AFC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2.</w:t>
            </w:r>
            <w:r>
              <w:rPr>
                <w:rFonts w:hint="eastAsia" w:ascii="宋体" w:hAnsi="宋体"/>
                <w:b/>
                <w:color w:val="auto"/>
                <w:szCs w:val="21"/>
                <w:highlight w:val="none"/>
              </w:rPr>
              <w:t>投标人采用现钞方式或者从个人账户（自然人投标除外）转出的投标保证金，视为无效投标保证金。</w:t>
            </w:r>
          </w:p>
          <w:p w14:paraId="2122EA3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支票、汇票或者本票出现无效或者背书情形的，视为无效投标保证金。</w:t>
            </w:r>
          </w:p>
          <w:p w14:paraId="1751013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4.</w:t>
            </w:r>
            <w:r>
              <w:rPr>
                <w:rFonts w:hint="eastAsia" w:ascii="宋体" w:hAnsi="宋体"/>
                <w:b/>
                <w:color w:val="auto"/>
                <w:szCs w:val="21"/>
                <w:highlight w:val="none"/>
              </w:rPr>
              <w:t>保函有效期低于投标有效期的，视为无效投标保证金。</w:t>
            </w:r>
          </w:p>
          <w:p w14:paraId="2A0754FD">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5.</w:t>
            </w:r>
            <w:r>
              <w:rPr>
                <w:rFonts w:hint="eastAsia" w:ascii="宋体" w:hAnsi="宋体"/>
                <w:b/>
                <w:color w:val="auto"/>
                <w:szCs w:val="21"/>
                <w:highlight w:val="none"/>
              </w:rPr>
              <w:t>采用金融、担保机构出具保函的，必须为无条件保函，否则视为无效投标保证金。</w:t>
            </w:r>
          </w:p>
          <w:p w14:paraId="6B929E05">
            <w:pPr>
              <w:pStyle w:val="2"/>
              <w:spacing w:line="400" w:lineRule="exact"/>
              <w:rPr>
                <w:rFonts w:hint="eastAsia" w:ascii="宋体" w:hAnsi="宋体"/>
                <w:color w:val="auto"/>
                <w:szCs w:val="21"/>
                <w:highlight w:val="none"/>
              </w:rPr>
            </w:pPr>
            <w:r>
              <w:rPr>
                <w:rFonts w:hint="eastAsia" w:ascii="宋体" w:hAnsi="宋体"/>
                <w:b/>
                <w:color w:val="auto"/>
                <w:szCs w:val="21"/>
                <w:highlight w:val="none"/>
                <w:lang w:eastAsia="zh-CN"/>
              </w:rPr>
              <w:t>6.</w:t>
            </w:r>
            <w:r>
              <w:rPr>
                <w:rFonts w:hint="eastAsia" w:ascii="宋体" w:hAnsi="宋体"/>
                <w:b/>
                <w:color w:val="auto"/>
                <w:szCs w:val="21"/>
                <w:highlight w:val="none"/>
              </w:rPr>
              <w:t>保证金凭证应注明正确的项目编号等信息，否则，信息不明确或有误的将可能被视为无效投标保证金，并有可能影响保证金的及时退付。</w:t>
            </w:r>
          </w:p>
        </w:tc>
      </w:tr>
      <w:tr w14:paraId="07E5D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B2CE7F2">
            <w:pPr>
              <w:spacing w:line="400" w:lineRule="exact"/>
              <w:jc w:val="center"/>
              <w:rPr>
                <w:rFonts w:hint="eastAsia" w:ascii="宋体" w:hAnsi="宋体"/>
                <w:color w:val="auto"/>
                <w:szCs w:val="21"/>
                <w:highlight w:val="none"/>
              </w:rPr>
            </w:pPr>
            <w:bookmarkStart w:id="64" w:name="_19.2"/>
            <w:bookmarkEnd w:id="64"/>
            <w:r>
              <w:rPr>
                <w:rFonts w:hint="eastAsia" w:ascii="宋体" w:hAnsi="宋体"/>
                <w:color w:val="auto"/>
                <w:szCs w:val="21"/>
                <w:highlight w:val="none"/>
              </w:rPr>
              <w:t>20</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608067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本项目不接受电子备份投标文件；</w:t>
            </w:r>
          </w:p>
        </w:tc>
      </w:tr>
      <w:tr w14:paraId="2613C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201ACFB">
            <w:pPr>
              <w:spacing w:line="400" w:lineRule="exact"/>
              <w:jc w:val="center"/>
              <w:rPr>
                <w:rFonts w:hint="eastAsia" w:ascii="宋体" w:hAnsi="宋体"/>
                <w:color w:val="auto"/>
                <w:szCs w:val="21"/>
                <w:highlight w:val="none"/>
              </w:rPr>
            </w:pPr>
            <w:bookmarkStart w:id="65" w:name="_21.1"/>
            <w:bookmarkEnd w:id="65"/>
            <w:r>
              <w:rPr>
                <w:rFonts w:hint="eastAsia" w:ascii="宋体" w:hAnsi="宋体"/>
                <w:color w:val="auto"/>
                <w:szCs w:val="21"/>
                <w:highlight w:val="none"/>
              </w:rPr>
              <w:t>21.1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41EA432">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63896B1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D95D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5AFE75A9">
            <w:pPr>
              <w:spacing w:line="400" w:lineRule="exact"/>
              <w:jc w:val="center"/>
              <w:rPr>
                <w:rFonts w:hint="eastAsia" w:ascii="宋体" w:hAnsi="宋体"/>
                <w:color w:val="auto"/>
                <w:szCs w:val="21"/>
                <w:highlight w:val="none"/>
              </w:rPr>
            </w:pPr>
            <w:bookmarkStart w:id="66" w:name="_23"/>
            <w:bookmarkEnd w:id="66"/>
            <w:r>
              <w:rPr>
                <w:rFonts w:hint="eastAsia" w:ascii="宋体" w:hAnsi="宋体"/>
                <w:color w:val="auto"/>
                <w:szCs w:val="21"/>
                <w:highlight w:val="none"/>
              </w:rPr>
              <w:t>23</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0EAAD32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1.开标时间：详见招标公告</w:t>
            </w:r>
          </w:p>
          <w:p w14:paraId="052485C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3A38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D6133CF">
            <w:pPr>
              <w:spacing w:line="400" w:lineRule="exact"/>
              <w:jc w:val="center"/>
              <w:rPr>
                <w:rFonts w:hint="eastAsia" w:ascii="宋体" w:hAnsi="宋体"/>
                <w:color w:val="auto"/>
                <w:szCs w:val="21"/>
                <w:highlight w:val="none"/>
              </w:rPr>
            </w:pPr>
            <w:r>
              <w:rPr>
                <w:rFonts w:hint="eastAsia" w:ascii="宋体" w:hAnsi="宋体"/>
                <w:color w:val="auto"/>
                <w:szCs w:val="21"/>
                <w:highlight w:val="none"/>
              </w:rPr>
              <w:t>24.3（1）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16ED9363">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电子投标文件解密时间：</w:t>
            </w:r>
            <w:r>
              <w:rPr>
                <w:rFonts w:hint="eastAsia" w:ascii="宋体" w:hAnsi="宋体"/>
                <w:color w:val="auto"/>
                <w:szCs w:val="21"/>
                <w:highlight w:val="none"/>
                <w:u w:val="single"/>
              </w:rPr>
              <w:t>30</w:t>
            </w:r>
            <w:r>
              <w:rPr>
                <w:rFonts w:hint="eastAsia" w:ascii="宋体" w:hAnsi="宋体"/>
                <w:color w:val="auto"/>
                <w:szCs w:val="21"/>
                <w:highlight w:val="none"/>
              </w:rPr>
              <w:t>分钟</w:t>
            </w:r>
          </w:p>
        </w:tc>
      </w:tr>
      <w:tr w14:paraId="2428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3E6C468B">
            <w:pPr>
              <w:spacing w:line="400" w:lineRule="exact"/>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CAE7380">
            <w:pPr>
              <w:snapToGrid w:val="0"/>
              <w:spacing w:line="400" w:lineRule="exact"/>
              <w:rPr>
                <w:rFonts w:ascii="宋体" w:hAnsi="宋体"/>
                <w:color w:val="auto"/>
                <w:szCs w:val="21"/>
                <w:highlight w:val="none"/>
              </w:rPr>
            </w:pPr>
            <w:r>
              <w:rPr>
                <w:rFonts w:hint="eastAsia" w:ascii="宋体" w:hAnsi="宋体"/>
                <w:color w:val="auto"/>
                <w:szCs w:val="21"/>
                <w:highlight w:val="none"/>
              </w:rPr>
              <w:t>宣布的内容：投标人名称、投标价格</w:t>
            </w:r>
          </w:p>
        </w:tc>
      </w:tr>
      <w:tr w14:paraId="18F12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4D823C2">
            <w:pPr>
              <w:spacing w:line="400" w:lineRule="exact"/>
              <w:jc w:val="center"/>
              <w:rPr>
                <w:rFonts w:hint="eastAsia" w:ascii="宋体" w:hAnsi="宋体"/>
                <w:color w:val="auto"/>
                <w:szCs w:val="21"/>
                <w:highlight w:val="none"/>
              </w:rPr>
            </w:pPr>
            <w:bookmarkStart w:id="67" w:name="_25.3"/>
            <w:bookmarkEnd w:id="67"/>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01D7908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4975F4D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0534970">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E06BEE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查询记录和证据留存方式：在查询网站中直接截图查询记录，截图作为在“政采云”平台作为附件上传保存。</w:t>
            </w:r>
          </w:p>
          <w:p w14:paraId="24FEC2E2">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63EF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03A7660">
            <w:pPr>
              <w:spacing w:line="400" w:lineRule="exact"/>
              <w:jc w:val="center"/>
              <w:rPr>
                <w:rFonts w:hint="eastAsia" w:ascii="宋体" w:hAnsi="宋体"/>
                <w:color w:val="auto"/>
                <w:szCs w:val="21"/>
                <w:highlight w:val="none"/>
              </w:rPr>
            </w:pPr>
            <w:bookmarkStart w:id="68" w:name="_26"/>
            <w:bookmarkEnd w:id="68"/>
            <w:r>
              <w:rPr>
                <w:rFonts w:hint="eastAsia" w:ascii="宋体" w:hAnsi="宋体"/>
                <w:color w:val="auto"/>
                <w:szCs w:val="21"/>
                <w:highlight w:val="none"/>
              </w:rPr>
              <w:t>26</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2884411">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00413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D472F1A">
            <w:pPr>
              <w:spacing w:line="400" w:lineRule="exact"/>
              <w:jc w:val="center"/>
              <w:rPr>
                <w:rFonts w:hint="eastAsia" w:ascii="宋体" w:hAnsi="宋体"/>
                <w:color w:val="auto"/>
                <w:szCs w:val="21"/>
                <w:highlight w:val="none"/>
              </w:rPr>
            </w:pPr>
            <w:bookmarkStart w:id="69" w:name="_28.3"/>
            <w:bookmarkEnd w:id="69"/>
            <w:r>
              <w:rPr>
                <w:rFonts w:ascii="宋体" w:hAnsi="宋体"/>
                <w:color w:val="auto"/>
                <w:szCs w:val="21"/>
                <w:highlight w:val="none"/>
              </w:rPr>
              <w:t>29.1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2126962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4ADC810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综合评分法</w:t>
            </w:r>
          </w:p>
          <w:p w14:paraId="2C17713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最低评标价法</w:t>
            </w:r>
          </w:p>
        </w:tc>
      </w:tr>
      <w:tr w14:paraId="147D1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53A13E7">
            <w:pPr>
              <w:spacing w:line="400" w:lineRule="exact"/>
              <w:jc w:val="center"/>
              <w:rPr>
                <w:rFonts w:hint="eastAsia" w:ascii="宋体" w:hAnsi="宋体"/>
                <w:color w:val="auto"/>
                <w:szCs w:val="21"/>
                <w:highlight w:val="none"/>
              </w:rPr>
            </w:pPr>
            <w:bookmarkStart w:id="70" w:name="_29.2.2（2）"/>
            <w:bookmarkEnd w:id="70"/>
            <w:r>
              <w:rPr>
                <w:rFonts w:hint="eastAsia" w:ascii="宋体" w:hAnsi="宋体"/>
                <w:color w:val="auto"/>
                <w:szCs w:val="21"/>
                <w:highlight w:val="none"/>
              </w:rPr>
              <w:t>2</w:t>
            </w:r>
            <w:r>
              <w:rPr>
                <w:rFonts w:ascii="宋体" w:hAnsi="宋体"/>
                <w:color w:val="auto"/>
                <w:szCs w:val="21"/>
                <w:highlight w:val="none"/>
              </w:rPr>
              <w:t>9.2</w:t>
            </w:r>
          </w:p>
        </w:tc>
        <w:tc>
          <w:tcPr>
            <w:tcW w:w="8851" w:type="dxa"/>
            <w:tcBorders>
              <w:top w:val="single" w:color="auto" w:sz="4" w:space="0"/>
              <w:left w:val="single" w:color="auto" w:sz="4" w:space="0"/>
              <w:right w:val="single" w:color="auto" w:sz="4" w:space="0"/>
            </w:tcBorders>
            <w:noWrap w:val="0"/>
            <w:vAlign w:val="center"/>
          </w:tcPr>
          <w:p w14:paraId="3DA035E5">
            <w:pPr>
              <w:snapToGrid w:val="0"/>
              <w:spacing w:line="400" w:lineRule="exact"/>
              <w:rPr>
                <w:rFonts w:hint="eastAsia" w:ascii="宋体" w:hAnsi="宋体"/>
                <w:b/>
                <w:bCs/>
                <w:color w:val="auto"/>
                <w:szCs w:val="21"/>
                <w:highlight w:val="none"/>
              </w:rPr>
            </w:pPr>
            <w:r>
              <w:rPr>
                <w:rFonts w:hint="eastAsia" w:ascii="宋体" w:hAnsi="宋体"/>
                <w:b/>
                <w:bCs/>
                <w:color w:val="auto"/>
                <w:szCs w:val="21"/>
                <w:highlight w:val="none"/>
              </w:rPr>
              <w:t>商务条款评审中允许负偏离的条款数为</w:t>
            </w:r>
            <w:r>
              <w:rPr>
                <w:rFonts w:hint="eastAsia" w:ascii="宋体" w:hAnsi="宋体"/>
                <w:b/>
                <w:bCs/>
                <w:color w:val="auto"/>
                <w:szCs w:val="21"/>
                <w:highlight w:val="none"/>
                <w:u w:val="single"/>
              </w:rPr>
              <w:t xml:space="preserve"> 0</w:t>
            </w:r>
            <w:r>
              <w:rPr>
                <w:rFonts w:hint="eastAsia" w:ascii="宋体" w:hAnsi="宋体"/>
                <w:b/>
                <w:bCs/>
                <w:color w:val="auto"/>
                <w:szCs w:val="21"/>
                <w:highlight w:val="none"/>
              </w:rPr>
              <w:t>项。</w:t>
            </w:r>
          </w:p>
          <w:p w14:paraId="6BBC9944">
            <w:pPr>
              <w:snapToGrid w:val="0"/>
              <w:spacing w:line="400" w:lineRule="exact"/>
              <w:rPr>
                <w:rFonts w:hint="eastAsia" w:ascii="宋体" w:hAnsi="宋体" w:eastAsia="宋体"/>
                <w:color w:val="auto"/>
                <w:szCs w:val="21"/>
                <w:highlight w:val="none"/>
                <w:lang w:eastAsia="zh-CN"/>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w:t>
            </w:r>
            <w:r>
              <w:rPr>
                <w:rFonts w:hint="eastAsia" w:ascii="宋体" w:hAnsi="宋体"/>
                <w:b/>
                <w:bCs/>
                <w:color w:val="auto"/>
                <w:szCs w:val="21"/>
                <w:highlight w:val="none"/>
                <w:lang w:eastAsia="zh-CN"/>
              </w:rPr>
              <w:t>为</w:t>
            </w:r>
            <w:r>
              <w:rPr>
                <w:rFonts w:hint="eastAsia" w:ascii="宋体" w:hAnsi="宋体"/>
                <w:b/>
                <w:bCs/>
                <w:color w:val="auto"/>
                <w:szCs w:val="21"/>
                <w:highlight w:val="none"/>
                <w:u w:val="single"/>
                <w:lang w:val="en-US" w:eastAsia="zh-CN"/>
              </w:rPr>
              <w:t>不限</w:t>
            </w:r>
            <w:r>
              <w:rPr>
                <w:rFonts w:hint="eastAsia" w:ascii="宋体" w:hAnsi="宋体"/>
                <w:b/>
                <w:bCs/>
                <w:color w:val="auto"/>
                <w:szCs w:val="21"/>
                <w:highlight w:val="none"/>
                <w:u w:val="none"/>
                <w:lang w:eastAsia="zh-CN"/>
              </w:rPr>
              <w:t>项；</w:t>
            </w:r>
          </w:p>
        </w:tc>
      </w:tr>
      <w:tr w14:paraId="4124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30756C77">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851" w:type="dxa"/>
            <w:tcBorders>
              <w:top w:val="single" w:color="auto" w:sz="4" w:space="0"/>
              <w:left w:val="single" w:color="auto" w:sz="4" w:space="0"/>
              <w:right w:val="single" w:color="auto" w:sz="4" w:space="0"/>
            </w:tcBorders>
            <w:noWrap w:val="0"/>
            <w:vAlign w:val="center"/>
          </w:tcPr>
          <w:p w14:paraId="68E0CB79">
            <w:pPr>
              <w:snapToGrid w:val="0"/>
              <w:spacing w:line="400" w:lineRule="exact"/>
              <w:rPr>
                <w:rFonts w:hint="eastAsia" w:ascii="宋体" w:hAnsi="宋体" w:cs="宋体"/>
                <w:color w:val="auto"/>
                <w:szCs w:val="21"/>
                <w:highlight w:val="none"/>
                <w:u w:val="single"/>
              </w:rPr>
            </w:pPr>
            <w:r>
              <w:rPr>
                <w:rFonts w:ascii="宋体" w:hAnsi="宋体"/>
                <w:color w:val="auto"/>
                <w:szCs w:val="21"/>
                <w:highlight w:val="none"/>
              </w:rPr>
              <w:t>中标候选人推荐数量</w:t>
            </w:r>
            <w:r>
              <w:rPr>
                <w:rFonts w:hint="eastAsia" w:ascii="宋体" w:hAnsi="宋体"/>
                <w:color w:val="auto"/>
                <w:szCs w:val="21"/>
                <w:highlight w:val="none"/>
              </w:rPr>
              <w:t>：</w:t>
            </w:r>
            <w:r>
              <w:rPr>
                <w:rFonts w:hint="eastAsia" w:ascii="宋体" w:hAnsi="宋体"/>
                <w:szCs w:val="21"/>
                <w:highlight w:val="none"/>
                <w:lang w:val="en-US" w:eastAsia="zh-CN"/>
              </w:rPr>
              <w:t>3</w:t>
            </w:r>
            <w:r>
              <w:rPr>
                <w:rFonts w:ascii="宋体" w:hAnsi="宋体"/>
                <w:szCs w:val="21"/>
                <w:highlight w:val="none"/>
              </w:rPr>
              <w:t>名</w:t>
            </w:r>
          </w:p>
        </w:tc>
      </w:tr>
      <w:tr w14:paraId="5FB01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67119E04">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BE2E28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799A3206">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color w:val="auto"/>
                <w:szCs w:val="21"/>
                <w:highlight w:val="none"/>
              </w:rPr>
              <w:t>依次按投标报价低的优先、政策分得分高的优先、技术评分高的优先、商务评分高的优先、保修期长优先、交货期短优先、故障响应时间短优先的顺序确定；</w:t>
            </w:r>
          </w:p>
          <w:p w14:paraId="1F481F0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40A21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66642C1">
            <w:pPr>
              <w:spacing w:line="400" w:lineRule="exact"/>
              <w:jc w:val="center"/>
              <w:rPr>
                <w:rFonts w:hint="eastAsia" w:ascii="宋体" w:hAnsi="宋体"/>
                <w:color w:val="auto"/>
                <w:szCs w:val="21"/>
                <w:highlight w:val="none"/>
              </w:rPr>
            </w:pPr>
            <w:bookmarkStart w:id="71" w:name="_39.1"/>
            <w:bookmarkEnd w:id="71"/>
            <w:r>
              <w:rPr>
                <w:rFonts w:hint="eastAsia" w:ascii="宋体" w:hAnsi="宋体"/>
                <w:color w:val="auto"/>
                <w:szCs w:val="21"/>
                <w:highlight w:val="none"/>
              </w:rPr>
              <w:t>35</w:t>
            </w:r>
            <w:r>
              <w:rPr>
                <w:rFonts w:ascii="宋体" w:hAnsi="宋体"/>
                <w:color w:val="auto"/>
                <w:szCs w:val="21"/>
                <w:highlight w:val="none"/>
              </w:rPr>
              <w:t>.1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645F2FB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178A470C">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宋体" w:cs="宋体"/>
                <w:color w:val="auto"/>
                <w:szCs w:val="21"/>
                <w:highlight w:val="none"/>
                <w:shd w:val="clear" w:color="auto" w:fill="auto"/>
                <w:lang w:eastAsia="zh-CN"/>
              </w:rPr>
              <w:t>☑</w:t>
            </w:r>
            <w:r>
              <w:rPr>
                <w:rFonts w:hint="eastAsia" w:ascii="宋体" w:hAnsi="宋体"/>
                <w:color w:val="auto"/>
                <w:szCs w:val="21"/>
                <w:highlight w:val="none"/>
              </w:rPr>
              <w:t>本项目收取履约保证金，具体规定如下：</w:t>
            </w:r>
          </w:p>
          <w:p w14:paraId="0A9FB4CC">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履约保证金金额：</w:t>
            </w:r>
            <w:r>
              <w:rPr>
                <w:rFonts w:hint="eastAsia" w:ascii="宋体" w:hAnsi="宋体"/>
                <w:color w:val="auto"/>
                <w:szCs w:val="21"/>
                <w:highlight w:val="none"/>
              </w:rPr>
              <w:t>中标供应商为大型企业按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5</w:t>
            </w:r>
            <w:r>
              <w:rPr>
                <w:rFonts w:hint="eastAsia" w:ascii="宋体" w:hAnsi="宋体"/>
                <w:color w:val="auto"/>
                <w:szCs w:val="21"/>
                <w:highlight w:val="none"/>
              </w:rPr>
              <w:t>%；中标供应商为中小企业按</w:t>
            </w:r>
            <w:r>
              <w:rPr>
                <w:rFonts w:hint="eastAsia" w:ascii="宋体" w:hAnsi="宋体"/>
                <w:color w:val="auto"/>
                <w:highlight w:val="none"/>
              </w:rPr>
              <w:t>中标</w:t>
            </w:r>
            <w:r>
              <w:rPr>
                <w:rFonts w:hint="eastAsia" w:ascii="宋体" w:hAnsi="宋体"/>
                <w:color w:val="auto"/>
                <w:szCs w:val="21"/>
                <w:highlight w:val="none"/>
              </w:rPr>
              <w:t>金额的</w:t>
            </w:r>
            <w:r>
              <w:rPr>
                <w:rFonts w:hint="eastAsia" w:ascii="宋体" w:hAnsi="宋体" w:cs="Arial"/>
                <w:color w:val="auto"/>
                <w:szCs w:val="21"/>
                <w:highlight w:val="none"/>
                <w:u w:val="single"/>
              </w:rPr>
              <w:t>2</w:t>
            </w:r>
            <w:r>
              <w:rPr>
                <w:rFonts w:hint="eastAsia" w:ascii="宋体" w:hAnsi="宋体"/>
                <w:color w:val="auto"/>
                <w:szCs w:val="21"/>
                <w:highlight w:val="none"/>
              </w:rPr>
              <w:t>%。</w:t>
            </w:r>
          </w:p>
          <w:p w14:paraId="0973A945">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履约保证金递交方式：以银行转账、电汇或网上支付、支票、汇票、本票或者金融机构、担保机构出具的保函等非现金形式交纳。</w:t>
            </w:r>
          </w:p>
          <w:p w14:paraId="0CBC51EC">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履约保证金账户：</w:t>
            </w:r>
          </w:p>
          <w:p w14:paraId="5260924E">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开户名称：广西壮族自治区人民医院</w:t>
            </w:r>
          </w:p>
          <w:p w14:paraId="20577641">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开户银行：中国民生银行股份有限公司南宁金湖支行</w:t>
            </w:r>
          </w:p>
          <w:p w14:paraId="3F824F30">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履约保证金的银行账户为：6313 33260。</w:t>
            </w:r>
          </w:p>
          <w:p w14:paraId="766DD6C0">
            <w:pPr>
              <w:spacing w:line="400" w:lineRule="exact"/>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eastAsia="zh-CN"/>
              </w:rPr>
              <w:t>备注：中标人在签订合同之前，足额提交履约保证金。未提交履约保证金的，不予签订合同。履约保证金自项目验收合格后，待中标供应商履行完质保义务后无息退还。</w:t>
            </w:r>
          </w:p>
          <w:p w14:paraId="70858DA0">
            <w:pPr>
              <w:spacing w:line="360" w:lineRule="auto"/>
              <w:jc w:val="left"/>
              <w:rPr>
                <w:rFonts w:hint="eastAsia" w:ascii="宋体" w:hAnsi="宋体" w:eastAsia="宋体"/>
                <w:b/>
                <w:color w:val="auto"/>
                <w:szCs w:val="21"/>
                <w:highlight w:val="none"/>
                <w:lang w:eastAsia="zh-CN"/>
              </w:rPr>
            </w:pPr>
            <w:r>
              <w:rPr>
                <w:rFonts w:hint="eastAsia" w:ascii="宋体" w:hAnsi="宋体" w:eastAsia="宋体" w:cs="宋体"/>
                <w:b/>
                <w:bCs/>
                <w:color w:val="auto"/>
                <w:szCs w:val="21"/>
                <w:highlight w:val="none"/>
                <w:shd w:val="clear" w:color="auto" w:fill="auto"/>
                <w:lang w:eastAsia="zh-CN"/>
              </w:rPr>
              <w:t>备注：</w:t>
            </w:r>
            <w:r>
              <w:rPr>
                <w:rFonts w:ascii="宋体" w:hAnsi="宋体"/>
                <w:b/>
                <w:color w:val="auto"/>
                <w:szCs w:val="21"/>
                <w:highlight w:val="none"/>
              </w:rPr>
              <w:t>1.</w:t>
            </w:r>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符合</w:t>
            </w:r>
            <w:r>
              <w:rPr>
                <w:rFonts w:hint="eastAsia" w:ascii="宋体" w:hAnsi="宋体" w:eastAsia="宋体" w:cs="Times New Roman"/>
                <w:b/>
                <w:color w:val="auto"/>
                <w:szCs w:val="21"/>
                <w:highlight w:val="none"/>
              </w:rPr>
              <w:t>《</w:t>
            </w:r>
            <w:r>
              <w:rPr>
                <w:rFonts w:hint="eastAsia" w:ascii="宋体" w:hAnsi="宋体" w:eastAsia="宋体" w:cs="Times New Roman"/>
                <w:b/>
                <w:i w:val="0"/>
                <w:iCs w:val="0"/>
                <w:caps w:val="0"/>
                <w:color w:val="auto"/>
                <w:spacing w:val="0"/>
                <w:sz w:val="21"/>
                <w:szCs w:val="21"/>
                <w:highlight w:val="none"/>
              </w:rPr>
              <w:t>广西壮族自治区财政厅关于持续优化政府采购营商环境推动高质量发展的通知</w:t>
            </w:r>
            <w:r>
              <w:rPr>
                <w:rFonts w:hint="eastAsia" w:ascii="宋体" w:hAnsi="宋体" w:eastAsia="宋体" w:cs="Times New Roman"/>
                <w:b/>
                <w:color w:val="auto"/>
                <w:szCs w:val="21"/>
                <w:highlight w:val="none"/>
              </w:rPr>
              <w:t>》(</w:t>
            </w:r>
            <w:r>
              <w:rPr>
                <w:rFonts w:hint="eastAsia" w:ascii="宋体" w:hAnsi="宋体" w:eastAsia="宋体" w:cs="Times New Roman"/>
                <w:b/>
                <w:i w:val="0"/>
                <w:iCs w:val="0"/>
                <w:caps w:val="0"/>
                <w:color w:val="auto"/>
                <w:spacing w:val="0"/>
                <w:sz w:val="21"/>
                <w:szCs w:val="21"/>
                <w:highlight w:val="none"/>
              </w:rPr>
              <w:t>桂财采〔2024〕55号</w:t>
            </w:r>
            <w:r>
              <w:rPr>
                <w:rFonts w:hint="eastAsia" w:ascii="宋体" w:hAnsi="宋体" w:eastAsia="宋体" w:cs="Times New Roman"/>
                <w:b/>
                <w:color w:val="auto"/>
                <w:szCs w:val="21"/>
                <w:highlight w:val="none"/>
              </w:rPr>
              <w:t>)</w:t>
            </w:r>
            <w:r>
              <w:rPr>
                <w:rFonts w:hint="eastAsia" w:ascii="宋体" w:hAnsi="宋体"/>
                <w:b/>
                <w:color w:val="auto"/>
                <w:szCs w:val="21"/>
                <w:highlight w:val="none"/>
              </w:rPr>
              <w:t>文件要求的,按照相关要求执行。</w:t>
            </w:r>
          </w:p>
          <w:p w14:paraId="629C3AB9">
            <w:pPr>
              <w:spacing w:line="360" w:lineRule="auto"/>
              <w:jc w:val="left"/>
              <w:rPr>
                <w:rFonts w:hint="eastAsia" w:ascii="宋体" w:hAnsi="宋体" w:eastAsia="宋体"/>
                <w:b/>
                <w:color w:val="auto"/>
                <w:szCs w:val="21"/>
                <w:highlight w:val="none"/>
                <w:lang w:eastAsia="zh-CN"/>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CD916BA">
            <w:pPr>
              <w:spacing w:line="360" w:lineRule="auto"/>
              <w:jc w:val="left"/>
              <w:rPr>
                <w:rFonts w:hint="eastAsia" w:ascii="宋体" w:hAnsi="宋体"/>
                <w:b/>
                <w:color w:val="auto"/>
                <w:szCs w:val="21"/>
                <w:highlight w:val="none"/>
              </w:rPr>
            </w:pPr>
            <w:r>
              <w:rPr>
                <w:rFonts w:ascii="宋体" w:hAnsi="宋体"/>
                <w:b/>
                <w:color w:val="auto"/>
                <w:szCs w:val="21"/>
                <w:highlight w:val="none"/>
              </w:rPr>
              <w:t>3.采用金融、担保机构出具的保函的，必须为无条件保函，否则不予签订合同。</w:t>
            </w:r>
          </w:p>
          <w:p w14:paraId="46B469DF">
            <w:pPr>
              <w:spacing w:line="400" w:lineRule="exact"/>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5E1DF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2D9F82E0">
            <w:pPr>
              <w:spacing w:line="400" w:lineRule="exact"/>
              <w:jc w:val="center"/>
              <w:rPr>
                <w:rFonts w:hint="eastAsia" w:ascii="宋体" w:hAnsi="宋体"/>
                <w:color w:val="auto"/>
                <w:szCs w:val="21"/>
                <w:highlight w:val="none"/>
              </w:rPr>
            </w:pPr>
            <w:bookmarkStart w:id="72" w:name="_40.1"/>
            <w:bookmarkEnd w:id="72"/>
            <w:r>
              <w:rPr>
                <w:rFonts w:hint="eastAsia" w:ascii="宋体" w:hAnsi="宋体"/>
                <w:color w:val="auto"/>
                <w:szCs w:val="21"/>
                <w:highlight w:val="none"/>
              </w:rPr>
              <w:t>36.1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AF97F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30BD747">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11AFB7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95CA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466087F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5648CB75">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接收质疑函方式：以纸质书面形式。</w:t>
            </w:r>
          </w:p>
          <w:p w14:paraId="6A4736DB">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质疑联系部门及联系方式：广西建设工程机电设备招标中心有限公司，</w:t>
            </w:r>
          </w:p>
          <w:p w14:paraId="3217ABF6">
            <w:pPr>
              <w:shd w:val="clear" w:color="auto" w:fill="auto"/>
              <w:autoSpaceDE w:val="0"/>
              <w:autoSpaceDN w:val="0"/>
              <w:snapToGrid w:val="0"/>
              <w:spacing w:line="360" w:lineRule="auto"/>
              <w:textAlignment w:val="bottom"/>
              <w:rPr>
                <w:rFonts w:hint="default" w:ascii="宋体" w:hAnsi="宋体" w:eastAsia="宋体" w:cs="宋体"/>
                <w:color w:val="auto"/>
                <w:szCs w:val="21"/>
                <w:highlight w:val="none"/>
                <w:shd w:val="clear" w:color="auto" w:fill="auto"/>
                <w:lang w:val="en-US"/>
              </w:rPr>
            </w:pPr>
            <w:r>
              <w:rPr>
                <w:rFonts w:hint="eastAsia" w:ascii="宋体" w:hAnsi="宋体" w:eastAsia="宋体" w:cs="宋体"/>
                <w:color w:val="auto"/>
                <w:szCs w:val="21"/>
                <w:highlight w:val="none"/>
                <w:shd w:val="clear" w:color="auto" w:fill="auto"/>
              </w:rPr>
              <w:t>质疑联系人：</w:t>
            </w:r>
            <w:r>
              <w:rPr>
                <w:rFonts w:hint="eastAsia" w:ascii="宋体" w:hAnsi="宋体" w:eastAsia="宋体" w:cs="宋体"/>
                <w:color w:val="auto"/>
                <w:szCs w:val="21"/>
                <w:highlight w:val="none"/>
                <w:shd w:val="clear" w:color="auto" w:fill="auto"/>
                <w:lang w:eastAsia="zh-CN"/>
              </w:rPr>
              <w:t>江艳妹、方芳</w:t>
            </w:r>
            <w:r>
              <w:rPr>
                <w:rFonts w:hint="eastAsia" w:ascii="宋体" w:hAnsi="宋体" w:eastAsia="宋体" w:cs="宋体"/>
                <w:color w:val="auto"/>
                <w:szCs w:val="21"/>
                <w:highlight w:val="none"/>
                <w:shd w:val="clear" w:color="auto" w:fill="auto"/>
              </w:rPr>
              <w:t xml:space="preserve">     联系电话：</w:t>
            </w:r>
            <w:r>
              <w:rPr>
                <w:rFonts w:hint="eastAsia" w:ascii="宋体" w:hAnsi="宋体" w:eastAsia="宋体" w:cs="宋体"/>
                <w:color w:val="auto"/>
                <w:highlight w:val="none"/>
                <w:u w:val="single"/>
                <w:shd w:val="clear" w:color="auto" w:fill="auto"/>
                <w:lang w:val="en-US" w:eastAsia="zh-CN"/>
              </w:rPr>
              <w:t>0771-2804614</w:t>
            </w:r>
          </w:p>
          <w:p w14:paraId="492B4C08">
            <w:pPr>
              <w:shd w:val="clear" w:color="auto" w:fill="auto"/>
              <w:autoSpaceDE w:val="0"/>
              <w:autoSpaceDN w:val="0"/>
              <w:snapToGrid w:val="0"/>
              <w:spacing w:line="360" w:lineRule="auto"/>
              <w:textAlignment w:val="bottom"/>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通讯地址：</w:t>
            </w:r>
            <w:r>
              <w:rPr>
                <w:rFonts w:hint="eastAsia" w:ascii="宋体" w:hAnsi="宋体" w:eastAsia="宋体" w:cs="宋体"/>
                <w:color w:val="auto"/>
                <w:szCs w:val="21"/>
                <w:highlight w:val="none"/>
                <w:shd w:val="clear" w:color="auto" w:fill="auto"/>
                <w:lang w:eastAsia="zh-CN"/>
              </w:rPr>
              <w:t>广西南宁市青秀区枫林路18号广西国控集团（枫林路办公区）裙楼三层</w:t>
            </w:r>
            <w:r>
              <w:rPr>
                <w:rFonts w:hint="eastAsia" w:ascii="宋体" w:hAnsi="宋体" w:eastAsia="宋体" w:cs="宋体"/>
                <w:color w:val="auto"/>
                <w:szCs w:val="21"/>
                <w:highlight w:val="none"/>
                <w:shd w:val="clear" w:color="auto" w:fill="auto"/>
              </w:rPr>
              <w:t xml:space="preserve"> </w:t>
            </w:r>
          </w:p>
          <w:p w14:paraId="107B4886">
            <w:pPr>
              <w:snapToGrid w:val="0"/>
              <w:spacing w:line="400" w:lineRule="exact"/>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rPr>
              <w:t>现场提交质疑办理业务时间：工作日，8:</w:t>
            </w:r>
            <w:r>
              <w:rPr>
                <w:rFonts w:hint="eastAsia" w:ascii="宋体" w:hAnsi="宋体" w:eastAsia="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0-12:00；</w:t>
            </w:r>
            <w:r>
              <w:rPr>
                <w:rFonts w:hint="eastAsia" w:ascii="宋体" w:hAnsi="宋体" w:eastAsia="宋体" w:cs="宋体"/>
                <w:color w:val="auto"/>
                <w:szCs w:val="21"/>
                <w:highlight w:val="none"/>
                <w:shd w:val="clear" w:color="auto" w:fill="auto"/>
                <w:lang w:eastAsia="zh-CN"/>
              </w:rPr>
              <w:t>15:00</w:t>
            </w:r>
            <w:r>
              <w:rPr>
                <w:rFonts w:hint="eastAsia" w:ascii="宋体" w:hAnsi="宋体" w:eastAsia="宋体" w:cs="宋体"/>
                <w:color w:val="auto"/>
                <w:szCs w:val="21"/>
                <w:highlight w:val="none"/>
                <w:shd w:val="clear" w:color="auto" w:fill="auto"/>
              </w:rPr>
              <w:t>-18:00（北京时间）</w:t>
            </w:r>
          </w:p>
        </w:tc>
      </w:tr>
      <w:tr w14:paraId="0C985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18B31939">
            <w:pPr>
              <w:spacing w:line="400" w:lineRule="exact"/>
              <w:jc w:val="center"/>
              <w:rPr>
                <w:rFonts w:hint="eastAsia" w:ascii="宋体" w:hAnsi="宋体"/>
                <w:color w:val="auto"/>
                <w:szCs w:val="21"/>
                <w:highlight w:val="none"/>
              </w:rPr>
            </w:pPr>
            <w:bookmarkStart w:id="73" w:name="_42"/>
            <w:bookmarkEnd w:id="73"/>
            <w:bookmarkStart w:id="74" w:name="_41"/>
            <w:bookmarkEnd w:id="74"/>
            <w:bookmarkStart w:id="75" w:name="_Hlt17709148"/>
            <w:r>
              <w:rPr>
                <w:rFonts w:hint="eastAsia" w:ascii="宋体" w:hAnsi="宋体"/>
                <w:color w:val="auto"/>
                <w:szCs w:val="21"/>
                <w:highlight w:val="none"/>
              </w:rPr>
              <w:t>3</w:t>
            </w:r>
            <w:bookmarkEnd w:id="75"/>
            <w:r>
              <w:rPr>
                <w:rFonts w:ascii="宋体" w:hAnsi="宋体"/>
                <w:color w:val="auto"/>
                <w:szCs w:val="21"/>
                <w:highlight w:val="none"/>
              </w:rPr>
              <w:t>9.1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574E9E9">
            <w:pPr>
              <w:pStyle w:val="18"/>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D87F8BB">
            <w:pPr>
              <w:pStyle w:val="18"/>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31B52EEF">
            <w:pPr>
              <w:pStyle w:val="18"/>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14C51BE5">
            <w:pPr>
              <w:pStyle w:val="18"/>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696E0F37">
            <w:pPr>
              <w:pStyle w:val="18"/>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条规定的收费计算标准（</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货物招标/□服务招标/□工程招标）采用差额定率累进法计算出收费基准价格，采购代理收费以（□收费基准价格/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rPr>
              <w:t>20%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其中招标代理服务费低于人民币</w:t>
            </w:r>
            <w:r>
              <w:rPr>
                <w:rFonts w:hint="eastAsia" w:hAnsi="宋体" w:eastAsia="宋体"/>
                <w:color w:val="auto"/>
                <w:szCs w:val="21"/>
                <w:highlight w:val="none"/>
                <w:lang w:eastAsia="zh-CN"/>
              </w:rPr>
              <w:t>伍</w:t>
            </w:r>
            <w:r>
              <w:rPr>
                <w:rFonts w:hint="eastAsia" w:ascii="宋体" w:hAnsi="宋体" w:eastAsia="宋体"/>
                <w:color w:val="auto"/>
                <w:szCs w:val="21"/>
                <w:highlight w:val="none"/>
                <w:lang w:eastAsia="zh-CN"/>
              </w:rPr>
              <w:t>仟元(¥</w:t>
            </w:r>
            <w:r>
              <w:rPr>
                <w:rFonts w:hint="eastAsia" w:hAnsi="宋体" w:eastAsia="宋体"/>
                <w:color w:val="auto"/>
                <w:szCs w:val="21"/>
                <w:highlight w:val="none"/>
                <w:lang w:val="en-US" w:eastAsia="zh-CN"/>
              </w:rPr>
              <w:t>5</w:t>
            </w:r>
            <w:r>
              <w:rPr>
                <w:rFonts w:hint="eastAsia" w:ascii="宋体" w:hAnsi="宋体" w:eastAsia="宋体"/>
                <w:color w:val="auto"/>
                <w:szCs w:val="21"/>
                <w:highlight w:val="none"/>
                <w:lang w:eastAsia="zh-CN"/>
              </w:rPr>
              <w:t>000.00)按</w:t>
            </w:r>
            <w:r>
              <w:rPr>
                <w:rFonts w:hint="eastAsia" w:hAnsi="宋体" w:eastAsia="宋体"/>
                <w:color w:val="auto"/>
                <w:szCs w:val="21"/>
                <w:highlight w:val="none"/>
                <w:lang w:eastAsia="zh-CN"/>
              </w:rPr>
              <w:t>伍</w:t>
            </w:r>
            <w:r>
              <w:rPr>
                <w:rFonts w:hint="eastAsia" w:ascii="宋体" w:hAnsi="宋体" w:eastAsia="宋体"/>
                <w:color w:val="auto"/>
                <w:szCs w:val="21"/>
                <w:highlight w:val="none"/>
                <w:lang w:eastAsia="zh-CN"/>
              </w:rPr>
              <w:t>仟元(¥</w:t>
            </w:r>
            <w:r>
              <w:rPr>
                <w:rFonts w:hint="eastAsia" w:hAnsi="宋体" w:eastAsia="宋体"/>
                <w:color w:val="auto"/>
                <w:szCs w:val="21"/>
                <w:highlight w:val="none"/>
                <w:lang w:val="en-US" w:eastAsia="zh-CN"/>
              </w:rPr>
              <w:t>5</w:t>
            </w:r>
            <w:r>
              <w:rPr>
                <w:rFonts w:hint="eastAsia" w:ascii="宋体" w:hAnsi="宋体" w:eastAsia="宋体"/>
                <w:color w:val="auto"/>
                <w:szCs w:val="21"/>
                <w:highlight w:val="none"/>
                <w:lang w:eastAsia="zh-CN"/>
              </w:rPr>
              <w:t>000.00)收取。</w:t>
            </w:r>
          </w:p>
          <w:p w14:paraId="43D936BB">
            <w:pPr>
              <w:pStyle w:val="18"/>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D678BA8">
            <w:pPr>
              <w:pStyle w:val="18"/>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0A6AD616">
            <w:pPr>
              <w:pStyle w:val="18"/>
              <w:snapToGrid w:val="0"/>
              <w:spacing w:line="400" w:lineRule="exact"/>
              <w:rPr>
                <w:rFonts w:hint="eastAsia" w:hAnsi="宋体" w:cs="宋体"/>
                <w:color w:val="auto"/>
                <w:highlight w:val="none"/>
              </w:rPr>
            </w:pPr>
            <w:r>
              <w:rPr>
                <w:rFonts w:hint="eastAsia" w:hAnsi="宋体" w:cs="宋体"/>
                <w:color w:val="auto"/>
                <w:highlight w:val="none"/>
              </w:rPr>
              <w:t>开户银行： 招商银行南宁分行营业部</w:t>
            </w:r>
          </w:p>
          <w:p w14:paraId="0F16245D">
            <w:pPr>
              <w:pStyle w:val="18"/>
              <w:snapToGrid w:val="0"/>
              <w:spacing w:line="400" w:lineRule="exact"/>
              <w:rPr>
                <w:rFonts w:hint="eastAsia" w:hAnsi="宋体" w:cs="宋体"/>
                <w:color w:val="auto"/>
                <w:highlight w:val="none"/>
              </w:rPr>
            </w:pPr>
            <w:r>
              <w:rPr>
                <w:rFonts w:hint="eastAsia" w:hAnsi="宋体" w:cs="宋体"/>
                <w:color w:val="auto"/>
                <w:highlight w:val="none"/>
              </w:rPr>
              <w:t>账    号： 7719  0142  3310  201</w:t>
            </w:r>
          </w:p>
          <w:p w14:paraId="7E33FC55">
            <w:pPr>
              <w:pStyle w:val="18"/>
              <w:snapToGrid w:val="0"/>
              <w:spacing w:line="400" w:lineRule="exact"/>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hAnsi="宋体" w:cs="宋体"/>
                <w:color w:val="auto"/>
                <w:highlight w:val="none"/>
                <w:lang w:eastAsia="zh-CN"/>
              </w:rPr>
              <w:t>GXZC2025-G1-003915-JGJD</w:t>
            </w:r>
            <w:r>
              <w:rPr>
                <w:rFonts w:hint="eastAsia" w:hAnsi="宋体" w:cs="宋体"/>
                <w:color w:val="auto"/>
                <w:highlight w:val="none"/>
              </w:rPr>
              <w:t>】代理服务费”）</w:t>
            </w:r>
          </w:p>
        </w:tc>
      </w:tr>
      <w:tr w14:paraId="49358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7549E891">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40.1</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304432E8">
            <w:pPr>
              <w:snapToGrid w:val="0"/>
              <w:spacing w:line="400" w:lineRule="exact"/>
              <w:rPr>
                <w:rFonts w:hint="eastAsia" w:ascii="宋体" w:hAnsi="宋体"/>
                <w:color w:val="auto"/>
                <w:szCs w:val="21"/>
                <w:highlight w:val="none"/>
              </w:rPr>
            </w:pPr>
            <w:r>
              <w:rPr>
                <w:rFonts w:hint="eastAsia" w:ascii="宋体" w:hAnsi="宋体" w:eastAsia="宋体" w:cs="宋体"/>
                <w:color w:val="auto"/>
                <w:szCs w:val="21"/>
                <w:highlight w:val="none"/>
                <w:shd w:val="clear" w:color="auto" w:fill="auto"/>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2E3F4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8" w:type="dxa"/>
            <w:tcBorders>
              <w:top w:val="single" w:color="auto" w:sz="4" w:space="0"/>
              <w:left w:val="single" w:color="auto" w:sz="4" w:space="0"/>
              <w:bottom w:val="single" w:color="auto" w:sz="4" w:space="0"/>
              <w:right w:val="single" w:color="auto" w:sz="4" w:space="0"/>
            </w:tcBorders>
            <w:noWrap w:val="0"/>
            <w:vAlign w:val="center"/>
          </w:tcPr>
          <w:p w14:paraId="526C626C">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40.2</w:t>
            </w:r>
          </w:p>
        </w:tc>
        <w:tc>
          <w:tcPr>
            <w:tcW w:w="8851" w:type="dxa"/>
            <w:tcBorders>
              <w:top w:val="single" w:color="auto" w:sz="4" w:space="0"/>
              <w:left w:val="single" w:color="auto" w:sz="4" w:space="0"/>
              <w:bottom w:val="single" w:color="auto" w:sz="4" w:space="0"/>
              <w:right w:val="single" w:color="auto" w:sz="4" w:space="0"/>
            </w:tcBorders>
            <w:noWrap w:val="0"/>
            <w:vAlign w:val="center"/>
          </w:tcPr>
          <w:p w14:paraId="7E17B4CB">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1. 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 </w:t>
            </w:r>
          </w:p>
          <w:p w14:paraId="0E9BDA13">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2. 本招标文件所称的“电子签章”、“电子签名”，是指经“政采云”平台认可的 CA 认证的电子签名数据为表现形式的印章，可用于签署电子投标文件，电子印章与实物印章具有同等法律效力，不因其采用电子化表现形式而否定其法律效力。 </w:t>
            </w:r>
          </w:p>
          <w:p w14:paraId="377FFCC3">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岁以上成年人（十六周岁以上的未成年人，以自己的劳动收入为主要生活来源的，视为完全民事行为能力人）。 </w:t>
            </w:r>
          </w:p>
          <w:p w14:paraId="00AAADCA">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4.本招标文件中描述投标人的“签字”是指投标人的法定代表人或者委托代理人亲自在文件规定签字处亲笔写上个人的名字的行为，私章、签字章、印鉴、影印等其他形式均不能代替亲笔签字。 </w:t>
            </w:r>
          </w:p>
          <w:p w14:paraId="76C6CD4C">
            <w:pPr>
              <w:spacing w:line="360" w:lineRule="auto"/>
              <w:jc w:val="left"/>
              <w:rPr>
                <w:rFonts w:hint="eastAsia" w:ascii="宋体" w:hAnsi="宋体"/>
                <w:color w:val="auto"/>
                <w:szCs w:val="21"/>
                <w:highlight w:val="none"/>
              </w:rPr>
            </w:pPr>
            <w:r>
              <w:rPr>
                <w:rFonts w:hint="eastAsia" w:ascii="宋体" w:hAnsi="宋体"/>
                <w:color w:val="auto"/>
                <w:szCs w:val="21"/>
                <w:highlight w:val="none"/>
              </w:rPr>
              <w:t>5.自然人投标的，招标文件规定盖公章或电子签章处由自然人摁手指指印。</w:t>
            </w:r>
          </w:p>
          <w:p w14:paraId="1DEDD0C8">
            <w:pPr>
              <w:pStyle w:val="18"/>
              <w:snapToGrid w:val="0"/>
              <w:spacing w:line="400" w:lineRule="exact"/>
              <w:rPr>
                <w:rFonts w:hint="eastAsia" w:hAnsi="宋体"/>
                <w:color w:val="auto"/>
                <w:highlight w:val="none"/>
              </w:rPr>
            </w:pPr>
            <w:r>
              <w:rPr>
                <w:rFonts w:hint="eastAsia" w:ascii="宋体" w:hAnsi="宋体"/>
                <w:color w:val="auto"/>
                <w:szCs w:val="21"/>
                <w:highlight w:val="none"/>
              </w:rPr>
              <w:t>6.本招标文件所称的“以上”“以下”“以内”“届满”，包括本数；所称的“不满”“超过”“以外”，不包括本数，法律、行政法规、管理办法等另有规定的，从其规定。</w:t>
            </w:r>
          </w:p>
        </w:tc>
      </w:tr>
    </w:tbl>
    <w:p w14:paraId="1BAF7D63">
      <w:pPr>
        <w:snapToGrid w:val="0"/>
        <w:rPr>
          <w:rFonts w:hint="eastAsia" w:ascii="宋体" w:hAnsi="宋体"/>
          <w:color w:val="auto"/>
          <w:sz w:val="24"/>
          <w:szCs w:val="20"/>
          <w:highlight w:val="none"/>
        </w:rPr>
      </w:pPr>
    </w:p>
    <w:p w14:paraId="11607D1D">
      <w:pPr>
        <w:pStyle w:val="6"/>
        <w:keepNext w:val="0"/>
        <w:keepLines w:val="0"/>
        <w:shd w:val="clear" w:color="auto" w:fill="auto"/>
        <w:jc w:val="center"/>
        <w:rPr>
          <w:rFonts w:hint="eastAsia" w:ascii="宋体" w:hAnsi="宋体" w:eastAsia="宋体" w:cs="宋体"/>
          <w:color w:val="auto"/>
          <w:highlight w:val="none"/>
          <w:shd w:val="clear" w:color="auto" w:fill="auto"/>
        </w:rPr>
      </w:pPr>
      <w:r>
        <w:rPr>
          <w:color w:val="auto"/>
          <w:highlight w:val="none"/>
        </w:rPr>
        <w:br w:type="page"/>
      </w:r>
      <w:r>
        <w:rPr>
          <w:rFonts w:hint="eastAsia" w:ascii="宋体" w:hAnsi="宋体" w:eastAsia="宋体" w:cs="宋体"/>
          <w:color w:val="auto"/>
          <w:highlight w:val="none"/>
          <w:shd w:val="clear" w:color="auto" w:fill="auto"/>
        </w:rPr>
        <w:t>投标人须知正文</w:t>
      </w:r>
    </w:p>
    <w:p w14:paraId="7FCCD0F2">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一、总  则</w:t>
      </w:r>
    </w:p>
    <w:p w14:paraId="0B358305">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76" w:name="_Toc254970668"/>
      <w:bookmarkStart w:id="77" w:name="_Toc254970527"/>
      <w:r>
        <w:rPr>
          <w:rFonts w:hint="eastAsia" w:ascii="宋体" w:hAnsi="宋体" w:eastAsia="宋体" w:cs="宋体"/>
          <w:color w:val="auto"/>
          <w:sz w:val="24"/>
          <w:highlight w:val="none"/>
          <w:shd w:val="clear" w:color="auto" w:fill="auto"/>
        </w:rPr>
        <w:t>1.适用范围</w:t>
      </w:r>
      <w:bookmarkEnd w:id="76"/>
      <w:bookmarkEnd w:id="77"/>
    </w:p>
    <w:p w14:paraId="309AFFD8">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E3321D2">
      <w:pPr>
        <w:shd w:val="clear" w:color="auto" w:fill="auto"/>
        <w:snapToGrid w:val="0"/>
        <w:spacing w:line="360" w:lineRule="auto"/>
        <w:ind w:firstLine="420" w:firstLineChars="200"/>
        <w:jc w:val="lef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zCs w:val="21"/>
          <w:highlight w:val="none"/>
          <w:shd w:val="clear" w:color="auto" w:fill="auto"/>
        </w:rPr>
        <w:t>1.2本招标文件</w:t>
      </w:r>
      <w:r>
        <w:rPr>
          <w:rFonts w:hint="eastAsia" w:ascii="宋体" w:hAnsi="宋体" w:eastAsia="宋体" w:cs="宋体"/>
          <w:color w:val="auto"/>
          <w:spacing w:val="-6"/>
          <w:szCs w:val="21"/>
          <w:highlight w:val="none"/>
          <w:shd w:val="clear" w:color="auto" w:fill="auto"/>
        </w:rPr>
        <w:t>适用于本项目的所有采购程序和环节（法律、法规另有规定的，从其规定）。</w:t>
      </w:r>
    </w:p>
    <w:p w14:paraId="6D36D65F">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78" w:name="_Toc254970528"/>
      <w:bookmarkStart w:id="79" w:name="_Toc254970669"/>
      <w:r>
        <w:rPr>
          <w:rFonts w:hint="eastAsia" w:ascii="宋体" w:hAnsi="宋体" w:eastAsia="宋体" w:cs="宋体"/>
          <w:color w:val="auto"/>
          <w:sz w:val="24"/>
          <w:highlight w:val="none"/>
          <w:shd w:val="clear" w:color="auto" w:fill="auto"/>
        </w:rPr>
        <w:t>2.定义</w:t>
      </w:r>
      <w:bookmarkEnd w:id="78"/>
      <w:bookmarkEnd w:id="79"/>
    </w:p>
    <w:p w14:paraId="507778E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2.1“采购人”是指广西壮族自治区人民医院。</w:t>
      </w:r>
    </w:p>
    <w:p w14:paraId="617BEA5F">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2.2“采购代理机构”是指广西建设工程机电设备招标中心有限公司。</w:t>
      </w:r>
    </w:p>
    <w:p w14:paraId="3FA75FA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2.3“供应商”是指向采购人提供货物、工程或者服务的法人、其他组织或者自然人。</w:t>
      </w:r>
    </w:p>
    <w:p w14:paraId="7886A987">
      <w:pPr>
        <w:pStyle w:val="5"/>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2.4“投标人”是指响应招标、参加投标竞争的法人、其他组织或者自然人。</w:t>
      </w:r>
    </w:p>
    <w:p w14:paraId="2A88B390">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2.5“货物”是指各种形态和种类的物品，包括原材料、燃料、设备、产品等。</w:t>
      </w:r>
    </w:p>
    <w:p w14:paraId="3D7CBA7E">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2.6“售后服务” 是指商品出售以后所提供的各种服务，包含但不限于投标人须承担的备品备件、包装、运输、装卸、保险、货到就位以及安装、调试、培训、保修以及其他各种服务。</w:t>
      </w:r>
    </w:p>
    <w:p w14:paraId="49CEB37C">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2.7“书面形式”是指合同书、信件和数据电文（包括电报、电传、传真、电子数据交换和电子邮件）等可以有形地表现所载内容的形式。</w:t>
      </w:r>
    </w:p>
    <w:p w14:paraId="71D1FD77">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2.8“实质性要求”是指招标文件中已经指明不满足则投标无效的条款，或者不能负偏离的条款，或者采购需求中带“▲”的条款。</w:t>
      </w:r>
    </w:p>
    <w:p w14:paraId="5D40AB73">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2.9 “正偏离”，是指投标文件对招标文件“采购需求”中有关条款作出的响应优于条款要求并有利于采购人的情形。</w:t>
      </w:r>
    </w:p>
    <w:p w14:paraId="422D084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2.10“负偏离”，是指投标文件对招标文件“采购需求”中有关条款作出的响应不满足条款要求，导致采购人要求不能得到满足的情形。</w:t>
      </w:r>
    </w:p>
    <w:p w14:paraId="0405BBA1">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2.11“允许负偏离的条款”是指采购需求中的不属于“实质性要求”的条款。</w:t>
      </w:r>
      <w:bookmarkStart w:id="80" w:name="_Toc254970670"/>
      <w:bookmarkStart w:id="81" w:name="_Toc254970529"/>
    </w:p>
    <w:p w14:paraId="0D35A400">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bookmarkEnd w:id="80"/>
      <w:bookmarkEnd w:id="81"/>
      <w:r>
        <w:rPr>
          <w:rFonts w:hint="eastAsia" w:ascii="宋体" w:hAnsi="宋体" w:eastAsia="宋体" w:cs="宋体"/>
          <w:color w:val="auto"/>
          <w:sz w:val="24"/>
          <w:highlight w:val="none"/>
          <w:shd w:val="clear" w:color="auto" w:fill="auto"/>
        </w:rPr>
        <w:t>投标人的资格要求</w:t>
      </w:r>
    </w:p>
    <w:p w14:paraId="6533214C">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投标人的资格要求详见“投标人须知前附表”。</w:t>
      </w:r>
    </w:p>
    <w:p w14:paraId="1D581C8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82" w:name="_Toc254970530"/>
      <w:bookmarkStart w:id="83" w:name="_Toc254970671"/>
      <w:r>
        <w:rPr>
          <w:rFonts w:hint="eastAsia" w:ascii="宋体" w:hAnsi="宋体" w:eastAsia="宋体" w:cs="宋体"/>
          <w:color w:val="auto"/>
          <w:sz w:val="24"/>
          <w:highlight w:val="none"/>
          <w:shd w:val="clear" w:color="auto" w:fill="auto"/>
        </w:rPr>
        <w:t>4.投标委托</w:t>
      </w:r>
      <w:bookmarkEnd w:id="82"/>
      <w:bookmarkEnd w:id="83"/>
    </w:p>
    <w:p w14:paraId="78B81E7E">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投标人代表参加投标活动过程中必须携带个人有效身份证件。如投标人代表不是法定代表人，须持有授权委托书（按第六章要求格式填写）。</w:t>
      </w:r>
    </w:p>
    <w:p w14:paraId="72CAB48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84" w:name="_5.投标费用"/>
      <w:bookmarkEnd w:id="84"/>
      <w:bookmarkStart w:id="85" w:name="_Toc254970531"/>
      <w:bookmarkStart w:id="86" w:name="_Toc254970672"/>
      <w:r>
        <w:rPr>
          <w:rFonts w:hint="eastAsia" w:ascii="宋体" w:hAnsi="宋体" w:eastAsia="宋体" w:cs="宋体"/>
          <w:color w:val="auto"/>
          <w:sz w:val="24"/>
          <w:highlight w:val="none"/>
          <w:shd w:val="clear" w:color="auto" w:fill="auto"/>
        </w:rPr>
        <w:t>5.投标费用</w:t>
      </w:r>
      <w:bookmarkEnd w:id="85"/>
      <w:bookmarkEnd w:id="86"/>
    </w:p>
    <w:p w14:paraId="325AEAFC">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投标费用：投标人应承担参与本次采购活动有关的所有费用，包括但不限于获取招标文件、勘查现场、编制和提交投标文件、参加澄清说明、签订合同等，不论投标结果如何，均应自行承担。</w:t>
      </w:r>
    </w:p>
    <w:p w14:paraId="1BDB3A40">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6.联合体投标</w:t>
      </w:r>
    </w:p>
    <w:p w14:paraId="25885727">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6.1本项目是否接受联合体投标，详见“投标人须知前附表”。</w:t>
      </w:r>
    </w:p>
    <w:p w14:paraId="56C20FC8">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6.2如接受联合体投标，联合体投标要求详见“投标人须知前附表”。</w:t>
      </w:r>
    </w:p>
    <w:p w14:paraId="37E9F9E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6%的扣除，用扣除后的价格参加评审。</w:t>
      </w:r>
    </w:p>
    <w:p w14:paraId="3FE21CF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7.转包与分包             </w:t>
      </w:r>
    </w:p>
    <w:p w14:paraId="60EEE44A">
      <w:pPr>
        <w:shd w:val="clear" w:color="auto" w:fill="auto"/>
        <w:spacing w:line="360" w:lineRule="auto"/>
        <w:ind w:firstLine="422" w:firstLineChars="200"/>
        <w:rPr>
          <w:rFonts w:hint="eastAsia" w:ascii="宋体" w:hAnsi="宋体" w:eastAsia="宋体" w:cs="宋体"/>
          <w:b/>
          <w:color w:val="auto"/>
          <w:szCs w:val="21"/>
          <w:highlight w:val="none"/>
          <w:shd w:val="clear" w:color="auto" w:fill="auto"/>
        </w:rPr>
      </w:pPr>
      <w:bookmarkStart w:id="87" w:name="_Toc254970532"/>
      <w:bookmarkStart w:id="88" w:name="_Toc254970673"/>
      <w:r>
        <w:rPr>
          <w:rFonts w:hint="eastAsia" w:ascii="宋体" w:hAnsi="宋体" w:eastAsia="宋体" w:cs="宋体"/>
          <w:b/>
          <w:color w:val="auto"/>
          <w:szCs w:val="21"/>
          <w:highlight w:val="none"/>
          <w:shd w:val="clear" w:color="auto" w:fill="auto"/>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F7F7CEC">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7.2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color w:val="auto"/>
          <w:sz w:val="21"/>
          <w:szCs w:val="21"/>
          <w:highlight w:val="none"/>
          <w:shd w:val="clear" w:color="auto" w:fill="auto"/>
          <w:lang w:eastAsia="zh-CN"/>
        </w:rPr>
        <w:t>—</w:t>
      </w:r>
      <w:r>
        <w:rPr>
          <w:rFonts w:hint="eastAsia" w:ascii="宋体" w:hAnsi="宋体" w:eastAsia="宋体" w:cs="宋体"/>
          <w:b w:val="0"/>
          <w:color w:val="auto"/>
          <w:sz w:val="21"/>
          <w:szCs w:val="21"/>
          <w:highlight w:val="none"/>
          <w:shd w:val="clear" w:color="auto" w:fill="auto"/>
        </w:rPr>
        <w:t>6%的扣除，用扣除后的价格参加评审。</w:t>
      </w:r>
    </w:p>
    <w:p w14:paraId="30D6D5A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8.特别说明</w:t>
      </w:r>
      <w:bookmarkEnd w:id="87"/>
      <w:bookmarkEnd w:id="88"/>
    </w:p>
    <w:p w14:paraId="472BE97A">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89" w:name="_8.1提供相同品牌产品且通过资格审查、符合性审查的不同投标人参加同一合"/>
      <w:bookmarkEnd w:id="89"/>
      <w:r>
        <w:rPr>
          <w:rFonts w:hint="eastAsia" w:ascii="宋体" w:hAnsi="宋体" w:eastAsia="宋体" w:cs="宋体"/>
          <w:b w:val="0"/>
          <w:color w:val="auto"/>
          <w:sz w:val="21"/>
          <w:szCs w:val="21"/>
          <w:highlight w:val="none"/>
          <w:shd w:val="clear" w:color="auto" w:fill="auto"/>
        </w:rPr>
        <w:fldChar w:fldCharType="begin"/>
      </w:r>
      <w:r>
        <w:rPr>
          <w:rFonts w:hint="eastAsia" w:ascii="宋体" w:hAnsi="宋体" w:eastAsia="宋体" w:cs="宋体"/>
          <w:b w:val="0"/>
          <w:color w:val="auto"/>
          <w:sz w:val="21"/>
          <w:szCs w:val="21"/>
          <w:highlight w:val="none"/>
          <w:shd w:val="clear" w:color="auto" w:fill="auto"/>
        </w:rPr>
        <w:instrText xml:space="preserve"> HYPERLINK  \l "_8.1" </w:instrText>
      </w:r>
      <w:r>
        <w:rPr>
          <w:rFonts w:hint="eastAsia" w:ascii="宋体" w:hAnsi="宋体" w:eastAsia="宋体" w:cs="宋体"/>
          <w:b w:val="0"/>
          <w:color w:val="auto"/>
          <w:sz w:val="21"/>
          <w:szCs w:val="21"/>
          <w:highlight w:val="none"/>
          <w:shd w:val="clear" w:color="auto" w:fill="auto"/>
        </w:rPr>
        <w:fldChar w:fldCharType="separate"/>
      </w:r>
      <w:r>
        <w:rPr>
          <w:rFonts w:hint="eastAsia" w:ascii="宋体" w:hAnsi="宋体" w:eastAsia="宋体" w:cs="宋体"/>
          <w:b w:val="0"/>
          <w:color w:val="auto"/>
          <w:sz w:val="21"/>
          <w:szCs w:val="21"/>
          <w:highlight w:val="none"/>
          <w:shd w:val="clear" w:color="auto" w:fill="auto"/>
        </w:rPr>
        <w:t>8.1</w:t>
      </w:r>
      <w:r>
        <w:rPr>
          <w:rFonts w:hint="eastAsia" w:ascii="宋体" w:hAnsi="宋体" w:eastAsia="宋体" w:cs="宋体"/>
          <w:b w:val="0"/>
          <w:color w:val="auto"/>
          <w:sz w:val="21"/>
          <w:szCs w:val="21"/>
          <w:highlight w:val="none"/>
          <w:shd w:val="clear" w:color="auto" w:fill="auto"/>
        </w:rPr>
        <w:fldChar w:fldCharType="end"/>
      </w:r>
      <w:r>
        <w:rPr>
          <w:rFonts w:hint="eastAsia" w:ascii="宋体" w:hAnsi="宋体" w:eastAsia="宋体" w:cs="宋体"/>
          <w:b w:val="0"/>
          <w:color w:val="auto"/>
          <w:sz w:val="21"/>
          <w:szCs w:val="21"/>
          <w:highlight w:val="none"/>
          <w:shd w:val="clear" w:color="auto" w:fill="auto"/>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color w:val="auto"/>
          <w:sz w:val="22"/>
          <w:szCs w:val="22"/>
          <w:highlight w:val="none"/>
          <w:shd w:val="clear" w:color="auto" w:fill="auto"/>
        </w:rPr>
        <w:t>其他投标无效。</w:t>
      </w:r>
    </w:p>
    <w:p w14:paraId="0D1B048C">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191E913">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非单一产品采购项目，多家投标人提供的核心产品品牌相同的，</w:t>
      </w:r>
      <w:r>
        <w:rPr>
          <w:rFonts w:hint="eastAsia" w:hAnsi="宋体" w:eastAsia="宋体" w:cs="宋体"/>
          <w:color w:val="auto"/>
          <w:sz w:val="22"/>
          <w:szCs w:val="22"/>
          <w:highlight w:val="none"/>
          <w:shd w:val="clear" w:color="auto" w:fill="auto"/>
        </w:rPr>
        <w:t>按前两款规定处理</w:t>
      </w:r>
      <w:r>
        <w:rPr>
          <w:rFonts w:hint="eastAsia" w:hAnsi="宋体" w:eastAsia="宋体" w:cs="宋体"/>
          <w:color w:val="auto"/>
          <w:kern w:val="2"/>
          <w:sz w:val="21"/>
          <w:highlight w:val="none"/>
          <w:shd w:val="clear" w:color="auto" w:fill="auto"/>
        </w:rPr>
        <w:t>。</w:t>
      </w:r>
    </w:p>
    <w:p w14:paraId="43196BA5">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8.2如果本招标文件要求提供投标人或制造商的资格、信誉、荣誉、业绩与企业认证等材料的，资格、信誉、荣誉、业绩与企业认证等必须为投标人或者制造商所拥有或自身获得 。</w:t>
      </w:r>
    </w:p>
    <w:p w14:paraId="51BA7381">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8.3投标人应仔细阅读招标文件的所有内容，按照招标文件的要求提交投标文件，并对所提供的全部资料的真实性承担法律责任。</w:t>
      </w:r>
    </w:p>
    <w:p w14:paraId="6EF9B97C">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4226BB7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9.回避与串通投标</w:t>
      </w:r>
    </w:p>
    <w:p w14:paraId="053602FB">
      <w:pPr>
        <w:pStyle w:val="8"/>
        <w:keepNext w:val="0"/>
        <w:keepLines w:val="0"/>
        <w:shd w:val="clear" w:color="auto" w:fill="auto"/>
        <w:spacing w:before="0" w:after="0" w:line="360" w:lineRule="auto"/>
        <w:ind w:firstLine="367" w:firstLineChars="175"/>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9.1在政府采购活动中，采购人员及相关人员与供应商有下列利害关系之一的，应当回避：</w:t>
      </w:r>
    </w:p>
    <w:p w14:paraId="72F3EE8F">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（1）参加采购活动前3年内与供应商存在劳动关系；</w:t>
      </w:r>
    </w:p>
    <w:p w14:paraId="7CE4D8B7">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（2）参加采购活动前3年内担任供应商的董事、监事；</w:t>
      </w:r>
    </w:p>
    <w:p w14:paraId="551B5EA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（3）参加采购活动前3年内是供应商的控股股东或者实际控制人；</w:t>
      </w:r>
    </w:p>
    <w:p w14:paraId="2763899A">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（4）与供应商的法定代表人或者负责人有夫妻、直系血亲、三代以内旁系血亲或者近姻亲关系；</w:t>
      </w:r>
    </w:p>
    <w:p w14:paraId="3CE424E3">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（5）与供应商有其他可能影响政府采购活动公平、公正进行的关系。</w:t>
      </w:r>
    </w:p>
    <w:p w14:paraId="218243B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D6F8CF">
      <w:pPr>
        <w:pStyle w:val="8"/>
        <w:keepNext w:val="0"/>
        <w:keepLines w:val="0"/>
        <w:shd w:val="clear" w:color="auto" w:fill="auto"/>
        <w:spacing w:before="0" w:after="0" w:line="360" w:lineRule="auto"/>
        <w:ind w:left="420" w:left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9.2有下列情形之一的视为投标人相互串通投标，投标文件将被视为无效：</w:t>
      </w:r>
    </w:p>
    <w:p w14:paraId="13C2321D">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 xml:space="preserve">（1）不同投标人的投标文件由同一单位或者个人编制；或者不同投标人报名的IP地址一致的；或者编制标书硬件设备CPU编号、硬盘编号、网卡地址一致的情况； </w:t>
      </w:r>
    </w:p>
    <w:p w14:paraId="64D772C1">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（2）不同投标人委托同一单位或者个人办理投标事宜；</w:t>
      </w:r>
    </w:p>
    <w:p w14:paraId="69EE80D5">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（3）不同的投标人的投标文件载明的项目管理员为同一个人；</w:t>
      </w:r>
    </w:p>
    <w:p w14:paraId="1FE7E62B">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（4）不同投标人的投标文件异常一致或者投标报价呈规律性差异；</w:t>
      </w:r>
    </w:p>
    <w:p w14:paraId="20953965">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（5）不同投标人的投标文件相互混装；</w:t>
      </w:r>
    </w:p>
    <w:p w14:paraId="25195803">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r>
        <w:rPr>
          <w:rFonts w:hint="eastAsia" w:hAnsi="宋体" w:eastAsia="宋体" w:cs="宋体"/>
          <w:b/>
          <w:color w:val="auto"/>
          <w:kern w:val="2"/>
          <w:sz w:val="21"/>
          <w:highlight w:val="none"/>
          <w:shd w:val="clear" w:color="auto" w:fill="auto"/>
        </w:rPr>
        <w:t>（6）不同投标人的投标保证金从同一单位或者个人账户转出。</w:t>
      </w:r>
    </w:p>
    <w:p w14:paraId="38C3AB4E">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9.3供应商有下列情形之一的，属于恶意串通行为，将报同级监督管理部门：</w:t>
      </w:r>
    </w:p>
    <w:p w14:paraId="104EC1CC">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（1）供应商直接或者间接从采购人或者采购代理机构处获得其他供应商的相关信息并修改其投标文件或者响应文件；</w:t>
      </w:r>
    </w:p>
    <w:p w14:paraId="55270BE5">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（2）供应商按照采购人或者采购代理机构的授意撤换、修改投标文件或者响应文件；</w:t>
      </w:r>
    </w:p>
    <w:p w14:paraId="1EEC54D7">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（3）供应商之间协商报价、技术方案等投标文件或者响应文件的实质性内容；</w:t>
      </w:r>
    </w:p>
    <w:p w14:paraId="2AB32831">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（4）属于同一集团、协会、商会等组织成员的供应商按照该组织要求协同参加政府采购活动；</w:t>
      </w:r>
    </w:p>
    <w:p w14:paraId="1424A9E2">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（5）供应商之间事先约定一致抬高或者压低投标报价，或者在招标项目中事先约定轮流以高价位或者低价位中标，或者事先约定由某一特定供应商中标，然后再参加投标；</w:t>
      </w:r>
    </w:p>
    <w:p w14:paraId="7696C67B">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（6）供应商之间商定部分供应商放弃参加政府采购活动或者放弃中标；</w:t>
      </w:r>
    </w:p>
    <w:p w14:paraId="673AD066">
      <w:pPr>
        <w:pStyle w:val="18"/>
        <w:shd w:val="clear" w:color="auto" w:fill="auto"/>
        <w:snapToGrid w:val="0"/>
        <w:spacing w:line="360" w:lineRule="auto"/>
        <w:ind w:left="2" w:leftChars="1" w:firstLine="420" w:firstLineChars="200"/>
        <w:rPr>
          <w:rFonts w:hint="eastAsia" w:hAnsi="宋体" w:eastAsia="宋体" w:cs="宋体"/>
          <w:color w:val="auto"/>
          <w:kern w:val="2"/>
          <w:sz w:val="21"/>
          <w:highlight w:val="none"/>
          <w:shd w:val="clear" w:color="auto" w:fill="auto"/>
        </w:rPr>
      </w:pPr>
      <w:r>
        <w:rPr>
          <w:rFonts w:hint="eastAsia" w:hAnsi="宋体" w:eastAsia="宋体" w:cs="宋体"/>
          <w:color w:val="auto"/>
          <w:kern w:val="2"/>
          <w:sz w:val="21"/>
          <w:highlight w:val="none"/>
          <w:shd w:val="clear" w:color="auto" w:fill="auto"/>
        </w:rPr>
        <w:t>（7）供应商与采购人或者采购代理机构之间、供应商相互之间，为谋求特定供应商中标或者排斥其他供应商的其他串通行为。</w:t>
      </w:r>
    </w:p>
    <w:p w14:paraId="5C75DAB9">
      <w:pPr>
        <w:pStyle w:val="18"/>
        <w:shd w:val="clear" w:color="auto" w:fill="auto"/>
        <w:snapToGrid w:val="0"/>
        <w:spacing w:line="360" w:lineRule="auto"/>
        <w:ind w:left="2" w:leftChars="1" w:firstLine="422" w:firstLineChars="200"/>
        <w:rPr>
          <w:rFonts w:hint="eastAsia" w:hAnsi="宋体" w:eastAsia="宋体" w:cs="宋体"/>
          <w:b/>
          <w:color w:val="auto"/>
          <w:kern w:val="2"/>
          <w:sz w:val="21"/>
          <w:highlight w:val="none"/>
          <w:shd w:val="clear" w:color="auto" w:fill="auto"/>
        </w:rPr>
      </w:pPr>
    </w:p>
    <w:p w14:paraId="56F6A87C">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90" w:name="_Toc254970534"/>
      <w:bookmarkStart w:id="91" w:name="_Toc254970675"/>
      <w:r>
        <w:rPr>
          <w:rFonts w:hint="eastAsia" w:ascii="宋体" w:hAnsi="宋体" w:eastAsia="宋体" w:cs="宋体"/>
          <w:color w:val="auto"/>
          <w:highlight w:val="none"/>
          <w:shd w:val="clear" w:color="auto" w:fill="auto"/>
        </w:rPr>
        <w:t>二、招标文件</w:t>
      </w:r>
      <w:bookmarkEnd w:id="90"/>
      <w:bookmarkEnd w:id="91"/>
    </w:p>
    <w:p w14:paraId="57949475">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10.招标文件的组成</w:t>
      </w:r>
    </w:p>
    <w:p w14:paraId="50098CA4">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（1）招标公告；</w:t>
      </w:r>
    </w:p>
    <w:p w14:paraId="57A337F7">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（2）采购需求； </w:t>
      </w:r>
    </w:p>
    <w:p w14:paraId="3325746D">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（3）投标人须知；</w:t>
      </w:r>
    </w:p>
    <w:p w14:paraId="250F14FA">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（4）评标方法及评标标准；</w:t>
      </w:r>
    </w:p>
    <w:p w14:paraId="1FF63143">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（5）拟签订的合同文本；</w:t>
      </w:r>
    </w:p>
    <w:p w14:paraId="7A9F94BC">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（6）投标文件格式。</w:t>
      </w:r>
    </w:p>
    <w:p w14:paraId="43AA411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11.招标文件的澄清、修改 、现场考察和答疑会</w:t>
      </w:r>
    </w:p>
    <w:p w14:paraId="4AD2FD0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1A53129">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48FB64F">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11.2</w:t>
      </w:r>
      <w:bookmarkStart w:id="92" w:name="_Hlk53134511"/>
      <w:r>
        <w:rPr>
          <w:rFonts w:hint="eastAsia" w:hAnsi="宋体" w:eastAsia="宋体" w:cs="宋体"/>
          <w:color w:val="auto"/>
          <w:sz w:val="21"/>
          <w:highlight w:val="none"/>
          <w:shd w:val="clear" w:color="auto" w:fill="auto"/>
        </w:rPr>
        <w:t>采购人或者采购代理机构可以在招标文件提供期限截止后，组织已获取招标文件的潜在投标人现场考察或者召开开标前答疑会，具体详见“投标人须知前附表”。</w:t>
      </w:r>
    </w:p>
    <w:bookmarkEnd w:id="92"/>
    <w:p w14:paraId="3ABB0D22">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93" w:name="_Toc254970676"/>
      <w:bookmarkStart w:id="94" w:name="_Toc254970535"/>
      <w:r>
        <w:rPr>
          <w:rFonts w:hint="eastAsia" w:ascii="宋体" w:hAnsi="宋体" w:eastAsia="宋体" w:cs="宋体"/>
          <w:color w:val="auto"/>
          <w:highlight w:val="none"/>
          <w:shd w:val="clear" w:color="auto" w:fill="auto"/>
        </w:rPr>
        <w:t>三、投标文件的编制</w:t>
      </w:r>
      <w:bookmarkEnd w:id="93"/>
      <w:bookmarkEnd w:id="94"/>
    </w:p>
    <w:p w14:paraId="75DE9FA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95" w:name="_Toc254970536"/>
      <w:bookmarkStart w:id="96" w:name="_Toc254970677"/>
      <w:r>
        <w:rPr>
          <w:rFonts w:hint="eastAsia" w:ascii="宋体" w:hAnsi="宋体" w:eastAsia="宋体" w:cs="宋体"/>
          <w:color w:val="auto"/>
          <w:sz w:val="24"/>
          <w:highlight w:val="none"/>
          <w:shd w:val="clear" w:color="auto" w:fill="auto"/>
        </w:rPr>
        <w:t>12.投标文件的编制原则</w:t>
      </w:r>
    </w:p>
    <w:p w14:paraId="1677B586">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投标人必须按照招标文件的要求编制投标文件。投标文件必须对招标文件提出的要求和条件作出明确响应。</w:t>
      </w:r>
    </w:p>
    <w:p w14:paraId="53D1C92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13.投标文件的组成</w:t>
      </w:r>
      <w:bookmarkEnd w:id="95"/>
      <w:bookmarkEnd w:id="96"/>
    </w:p>
    <w:p w14:paraId="29F2115B">
      <w:pPr>
        <w:shd w:val="clear" w:color="auto" w:fill="auto"/>
        <w:snapToGrid w:val="0"/>
        <w:spacing w:line="360" w:lineRule="auto"/>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投标文件由报价文件、资格证明文件、商务文件、技术文件四部分组成。</w:t>
      </w:r>
    </w:p>
    <w:p w14:paraId="73FB7431">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97" w:name="_13.1报价文件:_具体材料见“投标人须知前附表”。"/>
      <w:bookmarkEnd w:id="97"/>
      <w:r>
        <w:rPr>
          <w:rFonts w:hint="eastAsia" w:ascii="宋体" w:hAnsi="宋体" w:eastAsia="宋体" w:cs="宋体"/>
          <w:b w:val="0"/>
          <w:color w:val="auto"/>
          <w:sz w:val="21"/>
          <w:szCs w:val="21"/>
          <w:highlight w:val="none"/>
          <w:shd w:val="clear" w:color="auto" w:fill="auto"/>
        </w:rPr>
        <w:t>（1）报价文件：具体材料见“投标人须知前附表”。</w:t>
      </w:r>
    </w:p>
    <w:p w14:paraId="704685E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98" w:name="_13.2资格证明文件：具体材料见“投标人须知前附表”。"/>
      <w:bookmarkEnd w:id="98"/>
      <w:r>
        <w:rPr>
          <w:rFonts w:hint="eastAsia" w:ascii="宋体" w:hAnsi="宋体" w:eastAsia="宋体" w:cs="宋体"/>
          <w:b w:val="0"/>
          <w:color w:val="auto"/>
          <w:sz w:val="21"/>
          <w:szCs w:val="21"/>
          <w:highlight w:val="none"/>
          <w:shd w:val="clear" w:color="auto" w:fill="auto"/>
        </w:rPr>
        <w:t>（2）资格证明文件：具体材料见“投标人须知前附表”。</w:t>
      </w:r>
    </w:p>
    <w:p w14:paraId="0B9EC9BF">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99" w:name="_13.3商务文件:_具体材料见“投标人须知前附表”。"/>
      <w:bookmarkEnd w:id="99"/>
      <w:r>
        <w:rPr>
          <w:rFonts w:hint="eastAsia" w:ascii="宋体" w:hAnsi="宋体" w:eastAsia="宋体" w:cs="宋体"/>
          <w:b w:val="0"/>
          <w:color w:val="auto"/>
          <w:sz w:val="21"/>
          <w:szCs w:val="21"/>
          <w:highlight w:val="none"/>
          <w:shd w:val="clear" w:color="auto" w:fill="auto"/>
        </w:rPr>
        <w:t>（3）商务文件：具体材料见“投标人须知前附表”。</w:t>
      </w:r>
    </w:p>
    <w:p w14:paraId="5021726A">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0" w:name="_13.4技术文件：具体材料见“投标人须知前附表”。"/>
      <w:bookmarkEnd w:id="100"/>
      <w:r>
        <w:rPr>
          <w:rFonts w:hint="eastAsia" w:ascii="宋体" w:hAnsi="宋体" w:eastAsia="宋体" w:cs="宋体"/>
          <w:b w:val="0"/>
          <w:color w:val="auto"/>
          <w:sz w:val="21"/>
          <w:szCs w:val="21"/>
          <w:highlight w:val="none"/>
          <w:shd w:val="clear" w:color="auto" w:fill="auto"/>
        </w:rPr>
        <w:t>（4）技术文件：具体材料见“投标人须知前附表”。</w:t>
      </w:r>
    </w:p>
    <w:p w14:paraId="42021DB4">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01" w:name="_13.5投标文件电子版：具体材料见“投标人须知前附表”。"/>
      <w:bookmarkEnd w:id="101"/>
      <w:bookmarkStart w:id="102" w:name="_Toc254970537"/>
      <w:bookmarkStart w:id="103" w:name="_Toc254970678"/>
      <w:r>
        <w:rPr>
          <w:rFonts w:hint="eastAsia" w:ascii="宋体" w:hAnsi="宋体" w:eastAsia="宋体" w:cs="宋体"/>
          <w:color w:val="auto"/>
          <w:sz w:val="24"/>
          <w:highlight w:val="none"/>
          <w:shd w:val="clear" w:color="auto" w:fill="auto"/>
        </w:rPr>
        <w:t>14.投标文件的语言及计量</w:t>
      </w:r>
      <w:bookmarkEnd w:id="102"/>
      <w:bookmarkEnd w:id="103"/>
    </w:p>
    <w:p w14:paraId="04D401BE">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14.1语言文字</w:t>
      </w:r>
    </w:p>
    <w:p w14:paraId="4A45480A">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CC6590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14.2投标计量单位</w:t>
      </w:r>
    </w:p>
    <w:p w14:paraId="12093044">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招标文件已有明确规定的，使用招标文件规定的计量单位；招标文件没有规定的，应采用中华人民共和国法定计量单位，货币种类为人民币，</w:t>
      </w:r>
      <w:r>
        <w:rPr>
          <w:rFonts w:hint="eastAsia" w:ascii="宋体" w:hAnsi="宋体" w:eastAsia="宋体" w:cs="宋体"/>
          <w:color w:val="auto"/>
          <w:sz w:val="21"/>
          <w:szCs w:val="21"/>
          <w:highlight w:val="none"/>
          <w:shd w:val="clear" w:color="auto" w:fill="auto"/>
        </w:rPr>
        <w:t>否则视同未响应。</w:t>
      </w:r>
    </w:p>
    <w:p w14:paraId="61A335AA">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15.投标的风险</w:t>
      </w:r>
    </w:p>
    <w:p w14:paraId="1A5D8114">
      <w:pPr>
        <w:pStyle w:val="18"/>
        <w:shd w:val="clear" w:color="auto" w:fill="auto"/>
        <w:snapToGrid w:val="0"/>
        <w:spacing w:line="360" w:lineRule="auto"/>
        <w:ind w:firstLine="420" w:firstLineChars="200"/>
        <w:jc w:val="left"/>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投标人没有按照招标文件要求提供全部资料，或者投标人没有对招标文件作出实质性响应是投标人的风险，并可能导致其投标被拒绝。</w:t>
      </w:r>
    </w:p>
    <w:p w14:paraId="634F79DF">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04" w:name="_Toc254970679"/>
      <w:bookmarkStart w:id="105" w:name="_Toc254970538"/>
      <w:r>
        <w:rPr>
          <w:rFonts w:hint="eastAsia" w:ascii="宋体" w:hAnsi="宋体" w:eastAsia="宋体" w:cs="宋体"/>
          <w:color w:val="auto"/>
          <w:sz w:val="24"/>
          <w:highlight w:val="none"/>
          <w:shd w:val="clear" w:color="auto" w:fill="auto"/>
        </w:rPr>
        <w:t>16.投标报价</w:t>
      </w:r>
      <w:bookmarkEnd w:id="104"/>
      <w:bookmarkEnd w:id="105"/>
    </w:p>
    <w:p w14:paraId="078A92E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16.1投标报价应按“第六章　投标文件格式”中“开标一览表”格式填写。</w:t>
      </w:r>
    </w:p>
    <w:p w14:paraId="4079338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bookmarkStart w:id="106" w:name="_16.2投标报价具体定义见投标人须知前附表。"/>
      <w:bookmarkEnd w:id="106"/>
      <w:r>
        <w:rPr>
          <w:rFonts w:hint="eastAsia" w:ascii="宋体" w:hAnsi="宋体" w:eastAsia="宋体" w:cs="宋体"/>
          <w:b w:val="0"/>
          <w:color w:val="auto"/>
          <w:sz w:val="21"/>
          <w:szCs w:val="21"/>
          <w:highlight w:val="none"/>
          <w:shd w:val="clear" w:color="auto" w:fill="auto"/>
        </w:rPr>
        <w:t>16.2投标报价具体包括内容详见“投标人须知前附表”。</w:t>
      </w:r>
    </w:p>
    <w:p w14:paraId="263337B1">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16.3投标人必须就所投</w:t>
      </w:r>
      <w:r>
        <w:rPr>
          <w:rFonts w:hint="eastAsia" w:ascii="宋体" w:hAnsi="宋体" w:cs="宋体"/>
          <w:b w:val="0"/>
          <w:color w:val="auto"/>
          <w:sz w:val="21"/>
          <w:szCs w:val="21"/>
          <w:highlight w:val="none"/>
          <w:shd w:val="clear" w:color="auto" w:fill="auto"/>
          <w:lang w:eastAsia="zh-CN"/>
        </w:rPr>
        <w:t>项目</w:t>
      </w:r>
      <w:r>
        <w:rPr>
          <w:rFonts w:hint="eastAsia" w:ascii="宋体" w:hAnsi="宋体" w:eastAsia="宋体" w:cs="宋体"/>
          <w:b w:val="0"/>
          <w:color w:val="auto"/>
          <w:sz w:val="21"/>
          <w:szCs w:val="21"/>
          <w:highlight w:val="none"/>
          <w:shd w:val="clear" w:color="auto" w:fill="auto"/>
        </w:rPr>
        <w:t>的全部内容分别作完整唯一总价报价，不得存在漏项报价；投标人必须就所投</w:t>
      </w:r>
      <w:r>
        <w:rPr>
          <w:rFonts w:hint="eastAsia" w:ascii="宋体" w:hAnsi="宋体" w:cs="宋体"/>
          <w:b w:val="0"/>
          <w:color w:val="auto"/>
          <w:sz w:val="21"/>
          <w:szCs w:val="21"/>
          <w:highlight w:val="none"/>
          <w:shd w:val="clear" w:color="auto" w:fill="auto"/>
          <w:lang w:eastAsia="zh-CN"/>
        </w:rPr>
        <w:t>项目</w:t>
      </w:r>
      <w:r>
        <w:rPr>
          <w:rFonts w:hint="eastAsia" w:ascii="宋体" w:hAnsi="宋体" w:eastAsia="宋体" w:cs="宋体"/>
          <w:b w:val="0"/>
          <w:color w:val="auto"/>
          <w:sz w:val="21"/>
          <w:szCs w:val="21"/>
          <w:highlight w:val="none"/>
          <w:shd w:val="clear" w:color="auto" w:fill="auto"/>
        </w:rPr>
        <w:t>的单项内容作唯一报价。</w:t>
      </w:r>
    </w:p>
    <w:p w14:paraId="67E7921B">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17.投标有效期</w:t>
      </w:r>
    </w:p>
    <w:p w14:paraId="5ABCE3D9">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107" w:name="_17.1投标有效期应按“投标人须知中的前附表”规定的期限。"/>
      <w:bookmarkEnd w:id="107"/>
      <w:r>
        <w:rPr>
          <w:rFonts w:hint="eastAsia" w:ascii="宋体" w:hAnsi="宋体" w:eastAsia="宋体" w:cs="宋体"/>
          <w:b w:val="0"/>
          <w:color w:val="auto"/>
          <w:sz w:val="21"/>
          <w:szCs w:val="21"/>
          <w:highlight w:val="none"/>
          <w:shd w:val="clear" w:color="auto" w:fill="auto"/>
        </w:rPr>
        <w:t>17.1投标有效期是指为保证采购人有足够的时间在开标后完成评标、定标、合同签订等工作而要求投标人提交的投标文件在一定时间内保持有效的期限。</w:t>
      </w:r>
    </w:p>
    <w:p w14:paraId="1A4208F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17.2</w:t>
      </w:r>
      <w:bookmarkStart w:id="108" w:name="_Toc254970681"/>
      <w:bookmarkStart w:id="109" w:name="_Toc254970540"/>
      <w:r>
        <w:rPr>
          <w:rFonts w:hint="eastAsia" w:ascii="宋体" w:hAnsi="宋体" w:eastAsia="宋体" w:cs="宋体"/>
          <w:b w:val="0"/>
          <w:color w:val="auto"/>
          <w:sz w:val="21"/>
          <w:szCs w:val="21"/>
          <w:highlight w:val="none"/>
          <w:shd w:val="clear" w:color="auto" w:fill="auto"/>
        </w:rPr>
        <w:t xml:space="preserve"> 投标有效期应按规定的期限作出承诺，具体详见“投标人须知前附表”。</w:t>
      </w:r>
    </w:p>
    <w:p w14:paraId="4FDEC504">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17.3投标人的投标文件在投标有效期内均保持有效。</w:t>
      </w:r>
      <w:bookmarkEnd w:id="108"/>
      <w:bookmarkEnd w:id="109"/>
    </w:p>
    <w:p w14:paraId="031E901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10" w:name="_18.投标保证金"/>
      <w:bookmarkEnd w:id="110"/>
      <w:bookmarkStart w:id="111" w:name="_Toc254970682"/>
      <w:bookmarkStart w:id="112" w:name="_Toc254970541"/>
      <w:r>
        <w:rPr>
          <w:rFonts w:hint="eastAsia" w:ascii="宋体" w:hAnsi="宋体" w:eastAsia="宋体" w:cs="宋体"/>
          <w:color w:val="auto"/>
          <w:sz w:val="24"/>
          <w:highlight w:val="none"/>
          <w:shd w:val="clear" w:color="auto" w:fill="auto"/>
        </w:rPr>
        <w:t>18.投标保证金</w:t>
      </w:r>
      <w:bookmarkEnd w:id="111"/>
      <w:bookmarkEnd w:id="112"/>
    </w:p>
    <w:p w14:paraId="4518FE00">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18.1投标人须按“投标人须知前附表” 的规定提交投标保证金。</w:t>
      </w:r>
    </w:p>
    <w:p w14:paraId="77FD403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18.2投标保证金的退还</w:t>
      </w:r>
    </w:p>
    <w:p w14:paraId="2F30DEA8">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未中标人的投标保证金自中标通知书发出之日起</w:t>
      </w:r>
      <w:r>
        <w:rPr>
          <w:rFonts w:hint="eastAsia" w:ascii="宋体" w:hAnsi="宋体" w:eastAsia="宋体" w:cs="宋体"/>
          <w:b w:val="0"/>
          <w:color w:val="auto"/>
          <w:sz w:val="21"/>
          <w:szCs w:val="21"/>
          <w:highlight w:val="none"/>
          <w:shd w:val="clear" w:color="auto" w:fill="auto"/>
          <w:lang w:val="en-US" w:eastAsia="zh-CN"/>
        </w:rPr>
        <w:t>5</w:t>
      </w:r>
      <w:r>
        <w:rPr>
          <w:rFonts w:hint="eastAsia" w:ascii="宋体" w:hAnsi="宋体" w:eastAsia="宋体" w:cs="宋体"/>
          <w:b w:val="0"/>
          <w:color w:val="auto"/>
          <w:sz w:val="21"/>
          <w:szCs w:val="21"/>
          <w:highlight w:val="none"/>
          <w:shd w:val="clear" w:color="auto" w:fill="auto"/>
        </w:rPr>
        <w:t>个工作日内退还；中标人的投标保证金自政府采购合同签订之日起</w:t>
      </w:r>
      <w:r>
        <w:rPr>
          <w:rFonts w:hint="eastAsia" w:ascii="宋体" w:hAnsi="宋体" w:eastAsia="宋体" w:cs="宋体"/>
          <w:b w:val="0"/>
          <w:color w:val="auto"/>
          <w:sz w:val="21"/>
          <w:szCs w:val="21"/>
          <w:highlight w:val="none"/>
          <w:shd w:val="clear" w:color="auto" w:fill="auto"/>
          <w:lang w:val="en-US" w:eastAsia="zh-CN"/>
        </w:rPr>
        <w:t>5</w:t>
      </w:r>
      <w:r>
        <w:rPr>
          <w:rFonts w:hint="eastAsia" w:ascii="宋体" w:hAnsi="宋体" w:eastAsia="宋体" w:cs="宋体"/>
          <w:b w:val="0"/>
          <w:color w:val="auto"/>
          <w:sz w:val="21"/>
          <w:szCs w:val="21"/>
          <w:highlight w:val="none"/>
          <w:shd w:val="clear" w:color="auto" w:fill="auto"/>
        </w:rPr>
        <w:t xml:space="preserve">个工作日内退还。 </w:t>
      </w:r>
    </w:p>
    <w:p w14:paraId="44B941A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18.3除逾期退还投标保证金和终止招标的情形以外，投标保证金不计息。</w:t>
      </w:r>
    </w:p>
    <w:p w14:paraId="3942EBDD">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18.4投标人有下列情形之一的，投标保证金将不予退还： </w:t>
      </w:r>
    </w:p>
    <w:p w14:paraId="1F9C52CB">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（1）投标人在投标有效期内撤销投标文件的；</w:t>
      </w:r>
    </w:p>
    <w:p w14:paraId="220C8E30">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（2）未按规定提交履约保证金的；</w:t>
      </w:r>
    </w:p>
    <w:p w14:paraId="14AF1190">
      <w:pPr>
        <w:shd w:val="clear" w:color="auto" w:fill="auto"/>
        <w:snapToGrid w:val="0"/>
        <w:spacing w:line="360" w:lineRule="auto"/>
        <w:ind w:firstLine="411" w:firstLineChars="196"/>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（3）投标人在投标过程中弄虚作假，提供虚假材料的；</w:t>
      </w:r>
    </w:p>
    <w:p w14:paraId="7309624D">
      <w:pPr>
        <w:shd w:val="clear" w:color="auto" w:fill="auto"/>
        <w:snapToGrid w:val="0"/>
        <w:spacing w:line="360" w:lineRule="auto"/>
        <w:ind w:firstLine="411" w:firstLineChars="196"/>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（4）中标人无正当理由不与采购人签订合同的；</w:t>
      </w:r>
    </w:p>
    <w:p w14:paraId="40468E53">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（5）投标人出现本章第9.2、9.3情形的；</w:t>
      </w:r>
    </w:p>
    <w:p w14:paraId="6FE9043E">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（6）法律法规规定的其他情形。</w:t>
      </w:r>
    </w:p>
    <w:p w14:paraId="270F1DA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13" w:name="_Toc254970683"/>
      <w:bookmarkStart w:id="114" w:name="_Toc254970542"/>
      <w:r>
        <w:rPr>
          <w:rFonts w:hint="eastAsia" w:ascii="宋体" w:hAnsi="宋体" w:eastAsia="宋体" w:cs="宋体"/>
          <w:color w:val="auto"/>
          <w:sz w:val="24"/>
          <w:highlight w:val="none"/>
          <w:shd w:val="clear" w:color="auto" w:fill="auto"/>
        </w:rPr>
        <w:t>19.投标文件的</w:t>
      </w:r>
      <w:bookmarkEnd w:id="113"/>
      <w:bookmarkEnd w:id="114"/>
      <w:r>
        <w:rPr>
          <w:rFonts w:hint="eastAsia" w:ascii="宋体" w:hAnsi="宋体" w:eastAsia="宋体" w:cs="宋体"/>
          <w:color w:val="auto"/>
          <w:sz w:val="24"/>
          <w:highlight w:val="none"/>
          <w:shd w:val="clear" w:color="auto" w:fill="auto"/>
        </w:rPr>
        <w:t>编制</w:t>
      </w:r>
    </w:p>
    <w:p w14:paraId="36D4368A">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19.1投标人应先安装“</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电子投标客户端”（请自行前往</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进行下载），并按照本项目招标文件规定的格式和顺序和</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的要求编制并加密。投标文件内容不完整、编排混乱导致投标文件被误读、漏读或者查找不到相关内容的，由此引发的后果由投标人承担。</w:t>
      </w:r>
    </w:p>
    <w:p w14:paraId="31B2ED7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bookmarkStart w:id="115" w:name="_19.2投标文件应按报价文件、资格证明文件、商务文件、技术文件分别编制"/>
      <w:bookmarkEnd w:id="115"/>
      <w:r>
        <w:rPr>
          <w:rFonts w:hint="eastAsia" w:ascii="宋体" w:hAnsi="宋体" w:eastAsia="宋体" w:cs="宋体"/>
          <w:b w:val="0"/>
          <w:color w:val="auto"/>
          <w:sz w:val="21"/>
          <w:szCs w:val="21"/>
          <w:highlight w:val="none"/>
          <w:shd w:val="clear" w:color="auto" w:fill="auto"/>
        </w:rPr>
        <w:t>19.2为确保网上操作合法、有效和安全，投标人应当在投标截止时间前完成在</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的身份认证，确保在电子投标过程中能够对相关数据电文进行加密和使用电子签名。</w:t>
      </w:r>
    </w:p>
    <w:p w14:paraId="00A73A51">
      <w:pPr>
        <w:pStyle w:val="8"/>
        <w:keepNext w:val="0"/>
        <w:keepLines w:val="0"/>
        <w:shd w:val="clear" w:color="auto" w:fill="auto"/>
        <w:spacing w:before="0" w:after="0" w:line="360" w:lineRule="auto"/>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lang w:val="en-US" w:eastAsia="zh-CN"/>
        </w:rPr>
        <w:t xml:space="preserve">  </w:t>
      </w:r>
      <w:r>
        <w:rPr>
          <w:rFonts w:hint="eastAsia" w:ascii="宋体" w:hAnsi="宋体" w:eastAsia="宋体" w:cs="宋体"/>
          <w:b w:val="0"/>
          <w:color w:val="auto"/>
          <w:sz w:val="21"/>
          <w:szCs w:val="21"/>
          <w:highlight w:val="none"/>
          <w:shd w:val="clear" w:color="auto" w:fill="auto"/>
        </w:rPr>
        <w:t xml:space="preserve"> 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shd w:val="clear" w:color="auto" w:fill="auto"/>
        </w:rPr>
        <w:t>否则按无效投标处理</w:t>
      </w:r>
      <w:r>
        <w:rPr>
          <w:rFonts w:hint="eastAsia" w:ascii="宋体" w:hAnsi="宋体" w:eastAsia="宋体" w:cs="宋体"/>
          <w:b w:val="0"/>
          <w:color w:val="auto"/>
          <w:sz w:val="21"/>
          <w:szCs w:val="21"/>
          <w:highlight w:val="none"/>
          <w:shd w:val="clear" w:color="auto" w:fill="auto"/>
        </w:rPr>
        <w:t>。</w:t>
      </w:r>
    </w:p>
    <w:p w14:paraId="57D034B6">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19.4投标文件中标注的投标人名称应与主体资格证明（如营业执照或者事业单位法人证书或者执业许可证或者登记证书等）及公章一致，并与“</w:t>
      </w:r>
      <w:r>
        <w:rPr>
          <w:rFonts w:hint="eastAsia" w:ascii="宋体" w:hAnsi="宋体" w:eastAsia="宋体" w:cs="宋体"/>
          <w:b w:val="0"/>
          <w:color w:val="auto"/>
          <w:sz w:val="21"/>
          <w:szCs w:val="21"/>
          <w:highlight w:val="none"/>
          <w:shd w:val="clear" w:color="auto" w:fill="auto"/>
          <w:lang w:eastAsia="zh-CN"/>
        </w:rPr>
        <w:t>广西政府采购云平台</w:t>
      </w:r>
      <w:r>
        <w:rPr>
          <w:rFonts w:hint="eastAsia" w:ascii="宋体" w:hAnsi="宋体" w:eastAsia="宋体" w:cs="宋体"/>
          <w:b w:val="0"/>
          <w:color w:val="auto"/>
          <w:sz w:val="21"/>
          <w:szCs w:val="21"/>
          <w:highlight w:val="none"/>
          <w:shd w:val="clear" w:color="auto" w:fill="auto"/>
        </w:rPr>
        <w:t>”中获取招标文件的投标人名称一致，投标人为自然人的，标注的投标人名称应与身份证姓名及签名一致，</w:t>
      </w:r>
      <w:r>
        <w:rPr>
          <w:rFonts w:hint="eastAsia" w:ascii="宋体" w:hAnsi="宋体" w:eastAsia="宋体" w:cs="宋体"/>
          <w:color w:val="auto"/>
          <w:sz w:val="21"/>
          <w:szCs w:val="21"/>
          <w:highlight w:val="none"/>
          <w:shd w:val="clear" w:color="auto" w:fill="auto"/>
        </w:rPr>
        <w:t>否则按无效投标处理</w:t>
      </w:r>
      <w:r>
        <w:rPr>
          <w:rFonts w:hint="eastAsia" w:ascii="宋体" w:hAnsi="宋体" w:eastAsia="宋体" w:cs="宋体"/>
          <w:b w:val="0"/>
          <w:color w:val="auto"/>
          <w:sz w:val="21"/>
          <w:szCs w:val="21"/>
          <w:highlight w:val="none"/>
          <w:shd w:val="clear" w:color="auto" w:fill="auto"/>
        </w:rPr>
        <w:t>。</w:t>
      </w:r>
    </w:p>
    <w:p w14:paraId="7FCC4FA4">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19.5投标文件应尽量避免涂改、行间插字或者删除。如果出现上述情况，改动之处应由投标人的法定代表人或者其委托代理人签字（或者电子签名）或者加盖电子公章。投标文件因字迹潦草或者表达不清所引起的后果由投标人承担。</w:t>
      </w:r>
    </w:p>
    <w:p w14:paraId="59EB2770">
      <w:pPr>
        <w:shd w:val="clear" w:color="auto" w:fill="auto"/>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20.电子备份投标文件</w:t>
      </w:r>
    </w:p>
    <w:p w14:paraId="1DE6D7E5">
      <w:pPr>
        <w:shd w:val="clear" w:color="auto" w:fill="auto"/>
        <w:spacing w:line="360" w:lineRule="auto"/>
        <w:ind w:firstLine="42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highlight w:val="none"/>
          <w:shd w:val="clear" w:color="auto" w:fill="auto"/>
        </w:rPr>
        <w:t>电子备份投标文件是指通过“</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电子投标客户端”在线编制生成且后缀名为“bfbs”的文件，提交要求</w:t>
      </w:r>
      <w:r>
        <w:rPr>
          <w:rFonts w:hint="eastAsia" w:ascii="宋体" w:hAnsi="宋体" w:eastAsia="宋体" w:cs="宋体"/>
          <w:bCs/>
          <w:color w:val="auto"/>
          <w:szCs w:val="21"/>
          <w:highlight w:val="none"/>
          <w:shd w:val="clear" w:color="auto" w:fill="auto"/>
        </w:rPr>
        <w:t>详见“投标人须知前附表”。</w:t>
      </w:r>
    </w:p>
    <w:p w14:paraId="4B41A33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21.投标文件的提交</w:t>
      </w:r>
    </w:p>
    <w:p w14:paraId="6A6B9681">
      <w:pPr>
        <w:shd w:val="clear" w:color="auto" w:fill="auto"/>
        <w:spacing w:line="360" w:lineRule="auto"/>
        <w:ind w:firstLine="420" w:firstLineChars="200"/>
        <w:rPr>
          <w:rFonts w:hint="eastAsia" w:ascii="宋体" w:hAnsi="宋体" w:eastAsia="宋体" w:cs="宋体"/>
          <w:b/>
          <w:color w:val="auto"/>
          <w:highlight w:val="none"/>
          <w:shd w:val="clear" w:color="auto" w:fill="auto"/>
        </w:rPr>
      </w:pPr>
      <w:bookmarkStart w:id="116" w:name="_21.1投标人必须在“投标人须知中的前附表”规定的投标文件接收时间和投"/>
      <w:bookmarkEnd w:id="116"/>
      <w:r>
        <w:rPr>
          <w:rFonts w:hint="eastAsia" w:ascii="宋体" w:hAnsi="宋体" w:eastAsia="宋体" w:cs="宋体"/>
          <w:bCs/>
          <w:color w:val="auto"/>
          <w:szCs w:val="21"/>
          <w:highlight w:val="none"/>
          <w:shd w:val="clear" w:color="auto" w:fill="auto"/>
        </w:rPr>
        <w:t>21.1投标人必须在“投标人须知前附表”规定的</w:t>
      </w:r>
      <w:r>
        <w:rPr>
          <w:rFonts w:hint="eastAsia" w:ascii="宋体" w:hAnsi="宋体" w:eastAsia="宋体" w:cs="宋体"/>
          <w:color w:val="auto"/>
          <w:szCs w:val="21"/>
          <w:highlight w:val="none"/>
          <w:shd w:val="clear" w:color="auto" w:fill="auto"/>
        </w:rPr>
        <w:t>投标文件提交截止时间前将</w:t>
      </w:r>
      <w:r>
        <w:rPr>
          <w:rFonts w:hint="eastAsia" w:ascii="宋体" w:hAnsi="宋体" w:eastAsia="宋体" w:cs="宋体"/>
          <w:bCs/>
          <w:color w:val="auto"/>
          <w:szCs w:val="21"/>
          <w:highlight w:val="none"/>
          <w:shd w:val="clear" w:color="auto" w:fill="auto"/>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Cs/>
          <w:color w:val="auto"/>
          <w:szCs w:val="21"/>
          <w:highlight w:val="none"/>
          <w:shd w:val="clear" w:color="auto" w:fill="auto"/>
        </w:rPr>
        <w:t xml:space="preserve">。 </w:t>
      </w:r>
      <w:r>
        <w:rPr>
          <w:rFonts w:hint="eastAsia" w:ascii="宋体" w:hAnsi="宋体" w:eastAsia="宋体" w:cs="宋体"/>
          <w:b/>
          <w:color w:val="auto"/>
          <w:highlight w:val="none"/>
          <w:shd w:val="clear" w:color="auto" w:fill="auto"/>
        </w:rPr>
        <w:t xml:space="preserve"> </w:t>
      </w:r>
    </w:p>
    <w:p w14:paraId="2EB80767">
      <w:pPr>
        <w:shd w:val="clear" w:color="auto" w:fill="auto"/>
        <w:spacing w:line="360" w:lineRule="auto"/>
        <w:ind w:firstLine="422" w:firstLineChars="200"/>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21.2未在规定时间内提交或者未按照招标文件要求加密的电子投标文件，</w:t>
      </w:r>
      <w:r>
        <w:rPr>
          <w:rFonts w:hint="eastAsia" w:ascii="宋体" w:hAnsi="宋体" w:eastAsia="宋体" w:cs="宋体"/>
          <w:b/>
          <w:color w:val="auto"/>
          <w:szCs w:val="21"/>
          <w:highlight w:val="none"/>
          <w:shd w:val="clear" w:color="auto" w:fill="auto"/>
          <w:lang w:eastAsia="zh-CN"/>
        </w:rPr>
        <w:t>广西政府采购云平台</w:t>
      </w:r>
      <w:r>
        <w:rPr>
          <w:rFonts w:hint="eastAsia" w:ascii="宋体" w:hAnsi="宋体" w:eastAsia="宋体" w:cs="宋体"/>
          <w:b/>
          <w:color w:val="auto"/>
          <w:szCs w:val="21"/>
          <w:highlight w:val="none"/>
          <w:shd w:val="clear" w:color="auto" w:fill="auto"/>
        </w:rPr>
        <w:t>将拒收。</w:t>
      </w:r>
    </w:p>
    <w:p w14:paraId="580BFC87">
      <w:pPr>
        <w:shd w:val="clear" w:color="auto" w:fill="auto"/>
        <w:spacing w:before="2" w:line="316" w:lineRule="auto"/>
        <w:ind w:right="107" w:firstLine="422" w:firstLineChars="200"/>
        <w:rPr>
          <w:rFonts w:hint="eastAsia" w:ascii="宋体" w:hAnsi="宋体" w:eastAsia="宋体" w:cs="宋体"/>
          <w:b/>
          <w:color w:val="auto"/>
          <w:spacing w:val="-1"/>
          <w:szCs w:val="21"/>
          <w:highlight w:val="none"/>
          <w:shd w:val="clear" w:color="auto" w:fill="auto"/>
        </w:rPr>
      </w:pPr>
      <w:r>
        <w:rPr>
          <w:rFonts w:hint="eastAsia" w:ascii="宋体" w:hAnsi="宋体" w:eastAsia="宋体" w:cs="宋体"/>
          <w:b/>
          <w:color w:val="auto"/>
          <w:szCs w:val="21"/>
          <w:highlight w:val="none"/>
          <w:shd w:val="clear" w:color="auto" w:fill="auto"/>
        </w:rPr>
        <w:t>21.3未在规定时间内提交或者未按照招标文件要求提供样品</w:t>
      </w:r>
      <w:r>
        <w:rPr>
          <w:rFonts w:hint="eastAsia" w:ascii="宋体" w:hAnsi="宋体" w:eastAsia="宋体" w:cs="宋体"/>
          <w:b/>
          <w:color w:val="auto"/>
          <w:spacing w:val="-7"/>
          <w:szCs w:val="21"/>
          <w:highlight w:val="none"/>
          <w:shd w:val="clear" w:color="auto" w:fill="auto"/>
        </w:rPr>
        <w:t>的投标人其样品</w:t>
      </w:r>
      <w:r>
        <w:rPr>
          <w:rFonts w:hint="eastAsia" w:ascii="宋体" w:hAnsi="宋体" w:eastAsia="宋体" w:cs="宋体"/>
          <w:b/>
          <w:color w:val="auto"/>
          <w:spacing w:val="-1"/>
          <w:szCs w:val="21"/>
          <w:highlight w:val="none"/>
          <w:shd w:val="clear" w:color="auto" w:fill="auto"/>
        </w:rPr>
        <w:t>不予办理接收或做清场处理。</w:t>
      </w:r>
    </w:p>
    <w:p w14:paraId="48A08CF4">
      <w:pPr>
        <w:shd w:val="clear" w:color="auto" w:fill="auto"/>
        <w:spacing w:before="2" w:line="316" w:lineRule="auto"/>
        <w:ind w:right="31" w:firstLine="44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pacing w:val="5"/>
          <w:szCs w:val="21"/>
          <w:highlight w:val="none"/>
          <w:shd w:val="clear" w:color="auto" w:fill="auto"/>
        </w:rPr>
        <w:t>未中标供应商的投标样品务必在接到采购代理机构通知后五个工作日</w:t>
      </w:r>
      <w:r>
        <w:rPr>
          <w:rFonts w:hint="eastAsia" w:ascii="宋体" w:hAnsi="宋体" w:eastAsia="宋体" w:cs="宋体"/>
          <w:color w:val="auto"/>
          <w:spacing w:val="-1"/>
          <w:szCs w:val="21"/>
          <w:highlight w:val="none"/>
          <w:shd w:val="clear" w:color="auto" w:fill="auto"/>
        </w:rPr>
        <w:t>内自行到采购代理机构取回，逾期采购代理机构将自行处理。</w:t>
      </w:r>
    </w:p>
    <w:p w14:paraId="4668E039">
      <w:pPr>
        <w:shd w:val="clear" w:color="auto" w:fill="auto"/>
        <w:spacing w:before="1" w:line="316" w:lineRule="auto"/>
        <w:ind w:right="109" w:firstLine="40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spacing w:val="-5"/>
          <w:szCs w:val="21"/>
          <w:highlight w:val="none"/>
          <w:shd w:val="clear" w:color="auto" w:fill="auto"/>
        </w:rPr>
        <w:t>▲各投标人相互之间样品不可共享或互用，否则共享或互用</w:t>
      </w:r>
      <w:r>
        <w:rPr>
          <w:rFonts w:hint="eastAsia" w:ascii="宋体" w:hAnsi="宋体" w:eastAsia="宋体" w:cs="宋体"/>
          <w:color w:val="auto"/>
          <w:spacing w:val="-1"/>
          <w:szCs w:val="21"/>
          <w:highlight w:val="none"/>
          <w:shd w:val="clear" w:color="auto" w:fill="auto"/>
        </w:rPr>
        <w:t>样品的投标人均作投标无效处理。</w:t>
      </w:r>
    </w:p>
    <w:p w14:paraId="53EF888D">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 投标文件的补充、修改、撤回与退回</w:t>
      </w:r>
    </w:p>
    <w:p w14:paraId="4026D8E0">
      <w:pPr>
        <w:shd w:val="clear" w:color="auto" w:fill="auto"/>
        <w:snapToGrid w:val="0"/>
        <w:spacing w:line="360" w:lineRule="auto"/>
        <w:ind w:firstLine="420"/>
        <w:jc w:val="left"/>
        <w:rPr>
          <w:rFonts w:hint="eastAsia" w:ascii="宋体" w:hAnsi="宋体" w:eastAsia="宋体" w:cs="宋体"/>
          <w:color w:val="auto"/>
          <w:szCs w:val="21"/>
          <w:highlight w:val="none"/>
          <w:shd w:val="clear" w:color="auto" w:fill="auto"/>
        </w:rPr>
      </w:pPr>
      <w:bookmarkStart w:id="117" w:name="_Toc254970684"/>
      <w:bookmarkStart w:id="118" w:name="_Toc254970543"/>
      <w:r>
        <w:rPr>
          <w:rFonts w:hint="eastAsia" w:ascii="宋体" w:hAnsi="宋体" w:eastAsia="宋体" w:cs="宋体"/>
          <w:color w:val="auto"/>
          <w:szCs w:val="21"/>
          <w:highlight w:val="none"/>
          <w:shd w:val="clear" w:color="auto" w:fill="auto"/>
        </w:rPr>
        <w:t>22.1</w:t>
      </w:r>
      <w:r>
        <w:rPr>
          <w:rFonts w:hint="eastAsia" w:ascii="宋体" w:hAnsi="宋体" w:eastAsia="宋体" w:cs="宋体"/>
          <w:bCs/>
          <w:color w:val="auto"/>
          <w:szCs w:val="21"/>
          <w:highlight w:val="none"/>
          <w:shd w:val="clear" w:color="auto" w:fill="auto"/>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Cs w:val="21"/>
          <w:highlight w:val="none"/>
          <w:shd w:val="clear" w:color="auto" w:fill="auto"/>
          <w:lang w:eastAsia="zh-CN"/>
        </w:rPr>
        <w:t>广西政府采购云平台</w:t>
      </w:r>
      <w:r>
        <w:rPr>
          <w:rFonts w:hint="eastAsia" w:ascii="宋体" w:hAnsi="宋体" w:eastAsia="宋体" w:cs="宋体"/>
          <w:bCs/>
          <w:color w:val="auto"/>
          <w:szCs w:val="21"/>
          <w:highlight w:val="none"/>
          <w:shd w:val="clear" w:color="auto" w:fill="auto"/>
        </w:rPr>
        <w:t>将予以拒收。</w:t>
      </w:r>
      <w:r>
        <w:rPr>
          <w:rFonts w:hint="eastAsia" w:ascii="宋体" w:hAnsi="宋体" w:eastAsia="宋体" w:cs="宋体"/>
          <w:color w:val="auto"/>
          <w:szCs w:val="21"/>
          <w:highlight w:val="none"/>
          <w:shd w:val="clear" w:color="auto" w:fill="auto"/>
        </w:rPr>
        <w:t>（补充、修改或者撤回方式可登录</w:t>
      </w:r>
      <w:r>
        <w:rPr>
          <w:rFonts w:hint="eastAsia" w:ascii="宋体" w:hAnsi="宋体" w:eastAsia="宋体" w:cs="宋体"/>
          <w:color w:val="auto"/>
          <w:kern w:val="0"/>
          <w:szCs w:val="21"/>
          <w:highlight w:val="none"/>
          <w:shd w:val="clear" w:color="auto" w:fill="auto"/>
          <w:lang w:eastAsia="zh-CN"/>
        </w:rPr>
        <w:t>广西政府采购云平台</w:t>
      </w: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szCs w:val="21"/>
          <w:highlight w:val="none"/>
          <w:shd w:val="clear" w:color="auto" w:fill="auto"/>
        </w:rPr>
        <w:t>依次进入“服务中心”中查看 “电子投标文件制作与投送教程”）</w:t>
      </w:r>
    </w:p>
    <w:bookmarkEnd w:id="117"/>
    <w:bookmarkEnd w:id="118"/>
    <w:p w14:paraId="30D0EBAB">
      <w:pPr>
        <w:pStyle w:val="97"/>
        <w:shd w:val="clear" w:color="auto" w:fill="auto"/>
        <w:spacing w:before="0"/>
        <w:ind w:firstLine="42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22.2</w:t>
      </w:r>
      <w:r>
        <w:rPr>
          <w:rFonts w:hint="eastAsia" w:ascii="宋体" w:hAnsi="宋体" w:eastAsia="宋体" w:cs="宋体"/>
          <w:color w:val="auto"/>
          <w:sz w:val="21"/>
          <w:szCs w:val="21"/>
          <w:highlight w:val="none"/>
          <w:shd w:val="clear" w:color="auto" w:fill="auto"/>
          <w:lang w:eastAsia="zh-CN"/>
        </w:rPr>
        <w:t>广西政府采购云平台</w:t>
      </w:r>
      <w:r>
        <w:rPr>
          <w:rFonts w:hint="eastAsia" w:ascii="宋体" w:hAnsi="宋体" w:eastAsia="宋体" w:cs="宋体"/>
          <w:color w:val="auto"/>
          <w:sz w:val="21"/>
          <w:szCs w:val="21"/>
          <w:highlight w:val="none"/>
          <w:shd w:val="clear" w:color="auto" w:fill="auto"/>
        </w:rPr>
        <w:t>收到投标文件后向供应商发出确认回执通知。在投标截止时间前，除供应商补充、修改或者撤回投标文件外，任何单位和个人不得解密或提取投标文件。</w:t>
      </w:r>
    </w:p>
    <w:p w14:paraId="5BEBAD1D">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22.3在投标截止时间后，采购人和采购代理机构对已提交的投标文件概不退回。</w:t>
      </w:r>
    </w:p>
    <w:p w14:paraId="66CA9E24">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119" w:name="_Toc254970685"/>
      <w:bookmarkStart w:id="120" w:name="_Toc254970544"/>
      <w:r>
        <w:rPr>
          <w:rFonts w:hint="eastAsia" w:ascii="宋体" w:hAnsi="宋体" w:eastAsia="宋体" w:cs="宋体"/>
          <w:color w:val="auto"/>
          <w:highlight w:val="none"/>
          <w:shd w:val="clear" w:color="auto" w:fill="auto"/>
        </w:rPr>
        <w:t>四、开    标</w:t>
      </w:r>
      <w:bookmarkEnd w:id="119"/>
      <w:bookmarkEnd w:id="120"/>
    </w:p>
    <w:p w14:paraId="2CE2E593">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21" w:name="_23.开标时间和地点"/>
      <w:bookmarkEnd w:id="121"/>
      <w:r>
        <w:rPr>
          <w:rFonts w:hint="eastAsia" w:ascii="宋体" w:hAnsi="宋体" w:eastAsia="宋体" w:cs="宋体"/>
          <w:color w:val="auto"/>
          <w:sz w:val="24"/>
          <w:highlight w:val="none"/>
          <w:shd w:val="clear" w:color="auto" w:fill="auto"/>
        </w:rPr>
        <w:t>23.开标时间和地点</w:t>
      </w:r>
    </w:p>
    <w:p w14:paraId="3D0C3C47">
      <w:pPr>
        <w:shd w:val="clear" w:color="auto" w:fill="auto"/>
        <w:spacing w:line="360" w:lineRule="auto"/>
        <w:ind w:firstLine="420" w:firstLineChars="200"/>
        <w:rPr>
          <w:rFonts w:hint="eastAsia" w:ascii="宋体" w:hAnsi="宋体" w:eastAsia="宋体" w:cs="宋体"/>
          <w:bCs/>
          <w:color w:val="auto"/>
          <w:highlight w:val="none"/>
          <w:shd w:val="clear" w:color="auto" w:fill="auto"/>
        </w:rPr>
      </w:pPr>
      <w:r>
        <w:rPr>
          <w:rFonts w:hint="eastAsia" w:ascii="宋体" w:hAnsi="宋体" w:eastAsia="宋体" w:cs="宋体"/>
          <w:bCs/>
          <w:color w:val="auto"/>
          <w:highlight w:val="none"/>
          <w:shd w:val="clear" w:color="auto" w:fill="auto"/>
        </w:rPr>
        <w:t>开标时间及地点详见“投标人须知前附表”</w:t>
      </w:r>
    </w:p>
    <w:p w14:paraId="4B5A354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24.开标程序</w:t>
      </w:r>
    </w:p>
    <w:p w14:paraId="5C04FC74">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24.1提交投标文件截止时间止，投标人不足3家的，不得开标。</w:t>
      </w:r>
    </w:p>
    <w:p w14:paraId="60270F68">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24.2采购代理机构将按照招标文件规定的时间通过</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组织线上开标活动，所有供应商均应当准时在线参加，投标人因未在线参加开标而导致投标文件无法按时解密等一切后果由投标人自己承担。</w:t>
      </w:r>
    </w:p>
    <w:p w14:paraId="06F62F67">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24.3开标程序</w:t>
      </w:r>
    </w:p>
    <w:p w14:paraId="11119DDA">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（1）解密电子投标文件。</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按开标时间自动提取所有投标文件。采购代理机构依托</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向各投标人发出电子加密投标文件【开始解密】通知，由投标人按</w:t>
      </w:r>
      <w:r>
        <w:rPr>
          <w:rFonts w:hint="eastAsia" w:ascii="宋体" w:hAnsi="宋体" w:eastAsia="宋体" w:cs="宋体"/>
          <w:bCs/>
          <w:color w:val="auto"/>
          <w:szCs w:val="21"/>
          <w:highlight w:val="none"/>
          <w:shd w:val="clear" w:color="auto" w:fill="auto"/>
        </w:rPr>
        <w:t>“投标人须知前附表”</w:t>
      </w:r>
      <w:r>
        <w:rPr>
          <w:rFonts w:hint="eastAsia" w:ascii="宋体" w:hAnsi="宋体" w:eastAsia="宋体" w:cs="宋体"/>
          <w:color w:val="auto"/>
          <w:highlight w:val="none"/>
          <w:shd w:val="clear" w:color="auto" w:fill="auto"/>
        </w:rPr>
        <w:t>规定的时间内自行进行投标文件解密。投标人的法定代表人或其委托代理人须凭加密时所用的CA锁准时登录到</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电子开标大厅签到并对电子投标文件解密。</w:t>
      </w:r>
    </w:p>
    <w:p w14:paraId="3968706D">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如招标文件规定不接受备份电子投标文件，投标人未在规定的时间内解密投标文件或者解密失败的，</w:t>
      </w:r>
      <w:r>
        <w:rPr>
          <w:rFonts w:hint="eastAsia" w:ascii="宋体" w:hAnsi="宋体" w:eastAsia="宋体" w:cs="宋体"/>
          <w:color w:val="auto"/>
          <w:szCs w:val="21"/>
          <w:highlight w:val="none"/>
          <w:shd w:val="clear" w:color="auto" w:fill="auto"/>
        </w:rPr>
        <w:t>投标人的投标文件作无效处理</w:t>
      </w:r>
      <w:r>
        <w:rPr>
          <w:rFonts w:hint="eastAsia" w:ascii="宋体" w:hAnsi="宋体" w:eastAsia="宋体" w:cs="宋体"/>
          <w:color w:val="auto"/>
          <w:highlight w:val="none"/>
          <w:shd w:val="clear" w:color="auto" w:fill="auto"/>
        </w:rPr>
        <w:t>；如招标文件规定接受备份电子投标文件，投标人未在规定的时间内解密投标文件或者解密失败的，采购代理机构将电子备份投标文件按</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操作规范上传至</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电子备份投标文件上传成功后，投标人原上传的“电子加密投标文件”自动失效。若投标人未在规定时间内解密或者解密失败，且未提供电子备份投标文件或者提供的电子备份投标文件无效或者电子备份投标文件无法解读的，</w:t>
      </w:r>
      <w:r>
        <w:rPr>
          <w:rFonts w:hint="eastAsia" w:ascii="宋体" w:hAnsi="宋体" w:eastAsia="宋体" w:cs="宋体"/>
          <w:color w:val="auto"/>
          <w:szCs w:val="21"/>
          <w:highlight w:val="none"/>
          <w:shd w:val="clear" w:color="auto" w:fill="auto"/>
        </w:rPr>
        <w:t>投标人的投标文件作无效处理</w:t>
      </w:r>
      <w:r>
        <w:rPr>
          <w:rFonts w:hint="eastAsia" w:ascii="宋体" w:hAnsi="宋体" w:eastAsia="宋体" w:cs="宋体"/>
          <w:color w:val="auto"/>
          <w:highlight w:val="none"/>
          <w:shd w:val="clear" w:color="auto" w:fill="auto"/>
        </w:rPr>
        <w:t>。</w:t>
      </w:r>
    </w:p>
    <w:p w14:paraId="34C3BB7B">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（2）电子唱标。投标文件解密结束，宣布的内容均在</w:t>
      </w:r>
      <w:r>
        <w:rPr>
          <w:rFonts w:hint="eastAsia" w:ascii="宋体" w:hAnsi="宋体" w:eastAsia="宋体" w:cs="宋体"/>
          <w:color w:val="auto"/>
          <w:highlight w:val="none"/>
          <w:shd w:val="clear" w:color="auto" w:fill="auto"/>
          <w:lang w:eastAsia="zh-CN"/>
        </w:rPr>
        <w:t>广西政府采购云平台</w:t>
      </w:r>
      <w:r>
        <w:rPr>
          <w:rFonts w:hint="eastAsia" w:ascii="宋体" w:hAnsi="宋体" w:eastAsia="宋体" w:cs="宋体"/>
          <w:color w:val="auto"/>
          <w:highlight w:val="none"/>
          <w:shd w:val="clear" w:color="auto" w:fill="auto"/>
        </w:rPr>
        <w:t>远程开标大厅展示，具体详见</w:t>
      </w:r>
      <w:r>
        <w:rPr>
          <w:rFonts w:hint="eastAsia" w:ascii="宋体" w:hAnsi="宋体" w:eastAsia="宋体" w:cs="宋体"/>
          <w:bCs/>
          <w:color w:val="auto"/>
          <w:highlight w:val="none"/>
          <w:shd w:val="clear" w:color="auto" w:fill="auto"/>
        </w:rPr>
        <w:t>“投标人须知前附表”</w:t>
      </w:r>
      <w:r>
        <w:rPr>
          <w:rFonts w:hint="eastAsia" w:ascii="宋体" w:hAnsi="宋体" w:eastAsia="宋体" w:cs="宋体"/>
          <w:color w:val="auto"/>
          <w:highlight w:val="none"/>
          <w:shd w:val="clear" w:color="auto" w:fill="auto"/>
        </w:rPr>
        <w:t>；</w:t>
      </w:r>
    </w:p>
    <w:p w14:paraId="7EA8BE41">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4634A8D">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C2D439">
      <w:pPr>
        <w:pStyle w:val="5"/>
        <w:shd w:val="clear" w:color="auto" w:fill="auto"/>
        <w:spacing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（5）开标结束。</w:t>
      </w:r>
    </w:p>
    <w:p w14:paraId="2053F587">
      <w:pPr>
        <w:pStyle w:val="18"/>
        <w:shd w:val="clear" w:color="auto" w:fill="auto"/>
        <w:snapToGrid w:val="0"/>
        <w:spacing w:line="360" w:lineRule="auto"/>
        <w:ind w:firstLine="420" w:firstLineChars="200"/>
        <w:rPr>
          <w:rFonts w:hint="eastAsia" w:ascii="宋体" w:hAnsi="宋体" w:eastAsia="宋体" w:cs="宋体"/>
          <w:color w:val="auto"/>
          <w:kern w:val="2"/>
          <w:sz w:val="21"/>
          <w:szCs w:val="20"/>
          <w:highlight w:val="none"/>
          <w:shd w:val="clear" w:color="auto" w:fill="auto"/>
          <w:lang w:val="en-US" w:eastAsia="zh-CN" w:bidi="ar-SA"/>
        </w:rPr>
      </w:pPr>
      <w:r>
        <w:rPr>
          <w:rFonts w:hint="eastAsia" w:ascii="宋体" w:hAnsi="宋体" w:eastAsia="宋体" w:cs="宋体"/>
          <w:color w:val="auto"/>
          <w:kern w:val="2"/>
          <w:sz w:val="21"/>
          <w:szCs w:val="20"/>
          <w:highlight w:val="none"/>
          <w:shd w:val="clear" w:color="auto" w:fill="auto"/>
          <w:lang w:val="en-US" w:eastAsia="zh-CN" w:bidi="ar-SA"/>
        </w:rPr>
        <w:t>特别说明：如遇</w:t>
      </w:r>
      <w:r>
        <w:rPr>
          <w:rFonts w:hint="eastAsia" w:hAnsi="宋体" w:eastAsia="宋体" w:cs="宋体"/>
          <w:color w:val="auto"/>
          <w:kern w:val="2"/>
          <w:sz w:val="21"/>
          <w:szCs w:val="20"/>
          <w:highlight w:val="none"/>
          <w:shd w:val="clear" w:color="auto" w:fill="auto"/>
          <w:lang w:val="en-US" w:eastAsia="zh-CN" w:bidi="ar-SA"/>
        </w:rPr>
        <w:t>广西政府采购云平台</w:t>
      </w:r>
      <w:r>
        <w:rPr>
          <w:rFonts w:hint="eastAsia" w:ascii="宋体" w:hAnsi="宋体" w:eastAsia="宋体" w:cs="宋体"/>
          <w:color w:val="auto"/>
          <w:kern w:val="2"/>
          <w:sz w:val="21"/>
          <w:szCs w:val="20"/>
          <w:highlight w:val="none"/>
          <w:shd w:val="clear" w:color="auto" w:fill="auto"/>
          <w:lang w:val="en-US" w:eastAsia="zh-CN" w:bidi="ar-SA"/>
        </w:rPr>
        <w:t>电子化开标或评审程序调整的，按调整后执行。</w:t>
      </w:r>
    </w:p>
    <w:p w14:paraId="3E15F69F">
      <w:pPr>
        <w:pStyle w:val="18"/>
        <w:shd w:val="clear" w:color="auto" w:fill="auto"/>
        <w:snapToGrid w:val="0"/>
        <w:spacing w:line="360" w:lineRule="auto"/>
        <w:ind w:left="689" w:leftChars="228" w:hanging="210" w:hangingChars="100"/>
        <w:rPr>
          <w:rFonts w:hint="eastAsia" w:hAnsi="宋体" w:eastAsia="宋体" w:cs="宋体"/>
          <w:color w:val="auto"/>
          <w:sz w:val="21"/>
          <w:highlight w:val="none"/>
          <w:shd w:val="clear" w:color="auto" w:fill="auto"/>
        </w:rPr>
      </w:pPr>
    </w:p>
    <w:p w14:paraId="6CA79214">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五、资格审查</w:t>
      </w:r>
    </w:p>
    <w:p w14:paraId="255B2C3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25.资格审查</w:t>
      </w:r>
    </w:p>
    <w:p w14:paraId="602D43C9">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25.1开标结束后，采购人或者采购代理机构通过电子开评标系统依据招标文件对电子投标文件进行线上资格审查。</w:t>
      </w:r>
    </w:p>
    <w:p w14:paraId="20DE7A9B">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 25.2资格审查标准为本招标文件中载明对投标人资格要求的条件。本项目资格审查采用合格制，凡符合招标文件规定的投标人资格要求的投标人均通过资格审查。</w:t>
      </w:r>
    </w:p>
    <w:p w14:paraId="7F49F862">
      <w:pPr>
        <w:pStyle w:val="8"/>
        <w:keepNext w:val="0"/>
        <w:keepLines w:val="0"/>
        <w:numPr>
          <w:ilvl w:val="0"/>
          <w:numId w:val="0"/>
        </w:numPr>
        <w:shd w:val="clear" w:color="auto" w:fill="auto"/>
        <w:spacing w:before="0" w:after="0" w:line="360" w:lineRule="auto"/>
        <w:ind w:firstLine="422" w:firstLineChars="200"/>
        <w:rPr>
          <w:rFonts w:hint="eastAsia" w:ascii="宋体" w:hAnsi="宋体" w:eastAsia="宋体" w:cs="宋体"/>
          <w:color w:val="auto"/>
          <w:sz w:val="21"/>
          <w:szCs w:val="21"/>
          <w:highlight w:val="none"/>
          <w:shd w:val="clear" w:color="auto" w:fill="auto"/>
        </w:rPr>
      </w:pPr>
      <w:bookmarkStart w:id="122" w:name="_25.3_投标人有下列情形之一的，资格审查不通过而导致其投标无效："/>
      <w:bookmarkEnd w:id="122"/>
      <w:r>
        <w:rPr>
          <w:rFonts w:hint="eastAsia" w:ascii="宋体" w:hAnsi="宋体" w:eastAsia="宋体" w:cs="宋体"/>
          <w:color w:val="auto"/>
          <w:sz w:val="21"/>
          <w:szCs w:val="21"/>
          <w:highlight w:val="none"/>
          <w:shd w:val="clear" w:color="auto" w:fill="auto"/>
        </w:rPr>
        <w:t>25.3 投标人有下列情形之一的，资格审查不通过，作无效投标处理：</w:t>
      </w:r>
    </w:p>
    <w:p w14:paraId="776325DA">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（1）不具备招标文件中规定的资格要求的；</w:t>
      </w:r>
    </w:p>
    <w:p w14:paraId="0139F442">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hAnsi="宋体" w:eastAsia="宋体" w:cs="宋体"/>
          <w:b/>
          <w:color w:val="auto"/>
          <w:sz w:val="21"/>
          <w:highlight w:val="none"/>
          <w:shd w:val="clear" w:color="auto" w:fill="auto"/>
          <w:lang w:eastAsia="zh-CN"/>
        </w:rPr>
        <w:t>广西政府采购云平台</w:t>
      </w:r>
      <w:r>
        <w:rPr>
          <w:rFonts w:hint="eastAsia" w:hAnsi="宋体" w:eastAsia="宋体" w:cs="宋体"/>
          <w:b/>
          <w:color w:val="auto"/>
          <w:sz w:val="21"/>
          <w:highlight w:val="none"/>
          <w:shd w:val="clear" w:color="auto" w:fill="auto"/>
        </w:rPr>
        <w:t>已与“信用中国”网站、中国政府采购网实现数据对接，可直接在线查询）</w:t>
      </w:r>
    </w:p>
    <w:p w14:paraId="3253F3AE">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（3）同一合同项下的不同投标人，单位负责人为同一人或者存在直接控股、管理关系的；为本项目提供过整体设计、规范编制或者项目管理、监理、检测等服务的供应商，再参加该采购项目的其他采购活动的；</w:t>
      </w:r>
    </w:p>
    <w:p w14:paraId="0E7C8BE3">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（4）投标文件中的资格证明文件缺少任一项“投标人须知前附表”资格证明文件规定“必须提供”的文件资料的；</w:t>
      </w:r>
    </w:p>
    <w:p w14:paraId="0FF2552D">
      <w:pPr>
        <w:pStyle w:val="18"/>
        <w:shd w:val="clear" w:color="auto" w:fill="auto"/>
        <w:snapToGrid w:val="0"/>
        <w:spacing w:line="360" w:lineRule="auto"/>
        <w:ind w:firstLine="422" w:firstLineChars="200"/>
        <w:rPr>
          <w:rFonts w:hint="eastAsia" w:hAnsi="宋体" w:eastAsia="宋体" w:cs="宋体"/>
          <w:b/>
          <w:color w:val="auto"/>
          <w:sz w:val="21"/>
          <w:highlight w:val="none"/>
          <w:shd w:val="clear" w:color="auto" w:fill="auto"/>
        </w:rPr>
      </w:pPr>
      <w:r>
        <w:rPr>
          <w:rFonts w:hint="eastAsia" w:hAnsi="宋体" w:eastAsia="宋体" w:cs="宋体"/>
          <w:b/>
          <w:color w:val="auto"/>
          <w:sz w:val="21"/>
          <w:highlight w:val="none"/>
          <w:shd w:val="clear" w:color="auto" w:fill="auto"/>
        </w:rPr>
        <w:t>（5）投标文件中的资格证明文件出现任一项不符合“投标人须知前附表”资格证明文件规定“必须提供”的文件资料要求或者无效的。</w:t>
      </w:r>
    </w:p>
    <w:p w14:paraId="2BFD3867">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25.4合格投标人不足3家的，不得评标。</w:t>
      </w:r>
    </w:p>
    <w:p w14:paraId="67C5BF5B">
      <w:pPr>
        <w:pStyle w:val="18"/>
        <w:shd w:val="clear" w:color="auto" w:fill="auto"/>
        <w:snapToGrid w:val="0"/>
        <w:spacing w:line="360" w:lineRule="auto"/>
        <w:ind w:left="689" w:leftChars="228" w:hanging="210" w:hangingChars="100"/>
        <w:rPr>
          <w:rFonts w:hint="eastAsia" w:hAnsi="宋体" w:eastAsia="宋体" w:cs="宋体"/>
          <w:color w:val="auto"/>
          <w:sz w:val="21"/>
          <w:highlight w:val="none"/>
          <w:shd w:val="clear" w:color="auto" w:fill="auto"/>
        </w:rPr>
      </w:pPr>
    </w:p>
    <w:p w14:paraId="59584A0C">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六、评   标</w:t>
      </w:r>
    </w:p>
    <w:p w14:paraId="1851D3A9">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23" w:name="_26.组建评标委员会"/>
      <w:bookmarkEnd w:id="123"/>
      <w:r>
        <w:rPr>
          <w:rFonts w:hint="eastAsia" w:ascii="宋体" w:hAnsi="宋体" w:eastAsia="宋体" w:cs="宋体"/>
          <w:color w:val="auto"/>
          <w:sz w:val="24"/>
          <w:highlight w:val="none"/>
          <w:shd w:val="clear" w:color="auto" w:fill="auto"/>
        </w:rPr>
        <w:t>26.组建评标委员会</w:t>
      </w:r>
    </w:p>
    <w:p w14:paraId="5B7947E1">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26.1评标委员会由采购人代表和评审专家组成，具体人数详见“投标人须知前附表”，其中评审专家不得少于成员总数的三分之二。</w:t>
      </w:r>
    </w:p>
    <w:p w14:paraId="32693067">
      <w:pPr>
        <w:pStyle w:val="18"/>
        <w:shd w:val="clear" w:color="auto" w:fill="auto"/>
        <w:snapToGrid w:val="0"/>
        <w:spacing w:line="360" w:lineRule="auto"/>
        <w:ind w:left="2" w:leftChars="1"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26.2参加过采购项目前期咨询论证的专家，不得参加该采购项目的评审活动。</w:t>
      </w:r>
    </w:p>
    <w:p w14:paraId="3407D314">
      <w:pPr>
        <w:pStyle w:val="18"/>
        <w:shd w:val="clear" w:color="auto" w:fill="auto"/>
        <w:snapToGrid w:val="0"/>
        <w:spacing w:line="360" w:lineRule="auto"/>
        <w:ind w:left="2" w:leftChars="1"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26.3采购代理机构必须基于</w:t>
      </w:r>
      <w:r>
        <w:rPr>
          <w:rFonts w:hint="eastAsia" w:hAnsi="宋体" w:eastAsia="宋体" w:cs="宋体"/>
          <w:color w:val="auto"/>
          <w:sz w:val="21"/>
          <w:highlight w:val="none"/>
          <w:shd w:val="clear" w:color="auto" w:fill="auto"/>
          <w:lang w:eastAsia="zh-CN"/>
        </w:rPr>
        <w:t>广西政府采购云平台</w:t>
      </w:r>
      <w:r>
        <w:rPr>
          <w:rFonts w:hint="eastAsia" w:hAnsi="宋体" w:eastAsia="宋体" w:cs="宋体"/>
          <w:color w:val="auto"/>
          <w:sz w:val="21"/>
          <w:highlight w:val="none"/>
          <w:shd w:val="clear" w:color="auto" w:fill="auto"/>
        </w:rPr>
        <w:t>选取评审专家，如采购代理机构未按规定选取专家的，视为本次开评标无效，应当重新采购。</w:t>
      </w:r>
    </w:p>
    <w:p w14:paraId="42FEFA3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27.评标的依据</w:t>
      </w:r>
    </w:p>
    <w:p w14:paraId="53DC72A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评标委员会以“第四章 评标方法和评标标准”为依据对投标文件进行评审，没有规定的方法、评审因素和标准，不作为评标依据。</w:t>
      </w:r>
    </w:p>
    <w:p w14:paraId="1D1C355C">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28.评标原则</w:t>
      </w:r>
    </w:p>
    <w:p w14:paraId="5880579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28.1评标原则。评标委员</w:t>
      </w:r>
      <w:r>
        <w:rPr>
          <w:rFonts w:hint="eastAsia" w:hAnsi="宋体" w:eastAsia="宋体" w:cs="宋体"/>
          <w:color w:val="auto"/>
          <w:sz w:val="21"/>
          <w:highlight w:val="none"/>
          <w:shd w:val="clear" w:color="auto" w:fill="auto"/>
          <w:lang w:eastAsia="zh-CN"/>
        </w:rPr>
        <w:t>会在</w:t>
      </w:r>
      <w:r>
        <w:rPr>
          <w:rFonts w:hint="eastAsia" w:hAnsi="宋体" w:eastAsia="宋体" w:cs="宋体"/>
          <w:color w:val="auto"/>
          <w:sz w:val="21"/>
          <w:highlight w:val="none"/>
          <w:shd w:val="clear" w:color="auto" w:fill="auto"/>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7275C46">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28.2</w:t>
      </w:r>
      <w:bookmarkStart w:id="124" w:name="_28.3评标方法。本项目将按须知前附表规定的评标办法进行评标，具体评标"/>
      <w:bookmarkEnd w:id="124"/>
      <w:r>
        <w:rPr>
          <w:rFonts w:hint="eastAsia" w:hAnsi="宋体" w:eastAsia="宋体" w:cs="宋体"/>
          <w:color w:val="auto"/>
          <w:sz w:val="21"/>
          <w:highlight w:val="none"/>
          <w:shd w:val="clear" w:color="auto" w:fill="auto"/>
        </w:rPr>
        <w:t>评委表决。评标委员会成员对需要共同认定的事项存在争议的，应当按照少数服从多数的原则作出结论。</w:t>
      </w:r>
    </w:p>
    <w:p w14:paraId="423BE880">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DCEF1F8">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28.4评标过程的监控。本项目电子评标过程实行网上留痕、全程录音、录像监控，</w:t>
      </w:r>
      <w:r>
        <w:rPr>
          <w:rFonts w:hint="eastAsia" w:hAnsi="宋体" w:eastAsia="宋体" w:cs="宋体"/>
          <w:b/>
          <w:color w:val="auto"/>
          <w:sz w:val="21"/>
          <w:highlight w:val="none"/>
          <w:shd w:val="clear" w:color="auto" w:fill="auto"/>
        </w:rPr>
        <w:t>投标人在评标过程中所进行的试图影响评标结果的不公正活动，可能导致其投标按无效处理。</w:t>
      </w:r>
    </w:p>
    <w:p w14:paraId="7CAC6DF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29.评标方法及中标候选人推荐</w:t>
      </w:r>
    </w:p>
    <w:p w14:paraId="4B3EB312">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29.1本项目的评标方法详见“投标人须知前附表”。</w:t>
      </w:r>
    </w:p>
    <w:p w14:paraId="6AB31CC9">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 xml:space="preserve">29.2 </w:t>
      </w:r>
      <w:r>
        <w:rPr>
          <w:rFonts w:hint="eastAsia" w:hAnsi="宋体" w:eastAsia="宋体" w:cs="宋体"/>
          <w:color w:val="auto"/>
          <w:highlight w:val="none"/>
          <w:shd w:val="clear" w:color="auto" w:fill="auto"/>
        </w:rPr>
        <w:t>商务/技术要求允许负偏离的条款数</w:t>
      </w:r>
      <w:r>
        <w:rPr>
          <w:rFonts w:hint="eastAsia" w:hAnsi="宋体" w:eastAsia="宋体" w:cs="宋体"/>
          <w:color w:val="auto"/>
          <w:sz w:val="21"/>
          <w:highlight w:val="none"/>
          <w:shd w:val="clear" w:color="auto" w:fill="auto"/>
        </w:rPr>
        <w:t>详见“投标人须知前附表”。</w:t>
      </w:r>
    </w:p>
    <w:p w14:paraId="1627F2AC">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29.3 中标候选人推荐数量详见“投标人须知前附表”。</w:t>
      </w:r>
    </w:p>
    <w:p w14:paraId="046AC4B8">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kern w:val="0"/>
          <w:szCs w:val="21"/>
          <w:highlight w:val="none"/>
          <w:shd w:val="clear" w:color="auto" w:fill="auto"/>
        </w:rPr>
        <w:t xml:space="preserve">29.4 </w:t>
      </w:r>
      <w:r>
        <w:rPr>
          <w:rFonts w:hint="eastAsia" w:ascii="宋体" w:hAnsi="宋体" w:eastAsia="宋体" w:cs="宋体"/>
          <w:color w:val="auto"/>
          <w:highlight w:val="none"/>
          <w:shd w:val="clear" w:color="auto" w:fill="auto"/>
        </w:rPr>
        <w:t>电子交易活动的中止。采购过程中出现以下情形，导致电子交易平台无法正常运行，或者无法保证电子交易的公平、公正和安全时，采购代理机构可以中止电子交易活动：</w:t>
      </w:r>
    </w:p>
    <w:p w14:paraId="7609442E">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（1）电子交易平台发生故障而无法登录访问的； </w:t>
      </w:r>
    </w:p>
    <w:p w14:paraId="4A65469D">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（2）电子交易平台应用或数据库出现错误，不能进行正常操作的；</w:t>
      </w:r>
    </w:p>
    <w:p w14:paraId="4D5A981E">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（3）电子交易平台发现严重安全漏洞，有潜在泄密危险的；</w:t>
      </w:r>
    </w:p>
    <w:p w14:paraId="22EBE307">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（4）病毒发作导致不能进行正常操作的； </w:t>
      </w:r>
    </w:p>
    <w:p w14:paraId="4B0D0440">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（5）其他无法保证电子交易的公平、公正和安全的情况。</w:t>
      </w:r>
    </w:p>
    <w:p w14:paraId="19851810">
      <w:pPr>
        <w:shd w:val="clear" w:color="auto" w:fill="auto"/>
        <w:spacing w:line="360" w:lineRule="auto"/>
        <w:ind w:firstLine="420" w:firstLineChars="20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D9E82A5">
      <w:pPr>
        <w:pStyle w:val="6"/>
        <w:keepNext w:val="0"/>
        <w:keepLines w:val="0"/>
        <w:shd w:val="clear" w:color="auto" w:fill="auto"/>
        <w:jc w:val="center"/>
        <w:rPr>
          <w:rFonts w:hint="eastAsia" w:ascii="宋体" w:hAnsi="宋体" w:eastAsia="宋体" w:cs="宋体"/>
          <w:color w:val="auto"/>
          <w:highlight w:val="none"/>
          <w:shd w:val="clear" w:color="auto" w:fill="auto"/>
        </w:rPr>
      </w:pPr>
      <w:bookmarkStart w:id="125" w:name="_Toc254970546"/>
      <w:bookmarkStart w:id="126" w:name="_Toc254970687"/>
      <w:r>
        <w:rPr>
          <w:rFonts w:hint="eastAsia" w:ascii="宋体" w:hAnsi="宋体" w:eastAsia="宋体" w:cs="宋体"/>
          <w:color w:val="auto"/>
          <w:highlight w:val="none"/>
          <w:shd w:val="clear" w:color="auto" w:fill="auto"/>
        </w:rPr>
        <w:t>七、</w:t>
      </w:r>
      <w:bookmarkEnd w:id="125"/>
      <w:bookmarkEnd w:id="126"/>
      <w:r>
        <w:rPr>
          <w:rFonts w:hint="eastAsia" w:ascii="宋体" w:hAnsi="宋体" w:eastAsia="宋体" w:cs="宋体"/>
          <w:color w:val="auto"/>
          <w:highlight w:val="none"/>
          <w:shd w:val="clear" w:color="auto" w:fill="auto"/>
        </w:rPr>
        <w:t>中标和合同</w:t>
      </w:r>
    </w:p>
    <w:p w14:paraId="6E43D38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30 确定中标人</w:t>
      </w:r>
    </w:p>
    <w:p w14:paraId="40362FA0">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7807D0C">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30.2</w:t>
      </w:r>
      <w:r>
        <w:rPr>
          <w:rFonts w:hint="eastAsia" w:ascii="宋体" w:hAnsi="宋体" w:eastAsia="宋体" w:cs="宋体"/>
          <w:color w:val="auto"/>
          <w:spacing w:val="-6"/>
          <w:szCs w:val="21"/>
          <w:highlight w:val="none"/>
          <w:shd w:val="clear" w:color="auto" w:fill="auto"/>
        </w:rPr>
        <w:t>采购人在收到评标报告5个工作日内未按评标报告推荐的中标候选人顺序确定中标人，又不能说明合法理由的，视同按评标报告推荐的顺序确定排名第一的中标候选人为中标人。</w:t>
      </w:r>
    </w:p>
    <w:p w14:paraId="745CC2D8">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30.3出现下列情形之一的，应予废标：</w:t>
      </w:r>
    </w:p>
    <w:p w14:paraId="71105C48">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（1）符合专业条件的供应商或者对招标文件作实质响应的供应商不足三家的；</w:t>
      </w:r>
    </w:p>
    <w:p w14:paraId="6E52A7E5">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（2）出现影响采购公正的违法、违规行为的；</w:t>
      </w:r>
    </w:p>
    <w:p w14:paraId="1EE54F65">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（3）投标人的报价均超过了采购预算，采购人不能支付的；</w:t>
      </w:r>
    </w:p>
    <w:p w14:paraId="69789B74">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（4）因重大变故，采购任务取消的。</w:t>
      </w:r>
    </w:p>
    <w:p w14:paraId="1DB9917B">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废标后，采购人应当将废标理由通知所有投标人。</w:t>
      </w:r>
    </w:p>
    <w:p w14:paraId="0027244E">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 结果公告</w:t>
      </w:r>
    </w:p>
    <w:p w14:paraId="69225349">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2299C6F">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以上信息查询记录及相关证据与采购文件一并保存。</w:t>
      </w:r>
    </w:p>
    <w:p w14:paraId="33FF2AA3">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31.2中标供应商享受《政府采购促进中小企业发展管理办法》（财库〔2020〕46号）规定的中小企业扶持政策的，采购人、采购代理机构应当随中标结果公开中标供应商的《中小企业声明函》。</w:t>
      </w:r>
    </w:p>
    <w:p w14:paraId="2019B546">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32.发出中标通知书</w:t>
      </w:r>
    </w:p>
    <w:p w14:paraId="228E5CD3">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A84D45C">
      <w:pPr>
        <w:pStyle w:val="8"/>
        <w:keepNext w:val="0"/>
        <w:keepLines w:val="0"/>
        <w:shd w:val="clear" w:color="auto" w:fill="auto"/>
        <w:spacing w:before="0" w:after="0" w:line="360" w:lineRule="auto"/>
        <w:ind w:left="420" w:leftChars="200"/>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lang w:val="en-US" w:eastAsia="zh-CN"/>
        </w:rPr>
        <w:t>33. 无义务解释未中标原因</w:t>
      </w:r>
    </w:p>
    <w:p w14:paraId="2A41F551">
      <w:pPr>
        <w:shd w:val="clear" w:color="auto" w:fill="auto"/>
        <w:spacing w:after="159" w:afterLines="50" w:afterAutospacing="0"/>
        <w:ind w:firstLine="420" w:firstLineChars="200"/>
        <w:outlineLvl w:val="9"/>
        <w:rPr>
          <w:rFonts w:hint="eastAsia" w:ascii="宋体" w:hAnsi="宋体" w:eastAsia="宋体" w:cs="宋体"/>
          <w:b w:val="0"/>
          <w:bCs/>
          <w:color w:val="auto"/>
          <w:kern w:val="2"/>
          <w:sz w:val="21"/>
          <w:szCs w:val="21"/>
          <w:highlight w:val="none"/>
          <w:shd w:val="clear" w:color="auto" w:fill="auto"/>
          <w:lang w:val="en-US" w:eastAsia="zh-CN" w:bidi="ar-SA"/>
        </w:rPr>
      </w:pPr>
      <w:r>
        <w:rPr>
          <w:rFonts w:hint="eastAsia" w:ascii="宋体" w:hAnsi="宋体" w:eastAsia="宋体" w:cs="宋体"/>
          <w:b w:val="0"/>
          <w:bCs/>
          <w:color w:val="auto"/>
          <w:kern w:val="2"/>
          <w:sz w:val="21"/>
          <w:szCs w:val="21"/>
          <w:highlight w:val="none"/>
          <w:shd w:val="clear" w:color="auto" w:fill="auto"/>
          <w:lang w:val="en-US" w:eastAsia="zh-CN" w:bidi="ar-SA"/>
        </w:rPr>
        <w:t>采购代理机构无义务向未中标的投标人解释未中标原因。</w:t>
      </w:r>
    </w:p>
    <w:p w14:paraId="680AEC2D">
      <w:pPr>
        <w:pStyle w:val="8"/>
        <w:keepNext w:val="0"/>
        <w:keepLines w:val="0"/>
        <w:shd w:val="clear" w:color="auto" w:fill="auto"/>
        <w:spacing w:before="0" w:beforeAutospacing="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34.合同授予标准</w:t>
      </w:r>
    </w:p>
    <w:p w14:paraId="405F1219">
      <w:pPr>
        <w:shd w:val="clear" w:color="auto" w:fill="auto"/>
        <w:snapToGrid w:val="0"/>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合同将授予被确定实质上响应招标文件要求，具备履行合同能力的中标人。</w:t>
      </w:r>
    </w:p>
    <w:p w14:paraId="289A8354">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35.履约保证金</w:t>
      </w:r>
    </w:p>
    <w:p w14:paraId="2DB39175">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bookmarkStart w:id="127" w:name="_39.1中标人须于签订合同前按本须知前附表规定的金额转账或电汇到指定账"/>
      <w:bookmarkEnd w:id="127"/>
      <w:r>
        <w:rPr>
          <w:rFonts w:hint="eastAsia" w:ascii="宋体" w:hAnsi="宋体" w:eastAsia="宋体" w:cs="宋体"/>
          <w:b w:val="0"/>
          <w:color w:val="auto"/>
          <w:sz w:val="21"/>
          <w:szCs w:val="21"/>
          <w:highlight w:val="none"/>
          <w:shd w:val="clear" w:color="auto" w:fill="auto"/>
        </w:rPr>
        <w:t>35.1 履约保证金的金额、提交方式、退付的时间和条件详见 “投标人须知前附表”。中标人未按规定提交履约保证金的，视为拒绝与采购人签订合同。</w:t>
      </w:r>
    </w:p>
    <w:p w14:paraId="5720C867">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35.2签订合同后，如中标人不按双方签订的合同规定履约，则没收其全部履约保证金，履约保证金不足以赔偿损失的，按实际损失赔偿。</w:t>
      </w:r>
    </w:p>
    <w:p w14:paraId="04094DF4">
      <w:pPr>
        <w:pStyle w:val="8"/>
        <w:keepNext w:val="0"/>
        <w:keepLines w:val="0"/>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35.</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rPr>
        <w:t>在履约保证金退还日期前，若中标人的开户名称、开户银行、账号有变动的，请以书面形式通知履约保证金收取单位，否则由此产生的后果由中标人自行承担。</w:t>
      </w:r>
    </w:p>
    <w:p w14:paraId="6CA01D60">
      <w:pPr>
        <w:pStyle w:val="8"/>
        <w:keepNext w:val="0"/>
        <w:keepLines w:val="0"/>
        <w:shd w:val="clear" w:color="auto" w:fill="auto"/>
        <w:spacing w:before="0" w:after="0" w:line="360" w:lineRule="auto"/>
        <w:ind w:left="0" w:leftChars="0"/>
        <w:rPr>
          <w:rFonts w:hint="eastAsia" w:ascii="宋体" w:hAnsi="宋体" w:eastAsia="宋体" w:cs="宋体"/>
          <w:color w:val="auto"/>
          <w:sz w:val="24"/>
          <w:highlight w:val="none"/>
          <w:shd w:val="clear" w:color="auto" w:fill="auto"/>
        </w:rPr>
      </w:pPr>
      <w:r>
        <w:rPr>
          <w:rFonts w:hint="eastAsia" w:ascii="宋体" w:hAnsi="宋体" w:eastAsia="宋体" w:cs="宋体"/>
          <w:color w:val="auto"/>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36.签订合同</w:t>
      </w:r>
    </w:p>
    <w:p w14:paraId="7142B0D9">
      <w:pPr>
        <w:pStyle w:val="8"/>
        <w:keepNext w:val="0"/>
        <w:keepLines w:val="0"/>
        <w:numPr>
          <w:ilvl w:val="0"/>
          <w:numId w:val="0"/>
        </w:numPr>
        <w:shd w:val="clear" w:color="auto" w:fill="auto"/>
        <w:spacing w:before="0" w:after="0" w:afterAutospacing="0" w:line="360" w:lineRule="auto"/>
        <w:ind w:firstLine="420" w:firstLineChars="200"/>
        <w:rPr>
          <w:rFonts w:hint="eastAsia" w:ascii="宋体" w:hAnsi="宋体" w:eastAsia="宋体" w:cs="宋体"/>
          <w:b w:val="0"/>
          <w:bCs/>
          <w:color w:val="auto"/>
          <w:sz w:val="21"/>
          <w:szCs w:val="21"/>
          <w:highlight w:val="none"/>
          <w:shd w:val="clear" w:color="auto" w:fill="auto"/>
        </w:rPr>
      </w:pPr>
      <w:bookmarkStart w:id="128" w:name="_40.1投标人接到中标通知书后，按须知前附表规定向采购人出示相关资格证"/>
      <w:bookmarkEnd w:id="128"/>
      <w:r>
        <w:rPr>
          <w:rFonts w:hint="eastAsia" w:ascii="宋体" w:hAnsi="宋体" w:eastAsia="宋体" w:cs="宋体"/>
          <w:b w:val="0"/>
          <w:bCs/>
          <w:color w:val="auto"/>
          <w:sz w:val="21"/>
          <w:szCs w:val="21"/>
          <w:highlight w:val="none"/>
          <w:shd w:val="clear" w:color="auto" w:fill="auto"/>
        </w:rPr>
        <w:t>36.1签订电子采购合同：中标人领取电子中标通知书后，</w:t>
      </w:r>
      <w:r>
        <w:rPr>
          <w:rFonts w:hint="eastAsia" w:ascii="宋体" w:hAnsi="宋体" w:eastAsia="宋体" w:cs="宋体"/>
          <w:b w:val="0"/>
          <w:bCs/>
          <w:color w:val="auto"/>
          <w:kern w:val="2"/>
          <w:sz w:val="21"/>
          <w:szCs w:val="21"/>
          <w:highlight w:val="none"/>
          <w:shd w:val="clear" w:color="auto" w:fill="auto"/>
        </w:rPr>
        <w:t>在</w:t>
      </w:r>
      <w:r>
        <w:rPr>
          <w:rFonts w:hint="eastAsia" w:ascii="宋体" w:hAnsi="宋体" w:eastAsia="宋体" w:cs="宋体"/>
          <w:b w:val="0"/>
          <w:bCs/>
          <w:color w:val="auto"/>
          <w:kern w:val="2"/>
          <w:sz w:val="21"/>
          <w:szCs w:val="21"/>
          <w:highlight w:val="none"/>
          <w:shd w:val="clear" w:color="auto" w:fill="auto"/>
          <w:lang w:val="zh-CN"/>
        </w:rPr>
        <w:t>规定的日期、时间、地点，由法定代表人或其授权代表与采购人代表签订电子采购合同。如中标人为联合体的，由联合体成员各方法定代表人或其授权代表与采购人代表签订合同。</w:t>
      </w:r>
    </w:p>
    <w:p w14:paraId="57DF1497">
      <w:pPr>
        <w:pStyle w:val="8"/>
        <w:numPr>
          <w:ilvl w:val="0"/>
          <w:numId w:val="0"/>
        </w:numPr>
        <w:shd w:val="clear" w:color="auto" w:fill="auto"/>
        <w:spacing w:before="0" w:beforeAutospacing="0" w:after="0" w:afterAutospacing="0" w:line="360" w:lineRule="auto"/>
        <w:ind w:firstLine="420" w:firstLineChars="20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线下签订纸质合同：投标人领取中标通知书后，按“投标人须知前附表”规定向采购人出示相关证明材料，经采购人核验合格后方可签订合同。</w:t>
      </w:r>
    </w:p>
    <w:p w14:paraId="283CF287">
      <w:pPr>
        <w:pStyle w:val="8"/>
        <w:keepNext w:val="0"/>
        <w:keepLines w:val="0"/>
        <w:numPr>
          <w:ilvl w:val="0"/>
          <w:numId w:val="0"/>
        </w:numPr>
        <w:shd w:val="clear" w:color="auto" w:fill="auto"/>
        <w:spacing w:before="0" w:beforeAutospacing="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36.2签订合同时间：按中标通知书规定的时间与采购人签订合同。</w:t>
      </w:r>
    </w:p>
    <w:p w14:paraId="4F1F4249">
      <w:pPr>
        <w:pStyle w:val="8"/>
        <w:keepNext w:val="0"/>
        <w:keepLines w:val="0"/>
        <w:numPr>
          <w:ilvl w:val="0"/>
          <w:numId w:val="0"/>
        </w:numPr>
        <w:shd w:val="clear" w:color="auto" w:fill="auto"/>
        <w:spacing w:before="0" w:after="0" w:line="360" w:lineRule="auto"/>
        <w:ind w:firstLine="420" w:firstLine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EC06179">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1361CED">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36.5采购人或中标供应商不得单方面向合同另一方提出任何招标文件没有约定的条件或不合理的要求，作为签订合同的条件；也不得协商另行订立背离招标文件和合同实质性内容的协议。</w:t>
      </w:r>
    </w:p>
    <w:p w14:paraId="3FF500A0">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36.6如签订合同并生效后，供应商无故拒绝或延期，除按照合同条款处理外，将承担相应的法律责任。</w:t>
      </w:r>
    </w:p>
    <w:p w14:paraId="6C79806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C78C739">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29" w:name="_41.政府采购合同公告"/>
      <w:bookmarkEnd w:id="129"/>
      <w:r>
        <w:rPr>
          <w:rFonts w:hint="eastAsia" w:ascii="宋体" w:hAnsi="宋体" w:eastAsia="宋体" w:cs="宋体"/>
          <w:color w:val="auto"/>
          <w:sz w:val="24"/>
          <w:highlight w:val="none"/>
          <w:shd w:val="clear" w:color="auto" w:fill="auto"/>
        </w:rPr>
        <w:t>37.政府采购合同公告</w:t>
      </w:r>
    </w:p>
    <w:p w14:paraId="4A91ECD7">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54CE822">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38. 询问、质疑和投诉</w:t>
      </w:r>
    </w:p>
    <w:p w14:paraId="5B8034A2">
      <w:pPr>
        <w:pStyle w:val="8"/>
        <w:keepNext w:val="0"/>
        <w:keepLines w:val="0"/>
        <w:shd w:val="clear" w:color="auto" w:fill="auto"/>
        <w:spacing w:before="0" w:after="0" w:line="360" w:lineRule="auto"/>
        <w:ind w:firstLine="315" w:firstLineChars="15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38.1供应商对政府采购活动事项有疑问的，可以向采购人提出询问，采购人或者采购代理机构应当在3个工作日内对供应商依法提出的询问作出答复，但答复的内容不得涉及商业秘密。</w:t>
      </w:r>
    </w:p>
    <w:p w14:paraId="785AC8A1">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A38AD9B">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（1）对可以质疑的招标文件提出质疑的，为收到招标文件之日或者招标文件公告期限届满之日；</w:t>
      </w:r>
    </w:p>
    <w:p w14:paraId="5180ED94">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（2）对采购过程提出质疑的，为各采购程序环节结束之日；</w:t>
      </w:r>
    </w:p>
    <w:p w14:paraId="56F66662">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color w:val="auto"/>
          <w:sz w:val="21"/>
          <w:highlight w:val="none"/>
          <w:shd w:val="clear" w:color="auto" w:fill="auto"/>
        </w:rPr>
        <w:t>（3）对中标结果提出质疑的，为中标结果公告期限届满之日。</w:t>
      </w:r>
    </w:p>
    <w:p w14:paraId="4068F3EC">
      <w:pPr>
        <w:pStyle w:val="8"/>
        <w:keepNext w:val="0"/>
        <w:keepLines w:val="0"/>
        <w:shd w:val="clear" w:color="auto" w:fill="auto"/>
        <w:spacing w:before="0" w:after="0" w:line="360" w:lineRule="auto"/>
        <w:ind w:firstLine="315" w:firstLineChars="15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 xml:space="preserve">38.3 </w:t>
      </w:r>
      <w:r>
        <w:rPr>
          <w:rFonts w:hint="eastAsia" w:ascii="宋体" w:hAnsi="宋体" w:eastAsia="宋体" w:cs="宋体"/>
          <w:b w:val="0"/>
          <w:bCs/>
          <w:color w:val="auto"/>
          <w:sz w:val="21"/>
          <w:highlight w:val="none"/>
          <w:shd w:val="clear" w:color="auto" w:fill="auto"/>
        </w:rPr>
        <w:t>供应商提出质疑应当提交质疑函和必要的证明材料，针对同一采购程序环节的质疑必须在法定质疑期内一次性提出。质疑函应当包括下列内容（质疑函格式后附）：</w:t>
      </w:r>
    </w:p>
    <w:p w14:paraId="0271F7B0">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（1）供应商的姓名或者名称、地址、邮编、联系人及联系电话；</w:t>
      </w:r>
    </w:p>
    <w:p w14:paraId="0DD1E312">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（2）质疑项目的名称、编号；</w:t>
      </w:r>
    </w:p>
    <w:p w14:paraId="2D24BF94">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（3）具体、明确的质疑事项和与质疑事项相关的请求；</w:t>
      </w:r>
    </w:p>
    <w:p w14:paraId="0A7264E0">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（4）事实依据；</w:t>
      </w:r>
    </w:p>
    <w:p w14:paraId="059DEA6F">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（5）必要的法律依据；</w:t>
      </w:r>
    </w:p>
    <w:p w14:paraId="58C5334A">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（6）提出质疑的日期。</w:t>
      </w:r>
    </w:p>
    <w:p w14:paraId="1423D4B5">
      <w:pPr>
        <w:pStyle w:val="18"/>
        <w:shd w:val="clear" w:color="auto" w:fill="auto"/>
        <w:snapToGrid w:val="0"/>
        <w:spacing w:line="360" w:lineRule="auto"/>
        <w:ind w:firstLine="420" w:firstLineChars="20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供应商为自然人的，应当由本人签字；供应商为法人或者其他组织的，应当由法定代表人、主要负责人，或者其委托代理人签字或者盖章，并加盖公章。</w:t>
      </w:r>
    </w:p>
    <w:p w14:paraId="25FFCAC2">
      <w:pPr>
        <w:pStyle w:val="8"/>
        <w:keepNext w:val="0"/>
        <w:keepLines w:val="0"/>
        <w:shd w:val="clear" w:color="auto" w:fill="auto"/>
        <w:snapToGrid w:val="0"/>
        <w:spacing w:before="0" w:after="0" w:line="360" w:lineRule="auto"/>
        <w:ind w:firstLine="420" w:firstLineChars="200"/>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w:t>
      </w:r>
      <w:r>
        <w:rPr>
          <w:rFonts w:hint="eastAsia" w:ascii="宋体" w:hAnsi="宋体" w:eastAsia="宋体" w:cs="宋体"/>
          <w:b w:val="0"/>
          <w:bCs/>
          <w:color w:val="auto"/>
          <w:sz w:val="21"/>
          <w:szCs w:val="21"/>
          <w:highlight w:val="none"/>
          <w:shd w:val="clear" w:color="auto" w:fill="auto"/>
        </w:rPr>
        <w:t>8.4采购人、采购代理机构认为供应商质疑不成立，或者成立但未对中标结果构成影响的，继续开展采购活动；认为供应商质疑成立且影响或者可能影响中标结果的，按照下列情况处理：</w:t>
      </w:r>
    </w:p>
    <w:p w14:paraId="65B9D81D">
      <w:pPr>
        <w:pStyle w:val="18"/>
        <w:shd w:val="clear" w:color="auto" w:fill="auto"/>
        <w:snapToGrid w:val="0"/>
        <w:spacing w:line="360" w:lineRule="auto"/>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　　（一）对招标文件提出的质疑，依法通过澄清或者修改可以继续开展采购活动的，澄清或者修改招标文件后继续开展采购活动；否则应当修改招标文件后重新开展采购活动。</w:t>
      </w:r>
    </w:p>
    <w:p w14:paraId="5223016E">
      <w:pPr>
        <w:pStyle w:val="18"/>
        <w:shd w:val="clear" w:color="auto" w:fill="auto"/>
        <w:snapToGrid w:val="0"/>
        <w:spacing w:line="360" w:lineRule="auto"/>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　　（二）对采购过程、中标结果提出的质疑，合格供应商符合法定数量时，可以从合格的中标候选人中另行确定中标供应商的，应当依法另行确定中标供应商；否则应当重新开展采购活动。</w:t>
      </w:r>
    </w:p>
    <w:p w14:paraId="08678AC7">
      <w:pPr>
        <w:pStyle w:val="18"/>
        <w:shd w:val="clear" w:color="auto" w:fill="auto"/>
        <w:snapToGrid w:val="0"/>
        <w:spacing w:line="360" w:lineRule="auto"/>
        <w:ind w:firstLine="420"/>
        <w:rPr>
          <w:rFonts w:hint="eastAsia" w:hAnsi="宋体" w:eastAsia="宋体" w:cs="宋体"/>
          <w:bCs/>
          <w:color w:val="auto"/>
          <w:sz w:val="21"/>
          <w:highlight w:val="none"/>
          <w:shd w:val="clear" w:color="auto" w:fill="auto"/>
        </w:rPr>
      </w:pPr>
      <w:r>
        <w:rPr>
          <w:rFonts w:hint="eastAsia" w:hAnsi="宋体" w:eastAsia="宋体" w:cs="宋体"/>
          <w:bCs/>
          <w:color w:val="auto"/>
          <w:sz w:val="21"/>
          <w:highlight w:val="none"/>
          <w:shd w:val="clear" w:color="auto" w:fill="auto"/>
        </w:rPr>
        <w:t>质疑答复导致中标结果改变的，采购人或者采购代理机构应当将有关情况书面报告本级财政部门。</w:t>
      </w:r>
    </w:p>
    <w:p w14:paraId="06E6C2A5">
      <w:pPr>
        <w:pStyle w:val="18"/>
        <w:shd w:val="clear" w:color="auto" w:fill="auto"/>
        <w:snapToGrid w:val="0"/>
        <w:spacing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4E260A">
      <w:pPr>
        <w:pStyle w:val="6"/>
        <w:keepNext w:val="0"/>
        <w:keepLines w:val="0"/>
        <w:shd w:val="clear" w:color="auto" w:fill="auto"/>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八、其他事项</w:t>
      </w:r>
    </w:p>
    <w:p w14:paraId="1C4E6861">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bookmarkStart w:id="130" w:name="_42.代理服务费"/>
      <w:bookmarkEnd w:id="130"/>
      <w:r>
        <w:rPr>
          <w:rFonts w:hint="eastAsia" w:ascii="宋体" w:hAnsi="宋体" w:eastAsia="宋体" w:cs="宋体"/>
          <w:color w:val="auto"/>
          <w:sz w:val="24"/>
          <w:highlight w:val="none"/>
          <w:shd w:val="clear" w:color="auto" w:fill="auto"/>
        </w:rPr>
        <w:t>39.代理服务费</w:t>
      </w:r>
    </w:p>
    <w:p w14:paraId="4BAEF809">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39.1代理服务收取标准及缴费账户详见“投标人须知前附表”。</w:t>
      </w:r>
    </w:p>
    <w:p w14:paraId="3E5C5893">
      <w:pPr>
        <w:pStyle w:val="8"/>
        <w:keepNext w:val="0"/>
        <w:keepLines w:val="0"/>
        <w:shd w:val="clear" w:color="auto" w:fill="auto"/>
        <w:spacing w:before="0" w:after="0" w:line="360" w:lineRule="auto"/>
        <w:ind w:left="420" w:leftChars="200"/>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39.2代理服务收费标准：</w:t>
      </w:r>
    </w:p>
    <w:p w14:paraId="04D58F88">
      <w:pPr>
        <w:shd w:val="clear" w:color="auto" w:fill="auto"/>
        <w:spacing w:line="360" w:lineRule="auto"/>
        <w:rPr>
          <w:rFonts w:hint="eastAsia" w:ascii="宋体" w:hAnsi="宋体" w:eastAsia="宋体" w:cs="宋体"/>
          <w:color w:val="auto"/>
          <w:szCs w:val="21"/>
          <w:highlight w:val="none"/>
          <w:shd w:val="clear" w:color="auto" w:fill="auto"/>
        </w:rPr>
      </w:pPr>
    </w:p>
    <w:tbl>
      <w:tblPr>
        <w:tblStyle w:val="34"/>
        <w:tblW w:w="855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gridCol w:w="1675"/>
        <w:gridCol w:w="1703"/>
        <w:gridCol w:w="1675"/>
      </w:tblGrid>
      <w:tr w14:paraId="012D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505" w:type="dxa"/>
            <w:tcBorders>
              <w:tl2br w:val="single" w:color="auto" w:sz="4" w:space="0"/>
            </w:tcBorders>
            <w:noWrap w:val="0"/>
            <w:vAlign w:val="top"/>
          </w:tcPr>
          <w:p w14:paraId="7A0AE842">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费率</w:t>
            </w:r>
          </w:p>
          <w:p w14:paraId="6DE5F2C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中标金额</w:t>
            </w:r>
          </w:p>
        </w:tc>
        <w:tc>
          <w:tcPr>
            <w:tcW w:w="1675" w:type="dxa"/>
            <w:noWrap w:val="0"/>
            <w:vAlign w:val="center"/>
          </w:tcPr>
          <w:p w14:paraId="3A0C975B">
            <w:pPr>
              <w:shd w:val="clear" w:color="auto" w:fill="auto"/>
              <w:spacing w:line="360" w:lineRule="auto"/>
              <w:ind w:firstLine="105" w:firstLineChars="5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货物招标</w:t>
            </w:r>
          </w:p>
        </w:tc>
        <w:tc>
          <w:tcPr>
            <w:tcW w:w="1703" w:type="dxa"/>
            <w:noWrap w:val="0"/>
            <w:vAlign w:val="center"/>
          </w:tcPr>
          <w:p w14:paraId="1606DA2B">
            <w:pPr>
              <w:shd w:val="clear" w:color="auto" w:fill="auto"/>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服务招标</w:t>
            </w:r>
          </w:p>
        </w:tc>
        <w:tc>
          <w:tcPr>
            <w:tcW w:w="1675" w:type="dxa"/>
            <w:noWrap w:val="0"/>
            <w:vAlign w:val="center"/>
          </w:tcPr>
          <w:p w14:paraId="055970C6">
            <w:pPr>
              <w:shd w:val="clear" w:color="auto" w:fill="auto"/>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工程招标</w:t>
            </w:r>
          </w:p>
        </w:tc>
      </w:tr>
      <w:tr w14:paraId="56E9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FE49A7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100万元以下</w:t>
            </w:r>
          </w:p>
        </w:tc>
        <w:tc>
          <w:tcPr>
            <w:tcW w:w="1675" w:type="dxa"/>
            <w:noWrap w:val="0"/>
            <w:vAlign w:val="top"/>
          </w:tcPr>
          <w:p w14:paraId="50E0DCDC">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  1.5%                </w:t>
            </w:r>
          </w:p>
        </w:tc>
        <w:tc>
          <w:tcPr>
            <w:tcW w:w="1703" w:type="dxa"/>
            <w:noWrap w:val="0"/>
            <w:vAlign w:val="top"/>
          </w:tcPr>
          <w:p w14:paraId="52E1798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1.5%</w:t>
            </w:r>
          </w:p>
        </w:tc>
        <w:tc>
          <w:tcPr>
            <w:tcW w:w="1675" w:type="dxa"/>
            <w:noWrap w:val="0"/>
            <w:vAlign w:val="top"/>
          </w:tcPr>
          <w:p w14:paraId="28A0FD63">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1.0% </w:t>
            </w:r>
          </w:p>
        </w:tc>
      </w:tr>
      <w:tr w14:paraId="5969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0A7ECE36">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100万～500万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737CCF1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1.1%                 </w:t>
            </w:r>
          </w:p>
        </w:tc>
        <w:tc>
          <w:tcPr>
            <w:tcW w:w="1703" w:type="dxa"/>
            <w:noWrap w:val="0"/>
            <w:vAlign w:val="top"/>
          </w:tcPr>
          <w:p w14:paraId="71A893E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0.8%</w:t>
            </w:r>
          </w:p>
        </w:tc>
        <w:tc>
          <w:tcPr>
            <w:tcW w:w="1675" w:type="dxa"/>
            <w:noWrap w:val="0"/>
            <w:vAlign w:val="top"/>
          </w:tcPr>
          <w:p w14:paraId="3879509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0.7% </w:t>
            </w:r>
          </w:p>
        </w:tc>
      </w:tr>
      <w:tr w14:paraId="21DA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3244B26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500万～1000万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18E3FC08">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  0.8%                </w:t>
            </w:r>
          </w:p>
        </w:tc>
        <w:tc>
          <w:tcPr>
            <w:tcW w:w="1703" w:type="dxa"/>
            <w:noWrap w:val="0"/>
            <w:vAlign w:val="top"/>
          </w:tcPr>
          <w:p w14:paraId="7737EB3A">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0.45%</w:t>
            </w:r>
          </w:p>
        </w:tc>
        <w:tc>
          <w:tcPr>
            <w:tcW w:w="1675" w:type="dxa"/>
            <w:noWrap w:val="0"/>
            <w:vAlign w:val="top"/>
          </w:tcPr>
          <w:p w14:paraId="65D99314">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0.55%</w:t>
            </w:r>
          </w:p>
        </w:tc>
      </w:tr>
      <w:tr w14:paraId="1DB3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7D3E01A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1000万～5000万</w:t>
            </w:r>
            <w:r>
              <w:rPr>
                <w:rFonts w:hint="eastAsia" w:ascii="宋体" w:hAnsi="宋体" w:eastAsia="宋体" w:cs="宋体"/>
                <w:color w:val="auto"/>
                <w:szCs w:val="21"/>
                <w:highlight w:val="none"/>
                <w:shd w:val="clear" w:color="auto" w:fill="auto"/>
              </w:rPr>
              <w:t>元</w:t>
            </w:r>
          </w:p>
        </w:tc>
        <w:tc>
          <w:tcPr>
            <w:tcW w:w="1675" w:type="dxa"/>
            <w:noWrap w:val="0"/>
            <w:vAlign w:val="top"/>
          </w:tcPr>
          <w:p w14:paraId="370C41D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0.5%                </w:t>
            </w:r>
          </w:p>
        </w:tc>
        <w:tc>
          <w:tcPr>
            <w:tcW w:w="1703" w:type="dxa"/>
            <w:noWrap w:val="0"/>
            <w:vAlign w:val="top"/>
          </w:tcPr>
          <w:p w14:paraId="0245EAD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0.25%</w:t>
            </w:r>
          </w:p>
        </w:tc>
        <w:tc>
          <w:tcPr>
            <w:tcW w:w="1675" w:type="dxa"/>
            <w:noWrap w:val="0"/>
            <w:vAlign w:val="top"/>
          </w:tcPr>
          <w:p w14:paraId="1ED9D007">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0.35% </w:t>
            </w:r>
          </w:p>
        </w:tc>
      </w:tr>
      <w:tr w14:paraId="3236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F4E38B5">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5000万元～1亿元</w:t>
            </w:r>
          </w:p>
        </w:tc>
        <w:tc>
          <w:tcPr>
            <w:tcW w:w="1675" w:type="dxa"/>
            <w:noWrap w:val="0"/>
            <w:vAlign w:val="top"/>
          </w:tcPr>
          <w:p w14:paraId="33F6C035">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 xml:space="preserve">0.25%                 </w:t>
            </w:r>
          </w:p>
        </w:tc>
        <w:tc>
          <w:tcPr>
            <w:tcW w:w="1703" w:type="dxa"/>
            <w:noWrap w:val="0"/>
            <w:vAlign w:val="top"/>
          </w:tcPr>
          <w:p w14:paraId="770330C9">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0.1%</w:t>
            </w:r>
          </w:p>
        </w:tc>
        <w:tc>
          <w:tcPr>
            <w:tcW w:w="1675" w:type="dxa"/>
            <w:noWrap w:val="0"/>
            <w:vAlign w:val="top"/>
          </w:tcPr>
          <w:p w14:paraId="2B2B266B">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kern w:val="0"/>
                <w:szCs w:val="21"/>
                <w:highlight w:val="none"/>
                <w:shd w:val="clear" w:color="auto" w:fill="auto"/>
              </w:rPr>
              <w:t>0.2%</w:t>
            </w:r>
          </w:p>
        </w:tc>
      </w:tr>
      <w:tr w14:paraId="1BC5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39E4EA1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1亿～5亿</w:t>
            </w:r>
            <w:r>
              <w:rPr>
                <w:rFonts w:hint="eastAsia" w:ascii="宋体" w:hAnsi="宋体" w:eastAsia="宋体" w:cs="宋体"/>
                <w:color w:val="auto"/>
                <w:szCs w:val="21"/>
                <w:highlight w:val="none"/>
                <w:shd w:val="clear" w:color="auto" w:fill="auto"/>
              </w:rPr>
              <w:t>元</w:t>
            </w:r>
          </w:p>
        </w:tc>
        <w:tc>
          <w:tcPr>
            <w:tcW w:w="1675" w:type="dxa"/>
            <w:noWrap w:val="0"/>
            <w:vAlign w:val="top"/>
          </w:tcPr>
          <w:p w14:paraId="4413DA37">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0.05%</w:t>
            </w:r>
          </w:p>
        </w:tc>
        <w:tc>
          <w:tcPr>
            <w:tcW w:w="1703" w:type="dxa"/>
            <w:noWrap w:val="0"/>
            <w:vAlign w:val="top"/>
          </w:tcPr>
          <w:p w14:paraId="363B1CE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0.05%</w:t>
            </w:r>
          </w:p>
        </w:tc>
        <w:tc>
          <w:tcPr>
            <w:tcW w:w="1675" w:type="dxa"/>
            <w:noWrap w:val="0"/>
            <w:vAlign w:val="top"/>
          </w:tcPr>
          <w:p w14:paraId="309D7F50">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0.05%</w:t>
            </w:r>
          </w:p>
        </w:tc>
      </w:tr>
      <w:tr w14:paraId="1885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B91F883">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5亿～10亿</w:t>
            </w:r>
            <w:r>
              <w:rPr>
                <w:rFonts w:hint="eastAsia" w:ascii="宋体" w:hAnsi="宋体" w:eastAsia="宋体" w:cs="宋体"/>
                <w:color w:val="auto"/>
                <w:szCs w:val="21"/>
                <w:highlight w:val="none"/>
                <w:shd w:val="clear" w:color="auto" w:fill="auto"/>
              </w:rPr>
              <w:t>元</w:t>
            </w:r>
          </w:p>
        </w:tc>
        <w:tc>
          <w:tcPr>
            <w:tcW w:w="1675" w:type="dxa"/>
            <w:noWrap w:val="0"/>
            <w:vAlign w:val="top"/>
          </w:tcPr>
          <w:p w14:paraId="4ADF9013">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0.035%</w:t>
            </w:r>
          </w:p>
        </w:tc>
        <w:tc>
          <w:tcPr>
            <w:tcW w:w="1703" w:type="dxa"/>
            <w:noWrap w:val="0"/>
            <w:vAlign w:val="top"/>
          </w:tcPr>
          <w:p w14:paraId="7ED6F481">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0.035%</w:t>
            </w:r>
          </w:p>
        </w:tc>
        <w:tc>
          <w:tcPr>
            <w:tcW w:w="1675" w:type="dxa"/>
            <w:noWrap w:val="0"/>
            <w:vAlign w:val="top"/>
          </w:tcPr>
          <w:p w14:paraId="74828F1C">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0.035%</w:t>
            </w:r>
          </w:p>
        </w:tc>
      </w:tr>
      <w:tr w14:paraId="36A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570A6FFF">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10亿～50亿</w:t>
            </w:r>
            <w:r>
              <w:rPr>
                <w:rFonts w:hint="eastAsia" w:ascii="宋体" w:hAnsi="宋体" w:eastAsia="宋体" w:cs="宋体"/>
                <w:color w:val="auto"/>
                <w:szCs w:val="21"/>
                <w:highlight w:val="none"/>
                <w:shd w:val="clear" w:color="auto" w:fill="auto"/>
              </w:rPr>
              <w:t>元</w:t>
            </w:r>
          </w:p>
        </w:tc>
        <w:tc>
          <w:tcPr>
            <w:tcW w:w="1675" w:type="dxa"/>
            <w:noWrap w:val="0"/>
            <w:vAlign w:val="top"/>
          </w:tcPr>
          <w:p w14:paraId="1BD4EB39">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c>
          <w:tcPr>
            <w:tcW w:w="1703" w:type="dxa"/>
            <w:noWrap w:val="0"/>
            <w:vAlign w:val="top"/>
          </w:tcPr>
          <w:p w14:paraId="38171098">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c>
          <w:tcPr>
            <w:tcW w:w="1675" w:type="dxa"/>
            <w:noWrap w:val="0"/>
            <w:vAlign w:val="top"/>
          </w:tcPr>
          <w:p w14:paraId="44FE4C14">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0.008%</w:t>
            </w:r>
          </w:p>
        </w:tc>
      </w:tr>
      <w:tr w14:paraId="5F77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5" w:type="dxa"/>
            <w:noWrap w:val="0"/>
            <w:vAlign w:val="top"/>
          </w:tcPr>
          <w:p w14:paraId="21C8B876">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50亿～100亿</w:t>
            </w:r>
            <w:r>
              <w:rPr>
                <w:rFonts w:hint="eastAsia" w:ascii="宋体" w:hAnsi="宋体" w:eastAsia="宋体" w:cs="宋体"/>
                <w:color w:val="auto"/>
                <w:szCs w:val="21"/>
                <w:highlight w:val="none"/>
                <w:shd w:val="clear" w:color="auto" w:fill="auto"/>
              </w:rPr>
              <w:t>元</w:t>
            </w:r>
          </w:p>
        </w:tc>
        <w:tc>
          <w:tcPr>
            <w:tcW w:w="1675" w:type="dxa"/>
            <w:noWrap w:val="0"/>
            <w:vAlign w:val="top"/>
          </w:tcPr>
          <w:p w14:paraId="20AC0E0B">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0.006%</w:t>
            </w:r>
          </w:p>
        </w:tc>
        <w:tc>
          <w:tcPr>
            <w:tcW w:w="1703" w:type="dxa"/>
            <w:noWrap w:val="0"/>
            <w:vAlign w:val="top"/>
          </w:tcPr>
          <w:p w14:paraId="091408BD">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0.006%</w:t>
            </w:r>
          </w:p>
        </w:tc>
        <w:tc>
          <w:tcPr>
            <w:tcW w:w="1675" w:type="dxa"/>
            <w:noWrap w:val="0"/>
            <w:vAlign w:val="top"/>
          </w:tcPr>
          <w:p w14:paraId="6A342DC3">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0.006%</w:t>
            </w:r>
          </w:p>
        </w:tc>
      </w:tr>
      <w:tr w14:paraId="4B23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505" w:type="dxa"/>
            <w:noWrap w:val="0"/>
            <w:vAlign w:val="top"/>
          </w:tcPr>
          <w:p w14:paraId="5DE9C38C">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w:t>
            </w:r>
            <w:r>
              <w:rPr>
                <w:rFonts w:hint="eastAsia" w:ascii="宋体" w:hAnsi="宋体" w:eastAsia="宋体" w:cs="宋体"/>
                <w:color w:val="auto"/>
                <w:szCs w:val="21"/>
                <w:highlight w:val="none"/>
                <w:shd w:val="clear" w:color="auto" w:fill="auto"/>
                <w:lang w:eastAsia="zh-CN"/>
              </w:rPr>
              <w:t>亿元</w:t>
            </w:r>
            <w:r>
              <w:rPr>
                <w:rFonts w:hint="eastAsia" w:ascii="宋体" w:hAnsi="宋体" w:eastAsia="宋体" w:cs="宋体"/>
                <w:color w:val="auto"/>
                <w:szCs w:val="21"/>
                <w:highlight w:val="none"/>
                <w:shd w:val="clear" w:color="auto" w:fill="auto"/>
              </w:rPr>
              <w:t>以上</w:t>
            </w:r>
          </w:p>
        </w:tc>
        <w:tc>
          <w:tcPr>
            <w:tcW w:w="1675" w:type="dxa"/>
            <w:noWrap w:val="0"/>
            <w:vAlign w:val="top"/>
          </w:tcPr>
          <w:p w14:paraId="42EC199E">
            <w:pPr>
              <w:shd w:val="clear" w:color="auto" w:fill="auto"/>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0.004%</w:t>
            </w:r>
          </w:p>
        </w:tc>
        <w:tc>
          <w:tcPr>
            <w:tcW w:w="1703" w:type="dxa"/>
            <w:noWrap w:val="0"/>
            <w:vAlign w:val="top"/>
          </w:tcPr>
          <w:p w14:paraId="3F536D8F">
            <w:pPr>
              <w:shd w:val="clear" w:color="auto" w:fill="auto"/>
              <w:spacing w:line="360" w:lineRule="auto"/>
              <w:ind w:firstLine="210" w:firstLineChars="1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0.004%</w:t>
            </w:r>
          </w:p>
        </w:tc>
        <w:tc>
          <w:tcPr>
            <w:tcW w:w="1675" w:type="dxa"/>
            <w:noWrap w:val="0"/>
            <w:vAlign w:val="top"/>
          </w:tcPr>
          <w:p w14:paraId="7DAF8B78">
            <w:pPr>
              <w:shd w:val="clear" w:color="auto" w:fill="auto"/>
              <w:spacing w:line="360" w:lineRule="auto"/>
              <w:ind w:firstLine="105" w:firstLineChars="5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0.004%</w:t>
            </w:r>
          </w:p>
        </w:tc>
      </w:tr>
    </w:tbl>
    <w:p w14:paraId="7B64B986">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注</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 xml:space="preserve"> </w:t>
      </w:r>
    </w:p>
    <w:p w14:paraId="5E119199">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（1）按本表费率计算的收费为采购代理的收费基准价格；</w:t>
      </w:r>
    </w:p>
    <w:p w14:paraId="75A837EA">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（2）采购代理收费按差额定率累进法计算。</w:t>
      </w:r>
    </w:p>
    <w:p w14:paraId="23E36762">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例如：某货物采购代理业务中标金额或者暂定价为200万元，计算采购代理收费额如下：</w:t>
      </w:r>
    </w:p>
    <w:p w14:paraId="69FF14A0">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100 万元×l.5 ％＝ 1.5 万元</w:t>
      </w:r>
    </w:p>
    <w:p w14:paraId="60E3FC7B">
      <w:pPr>
        <w:shd w:val="clear" w:color="auto" w:fill="auto"/>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200 － 100 ）万元 ×1.1％＝1.1万元</w:t>
      </w:r>
    </w:p>
    <w:p w14:paraId="24398B80">
      <w:pPr>
        <w:pStyle w:val="18"/>
        <w:shd w:val="clear" w:color="auto" w:fill="auto"/>
        <w:snapToGrid w:val="0"/>
        <w:spacing w:before="120" w:after="120" w:line="360" w:lineRule="auto"/>
        <w:ind w:firstLine="420" w:firstLineChars="200"/>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合计收费＝ 1.5+1.1＝ 2.6 （万元）</w:t>
      </w:r>
    </w:p>
    <w:p w14:paraId="7CC754F8">
      <w:pPr>
        <w:pStyle w:val="8"/>
        <w:keepNext w:val="0"/>
        <w:keepLines w:val="0"/>
        <w:shd w:val="clear" w:color="auto" w:fill="auto"/>
        <w:spacing w:before="0" w:after="0" w:line="360" w:lineRule="auto"/>
        <w:ind w:left="420" w:left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40. 需要补充的其他内容</w:t>
      </w:r>
    </w:p>
    <w:p w14:paraId="0EE0062D">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40.1本招标文件解释规则详见“投标人须知前附表”。</w:t>
      </w:r>
    </w:p>
    <w:p w14:paraId="0AADBAB1">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40.2 其他事项详见“投标人须知前附表”。</w:t>
      </w:r>
    </w:p>
    <w:p w14:paraId="395AF344">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40.3</w:t>
      </w:r>
      <w:bookmarkStart w:id="131" w:name="_Hlk65857140"/>
      <w:r>
        <w:rPr>
          <w:rFonts w:hint="eastAsia" w:hAnsi="宋体" w:eastAsia="宋体" w:cs="宋体"/>
          <w:color w:val="auto"/>
          <w:sz w:val="21"/>
          <w:highlight w:val="none"/>
          <w:shd w:val="clear" w:color="auto" w:fill="auto"/>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64D037D">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（1）在货物采购项目中，货物由中小企业制造，即货物由中小企业生产且使用该中小企业商号或者注册商标，不对其中涉及的工程承建商和服务的承接商作出要求；</w:t>
      </w:r>
    </w:p>
    <w:p w14:paraId="205BF879">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（2）在工程采购项目中，工程由中小企业承建，即工程施工单位为中小企业，不对其中涉及的货物的制造商和服务的承接商作出要求；</w:t>
      </w:r>
    </w:p>
    <w:p w14:paraId="0A9893FA">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（3）在服务采购项目中，服务由中小企业承接，即提供服务的人员为中小企业依照《中华人民共和国劳动民法典》订立劳动合同的从业人员，不对其中涉及的货物的制造商和工程承建商作出要求。</w:t>
      </w:r>
    </w:p>
    <w:p w14:paraId="6D65828B">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E0ADCF9">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依据本招标文件规定享受扶持政策获得政府采购合同的，小微企业不得将合同分包给大中型企业，中型企业不得将合同分包给大型企业。</w:t>
      </w:r>
      <w:bookmarkEnd w:id="131"/>
    </w:p>
    <w:p w14:paraId="0BFE1B5B">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bookmarkStart w:id="132" w:name="_Toc162995587"/>
      <w:r>
        <w:rPr>
          <w:rFonts w:hint="eastAsia" w:hAnsi="宋体" w:eastAsia="宋体" w:cs="宋体"/>
          <w:color w:val="auto"/>
          <w:sz w:val="21"/>
          <w:highlight w:val="none"/>
          <w:shd w:val="clear" w:color="auto" w:fill="auto"/>
          <w:lang w:val="en-US" w:eastAsia="zh-CN"/>
        </w:rPr>
        <w:t>4</w:t>
      </w:r>
      <w:r>
        <w:rPr>
          <w:rFonts w:hint="eastAsia" w:ascii="宋体" w:hAnsi="宋体" w:eastAsia="宋体" w:cs="宋体"/>
          <w:color w:val="auto"/>
          <w:sz w:val="21"/>
          <w:highlight w:val="none"/>
          <w:shd w:val="clear" w:color="auto" w:fill="auto"/>
          <w:lang w:val="en-US" w:eastAsia="zh-CN"/>
        </w:rPr>
        <w:t>0.4.</w:t>
      </w:r>
      <w:r>
        <w:rPr>
          <w:rFonts w:hint="eastAsia" w:hAnsi="宋体" w:eastAsia="宋体" w:cs="宋体"/>
          <w:color w:val="auto"/>
          <w:sz w:val="21"/>
          <w:highlight w:val="none"/>
          <w:shd w:val="clear" w:color="auto" w:fill="auto"/>
        </w:rPr>
        <w:t>监督管理机构</w:t>
      </w:r>
      <w:bookmarkEnd w:id="132"/>
    </w:p>
    <w:p w14:paraId="31BAA2E4">
      <w:pPr>
        <w:pStyle w:val="18"/>
        <w:shd w:val="clear" w:color="auto" w:fill="auto"/>
        <w:spacing w:before="120" w:after="120" w:line="360" w:lineRule="auto"/>
        <w:ind w:firstLine="420" w:firstLineChars="200"/>
        <w:contextualSpacing/>
        <w:rPr>
          <w:rFonts w:hint="eastAsia" w:hAnsi="宋体" w:eastAsia="宋体" w:cs="宋体"/>
          <w:color w:val="auto"/>
          <w:sz w:val="21"/>
          <w:highlight w:val="none"/>
          <w:shd w:val="clear" w:color="auto" w:fill="auto"/>
        </w:rPr>
      </w:pPr>
      <w:r>
        <w:rPr>
          <w:rFonts w:hint="eastAsia" w:hAnsi="宋体" w:eastAsia="宋体" w:cs="宋体"/>
          <w:color w:val="auto"/>
          <w:sz w:val="21"/>
          <w:highlight w:val="none"/>
          <w:shd w:val="clear" w:color="auto" w:fill="auto"/>
        </w:rPr>
        <w:t>广西壮族自治区政府采购监督管理处  联系电话：0771-5331544</w:t>
      </w:r>
    </w:p>
    <w:p w14:paraId="786B2A70">
      <w:pPr>
        <w:pStyle w:val="2"/>
        <w:ind w:left="449" w:leftChars="114" w:hanging="210" w:hangingChars="100"/>
        <w:rPr>
          <w:rFonts w:hint="eastAsia" w:hAnsi="宋体"/>
          <w:color w:val="auto"/>
          <w:highlight w:val="none"/>
        </w:rPr>
      </w:pPr>
    </w:p>
    <w:p w14:paraId="4E2BAF07">
      <w:pPr>
        <w:pStyle w:val="18"/>
        <w:snapToGrid w:val="0"/>
        <w:spacing w:before="120" w:after="120"/>
        <w:rPr>
          <w:rFonts w:hint="eastAsia" w:hAnsi="宋体"/>
          <w:color w:val="auto"/>
          <w:highlight w:val="none"/>
        </w:rPr>
      </w:pPr>
      <w:r>
        <w:rPr>
          <w:rFonts w:hAnsi="宋体"/>
          <w:color w:val="auto"/>
          <w:highlight w:val="none"/>
        </w:rPr>
        <w:br w:type="page"/>
      </w:r>
    </w:p>
    <w:p w14:paraId="69817F1E">
      <w:pPr>
        <w:pStyle w:val="18"/>
        <w:snapToGrid w:val="0"/>
        <w:spacing w:before="120" w:after="120"/>
        <w:rPr>
          <w:rFonts w:hint="eastAsia" w:hAnsi="宋体"/>
          <w:color w:val="auto"/>
          <w:highlight w:val="none"/>
        </w:rPr>
      </w:pPr>
    </w:p>
    <w:p w14:paraId="2D8D9D47">
      <w:pPr>
        <w:pStyle w:val="18"/>
        <w:snapToGrid w:val="0"/>
        <w:spacing w:before="120" w:after="120"/>
        <w:rPr>
          <w:rFonts w:hint="eastAsia" w:hAnsi="宋体"/>
          <w:color w:val="auto"/>
          <w:highlight w:val="none"/>
        </w:rPr>
      </w:pPr>
    </w:p>
    <w:p w14:paraId="786B0E1F">
      <w:pPr>
        <w:pStyle w:val="18"/>
        <w:snapToGrid w:val="0"/>
        <w:spacing w:before="120" w:after="120"/>
        <w:rPr>
          <w:rFonts w:hint="eastAsia" w:hAnsi="宋体"/>
          <w:color w:val="auto"/>
          <w:highlight w:val="none"/>
        </w:rPr>
      </w:pPr>
    </w:p>
    <w:p w14:paraId="4685D0D0">
      <w:pPr>
        <w:pStyle w:val="18"/>
        <w:snapToGrid w:val="0"/>
        <w:spacing w:before="120" w:after="120"/>
        <w:rPr>
          <w:rFonts w:hint="eastAsia" w:hAnsi="宋体"/>
          <w:color w:val="auto"/>
          <w:highlight w:val="none"/>
        </w:rPr>
      </w:pPr>
    </w:p>
    <w:p w14:paraId="786F39A6">
      <w:pPr>
        <w:pStyle w:val="18"/>
        <w:snapToGrid w:val="0"/>
        <w:spacing w:before="120" w:after="120"/>
        <w:rPr>
          <w:rFonts w:hint="eastAsia" w:hAnsi="宋体"/>
          <w:color w:val="auto"/>
          <w:highlight w:val="none"/>
        </w:rPr>
      </w:pPr>
    </w:p>
    <w:p w14:paraId="5121C438">
      <w:pPr>
        <w:pStyle w:val="18"/>
        <w:snapToGrid w:val="0"/>
        <w:spacing w:before="120" w:after="120"/>
        <w:rPr>
          <w:rFonts w:hint="eastAsia" w:hAnsi="宋体"/>
          <w:color w:val="auto"/>
          <w:highlight w:val="none"/>
        </w:rPr>
      </w:pPr>
    </w:p>
    <w:p w14:paraId="3095C8F9">
      <w:pPr>
        <w:pStyle w:val="18"/>
        <w:snapToGrid w:val="0"/>
        <w:spacing w:before="120" w:after="120"/>
        <w:rPr>
          <w:rFonts w:hint="eastAsia" w:hAnsi="宋体"/>
          <w:color w:val="auto"/>
          <w:highlight w:val="none"/>
        </w:rPr>
      </w:pPr>
    </w:p>
    <w:p w14:paraId="0549B5F9">
      <w:pPr>
        <w:pStyle w:val="18"/>
        <w:snapToGrid w:val="0"/>
        <w:spacing w:before="120" w:after="120"/>
        <w:rPr>
          <w:rFonts w:hint="eastAsia" w:hAnsi="宋体"/>
          <w:color w:val="auto"/>
          <w:highlight w:val="none"/>
        </w:rPr>
      </w:pPr>
    </w:p>
    <w:p w14:paraId="5B484DF4">
      <w:pPr>
        <w:pStyle w:val="18"/>
        <w:snapToGrid w:val="0"/>
        <w:spacing w:before="120" w:after="120"/>
        <w:rPr>
          <w:rFonts w:hint="eastAsia" w:hAnsi="宋体"/>
          <w:color w:val="auto"/>
          <w:highlight w:val="none"/>
        </w:rPr>
      </w:pPr>
    </w:p>
    <w:p w14:paraId="316A9EE5">
      <w:pPr>
        <w:pStyle w:val="7"/>
        <w:rPr>
          <w:rFonts w:hint="eastAsia"/>
          <w:highlight w:val="none"/>
        </w:rPr>
      </w:pPr>
    </w:p>
    <w:p w14:paraId="3D0B94C6">
      <w:pPr>
        <w:pStyle w:val="18"/>
        <w:snapToGrid w:val="0"/>
        <w:spacing w:before="120" w:after="120"/>
        <w:rPr>
          <w:rFonts w:hint="eastAsia" w:hAnsi="宋体"/>
          <w:color w:val="auto"/>
          <w:highlight w:val="none"/>
        </w:rPr>
      </w:pPr>
    </w:p>
    <w:p w14:paraId="74405109">
      <w:pPr>
        <w:pStyle w:val="18"/>
        <w:snapToGrid w:val="0"/>
        <w:spacing w:before="120" w:after="120"/>
        <w:rPr>
          <w:rFonts w:hint="eastAsia" w:hAnsi="宋体"/>
          <w:color w:val="auto"/>
          <w:highlight w:val="none"/>
        </w:rPr>
      </w:pPr>
    </w:p>
    <w:p w14:paraId="33884DD6">
      <w:pPr>
        <w:pStyle w:val="18"/>
        <w:snapToGrid w:val="0"/>
        <w:spacing w:before="120" w:after="120"/>
        <w:rPr>
          <w:rFonts w:hint="eastAsia" w:hAnsi="宋体"/>
          <w:color w:val="auto"/>
          <w:highlight w:val="none"/>
        </w:rPr>
      </w:pPr>
    </w:p>
    <w:p w14:paraId="6544A572">
      <w:pPr>
        <w:pStyle w:val="3"/>
        <w:jc w:val="center"/>
        <w:rPr>
          <w:rFonts w:hint="eastAsia"/>
          <w:color w:val="auto"/>
          <w:highlight w:val="none"/>
        </w:rPr>
      </w:pPr>
      <w:bookmarkStart w:id="133" w:name="_Toc254970689"/>
      <w:bookmarkStart w:id="134" w:name="_Toc254970548"/>
      <w:bookmarkStart w:id="135" w:name="_Toc330456896"/>
      <w:bookmarkStart w:id="136" w:name="_Toc1382"/>
      <w:r>
        <w:rPr>
          <w:rFonts w:hint="eastAsia"/>
          <w:color w:val="auto"/>
          <w:highlight w:val="none"/>
        </w:rPr>
        <w:t>第四章  评标方法及评标标准</w:t>
      </w:r>
      <w:bookmarkEnd w:id="133"/>
      <w:bookmarkEnd w:id="134"/>
      <w:bookmarkEnd w:id="135"/>
      <w:bookmarkEnd w:id="136"/>
    </w:p>
    <w:p w14:paraId="4C381569">
      <w:pPr>
        <w:pStyle w:val="18"/>
        <w:spacing w:before="120" w:after="120"/>
        <w:outlineLvl w:val="0"/>
        <w:rPr>
          <w:rFonts w:hint="eastAsia" w:hAnsi="宋体"/>
          <w:b/>
          <w:color w:val="auto"/>
          <w:highlight w:val="none"/>
        </w:rPr>
      </w:pPr>
      <w:bookmarkStart w:id="137" w:name="_Toc254970690"/>
      <w:bookmarkStart w:id="138" w:name="_Toc254970549"/>
    </w:p>
    <w:bookmarkEnd w:id="137"/>
    <w:bookmarkEnd w:id="138"/>
    <w:p w14:paraId="3E3F73EB">
      <w:pPr>
        <w:pStyle w:val="18"/>
        <w:spacing w:before="120" w:after="120"/>
        <w:outlineLvl w:val="0"/>
        <w:rPr>
          <w:rFonts w:hint="eastAsia" w:hAnsi="宋体"/>
          <w:bCs/>
          <w:color w:val="auto"/>
          <w:sz w:val="32"/>
          <w:szCs w:val="32"/>
          <w:highlight w:val="none"/>
        </w:rPr>
      </w:pPr>
    </w:p>
    <w:p w14:paraId="640F9A3A">
      <w:pPr>
        <w:pStyle w:val="18"/>
        <w:spacing w:before="120" w:after="120"/>
        <w:outlineLvl w:val="0"/>
        <w:rPr>
          <w:rFonts w:hint="eastAsia" w:hAnsi="宋体"/>
          <w:bCs/>
          <w:color w:val="auto"/>
          <w:sz w:val="32"/>
          <w:szCs w:val="32"/>
          <w:highlight w:val="none"/>
        </w:rPr>
      </w:pPr>
    </w:p>
    <w:p w14:paraId="4A054F27">
      <w:pPr>
        <w:pStyle w:val="18"/>
        <w:spacing w:before="120" w:after="120"/>
        <w:outlineLvl w:val="0"/>
        <w:rPr>
          <w:rFonts w:hint="eastAsia" w:hAnsi="宋体"/>
          <w:bCs/>
          <w:color w:val="auto"/>
          <w:sz w:val="32"/>
          <w:szCs w:val="32"/>
          <w:highlight w:val="none"/>
        </w:rPr>
      </w:pPr>
    </w:p>
    <w:p w14:paraId="0B14B982">
      <w:pPr>
        <w:spacing w:before="120" w:beforeLines="50" w:after="120" w:afterLines="50" w:line="400" w:lineRule="exact"/>
        <w:rPr>
          <w:rFonts w:hint="eastAsia" w:ascii="宋体" w:hAnsi="宋体"/>
          <w:b/>
          <w:color w:val="auto"/>
          <w:sz w:val="24"/>
          <w:highlight w:val="none"/>
        </w:rPr>
      </w:pPr>
    </w:p>
    <w:p w14:paraId="68DFFE5A">
      <w:pPr>
        <w:spacing w:before="120" w:beforeLines="50" w:after="120" w:afterLines="50" w:line="400" w:lineRule="exact"/>
        <w:rPr>
          <w:rFonts w:hint="eastAsia" w:ascii="宋体" w:hAnsi="宋体"/>
          <w:b/>
          <w:color w:val="auto"/>
          <w:sz w:val="24"/>
          <w:highlight w:val="none"/>
        </w:rPr>
      </w:pPr>
    </w:p>
    <w:p w14:paraId="1545DF4B">
      <w:pPr>
        <w:spacing w:before="120" w:beforeLines="50" w:after="120" w:afterLines="50" w:line="400" w:lineRule="exact"/>
        <w:rPr>
          <w:rFonts w:hint="eastAsia" w:ascii="宋体" w:hAnsi="宋体"/>
          <w:b/>
          <w:color w:val="auto"/>
          <w:sz w:val="24"/>
          <w:highlight w:val="none"/>
        </w:rPr>
      </w:pPr>
    </w:p>
    <w:p w14:paraId="57C18174">
      <w:pPr>
        <w:spacing w:before="120" w:beforeLines="50" w:after="120" w:afterLines="50" w:line="400" w:lineRule="exact"/>
        <w:rPr>
          <w:rFonts w:hint="eastAsia" w:ascii="宋体" w:hAnsi="宋体"/>
          <w:b/>
          <w:color w:val="auto"/>
          <w:sz w:val="24"/>
          <w:highlight w:val="none"/>
        </w:rPr>
      </w:pPr>
    </w:p>
    <w:p w14:paraId="48594E7E">
      <w:pPr>
        <w:spacing w:before="120" w:beforeLines="50" w:after="120" w:afterLines="50" w:line="400" w:lineRule="exact"/>
        <w:rPr>
          <w:rFonts w:hint="eastAsia" w:ascii="宋体" w:hAnsi="宋体"/>
          <w:b/>
          <w:color w:val="auto"/>
          <w:sz w:val="24"/>
          <w:highlight w:val="none"/>
        </w:rPr>
      </w:pPr>
    </w:p>
    <w:p w14:paraId="46D750D4">
      <w:pPr>
        <w:spacing w:before="120" w:beforeLines="50" w:after="120" w:afterLines="50" w:line="400" w:lineRule="exact"/>
        <w:rPr>
          <w:rFonts w:hint="eastAsia" w:ascii="宋体" w:hAnsi="宋体"/>
          <w:b/>
          <w:color w:val="auto"/>
          <w:sz w:val="24"/>
          <w:highlight w:val="none"/>
        </w:rPr>
      </w:pPr>
    </w:p>
    <w:p w14:paraId="523DC363">
      <w:pPr>
        <w:spacing w:before="120" w:beforeLines="50" w:after="120" w:afterLines="50" w:line="400" w:lineRule="exact"/>
        <w:rPr>
          <w:rFonts w:hint="eastAsia" w:ascii="宋体" w:hAnsi="宋体"/>
          <w:b/>
          <w:color w:val="auto"/>
          <w:sz w:val="24"/>
          <w:highlight w:val="none"/>
        </w:rPr>
      </w:pPr>
    </w:p>
    <w:p w14:paraId="4C1B5849">
      <w:pPr>
        <w:pStyle w:val="18"/>
        <w:spacing w:line="360" w:lineRule="exact"/>
        <w:rPr>
          <w:rFonts w:hint="eastAsia" w:hAnsi="宋体"/>
          <w:b/>
          <w:color w:val="auto"/>
          <w:sz w:val="24"/>
          <w:highlight w:val="none"/>
        </w:rPr>
      </w:pPr>
    </w:p>
    <w:p w14:paraId="32D75539">
      <w:pPr>
        <w:pStyle w:val="7"/>
        <w:rPr>
          <w:rFonts w:hint="eastAsia"/>
          <w:color w:val="auto"/>
          <w:highlight w:val="none"/>
        </w:rPr>
      </w:pPr>
    </w:p>
    <w:p w14:paraId="0355F5FA">
      <w:pPr>
        <w:pStyle w:val="6"/>
        <w:keepNext w:val="0"/>
        <w:keepLines w:val="0"/>
        <w:ind w:firstLine="602"/>
        <w:jc w:val="center"/>
        <w:rPr>
          <w:color w:val="auto"/>
          <w:sz w:val="30"/>
          <w:szCs w:val="30"/>
          <w:highlight w:val="none"/>
        </w:rPr>
      </w:pPr>
      <w:r>
        <w:rPr>
          <w:rFonts w:hint="eastAsia"/>
          <w:color w:val="auto"/>
          <w:sz w:val="30"/>
          <w:szCs w:val="30"/>
          <w:highlight w:val="none"/>
        </w:rPr>
        <w:t>一、评标方法</w:t>
      </w:r>
    </w:p>
    <w:p w14:paraId="4ABA87A1">
      <w:pPr>
        <w:pStyle w:val="18"/>
        <w:spacing w:line="360" w:lineRule="auto"/>
        <w:ind w:firstLine="420"/>
        <w:rPr>
          <w:rFonts w:hAnsi="宋体"/>
          <w:color w:val="auto"/>
          <w:highlight w:val="none"/>
        </w:rPr>
      </w:pPr>
      <w:r>
        <w:rPr>
          <w:rFonts w:hint="eastAsia" w:hAnsi="宋体"/>
          <w:color w:val="auto"/>
          <w:highlight w:val="none"/>
        </w:rPr>
        <w:t>综合评分法，是指投标文件满足招标文件全部实质性要求，且按照评审因素的量化指标评审得分最高的投标人为中标候选人的评标方法。</w:t>
      </w:r>
    </w:p>
    <w:p w14:paraId="0277EA18">
      <w:pPr>
        <w:pStyle w:val="18"/>
        <w:spacing w:line="360" w:lineRule="auto"/>
        <w:ind w:firstLine="420"/>
        <w:rPr>
          <w:rFonts w:hAnsi="宋体"/>
          <w:color w:val="auto"/>
          <w:highlight w:val="none"/>
        </w:rPr>
      </w:pPr>
      <w:r>
        <w:rPr>
          <w:rFonts w:hint="eastAsia" w:hAnsi="宋体"/>
          <w:color w:val="auto"/>
          <w:highlight w:val="none"/>
        </w:rPr>
        <w:t>最低评标价法，是指投标文件满足招标文件全部实质性要求，且投标报价最低的投标人为中标候选人的评标方法。</w:t>
      </w:r>
    </w:p>
    <w:p w14:paraId="65C873D9">
      <w:pPr>
        <w:pStyle w:val="6"/>
        <w:keepNext w:val="0"/>
        <w:keepLines w:val="0"/>
        <w:ind w:firstLine="602"/>
        <w:jc w:val="center"/>
        <w:rPr>
          <w:rFonts w:hint="eastAsia"/>
          <w:color w:val="auto"/>
          <w:sz w:val="30"/>
          <w:szCs w:val="30"/>
          <w:highlight w:val="none"/>
        </w:rPr>
      </w:pPr>
      <w:r>
        <w:rPr>
          <w:rFonts w:hint="eastAsia"/>
          <w:color w:val="auto"/>
          <w:sz w:val="30"/>
          <w:szCs w:val="30"/>
          <w:highlight w:val="none"/>
        </w:rPr>
        <w:t>二、评标程序</w:t>
      </w:r>
    </w:p>
    <w:p w14:paraId="4F9E6E0F">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6899BAE7">
      <w:pPr>
        <w:pStyle w:val="18"/>
        <w:snapToGrid w:val="0"/>
        <w:spacing w:line="360" w:lineRule="auto"/>
        <w:ind w:left="1" w:firstLine="420"/>
        <w:rPr>
          <w:rFonts w:hint="eastAsia" w:hAnsi="宋体"/>
          <w:b/>
          <w:color w:val="auto"/>
          <w:highlight w:val="none"/>
        </w:rPr>
      </w:pPr>
      <w:r>
        <w:rPr>
          <w:rFonts w:hint="eastAsia" w:hAnsi="宋体"/>
          <w:b/>
          <w:color w:val="auto"/>
          <w:highlight w:val="none"/>
        </w:rPr>
        <w:t>评标委员会应当对符合资格的投标人的投标文件进行投标报价、商务、技术等实质性内容符合性审查，以确定其是否满足招标文件的实质性要求。</w:t>
      </w:r>
    </w:p>
    <w:p w14:paraId="5D7E7E24">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C01E70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72C8DC4">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AC27634">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9955EAA">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679BB2B">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报价超出采购预算金额的</w:t>
      </w:r>
      <w:r>
        <w:rPr>
          <w:rFonts w:hint="eastAsia" w:ascii="宋体" w:hAnsi="宋体"/>
          <w:b/>
          <w:color w:val="auto"/>
          <w:szCs w:val="21"/>
          <w:highlight w:val="none"/>
          <w:lang w:eastAsia="zh-CN"/>
        </w:rPr>
        <w:t>，</w:t>
      </w:r>
      <w:r>
        <w:rPr>
          <w:rFonts w:hint="eastAsia" w:ascii="宋体" w:hAnsi="宋体"/>
          <w:b/>
          <w:color w:val="auto"/>
          <w:szCs w:val="21"/>
          <w:highlight w:val="none"/>
        </w:rPr>
        <w:t>或者超出招标文件规定最高限价</w:t>
      </w:r>
      <w:r>
        <w:rPr>
          <w:rFonts w:hint="eastAsia" w:ascii="宋体" w:hAnsi="宋体"/>
          <w:b/>
          <w:color w:val="auto"/>
          <w:szCs w:val="21"/>
          <w:highlight w:val="none"/>
          <w:lang w:eastAsia="zh-CN"/>
        </w:rPr>
        <w:t>（如有）</w:t>
      </w:r>
      <w:r>
        <w:rPr>
          <w:rFonts w:hint="eastAsia" w:ascii="宋体" w:hAnsi="宋体"/>
          <w:b/>
          <w:color w:val="auto"/>
          <w:szCs w:val="21"/>
          <w:highlight w:val="none"/>
        </w:rPr>
        <w:t>；</w:t>
      </w:r>
    </w:p>
    <w:p w14:paraId="22A677B8">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w:t>
      </w:r>
      <w:r>
        <w:rPr>
          <w:rFonts w:hint="eastAsia" w:ascii="宋体" w:hAnsi="宋体"/>
          <w:b/>
          <w:color w:val="auto"/>
          <w:szCs w:val="21"/>
          <w:highlight w:val="none"/>
          <w:lang w:eastAsia="zh-CN"/>
        </w:rPr>
        <w:t>项目</w:t>
      </w:r>
      <w:r>
        <w:rPr>
          <w:rFonts w:hint="eastAsia" w:ascii="宋体" w:hAnsi="宋体"/>
          <w:b/>
          <w:color w:val="auto"/>
          <w:szCs w:val="21"/>
          <w:highlight w:val="none"/>
        </w:rPr>
        <w:t>进行报价或者存在漏项报价；投标人未就所投</w:t>
      </w:r>
      <w:r>
        <w:rPr>
          <w:rFonts w:hint="eastAsia" w:ascii="宋体" w:hAnsi="宋体"/>
          <w:b/>
          <w:color w:val="auto"/>
          <w:szCs w:val="21"/>
          <w:highlight w:val="none"/>
          <w:lang w:eastAsia="zh-CN"/>
        </w:rPr>
        <w:t>项目</w:t>
      </w:r>
      <w:r>
        <w:rPr>
          <w:rFonts w:hint="eastAsia" w:ascii="宋体" w:hAnsi="宋体"/>
          <w:b/>
          <w:color w:val="auto"/>
          <w:szCs w:val="21"/>
          <w:highlight w:val="none"/>
        </w:rPr>
        <w:t>的单项内容作唯一报价；投标人未就所投</w:t>
      </w:r>
      <w:r>
        <w:rPr>
          <w:rFonts w:hint="eastAsia" w:ascii="宋体" w:hAnsi="宋体"/>
          <w:b/>
          <w:color w:val="auto"/>
          <w:szCs w:val="21"/>
          <w:highlight w:val="none"/>
          <w:lang w:eastAsia="zh-CN"/>
        </w:rPr>
        <w:t>项目</w:t>
      </w:r>
      <w:r>
        <w:rPr>
          <w:rFonts w:hint="eastAsia" w:ascii="宋体" w:hAnsi="宋体"/>
          <w:b/>
          <w:color w:val="auto"/>
          <w:szCs w:val="21"/>
          <w:highlight w:val="none"/>
        </w:rPr>
        <w:t>的全部内容作完整唯一总价报价；存在有选择、有条件报价的（招标文件允许有备选方案或者其他约定的除外）；</w:t>
      </w:r>
    </w:p>
    <w:p w14:paraId="07ED3388">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7CA77764">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AE470A3">
      <w:pPr>
        <w:pStyle w:val="5"/>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00AA937">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617AC7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67A861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F8D21AA">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D902173">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6E7167E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D85BD76">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321C41B">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1B82BE2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65C543C9">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26273B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5EFD7AB">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76030498">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F0B789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D5291A5">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32EFD162">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（1）技术要求评审允许负偏离的条款数超过“投标人须知前附表”规定项数的；</w:t>
      </w:r>
    </w:p>
    <w:p w14:paraId="0F7C078B">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（2）投标文件未提供“投标人须知前附表”第13.</w:t>
      </w:r>
      <w:r>
        <w:rPr>
          <w:rFonts w:hAnsi="宋体"/>
          <w:b/>
          <w:color w:val="auto"/>
          <w:sz w:val="21"/>
          <w:szCs w:val="21"/>
          <w:highlight w:val="none"/>
        </w:rPr>
        <w:t>1</w:t>
      </w:r>
      <w:r>
        <w:rPr>
          <w:rFonts w:hint="eastAsia" w:hAnsi="宋体"/>
          <w:b/>
          <w:color w:val="auto"/>
          <w:sz w:val="21"/>
          <w:szCs w:val="21"/>
          <w:highlight w:val="none"/>
        </w:rPr>
        <w:t>条规定中“必须提供”的文件资料的；</w:t>
      </w:r>
    </w:p>
    <w:p w14:paraId="3C43B685">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（3）虚假投标，或者出现其他情形而导致被评标委员会认定无效的；</w:t>
      </w:r>
    </w:p>
    <w:p w14:paraId="5F505055">
      <w:pPr>
        <w:pStyle w:val="14"/>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（4）</w:t>
      </w:r>
      <w:bookmarkStart w:id="139" w:name="_Hlk71706244"/>
      <w:r>
        <w:rPr>
          <w:rFonts w:hint="eastAsia" w:hAnsi="宋体"/>
          <w:b/>
          <w:color w:val="auto"/>
          <w:sz w:val="21"/>
          <w:szCs w:val="21"/>
          <w:highlight w:val="none"/>
        </w:rPr>
        <w:t>招标文件未载明允许提供备选（替代）投标方案或明确不允许提供备选（替代）投标方案时，投标人提供了备选（替代）投标方案的；</w:t>
      </w:r>
      <w:bookmarkEnd w:id="139"/>
    </w:p>
    <w:p w14:paraId="59C667CE">
      <w:pPr>
        <w:pStyle w:val="14"/>
        <w:snapToGrid w:val="0"/>
        <w:spacing w:line="360" w:lineRule="auto"/>
        <w:ind w:firstLine="398" w:firstLineChars="196"/>
        <w:rPr>
          <w:rFonts w:hint="eastAsia" w:hAnsi="宋体"/>
          <w:b/>
          <w:color w:val="auto"/>
          <w:sz w:val="21"/>
          <w:szCs w:val="21"/>
          <w:highlight w:val="none"/>
        </w:rPr>
      </w:pPr>
      <w:r>
        <w:rPr>
          <w:rFonts w:hint="eastAsia" w:hAnsi="宋体"/>
          <w:b/>
          <w:color w:val="auto"/>
          <w:sz w:val="21"/>
          <w:szCs w:val="21"/>
          <w:highlight w:val="none"/>
        </w:rPr>
        <w:t>（5）未响应招标文件实质性要求的。</w:t>
      </w:r>
    </w:p>
    <w:p w14:paraId="32E79C18">
      <w:pPr>
        <w:pStyle w:val="8"/>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2A193F04">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w:t>
      </w:r>
    </w:p>
    <w:p w14:paraId="13C635C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98E987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628606B9">
      <w:pPr>
        <w:pStyle w:val="8"/>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5B79E6CF">
      <w:pPr>
        <w:pStyle w:val="8"/>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7B5FD3C">
      <w:pPr>
        <w:pStyle w:val="18"/>
        <w:snapToGrid w:val="0"/>
        <w:spacing w:line="360" w:lineRule="auto"/>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14:paraId="79A78445">
      <w:pPr>
        <w:pStyle w:val="18"/>
        <w:snapToGrid w:val="0"/>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2D251552">
      <w:pPr>
        <w:pStyle w:val="18"/>
        <w:snapToGrid w:val="0"/>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6B2B3DC2">
      <w:pPr>
        <w:pStyle w:val="18"/>
        <w:snapToGrid w:val="0"/>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2B0D4B47">
      <w:pPr>
        <w:pStyle w:val="18"/>
        <w:snapToGrid w:val="0"/>
        <w:spacing w:line="360" w:lineRule="auto"/>
        <w:ind w:firstLine="420" w:firstLineChars="200"/>
        <w:rPr>
          <w:rFonts w:hint="eastAsia" w:hAnsi="宋体"/>
          <w:color w:val="auto"/>
          <w:highlight w:val="none"/>
        </w:rPr>
      </w:pPr>
      <w:r>
        <w:rPr>
          <w:rFonts w:hint="eastAsia" w:hAnsi="宋体"/>
          <w:color w:val="auto"/>
          <w:highlight w:val="none"/>
        </w:rPr>
        <w:t>同时出现两种以上不一致的，按照以上（1）-（4）规定的顺序修正。修正后的报价经投标人确认后产生约束力，投标人不确认的，</w:t>
      </w:r>
      <w:r>
        <w:rPr>
          <w:rFonts w:hint="eastAsia" w:hAnsi="宋体"/>
          <w:b/>
          <w:color w:val="auto"/>
          <w:highlight w:val="none"/>
        </w:rPr>
        <w:t>其投标无效</w:t>
      </w:r>
      <w:r>
        <w:rPr>
          <w:rFonts w:hint="eastAsia" w:hAnsi="宋体"/>
          <w:color w:val="auto"/>
          <w:highlight w:val="none"/>
        </w:rPr>
        <w:t>。</w:t>
      </w:r>
    </w:p>
    <w:p w14:paraId="780D5742">
      <w:pPr>
        <w:pStyle w:val="8"/>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b w:val="0"/>
          <w:color w:val="auto"/>
          <w:sz w:val="21"/>
          <w:szCs w:val="21"/>
          <w:highlight w:val="none"/>
          <w:lang w:eastAsia="zh-CN"/>
        </w:rPr>
        <w:t>（如有）</w:t>
      </w:r>
      <w:r>
        <w:rPr>
          <w:rFonts w:hint="eastAsia" w:ascii="宋体" w:hAnsi="宋体"/>
          <w:b w:val="0"/>
          <w:color w:val="auto"/>
          <w:sz w:val="21"/>
          <w:szCs w:val="21"/>
          <w:highlight w:val="none"/>
        </w:rPr>
        <w:t>，</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3393478">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332652C">
      <w:pPr>
        <w:pStyle w:val="8"/>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10974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701683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AE7FCF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D3DB2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29E9363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8BAE23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12950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218CD4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521021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7DE9A47C">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573FC044">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3BA45A42">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9EDFEE7">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AA0B17F">
      <w:pPr>
        <w:snapToGrid w:val="0"/>
        <w:spacing w:line="360" w:lineRule="auto"/>
        <w:ind w:firstLine="424" w:firstLineChars="202"/>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BD14F6A">
      <w:pPr>
        <w:pStyle w:val="6"/>
        <w:keepNext w:val="0"/>
        <w:keepLines w:val="0"/>
        <w:jc w:val="center"/>
        <w:rPr>
          <w:rFonts w:hint="eastAsia"/>
          <w:color w:val="auto"/>
          <w:highlight w:val="none"/>
        </w:rPr>
      </w:pPr>
      <w:r>
        <w:rPr>
          <w:rFonts w:hint="eastAsia"/>
          <w:color w:val="auto"/>
          <w:highlight w:val="none"/>
        </w:rPr>
        <w:t>综合评分法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00"/>
        <w:gridCol w:w="6159"/>
        <w:gridCol w:w="1006"/>
      </w:tblGrid>
      <w:tr w14:paraId="2FF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4" w:type="dxa"/>
            <w:noWrap w:val="0"/>
            <w:vAlign w:val="center"/>
          </w:tcPr>
          <w:p w14:paraId="5E3B1A2A">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序号</w:t>
            </w:r>
          </w:p>
        </w:tc>
        <w:tc>
          <w:tcPr>
            <w:tcW w:w="1500" w:type="dxa"/>
            <w:noWrap w:val="0"/>
            <w:vAlign w:val="center"/>
          </w:tcPr>
          <w:p w14:paraId="6A8412C4">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159" w:type="dxa"/>
            <w:noWrap w:val="0"/>
            <w:vAlign w:val="center"/>
          </w:tcPr>
          <w:p w14:paraId="688EA690">
            <w:pPr>
              <w:widowControl/>
              <w:spacing w:line="360" w:lineRule="auto"/>
              <w:jc w:val="center"/>
              <w:rPr>
                <w:rFonts w:ascii="宋体" w:cs="Tahoma"/>
                <w:b/>
                <w:bCs/>
                <w:color w:val="auto"/>
                <w:kern w:val="0"/>
                <w:szCs w:val="21"/>
                <w:highlight w:val="none"/>
              </w:rPr>
            </w:pPr>
            <w:r>
              <w:rPr>
                <w:rFonts w:hint="eastAsia" w:ascii="微软雅黑" w:hAnsi="微软雅黑" w:eastAsia="微软雅黑"/>
                <w:b/>
                <w:color w:val="auto"/>
                <w:szCs w:val="21"/>
                <w:highlight w:val="none"/>
              </w:rPr>
              <w:t>评分标准</w:t>
            </w:r>
          </w:p>
        </w:tc>
        <w:tc>
          <w:tcPr>
            <w:tcW w:w="1006" w:type="dxa"/>
            <w:noWrap w:val="0"/>
            <w:vAlign w:val="center"/>
          </w:tcPr>
          <w:p w14:paraId="5CBF69A5">
            <w:pPr>
              <w:widowControl/>
              <w:spacing w:line="360" w:lineRule="auto"/>
              <w:jc w:val="center"/>
              <w:rPr>
                <w:rFonts w:ascii="宋体" w:cs="Tahoma"/>
                <w:b/>
                <w:bCs/>
                <w:color w:val="auto"/>
                <w:kern w:val="0"/>
                <w:szCs w:val="21"/>
                <w:highlight w:val="none"/>
              </w:rPr>
            </w:pPr>
            <w:r>
              <w:rPr>
                <w:rFonts w:hint="eastAsia" w:ascii="宋体" w:hAnsi="宋体" w:cs="Tahoma"/>
                <w:b/>
                <w:bCs/>
                <w:color w:val="auto"/>
                <w:kern w:val="0"/>
                <w:szCs w:val="21"/>
                <w:highlight w:val="none"/>
              </w:rPr>
              <w:t>分值</w:t>
            </w:r>
          </w:p>
        </w:tc>
      </w:tr>
      <w:tr w14:paraId="0199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noWrap w:val="0"/>
            <w:vAlign w:val="center"/>
          </w:tcPr>
          <w:p w14:paraId="7AFEA052">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1</w:t>
            </w:r>
          </w:p>
        </w:tc>
        <w:tc>
          <w:tcPr>
            <w:tcW w:w="1500" w:type="dxa"/>
            <w:noWrap w:val="0"/>
            <w:vAlign w:val="center"/>
          </w:tcPr>
          <w:p w14:paraId="0E8DA4FA">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价格分</w:t>
            </w:r>
          </w:p>
          <w:p w14:paraId="10C6BAB1">
            <w:pPr>
              <w:adjustRightInd w:val="0"/>
              <w:jc w:val="center"/>
              <w:textAlignment w:val="baseline"/>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（30分）</w:t>
            </w:r>
          </w:p>
        </w:tc>
        <w:tc>
          <w:tcPr>
            <w:tcW w:w="6159" w:type="dxa"/>
            <w:noWrap w:val="0"/>
            <w:vAlign w:val="top"/>
          </w:tcPr>
          <w:p w14:paraId="6318D06D">
            <w:pPr>
              <w:pStyle w:val="18"/>
              <w:spacing w:line="360" w:lineRule="auto"/>
              <w:rPr>
                <w:rFonts w:hint="eastAsia" w:hAnsi="宋体" w:cs="Courier New"/>
                <w:bCs/>
                <w:color w:val="auto"/>
                <w:highlight w:val="none"/>
              </w:rPr>
            </w:pPr>
            <w:r>
              <w:rPr>
                <w:rFonts w:hint="eastAsia" w:hAnsi="宋体" w:cs="Courier New"/>
                <w:bCs/>
                <w:color w:val="auto"/>
                <w:highlight w:val="none"/>
              </w:rPr>
              <w:t>（1）评标报价为投标人的投标报价进行政策性扣除后的价格，评标报价</w:t>
            </w:r>
            <w:r>
              <w:rPr>
                <w:rFonts w:hint="eastAsia" w:hAnsi="宋体" w:cs="Courier New"/>
                <w:bCs/>
                <w:color w:val="auto"/>
                <w:highlight w:val="none"/>
                <w:lang w:eastAsia="zh-CN"/>
              </w:rPr>
              <w:t>只</w:t>
            </w:r>
            <w:r>
              <w:rPr>
                <w:rFonts w:hint="eastAsia" w:hAnsi="宋体" w:cs="Courier New"/>
                <w:bCs/>
                <w:color w:val="auto"/>
                <w:highlight w:val="none"/>
              </w:rPr>
              <w:t>作为评标时使用。最终中标人的中标金额等于投标报价。</w:t>
            </w:r>
          </w:p>
          <w:p w14:paraId="0E69FFB4">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2</w:t>
            </w:r>
            <w:r>
              <w:rPr>
                <w:rFonts w:hint="eastAsia" w:hAnsi="宋体" w:cs="Courier New"/>
                <w:bCs/>
                <w:color w:val="auto"/>
                <w:highlight w:val="none"/>
              </w:rPr>
              <w:t>）政策性扣除计算方法。</w:t>
            </w:r>
          </w:p>
          <w:p w14:paraId="2FEC9E1A">
            <w:pPr>
              <w:pStyle w:val="18"/>
              <w:spacing w:line="360" w:lineRule="auto"/>
              <w:rPr>
                <w:rFonts w:hAnsi="宋体" w:cs="Courier New"/>
                <w:bCs/>
                <w:color w:val="auto"/>
                <w:highlight w:val="none"/>
              </w:rPr>
            </w:pPr>
            <w:r>
              <w:rPr>
                <w:rFonts w:hint="eastAsia" w:hAnsi="宋体" w:cs="Courier New"/>
                <w:bCs/>
                <w:color w:val="auto"/>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hAnsi="宋体" w:cs="Courier New"/>
                <w:bCs/>
                <w:color w:val="auto"/>
                <w:highlight w:val="none"/>
                <w:lang w:val="en-US" w:eastAsia="zh-CN"/>
              </w:rPr>
              <w:t>20</w:t>
            </w:r>
            <w:r>
              <w:rPr>
                <w:rFonts w:hAnsi="宋体" w:cs="Courier New"/>
                <w:bCs/>
                <w:color w:val="auto"/>
                <w:highlight w:val="none"/>
              </w:rPr>
              <w:t>%</w:t>
            </w:r>
            <w:r>
              <w:rPr>
                <w:rFonts w:hint="eastAsia" w:hAnsi="宋体" w:cs="Courier New"/>
                <w:bCs/>
                <w:color w:val="auto"/>
                <w:highlight w:val="none"/>
              </w:rPr>
              <w:t>（范围为10%-20%）的扣除，扣除后的价格为评标报价，即评标报价=投标报价×（1-</w:t>
            </w:r>
            <w:r>
              <w:rPr>
                <w:rFonts w:hint="eastAsia" w:hAnsi="宋体" w:cs="Courier New"/>
                <w:bCs/>
                <w:color w:val="auto"/>
                <w:highlight w:val="none"/>
                <w:lang w:val="en-US" w:eastAsia="zh-CN"/>
              </w:rPr>
              <w:t>20</w:t>
            </w:r>
            <w:r>
              <w:rPr>
                <w:rFonts w:hint="eastAsia" w:hAnsi="宋体" w:cs="Courier New"/>
                <w:bCs/>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09443A86">
            <w:pPr>
              <w:pStyle w:val="18"/>
              <w:spacing w:line="360" w:lineRule="auto"/>
              <w:rPr>
                <w:rFonts w:hint="eastAsia" w:hAnsi="宋体" w:cs="Courier New"/>
                <w:bCs/>
                <w:color w:val="auto"/>
                <w:highlight w:val="none"/>
              </w:rPr>
            </w:pPr>
            <w:r>
              <w:rPr>
                <w:rFonts w:hint="eastAsia" w:hAnsi="宋体" w:cs="Courier New"/>
                <w:bCs/>
                <w:color w:val="auto"/>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ADD2588">
            <w:pPr>
              <w:pStyle w:val="18"/>
              <w:spacing w:line="360" w:lineRule="auto"/>
              <w:rPr>
                <w:rFonts w:hint="eastAsia" w:hAnsi="宋体" w:cs="Courier New"/>
                <w:bCs/>
                <w:color w:val="auto"/>
                <w:highlight w:val="none"/>
              </w:rPr>
            </w:pPr>
            <w:r>
              <w:rPr>
                <w:rFonts w:hint="eastAsia" w:hAnsi="宋体" w:cs="Courier New"/>
                <w:bCs/>
                <w:color w:val="auto"/>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C9A563">
            <w:pPr>
              <w:pStyle w:val="18"/>
              <w:spacing w:line="360" w:lineRule="auto"/>
              <w:rPr>
                <w:rFonts w:hint="eastAsia"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5</w:t>
            </w:r>
            <w:r>
              <w:rPr>
                <w:rFonts w:hint="eastAsia" w:hAnsi="宋体" w:cs="Courier New"/>
                <w:bCs/>
                <w:color w:val="auto"/>
                <w:highlight w:val="none"/>
              </w:rPr>
              <w:t>）满足招标文件要求且评标报价最低的评标报价为评标基准价，其价格分为满分。</w:t>
            </w:r>
          </w:p>
          <w:p w14:paraId="232E8EBC">
            <w:pPr>
              <w:pStyle w:val="18"/>
              <w:spacing w:line="360" w:lineRule="auto"/>
              <w:rPr>
                <w:rFonts w:hAnsi="宋体" w:cs="Courier New"/>
                <w:bCs/>
                <w:color w:val="auto"/>
                <w:highlight w:val="none"/>
              </w:rPr>
            </w:pPr>
            <w:r>
              <w:rPr>
                <w:rFonts w:hint="eastAsia" w:hAnsi="宋体" w:cs="Courier New"/>
                <w:bCs/>
                <w:color w:val="auto"/>
                <w:highlight w:val="none"/>
              </w:rPr>
              <w:t>（</w:t>
            </w:r>
            <w:r>
              <w:rPr>
                <w:rFonts w:hAnsi="宋体" w:cs="Courier New"/>
                <w:bCs/>
                <w:color w:val="auto"/>
                <w:highlight w:val="none"/>
              </w:rPr>
              <w:t>6</w:t>
            </w:r>
            <w:r>
              <w:rPr>
                <w:rFonts w:hint="eastAsia" w:hAnsi="宋体" w:cs="Courier New"/>
                <w:bCs/>
                <w:color w:val="auto"/>
                <w:highlight w:val="none"/>
              </w:rPr>
              <w:t>）价格分计算公式： 价格分=（评标基准价／评标报价）×30分</w:t>
            </w:r>
            <w:r>
              <w:rPr>
                <w:rFonts w:hAnsi="宋体" w:cs="Courier New"/>
                <w:bCs/>
                <w:color w:val="auto"/>
                <w:highlight w:val="none"/>
              </w:rPr>
              <w:t xml:space="preserve">   </w:t>
            </w:r>
          </w:p>
        </w:tc>
        <w:tc>
          <w:tcPr>
            <w:tcW w:w="1006" w:type="dxa"/>
            <w:noWrap w:val="0"/>
            <w:vAlign w:val="center"/>
          </w:tcPr>
          <w:p w14:paraId="7B65EA4B">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w:t>
            </w:r>
            <w:r>
              <w:rPr>
                <w:rFonts w:hint="eastAsia" w:ascii="微软雅黑" w:hAnsi="微软雅黑" w:eastAsia="微软雅黑"/>
                <w:b/>
                <w:color w:val="auto"/>
                <w:szCs w:val="21"/>
                <w:highlight w:val="none"/>
              </w:rPr>
              <w:t>30分</w:t>
            </w:r>
          </w:p>
        </w:tc>
      </w:tr>
      <w:tr w14:paraId="618E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4" w:type="dxa"/>
            <w:noWrap w:val="0"/>
            <w:vAlign w:val="center"/>
          </w:tcPr>
          <w:p w14:paraId="0BFFC5A2">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w:t>
            </w:r>
          </w:p>
        </w:tc>
        <w:tc>
          <w:tcPr>
            <w:tcW w:w="1500" w:type="dxa"/>
            <w:noWrap w:val="0"/>
            <w:vAlign w:val="center"/>
          </w:tcPr>
          <w:p w14:paraId="3EC5545A">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技术分</w:t>
            </w:r>
          </w:p>
        </w:tc>
        <w:tc>
          <w:tcPr>
            <w:tcW w:w="7165" w:type="dxa"/>
            <w:gridSpan w:val="2"/>
            <w:noWrap w:val="0"/>
            <w:vAlign w:val="top"/>
          </w:tcPr>
          <w:p w14:paraId="0E65AB1C">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rPr>
              <w:t>评审因素</w:t>
            </w:r>
          </w:p>
        </w:tc>
      </w:tr>
      <w:tr w14:paraId="5C11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564" w:type="dxa"/>
            <w:noWrap w:val="0"/>
            <w:vAlign w:val="center"/>
          </w:tcPr>
          <w:p w14:paraId="4CCCC9B6">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2.1</w:t>
            </w:r>
          </w:p>
        </w:tc>
        <w:tc>
          <w:tcPr>
            <w:tcW w:w="1500" w:type="dxa"/>
            <w:noWrap w:val="0"/>
            <w:vAlign w:val="center"/>
          </w:tcPr>
          <w:p w14:paraId="27F95C9C">
            <w:pPr>
              <w:adjustRightInd w:val="0"/>
              <w:spacing w:line="360" w:lineRule="exact"/>
              <w:jc w:val="center"/>
              <w:textAlignment w:val="baseline"/>
              <w:rPr>
                <w:rFonts w:hint="eastAsia" w:ascii="宋体" w:hAnsi="宋体" w:cs="宋体"/>
                <w:b/>
                <w:bCs/>
                <w:color w:val="auto"/>
                <w:highlight w:val="none"/>
              </w:rPr>
            </w:pPr>
            <w:r>
              <w:rPr>
                <w:rFonts w:hint="eastAsia" w:ascii="微软雅黑" w:hAnsi="微软雅黑" w:eastAsia="微软雅黑"/>
                <w:b/>
                <w:color w:val="auto"/>
                <w:szCs w:val="21"/>
                <w:highlight w:val="none"/>
                <w:lang w:eastAsia="zh-CN"/>
              </w:rPr>
              <w:t>产品</w:t>
            </w:r>
            <w:r>
              <w:rPr>
                <w:rFonts w:hint="eastAsia" w:ascii="微软雅黑" w:hAnsi="微软雅黑" w:eastAsia="微软雅黑"/>
                <w:b/>
                <w:color w:val="auto"/>
                <w:szCs w:val="21"/>
                <w:highlight w:val="none"/>
              </w:rPr>
              <w:t>性能分（满分</w:t>
            </w:r>
            <w:r>
              <w:rPr>
                <w:rFonts w:hint="eastAsia" w:ascii="微软雅黑" w:hAnsi="微软雅黑" w:eastAsia="微软雅黑"/>
                <w:b/>
                <w:color w:val="auto"/>
                <w:szCs w:val="21"/>
                <w:highlight w:val="none"/>
                <w:lang w:val="en-US" w:eastAsia="zh-CN"/>
              </w:rPr>
              <w:t>55</w:t>
            </w:r>
            <w:r>
              <w:rPr>
                <w:rFonts w:hint="eastAsia" w:ascii="微软雅黑" w:hAnsi="微软雅黑" w:eastAsia="微软雅黑"/>
                <w:b/>
                <w:color w:val="auto"/>
                <w:szCs w:val="21"/>
                <w:highlight w:val="none"/>
              </w:rPr>
              <w:t>分）</w:t>
            </w:r>
          </w:p>
        </w:tc>
        <w:tc>
          <w:tcPr>
            <w:tcW w:w="6159" w:type="dxa"/>
            <w:noWrap w:val="0"/>
            <w:vAlign w:val="center"/>
          </w:tcPr>
          <w:p w14:paraId="53861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一般技术参数</w:t>
            </w:r>
            <w:r>
              <w:rPr>
                <w:rFonts w:hint="eastAsia" w:ascii="宋体" w:hAnsi="宋体" w:eastAsia="宋体" w:cs="宋体"/>
                <w:b w:val="0"/>
                <w:bCs w:val="0"/>
                <w:color w:val="auto"/>
                <w:sz w:val="21"/>
                <w:szCs w:val="21"/>
                <w:highlight w:val="none"/>
              </w:rPr>
              <w:t>响应分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共计</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val="en-US" w:eastAsia="zh-CN"/>
              </w:rPr>
              <w:t>项</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rPr>
              <w:t>一般技术参数是指“第二章采购需求”</w:t>
            </w:r>
            <w:r>
              <w:rPr>
                <w:rFonts w:hint="eastAsia" w:ascii="宋体" w:hAnsi="宋体" w:eastAsia="宋体" w:cs="宋体"/>
                <w:b w:val="0"/>
                <w:bCs w:val="0"/>
                <w:color w:val="auto"/>
                <w:sz w:val="21"/>
                <w:szCs w:val="21"/>
                <w:highlight w:val="none"/>
                <w:lang w:val="en-US" w:eastAsia="zh-CN"/>
              </w:rPr>
              <w:t>的采购需求一览表</w:t>
            </w: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b w:val="0"/>
                <w:bCs w:val="0"/>
                <w:color w:val="auto"/>
                <w:sz w:val="21"/>
                <w:szCs w:val="21"/>
                <w:highlight w:val="none"/>
              </w:rPr>
              <w:t>技术参数及性能（配置）要求</w:t>
            </w:r>
            <w:r>
              <w:rPr>
                <w:rFonts w:hint="eastAsia" w:ascii="宋体" w:hAnsi="宋体" w:eastAsia="宋体" w:cs="宋体"/>
                <w:b w:val="0"/>
                <w:bCs w:val="0"/>
                <w:color w:val="auto"/>
                <w:kern w:val="2"/>
                <w:sz w:val="21"/>
                <w:szCs w:val="21"/>
                <w:highlight w:val="none"/>
                <w:lang w:val="en-US" w:eastAsia="zh-CN"/>
              </w:rPr>
              <w:t>”中未标注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的技术参数</w:t>
            </w:r>
            <w:r>
              <w:rPr>
                <w:rFonts w:hint="eastAsia" w:ascii="宋体" w:hAnsi="宋体" w:cs="宋体"/>
                <w:b w:val="0"/>
                <w:bCs w:val="0"/>
                <w:color w:val="auto"/>
                <w:kern w:val="2"/>
                <w:sz w:val="21"/>
                <w:szCs w:val="21"/>
                <w:highlight w:val="none"/>
                <w:lang w:val="en-US" w:eastAsia="zh-CN"/>
              </w:rPr>
              <w:t>。</w:t>
            </w:r>
          </w:p>
          <w:p w14:paraId="6A5D9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项数认定规则如下：</w:t>
            </w:r>
          </w:p>
          <w:p w14:paraId="59A68D8F">
            <w:pPr>
              <w:pStyle w:val="5"/>
              <w:spacing w:line="360" w:lineRule="auto"/>
              <w:ind w:firstLine="0"/>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szCs w:val="21"/>
                <w:highlight w:val="none"/>
              </w:rPr>
              <w:t>一、基本功能要求</w:t>
            </w:r>
            <w:r>
              <w:rPr>
                <w:rFonts w:hint="eastAsia" w:ascii="宋体" w:hAnsi="宋体" w:eastAsia="宋体" w:cs="宋体"/>
                <w:b w:val="0"/>
                <w:bCs w:val="0"/>
                <w:color w:val="auto"/>
                <w:szCs w:val="21"/>
                <w:highlight w:val="none"/>
                <w:lang w:val="en-US" w:eastAsia="zh-CN"/>
              </w:rPr>
              <w:t>内容为1</w:t>
            </w:r>
            <w:r>
              <w:rPr>
                <w:rFonts w:hint="eastAsia" w:ascii="宋体" w:hAnsi="宋体" w:eastAsia="宋体" w:cs="宋体"/>
                <w:b w:val="0"/>
                <w:bCs w:val="0"/>
                <w:color w:val="auto"/>
                <w:szCs w:val="21"/>
                <w:highlight w:val="none"/>
              </w:rPr>
              <w:t>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能满足本项要求的，得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42F4C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二、具体参数要求</w:t>
            </w:r>
            <w:r>
              <w:rPr>
                <w:rFonts w:hint="eastAsia" w:ascii="宋体" w:hAnsi="宋体" w:cs="宋体"/>
                <w:b w:val="0"/>
                <w:bCs w:val="0"/>
                <w:color w:val="auto"/>
                <w:kern w:val="2"/>
                <w:sz w:val="21"/>
                <w:szCs w:val="21"/>
                <w:highlight w:val="none"/>
                <w:lang w:val="en-US" w:eastAsia="zh-CN"/>
              </w:rPr>
              <w:t>中</w:t>
            </w:r>
            <w:r>
              <w:rPr>
                <w:rFonts w:hint="eastAsia" w:ascii="宋体" w:hAnsi="宋体" w:cs="宋体"/>
                <w:b w:val="0"/>
                <w:bCs w:val="0"/>
                <w:color w:val="auto"/>
                <w:sz w:val="21"/>
                <w:szCs w:val="21"/>
                <w:highlight w:val="none"/>
                <w:lang w:val="en-US" w:eastAsia="zh-CN"/>
              </w:rPr>
              <w:t>序号2、7、11、14</w:t>
            </w:r>
            <w:r>
              <w:rPr>
                <w:rFonts w:hint="eastAsia" w:ascii="宋体" w:hAnsi="宋体" w:eastAsia="宋体" w:cs="宋体"/>
                <w:b w:val="0"/>
                <w:bCs w:val="0"/>
                <w:color w:val="auto"/>
                <w:kern w:val="2"/>
                <w:sz w:val="21"/>
                <w:szCs w:val="21"/>
                <w:highlight w:val="none"/>
                <w:lang w:val="en-US" w:eastAsia="zh-CN"/>
              </w:rPr>
              <w:t>内容</w:t>
            </w:r>
            <w:r>
              <w:rPr>
                <w:rFonts w:hint="eastAsia" w:ascii="宋体" w:hAnsi="宋体" w:cs="宋体"/>
                <w:b w:val="0"/>
                <w:bCs w:val="0"/>
                <w:color w:val="auto"/>
                <w:sz w:val="21"/>
                <w:szCs w:val="21"/>
                <w:highlight w:val="none"/>
                <w:lang w:eastAsia="zh-CN"/>
              </w:rPr>
              <w:t>为</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项</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可满足采购要求的，</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项得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.5分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本项满分</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p>
          <w:p w14:paraId="3396A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二、具体参数要求中</w:t>
            </w:r>
            <w:r>
              <w:rPr>
                <w:rFonts w:hint="eastAsia" w:ascii="宋体" w:hAnsi="宋体" w:cs="宋体"/>
                <w:b w:val="0"/>
                <w:bCs w:val="0"/>
                <w:color w:val="auto"/>
                <w:sz w:val="21"/>
                <w:szCs w:val="21"/>
                <w:highlight w:val="none"/>
                <w:lang w:val="en-US" w:eastAsia="zh-CN"/>
              </w:rPr>
              <w:t>序号3、4、5、6、8、9、10、12、13、15、16、17、18</w:t>
            </w:r>
            <w:r>
              <w:rPr>
                <w:rFonts w:hint="eastAsia" w:ascii="宋体" w:hAnsi="宋体" w:eastAsia="宋体" w:cs="宋体"/>
                <w:b w:val="0"/>
                <w:bCs w:val="0"/>
                <w:color w:val="auto"/>
                <w:kern w:val="2"/>
                <w:sz w:val="21"/>
                <w:szCs w:val="21"/>
                <w:highlight w:val="none"/>
                <w:lang w:val="en-US" w:eastAsia="zh-CN"/>
              </w:rPr>
              <w:t>内容</w:t>
            </w:r>
            <w:r>
              <w:rPr>
                <w:rFonts w:hint="eastAsia" w:ascii="宋体" w:hAnsi="宋体" w:cs="宋体"/>
                <w:b w:val="0"/>
                <w:bCs w:val="0"/>
                <w:color w:val="auto"/>
                <w:sz w:val="21"/>
                <w:szCs w:val="21"/>
                <w:highlight w:val="none"/>
                <w:lang w:eastAsia="zh-CN"/>
              </w:rPr>
              <w:t>为</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val="en-US" w:eastAsia="zh-CN"/>
              </w:rPr>
              <w:t>项</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可满足采购要求的，</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项得</w:t>
            </w:r>
            <w:r>
              <w:rPr>
                <w:rFonts w:hint="eastAsia" w:ascii="宋体" w:hAnsi="宋体" w:cs="宋体"/>
                <w:b w:val="0"/>
                <w:bCs w:val="0"/>
                <w:color w:val="auto"/>
                <w:sz w:val="21"/>
                <w:szCs w:val="21"/>
                <w:highlight w:val="none"/>
                <w:lang w:val="en-US" w:eastAsia="zh-CN"/>
              </w:rPr>
              <w:t>2分，</w:t>
            </w:r>
            <w:r>
              <w:rPr>
                <w:rFonts w:hint="eastAsia" w:ascii="宋体" w:hAnsi="宋体" w:eastAsia="宋体" w:cs="宋体"/>
                <w:b w:val="0"/>
                <w:bCs w:val="0"/>
                <w:color w:val="auto"/>
                <w:sz w:val="21"/>
                <w:szCs w:val="21"/>
                <w:highlight w:val="none"/>
                <w:lang w:val="en-US" w:eastAsia="zh-CN"/>
              </w:rPr>
              <w:t>本项满分</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分。</w:t>
            </w:r>
          </w:p>
          <w:p w14:paraId="1B734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三、配置</w:t>
            </w:r>
            <w:r>
              <w:rPr>
                <w:rFonts w:hint="eastAsia" w:ascii="宋体" w:hAnsi="宋体" w:cs="宋体"/>
                <w:b w:val="0"/>
                <w:bCs w:val="0"/>
                <w:color w:val="auto"/>
                <w:kern w:val="2"/>
                <w:sz w:val="21"/>
                <w:szCs w:val="21"/>
                <w:highlight w:val="none"/>
                <w:lang w:val="en-US" w:eastAsia="zh-CN"/>
              </w:rPr>
              <w:t>要求</w:t>
            </w:r>
            <w:r>
              <w:rPr>
                <w:rFonts w:hint="eastAsia" w:ascii="宋体" w:hAnsi="宋体" w:eastAsia="宋体" w:cs="宋体"/>
                <w:b w:val="0"/>
                <w:bCs w:val="0"/>
                <w:color w:val="auto"/>
                <w:kern w:val="2"/>
                <w:sz w:val="21"/>
                <w:szCs w:val="21"/>
                <w:highlight w:val="none"/>
                <w:lang w:val="en-US" w:eastAsia="zh-CN"/>
              </w:rPr>
              <w:t>全部内容统计为1项</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可满足要求的，得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分，本项满分</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1006" w:type="dxa"/>
            <w:noWrap w:val="0"/>
            <w:vAlign w:val="center"/>
          </w:tcPr>
          <w:p w14:paraId="4DB0CABA">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0~55</w:t>
            </w:r>
            <w:r>
              <w:rPr>
                <w:rFonts w:hint="eastAsia" w:ascii="微软雅黑" w:hAnsi="微软雅黑" w:eastAsia="微软雅黑"/>
                <w:b/>
                <w:color w:val="auto"/>
                <w:szCs w:val="21"/>
                <w:highlight w:val="none"/>
              </w:rPr>
              <w:t>分</w:t>
            </w:r>
          </w:p>
        </w:tc>
      </w:tr>
      <w:tr w14:paraId="69DD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64" w:type="dxa"/>
            <w:noWrap w:val="0"/>
            <w:vAlign w:val="center"/>
          </w:tcPr>
          <w:p w14:paraId="5BD86746">
            <w:pPr>
              <w:adjustRightInd w:val="0"/>
              <w:spacing w:line="360" w:lineRule="exact"/>
              <w:jc w:val="center"/>
              <w:textAlignment w:val="baseline"/>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2.2</w:t>
            </w:r>
          </w:p>
        </w:tc>
        <w:tc>
          <w:tcPr>
            <w:tcW w:w="1500" w:type="dxa"/>
            <w:noWrap w:val="0"/>
            <w:vAlign w:val="center"/>
          </w:tcPr>
          <w:p w14:paraId="6E2413FD">
            <w:pPr>
              <w:spacing w:line="360" w:lineRule="exact"/>
              <w:jc w:val="center"/>
              <w:rPr>
                <w:rFonts w:hint="eastAsia" w:ascii="微软雅黑" w:hAnsi="微软雅黑" w:eastAsia="微软雅黑"/>
                <w:b/>
                <w:color w:val="auto"/>
                <w:szCs w:val="21"/>
                <w:highlight w:val="none"/>
              </w:rPr>
            </w:pPr>
            <w:r>
              <w:rPr>
                <w:rFonts w:hint="eastAsia" w:ascii="微软雅黑" w:hAnsi="微软雅黑" w:eastAsia="微软雅黑" w:cs="Times New Roman"/>
                <w:b/>
                <w:color w:val="auto"/>
                <w:szCs w:val="21"/>
                <w:highlight w:val="none"/>
                <w:lang w:eastAsia="zh-CN"/>
              </w:rPr>
              <w:t>质保期（保修期）（满分</w:t>
            </w:r>
            <w:r>
              <w:rPr>
                <w:rFonts w:hint="eastAsia" w:ascii="微软雅黑" w:hAnsi="微软雅黑" w:eastAsia="微软雅黑" w:cs="Times New Roman"/>
                <w:b/>
                <w:color w:val="auto"/>
                <w:szCs w:val="21"/>
                <w:highlight w:val="none"/>
                <w:lang w:val="en-US" w:eastAsia="zh-CN"/>
              </w:rPr>
              <w:t>2</w:t>
            </w:r>
            <w:r>
              <w:rPr>
                <w:rFonts w:hint="default" w:ascii="微软雅黑" w:hAnsi="微软雅黑" w:eastAsia="微软雅黑" w:cs="Times New Roman"/>
                <w:b/>
                <w:color w:val="auto"/>
                <w:szCs w:val="21"/>
                <w:highlight w:val="none"/>
                <w:lang w:val="en" w:eastAsia="zh-CN"/>
              </w:rPr>
              <w:t xml:space="preserve"> </w:t>
            </w:r>
            <w:r>
              <w:rPr>
                <w:rFonts w:hint="eastAsia" w:ascii="微软雅黑" w:hAnsi="微软雅黑" w:eastAsia="微软雅黑" w:cs="Times New Roman"/>
                <w:b/>
                <w:color w:val="auto"/>
                <w:szCs w:val="21"/>
                <w:highlight w:val="none"/>
                <w:lang w:eastAsia="zh-CN"/>
              </w:rPr>
              <w:t>分）</w:t>
            </w:r>
          </w:p>
        </w:tc>
        <w:tc>
          <w:tcPr>
            <w:tcW w:w="6159" w:type="dxa"/>
            <w:noWrap w:val="0"/>
            <w:vAlign w:val="center"/>
          </w:tcPr>
          <w:p w14:paraId="773B463D">
            <w:pPr>
              <w:adjustRightInd w:val="0"/>
              <w:spacing w:line="400" w:lineRule="exact"/>
              <w:textAlignment w:val="baseline"/>
              <w:rPr>
                <w:rFonts w:hint="eastAsia" w:ascii="Times New Roman" w:hAnsi="Times New Roman" w:eastAsia="宋体" w:cs="Times New Roman"/>
                <w:color w:val="auto"/>
                <w:highlight w:val="none"/>
              </w:rPr>
            </w:pPr>
            <w:r>
              <w:rPr>
                <w:rFonts w:hint="eastAsia" w:ascii="宋体" w:hAnsi="宋体" w:eastAsia="宋体" w:cs="宋体"/>
                <w:b w:val="0"/>
                <w:bCs w:val="0"/>
                <w:color w:val="auto"/>
                <w:sz w:val="21"/>
                <w:szCs w:val="21"/>
                <w:highlight w:val="none"/>
                <w:lang w:val="en-US" w:eastAsia="zh-CN"/>
              </w:rPr>
              <w:t>在满足基本质保期（保修期）（3年）的基础上，质保期（保修期）每延长6个月得</w:t>
            </w:r>
            <w:r>
              <w:rPr>
                <w:rFonts w:hint="default" w:ascii="宋体" w:hAnsi="宋体" w:eastAsia="宋体" w:cs="宋体"/>
                <w:b w:val="0"/>
                <w:bCs w:val="0"/>
                <w:color w:val="auto"/>
                <w:sz w:val="21"/>
                <w:szCs w:val="21"/>
                <w:highlight w:val="none"/>
                <w:lang w:val="en" w:eastAsia="zh-CN"/>
              </w:rPr>
              <w:t xml:space="preserve"> </w:t>
            </w:r>
            <w:r>
              <w:rPr>
                <w:rFonts w:hint="eastAsia" w:ascii="宋体" w:hAnsi="宋体" w:eastAsia="宋体" w:cs="宋体"/>
                <w:b w:val="0"/>
                <w:bCs w:val="0"/>
                <w:color w:val="auto"/>
                <w:sz w:val="21"/>
                <w:szCs w:val="21"/>
                <w:highlight w:val="none"/>
                <w:lang w:val="en-US" w:eastAsia="zh-CN"/>
              </w:rPr>
              <w:t>0.5</w:t>
            </w:r>
            <w:r>
              <w:rPr>
                <w:rFonts w:hint="default" w:ascii="宋体" w:hAnsi="宋体" w:eastAsia="宋体" w:cs="宋体"/>
                <w:b w:val="0"/>
                <w:bCs w:val="0"/>
                <w:color w:val="auto"/>
                <w:sz w:val="21"/>
                <w:szCs w:val="21"/>
                <w:highlight w:val="none"/>
                <w:lang w:val="en" w:eastAsia="zh-CN"/>
              </w:rPr>
              <w:t xml:space="preserve"> </w:t>
            </w:r>
            <w:r>
              <w:rPr>
                <w:rFonts w:hint="eastAsia" w:ascii="宋体" w:hAnsi="宋体" w:eastAsia="宋体" w:cs="宋体"/>
                <w:b w:val="0"/>
                <w:bCs w:val="0"/>
                <w:color w:val="auto"/>
                <w:sz w:val="21"/>
                <w:szCs w:val="21"/>
                <w:highlight w:val="none"/>
                <w:lang w:val="en-US" w:eastAsia="zh-CN"/>
              </w:rPr>
              <w:t>分（以设备生产厂家承诺为准，投标文件中提供厂家证明文件复印件加盖投标单位公章），满分2分。</w:t>
            </w:r>
          </w:p>
        </w:tc>
        <w:tc>
          <w:tcPr>
            <w:tcW w:w="1006" w:type="dxa"/>
            <w:noWrap w:val="0"/>
            <w:vAlign w:val="center"/>
          </w:tcPr>
          <w:p w14:paraId="1F3A2D1F">
            <w:pPr>
              <w:widowControl/>
              <w:spacing w:line="360" w:lineRule="auto"/>
              <w:jc w:val="center"/>
              <w:rPr>
                <w:rFonts w:hint="eastAsia" w:ascii="微软雅黑" w:hAnsi="微软雅黑" w:eastAsia="微软雅黑"/>
                <w:b/>
                <w:color w:val="auto"/>
                <w:szCs w:val="21"/>
                <w:highlight w:val="none"/>
                <w:lang w:val="en-US" w:eastAsia="zh-CN"/>
              </w:rPr>
            </w:pPr>
            <w:r>
              <w:rPr>
                <w:rFonts w:hint="eastAsia" w:ascii="微软雅黑" w:hAnsi="微软雅黑" w:eastAsia="微软雅黑"/>
                <w:b/>
                <w:color w:val="auto"/>
                <w:szCs w:val="21"/>
                <w:highlight w:val="none"/>
                <w:lang w:val="en-US" w:eastAsia="zh-CN"/>
              </w:rPr>
              <w:t>0~2分</w:t>
            </w:r>
          </w:p>
        </w:tc>
      </w:tr>
      <w:tr w14:paraId="30A1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4" w:type="dxa"/>
            <w:noWrap w:val="0"/>
            <w:vAlign w:val="center"/>
          </w:tcPr>
          <w:p w14:paraId="15D2FB45">
            <w:pPr>
              <w:adjustRightInd w:val="0"/>
              <w:spacing w:line="360" w:lineRule="exact"/>
              <w:jc w:val="center"/>
              <w:textAlignment w:val="baseline"/>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2.3</w:t>
            </w:r>
          </w:p>
        </w:tc>
        <w:tc>
          <w:tcPr>
            <w:tcW w:w="1500" w:type="dxa"/>
            <w:noWrap w:val="0"/>
            <w:vAlign w:val="center"/>
          </w:tcPr>
          <w:p w14:paraId="2CE6C7A4">
            <w:pPr>
              <w:keepNext w:val="0"/>
              <w:keepLines w:val="0"/>
              <w:pageBreakBefore w:val="0"/>
              <w:kinsoku/>
              <w:wordWrap/>
              <w:overflowPunct/>
              <w:topLinePunct w:val="0"/>
              <w:autoSpaceDE/>
              <w:autoSpaceDN/>
              <w:bidi w:val="0"/>
              <w:spacing w:line="440" w:lineRule="exact"/>
              <w:jc w:val="center"/>
              <w:rPr>
                <w:rFonts w:hint="eastAsia" w:ascii="微软雅黑" w:hAnsi="微软雅黑" w:eastAsia="微软雅黑"/>
                <w:b/>
                <w:color w:val="auto"/>
                <w:szCs w:val="21"/>
                <w:highlight w:val="none"/>
              </w:rPr>
            </w:pPr>
            <w:r>
              <w:rPr>
                <w:rFonts w:hint="eastAsia" w:ascii="宋体" w:hAnsi="宋体" w:eastAsia="宋体" w:cs="宋体"/>
                <w:b/>
                <w:bCs/>
                <w:color w:val="auto"/>
                <w:sz w:val="21"/>
                <w:szCs w:val="21"/>
                <w:highlight w:val="none"/>
              </w:rPr>
              <w:t>售后服务分（</w:t>
            </w: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b/>
                <w:bCs/>
                <w:color w:val="auto"/>
                <w:sz w:val="21"/>
                <w:szCs w:val="21"/>
                <w:highlight w:val="none"/>
              </w:rPr>
              <w:t>）</w:t>
            </w:r>
          </w:p>
        </w:tc>
        <w:tc>
          <w:tcPr>
            <w:tcW w:w="6159" w:type="dxa"/>
            <w:noWrap w:val="0"/>
            <w:vAlign w:val="top"/>
          </w:tcPr>
          <w:p w14:paraId="56633F2A">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、服务方案（满分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14:paraId="072B6B2E">
            <w:pPr>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分）：售后服务方案仅满足招标文件基本要求。</w:t>
            </w:r>
          </w:p>
          <w:p w14:paraId="1D43F641">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分）：售后服务方案细致、合理、可行，能提供生产厂家售后服务承诺书原件，有详细的售后服务管理制度、售后服务流程、应急预案、发生故障时提供备用机或其他替代解决的具体措施、质量保障方案。</w:t>
            </w:r>
          </w:p>
          <w:p w14:paraId="2685D1EA">
            <w:pPr>
              <w:pStyle w:val="64"/>
              <w:keepNext w:val="0"/>
              <w:keepLines w:val="0"/>
              <w:pageBreakBefore w:val="0"/>
              <w:kinsoku/>
              <w:wordWrap/>
              <w:overflowPunct/>
              <w:topLinePunct w:val="0"/>
              <w:autoSpaceDE/>
              <w:autoSpaceDN/>
              <w:bidi w:val="0"/>
              <w:spacing w:line="440" w:lineRule="exact"/>
              <w:rPr>
                <w:rFonts w:hint="eastAsia" w:ascii="宋体" w:hAnsi="宋体" w:eastAsia="宋体" w:cs="宋体"/>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p w14:paraId="2E33A966">
            <w:pPr>
              <w:pStyle w:val="5"/>
              <w:keepNext w:val="0"/>
              <w:keepLines w:val="0"/>
              <w:pageBreakBefore w:val="0"/>
              <w:kinsoku/>
              <w:wordWrap/>
              <w:overflowPunct/>
              <w:topLinePunct w:val="0"/>
              <w:autoSpaceDE/>
              <w:autoSpaceDN/>
              <w:bidi w:val="0"/>
              <w:spacing w:line="44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培训方案</w:t>
            </w:r>
            <w:r>
              <w:rPr>
                <w:rFonts w:hint="eastAsia" w:ascii="宋体" w:hAnsi="宋体" w:eastAsia="宋体" w:cs="宋体"/>
                <w:b/>
                <w:color w:val="auto"/>
                <w:sz w:val="21"/>
                <w:szCs w:val="21"/>
                <w:highlight w:val="none"/>
              </w:rPr>
              <w:t>（满分</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14:paraId="3F8BE3F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提供有</w:t>
            </w:r>
            <w:r>
              <w:rPr>
                <w:rFonts w:hint="eastAsia" w:ascii="宋体" w:hAnsi="宋体" w:eastAsia="宋体" w:cs="宋体"/>
                <w:bCs/>
                <w:color w:val="auto"/>
                <w:sz w:val="21"/>
                <w:szCs w:val="21"/>
                <w:highlight w:val="none"/>
              </w:rPr>
              <w:t>培训</w:t>
            </w:r>
            <w:r>
              <w:rPr>
                <w:rFonts w:hint="eastAsia" w:ascii="宋体" w:hAnsi="宋体" w:eastAsia="宋体" w:cs="宋体"/>
                <w:bCs/>
                <w:color w:val="auto"/>
                <w:sz w:val="21"/>
                <w:szCs w:val="21"/>
                <w:highlight w:val="none"/>
                <w:lang w:val="en-US" w:eastAsia="zh-CN"/>
              </w:rPr>
              <w:t>方案，方案内容</w:t>
            </w:r>
            <w:r>
              <w:rPr>
                <w:rFonts w:hint="eastAsia" w:ascii="宋体" w:hAnsi="宋体" w:eastAsia="宋体" w:cs="宋体"/>
                <w:bCs/>
                <w:color w:val="auto"/>
                <w:sz w:val="21"/>
                <w:szCs w:val="21"/>
                <w:highlight w:val="none"/>
              </w:rPr>
              <w:t>满足招标文件基本要求，培训计划安排清晰合理（包括培训人员安排，培训内容安排）。</w:t>
            </w:r>
          </w:p>
          <w:p w14:paraId="49A281B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rPr>
              <w:t>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培训计划优于招标文件基本要求，培训方案详细、具体，有可行性，方案内容包括培训时间安排，师资人员安排，培训内容安排，其中培训内容安排包括设备功能理论培训计划、操作培训计划、设备常见问题的基本维修操作培训计划。</w:t>
            </w:r>
          </w:p>
          <w:p w14:paraId="77C9FFF5">
            <w:pPr>
              <w:pStyle w:val="64"/>
              <w:keepNext w:val="0"/>
              <w:keepLines w:val="0"/>
              <w:pageBreakBefore w:val="0"/>
              <w:kinsoku/>
              <w:wordWrap/>
              <w:overflowPunct/>
              <w:topLinePunct w:val="0"/>
              <w:autoSpaceDE/>
              <w:autoSpaceDN/>
              <w:bidi w:val="0"/>
              <w:spacing w:line="440" w:lineRule="exact"/>
              <w:rPr>
                <w:rFonts w:hint="eastAsia" w:ascii="Times New Roman" w:hAnsi="Times New Roman" w:eastAsia="宋体" w:cs="Times New Roman"/>
                <w:color w:val="auto"/>
                <w:highlight w:val="none"/>
              </w:rPr>
            </w:pPr>
            <w:r>
              <w:rPr>
                <w:rFonts w:hint="eastAsia" w:ascii="宋体" w:hAnsi="宋体" w:eastAsia="宋体" w:cs="宋体"/>
                <w:b/>
                <w:bCs w:val="0"/>
                <w:color w:val="auto"/>
                <w:kern w:val="2"/>
                <w:sz w:val="21"/>
                <w:szCs w:val="21"/>
                <w:highlight w:val="none"/>
                <w:lang w:val="en-US" w:eastAsia="zh-CN" w:bidi="ar-SA"/>
              </w:rPr>
              <w:t>注：未提供</w:t>
            </w:r>
            <w:r>
              <w:rPr>
                <w:rFonts w:hint="eastAsia" w:hAnsi="宋体" w:cs="宋体"/>
                <w:b/>
                <w:color w:val="auto"/>
                <w:sz w:val="21"/>
                <w:highlight w:val="none"/>
              </w:rPr>
              <w:t>或不符合最低入档条件不得分</w:t>
            </w:r>
            <w:r>
              <w:rPr>
                <w:rFonts w:hint="eastAsia" w:ascii="宋体" w:hAnsi="宋体" w:eastAsia="宋体" w:cs="宋体"/>
                <w:b/>
                <w:bCs w:val="0"/>
                <w:color w:val="auto"/>
                <w:kern w:val="2"/>
                <w:sz w:val="21"/>
                <w:szCs w:val="21"/>
                <w:highlight w:val="none"/>
                <w:lang w:val="en-US" w:eastAsia="zh-CN" w:bidi="ar-SA"/>
              </w:rPr>
              <w:t>。</w:t>
            </w:r>
          </w:p>
        </w:tc>
        <w:tc>
          <w:tcPr>
            <w:tcW w:w="1006" w:type="dxa"/>
            <w:noWrap w:val="0"/>
            <w:vAlign w:val="center"/>
          </w:tcPr>
          <w:p w14:paraId="328EE0FD">
            <w:pPr>
              <w:widowControl/>
              <w:spacing w:line="360" w:lineRule="auto"/>
              <w:jc w:val="center"/>
              <w:rPr>
                <w:rFonts w:hint="default" w:ascii="微软雅黑" w:hAnsi="微软雅黑" w:eastAsia="微软雅黑"/>
                <w:b/>
                <w:color w:val="auto"/>
                <w:szCs w:val="21"/>
                <w:highlight w:val="none"/>
                <w:lang w:val="en-US"/>
              </w:rPr>
            </w:pPr>
            <w:r>
              <w:rPr>
                <w:rFonts w:hint="eastAsia" w:ascii="微软雅黑" w:hAnsi="微软雅黑" w:eastAsia="微软雅黑"/>
                <w:b/>
                <w:color w:val="auto"/>
                <w:szCs w:val="21"/>
                <w:highlight w:val="none"/>
                <w:lang w:val="en-US" w:eastAsia="zh-CN"/>
              </w:rPr>
              <w:t>0~6分</w:t>
            </w:r>
          </w:p>
        </w:tc>
      </w:tr>
      <w:tr w14:paraId="0AB7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noWrap w:val="0"/>
            <w:vAlign w:val="center"/>
          </w:tcPr>
          <w:p w14:paraId="1DD8305C">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w:t>
            </w:r>
          </w:p>
        </w:tc>
        <w:tc>
          <w:tcPr>
            <w:tcW w:w="1500" w:type="dxa"/>
            <w:noWrap w:val="0"/>
            <w:vAlign w:val="center"/>
          </w:tcPr>
          <w:p w14:paraId="47E97B76">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商务分</w:t>
            </w:r>
          </w:p>
        </w:tc>
        <w:tc>
          <w:tcPr>
            <w:tcW w:w="7165" w:type="dxa"/>
            <w:gridSpan w:val="2"/>
            <w:noWrap w:val="0"/>
            <w:vAlign w:val="center"/>
          </w:tcPr>
          <w:p w14:paraId="376E8203">
            <w:pPr>
              <w:widowControl/>
              <w:spacing w:line="360" w:lineRule="auto"/>
              <w:jc w:val="center"/>
              <w:rPr>
                <w:rFonts w:ascii="宋体" w:cs="Tahoma"/>
                <w:color w:val="auto"/>
                <w:kern w:val="0"/>
                <w:szCs w:val="21"/>
                <w:highlight w:val="none"/>
              </w:rPr>
            </w:pPr>
            <w:r>
              <w:rPr>
                <w:rFonts w:hint="eastAsia" w:ascii="宋体" w:hAnsi="宋体" w:cs="宋体"/>
                <w:b/>
                <w:bCs/>
                <w:color w:val="auto"/>
                <w:highlight w:val="none"/>
              </w:rPr>
              <w:t>评审因素</w:t>
            </w:r>
          </w:p>
        </w:tc>
      </w:tr>
      <w:tr w14:paraId="7498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4" w:type="dxa"/>
            <w:noWrap w:val="0"/>
            <w:vAlign w:val="center"/>
          </w:tcPr>
          <w:p w14:paraId="64DE2912">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3.1</w:t>
            </w:r>
          </w:p>
        </w:tc>
        <w:tc>
          <w:tcPr>
            <w:tcW w:w="1500" w:type="dxa"/>
            <w:noWrap w:val="0"/>
            <w:vAlign w:val="center"/>
          </w:tcPr>
          <w:p w14:paraId="0A0AC0E3">
            <w:pPr>
              <w:keepNext w:val="0"/>
              <w:keepLines w:val="0"/>
              <w:pageBreakBefore w:val="0"/>
              <w:kinsoku/>
              <w:wordWrap/>
              <w:overflowPunct/>
              <w:topLinePunct w:val="0"/>
              <w:autoSpaceDE/>
              <w:autoSpaceDN/>
              <w:bidi w:val="0"/>
              <w:spacing w:line="440" w:lineRule="exact"/>
              <w:jc w:val="center"/>
              <w:rPr>
                <w:rFonts w:hint="eastAsia" w:ascii="宋体" w:hAnsi="宋体" w:cs="宋体"/>
                <w:b/>
                <w:bCs/>
                <w:color w:val="auto"/>
                <w:highlight w:val="none"/>
              </w:rPr>
            </w:pPr>
            <w:r>
              <w:rPr>
                <w:rFonts w:hint="eastAsia" w:ascii="宋体" w:hAnsi="宋体" w:eastAsia="宋体" w:cs="宋体"/>
                <w:b/>
                <w:bCs/>
                <w:color w:val="auto"/>
                <w:sz w:val="21"/>
                <w:szCs w:val="21"/>
                <w:highlight w:val="none"/>
              </w:rPr>
              <w:t>信誉及业绩（满分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tc>
        <w:tc>
          <w:tcPr>
            <w:tcW w:w="6159" w:type="dxa"/>
            <w:noWrap w:val="0"/>
            <w:vAlign w:val="top"/>
          </w:tcPr>
          <w:p w14:paraId="48DCE4E1">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（1）投标人或投标产品生产厂家</w:t>
            </w:r>
            <w:r>
              <w:rPr>
                <w:rFonts w:hint="eastAsia" w:ascii="宋体" w:hAnsi="宋体" w:eastAsia="宋体" w:cs="宋体"/>
                <w:color w:val="auto"/>
                <w:sz w:val="21"/>
                <w:szCs w:val="21"/>
                <w:highlight w:val="none"/>
                <w:lang w:eastAsia="zh-CN"/>
              </w:rPr>
              <w:t>具有有效的</w:t>
            </w:r>
            <w:r>
              <w:rPr>
                <w:rFonts w:hint="eastAsia" w:ascii="宋体" w:hAnsi="宋体" w:eastAsia="宋体" w:cs="宋体"/>
                <w:color w:val="auto"/>
                <w:sz w:val="21"/>
                <w:szCs w:val="21"/>
                <w:highlight w:val="none"/>
              </w:rPr>
              <w:t>ISO9001系列国际质量体系认证、ISO13485医疗器械质量管理体系认证，每有1项得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分（投标文件中提供有效的证书复印件，非中文文本的请提供中文翻译文本，否则不予以计分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【证书在全国认证认可信息公共服务平台上(http://cx.cnca.cn)可查</w:t>
            </w:r>
            <w:r>
              <w:rPr>
                <w:rFonts w:hint="eastAsia" w:ascii="宋体" w:hAnsi="宋体" w:cs="宋体"/>
                <w:color w:val="auto"/>
                <w:sz w:val="21"/>
                <w:szCs w:val="21"/>
                <w:highlight w:val="none"/>
                <w:lang w:eastAsia="zh-CN"/>
              </w:rPr>
              <w:t>，并提供查询网页截图</w:t>
            </w:r>
            <w:r>
              <w:rPr>
                <w:rFonts w:hint="eastAsia" w:ascii="宋体" w:hAnsi="宋体" w:eastAsia="宋体" w:cs="宋体"/>
                <w:color w:val="auto"/>
                <w:sz w:val="21"/>
                <w:szCs w:val="21"/>
                <w:highlight w:val="none"/>
              </w:rPr>
              <w:t>】并加盖投标人公章。不提供证书复印件，或证书状态非“有效”均不得分。</w:t>
            </w:r>
            <w:r>
              <w:rPr>
                <w:rFonts w:hint="eastAsia" w:ascii="宋体" w:hAnsi="宋体" w:eastAsia="宋体" w:cs="宋体"/>
                <w:color w:val="auto"/>
                <w:sz w:val="21"/>
                <w:szCs w:val="21"/>
                <w:highlight w:val="none"/>
                <w:lang w:eastAsia="zh-CN"/>
              </w:rPr>
              <w:t>）</w:t>
            </w:r>
          </w:p>
          <w:p w14:paraId="3AA0A73D">
            <w:pPr>
              <w:keepNext w:val="0"/>
              <w:keepLines w:val="0"/>
              <w:pageBreakBefore w:val="0"/>
              <w:kinsoku/>
              <w:wordWrap/>
              <w:overflowPunct/>
              <w:topLinePunct w:val="0"/>
              <w:autoSpaceDE/>
              <w:autoSpaceDN/>
              <w:bidi w:val="0"/>
              <w:spacing w:line="440" w:lineRule="exact"/>
              <w:ind w:firstLine="420" w:firstLineChars="200"/>
              <w:rPr>
                <w:rFonts w:hint="eastAsia" w:ascii="微软雅黑" w:hAnsi="微软雅黑" w:eastAsia="微软雅黑"/>
                <w:color w:val="auto"/>
                <w:szCs w:val="21"/>
                <w:highlight w:val="none"/>
              </w:rPr>
            </w:pPr>
            <w:r>
              <w:rPr>
                <w:rFonts w:hint="eastAsia" w:ascii="宋体" w:hAnsi="宋体" w:eastAsia="宋体" w:cs="宋体"/>
                <w:color w:val="auto"/>
                <w:sz w:val="21"/>
                <w:szCs w:val="21"/>
                <w:highlight w:val="none"/>
              </w:rPr>
              <w:t>（2）投标人20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年1月1日至今同类项目业绩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同类项目业绩指</w:t>
            </w:r>
            <w:r>
              <w:rPr>
                <w:rFonts w:hint="eastAsia" w:ascii="宋体" w:hAnsi="宋体" w:eastAsia="宋体" w:cs="宋体"/>
                <w:color w:val="auto"/>
                <w:szCs w:val="21"/>
                <w:highlight w:val="none"/>
              </w:rPr>
              <w:t>基因</w:t>
            </w:r>
            <w:r>
              <w:rPr>
                <w:rFonts w:hint="eastAsia" w:ascii="宋体" w:hAnsi="宋体" w:eastAsia="宋体" w:cs="宋体"/>
                <w:color w:val="auto"/>
                <w:szCs w:val="21"/>
                <w:highlight w:val="none"/>
                <w:lang w:val="en-US" w:eastAsia="zh-CN"/>
              </w:rPr>
              <w:t>检测类</w:t>
            </w:r>
            <w:r>
              <w:rPr>
                <w:rFonts w:hint="eastAsia" w:ascii="宋体" w:hAnsi="宋体" w:eastAsia="宋体" w:cs="宋体"/>
                <w:color w:val="auto"/>
                <w:sz w:val="21"/>
                <w:szCs w:val="21"/>
                <w:highlight w:val="none"/>
                <w:lang w:val="en-US" w:eastAsia="zh-CN"/>
              </w:rPr>
              <w:t>设备业绩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，每有1项得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分（投标文件中提供有效的中标通知书或合同复印件，否则不予以计分）。</w:t>
            </w:r>
          </w:p>
        </w:tc>
        <w:tc>
          <w:tcPr>
            <w:tcW w:w="1006" w:type="dxa"/>
            <w:noWrap w:val="0"/>
            <w:vAlign w:val="center"/>
          </w:tcPr>
          <w:p w14:paraId="5DE6898A">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0~6分</w:t>
            </w:r>
          </w:p>
        </w:tc>
      </w:tr>
      <w:tr w14:paraId="6CFF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4" w:type="dxa"/>
            <w:noWrap w:val="0"/>
            <w:vAlign w:val="center"/>
          </w:tcPr>
          <w:p w14:paraId="3D789564">
            <w:pPr>
              <w:adjustRightInd w:val="0"/>
              <w:spacing w:line="360" w:lineRule="exact"/>
              <w:jc w:val="center"/>
              <w:textAlignment w:val="baseline"/>
              <w:rPr>
                <w:rFonts w:ascii="宋体" w:hAnsi="宋体" w:cs="宋体"/>
                <w:b/>
                <w:bCs/>
                <w:color w:val="auto"/>
                <w:highlight w:val="none"/>
              </w:rPr>
            </w:pPr>
            <w:r>
              <w:rPr>
                <w:rFonts w:hint="eastAsia" w:ascii="宋体" w:hAnsi="宋体" w:cs="宋体"/>
                <w:b/>
                <w:bCs/>
                <w:color w:val="auto"/>
                <w:highlight w:val="none"/>
              </w:rPr>
              <w:t>3.2</w:t>
            </w:r>
          </w:p>
        </w:tc>
        <w:tc>
          <w:tcPr>
            <w:tcW w:w="1500" w:type="dxa"/>
            <w:noWrap w:val="0"/>
            <w:vAlign w:val="center"/>
          </w:tcPr>
          <w:p w14:paraId="1D4BDB0A">
            <w:pPr>
              <w:adjustRightInd w:val="0"/>
              <w:spacing w:line="360" w:lineRule="exact"/>
              <w:jc w:val="center"/>
              <w:textAlignment w:val="baseline"/>
              <w:rPr>
                <w:rFonts w:hint="eastAsia" w:ascii="宋体" w:hAnsi="宋体" w:cs="宋体"/>
                <w:b/>
                <w:bCs/>
                <w:color w:val="auto"/>
                <w:highlight w:val="none"/>
              </w:rPr>
            </w:pPr>
            <w:r>
              <w:rPr>
                <w:rFonts w:hint="eastAsia" w:ascii="宋体" w:hAnsi="宋体" w:cs="宋体"/>
                <w:b/>
                <w:bCs/>
                <w:color w:val="auto"/>
                <w:highlight w:val="none"/>
              </w:rPr>
              <w:t>节能、环境标志及区内产品分（满分</w:t>
            </w:r>
            <w:r>
              <w:rPr>
                <w:rFonts w:hint="eastAsia" w:ascii="宋体" w:hAnsi="宋体" w:cs="宋体"/>
                <w:b/>
                <w:bCs/>
                <w:color w:val="auto"/>
                <w:highlight w:val="none"/>
                <w:lang w:val="en-US" w:eastAsia="zh-CN"/>
              </w:rPr>
              <w:t>1</w:t>
            </w:r>
            <w:r>
              <w:rPr>
                <w:rFonts w:hint="eastAsia" w:ascii="宋体" w:hAnsi="宋体" w:cs="宋体"/>
                <w:b/>
                <w:bCs/>
                <w:color w:val="auto"/>
                <w:highlight w:val="none"/>
              </w:rPr>
              <w:t>分）</w:t>
            </w:r>
          </w:p>
        </w:tc>
        <w:tc>
          <w:tcPr>
            <w:tcW w:w="6159" w:type="dxa"/>
            <w:noWrap w:val="0"/>
            <w:vAlign w:val="top"/>
          </w:tcPr>
          <w:p w14:paraId="3CA26CC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分，满分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分。</w:t>
            </w:r>
          </w:p>
          <w:p w14:paraId="4B39D15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属于财政部《环境标志产品政府采购品目清单》内的产品[投标文件中提供有效的认证证书复印件及品目清单（标注出投标产品在品目清单中所属的品目），并加盖投标人公章]，根据其所占项目（或者分标）预算金额比例得 0 至 </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分，满分</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 xml:space="preserve"> 分；</w:t>
            </w:r>
          </w:p>
          <w:p w14:paraId="5132C2C8">
            <w:pPr>
              <w:keepNext w:val="0"/>
              <w:keepLines w:val="0"/>
              <w:pageBreakBefore w:val="0"/>
              <w:kinsoku/>
              <w:wordWrap/>
              <w:overflowPunct/>
              <w:topLinePunct w:val="0"/>
              <w:autoSpaceDE/>
              <w:autoSpaceDN/>
              <w:bidi w:val="0"/>
              <w:adjustRightInd w:val="0"/>
              <w:snapToGrid w:val="0"/>
              <w:spacing w:line="440" w:lineRule="exact"/>
              <w:rPr>
                <w:rFonts w:hAnsi="宋体" w:cs="Courier New"/>
                <w:color w:val="auto"/>
                <w:highlight w:val="none"/>
              </w:rPr>
            </w:pPr>
            <w:r>
              <w:rPr>
                <w:rFonts w:hint="eastAsia" w:ascii="宋体" w:hAnsi="宋体" w:eastAsia="宋体" w:cs="宋体"/>
                <w:bCs/>
                <w:color w:val="auto"/>
                <w:sz w:val="21"/>
                <w:szCs w:val="21"/>
                <w:highlight w:val="none"/>
              </w:rPr>
              <w:t>(3)非节能、环境标志产品的不得分。</w:t>
            </w:r>
          </w:p>
        </w:tc>
        <w:tc>
          <w:tcPr>
            <w:tcW w:w="1006" w:type="dxa"/>
            <w:noWrap w:val="0"/>
            <w:vAlign w:val="center"/>
          </w:tcPr>
          <w:p w14:paraId="46618D7C">
            <w:pPr>
              <w:widowControl/>
              <w:spacing w:line="360" w:lineRule="auto"/>
              <w:jc w:val="center"/>
              <w:rPr>
                <w:rFonts w:hint="eastAsia" w:ascii="微软雅黑" w:hAnsi="微软雅黑" w:eastAsia="微软雅黑"/>
                <w:b/>
                <w:color w:val="auto"/>
                <w:szCs w:val="21"/>
                <w:highlight w:val="none"/>
              </w:rPr>
            </w:pPr>
            <w:r>
              <w:rPr>
                <w:rFonts w:hint="eastAsia" w:ascii="微软雅黑" w:hAnsi="微软雅黑" w:eastAsia="微软雅黑"/>
                <w:b/>
                <w:color w:val="auto"/>
                <w:szCs w:val="21"/>
                <w:highlight w:val="none"/>
                <w:lang w:val="en-US" w:eastAsia="zh-CN"/>
              </w:rPr>
              <w:t>0~1分</w:t>
            </w:r>
          </w:p>
        </w:tc>
      </w:tr>
      <w:tr w14:paraId="497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23" w:type="dxa"/>
            <w:gridSpan w:val="3"/>
            <w:noWrap w:val="0"/>
            <w:vAlign w:val="top"/>
          </w:tcPr>
          <w:p w14:paraId="5E025D13">
            <w:pPr>
              <w:pStyle w:val="18"/>
              <w:spacing w:line="360" w:lineRule="auto"/>
              <w:rPr>
                <w:rFonts w:hAnsi="宋体" w:cs="Courier New"/>
                <w:bCs/>
                <w:color w:val="auto"/>
                <w:highlight w:val="none"/>
              </w:rPr>
            </w:pPr>
            <w:r>
              <w:rPr>
                <w:rFonts w:hint="eastAsia" w:hAnsi="宋体" w:cs="宋体"/>
                <w:b/>
                <w:bCs/>
                <w:color w:val="auto"/>
                <w:szCs w:val="24"/>
                <w:highlight w:val="none"/>
              </w:rPr>
              <w:t>总得分＝1＋2＋3</w:t>
            </w:r>
          </w:p>
        </w:tc>
        <w:tc>
          <w:tcPr>
            <w:tcW w:w="1006" w:type="dxa"/>
            <w:noWrap w:val="0"/>
            <w:vAlign w:val="center"/>
          </w:tcPr>
          <w:p w14:paraId="33B4F257">
            <w:pPr>
              <w:widowControl/>
              <w:spacing w:line="360" w:lineRule="auto"/>
              <w:jc w:val="center"/>
              <w:rPr>
                <w:rFonts w:ascii="宋体" w:cs="Tahoma"/>
                <w:color w:val="auto"/>
                <w:kern w:val="0"/>
                <w:szCs w:val="21"/>
                <w:highlight w:val="none"/>
              </w:rPr>
            </w:pPr>
          </w:p>
        </w:tc>
      </w:tr>
    </w:tbl>
    <w:p w14:paraId="36DAAE08">
      <w:pPr>
        <w:rPr>
          <w:rFonts w:hint="eastAsia" w:hAnsi="宋体"/>
          <w:bCs/>
          <w:color w:val="auto"/>
          <w:highlight w:val="none"/>
        </w:rPr>
      </w:pPr>
    </w:p>
    <w:p w14:paraId="636D3880">
      <w:pPr>
        <w:pStyle w:val="6"/>
        <w:keepNext w:val="0"/>
        <w:keepLines w:val="0"/>
        <w:ind w:firstLine="602"/>
        <w:jc w:val="center"/>
        <w:rPr>
          <w:color w:val="auto"/>
          <w:sz w:val="30"/>
          <w:szCs w:val="30"/>
          <w:highlight w:val="none"/>
        </w:rPr>
      </w:pPr>
      <w:r>
        <w:rPr>
          <w:rFonts w:hint="eastAsia"/>
          <w:color w:val="auto"/>
          <w:sz w:val="30"/>
          <w:szCs w:val="30"/>
          <w:highlight w:val="none"/>
        </w:rPr>
        <w:t>四、中标候选人推荐</w:t>
      </w:r>
    </w:p>
    <w:p w14:paraId="45EF941D">
      <w:pPr>
        <w:pStyle w:val="18"/>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24D070D9">
      <w:pPr>
        <w:pStyle w:val="18"/>
        <w:spacing w:line="360" w:lineRule="auto"/>
        <w:ind w:firstLine="420" w:firstLineChars="200"/>
        <w:contextualSpacing/>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评标委员会根据原始评标记录和评标结果编写评标报告，并通过电子交易平台向采购人、采购代理机构提交。</w:t>
      </w:r>
    </w:p>
    <w:p w14:paraId="28F40610">
      <w:pPr>
        <w:pStyle w:val="18"/>
        <w:spacing w:line="360" w:lineRule="auto"/>
        <w:ind w:firstLine="420" w:firstLineChars="200"/>
        <w:contextualSpacing/>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bookmarkStart w:id="140" w:name="_Toc31755"/>
    </w:p>
    <w:p w14:paraId="7BA74E2B">
      <w:pPr>
        <w:pStyle w:val="7"/>
        <w:rPr>
          <w:rFonts w:hint="eastAsia" w:hAnsi="宋体"/>
          <w:color w:val="auto"/>
          <w:highlight w:val="none"/>
        </w:rPr>
      </w:pPr>
    </w:p>
    <w:p w14:paraId="7EDC85ED">
      <w:pPr>
        <w:rPr>
          <w:rFonts w:hint="eastAsia" w:hAnsi="宋体"/>
          <w:color w:val="auto"/>
          <w:highlight w:val="none"/>
        </w:rPr>
      </w:pPr>
    </w:p>
    <w:p w14:paraId="4F5AB4F4">
      <w:pPr>
        <w:rPr>
          <w:rFonts w:hint="eastAsia" w:hAnsi="宋体"/>
          <w:color w:val="auto"/>
          <w:highlight w:val="none"/>
        </w:rPr>
      </w:pPr>
    </w:p>
    <w:p w14:paraId="00EB80CA">
      <w:pPr>
        <w:rPr>
          <w:rFonts w:hint="eastAsia" w:hAnsi="宋体"/>
          <w:color w:val="auto"/>
          <w:highlight w:val="none"/>
        </w:rPr>
      </w:pPr>
    </w:p>
    <w:p w14:paraId="274910DD">
      <w:pPr>
        <w:pStyle w:val="3"/>
        <w:jc w:val="center"/>
        <w:rPr>
          <w:rFonts w:hint="eastAsia"/>
          <w:color w:val="auto"/>
          <w:highlight w:val="none"/>
        </w:rPr>
      </w:pPr>
    </w:p>
    <w:p w14:paraId="2ED6C361">
      <w:pPr>
        <w:pStyle w:val="3"/>
        <w:jc w:val="center"/>
        <w:rPr>
          <w:rFonts w:hint="eastAsia"/>
          <w:color w:val="auto"/>
          <w:highlight w:val="none"/>
        </w:rPr>
      </w:pPr>
    </w:p>
    <w:p w14:paraId="61725DB2">
      <w:pPr>
        <w:pStyle w:val="3"/>
        <w:jc w:val="center"/>
        <w:rPr>
          <w:rFonts w:hint="eastAsia"/>
          <w:color w:val="auto"/>
          <w:highlight w:val="none"/>
        </w:rPr>
      </w:pPr>
    </w:p>
    <w:p w14:paraId="6001F617">
      <w:pPr>
        <w:rPr>
          <w:rFonts w:hint="eastAsia"/>
          <w:color w:val="auto"/>
          <w:highlight w:val="none"/>
        </w:rPr>
      </w:pPr>
    </w:p>
    <w:p w14:paraId="70F78A88">
      <w:pPr>
        <w:pStyle w:val="2"/>
        <w:rPr>
          <w:rFonts w:hint="eastAsia"/>
          <w:color w:val="auto"/>
          <w:highlight w:val="none"/>
        </w:rPr>
      </w:pPr>
    </w:p>
    <w:p w14:paraId="5930A0F3">
      <w:pPr>
        <w:pStyle w:val="2"/>
        <w:rPr>
          <w:rFonts w:hint="eastAsia"/>
          <w:color w:val="auto"/>
          <w:highlight w:val="none"/>
        </w:rPr>
      </w:pPr>
    </w:p>
    <w:p w14:paraId="1A812532">
      <w:pPr>
        <w:pStyle w:val="2"/>
        <w:rPr>
          <w:rFonts w:hint="eastAsia"/>
          <w:color w:val="auto"/>
          <w:highlight w:val="none"/>
        </w:rPr>
      </w:pPr>
    </w:p>
    <w:p w14:paraId="4B297162">
      <w:pPr>
        <w:pStyle w:val="2"/>
        <w:rPr>
          <w:rFonts w:hint="eastAsia"/>
          <w:color w:val="auto"/>
          <w:highlight w:val="none"/>
        </w:rPr>
      </w:pPr>
    </w:p>
    <w:p w14:paraId="35528E11">
      <w:pPr>
        <w:pStyle w:val="2"/>
        <w:rPr>
          <w:rFonts w:hint="eastAsia"/>
          <w:color w:val="auto"/>
          <w:highlight w:val="none"/>
        </w:rPr>
      </w:pPr>
    </w:p>
    <w:p w14:paraId="6167945A">
      <w:pPr>
        <w:pStyle w:val="2"/>
        <w:rPr>
          <w:rFonts w:hint="eastAsia"/>
          <w:color w:val="auto"/>
          <w:highlight w:val="none"/>
        </w:rPr>
      </w:pPr>
    </w:p>
    <w:p w14:paraId="64445EFB">
      <w:pPr>
        <w:pStyle w:val="2"/>
        <w:rPr>
          <w:rFonts w:hint="eastAsia"/>
          <w:color w:val="auto"/>
          <w:highlight w:val="none"/>
        </w:rPr>
      </w:pPr>
    </w:p>
    <w:p w14:paraId="171C757A">
      <w:pPr>
        <w:pStyle w:val="2"/>
        <w:rPr>
          <w:rFonts w:hint="eastAsia"/>
          <w:color w:val="auto"/>
          <w:highlight w:val="none"/>
        </w:rPr>
      </w:pPr>
    </w:p>
    <w:p w14:paraId="0098A6D8">
      <w:pPr>
        <w:pStyle w:val="2"/>
        <w:rPr>
          <w:rFonts w:hint="eastAsia"/>
          <w:color w:val="auto"/>
          <w:highlight w:val="none"/>
        </w:rPr>
      </w:pPr>
    </w:p>
    <w:p w14:paraId="4E65933B">
      <w:pPr>
        <w:pStyle w:val="2"/>
        <w:rPr>
          <w:rFonts w:hint="eastAsia"/>
          <w:color w:val="auto"/>
          <w:highlight w:val="none"/>
        </w:rPr>
      </w:pPr>
    </w:p>
    <w:p w14:paraId="30AC9C64">
      <w:pPr>
        <w:pStyle w:val="2"/>
        <w:rPr>
          <w:rFonts w:hint="eastAsia"/>
          <w:color w:val="auto"/>
          <w:highlight w:val="none"/>
        </w:rPr>
      </w:pPr>
    </w:p>
    <w:p w14:paraId="2F89B4C3">
      <w:pPr>
        <w:pStyle w:val="2"/>
        <w:rPr>
          <w:rFonts w:hint="eastAsia"/>
          <w:color w:val="auto"/>
          <w:highlight w:val="none"/>
        </w:rPr>
      </w:pPr>
    </w:p>
    <w:p w14:paraId="7932D019">
      <w:pPr>
        <w:pStyle w:val="2"/>
        <w:rPr>
          <w:rFonts w:hint="eastAsia"/>
          <w:color w:val="auto"/>
          <w:highlight w:val="none"/>
        </w:rPr>
      </w:pPr>
    </w:p>
    <w:p w14:paraId="731CCEB4">
      <w:pPr>
        <w:pStyle w:val="2"/>
        <w:rPr>
          <w:rFonts w:hint="eastAsia"/>
          <w:color w:val="auto"/>
          <w:highlight w:val="none"/>
        </w:rPr>
      </w:pPr>
    </w:p>
    <w:p w14:paraId="12B8E67B">
      <w:pPr>
        <w:pStyle w:val="2"/>
        <w:rPr>
          <w:rFonts w:hint="eastAsia"/>
          <w:color w:val="auto"/>
          <w:highlight w:val="none"/>
        </w:rPr>
      </w:pPr>
    </w:p>
    <w:p w14:paraId="5ADA7B07">
      <w:pPr>
        <w:pStyle w:val="2"/>
        <w:rPr>
          <w:rFonts w:hint="eastAsia"/>
          <w:color w:val="auto"/>
          <w:highlight w:val="none"/>
        </w:rPr>
      </w:pPr>
    </w:p>
    <w:p w14:paraId="2EA81DBB">
      <w:pPr>
        <w:pStyle w:val="2"/>
        <w:rPr>
          <w:rFonts w:hint="eastAsia"/>
          <w:color w:val="auto"/>
          <w:highlight w:val="none"/>
        </w:rPr>
      </w:pPr>
    </w:p>
    <w:p w14:paraId="6883663A">
      <w:pPr>
        <w:pStyle w:val="2"/>
        <w:rPr>
          <w:rFonts w:hint="eastAsia"/>
          <w:color w:val="auto"/>
          <w:highlight w:val="none"/>
        </w:rPr>
      </w:pPr>
    </w:p>
    <w:p w14:paraId="28C03484">
      <w:pPr>
        <w:pStyle w:val="2"/>
        <w:rPr>
          <w:rFonts w:hint="eastAsia"/>
          <w:color w:val="auto"/>
          <w:highlight w:val="none"/>
        </w:rPr>
      </w:pPr>
    </w:p>
    <w:p w14:paraId="5D5739DB">
      <w:pPr>
        <w:pStyle w:val="2"/>
        <w:rPr>
          <w:rFonts w:hint="eastAsia"/>
          <w:color w:val="auto"/>
          <w:highlight w:val="none"/>
        </w:rPr>
      </w:pPr>
    </w:p>
    <w:p w14:paraId="648A1CD0">
      <w:pPr>
        <w:pStyle w:val="2"/>
        <w:rPr>
          <w:rFonts w:hint="eastAsia"/>
          <w:color w:val="auto"/>
          <w:highlight w:val="none"/>
        </w:rPr>
      </w:pPr>
    </w:p>
    <w:p w14:paraId="0F7704B7">
      <w:pPr>
        <w:pStyle w:val="2"/>
        <w:rPr>
          <w:rFonts w:hint="eastAsia"/>
          <w:color w:val="auto"/>
          <w:highlight w:val="none"/>
        </w:rPr>
      </w:pPr>
    </w:p>
    <w:p w14:paraId="5361E6DF">
      <w:pPr>
        <w:pStyle w:val="2"/>
        <w:rPr>
          <w:rFonts w:hint="eastAsia"/>
          <w:color w:val="auto"/>
          <w:highlight w:val="none"/>
        </w:rPr>
      </w:pPr>
    </w:p>
    <w:p w14:paraId="6C026052">
      <w:pPr>
        <w:pStyle w:val="2"/>
        <w:rPr>
          <w:rFonts w:hint="eastAsia"/>
          <w:color w:val="auto"/>
          <w:highlight w:val="none"/>
        </w:rPr>
      </w:pPr>
    </w:p>
    <w:p w14:paraId="5A59F743">
      <w:pPr>
        <w:pStyle w:val="2"/>
        <w:rPr>
          <w:rFonts w:hint="eastAsia"/>
          <w:color w:val="auto"/>
          <w:highlight w:val="none"/>
        </w:rPr>
      </w:pPr>
    </w:p>
    <w:p w14:paraId="0D8E6D96">
      <w:pPr>
        <w:pStyle w:val="2"/>
        <w:rPr>
          <w:rFonts w:hint="eastAsia"/>
          <w:color w:val="auto"/>
          <w:highlight w:val="none"/>
        </w:rPr>
      </w:pPr>
    </w:p>
    <w:p w14:paraId="4989F09D">
      <w:pPr>
        <w:pStyle w:val="2"/>
        <w:rPr>
          <w:rFonts w:hint="eastAsia"/>
          <w:color w:val="auto"/>
          <w:highlight w:val="none"/>
        </w:rPr>
      </w:pPr>
    </w:p>
    <w:p w14:paraId="69C13549">
      <w:pPr>
        <w:pStyle w:val="2"/>
        <w:rPr>
          <w:rFonts w:hint="eastAsia"/>
          <w:color w:val="auto"/>
          <w:highlight w:val="none"/>
        </w:rPr>
      </w:pPr>
    </w:p>
    <w:p w14:paraId="2D53262F">
      <w:pPr>
        <w:pStyle w:val="2"/>
        <w:rPr>
          <w:rFonts w:hint="eastAsia"/>
          <w:color w:val="auto"/>
          <w:highlight w:val="none"/>
        </w:rPr>
      </w:pPr>
    </w:p>
    <w:p w14:paraId="212ECFD9">
      <w:pPr>
        <w:pStyle w:val="2"/>
        <w:rPr>
          <w:rFonts w:hint="eastAsia"/>
          <w:color w:val="auto"/>
          <w:highlight w:val="none"/>
        </w:rPr>
      </w:pPr>
    </w:p>
    <w:p w14:paraId="7E5537E6">
      <w:pPr>
        <w:pStyle w:val="2"/>
        <w:rPr>
          <w:rFonts w:hint="eastAsia"/>
          <w:color w:val="auto"/>
          <w:highlight w:val="none"/>
        </w:rPr>
      </w:pPr>
    </w:p>
    <w:p w14:paraId="5C8F5F40">
      <w:pPr>
        <w:pStyle w:val="3"/>
        <w:jc w:val="center"/>
        <w:rPr>
          <w:rFonts w:hint="eastAsia"/>
          <w:color w:val="auto"/>
          <w:highlight w:val="none"/>
        </w:rPr>
      </w:pPr>
    </w:p>
    <w:p w14:paraId="65D8B02E">
      <w:pPr>
        <w:pStyle w:val="3"/>
        <w:jc w:val="center"/>
        <w:rPr>
          <w:rFonts w:hint="eastAsia"/>
          <w:color w:val="auto"/>
          <w:highlight w:val="none"/>
        </w:rPr>
      </w:pPr>
      <w:r>
        <w:rPr>
          <w:rFonts w:hint="eastAsia"/>
          <w:color w:val="auto"/>
          <w:highlight w:val="none"/>
        </w:rPr>
        <w:t>第五章  拟签订的合同文本</w:t>
      </w:r>
      <w:bookmarkEnd w:id="140"/>
    </w:p>
    <w:p w14:paraId="7E888171">
      <w:pPr>
        <w:rPr>
          <w:rFonts w:hint="eastAsia"/>
          <w:highlight w:val="none"/>
        </w:rPr>
      </w:pPr>
    </w:p>
    <w:p w14:paraId="351A9B3F">
      <w:pPr>
        <w:snapToGrid w:val="0"/>
        <w:jc w:val="center"/>
        <w:rPr>
          <w:rFonts w:hint="eastAsia" w:ascii="宋体" w:hAnsi="宋体"/>
          <w:b/>
          <w:color w:val="auto"/>
          <w:sz w:val="32"/>
          <w:szCs w:val="32"/>
          <w:highlight w:val="none"/>
        </w:rPr>
      </w:pPr>
      <w:bookmarkStart w:id="141" w:name="_Hlk55381736"/>
    </w:p>
    <w:p w14:paraId="39F1B978">
      <w:pPr>
        <w:snapToGrid w:val="0"/>
        <w:jc w:val="center"/>
        <w:rPr>
          <w:rFonts w:hint="eastAsia" w:ascii="宋体" w:hAnsi="宋体"/>
          <w:b/>
          <w:color w:val="auto"/>
          <w:sz w:val="32"/>
          <w:szCs w:val="32"/>
          <w:highlight w:val="none"/>
        </w:rPr>
      </w:pPr>
    </w:p>
    <w:p w14:paraId="13C3E166">
      <w:pPr>
        <w:snapToGrid w:val="0"/>
        <w:jc w:val="center"/>
        <w:rPr>
          <w:rFonts w:hint="eastAsia" w:ascii="宋体" w:hAnsi="宋体"/>
          <w:b/>
          <w:color w:val="auto"/>
          <w:sz w:val="32"/>
          <w:szCs w:val="32"/>
          <w:highlight w:val="none"/>
        </w:rPr>
      </w:pPr>
    </w:p>
    <w:p w14:paraId="274CDC6D">
      <w:pPr>
        <w:snapToGrid w:val="0"/>
        <w:jc w:val="center"/>
        <w:rPr>
          <w:rFonts w:hint="eastAsia" w:ascii="宋体" w:hAnsi="宋体"/>
          <w:b/>
          <w:color w:val="auto"/>
          <w:sz w:val="32"/>
          <w:szCs w:val="32"/>
          <w:highlight w:val="none"/>
        </w:rPr>
      </w:pPr>
    </w:p>
    <w:p w14:paraId="335FC12B">
      <w:pPr>
        <w:snapToGrid w:val="0"/>
        <w:jc w:val="center"/>
        <w:rPr>
          <w:rFonts w:hint="eastAsia" w:ascii="宋体" w:hAnsi="宋体"/>
          <w:b/>
          <w:color w:val="auto"/>
          <w:sz w:val="32"/>
          <w:szCs w:val="32"/>
          <w:highlight w:val="none"/>
        </w:rPr>
      </w:pPr>
    </w:p>
    <w:p w14:paraId="5C6C4560">
      <w:pPr>
        <w:pStyle w:val="2"/>
        <w:rPr>
          <w:rFonts w:hint="eastAsia"/>
          <w:highlight w:val="none"/>
        </w:rPr>
      </w:pPr>
    </w:p>
    <w:p w14:paraId="687D7837">
      <w:pPr>
        <w:snapToGrid w:val="0"/>
        <w:jc w:val="center"/>
        <w:rPr>
          <w:rFonts w:hint="eastAsia" w:ascii="宋体" w:hAnsi="宋体"/>
          <w:b/>
          <w:color w:val="auto"/>
          <w:sz w:val="32"/>
          <w:szCs w:val="32"/>
          <w:highlight w:val="none"/>
        </w:rPr>
      </w:pPr>
    </w:p>
    <w:p w14:paraId="25403C71">
      <w:pPr>
        <w:snapToGrid w:val="0"/>
        <w:jc w:val="center"/>
        <w:rPr>
          <w:rFonts w:hint="eastAsia" w:ascii="宋体" w:hAnsi="宋体"/>
          <w:b/>
          <w:color w:val="auto"/>
          <w:sz w:val="32"/>
          <w:szCs w:val="32"/>
          <w:highlight w:val="none"/>
        </w:rPr>
      </w:pPr>
    </w:p>
    <w:p w14:paraId="2462334F">
      <w:pPr>
        <w:snapToGrid w:val="0"/>
        <w:jc w:val="center"/>
        <w:rPr>
          <w:rFonts w:hint="eastAsia" w:ascii="宋体" w:hAnsi="宋体"/>
          <w:b/>
          <w:color w:val="auto"/>
          <w:sz w:val="32"/>
          <w:szCs w:val="32"/>
          <w:highlight w:val="none"/>
        </w:rPr>
      </w:pPr>
    </w:p>
    <w:p w14:paraId="73176FEC">
      <w:pPr>
        <w:snapToGrid w:val="0"/>
        <w:jc w:val="center"/>
        <w:rPr>
          <w:rFonts w:hint="eastAsia" w:ascii="宋体" w:hAnsi="宋体"/>
          <w:b/>
          <w:color w:val="auto"/>
          <w:sz w:val="32"/>
          <w:szCs w:val="32"/>
          <w:highlight w:val="none"/>
        </w:rPr>
      </w:pPr>
    </w:p>
    <w:p w14:paraId="05275514">
      <w:pPr>
        <w:snapToGrid w:val="0"/>
        <w:jc w:val="center"/>
        <w:rPr>
          <w:rFonts w:hint="eastAsia" w:ascii="宋体" w:hAnsi="宋体"/>
          <w:b/>
          <w:color w:val="auto"/>
          <w:sz w:val="32"/>
          <w:szCs w:val="32"/>
          <w:highlight w:val="none"/>
        </w:rPr>
      </w:pPr>
    </w:p>
    <w:p w14:paraId="3CC33825">
      <w:pPr>
        <w:snapToGrid w:val="0"/>
        <w:jc w:val="center"/>
        <w:rPr>
          <w:rFonts w:hint="eastAsia" w:ascii="宋体" w:hAnsi="宋体"/>
          <w:b/>
          <w:color w:val="auto"/>
          <w:sz w:val="32"/>
          <w:szCs w:val="32"/>
          <w:highlight w:val="none"/>
        </w:rPr>
      </w:pPr>
    </w:p>
    <w:p w14:paraId="64C17B3B">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bookmarkEnd w:id="141"/>
    <w:p w14:paraId="1201312D">
      <w:pPr>
        <w:snapToGrid w:val="0"/>
        <w:spacing w:line="360" w:lineRule="exact"/>
        <w:rPr>
          <w:rFonts w:hint="eastAsia" w:ascii="微软雅黑" w:hAnsi="微软雅黑" w:eastAsia="微软雅黑"/>
          <w:color w:val="auto"/>
          <w:szCs w:val="21"/>
          <w:highlight w:val="none"/>
        </w:rPr>
      </w:pPr>
    </w:p>
    <w:p w14:paraId="5EE5742B">
      <w:pPr>
        <w:snapToGrid w:val="0"/>
        <w:spacing w:line="360" w:lineRule="exact"/>
        <w:rPr>
          <w:rFonts w:hint="eastAsia" w:ascii="微软雅黑" w:hAnsi="微软雅黑" w:eastAsia="微软雅黑"/>
          <w:color w:val="auto"/>
          <w:szCs w:val="21"/>
          <w:highlight w:val="none"/>
        </w:rPr>
      </w:pPr>
    </w:p>
    <w:p w14:paraId="45F4CBD7">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广西壮族自治区人民医院     </w:t>
      </w:r>
      <w:r>
        <w:rPr>
          <w:rFonts w:hint="eastAsia" w:ascii="宋体" w:hAnsi="宋体" w:eastAsia="宋体" w:cs="宋体"/>
          <w:color w:val="auto"/>
          <w:szCs w:val="21"/>
          <w:highlight w:val="none"/>
        </w:rPr>
        <w:t xml:space="preserve">  </w:t>
      </w:r>
    </w:p>
    <w:p w14:paraId="2B25F0BB">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合 同 编 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224B344">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南宁市青秀区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年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月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日 </w:t>
      </w:r>
    </w:p>
    <w:p w14:paraId="29301282">
      <w:pPr>
        <w:snapToGrid w:val="0"/>
        <w:spacing w:line="360" w:lineRule="exact"/>
        <w:ind w:firstLine="420" w:firstLineChars="200"/>
        <w:rPr>
          <w:rFonts w:hint="eastAsia" w:ascii="宋体" w:hAnsi="宋体" w:eastAsia="宋体" w:cs="宋体"/>
          <w:color w:val="auto"/>
          <w:szCs w:val="21"/>
          <w:highlight w:val="none"/>
        </w:rPr>
      </w:pPr>
    </w:p>
    <w:p w14:paraId="211CE2EB">
      <w:pPr>
        <w:keepNext w:val="0"/>
        <w:keepLines w:val="0"/>
        <w:pageBreakBefore w:val="0"/>
        <w:widowControl w:val="0"/>
        <w:kinsoku/>
        <w:wordWrap/>
        <w:overflowPunct/>
        <w:topLinePunct w:val="0"/>
        <w:bidi w:val="0"/>
        <w:snapToGrid w:val="0"/>
        <w:spacing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根据《中华人民共和国政府采购法》《中华人民共和国民法典》等法律法规规定，按照采购文件规定条款和中标供应商承诺，甲乙双方签订本合同。</w:t>
      </w:r>
    </w:p>
    <w:p w14:paraId="6D49875D">
      <w:pPr>
        <w:keepNext w:val="0"/>
        <w:keepLines w:val="0"/>
        <w:pageBreakBefore w:val="0"/>
        <w:widowControl w:val="0"/>
        <w:kinsoku/>
        <w:wordWrap/>
        <w:overflowPunct/>
        <w:topLinePunct w:val="0"/>
        <w:bidi w:val="0"/>
        <w:spacing w:after="124" w:afterLines="40" w:line="312"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合同标的</w:t>
      </w:r>
    </w:p>
    <w:p w14:paraId="36B0A76C">
      <w:pPr>
        <w:keepNext w:val="0"/>
        <w:keepLines w:val="0"/>
        <w:pageBreakBefore w:val="0"/>
        <w:widowControl w:val="0"/>
        <w:kinsoku/>
        <w:wordWrap/>
        <w:overflowPunct/>
        <w:topLinePunct w:val="0"/>
        <w:bidi w:val="0"/>
        <w:spacing w:after="124" w:afterLines="40"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供货一览表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61"/>
        <w:gridCol w:w="1261"/>
        <w:gridCol w:w="1588"/>
        <w:gridCol w:w="1243"/>
        <w:gridCol w:w="1221"/>
        <w:gridCol w:w="1241"/>
        <w:gridCol w:w="1376"/>
      </w:tblGrid>
      <w:tr w14:paraId="3190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2C5EEE54">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33" w:type="pct"/>
            <w:noWrap w:val="0"/>
            <w:vAlign w:val="center"/>
          </w:tcPr>
          <w:p w14:paraId="5BB261C4">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633" w:type="pct"/>
            <w:noWrap w:val="0"/>
            <w:vAlign w:val="center"/>
          </w:tcPr>
          <w:p w14:paraId="1CC71677">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商标品牌</w:t>
            </w:r>
          </w:p>
        </w:tc>
        <w:tc>
          <w:tcPr>
            <w:tcW w:w="797" w:type="pct"/>
            <w:noWrap w:val="0"/>
            <w:vAlign w:val="center"/>
          </w:tcPr>
          <w:p w14:paraId="55C18908">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24" w:type="pct"/>
            <w:noWrap w:val="0"/>
            <w:vAlign w:val="center"/>
          </w:tcPr>
          <w:p w14:paraId="52659E47">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613" w:type="pct"/>
            <w:noWrap w:val="0"/>
            <w:vAlign w:val="center"/>
          </w:tcPr>
          <w:p w14:paraId="4B6A8392">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785DCD23">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3" w:type="pct"/>
            <w:noWrap w:val="0"/>
            <w:vAlign w:val="center"/>
          </w:tcPr>
          <w:p w14:paraId="4B98DD31">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689" w:type="pct"/>
            <w:noWrap w:val="0"/>
            <w:vAlign w:val="center"/>
          </w:tcPr>
          <w:p w14:paraId="1FB76CB0">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r>
      <w:tr w14:paraId="1A3D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3C6DE013">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33" w:type="pct"/>
            <w:noWrap w:val="0"/>
            <w:vAlign w:val="center"/>
          </w:tcPr>
          <w:p w14:paraId="370E50A0">
            <w:pPr>
              <w:keepNext w:val="0"/>
              <w:keepLines w:val="0"/>
              <w:pageBreakBefore w:val="0"/>
              <w:widowControl w:val="0"/>
              <w:kinsoku/>
              <w:wordWrap/>
              <w:overflowPunct/>
              <w:topLinePunct w:val="0"/>
              <w:bidi w:val="0"/>
              <w:spacing w:line="312"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val="en-US" w:eastAsia="zh-CN"/>
              </w:rPr>
              <w:t>必须</w:t>
            </w:r>
            <w:r>
              <w:rPr>
                <w:rFonts w:hint="eastAsia" w:ascii="宋体" w:hAnsi="宋体" w:eastAsia="宋体" w:cs="宋体"/>
                <w:color w:val="auto"/>
                <w:sz w:val="21"/>
                <w:szCs w:val="21"/>
                <w:highlight w:val="none"/>
              </w:rPr>
              <w:t>与注册证一致</w:t>
            </w:r>
            <w:r>
              <w:rPr>
                <w:rFonts w:hint="eastAsia" w:ascii="宋体" w:hAnsi="宋体" w:eastAsia="宋体" w:cs="宋体"/>
                <w:color w:val="auto"/>
                <w:sz w:val="20"/>
                <w:szCs w:val="20"/>
                <w:highlight w:val="none"/>
                <w:lang w:eastAsia="zh-CN"/>
              </w:rPr>
              <w:t>）</w:t>
            </w:r>
          </w:p>
        </w:tc>
        <w:tc>
          <w:tcPr>
            <w:tcW w:w="633" w:type="pct"/>
            <w:noWrap w:val="0"/>
            <w:vAlign w:val="center"/>
          </w:tcPr>
          <w:p w14:paraId="016DCAF8">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Cs w:val="21"/>
                <w:highlight w:val="none"/>
              </w:rPr>
            </w:pPr>
          </w:p>
        </w:tc>
        <w:tc>
          <w:tcPr>
            <w:tcW w:w="797" w:type="pct"/>
            <w:noWrap w:val="0"/>
            <w:vAlign w:val="center"/>
          </w:tcPr>
          <w:p w14:paraId="2BC28638">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lang w:val="en-US" w:eastAsia="zh-CN"/>
              </w:rPr>
              <w:t>（规格型号必须与注册证一致</w:t>
            </w:r>
            <w:r>
              <w:rPr>
                <w:rFonts w:hint="eastAsia" w:ascii="宋体" w:hAnsi="宋体" w:eastAsia="宋体" w:cs="宋体"/>
                <w:color w:val="auto"/>
                <w:sz w:val="22"/>
                <w:szCs w:val="22"/>
                <w:highlight w:val="none"/>
                <w:lang w:eastAsia="zh-CN"/>
              </w:rPr>
              <w:t>）</w:t>
            </w:r>
          </w:p>
        </w:tc>
        <w:tc>
          <w:tcPr>
            <w:tcW w:w="624" w:type="pct"/>
            <w:noWrap w:val="0"/>
            <w:vAlign w:val="center"/>
          </w:tcPr>
          <w:p w14:paraId="075FE26C">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13" w:type="pct"/>
            <w:noWrap w:val="0"/>
            <w:vAlign w:val="center"/>
          </w:tcPr>
          <w:p w14:paraId="20E1BC65">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23" w:type="pct"/>
            <w:noWrap w:val="0"/>
            <w:vAlign w:val="center"/>
          </w:tcPr>
          <w:p w14:paraId="1EC64B7A">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c>
          <w:tcPr>
            <w:tcW w:w="689" w:type="pct"/>
            <w:noWrap w:val="0"/>
            <w:vAlign w:val="center"/>
          </w:tcPr>
          <w:p w14:paraId="76FE65C0">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szCs w:val="21"/>
                <w:highlight w:val="none"/>
              </w:rPr>
            </w:pPr>
          </w:p>
        </w:tc>
      </w:tr>
      <w:tr w14:paraId="4C50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58B2F058">
            <w:pPr>
              <w:keepNext w:val="0"/>
              <w:keepLines w:val="0"/>
              <w:pageBreakBefore w:val="0"/>
              <w:widowControl w:val="0"/>
              <w:kinsoku/>
              <w:wordWrap/>
              <w:overflowPunct/>
              <w:topLinePunct w:val="0"/>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人民币合计金额（含税）(大写)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50044135">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4E169851">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质量保证</w:t>
      </w:r>
    </w:p>
    <w:p w14:paraId="19D86F99">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乙方所提供的货物型号、技术规格、技术参数等应符合</w:t>
      </w:r>
      <w:r>
        <w:rPr>
          <w:rFonts w:hint="eastAsia" w:ascii="宋体" w:hAnsi="宋体" w:eastAsia="宋体" w:cs="宋体"/>
          <w:color w:val="auto"/>
          <w:szCs w:val="21"/>
          <w:highlight w:val="none"/>
          <w:lang w:eastAsia="zh-Hans"/>
        </w:rPr>
        <w:t>国家标准、行业标准、地方标准等标准、规范（上述标准、规范有出入的，以较严格为准）</w:t>
      </w:r>
      <w:r>
        <w:rPr>
          <w:rFonts w:hint="eastAsia" w:ascii="宋体" w:hAnsi="宋体" w:eastAsia="宋体" w:cs="宋体"/>
          <w:color w:val="auto"/>
          <w:szCs w:val="21"/>
          <w:highlight w:val="none"/>
        </w:rPr>
        <w:t>，并与公告规定、采购文件及投标文件承诺的质量相一致，以确保使用过程的安全有效</w:t>
      </w:r>
      <w:r>
        <w:rPr>
          <w:rFonts w:hint="eastAsia" w:ascii="宋体" w:hAnsi="宋体" w:eastAsia="宋体" w:cs="宋体"/>
          <w:color w:val="auto"/>
          <w:szCs w:val="21"/>
          <w:highlight w:val="none"/>
          <w:lang w:eastAsia="zh-Hans"/>
        </w:rPr>
        <w:t>，如采购文件中明确对货物提出更高的技术要求的，乙方还应当确保符合采购文件提出的技术要求</w:t>
      </w:r>
      <w:r>
        <w:rPr>
          <w:rFonts w:hint="eastAsia" w:ascii="宋体" w:hAnsi="宋体" w:eastAsia="宋体" w:cs="宋体"/>
          <w:color w:val="auto"/>
          <w:szCs w:val="21"/>
          <w:highlight w:val="none"/>
        </w:rPr>
        <w:t>。</w:t>
      </w:r>
    </w:p>
    <w:p w14:paraId="2A53B371">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乙方所提供的货物必须是全新、未使用的原装产品，且在正常安装、使用和保养条件下，其使用寿命期内各项指标均达到公告规定、采购文件或投标文件承诺的质量要求。</w:t>
      </w:r>
    </w:p>
    <w:p w14:paraId="00F20081">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权利保证</w:t>
      </w:r>
    </w:p>
    <w:p w14:paraId="61A29874">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乙方应保证所提供货物在使用时不会侵犯任何第三方的专利权、商标权、工业设计权或其他权利。</w:t>
      </w:r>
    </w:p>
    <w:p w14:paraId="331E727B">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乙方应按公告规定、采购文件或投标文件承诺的时间向甲方提供使用货物的有关技术资料。</w:t>
      </w:r>
    </w:p>
    <w:p w14:paraId="77DE8287">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CE9357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乙方保证将要交付的货物的所有权完全属于乙方，且无任何抵押、质押、查封、留置等产权瑕疵。</w:t>
      </w:r>
    </w:p>
    <w:p w14:paraId="0496AD4D">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包装和运输</w:t>
      </w:r>
    </w:p>
    <w:p w14:paraId="23A10B1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乙方提供的货物均应按照公告规定、采购文件或投标文件承诺的包装材料、包装标准、包装方式进行包装，每一包装单元内应附详细的装箱单和质量合格证。</w:t>
      </w:r>
    </w:p>
    <w:p w14:paraId="4A8406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货物的运输方式：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1"/>
          <w:szCs w:val="21"/>
          <w:highlight w:val="none"/>
          <w:u w:val="single"/>
        </w:rPr>
        <w:t>不限</w:t>
      </w:r>
      <w:r>
        <w:rPr>
          <w:rFonts w:hint="eastAsia" w:ascii="宋体" w:hAnsi="宋体" w:eastAsia="宋体" w:cs="宋体"/>
          <w:color w:val="auto"/>
          <w:szCs w:val="21"/>
          <w:highlight w:val="none"/>
          <w:u w:val="single"/>
        </w:rPr>
        <w:t xml:space="preserve">        </w:t>
      </w:r>
    </w:p>
    <w:p w14:paraId="695DCF7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乙方负责货物运输及相关费用，货物运输合理损耗及计算方法：</w:t>
      </w:r>
      <w:r>
        <w:rPr>
          <w:rFonts w:hint="eastAsia" w:ascii="宋体" w:hAnsi="宋体" w:eastAsia="宋体" w:cs="宋体"/>
          <w:color w:val="auto"/>
          <w:szCs w:val="21"/>
          <w:highlight w:val="none"/>
          <w:u w:val="single"/>
        </w:rPr>
        <w:t>货物运输保险费已包含在合同总价中，乙方须确保货物安全无损地运抵安装地点</w:t>
      </w:r>
      <w:r>
        <w:rPr>
          <w:rFonts w:hint="eastAsia" w:ascii="宋体" w:hAnsi="宋体" w:eastAsia="宋体" w:cs="宋体"/>
          <w:color w:val="auto"/>
          <w:szCs w:val="21"/>
          <w:highlight w:val="none"/>
        </w:rPr>
        <w:t>。</w:t>
      </w:r>
    </w:p>
    <w:p w14:paraId="7C86AEF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第五条 交付和验收</w:t>
      </w:r>
    </w:p>
    <w:p w14:paraId="1134E8B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交货时间：</w:t>
      </w:r>
      <w:r>
        <w:rPr>
          <w:rFonts w:hint="eastAsia" w:ascii="宋体" w:hAnsi="宋体" w:eastAsia="宋体" w:cs="宋体"/>
          <w:color w:val="auto"/>
          <w:szCs w:val="21"/>
          <w:highlight w:val="none"/>
          <w:u w:val="single"/>
        </w:rPr>
        <w:t xml:space="preserve">自合同签订之日起     天内全部货物交货并安装调试完毕  </w:t>
      </w:r>
      <w:r>
        <w:rPr>
          <w:rFonts w:hint="eastAsia" w:ascii="宋体" w:hAnsi="宋体" w:eastAsia="宋体" w:cs="宋体"/>
          <w:color w:val="auto"/>
          <w:szCs w:val="21"/>
          <w:highlight w:val="none"/>
        </w:rPr>
        <w:t>。</w:t>
      </w:r>
    </w:p>
    <w:p w14:paraId="4A131603">
      <w:pPr>
        <w:keepNext w:val="0"/>
        <w:keepLines w:val="0"/>
        <w:pageBreakBefore w:val="0"/>
        <w:widowControl w:val="0"/>
        <w:kinsoku/>
        <w:wordWrap/>
        <w:overflowPunct/>
        <w:topLinePunct w:val="0"/>
        <w:bidi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交货地点：</w:t>
      </w:r>
      <w:r>
        <w:rPr>
          <w:rFonts w:hint="eastAsia" w:ascii="宋体" w:hAnsi="宋体" w:eastAsia="宋体" w:cs="宋体"/>
          <w:color w:val="auto"/>
          <w:kern w:val="1"/>
          <w:szCs w:val="21"/>
          <w:highlight w:val="none"/>
          <w:u w:val="single"/>
        </w:rPr>
        <w:t>甲方指定地点</w:t>
      </w:r>
      <w:r>
        <w:rPr>
          <w:rFonts w:hint="eastAsia" w:ascii="宋体" w:hAnsi="宋体" w:eastAsia="宋体" w:cs="宋体"/>
          <w:color w:val="auto"/>
          <w:szCs w:val="21"/>
          <w:highlight w:val="none"/>
        </w:rPr>
        <w:t>。</w:t>
      </w:r>
    </w:p>
    <w:p w14:paraId="28D418C6">
      <w:pPr>
        <w:keepNext w:val="0"/>
        <w:keepLines w:val="0"/>
        <w:pageBreakBefore w:val="0"/>
        <w:widowControl w:val="0"/>
        <w:numPr>
          <w:ilvl w:val="0"/>
          <w:numId w:val="5"/>
        </w:numPr>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甲方对乙方提交的货物依据采购文件上的技术规格要求和国家有关质量标准进行现</w:t>
      </w:r>
      <w:r>
        <w:rPr>
          <w:rFonts w:hint="eastAsia" w:ascii="宋体" w:hAnsi="宋体" w:eastAsia="宋体" w:cs="宋体"/>
          <w:bCs/>
          <w:color w:val="auto"/>
          <w:szCs w:val="21"/>
          <w:highlight w:val="none"/>
        </w:rPr>
        <w:t>场签收，外观、说明书符合采购文件技术要求的，给予签收，不合格的不予签收。该签收仅指外观、说明书符合采购文件技术要求而非认可货物验收合格。</w:t>
      </w:r>
    </w:p>
    <w:p w14:paraId="026DA245">
      <w:pPr>
        <w:keepNext w:val="0"/>
        <w:keepLines w:val="0"/>
        <w:pageBreakBefore w:val="0"/>
        <w:widowControl w:val="0"/>
        <w:numPr>
          <w:ilvl w:val="0"/>
          <w:numId w:val="5"/>
        </w:numPr>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甲方如发现乙方所交付的货物有短装、次品、损坏或其它不符合</w:t>
      </w:r>
      <w:r>
        <w:rPr>
          <w:rFonts w:hint="eastAsia" w:ascii="宋体" w:hAnsi="宋体" w:eastAsia="宋体" w:cs="宋体"/>
          <w:color w:val="auto"/>
          <w:szCs w:val="21"/>
          <w:highlight w:val="none"/>
        </w:rPr>
        <w:t>公告规定、采购文件、投标文件承诺、</w:t>
      </w:r>
      <w:r>
        <w:rPr>
          <w:rFonts w:hint="eastAsia" w:ascii="宋体" w:hAnsi="宋体" w:eastAsia="宋体" w:cs="宋体"/>
          <w:bCs/>
          <w:color w:val="auto"/>
          <w:szCs w:val="21"/>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宋体" w:hAnsi="宋体" w:eastAsia="宋体" w:cs="宋体"/>
          <w:bCs/>
          <w:color w:val="auto"/>
          <w:szCs w:val="21"/>
          <w:highlight w:val="none"/>
          <w:lang w:val="en-US" w:eastAsia="zh-CN"/>
        </w:rPr>
        <w:t>如乙方</w:t>
      </w:r>
      <w:r>
        <w:rPr>
          <w:rFonts w:hint="eastAsia" w:ascii="宋体" w:hAnsi="宋体" w:eastAsia="宋体" w:cs="宋体"/>
          <w:bCs/>
          <w:color w:val="auto"/>
          <w:szCs w:val="21"/>
          <w:highlight w:val="none"/>
        </w:rPr>
        <w:t>补充、更换的货物</w:t>
      </w:r>
      <w:r>
        <w:rPr>
          <w:rFonts w:hint="eastAsia" w:ascii="宋体" w:hAnsi="宋体" w:eastAsia="宋体" w:cs="宋体"/>
          <w:bCs/>
          <w:color w:val="auto"/>
          <w:szCs w:val="21"/>
          <w:highlight w:val="none"/>
          <w:lang w:val="en-US" w:eastAsia="zh-CN"/>
        </w:rPr>
        <w:t>仍然</w:t>
      </w:r>
      <w:r>
        <w:rPr>
          <w:rFonts w:hint="eastAsia" w:ascii="宋体" w:hAnsi="宋体" w:eastAsia="宋体" w:cs="宋体"/>
          <w:bCs/>
          <w:color w:val="auto"/>
          <w:szCs w:val="21"/>
          <w:highlight w:val="none"/>
        </w:rPr>
        <w:t>不符合公告规定、采购文件、投标文件承诺、本合同规定之情形的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视为验收不合格。</w:t>
      </w:r>
    </w:p>
    <w:p w14:paraId="39066B8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bCs/>
          <w:color w:val="auto"/>
          <w:szCs w:val="21"/>
          <w:highlight w:val="none"/>
        </w:rPr>
        <w:t>乙方交货前应对拟提交的货物作出全面检查和对验收文件进行整理，并列出清单，作为甲方收货验收和使用的技术条件依据，检验的结果同样应随货物交甲方。同时，</w:t>
      </w:r>
      <w:r>
        <w:rPr>
          <w:rFonts w:hint="eastAsia" w:ascii="宋体" w:hAnsi="宋体" w:eastAsia="宋体" w:cs="宋体"/>
          <w:color w:val="auto"/>
          <w:szCs w:val="21"/>
          <w:highlight w:val="none"/>
        </w:rPr>
        <w:t>乙方应将所提供货物的装箱清单、用户手册、原厂保修卡、随机资料、工具和备品、备件等一并交付给甲方。</w:t>
      </w:r>
      <w:r>
        <w:rPr>
          <w:rFonts w:hint="eastAsia" w:ascii="宋体" w:hAnsi="宋体" w:eastAsia="宋体" w:cs="宋体"/>
          <w:bCs/>
          <w:color w:val="auto"/>
          <w:szCs w:val="21"/>
          <w:highlight w:val="none"/>
        </w:rPr>
        <w:t>乙方不能完整交付货物及本款规定的单证和工具的，必须负责补齐，否则视为逾期交货。</w:t>
      </w:r>
    </w:p>
    <w:p w14:paraId="3FADC515">
      <w:pPr>
        <w:keepNext w:val="0"/>
        <w:keepLines w:val="0"/>
        <w:pageBreakBefore w:val="0"/>
        <w:widowControl w:val="0"/>
        <w:numPr>
          <w:ilvl w:val="0"/>
          <w:numId w:val="6"/>
        </w:numPr>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乙方需负责货物的安装、调试，并培训甲方的使用操作人员，直到设备运行符合技术要求，甲方方可验收。</w:t>
      </w:r>
    </w:p>
    <w:p w14:paraId="0229A218">
      <w:pPr>
        <w:keepNext w:val="0"/>
        <w:keepLines w:val="0"/>
        <w:pageBreakBefore w:val="0"/>
        <w:widowControl w:val="0"/>
        <w:numPr>
          <w:ilvl w:val="0"/>
          <w:numId w:val="6"/>
        </w:numPr>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甲方应当在到货并安装、调试完后</w:t>
      </w:r>
      <w:bookmarkStart w:id="142" w:name="OLE_LINK12"/>
      <w:bookmarkStart w:id="143" w:name="OLE_LINK11"/>
      <w:r>
        <w:rPr>
          <w:rFonts w:hint="eastAsia" w:ascii="宋体" w:hAnsi="宋体" w:eastAsia="宋体" w:cs="宋体"/>
          <w:color w:val="auto"/>
          <w:szCs w:val="21"/>
          <w:highlight w:val="none"/>
        </w:rPr>
        <w:t>一个月内进行验收</w:t>
      </w:r>
      <w:bookmarkEnd w:id="142"/>
      <w:bookmarkEnd w:id="143"/>
      <w:r>
        <w:rPr>
          <w:rFonts w:hint="eastAsia" w:ascii="宋体" w:hAnsi="宋体" w:eastAsia="宋体" w:cs="宋体"/>
          <w:color w:val="auto"/>
          <w:szCs w:val="21"/>
          <w:highlight w:val="none"/>
        </w:rPr>
        <w:t>，逾期不验收的，亦不免除乙方质量保证责任。甲方组织验收，</w:t>
      </w:r>
      <w:r>
        <w:rPr>
          <w:rFonts w:hint="eastAsia" w:ascii="宋体" w:hAnsi="宋体" w:eastAsia="宋体" w:cs="宋体"/>
          <w:bCs/>
          <w:color w:val="auto"/>
          <w:szCs w:val="21"/>
          <w:highlight w:val="none"/>
        </w:rPr>
        <w:t>乙方必须到场</w:t>
      </w:r>
      <w:r>
        <w:rPr>
          <w:rFonts w:hint="eastAsia" w:ascii="宋体" w:hAnsi="宋体" w:eastAsia="宋体" w:cs="宋体"/>
          <w:color w:val="auto"/>
          <w:szCs w:val="21"/>
          <w:highlight w:val="none"/>
        </w:rPr>
        <w:t>配合，验收合格后由甲乙双方签署货物验收单并加盖双方公章，甲乙双方各执一份。对技术复杂的货物，甲方可请国家认可的专业检测机构参与验收，费用由乙方承担。</w:t>
      </w:r>
    </w:p>
    <w:p w14:paraId="543D918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106BF3E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47B92028">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5FAFCAC7">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安装和培训</w:t>
      </w:r>
    </w:p>
    <w:p w14:paraId="622B9EE0">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甲方应提供必要安装条件（如场地、电源、水源等）。乙方应在到货之日起</w:t>
      </w:r>
      <w:r>
        <w:rPr>
          <w:rFonts w:hint="eastAsia" w:ascii="宋体" w:hAnsi="宋体" w:eastAsia="宋体" w:cs="宋体"/>
          <w:color w:val="auto"/>
          <w:szCs w:val="21"/>
          <w:highlight w:val="none"/>
          <w:u w:val="single"/>
        </w:rPr>
        <w:t xml:space="preserve"> 5</w:t>
      </w:r>
      <w:r>
        <w:rPr>
          <w:rFonts w:hint="eastAsia" w:ascii="宋体" w:hAnsi="宋体" w:eastAsia="宋体" w:cs="宋体"/>
          <w:i/>
          <w:iCs/>
          <w:color w:val="auto"/>
          <w:szCs w:val="21"/>
          <w:highlight w:val="none"/>
          <w:u w:val="single"/>
        </w:rPr>
        <w:t xml:space="preserve"> </w:t>
      </w:r>
      <w:r>
        <w:rPr>
          <w:rFonts w:hint="eastAsia" w:ascii="宋体" w:hAnsi="宋体" w:eastAsia="宋体" w:cs="宋体"/>
          <w:color w:val="auto"/>
          <w:szCs w:val="21"/>
          <w:highlight w:val="none"/>
        </w:rPr>
        <w:t>个工作日内对货物进行安装、调试。</w:t>
      </w:r>
    </w:p>
    <w:p w14:paraId="3708ED88">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乙方负责甲方有关人员的培训</w:t>
      </w:r>
      <w:r>
        <w:rPr>
          <w:rFonts w:hint="eastAsia" w:ascii="宋体" w:hAnsi="宋体" w:eastAsia="宋体" w:cs="宋体"/>
          <w:color w:val="auto"/>
          <w:szCs w:val="21"/>
          <w:highlight w:val="none"/>
          <w:lang w:eastAsia="zh-Hans"/>
        </w:rPr>
        <w:t>，具体培训时间由甲方予以确定</w:t>
      </w:r>
      <w:r>
        <w:rPr>
          <w:rFonts w:hint="eastAsia" w:ascii="宋体" w:hAnsi="宋体" w:eastAsia="宋体" w:cs="宋体"/>
          <w:color w:val="auto"/>
          <w:szCs w:val="21"/>
          <w:highlight w:val="none"/>
        </w:rPr>
        <w:t>。</w:t>
      </w:r>
    </w:p>
    <w:p w14:paraId="690F6D15">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售后服务、质保期</w:t>
      </w:r>
    </w:p>
    <w:p w14:paraId="17BD3F0F">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乙方应按照国家有关法律法规和“三包”规定以及公告、采购文件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投标文件和本合同所附的《服务承诺》，为甲方提供售后服务。</w:t>
      </w:r>
    </w:p>
    <w:p w14:paraId="3FB6C1F9">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货物保修期：</w:t>
      </w:r>
      <w:r>
        <w:rPr>
          <w:rFonts w:hint="eastAsia" w:ascii="宋体" w:hAnsi="宋体" w:eastAsia="宋体" w:cs="宋体"/>
          <w:color w:val="auto"/>
          <w:szCs w:val="21"/>
          <w:highlight w:val="none"/>
          <w:u w:val="single"/>
        </w:rPr>
        <w:t xml:space="preserve">  自验收合格之日起   年。</w:t>
      </w:r>
      <w:r>
        <w:rPr>
          <w:rFonts w:hint="eastAsia" w:ascii="宋体" w:hAnsi="宋体" w:eastAsia="宋体" w:cs="宋体"/>
          <w:color w:val="auto"/>
          <w:szCs w:val="21"/>
          <w:highlight w:val="none"/>
          <w:u w:val="single"/>
          <w:lang w:val="en-US" w:eastAsia="zh-CN"/>
        </w:rPr>
        <w:t xml:space="preserve">  </w:t>
      </w:r>
    </w:p>
    <w:p w14:paraId="7F0FF4D8">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1"/>
          <w:szCs w:val="21"/>
          <w:highlight w:val="none"/>
        </w:rPr>
        <w:t xml:space="preserve">. </w:t>
      </w:r>
      <w:r>
        <w:rPr>
          <w:rFonts w:hint="eastAsia" w:ascii="宋体" w:hAnsi="宋体" w:eastAsia="宋体" w:cs="宋体"/>
          <w:color w:val="auto"/>
          <w:szCs w:val="21"/>
          <w:highlight w:val="none"/>
        </w:rPr>
        <w:t>乙方提供的服务承诺和售后服务及质保期责任等其它具体约定事项（见合同附件)。</w:t>
      </w:r>
    </w:p>
    <w:p w14:paraId="2BAF9906">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第八条 付款方式</w:t>
      </w:r>
    </w:p>
    <w:p w14:paraId="58B6312D">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5E3C1741">
      <w:pPr>
        <w:keepNext w:val="0"/>
        <w:keepLines w:val="0"/>
        <w:pageBreakBefore w:val="0"/>
        <w:kinsoku/>
        <w:wordWrap/>
        <w:overflowPunct/>
        <w:topLinePunct w:val="0"/>
        <w:bidi w:val="0"/>
        <w:adjustRightInd/>
        <w:snapToGrid w:val="0"/>
        <w:spacing w:line="360"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付款方式：</w:t>
      </w:r>
    </w:p>
    <w:p w14:paraId="5FAAE359">
      <w:pPr>
        <w:keepNext w:val="0"/>
        <w:keepLines w:val="0"/>
        <w:pageBreakBefore w:val="0"/>
        <w:kinsoku/>
        <w:wordWrap/>
        <w:overflowPunct/>
        <w:topLinePunct w:val="0"/>
        <w:bidi w:val="0"/>
        <w:adjustRightInd/>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rPr>
        <w:t>.有预付款，预付款为合同金额的30%；签订合同后，采购人在收到与预付款等额发票后10个工作日内支付预付款。</w:t>
      </w:r>
    </w:p>
    <w:p w14:paraId="5C625A92">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u w:val="singl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.设备验收合格双方签订验收报告后，采购人收到成交供应商开具的合法有效的等额发票后支付剩余合同款。</w:t>
      </w:r>
    </w:p>
    <w:p w14:paraId="50D828EE">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履约保证金</w:t>
      </w:r>
    </w:p>
    <w:p w14:paraId="4119D6E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u w:val="single"/>
        </w:rPr>
      </w:pPr>
      <w:r>
        <w:rPr>
          <w:rFonts w:hint="eastAsia" w:ascii="宋体" w:hAnsi="宋体" w:eastAsia="宋体" w:cs="宋体"/>
          <w:color w:val="auto"/>
          <w:kern w:val="1"/>
          <w:szCs w:val="21"/>
          <w:highlight w:val="none"/>
          <w:u w:val="none"/>
        </w:rPr>
        <w:t>履约保证金：</w:t>
      </w:r>
      <w:r>
        <w:rPr>
          <w:rFonts w:hint="eastAsia" w:ascii="宋体" w:hAnsi="宋体" w:eastAsia="宋体" w:cs="宋体"/>
          <w:color w:val="auto"/>
          <w:kern w:val="1"/>
          <w:szCs w:val="21"/>
          <w:highlight w:val="none"/>
          <w:u w:val="single"/>
        </w:rPr>
        <w:t>按中标金额的</w:t>
      </w:r>
      <w:r>
        <w:rPr>
          <w:rFonts w:hint="eastAsia" w:ascii="宋体" w:hAnsi="宋体" w:eastAsia="宋体" w:cs="宋体"/>
          <w:color w:val="auto"/>
          <w:kern w:val="1"/>
          <w:szCs w:val="21"/>
          <w:highlight w:val="none"/>
          <w:u w:val="single"/>
          <w:lang w:val="en-US" w:eastAsia="zh-CN"/>
        </w:rPr>
        <w:t>5</w:t>
      </w:r>
      <w:r>
        <w:rPr>
          <w:rFonts w:hint="eastAsia" w:ascii="宋体" w:hAnsi="宋体" w:eastAsia="宋体" w:cs="宋体"/>
          <w:color w:val="auto"/>
          <w:kern w:val="1"/>
          <w:szCs w:val="21"/>
          <w:highlight w:val="none"/>
          <w:u w:val="single"/>
        </w:rPr>
        <w:t>%</w:t>
      </w:r>
      <w:r>
        <w:rPr>
          <w:rFonts w:hint="eastAsia" w:ascii="宋体" w:hAnsi="宋体" w:eastAsia="宋体" w:cs="宋体"/>
          <w:color w:val="auto"/>
          <w:kern w:val="1"/>
          <w:szCs w:val="21"/>
          <w:highlight w:val="none"/>
          <w:u w:val="single"/>
          <w:lang w:val="en-US" w:eastAsia="zh-CN"/>
        </w:rPr>
        <w:t>(如为中小微企业按2%计算)</w:t>
      </w:r>
      <w:r>
        <w:rPr>
          <w:rFonts w:hint="eastAsia" w:ascii="宋体" w:hAnsi="宋体" w:eastAsia="宋体" w:cs="宋体"/>
          <w:color w:val="auto"/>
          <w:kern w:val="1"/>
          <w:szCs w:val="21"/>
          <w:highlight w:val="none"/>
          <w:u w:val="single"/>
        </w:rPr>
        <w:t>：</w:t>
      </w:r>
      <w:r>
        <w:rPr>
          <w:rFonts w:hint="eastAsia" w:ascii="宋体" w:hAnsi="宋体" w:eastAsia="宋体" w:cs="宋体"/>
          <w:color w:val="auto"/>
          <w:kern w:val="1"/>
          <w:szCs w:val="21"/>
          <w:highlight w:val="none"/>
          <w:u w:val="single"/>
          <w:lang w:val="en-US" w:eastAsia="zh-CN"/>
        </w:rPr>
        <w:t>人民币</w:t>
      </w:r>
      <w:r>
        <w:rPr>
          <w:rFonts w:hint="eastAsia" w:ascii="宋体" w:hAnsi="宋体" w:eastAsia="宋体" w:cs="宋体"/>
          <w:color w:val="auto"/>
          <w:kern w:val="1"/>
          <w:szCs w:val="21"/>
          <w:highlight w:val="none"/>
          <w:u w:val="single"/>
        </w:rPr>
        <w:t xml:space="preserve">  </w:t>
      </w:r>
      <w:r>
        <w:rPr>
          <w:rFonts w:hint="eastAsia" w:ascii="宋体" w:hAnsi="宋体" w:eastAsia="宋体" w:cs="宋体"/>
          <w:color w:val="auto"/>
          <w:kern w:val="1"/>
          <w:szCs w:val="21"/>
          <w:highlight w:val="none"/>
          <w:u w:val="single"/>
          <w:lang w:val="en-US" w:eastAsia="zh-CN"/>
        </w:rPr>
        <w:t xml:space="preserve">   元</w:t>
      </w:r>
      <w:r>
        <w:rPr>
          <w:rFonts w:hint="eastAsia" w:ascii="宋体" w:hAnsi="宋体" w:eastAsia="宋体" w:cs="宋体"/>
          <w:color w:val="auto"/>
          <w:kern w:val="1"/>
          <w:szCs w:val="21"/>
          <w:highlight w:val="none"/>
          <w:u w:val="single"/>
        </w:rPr>
        <w:t>（¥      ）。</w:t>
      </w:r>
    </w:p>
    <w:p w14:paraId="4AA1C13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rPr>
        <w:t>履约保证金递交方式：银行转账或电汇</w:t>
      </w:r>
      <w:r>
        <w:rPr>
          <w:rFonts w:hint="eastAsia" w:ascii="宋体" w:hAnsi="宋体" w:eastAsia="宋体" w:cs="宋体"/>
          <w:color w:val="auto"/>
          <w:kern w:val="1"/>
          <w:szCs w:val="21"/>
          <w:highlight w:val="none"/>
          <w:lang w:eastAsia="zh-CN"/>
        </w:rPr>
        <w:t>。</w:t>
      </w:r>
    </w:p>
    <w:p w14:paraId="1737D529">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21163D3D">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履约保证金指定账户：</w:t>
      </w:r>
    </w:p>
    <w:p w14:paraId="2853AA37">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开户名称：广西壮族自治区人民医院</w:t>
      </w:r>
    </w:p>
    <w:p w14:paraId="007DA4D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开户银行：中国民生银行股份有限公司南宁金湖支行</w:t>
      </w:r>
    </w:p>
    <w:p w14:paraId="23933B6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履约保证金的银行账户为：6313 33260</w:t>
      </w:r>
    </w:p>
    <w:p w14:paraId="44627C38">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税费</w:t>
      </w:r>
    </w:p>
    <w:p w14:paraId="0D7A2032">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w:t>
      </w:r>
    </w:p>
    <w:p w14:paraId="13214EDB">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第十一条 质量保证及售后服务</w:t>
      </w:r>
    </w:p>
    <w:p w14:paraId="245EDB11">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7A97427">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（1）更换：产品出现质量问题、经乙方</w:t>
      </w:r>
      <w:r>
        <w:rPr>
          <w:rFonts w:hint="eastAsia" w:ascii="宋体" w:hAnsi="宋体" w:eastAsia="宋体" w:cs="宋体"/>
          <w:color w:val="auto"/>
          <w:kern w:val="1"/>
          <w:szCs w:val="21"/>
          <w:highlight w:val="none"/>
          <w:u w:val="none"/>
        </w:rPr>
        <w:t>1</w:t>
      </w:r>
      <w:r>
        <w:rPr>
          <w:rFonts w:hint="eastAsia" w:ascii="宋体" w:hAnsi="宋体" w:eastAsia="宋体" w:cs="宋体"/>
          <w:color w:val="auto"/>
          <w:kern w:val="1"/>
          <w:szCs w:val="21"/>
          <w:highlight w:val="none"/>
        </w:rPr>
        <w:t>次维修仍不能达到合同约定的质量标准的，甲方有权更换，并由乙方承担所发生的全部费用。</w:t>
      </w:r>
    </w:p>
    <w:p w14:paraId="1FFD969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（2）贬值处理：</w:t>
      </w:r>
      <w:r>
        <w:rPr>
          <w:rFonts w:hint="eastAsia" w:ascii="宋体" w:hAnsi="宋体" w:eastAsia="宋体" w:cs="宋体"/>
          <w:color w:val="auto"/>
          <w:kern w:val="1"/>
          <w:szCs w:val="21"/>
          <w:highlight w:val="none"/>
          <w:lang w:eastAsia="zh-Hans"/>
        </w:rPr>
        <w:t>因乙方</w:t>
      </w:r>
      <w:r>
        <w:rPr>
          <w:rFonts w:hint="eastAsia" w:ascii="宋体" w:hAnsi="宋体" w:eastAsia="宋体" w:cs="宋体"/>
          <w:color w:val="auto"/>
          <w:kern w:val="1"/>
          <w:szCs w:val="21"/>
          <w:highlight w:val="none"/>
        </w:rPr>
        <w:t>产品出现质量问题</w:t>
      </w:r>
      <w:r>
        <w:rPr>
          <w:rFonts w:hint="eastAsia" w:ascii="宋体" w:hAnsi="宋体" w:eastAsia="宋体" w:cs="宋体"/>
          <w:color w:val="auto"/>
          <w:kern w:val="1"/>
          <w:szCs w:val="21"/>
          <w:highlight w:val="none"/>
          <w:lang w:eastAsia="zh-Hans"/>
        </w:rPr>
        <w:t>造成退换货产生的贬值由乙方自行承担</w:t>
      </w:r>
      <w:r>
        <w:rPr>
          <w:rFonts w:hint="eastAsia" w:ascii="宋体" w:hAnsi="宋体" w:eastAsia="宋体" w:cs="宋体"/>
          <w:color w:val="auto"/>
          <w:kern w:val="1"/>
          <w:szCs w:val="21"/>
          <w:highlight w:val="none"/>
        </w:rPr>
        <w:t>。</w:t>
      </w:r>
    </w:p>
    <w:p w14:paraId="649D99A1">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5BF51E79">
      <w:pPr>
        <w:keepNext w:val="0"/>
        <w:keepLines w:val="0"/>
        <w:pageBreakBefore w:val="0"/>
        <w:widowControl w:val="0"/>
        <w:kinsoku/>
        <w:wordWrap/>
        <w:overflowPunct/>
        <w:topLinePunct w:val="0"/>
        <w:bidi w:val="0"/>
        <w:snapToGrid w:val="0"/>
        <w:spacing w:before="120"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如在使用过程中出现故障，乙方应在接到甲方通知后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小时内解决故障，否则须在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0D4136CF">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在质保期内，乙方应对货物出现的质量及安全问题负责处理解决并承担一切费用。如有产品质量争议，则按照国家相关法律法规及行业标准</w:t>
      </w:r>
      <w:r>
        <w:rPr>
          <w:rFonts w:hint="eastAsia" w:ascii="宋体" w:hAnsi="宋体" w:eastAsia="宋体" w:cs="宋体"/>
          <w:color w:val="auto"/>
          <w:szCs w:val="21"/>
          <w:highlight w:val="none"/>
          <w:lang w:eastAsia="zh-Hans"/>
        </w:rPr>
        <w:t>、地方标准等标准、规范解决（上述标准、规范有出入的，以较严格为准）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如采购文件中明确对货物提出更高的技术要求的，乙方还应当确保符合采购文件提出的技术要求</w:t>
      </w:r>
      <w:r>
        <w:rPr>
          <w:rFonts w:hint="eastAsia" w:ascii="宋体" w:hAnsi="宋体" w:eastAsia="宋体" w:cs="宋体"/>
          <w:color w:val="auto"/>
          <w:szCs w:val="21"/>
          <w:highlight w:val="none"/>
        </w:rPr>
        <w:t>。</w:t>
      </w:r>
    </w:p>
    <w:p w14:paraId="63ABCC4F">
      <w:pPr>
        <w:keepNext w:val="0"/>
        <w:keepLines w:val="0"/>
        <w:pageBreakBefore w:val="0"/>
        <w:widowControl w:val="0"/>
        <w:kinsoku/>
        <w:wordWrap/>
        <w:overflowPunct/>
        <w:topLinePunct w:val="0"/>
        <w:bidi w:val="0"/>
        <w:snapToGrid w:val="0"/>
        <w:spacing w:before="120"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上述的货物因人为因素出现的故障不在免费保修范围内。超过质保期的机器设备，终生维修，维修时只收取部件成本费。</w:t>
      </w:r>
    </w:p>
    <w:p w14:paraId="7B76F86C">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货物包装、发运及运输</w:t>
      </w:r>
    </w:p>
    <w:p w14:paraId="55EDADF2">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乙方应在货物发运前对其进行满足运输距离、防潮、防震、防锈和防破损装卸等要求包装，以保证货物安全运达甲方指定地点。</w:t>
      </w:r>
    </w:p>
    <w:p w14:paraId="09A1547D">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使用说明书、质量检验证明书、随配附件和工具以及清单一并附于货物内。</w:t>
      </w:r>
    </w:p>
    <w:p w14:paraId="3FA62368">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乙方在货物发运手续办理完毕后二十四小时内或货到甲方四十八小时前通知甲方，以准备接货。</w:t>
      </w:r>
    </w:p>
    <w:p w14:paraId="38B41B24">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货物在交付甲方签收前发生的风险均由乙方负责。</w:t>
      </w:r>
    </w:p>
    <w:p w14:paraId="3B84B7B2">
      <w:pPr>
        <w:keepNext w:val="0"/>
        <w:keepLines w:val="0"/>
        <w:pageBreakBefore w:val="0"/>
        <w:widowControl w:val="0"/>
        <w:kinsoku/>
        <w:wordWrap/>
        <w:overflowPunct/>
        <w:topLinePunct w:val="0"/>
        <w:bidi w:val="0"/>
        <w:snapToGrid w:val="0"/>
        <w:spacing w:before="120" w:after="12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货物在规定的交付期限内由乙方送达甲方指定的地点。</w:t>
      </w:r>
    </w:p>
    <w:p w14:paraId="3BA3104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违约责任</w:t>
      </w:r>
    </w:p>
    <w:p w14:paraId="5F8DBBC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乙方所提供的货物规格、技术标准、材料、品牌等不符合采购文件、投标文件、国家质量标准、行业质量标准的，应在</w:t>
      </w:r>
      <w:r>
        <w:rPr>
          <w:rFonts w:hint="eastAsia" w:ascii="宋体" w:hAnsi="宋体" w:eastAsia="宋体" w:cs="宋体"/>
          <w:color w:val="auto"/>
          <w:kern w:val="1"/>
          <w:szCs w:val="21"/>
          <w:highlight w:val="none"/>
          <w:u w:val="single"/>
          <w:lang w:val="en-US" w:eastAsia="zh-CN"/>
        </w:rPr>
        <w:t xml:space="preserve"> </w:t>
      </w:r>
      <w:r>
        <w:rPr>
          <w:rFonts w:hint="eastAsia" w:ascii="宋体" w:hAnsi="宋体" w:eastAsia="宋体" w:cs="宋体"/>
          <w:color w:val="auto"/>
          <w:szCs w:val="21"/>
          <w:highlight w:val="none"/>
          <w:u w:val="single"/>
        </w:rPr>
        <w:t xml:space="preserve">15 </w:t>
      </w:r>
      <w:r>
        <w:rPr>
          <w:rFonts w:hint="eastAsia" w:ascii="宋体" w:hAnsi="宋体" w:eastAsia="宋体" w:cs="宋体"/>
          <w:color w:val="auto"/>
          <w:kern w:val="1"/>
          <w:szCs w:val="21"/>
          <w:highlight w:val="none"/>
        </w:rPr>
        <w:t>个工作日内更换，换货期间计入乙方交货时间，如因换货导致逾期交货的，乙方应承担相应违约责任。乙方拒绝更换或更换货物后仍不符合本合同约定</w:t>
      </w:r>
      <w:r>
        <w:rPr>
          <w:rFonts w:hint="eastAsia" w:ascii="宋体" w:hAnsi="宋体" w:eastAsia="宋体" w:cs="宋体"/>
          <w:color w:val="auto"/>
          <w:kern w:val="1"/>
          <w:szCs w:val="21"/>
          <w:highlight w:val="none"/>
          <w:lang w:val="en-US" w:eastAsia="zh-CN"/>
        </w:rPr>
        <w:t>或验收不合格</w:t>
      </w:r>
      <w:r>
        <w:rPr>
          <w:rFonts w:hint="eastAsia" w:ascii="宋体" w:hAnsi="宋体" w:eastAsia="宋体" w:cs="宋体"/>
          <w:color w:val="auto"/>
          <w:kern w:val="1"/>
          <w:szCs w:val="21"/>
          <w:highlight w:val="none"/>
        </w:rPr>
        <w:t>的，该货物的价款不计入结算金额（或从合同合计金额中扣除），且乙方应按合同合计金额的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向甲方支付违约金；乙方所提供的货物仅存在不影响使用的质量瑕疵且特殊情况下甲方同意接收的，乙方应向甲方支付违约货款额</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的违约金。</w:t>
      </w:r>
    </w:p>
    <w:p w14:paraId="6AE0ED8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支付违约金。</w:t>
      </w:r>
    </w:p>
    <w:p w14:paraId="432BE18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因包装、运输引起的货物损坏，</w:t>
      </w:r>
      <w:r>
        <w:rPr>
          <w:rFonts w:hint="eastAsia" w:ascii="宋体" w:hAnsi="宋体" w:eastAsia="宋体" w:cs="宋体"/>
          <w:color w:val="auto"/>
          <w:kern w:val="1"/>
          <w:szCs w:val="21"/>
          <w:highlight w:val="none"/>
          <w:lang w:eastAsia="zh-Hans"/>
        </w:rPr>
        <w:t>甲方有权选择不予接收或</w:t>
      </w:r>
      <w:r>
        <w:rPr>
          <w:rFonts w:hint="eastAsia" w:ascii="宋体" w:hAnsi="宋体" w:eastAsia="宋体" w:cs="宋体"/>
          <w:color w:val="auto"/>
          <w:kern w:val="1"/>
          <w:szCs w:val="21"/>
          <w:highlight w:val="none"/>
        </w:rPr>
        <w:t>按质量不合格要求乙方承担相应违约责任。</w:t>
      </w:r>
    </w:p>
    <w:p w14:paraId="3D6F2DE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甲方无故延期接收货物的</w:t>
      </w:r>
      <w:r>
        <w:rPr>
          <w:rFonts w:hint="eastAsia" w:ascii="宋体" w:hAnsi="宋体" w:eastAsia="宋体" w:cs="宋体"/>
          <w:color w:val="auto"/>
          <w:highlight w:val="none"/>
        </w:rPr>
        <w:t>，需补偿乙方因此增加的直接成本。</w:t>
      </w:r>
      <w:r>
        <w:rPr>
          <w:rFonts w:hint="eastAsia" w:ascii="宋体" w:hAnsi="宋体" w:eastAsia="宋体" w:cs="宋体"/>
          <w:color w:val="auto"/>
          <w:kern w:val="1"/>
          <w:szCs w:val="21"/>
          <w:highlight w:val="none"/>
        </w:rPr>
        <w:t>乙方逾期交货的，每天向甲方偿付违约货款额</w:t>
      </w:r>
      <w:r>
        <w:rPr>
          <w:rFonts w:hint="eastAsia" w:ascii="宋体" w:hAnsi="宋体" w:eastAsia="宋体" w:cs="宋体"/>
          <w:color w:val="auto"/>
          <w:kern w:val="1"/>
          <w:szCs w:val="21"/>
          <w:highlight w:val="none"/>
          <w:u w:val="none"/>
        </w:rPr>
        <w:t>0.4‰</w:t>
      </w:r>
      <w:r>
        <w:rPr>
          <w:rFonts w:hint="eastAsia" w:ascii="宋体" w:hAnsi="宋体" w:eastAsia="宋体" w:cs="宋体"/>
          <w:color w:val="auto"/>
          <w:kern w:val="1"/>
          <w:szCs w:val="21"/>
          <w:highlight w:val="none"/>
        </w:rPr>
        <w:t>的违约金，超过</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天甲方有权解除合同；甲方延期付货款的，每天向乙方偿付延期货款额</w:t>
      </w:r>
      <w:r>
        <w:rPr>
          <w:rFonts w:hint="eastAsia" w:ascii="宋体" w:hAnsi="宋体" w:eastAsia="宋体" w:cs="宋体"/>
          <w:color w:val="auto"/>
          <w:kern w:val="1"/>
          <w:szCs w:val="21"/>
          <w:highlight w:val="none"/>
          <w:u w:val="none"/>
        </w:rPr>
        <w:t>0.1‰</w:t>
      </w:r>
      <w:r>
        <w:rPr>
          <w:rFonts w:hint="eastAsia" w:ascii="宋体" w:hAnsi="宋体" w:eastAsia="宋体" w:cs="宋体"/>
          <w:color w:val="auto"/>
          <w:kern w:val="1"/>
          <w:szCs w:val="21"/>
          <w:highlight w:val="none"/>
          <w:lang w:val="en-US" w:eastAsia="zh-CN"/>
        </w:rPr>
        <w:t>违约金</w:t>
      </w:r>
      <w:r>
        <w:rPr>
          <w:rFonts w:hint="eastAsia" w:ascii="宋体" w:hAnsi="宋体" w:eastAsia="宋体" w:cs="宋体"/>
          <w:color w:val="auto"/>
          <w:kern w:val="1"/>
          <w:szCs w:val="21"/>
          <w:highlight w:val="none"/>
        </w:rPr>
        <w:t>，但</w:t>
      </w:r>
      <w:r>
        <w:rPr>
          <w:rFonts w:hint="eastAsia" w:ascii="宋体" w:hAnsi="宋体" w:eastAsia="宋体" w:cs="宋体"/>
          <w:color w:val="auto"/>
          <w:kern w:val="1"/>
          <w:szCs w:val="21"/>
          <w:highlight w:val="none"/>
          <w:lang w:val="en-US" w:eastAsia="zh-CN"/>
        </w:rPr>
        <w:t>违约金</w:t>
      </w:r>
      <w:r>
        <w:rPr>
          <w:rFonts w:hint="eastAsia" w:ascii="宋体" w:hAnsi="宋体" w:eastAsia="宋体" w:cs="宋体"/>
          <w:color w:val="auto"/>
          <w:kern w:val="1"/>
          <w:szCs w:val="21"/>
          <w:highlight w:val="none"/>
        </w:rPr>
        <w:t>累计不得超过延期货款额</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color w:val="auto"/>
          <w:kern w:val="1"/>
          <w:szCs w:val="21"/>
          <w:highlight w:val="none"/>
          <w:u w:val="none"/>
        </w:rPr>
        <w:t>30%</w:t>
      </w:r>
      <w:r>
        <w:rPr>
          <w:rFonts w:hint="eastAsia" w:ascii="宋体" w:hAnsi="宋体" w:eastAsia="宋体" w:cs="宋体"/>
          <w:color w:val="auto"/>
          <w:kern w:val="1"/>
          <w:szCs w:val="21"/>
          <w:highlight w:val="none"/>
        </w:rPr>
        <w:t>支付违约金。</w:t>
      </w:r>
    </w:p>
    <w:p w14:paraId="5FD54B98">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5.</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乙方未按本合同和投标文件中规定的服务承诺提供售后服务的，每出现一次，乙方应按本合同合计金额的</w:t>
      </w:r>
      <w:r>
        <w:rPr>
          <w:rFonts w:hint="eastAsia" w:ascii="宋体" w:hAnsi="宋体" w:eastAsia="宋体" w:cs="宋体"/>
          <w:color w:val="auto"/>
          <w:kern w:val="1"/>
          <w:szCs w:val="21"/>
          <w:highlight w:val="none"/>
          <w:u w:val="none"/>
        </w:rPr>
        <w:t>5%</w:t>
      </w:r>
      <w:r>
        <w:rPr>
          <w:rFonts w:hint="eastAsia" w:ascii="宋体" w:hAnsi="宋体" w:eastAsia="宋体" w:cs="宋体"/>
          <w:color w:val="auto"/>
          <w:kern w:val="1"/>
          <w:szCs w:val="21"/>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4F41EC0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6.</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7EEF4F8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7.</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未经甲方书面许可，乙方擅自将本合同项下义务交由第三方完成的，视为乙方根本违约，甲方有权解除本合同。</w:t>
      </w:r>
    </w:p>
    <w:p w14:paraId="1623DD9C">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8.</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乙方未按约提供合法有效的足额发票的，除须向甲方补开发票外，还须向甲方支付相当于不符合合同约定的发票票面金额30%的违约金</w:t>
      </w:r>
      <w:r>
        <w:rPr>
          <w:rFonts w:hint="eastAsia" w:ascii="宋体" w:hAnsi="宋体" w:eastAsia="宋体" w:cs="宋体"/>
          <w:color w:val="auto"/>
          <w:kern w:val="1"/>
          <w:szCs w:val="21"/>
          <w:highlight w:val="none"/>
          <w:lang w:eastAsia="zh-CN"/>
        </w:rPr>
        <w:t>，</w:t>
      </w:r>
      <w:r>
        <w:rPr>
          <w:rFonts w:hint="eastAsia" w:ascii="宋体" w:hAnsi="宋体" w:eastAsia="宋体" w:cs="宋体"/>
          <w:color w:val="auto"/>
          <w:kern w:val="1"/>
          <w:szCs w:val="21"/>
          <w:highlight w:val="none"/>
        </w:rPr>
        <w:t>且甲方有权解除合同，要求乙方退还已付款项。</w:t>
      </w:r>
    </w:p>
    <w:p w14:paraId="4337A957">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9.</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szCs w:val="21"/>
          <w:highlight w:val="none"/>
        </w:rPr>
        <w:t>乙方违反</w:t>
      </w:r>
      <w:r>
        <w:rPr>
          <w:rFonts w:hint="eastAsia" w:ascii="宋体" w:hAnsi="宋体" w:eastAsia="宋体" w:cs="宋体"/>
          <w:color w:val="auto"/>
          <w:kern w:val="1"/>
          <w:szCs w:val="21"/>
          <w:highlight w:val="none"/>
        </w:rPr>
        <w:t>第三条第3款</w:t>
      </w:r>
      <w:r>
        <w:rPr>
          <w:rFonts w:hint="eastAsia" w:ascii="宋体" w:hAnsi="宋体" w:eastAsia="宋体" w:cs="宋体"/>
          <w:color w:val="auto"/>
          <w:szCs w:val="21"/>
          <w:highlight w:val="none"/>
        </w:rPr>
        <w:t>约定的，应向甲方一次性支付合同合计金额30%的违约金。</w:t>
      </w:r>
    </w:p>
    <w:p w14:paraId="15E93A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10.乙方的其它违约行为，按违约货款额5%收取违约金。</w:t>
      </w:r>
    </w:p>
    <w:p w14:paraId="0A2BA832">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11.甲方解除合同的，除有权要求乙方按相应违约条款承担违约责任外，还有权要求乙方按本合同合计金额的30%支付违约金。</w:t>
      </w:r>
    </w:p>
    <w:p w14:paraId="68BA141D">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lang w:eastAsia="zh-Hans"/>
        </w:rPr>
      </w:pPr>
      <w:r>
        <w:rPr>
          <w:rFonts w:hint="eastAsia" w:ascii="宋体" w:hAnsi="宋体" w:eastAsia="宋体" w:cs="宋体"/>
          <w:color w:val="auto"/>
          <w:kern w:val="1"/>
          <w:szCs w:val="21"/>
          <w:highlight w:val="none"/>
        </w:rPr>
        <w:t>12.</w:t>
      </w:r>
      <w:r>
        <w:rPr>
          <w:rFonts w:hint="eastAsia" w:ascii="宋体" w:hAnsi="宋体" w:eastAsia="宋体" w:cs="宋体"/>
          <w:color w:val="auto"/>
          <w:kern w:val="1"/>
          <w:szCs w:val="21"/>
          <w:highlight w:val="none"/>
          <w:lang w:eastAsia="zh-Hans"/>
        </w:rPr>
        <w:t>任何一方存在任何违约行为的，除按合同约定承担</w:t>
      </w:r>
      <w:r>
        <w:rPr>
          <w:rFonts w:hint="eastAsia" w:ascii="宋体" w:hAnsi="宋体" w:eastAsia="宋体" w:cs="宋体"/>
          <w:color w:val="auto"/>
          <w:kern w:val="1"/>
          <w:szCs w:val="21"/>
          <w:highlight w:val="none"/>
        </w:rPr>
        <w:t>违约</w:t>
      </w:r>
      <w:r>
        <w:rPr>
          <w:rFonts w:hint="eastAsia" w:ascii="宋体" w:hAnsi="宋体" w:eastAsia="宋体" w:cs="宋体"/>
          <w:color w:val="auto"/>
          <w:kern w:val="1"/>
          <w:szCs w:val="21"/>
          <w:highlight w:val="none"/>
          <w:lang w:eastAsia="zh-Hans"/>
        </w:rPr>
        <w:t>责任外，还应赔偿守约方的一切</w:t>
      </w:r>
      <w:r>
        <w:rPr>
          <w:rFonts w:hint="eastAsia" w:ascii="宋体" w:hAnsi="宋体" w:eastAsia="宋体" w:cs="宋体"/>
          <w:color w:val="auto"/>
          <w:kern w:val="1"/>
          <w:szCs w:val="21"/>
          <w:highlight w:val="none"/>
        </w:rPr>
        <w:t>经济</w:t>
      </w:r>
      <w:r>
        <w:rPr>
          <w:rFonts w:hint="eastAsia" w:ascii="宋体" w:hAnsi="宋体" w:eastAsia="宋体" w:cs="宋体"/>
          <w:color w:val="auto"/>
          <w:kern w:val="1"/>
          <w:szCs w:val="21"/>
          <w:highlight w:val="none"/>
          <w:lang w:eastAsia="zh-Hans"/>
        </w:rPr>
        <w:t>损失（包括但不限于向第三方支付</w:t>
      </w:r>
      <w:r>
        <w:rPr>
          <w:rFonts w:hint="eastAsia" w:ascii="宋体" w:hAnsi="宋体" w:eastAsia="宋体" w:cs="宋体"/>
          <w:color w:val="auto"/>
          <w:kern w:val="1"/>
          <w:szCs w:val="21"/>
          <w:highlight w:val="none"/>
        </w:rPr>
        <w:t>的</w:t>
      </w:r>
      <w:r>
        <w:rPr>
          <w:rFonts w:hint="eastAsia" w:ascii="宋体" w:hAnsi="宋体" w:eastAsia="宋体" w:cs="宋体"/>
          <w:color w:val="auto"/>
          <w:kern w:val="1"/>
          <w:szCs w:val="21"/>
          <w:highlight w:val="none"/>
          <w:lang w:eastAsia="zh-Hans"/>
        </w:rPr>
        <w:t>赔偿金、补偿金、违约金等，为实现债权而支付的律师费、公证费、诉讼费、保全费、公告费、鉴定费、诉讼财产保全责任险保</w:t>
      </w:r>
      <w:r>
        <w:rPr>
          <w:rFonts w:hint="eastAsia" w:ascii="宋体" w:hAnsi="宋体" w:eastAsia="宋体" w:cs="宋体"/>
          <w:color w:val="auto"/>
          <w:kern w:val="1"/>
          <w:szCs w:val="21"/>
          <w:highlight w:val="none"/>
        </w:rPr>
        <w:t>险</w:t>
      </w:r>
      <w:r>
        <w:rPr>
          <w:rFonts w:hint="eastAsia" w:ascii="宋体" w:hAnsi="宋体" w:eastAsia="宋体" w:cs="宋体"/>
          <w:color w:val="auto"/>
          <w:kern w:val="1"/>
          <w:szCs w:val="21"/>
          <w:highlight w:val="none"/>
          <w:lang w:eastAsia="zh-Hans"/>
        </w:rPr>
        <w:t>费等一切费用）。</w:t>
      </w:r>
    </w:p>
    <w:p w14:paraId="56179445">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不可抗力事件处理</w:t>
      </w:r>
    </w:p>
    <w:p w14:paraId="460ACD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在合同有效期内，任何一方因不可抗力事件导致不能履行合同，则合同履行期可延长，其延长期与不可抗力影响期相同。</w:t>
      </w:r>
    </w:p>
    <w:p w14:paraId="62D5523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不可抗力事件发生后，应立即通知对方，并寄送有关权威机构出具的证明。</w:t>
      </w:r>
    </w:p>
    <w:p w14:paraId="60E46373">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不可抗力事件延续一百二十天以上，双方应通过友好协商，确定是否继续履行合同。</w:t>
      </w:r>
    </w:p>
    <w:p w14:paraId="7EA8D57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合同争议解决</w:t>
      </w:r>
    </w:p>
    <w:p w14:paraId="3A4ED3D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 因货物质量问题发生争议的，应邀请国家认可的质量检测机构按照国家标准对货物质量进行</w:t>
      </w:r>
      <w:r>
        <w:rPr>
          <w:rFonts w:hint="eastAsia" w:ascii="宋体" w:hAnsi="宋体" w:eastAsia="宋体" w:cs="宋体"/>
          <w:color w:val="auto"/>
          <w:kern w:val="1"/>
          <w:szCs w:val="21"/>
          <w:highlight w:val="none"/>
          <w:lang w:eastAsia="zh-Hans"/>
        </w:rPr>
        <w:t>鉴定</w:t>
      </w:r>
      <w:r>
        <w:rPr>
          <w:rFonts w:hint="eastAsia" w:ascii="宋体" w:hAnsi="宋体" w:eastAsia="宋体" w:cs="宋体"/>
          <w:color w:val="auto"/>
          <w:kern w:val="1"/>
          <w:szCs w:val="21"/>
          <w:highlight w:val="none"/>
        </w:rPr>
        <w:t>。货物符合国家标准的，鉴定费由甲方承担；货物不符合国家标准的，鉴定费由乙方承担。</w:t>
      </w:r>
    </w:p>
    <w:p w14:paraId="51AAC3D9">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 因履行本合同引起的或与本合同有关的争议，甲乙双方应首先通过友好协商解决，如果协商不能解决，可向甲方所在地人民法院提起诉讼。</w:t>
      </w:r>
    </w:p>
    <w:p w14:paraId="32EAE660">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诉讼期间，本合同继续履行。</w:t>
      </w:r>
    </w:p>
    <w:p w14:paraId="7C5A685E">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第十六条 合同生效及其它</w:t>
      </w:r>
    </w:p>
    <w:p w14:paraId="6AD2A6F6">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合同履行地点为：</w:t>
      </w:r>
      <w:r>
        <w:rPr>
          <w:rFonts w:hint="eastAsia" w:ascii="宋体" w:hAnsi="宋体" w:eastAsia="宋体" w:cs="宋体"/>
          <w:color w:val="auto"/>
          <w:kern w:val="1"/>
          <w:szCs w:val="21"/>
          <w:highlight w:val="none"/>
          <w:u w:val="single"/>
        </w:rPr>
        <w:t>广西壮族自治区人民医院</w:t>
      </w:r>
      <w:r>
        <w:rPr>
          <w:rFonts w:hint="eastAsia" w:ascii="宋体" w:hAnsi="宋体" w:eastAsia="宋体" w:cs="宋体"/>
          <w:color w:val="auto"/>
          <w:kern w:val="1"/>
          <w:szCs w:val="21"/>
          <w:highlight w:val="none"/>
        </w:rPr>
        <w:t>；合同履行的方式：</w:t>
      </w:r>
      <w:r>
        <w:rPr>
          <w:rFonts w:hint="eastAsia" w:ascii="宋体" w:hAnsi="宋体" w:eastAsia="宋体" w:cs="宋体"/>
          <w:color w:val="auto"/>
          <w:kern w:val="1"/>
          <w:szCs w:val="21"/>
          <w:highlight w:val="none"/>
          <w:u w:val="single"/>
        </w:rPr>
        <w:t>按照本合同约定</w:t>
      </w:r>
      <w:r>
        <w:rPr>
          <w:rFonts w:hint="eastAsia" w:ascii="宋体" w:hAnsi="宋体" w:eastAsia="宋体" w:cs="宋体"/>
          <w:color w:val="auto"/>
          <w:kern w:val="1"/>
          <w:szCs w:val="21"/>
          <w:highlight w:val="none"/>
        </w:rPr>
        <w:t>。</w:t>
      </w:r>
    </w:p>
    <w:p w14:paraId="578EDA2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2. </w:t>
      </w:r>
      <w:r>
        <w:rPr>
          <w:rFonts w:hint="eastAsia" w:ascii="宋体" w:hAnsi="宋体" w:eastAsia="宋体" w:cs="宋体"/>
          <w:color w:val="auto"/>
          <w:kern w:val="1"/>
          <w:szCs w:val="21"/>
          <w:highlight w:val="none"/>
          <w:lang w:val="en-US" w:eastAsia="zh-CN"/>
        </w:rPr>
        <w:t>本</w:t>
      </w:r>
      <w:r>
        <w:rPr>
          <w:rFonts w:hint="eastAsia" w:ascii="宋体" w:hAnsi="宋体" w:eastAsia="宋体" w:cs="宋体"/>
          <w:color w:val="auto"/>
          <w:kern w:val="1"/>
          <w:szCs w:val="21"/>
          <w:highlight w:val="none"/>
        </w:rPr>
        <w:t>合同经双方法定代表人或委托代理人签字并加盖</w:t>
      </w:r>
      <w:r>
        <w:rPr>
          <w:rFonts w:hint="eastAsia" w:ascii="宋体" w:hAnsi="宋体" w:eastAsia="宋体" w:cs="宋体"/>
          <w:color w:val="auto"/>
          <w:kern w:val="1"/>
          <w:szCs w:val="21"/>
          <w:highlight w:val="none"/>
          <w:lang w:val="en-US" w:eastAsia="zh-CN"/>
        </w:rPr>
        <w:t>双方</w:t>
      </w:r>
      <w:r>
        <w:rPr>
          <w:rFonts w:hint="eastAsia" w:ascii="宋体" w:hAnsi="宋体" w:eastAsia="宋体" w:cs="宋体"/>
          <w:color w:val="auto"/>
          <w:kern w:val="1"/>
          <w:szCs w:val="21"/>
          <w:highlight w:val="none"/>
        </w:rPr>
        <w:t>单位公章后生效。</w:t>
      </w:r>
    </w:p>
    <w:p w14:paraId="07E34E6B">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3. </w:t>
      </w:r>
      <w:r>
        <w:rPr>
          <w:rFonts w:hint="eastAsia" w:ascii="宋体" w:hAnsi="宋体" w:eastAsia="宋体" w:cs="宋体"/>
          <w:color w:val="auto"/>
          <w:szCs w:val="21"/>
          <w:highlight w:val="none"/>
        </w:rPr>
        <w:t>合同执行中涉及采购内容修改或补充的，按政府采购相关规定要求签订书面补充协议，并作为主合同不可分割的一部分</w:t>
      </w:r>
      <w:r>
        <w:rPr>
          <w:rFonts w:hint="eastAsia" w:ascii="宋体" w:hAnsi="宋体" w:eastAsia="宋体" w:cs="宋体"/>
          <w:color w:val="auto"/>
          <w:kern w:val="1"/>
          <w:szCs w:val="21"/>
          <w:highlight w:val="none"/>
        </w:rPr>
        <w:t>。</w:t>
      </w:r>
    </w:p>
    <w:p w14:paraId="3B5E6E52">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 本合同未尽事宜，遵照《中华人民共和国民法典》有关条文执行。</w:t>
      </w:r>
    </w:p>
    <w:p w14:paraId="71B0BAAB">
      <w:pPr>
        <w:keepNext w:val="0"/>
        <w:keepLines w:val="0"/>
        <w:pageBreakBefore w:val="0"/>
        <w:widowControl w:val="0"/>
        <w:kinsoku/>
        <w:wordWrap/>
        <w:overflowPunct/>
        <w:topLinePunct w:val="0"/>
        <w:bidi w:val="0"/>
        <w:snapToGrid w:val="0"/>
        <w:spacing w:before="120" w:after="12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合同的变更、终止与转让</w:t>
      </w:r>
    </w:p>
    <w:p w14:paraId="2BA7B7A4">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本合同一经签订，甲乙双方不得擅自变更、中止或终止。</w:t>
      </w:r>
    </w:p>
    <w:p w14:paraId="27DCE99E">
      <w:pPr>
        <w:keepNext w:val="0"/>
        <w:keepLines w:val="0"/>
        <w:pageBreakBefore w:val="0"/>
        <w:widowControl w:val="0"/>
        <w:suppressAutoHyphens/>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2.</w:t>
      </w:r>
      <w:r>
        <w:rPr>
          <w:rFonts w:hint="eastAsia" w:ascii="宋体" w:hAnsi="宋体" w:eastAsia="宋体" w:cs="宋体"/>
          <w:color w:val="auto"/>
          <w:kern w:val="1"/>
          <w:szCs w:val="21"/>
          <w:highlight w:val="none"/>
          <w:lang w:val="en-US" w:eastAsia="zh-CN"/>
        </w:rPr>
        <w:t xml:space="preserve"> </w:t>
      </w:r>
      <w:r>
        <w:rPr>
          <w:rFonts w:hint="eastAsia" w:ascii="宋体" w:hAnsi="宋体" w:eastAsia="宋体" w:cs="宋体"/>
          <w:color w:val="auto"/>
          <w:kern w:val="1"/>
          <w:szCs w:val="21"/>
          <w:highlight w:val="none"/>
        </w:rPr>
        <w:t>未经甲方书面同意，乙方不得擅自转让</w:t>
      </w:r>
      <w:r>
        <w:rPr>
          <w:rFonts w:hint="eastAsia" w:ascii="宋体" w:hAnsi="宋体" w:eastAsia="宋体" w:cs="宋体"/>
          <w:color w:val="auto"/>
          <w:kern w:val="1"/>
          <w:szCs w:val="21"/>
          <w:highlight w:val="none"/>
          <w:lang w:eastAsia="zh-Hans"/>
        </w:rPr>
        <w:t>、分包</w:t>
      </w:r>
      <w:r>
        <w:rPr>
          <w:rFonts w:hint="eastAsia" w:ascii="宋体" w:hAnsi="宋体" w:eastAsia="宋体" w:cs="宋体"/>
          <w:color w:val="auto"/>
          <w:kern w:val="1"/>
          <w:szCs w:val="21"/>
          <w:highlight w:val="none"/>
        </w:rPr>
        <w:t>（无进口资格的乙方委托进口货物除外）其应履行的合同义务。</w:t>
      </w:r>
    </w:p>
    <w:p w14:paraId="21B5D317">
      <w:pPr>
        <w:keepNext w:val="0"/>
        <w:keepLines w:val="0"/>
        <w:pageBreakBefore w:val="0"/>
        <w:widowControl w:val="0"/>
        <w:kinsoku/>
        <w:wordWrap/>
        <w:overflowPunct/>
        <w:topLinePunct w:val="0"/>
        <w:bidi w:val="0"/>
        <w:spacing w:after="124" w:afterLines="40" w:line="360" w:lineRule="auto"/>
        <w:ind w:firstLine="422" w:firstLineChars="200"/>
        <w:textAlignment w:val="auto"/>
        <w:rPr>
          <w:rFonts w:hint="eastAsia" w:ascii="宋体" w:hAnsi="宋体" w:eastAsia="宋体" w:cs="宋体"/>
          <w:b/>
          <w:color w:val="auto"/>
          <w:kern w:val="1"/>
          <w:szCs w:val="21"/>
          <w:highlight w:val="none"/>
        </w:rPr>
      </w:pPr>
      <w:r>
        <w:rPr>
          <w:rFonts w:hint="eastAsia" w:ascii="宋体" w:hAnsi="宋体" w:eastAsia="宋体" w:cs="宋体"/>
          <w:b/>
          <w:color w:val="auto"/>
          <w:kern w:val="1"/>
          <w:szCs w:val="21"/>
          <w:highlight w:val="none"/>
        </w:rPr>
        <w:t>第十八条 签订本合同依据</w:t>
      </w:r>
    </w:p>
    <w:p w14:paraId="18F88F38">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1. 本合同； </w:t>
      </w:r>
    </w:p>
    <w:p w14:paraId="37952F5B">
      <w:pPr>
        <w:keepNext w:val="0"/>
        <w:keepLines w:val="0"/>
        <w:pageBreakBefore w:val="0"/>
        <w:widowControl w:val="0"/>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1"/>
          <w:szCs w:val="21"/>
          <w:highlight w:val="none"/>
        </w:rPr>
        <w:t>2. 中标（成交）通知书；</w:t>
      </w:r>
    </w:p>
    <w:p w14:paraId="48A27FCE">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3. 乙方提供的投标（响应）文件；</w:t>
      </w:r>
    </w:p>
    <w:p w14:paraId="6F19BC67">
      <w:pPr>
        <w:keepNext w:val="0"/>
        <w:keepLines w:val="0"/>
        <w:pageBreakBefore w:val="0"/>
        <w:widowControl w:val="0"/>
        <w:suppressAutoHyphens/>
        <w:kinsoku/>
        <w:wordWrap/>
        <w:overflowPunct/>
        <w:topLinePunct w:val="0"/>
        <w:bidi w:val="0"/>
        <w:spacing w:after="124" w:afterLines="40"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4. 采购文件。</w:t>
      </w:r>
    </w:p>
    <w:p w14:paraId="30C6E29E">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outlineLvl w:val="0"/>
        <w:rPr>
          <w:rFonts w:hint="eastAsia" w:ascii="宋体" w:hAnsi="宋体" w:eastAsia="宋体" w:cs="宋体"/>
          <w:b/>
          <w:bCs/>
          <w:color w:val="auto"/>
          <w:kern w:val="1"/>
          <w:szCs w:val="21"/>
          <w:highlight w:val="none"/>
        </w:rPr>
      </w:pPr>
      <w:r>
        <w:rPr>
          <w:rFonts w:hint="eastAsia" w:ascii="宋体" w:hAnsi="宋体" w:eastAsia="宋体" w:cs="宋体"/>
          <w:b/>
          <w:bCs/>
          <w:color w:val="auto"/>
          <w:kern w:val="1"/>
          <w:szCs w:val="21"/>
          <w:highlight w:val="none"/>
        </w:rPr>
        <w:t>上述合同文件互相补充和解释。如果合同文件之间存在矛盾或者不一致之处，以上述文件的排列顺序在先者为准。</w:t>
      </w:r>
    </w:p>
    <w:p w14:paraId="09343758">
      <w:pPr>
        <w:keepNext w:val="0"/>
        <w:keepLines w:val="0"/>
        <w:pageBreakBefore w:val="0"/>
        <w:widowControl w:val="0"/>
        <w:kinsoku/>
        <w:wordWrap/>
        <w:overflowPunct/>
        <w:topLinePunct w:val="0"/>
        <w:bidi w:val="0"/>
        <w:snapToGrid w:val="0"/>
        <w:spacing w:line="360" w:lineRule="auto"/>
        <w:ind w:firstLine="422" w:firstLineChars="200"/>
        <w:jc w:val="left"/>
        <w:textAlignment w:val="auto"/>
        <w:rPr>
          <w:rFonts w:hint="eastAsia" w:ascii="宋体" w:hAnsi="宋体" w:eastAsia="宋体" w:cs="宋体"/>
          <w:color w:val="auto"/>
          <w:kern w:val="1"/>
          <w:szCs w:val="21"/>
          <w:highlight w:val="none"/>
        </w:rPr>
      </w:pPr>
      <w:r>
        <w:rPr>
          <w:rFonts w:hint="eastAsia" w:ascii="宋体" w:hAnsi="宋体" w:eastAsia="宋体" w:cs="宋体"/>
          <w:b/>
          <w:color w:val="auto"/>
          <w:szCs w:val="21"/>
          <w:highlight w:val="none"/>
        </w:rPr>
        <w:t xml:space="preserve">第十九条 </w:t>
      </w:r>
      <w:r>
        <w:rPr>
          <w:rFonts w:hint="eastAsia" w:ascii="宋体" w:hAnsi="宋体" w:eastAsia="宋体" w:cs="宋体"/>
          <w:b/>
          <w:color w:val="auto"/>
          <w:szCs w:val="21"/>
          <w:highlight w:val="none"/>
          <w:lang w:eastAsia="zh-Hans"/>
        </w:rPr>
        <w:t>通知</w:t>
      </w:r>
    </w:p>
    <w:p w14:paraId="56801766">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459D213">
      <w:pPr>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color w:val="auto"/>
          <w:szCs w:val="21"/>
          <w:highlight w:val="none"/>
        </w:rPr>
        <w:t xml:space="preserve">第二十条 </w:t>
      </w:r>
      <w:r>
        <w:rPr>
          <w:rFonts w:hint="eastAsia" w:ascii="宋体" w:hAnsi="宋体" w:eastAsia="宋体" w:cs="宋体"/>
          <w:color w:val="auto"/>
          <w:kern w:val="1"/>
          <w:szCs w:val="21"/>
          <w:highlight w:val="none"/>
        </w:rPr>
        <w:t>本合同一式</w:t>
      </w:r>
      <w:r>
        <w:rPr>
          <w:rFonts w:hint="eastAsia" w:ascii="宋体" w:hAnsi="宋体" w:eastAsia="宋体" w:cs="宋体"/>
          <w:color w:val="auto"/>
          <w:kern w:val="1"/>
          <w:szCs w:val="21"/>
          <w:highlight w:val="none"/>
          <w:lang w:val="en-US" w:eastAsia="zh-CN"/>
        </w:rPr>
        <w:t>四</w:t>
      </w:r>
      <w:r>
        <w:rPr>
          <w:rFonts w:hint="eastAsia" w:ascii="宋体" w:hAnsi="宋体" w:eastAsia="宋体" w:cs="宋体"/>
          <w:color w:val="auto"/>
          <w:kern w:val="1"/>
          <w:szCs w:val="21"/>
          <w:highlight w:val="none"/>
        </w:rPr>
        <w:t>份，具有同等法律效力。甲方二份，乙方</w:t>
      </w:r>
      <w:r>
        <w:rPr>
          <w:rFonts w:hint="eastAsia" w:ascii="宋体" w:hAnsi="宋体" w:eastAsia="宋体" w:cs="宋体"/>
          <w:color w:val="auto"/>
          <w:kern w:val="1"/>
          <w:szCs w:val="21"/>
          <w:highlight w:val="none"/>
          <w:lang w:val="en-US" w:eastAsia="zh-CN"/>
        </w:rPr>
        <w:t>二</w:t>
      </w:r>
      <w:r>
        <w:rPr>
          <w:rFonts w:hint="eastAsia" w:ascii="宋体" w:hAnsi="宋体" w:eastAsia="宋体" w:cs="宋体"/>
          <w:color w:val="auto"/>
          <w:kern w:val="1"/>
          <w:szCs w:val="21"/>
          <w:highlight w:val="none"/>
        </w:rPr>
        <w:t>份。</w:t>
      </w:r>
    </w:p>
    <w:p w14:paraId="33CA27F3">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（以下为签章页，无正文）</w:t>
      </w:r>
    </w:p>
    <w:p w14:paraId="6D1B8EF5">
      <w:pPr>
        <w:snapToGrid w:val="0"/>
        <w:spacing w:line="360" w:lineRule="exact"/>
        <w:ind w:firstLine="420" w:firstLineChars="200"/>
        <w:rPr>
          <w:rFonts w:hint="eastAsia" w:ascii="宋体" w:hAnsi="宋体" w:eastAsia="宋体" w:cs="宋体"/>
          <w:color w:val="auto"/>
          <w:szCs w:val="21"/>
          <w:highlight w:val="none"/>
        </w:rPr>
      </w:pPr>
    </w:p>
    <w:tbl>
      <w:tblPr>
        <w:tblStyle w:val="34"/>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9"/>
        <w:gridCol w:w="5284"/>
      </w:tblGrid>
      <w:tr w14:paraId="4510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trPr>
        <w:tc>
          <w:tcPr>
            <w:tcW w:w="2425" w:type="pct"/>
            <w:noWrap w:val="0"/>
            <w:vAlign w:val="center"/>
          </w:tcPr>
          <w:p w14:paraId="1488684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甲方（章）广西壮族自治区人民医院 </w:t>
            </w:r>
          </w:p>
          <w:p w14:paraId="023A073E">
            <w:pPr>
              <w:snapToGrid w:val="0"/>
              <w:spacing w:line="360" w:lineRule="exact"/>
              <w:rPr>
                <w:rFonts w:hint="eastAsia" w:ascii="宋体" w:hAnsi="宋体" w:eastAsia="宋体" w:cs="宋体"/>
                <w:color w:val="auto"/>
                <w:szCs w:val="21"/>
                <w:highlight w:val="none"/>
              </w:rPr>
            </w:pPr>
          </w:p>
          <w:p w14:paraId="7781442D">
            <w:pPr>
              <w:pStyle w:val="2"/>
              <w:rPr>
                <w:rFonts w:hint="eastAsia" w:ascii="宋体" w:hAnsi="宋体" w:eastAsia="宋体" w:cs="宋体"/>
                <w:color w:val="auto"/>
                <w:highlight w:val="none"/>
              </w:rPr>
            </w:pPr>
          </w:p>
          <w:p w14:paraId="4170EDE4">
            <w:pPr>
              <w:pStyle w:val="2"/>
              <w:rPr>
                <w:rFonts w:hint="eastAsia" w:ascii="宋体" w:hAnsi="宋体" w:eastAsia="宋体" w:cs="宋体"/>
                <w:color w:val="auto"/>
                <w:highlight w:val="none"/>
              </w:rPr>
            </w:pPr>
          </w:p>
          <w:p w14:paraId="5803A474">
            <w:pPr>
              <w:snapToGrid w:val="0"/>
              <w:spacing w:line="360" w:lineRule="exact"/>
              <w:ind w:firstLine="945" w:firstLineChars="450"/>
              <w:jc w:val="right"/>
              <w:rPr>
                <w:rFonts w:hint="eastAsia" w:ascii="宋体" w:hAnsi="宋体" w:eastAsia="宋体" w:cs="宋体"/>
                <w:color w:val="auto"/>
                <w:szCs w:val="21"/>
                <w:highlight w:val="none"/>
              </w:rPr>
            </w:pPr>
          </w:p>
        </w:tc>
        <w:tc>
          <w:tcPr>
            <w:tcW w:w="2574" w:type="pct"/>
            <w:noWrap w:val="0"/>
            <w:vAlign w:val="center"/>
          </w:tcPr>
          <w:p w14:paraId="51C0D67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693D76CE">
            <w:pPr>
              <w:spacing w:line="360" w:lineRule="exact"/>
              <w:rPr>
                <w:rFonts w:hint="eastAsia" w:ascii="宋体" w:hAnsi="宋体" w:eastAsia="宋体" w:cs="宋体"/>
                <w:color w:val="auto"/>
                <w:szCs w:val="21"/>
                <w:highlight w:val="none"/>
              </w:rPr>
            </w:pPr>
          </w:p>
          <w:p w14:paraId="304D19E8">
            <w:pPr>
              <w:spacing w:line="360" w:lineRule="exact"/>
              <w:rPr>
                <w:rFonts w:hint="eastAsia" w:ascii="宋体" w:hAnsi="宋体" w:eastAsia="宋体" w:cs="宋体"/>
                <w:color w:val="auto"/>
                <w:szCs w:val="21"/>
                <w:highlight w:val="none"/>
              </w:rPr>
            </w:pPr>
          </w:p>
          <w:p w14:paraId="5B4C3A17">
            <w:pPr>
              <w:spacing w:line="360" w:lineRule="exact"/>
              <w:rPr>
                <w:rFonts w:hint="eastAsia" w:ascii="宋体" w:hAnsi="宋体" w:eastAsia="宋体" w:cs="宋体"/>
                <w:color w:val="auto"/>
                <w:szCs w:val="21"/>
                <w:highlight w:val="none"/>
              </w:rPr>
            </w:pPr>
          </w:p>
          <w:p w14:paraId="2D2249FE">
            <w:pPr>
              <w:spacing w:line="360" w:lineRule="exact"/>
              <w:rPr>
                <w:rFonts w:hint="eastAsia" w:ascii="宋体" w:hAnsi="宋体" w:eastAsia="宋体" w:cs="宋体"/>
                <w:color w:val="auto"/>
                <w:szCs w:val="21"/>
                <w:highlight w:val="none"/>
              </w:rPr>
            </w:pPr>
          </w:p>
        </w:tc>
      </w:tr>
      <w:tr w14:paraId="30A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723E1011">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单位地址：南宁市青秀区桃源路6号</w:t>
            </w:r>
          </w:p>
        </w:tc>
        <w:tc>
          <w:tcPr>
            <w:tcW w:w="2574" w:type="pct"/>
            <w:noWrap w:val="0"/>
            <w:vAlign w:val="top"/>
          </w:tcPr>
          <w:p w14:paraId="3ED7D09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797E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0A4BC85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2574" w:type="pct"/>
            <w:noWrap w:val="0"/>
            <w:vAlign w:val="top"/>
          </w:tcPr>
          <w:p w14:paraId="4938562D">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法定代表人（负责人或自然人）：</w:t>
            </w:r>
          </w:p>
        </w:tc>
      </w:tr>
      <w:tr w14:paraId="56CE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0647B68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2574" w:type="pct"/>
            <w:noWrap w:val="0"/>
            <w:vAlign w:val="center"/>
          </w:tcPr>
          <w:p w14:paraId="2E72789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161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3A6114A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电话：0771-5722430</w:t>
            </w:r>
          </w:p>
        </w:tc>
        <w:tc>
          <w:tcPr>
            <w:tcW w:w="2574" w:type="pct"/>
            <w:noWrap w:val="0"/>
            <w:vAlign w:val="center"/>
          </w:tcPr>
          <w:p w14:paraId="51F9088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手机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4CCF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6606BC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开户银行：中国民生银行股份有限公司南宁金湖支行</w:t>
            </w:r>
          </w:p>
        </w:tc>
        <w:tc>
          <w:tcPr>
            <w:tcW w:w="2574" w:type="pct"/>
            <w:noWrap w:val="0"/>
            <w:vAlign w:val="top"/>
          </w:tcPr>
          <w:p w14:paraId="00293D6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75F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7C17B29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6313 33260</w:t>
            </w:r>
          </w:p>
        </w:tc>
        <w:tc>
          <w:tcPr>
            <w:tcW w:w="2574" w:type="pct"/>
            <w:noWrap w:val="0"/>
            <w:vAlign w:val="center"/>
          </w:tcPr>
          <w:p w14:paraId="0E00B60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4EE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410D742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统一社会信用代码：12450000498500618J</w:t>
            </w:r>
          </w:p>
        </w:tc>
        <w:tc>
          <w:tcPr>
            <w:tcW w:w="2574" w:type="pct"/>
            <w:noWrap w:val="0"/>
            <w:vAlign w:val="center"/>
          </w:tcPr>
          <w:p w14:paraId="6F31F98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r>
      <w:tr w14:paraId="486B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011A8675">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邮政编码：530021</w:t>
            </w:r>
          </w:p>
        </w:tc>
        <w:tc>
          <w:tcPr>
            <w:tcW w:w="2574" w:type="pct"/>
            <w:noWrap w:val="0"/>
            <w:vAlign w:val="center"/>
          </w:tcPr>
          <w:p w14:paraId="3F0E6C0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1F57194B">
      <w:pPr>
        <w:pStyle w:val="5"/>
        <w:ind w:left="0" w:leftChars="0" w:firstLine="0" w:firstLineChars="0"/>
        <w:rPr>
          <w:rFonts w:hint="eastAsia" w:ascii="宋体" w:hAnsi="宋体"/>
          <w:bCs/>
          <w:color w:val="auto"/>
          <w:sz w:val="32"/>
          <w:szCs w:val="32"/>
          <w:highlight w:val="none"/>
        </w:rPr>
      </w:pPr>
    </w:p>
    <w:p w14:paraId="50BA5568">
      <w:pPr>
        <w:pStyle w:val="5"/>
        <w:ind w:left="0" w:leftChars="0" w:firstLine="0" w:firstLineChars="0"/>
        <w:rPr>
          <w:rFonts w:hint="eastAsia" w:ascii="宋体" w:hAnsi="宋体"/>
          <w:bCs/>
          <w:color w:val="auto"/>
          <w:sz w:val="32"/>
          <w:szCs w:val="32"/>
          <w:highlight w:val="none"/>
        </w:rPr>
      </w:pPr>
    </w:p>
    <w:p w14:paraId="6BEBC914">
      <w:pPr>
        <w:pStyle w:val="5"/>
        <w:ind w:left="0" w:leftChars="0" w:firstLine="0" w:firstLineChars="0"/>
        <w:rPr>
          <w:rFonts w:hint="eastAsia" w:ascii="宋体" w:hAnsi="宋体"/>
          <w:bCs/>
          <w:color w:val="auto"/>
          <w:sz w:val="32"/>
          <w:szCs w:val="32"/>
          <w:highlight w:val="none"/>
        </w:rPr>
      </w:pPr>
    </w:p>
    <w:p w14:paraId="7E6998C3">
      <w:pPr>
        <w:pStyle w:val="5"/>
        <w:ind w:left="0" w:leftChars="0" w:firstLine="0" w:firstLineChars="0"/>
        <w:rPr>
          <w:rFonts w:hint="eastAsia" w:ascii="宋体" w:hAnsi="宋体"/>
          <w:bCs/>
          <w:color w:val="auto"/>
          <w:sz w:val="32"/>
          <w:szCs w:val="32"/>
          <w:highlight w:val="none"/>
        </w:rPr>
      </w:pPr>
    </w:p>
    <w:p w14:paraId="7E3EEDE9">
      <w:pPr>
        <w:pStyle w:val="5"/>
        <w:ind w:left="0" w:leftChars="0" w:firstLine="0" w:firstLineChars="0"/>
        <w:rPr>
          <w:rFonts w:hint="eastAsia" w:ascii="宋体" w:hAnsi="宋体"/>
          <w:bCs/>
          <w:color w:val="auto"/>
          <w:sz w:val="32"/>
          <w:szCs w:val="32"/>
          <w:highlight w:val="none"/>
        </w:rPr>
      </w:pPr>
    </w:p>
    <w:p w14:paraId="360A624E">
      <w:pPr>
        <w:pStyle w:val="5"/>
        <w:ind w:left="0" w:leftChars="0" w:firstLine="0" w:firstLineChars="0"/>
        <w:rPr>
          <w:rFonts w:hint="eastAsia" w:ascii="宋体" w:hAnsi="宋体"/>
          <w:bCs/>
          <w:color w:val="auto"/>
          <w:sz w:val="32"/>
          <w:szCs w:val="32"/>
          <w:highlight w:val="none"/>
        </w:rPr>
      </w:pPr>
    </w:p>
    <w:p w14:paraId="3D22BB42">
      <w:pPr>
        <w:pStyle w:val="5"/>
        <w:ind w:left="0" w:leftChars="0" w:firstLine="0" w:firstLineChars="0"/>
        <w:rPr>
          <w:rFonts w:hint="eastAsia" w:ascii="宋体" w:hAnsi="宋体"/>
          <w:bCs/>
          <w:color w:val="auto"/>
          <w:sz w:val="32"/>
          <w:szCs w:val="32"/>
          <w:highlight w:val="none"/>
        </w:rPr>
      </w:pPr>
    </w:p>
    <w:p w14:paraId="35D324A5">
      <w:pPr>
        <w:pStyle w:val="5"/>
        <w:ind w:left="0" w:leftChars="0" w:firstLine="0" w:firstLineChars="0"/>
        <w:rPr>
          <w:rFonts w:hint="eastAsia" w:ascii="宋体" w:hAnsi="宋体"/>
          <w:bCs/>
          <w:color w:val="auto"/>
          <w:sz w:val="32"/>
          <w:szCs w:val="32"/>
          <w:highlight w:val="none"/>
        </w:rPr>
      </w:pPr>
    </w:p>
    <w:p w14:paraId="76772AC4">
      <w:pPr>
        <w:pStyle w:val="5"/>
        <w:ind w:left="0" w:leftChars="0" w:firstLine="0" w:firstLineChars="0"/>
        <w:rPr>
          <w:rFonts w:hint="eastAsia" w:ascii="宋体" w:hAnsi="宋体"/>
          <w:bCs/>
          <w:color w:val="auto"/>
          <w:sz w:val="32"/>
          <w:szCs w:val="32"/>
          <w:highlight w:val="none"/>
        </w:rPr>
      </w:pPr>
    </w:p>
    <w:p w14:paraId="1112DFD4">
      <w:pPr>
        <w:pStyle w:val="5"/>
        <w:ind w:left="0" w:leftChars="0" w:firstLine="0" w:firstLineChars="0"/>
        <w:rPr>
          <w:rFonts w:hint="eastAsia" w:ascii="宋体" w:hAnsi="宋体"/>
          <w:bCs/>
          <w:color w:val="auto"/>
          <w:sz w:val="32"/>
          <w:szCs w:val="32"/>
          <w:highlight w:val="none"/>
        </w:rPr>
      </w:pPr>
    </w:p>
    <w:p w14:paraId="3A87F257">
      <w:pPr>
        <w:pStyle w:val="5"/>
        <w:ind w:left="0" w:leftChars="0" w:firstLine="0" w:firstLineChars="0"/>
        <w:rPr>
          <w:rFonts w:hint="eastAsia" w:ascii="宋体" w:hAnsi="宋体"/>
          <w:bCs/>
          <w:color w:val="auto"/>
          <w:sz w:val="32"/>
          <w:szCs w:val="32"/>
          <w:highlight w:val="none"/>
        </w:rPr>
      </w:pPr>
    </w:p>
    <w:p w14:paraId="5252E6BA">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4"/>
        <w:tblW w:w="0" w:type="auto"/>
        <w:jc w:val="center"/>
        <w:tblLayout w:type="fixed"/>
        <w:tblCellMar>
          <w:top w:w="0" w:type="dxa"/>
          <w:left w:w="108" w:type="dxa"/>
          <w:bottom w:w="0" w:type="dxa"/>
          <w:right w:w="108" w:type="dxa"/>
        </w:tblCellMar>
      </w:tblPr>
      <w:tblGrid>
        <w:gridCol w:w="4742"/>
        <w:gridCol w:w="4634"/>
      </w:tblGrid>
      <w:tr w14:paraId="521478D7">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7859B49">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4B895E2A">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6F595B1">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0E03EF3A">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B5401D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3BA0036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DA3071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21524BAC">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1F482A2">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2B31E7BC">
            <w:pPr>
              <w:spacing w:line="360" w:lineRule="exact"/>
              <w:ind w:firstLine="422"/>
              <w:rPr>
                <w:rFonts w:hint="eastAsia" w:ascii="宋体" w:hAnsi="宋体" w:cs="宋体"/>
                <w:color w:val="auto"/>
                <w:kern w:val="1"/>
                <w:szCs w:val="21"/>
                <w:highlight w:val="none"/>
              </w:rPr>
            </w:pPr>
          </w:p>
          <w:p w14:paraId="7EF33030">
            <w:pPr>
              <w:spacing w:line="360" w:lineRule="exact"/>
              <w:ind w:firstLine="422"/>
              <w:rPr>
                <w:rFonts w:hint="eastAsia" w:ascii="宋体" w:hAnsi="宋体" w:cs="宋体"/>
                <w:color w:val="auto"/>
                <w:kern w:val="1"/>
                <w:szCs w:val="21"/>
                <w:highlight w:val="none"/>
              </w:rPr>
            </w:pPr>
          </w:p>
          <w:p w14:paraId="4C811AD4">
            <w:pPr>
              <w:spacing w:line="360" w:lineRule="exact"/>
              <w:ind w:firstLine="422"/>
              <w:rPr>
                <w:rFonts w:hint="eastAsia" w:ascii="宋体" w:hAnsi="宋体" w:cs="宋体"/>
                <w:color w:val="auto"/>
                <w:kern w:val="1"/>
                <w:szCs w:val="21"/>
                <w:highlight w:val="none"/>
              </w:rPr>
            </w:pPr>
          </w:p>
          <w:p w14:paraId="509724BF">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70764C23">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23CC274A">
            <w:pPr>
              <w:spacing w:line="360" w:lineRule="exact"/>
              <w:ind w:firstLine="422"/>
              <w:rPr>
                <w:rFonts w:hint="eastAsia" w:ascii="宋体" w:hAnsi="宋体" w:cs="宋体"/>
                <w:color w:val="auto"/>
                <w:kern w:val="1"/>
                <w:szCs w:val="21"/>
                <w:highlight w:val="none"/>
              </w:rPr>
            </w:pPr>
          </w:p>
          <w:p w14:paraId="1A0B4245">
            <w:pPr>
              <w:spacing w:line="360" w:lineRule="exact"/>
              <w:ind w:firstLine="422"/>
              <w:rPr>
                <w:rFonts w:hint="eastAsia" w:ascii="宋体" w:hAnsi="宋体" w:cs="宋体"/>
                <w:color w:val="auto"/>
                <w:kern w:val="1"/>
                <w:szCs w:val="21"/>
                <w:highlight w:val="none"/>
              </w:rPr>
            </w:pPr>
          </w:p>
          <w:p w14:paraId="77EFA45E">
            <w:pPr>
              <w:spacing w:line="360" w:lineRule="exact"/>
              <w:ind w:firstLine="422"/>
              <w:rPr>
                <w:rFonts w:hint="eastAsia" w:ascii="宋体" w:hAnsi="宋体" w:cs="宋体"/>
                <w:color w:val="auto"/>
                <w:kern w:val="1"/>
                <w:szCs w:val="21"/>
                <w:highlight w:val="none"/>
              </w:rPr>
            </w:pPr>
          </w:p>
          <w:p w14:paraId="7CA48DD0">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10FED6BB">
      <w:pPr>
        <w:snapToGrid w:val="0"/>
        <w:jc w:val="center"/>
        <w:rPr>
          <w:rFonts w:hint="eastAsia" w:ascii="宋体" w:hAnsi="宋体"/>
          <w:bCs/>
          <w:color w:val="auto"/>
          <w:sz w:val="32"/>
          <w:szCs w:val="32"/>
          <w:highlight w:val="none"/>
        </w:rPr>
      </w:pPr>
      <w:r>
        <w:rPr>
          <w:rFonts w:hint="eastAsia" w:ascii="宋体" w:hAnsi="宋体" w:cs="宋体"/>
          <w:color w:val="auto"/>
          <w:kern w:val="1"/>
          <w:szCs w:val="21"/>
          <w:highlight w:val="none"/>
        </w:rPr>
        <w:t xml:space="preserve">  注：售后服务事项填不下时可另加附页。</w:t>
      </w:r>
    </w:p>
    <w:p w14:paraId="44B6A29F">
      <w:pPr>
        <w:snapToGrid w:val="0"/>
        <w:jc w:val="center"/>
        <w:rPr>
          <w:rFonts w:hint="eastAsia" w:ascii="宋体" w:hAnsi="宋体"/>
          <w:bCs/>
          <w:color w:val="auto"/>
          <w:sz w:val="32"/>
          <w:szCs w:val="32"/>
          <w:highlight w:val="none"/>
        </w:rPr>
      </w:pPr>
    </w:p>
    <w:p w14:paraId="38090C17">
      <w:pPr>
        <w:snapToGrid w:val="0"/>
        <w:jc w:val="center"/>
        <w:rPr>
          <w:rFonts w:hint="eastAsia" w:ascii="宋体" w:hAnsi="宋体"/>
          <w:bCs/>
          <w:color w:val="auto"/>
          <w:sz w:val="32"/>
          <w:szCs w:val="32"/>
          <w:highlight w:val="none"/>
        </w:rPr>
      </w:pPr>
    </w:p>
    <w:p w14:paraId="180B0871">
      <w:pPr>
        <w:snapToGrid w:val="0"/>
        <w:jc w:val="center"/>
        <w:rPr>
          <w:rFonts w:hint="eastAsia" w:ascii="宋体" w:hAnsi="宋体"/>
          <w:bCs/>
          <w:color w:val="auto"/>
          <w:sz w:val="32"/>
          <w:szCs w:val="32"/>
          <w:highlight w:val="none"/>
        </w:rPr>
      </w:pPr>
    </w:p>
    <w:p w14:paraId="3EFF1F85">
      <w:pPr>
        <w:snapToGrid w:val="0"/>
        <w:jc w:val="center"/>
        <w:rPr>
          <w:rFonts w:hint="eastAsia" w:ascii="宋体" w:hAnsi="宋体"/>
          <w:bCs/>
          <w:color w:val="auto"/>
          <w:sz w:val="32"/>
          <w:szCs w:val="32"/>
          <w:highlight w:val="none"/>
        </w:rPr>
      </w:pPr>
    </w:p>
    <w:p w14:paraId="7EB7F4DD">
      <w:pPr>
        <w:snapToGrid w:val="0"/>
        <w:jc w:val="center"/>
        <w:rPr>
          <w:rFonts w:hint="eastAsia" w:ascii="宋体" w:hAnsi="宋体"/>
          <w:bCs/>
          <w:color w:val="auto"/>
          <w:sz w:val="32"/>
          <w:szCs w:val="32"/>
          <w:highlight w:val="none"/>
        </w:rPr>
      </w:pPr>
    </w:p>
    <w:p w14:paraId="35CA1070">
      <w:pPr>
        <w:snapToGrid w:val="0"/>
        <w:jc w:val="center"/>
        <w:rPr>
          <w:rFonts w:hint="eastAsia" w:ascii="宋体" w:hAnsi="宋体"/>
          <w:bCs/>
          <w:color w:val="auto"/>
          <w:sz w:val="32"/>
          <w:szCs w:val="32"/>
          <w:highlight w:val="none"/>
        </w:rPr>
      </w:pPr>
    </w:p>
    <w:p w14:paraId="518150CF">
      <w:pPr>
        <w:snapToGrid w:val="0"/>
        <w:jc w:val="center"/>
        <w:rPr>
          <w:rFonts w:hint="eastAsia" w:ascii="宋体" w:hAnsi="宋体"/>
          <w:bCs/>
          <w:color w:val="auto"/>
          <w:sz w:val="32"/>
          <w:szCs w:val="32"/>
          <w:highlight w:val="none"/>
        </w:rPr>
      </w:pPr>
    </w:p>
    <w:p w14:paraId="77552A99">
      <w:pPr>
        <w:snapToGrid w:val="0"/>
        <w:jc w:val="center"/>
        <w:rPr>
          <w:rFonts w:hint="eastAsia" w:ascii="宋体" w:hAnsi="宋体"/>
          <w:bCs/>
          <w:color w:val="auto"/>
          <w:sz w:val="32"/>
          <w:szCs w:val="32"/>
          <w:highlight w:val="none"/>
        </w:rPr>
      </w:pPr>
    </w:p>
    <w:p w14:paraId="59954DD5">
      <w:pPr>
        <w:snapToGrid w:val="0"/>
        <w:jc w:val="center"/>
        <w:rPr>
          <w:rFonts w:hint="eastAsia" w:ascii="宋体" w:hAnsi="宋体"/>
          <w:bCs/>
          <w:color w:val="auto"/>
          <w:sz w:val="32"/>
          <w:szCs w:val="32"/>
          <w:highlight w:val="none"/>
        </w:rPr>
      </w:pPr>
    </w:p>
    <w:p w14:paraId="74184BE0">
      <w:pPr>
        <w:pStyle w:val="2"/>
        <w:rPr>
          <w:rFonts w:hint="eastAsia" w:ascii="宋体" w:hAnsi="宋体"/>
          <w:bCs/>
          <w:color w:val="auto"/>
          <w:sz w:val="32"/>
          <w:szCs w:val="32"/>
          <w:highlight w:val="none"/>
        </w:rPr>
      </w:pPr>
    </w:p>
    <w:p w14:paraId="26305615">
      <w:pPr>
        <w:pStyle w:val="2"/>
        <w:rPr>
          <w:rFonts w:hint="eastAsia" w:ascii="宋体" w:hAnsi="宋体"/>
          <w:bCs/>
          <w:color w:val="auto"/>
          <w:sz w:val="32"/>
          <w:szCs w:val="32"/>
          <w:highlight w:val="none"/>
        </w:rPr>
      </w:pPr>
    </w:p>
    <w:p w14:paraId="09C857FF">
      <w:pPr>
        <w:pStyle w:val="2"/>
        <w:rPr>
          <w:rFonts w:hint="eastAsia" w:ascii="宋体" w:hAnsi="宋体"/>
          <w:bCs/>
          <w:color w:val="auto"/>
          <w:sz w:val="32"/>
          <w:szCs w:val="32"/>
          <w:highlight w:val="none"/>
        </w:rPr>
      </w:pPr>
    </w:p>
    <w:p w14:paraId="1988108B">
      <w:pPr>
        <w:pStyle w:val="2"/>
        <w:rPr>
          <w:rFonts w:hint="eastAsia" w:ascii="宋体" w:hAnsi="宋体"/>
          <w:bCs/>
          <w:color w:val="auto"/>
          <w:sz w:val="32"/>
          <w:szCs w:val="32"/>
          <w:highlight w:val="none"/>
        </w:rPr>
      </w:pPr>
    </w:p>
    <w:p w14:paraId="7577E11A">
      <w:pPr>
        <w:pStyle w:val="2"/>
        <w:rPr>
          <w:rFonts w:hint="eastAsia" w:ascii="宋体" w:hAnsi="宋体"/>
          <w:bCs/>
          <w:color w:val="auto"/>
          <w:sz w:val="32"/>
          <w:szCs w:val="32"/>
          <w:highlight w:val="none"/>
        </w:rPr>
      </w:pPr>
    </w:p>
    <w:p w14:paraId="0C778615">
      <w:pPr>
        <w:pStyle w:val="5"/>
        <w:ind w:left="0" w:leftChars="0" w:firstLine="0" w:firstLineChars="0"/>
        <w:rPr>
          <w:rFonts w:hint="eastAsia" w:ascii="宋体" w:hAnsi="宋体"/>
          <w:bCs/>
          <w:color w:val="auto"/>
          <w:sz w:val="32"/>
          <w:szCs w:val="32"/>
          <w:highlight w:val="none"/>
        </w:rPr>
      </w:pPr>
    </w:p>
    <w:p w14:paraId="490A9DC8">
      <w:pPr>
        <w:pStyle w:val="18"/>
        <w:snapToGrid w:val="0"/>
        <w:ind w:firstLine="420" w:firstLineChars="200"/>
        <w:rPr>
          <w:rFonts w:hint="eastAsia" w:ascii="微软雅黑" w:hAnsi="微软雅黑" w:eastAsia="微软雅黑"/>
          <w:color w:val="auto"/>
          <w:highlight w:val="none"/>
        </w:rPr>
      </w:pPr>
      <w:r>
        <w:rPr>
          <w:rFonts w:hint="eastAsia" w:ascii="微软雅黑" w:hAnsi="微软雅黑" w:eastAsia="微软雅黑"/>
          <w:color w:val="auto"/>
          <w:highlight w:val="none"/>
        </w:rPr>
        <w:t>附件1：</w:t>
      </w:r>
    </w:p>
    <w:p w14:paraId="694EA853">
      <w:pPr>
        <w:widowControl/>
        <w:shd w:val="clear" w:color="auto" w:fill="FFFFFF"/>
        <w:spacing w:line="480" w:lineRule="atLeast"/>
        <w:jc w:val="center"/>
        <w:rPr>
          <w:rFonts w:hint="eastAsia" w:ascii="微软雅黑" w:hAnsi="微软雅黑" w:eastAsia="微软雅黑" w:cs="宋体"/>
          <w:color w:val="auto"/>
          <w:kern w:val="0"/>
          <w:sz w:val="32"/>
          <w:szCs w:val="32"/>
          <w:highlight w:val="none"/>
        </w:rPr>
      </w:pPr>
      <w:r>
        <w:rPr>
          <w:rFonts w:hint="eastAsia" w:ascii="微软雅黑" w:hAnsi="微软雅黑" w:eastAsia="微软雅黑" w:cs="黑体"/>
          <w:color w:val="auto"/>
          <w:kern w:val="0"/>
          <w:sz w:val="32"/>
          <w:szCs w:val="32"/>
          <w:highlight w:val="none"/>
        </w:rPr>
        <w:t>广西壮族自治区政府采购项目合同验收书</w:t>
      </w:r>
      <w:r>
        <w:rPr>
          <w:rFonts w:hint="eastAsia" w:ascii="微软雅黑" w:hAnsi="微软雅黑" w:eastAsia="微软雅黑" w:cs="宋体"/>
          <w:color w:val="auto"/>
          <w:kern w:val="0"/>
          <w:sz w:val="32"/>
          <w:szCs w:val="32"/>
          <w:highlight w:val="none"/>
        </w:rPr>
        <w:t>（格式）</w:t>
      </w:r>
    </w:p>
    <w:p w14:paraId="017CAAFC">
      <w:pPr>
        <w:widowControl/>
        <w:shd w:val="clear" w:color="auto" w:fill="FFFFFF"/>
        <w:spacing w:line="480" w:lineRule="atLeast"/>
        <w:jc w:val="center"/>
        <w:rPr>
          <w:rFonts w:hint="eastAsia" w:ascii="微软雅黑" w:hAnsi="微软雅黑" w:eastAsia="微软雅黑" w:cs="宋体"/>
          <w:color w:val="auto"/>
          <w:kern w:val="0"/>
          <w:sz w:val="32"/>
          <w:szCs w:val="32"/>
          <w:highlight w:val="none"/>
        </w:rPr>
      </w:pPr>
    </w:p>
    <w:p w14:paraId="39E8C889">
      <w:pPr>
        <w:widowControl/>
        <w:shd w:val="clear" w:color="auto" w:fill="FFFFFF"/>
        <w:snapToGrid w:val="0"/>
        <w:spacing w:line="320" w:lineRule="atLeast"/>
        <w:ind w:firstLine="480"/>
        <w:jc w:val="left"/>
        <w:rPr>
          <w:rFonts w:hint="eastAsia"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根据政府采购项目（</w:t>
      </w:r>
      <w:r>
        <w:rPr>
          <w:rFonts w:hint="eastAsia" w:ascii="微软雅黑" w:hAnsi="微软雅黑" w:eastAsia="微软雅黑" w:cs="宋体"/>
          <w:color w:val="auto"/>
          <w:kern w:val="0"/>
          <w:szCs w:val="21"/>
          <w:highlight w:val="none"/>
          <w:u w:val="single"/>
        </w:rPr>
        <w:t>采购合同编号：</w:t>
      </w:r>
      <w:r>
        <w:rPr>
          <w:rFonts w:hint="eastAsia" w:ascii="微软雅黑" w:hAnsi="微软雅黑" w:eastAsia="微软雅黑" w:cs="宋体"/>
          <w:color w:val="auto"/>
          <w:kern w:val="0"/>
          <w:szCs w:val="21"/>
          <w:highlight w:val="none"/>
          <w:u w:val="single"/>
        </w:rPr>
        <w:softHyphen/>
      </w:r>
      <w:r>
        <w:rPr>
          <w:rFonts w:hint="eastAsia" w:ascii="微软雅黑" w:hAnsi="微软雅黑" w:eastAsia="微软雅黑" w:cs="宋体"/>
          <w:color w:val="auto"/>
          <w:kern w:val="0"/>
          <w:szCs w:val="21"/>
          <w:highlight w:val="none"/>
          <w:u w:val="single"/>
        </w:rPr>
        <w:t xml:space="preserve"> </w:t>
      </w:r>
      <w:r>
        <w:rPr>
          <w:rFonts w:hint="eastAsia" w:ascii="微软雅黑" w:hAnsi="微软雅黑" w:eastAsia="微软雅黑" w:cs="宋体"/>
          <w:color w:val="auto"/>
          <w:kern w:val="0"/>
          <w:szCs w:val="21"/>
          <w:highlight w:val="none"/>
        </w:rPr>
        <w:t>）的约定，我单位对（</w:t>
      </w:r>
      <w:r>
        <w:rPr>
          <w:rFonts w:hint="eastAsia" w:ascii="微软雅黑" w:hAnsi="微软雅黑" w:eastAsia="微软雅黑" w:cs="宋体"/>
          <w:color w:val="auto"/>
          <w:kern w:val="0"/>
          <w:szCs w:val="21"/>
          <w:highlight w:val="none"/>
          <w:u w:val="single"/>
        </w:rPr>
        <w:t xml:space="preserve"> 项目名称 </w:t>
      </w:r>
      <w:r>
        <w:rPr>
          <w:rFonts w:hint="eastAsia" w:ascii="微软雅黑" w:hAnsi="微软雅黑" w:eastAsia="微软雅黑" w:cs="宋体"/>
          <w:color w:val="auto"/>
          <w:kern w:val="0"/>
          <w:szCs w:val="21"/>
          <w:highlight w:val="none"/>
        </w:rPr>
        <w:t>） 政府采购项目中标（或中标）供应商（</w:t>
      </w:r>
      <w:r>
        <w:rPr>
          <w:rFonts w:hint="eastAsia" w:ascii="微软雅黑" w:hAnsi="微软雅黑" w:eastAsia="微软雅黑" w:cs="宋体"/>
          <w:color w:val="auto"/>
          <w:kern w:val="0"/>
          <w:szCs w:val="21"/>
          <w:highlight w:val="none"/>
          <w:u w:val="single"/>
        </w:rPr>
        <w:t xml:space="preserve"> 公司名称 </w:t>
      </w:r>
      <w:r>
        <w:rPr>
          <w:rFonts w:hint="eastAsia" w:ascii="微软雅黑" w:hAnsi="微软雅黑" w:eastAsia="微软雅黑" w:cs="宋体"/>
          <w:color w:val="auto"/>
          <w:kern w:val="0"/>
          <w:szCs w:val="21"/>
          <w:highlight w:val="none"/>
        </w:rPr>
        <w:t>） 提供的货物（或工程、服务）进行了验收，验收情况如下：</w:t>
      </w:r>
    </w:p>
    <w:tbl>
      <w:tblPr>
        <w:tblStyle w:val="34"/>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7D43B8EC">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5279CF2E">
            <w:pPr>
              <w:widowControl/>
              <w:snapToGrid w:val="0"/>
              <w:spacing w:before="100" w:beforeAutospacing="1" w:after="100" w:afterAutospacing="1" w:line="320" w:lineRule="atLeast"/>
              <w:ind w:firstLine="5"/>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EB6FC05">
            <w:pPr>
              <w:widowControl/>
              <w:snapToGrid w:val="0"/>
              <w:spacing w:before="100" w:beforeAutospacing="1" w:after="100" w:afterAutospacing="1" w:line="320" w:lineRule="atLeast"/>
              <w:ind w:firstLine="480"/>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□自行验收 □委托验收</w:t>
            </w:r>
          </w:p>
        </w:tc>
      </w:tr>
      <w:tr w14:paraId="4802FBA5">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76CAD5">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5670EBDA">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368F58F">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165102A7">
            <w:pPr>
              <w:widowControl/>
              <w:snapToGrid w:val="0"/>
              <w:spacing w:before="100" w:beforeAutospacing="1" w:after="100" w:afterAutospacing="1" w:line="320" w:lineRule="atLeast"/>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27CD5F2E">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金 额</w:t>
            </w:r>
          </w:p>
        </w:tc>
      </w:tr>
      <w:tr w14:paraId="31FED09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B9B61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F09D33">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0177302">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16ADF4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1BB6C75">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5DAEA4C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C1D55A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A99AD21">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D4AC0D7">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536D5A5">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51AFE0C">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11111E0B">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2943387">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40DD4DB">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FDB8C3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60048D4">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3E03951">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217D0087">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B77F3B5">
            <w:pPr>
              <w:widowControl/>
              <w:snapToGrid w:val="0"/>
              <w:spacing w:before="100" w:beforeAutospacing="1" w:after="100" w:afterAutospacing="1" w:line="320" w:lineRule="atLeast"/>
              <w:ind w:firstLine="5"/>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499007B">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543EFA8">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5866B3D3">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0D004E4A">
            <w:pPr>
              <w:widowControl/>
              <w:snapToGrid w:val="0"/>
              <w:spacing w:before="100" w:beforeAutospacing="1" w:after="100" w:afterAutospacing="1" w:line="320" w:lineRule="atLeast"/>
              <w:ind w:firstLine="2"/>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 xml:space="preserve">合计大写金额： </w:t>
            </w:r>
            <w:r>
              <w:rPr>
                <w:rFonts w:hint="eastAsia" w:ascii="微软雅黑" w:hAnsi="微软雅黑" w:eastAsia="微软雅黑" w:cs="宋体"/>
                <w:color w:val="auto"/>
                <w:kern w:val="0"/>
                <w:szCs w:val="21"/>
                <w:highlight w:val="none"/>
              </w:rPr>
              <w:t xml:space="preserve">亿 </w:t>
            </w:r>
            <w:r>
              <w:rPr>
                <w:rFonts w:ascii="微软雅黑" w:hAnsi="微软雅黑" w:eastAsia="微软雅黑" w:cs="宋体"/>
                <w:color w:val="auto"/>
                <w:kern w:val="0"/>
                <w:szCs w:val="21"/>
                <w:highlight w:val="none"/>
              </w:rPr>
              <w:t>仟 佰 拾 万 仟 佰 拾 元</w:t>
            </w:r>
          </w:p>
        </w:tc>
      </w:tr>
      <w:tr w14:paraId="791C320D">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0926DAF">
            <w:pPr>
              <w:widowControl/>
              <w:snapToGrid w:val="0"/>
              <w:spacing w:before="100" w:beforeAutospacing="1" w:after="100" w:afterAutospacing="1" w:line="320" w:lineRule="atLeast"/>
              <w:ind w:firstLine="2"/>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7B9106D3">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8809806">
            <w:pPr>
              <w:widowControl/>
              <w:snapToGrid w:val="0"/>
              <w:spacing w:before="100" w:beforeAutospacing="1" w:after="100" w:afterAutospacing="1" w:line="320" w:lineRule="atLeast"/>
              <w:ind w:firstLine="46"/>
              <w:jc w:val="center"/>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5CEA61D">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1D30576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D261556">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3E47A539">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1577392">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1C6ED53F">
            <w:pPr>
              <w:widowControl/>
              <w:spacing w:before="100" w:beforeAutospacing="1" w:after="100" w:afterAutospacing="1" w:line="240" w:lineRule="atLeast"/>
              <w:jc w:val="center"/>
              <w:rPr>
                <w:rFonts w:ascii="微软雅黑" w:hAnsi="微软雅黑" w:eastAsia="微软雅黑" w:cs="宋体"/>
                <w:color w:val="auto"/>
                <w:kern w:val="0"/>
                <w:szCs w:val="21"/>
                <w:highlight w:val="none"/>
              </w:rPr>
            </w:pPr>
          </w:p>
        </w:tc>
      </w:tr>
      <w:tr w14:paraId="7724259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62106E">
            <w:pPr>
              <w:widowControl/>
              <w:snapToGrid w:val="0"/>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BFFF11">
            <w:pPr>
              <w:widowControl/>
              <w:snapToGrid w:val="0"/>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应按采购合同、采购文件、投标文件及验收方案等进行验收；并核对中标或者中标供应商在安装调试等方面是否违反合同约定或服务规范要求、提供的质量保证证明材料是否齐全、应有的配件及附件是否达到合同约定等。可附件)</w:t>
            </w:r>
          </w:p>
        </w:tc>
      </w:tr>
      <w:tr w14:paraId="3416AA17">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071E55">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210DE7A5">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验收结论性意见：</w:t>
            </w:r>
          </w:p>
        </w:tc>
      </w:tr>
      <w:tr w14:paraId="358D97DF">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07042B7D">
            <w:pPr>
              <w:widowControl/>
              <w:jc w:val="left"/>
              <w:rPr>
                <w:rFonts w:ascii="微软雅黑" w:hAnsi="微软雅黑" w:eastAsia="微软雅黑"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C1E6408">
            <w:pPr>
              <w:widowControl/>
              <w:spacing w:before="100" w:beforeAutospacing="1" w:after="100" w:afterAutospacing="1" w:line="320" w:lineRule="atLeast"/>
              <w:ind w:firstLine="96"/>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有异议的意见和说明理由：</w:t>
            </w:r>
          </w:p>
          <w:p w14:paraId="3C80ECA6">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签字：</w:t>
            </w:r>
          </w:p>
        </w:tc>
      </w:tr>
      <w:tr w14:paraId="57A8D40A">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9F8059">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验收小组成员签字：</w:t>
            </w:r>
          </w:p>
        </w:tc>
      </w:tr>
      <w:tr w14:paraId="2D1AEBB9">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D00B7E">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监督人员或其他相关人员签字：</w:t>
            </w:r>
          </w:p>
          <w:p w14:paraId="6FE98434">
            <w:pPr>
              <w:widowControl/>
              <w:spacing w:before="100" w:beforeAutospacing="1" w:after="100" w:afterAutospacing="1" w:line="320" w:lineRule="atLeast"/>
              <w:ind w:firstLine="74"/>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或受邀机构的意见（盖章）：</w:t>
            </w:r>
          </w:p>
        </w:tc>
      </w:tr>
      <w:tr w14:paraId="7D75518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A32A7CB">
            <w:pPr>
              <w:widowControl/>
              <w:spacing w:before="100" w:beforeAutospacing="1" w:after="100" w:afterAutospacing="1" w:line="320" w:lineRule="atLeast"/>
              <w:ind w:firstLine="74"/>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中标或者中标供应商负责人签字或盖章：</w:t>
            </w:r>
          </w:p>
          <w:p w14:paraId="31035C8E">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34590B6B">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采购人或受托机构的意见（盖章）：</w:t>
            </w:r>
          </w:p>
          <w:p w14:paraId="5DCBD006">
            <w:pPr>
              <w:widowControl/>
              <w:spacing w:before="100" w:beforeAutospacing="1" w:after="100" w:afterAutospacing="1" w:line="320" w:lineRule="atLeast"/>
              <w:jc w:val="left"/>
              <w:rPr>
                <w:rFonts w:ascii="微软雅黑" w:hAnsi="微软雅黑" w:eastAsia="微软雅黑" w:cs="宋体"/>
                <w:color w:val="auto"/>
                <w:kern w:val="0"/>
                <w:szCs w:val="21"/>
                <w:highlight w:val="none"/>
              </w:rPr>
            </w:pPr>
            <w:r>
              <w:rPr>
                <w:rFonts w:ascii="微软雅黑" w:hAnsi="微软雅黑" w:eastAsia="微软雅黑" w:cs="宋体"/>
                <w:color w:val="auto"/>
                <w:kern w:val="0"/>
                <w:szCs w:val="21"/>
                <w:highlight w:val="none"/>
              </w:rPr>
              <w:t>联系电话： 年 月 日</w:t>
            </w:r>
          </w:p>
        </w:tc>
      </w:tr>
    </w:tbl>
    <w:p w14:paraId="6C2753A1">
      <w:pPr>
        <w:jc w:val="left"/>
        <w:rPr>
          <w:rFonts w:hint="eastAsia" w:ascii="微软雅黑" w:hAnsi="微软雅黑" w:eastAsia="微软雅黑"/>
          <w:color w:val="auto"/>
          <w:highlight w:val="none"/>
        </w:rPr>
      </w:pPr>
      <w:r>
        <w:rPr>
          <w:rFonts w:ascii="微软雅黑" w:hAnsi="微软雅黑" w:eastAsia="微软雅黑"/>
          <w:color w:val="auto"/>
          <w:highlight w:val="none"/>
        </w:rPr>
        <w:br w:type="page"/>
      </w:r>
      <w:r>
        <w:rPr>
          <w:rFonts w:hint="eastAsia" w:ascii="微软雅黑" w:hAnsi="微软雅黑" w:eastAsia="微软雅黑"/>
          <w:color w:val="auto"/>
          <w:highlight w:val="none"/>
        </w:rPr>
        <w:t>附件2：</w:t>
      </w:r>
    </w:p>
    <w:p w14:paraId="2B1969BA">
      <w:pPr>
        <w:jc w:val="center"/>
        <w:rPr>
          <w:rFonts w:hint="eastAsia" w:ascii="微软雅黑" w:hAnsi="微软雅黑" w:eastAsia="微软雅黑"/>
          <w:color w:val="auto"/>
          <w:sz w:val="32"/>
          <w:szCs w:val="32"/>
          <w:highlight w:val="none"/>
        </w:rPr>
      </w:pPr>
      <w:r>
        <w:rPr>
          <w:rFonts w:hint="eastAsia" w:ascii="微软雅黑" w:hAnsi="微软雅黑" w:eastAsia="微软雅黑"/>
          <w:color w:val="auto"/>
          <w:sz w:val="32"/>
          <w:szCs w:val="32"/>
          <w:highlight w:val="none"/>
        </w:rPr>
        <w:t>政府采购项目履约保证金退付意见书（参考）</w:t>
      </w:r>
    </w:p>
    <w:p w14:paraId="7C3585BE">
      <w:pPr>
        <w:jc w:val="center"/>
        <w:rPr>
          <w:rFonts w:hint="eastAsia" w:ascii="微软雅黑" w:hAnsi="微软雅黑" w:eastAsia="微软雅黑"/>
          <w:color w:val="auto"/>
          <w:sz w:val="36"/>
          <w:szCs w:val="36"/>
          <w:highlight w:val="none"/>
        </w:rPr>
      </w:pP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7DD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008" w:type="dxa"/>
            <w:vMerge w:val="restart"/>
            <w:noWrap w:val="0"/>
            <w:vAlign w:val="center"/>
          </w:tcPr>
          <w:p w14:paraId="5E0D60F6">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供</w:t>
            </w:r>
          </w:p>
          <w:p w14:paraId="1F1996F5">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应</w:t>
            </w:r>
          </w:p>
          <w:p w14:paraId="519E45C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商</w:t>
            </w:r>
          </w:p>
          <w:p w14:paraId="00B4168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申</w:t>
            </w:r>
          </w:p>
          <w:p w14:paraId="0A3A4E0D">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请</w:t>
            </w:r>
          </w:p>
        </w:tc>
        <w:tc>
          <w:tcPr>
            <w:tcW w:w="8456" w:type="dxa"/>
            <w:noWrap w:val="0"/>
            <w:vAlign w:val="center"/>
          </w:tcPr>
          <w:p w14:paraId="3B21807F">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项目编号：</w:t>
            </w:r>
          </w:p>
        </w:tc>
      </w:tr>
      <w:tr w14:paraId="729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C7A42F0">
            <w:pPr>
              <w:rPr>
                <w:rFonts w:hint="eastAsia" w:ascii="微软雅黑" w:hAnsi="微软雅黑" w:eastAsia="微软雅黑"/>
                <w:color w:val="auto"/>
                <w:sz w:val="24"/>
                <w:highlight w:val="none"/>
              </w:rPr>
            </w:pPr>
          </w:p>
        </w:tc>
        <w:tc>
          <w:tcPr>
            <w:tcW w:w="8456" w:type="dxa"/>
            <w:noWrap w:val="0"/>
            <w:vAlign w:val="center"/>
          </w:tcPr>
          <w:p w14:paraId="4C322A61">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项目名称：</w:t>
            </w:r>
          </w:p>
        </w:tc>
      </w:tr>
      <w:tr w14:paraId="2C9D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D45498F">
            <w:pPr>
              <w:rPr>
                <w:rFonts w:hint="eastAsia" w:ascii="微软雅黑" w:hAnsi="微软雅黑" w:eastAsia="微软雅黑"/>
                <w:color w:val="auto"/>
                <w:sz w:val="24"/>
                <w:highlight w:val="none"/>
              </w:rPr>
            </w:pPr>
          </w:p>
        </w:tc>
        <w:tc>
          <w:tcPr>
            <w:tcW w:w="8456" w:type="dxa"/>
            <w:noWrap w:val="0"/>
            <w:vAlign w:val="top"/>
          </w:tcPr>
          <w:p w14:paraId="1201D879">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w:t>
            </w:r>
          </w:p>
          <w:p w14:paraId="2ABD5DCD">
            <w:pPr>
              <w:spacing w:line="400" w:lineRule="exact"/>
              <w:ind w:firstLine="480" w:firstLineChars="200"/>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该项目已于</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年</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月</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日验收并交付使用。根据合同规定，该项目的履约保证金期限于</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年</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月</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日已满，请将履约保证金</w:t>
            </w:r>
          </w:p>
          <w:p w14:paraId="19D39D5C">
            <w:pPr>
              <w:spacing w:line="40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（大写）￥</w:t>
            </w:r>
            <w:r>
              <w:rPr>
                <w:rFonts w:hint="eastAsia" w:ascii="微软雅黑" w:hAnsi="微软雅黑" w:eastAsia="微软雅黑"/>
                <w:color w:val="auto"/>
                <w:sz w:val="24"/>
                <w:highlight w:val="none"/>
                <w:u w:val="single"/>
              </w:rPr>
              <w:t xml:space="preserve">          </w:t>
            </w:r>
            <w:r>
              <w:rPr>
                <w:rFonts w:hint="eastAsia" w:ascii="微软雅黑" w:hAnsi="微软雅黑" w:eastAsia="微软雅黑"/>
                <w:color w:val="auto"/>
                <w:sz w:val="24"/>
                <w:highlight w:val="none"/>
              </w:rPr>
              <w:t>（小写）退付到达以下</w:t>
            </w:r>
            <w:r>
              <w:rPr>
                <w:rFonts w:hint="eastAsia" w:ascii="微软雅黑" w:hAnsi="微软雅黑" w:eastAsia="微软雅黑"/>
                <w:color w:val="auto"/>
                <w:sz w:val="24"/>
                <w:highlight w:val="none"/>
                <w:lang w:eastAsia="zh-CN"/>
              </w:rPr>
              <w:t>账户</w:t>
            </w:r>
            <w:r>
              <w:rPr>
                <w:rFonts w:hint="eastAsia" w:ascii="微软雅黑" w:hAnsi="微软雅黑" w:eastAsia="微软雅黑"/>
                <w:color w:val="auto"/>
                <w:sz w:val="24"/>
                <w:highlight w:val="none"/>
              </w:rPr>
              <w:t>。</w:t>
            </w:r>
          </w:p>
          <w:p w14:paraId="6184F09C">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单位名称：</w:t>
            </w:r>
          </w:p>
          <w:p w14:paraId="303238C2">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开户银行：</w:t>
            </w:r>
          </w:p>
          <w:p w14:paraId="7C7C52AC">
            <w:pPr>
              <w:spacing w:line="400" w:lineRule="exact"/>
              <w:ind w:firstLine="705"/>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lang w:eastAsia="zh-CN"/>
              </w:rPr>
              <w:t>账</w:t>
            </w:r>
            <w:r>
              <w:rPr>
                <w:rFonts w:hint="eastAsia" w:ascii="微软雅黑" w:hAnsi="微软雅黑" w:eastAsia="微软雅黑"/>
                <w:color w:val="auto"/>
                <w:sz w:val="24"/>
                <w:highlight w:val="none"/>
              </w:rPr>
              <w:t xml:space="preserve">   号：</w:t>
            </w:r>
          </w:p>
          <w:p w14:paraId="7388976D">
            <w:pPr>
              <w:spacing w:line="40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联系人及电话：</w:t>
            </w:r>
          </w:p>
          <w:p w14:paraId="2E8F9FAE">
            <w:pPr>
              <w:spacing w:line="400" w:lineRule="exact"/>
              <w:rPr>
                <w:rFonts w:hint="eastAsia" w:ascii="微软雅黑" w:hAnsi="微软雅黑" w:eastAsia="微软雅黑"/>
                <w:color w:val="auto"/>
                <w:sz w:val="24"/>
                <w:highlight w:val="none"/>
              </w:rPr>
            </w:pPr>
          </w:p>
          <w:p w14:paraId="36F7BFB6">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供应商签章：</w:t>
            </w:r>
          </w:p>
          <w:p w14:paraId="114EB031">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年    月     日</w:t>
            </w:r>
          </w:p>
        </w:tc>
      </w:tr>
      <w:tr w14:paraId="141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29E5B947">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采</w:t>
            </w:r>
          </w:p>
          <w:p w14:paraId="21C6B280">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购</w:t>
            </w:r>
          </w:p>
          <w:p w14:paraId="5C187AD6">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人</w:t>
            </w:r>
          </w:p>
          <w:p w14:paraId="4132113B">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意</w:t>
            </w:r>
          </w:p>
          <w:p w14:paraId="7E9A205F">
            <w:pPr>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见</w:t>
            </w:r>
          </w:p>
        </w:tc>
        <w:tc>
          <w:tcPr>
            <w:tcW w:w="8456" w:type="dxa"/>
            <w:noWrap w:val="0"/>
            <w:vAlign w:val="top"/>
          </w:tcPr>
          <w:p w14:paraId="2FB30A02">
            <w:pPr>
              <w:rPr>
                <w:rFonts w:hint="eastAsia" w:ascii="微软雅黑" w:hAnsi="微软雅黑" w:eastAsia="微软雅黑"/>
                <w:color w:val="auto"/>
                <w:sz w:val="24"/>
                <w:highlight w:val="none"/>
              </w:rPr>
            </w:pPr>
          </w:p>
          <w:p w14:paraId="56AE70EF">
            <w:pP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退付意见：（是否同意退付履约保证金及退付金额）</w:t>
            </w:r>
          </w:p>
          <w:p w14:paraId="7FF881A4">
            <w:pPr>
              <w:rPr>
                <w:rFonts w:hint="eastAsia" w:ascii="微软雅黑" w:hAnsi="微软雅黑" w:eastAsia="微软雅黑"/>
                <w:color w:val="auto"/>
                <w:sz w:val="24"/>
                <w:highlight w:val="none"/>
              </w:rPr>
            </w:pPr>
          </w:p>
          <w:p w14:paraId="74F0DBF5">
            <w:pPr>
              <w:rPr>
                <w:rFonts w:hint="eastAsia" w:ascii="微软雅黑" w:hAnsi="微软雅黑" w:eastAsia="微软雅黑"/>
                <w:color w:val="auto"/>
                <w:sz w:val="24"/>
                <w:highlight w:val="none"/>
              </w:rPr>
            </w:pPr>
          </w:p>
          <w:p w14:paraId="7CEFCC33">
            <w:pPr>
              <w:rPr>
                <w:rFonts w:hint="eastAsia" w:ascii="微软雅黑" w:hAnsi="微软雅黑" w:eastAsia="微软雅黑"/>
                <w:color w:val="auto"/>
                <w:sz w:val="24"/>
                <w:highlight w:val="none"/>
              </w:rPr>
            </w:pPr>
          </w:p>
          <w:p w14:paraId="1367CC84">
            <w:pPr>
              <w:rPr>
                <w:rFonts w:hint="eastAsia" w:ascii="微软雅黑" w:hAnsi="微软雅黑" w:eastAsia="微软雅黑"/>
                <w:color w:val="auto"/>
                <w:sz w:val="24"/>
                <w:highlight w:val="none"/>
              </w:rPr>
            </w:pPr>
          </w:p>
          <w:p w14:paraId="33DD234D">
            <w:pPr>
              <w:rPr>
                <w:rFonts w:hint="eastAsia" w:ascii="微软雅黑" w:hAnsi="微软雅黑" w:eastAsia="微软雅黑"/>
                <w:color w:val="auto"/>
                <w:sz w:val="24"/>
                <w:highlight w:val="none"/>
              </w:rPr>
            </w:pPr>
          </w:p>
          <w:p w14:paraId="331ADF4E">
            <w:pPr>
              <w:rPr>
                <w:rFonts w:hint="eastAsia" w:ascii="微软雅黑" w:hAnsi="微软雅黑" w:eastAsia="微软雅黑"/>
                <w:color w:val="auto"/>
                <w:sz w:val="24"/>
                <w:highlight w:val="none"/>
              </w:rPr>
            </w:pPr>
          </w:p>
          <w:p w14:paraId="375CB097">
            <w:pPr>
              <w:rPr>
                <w:rFonts w:hint="eastAsia" w:ascii="微软雅黑" w:hAnsi="微软雅黑" w:eastAsia="微软雅黑"/>
                <w:color w:val="auto"/>
                <w:sz w:val="24"/>
                <w:highlight w:val="none"/>
              </w:rPr>
            </w:pPr>
          </w:p>
          <w:p w14:paraId="5F2F65B5">
            <w:pPr>
              <w:spacing w:line="520" w:lineRule="exact"/>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联系人及电话：                         采购人签章</w:t>
            </w:r>
          </w:p>
          <w:p w14:paraId="59FDFA07">
            <w:pPr>
              <w:spacing w:line="520" w:lineRule="exact"/>
              <w:jc w:val="center"/>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 xml:space="preserve">                                        年    月     日</w:t>
            </w:r>
          </w:p>
          <w:p w14:paraId="64D4F0D6">
            <w:pPr>
              <w:spacing w:line="520" w:lineRule="exact"/>
              <w:jc w:val="center"/>
              <w:rPr>
                <w:rFonts w:hint="eastAsia" w:ascii="微软雅黑" w:hAnsi="微软雅黑" w:eastAsia="微软雅黑"/>
                <w:color w:val="auto"/>
                <w:sz w:val="24"/>
                <w:highlight w:val="none"/>
              </w:rPr>
            </w:pPr>
          </w:p>
        </w:tc>
      </w:tr>
    </w:tbl>
    <w:p w14:paraId="4B59B414">
      <w:pPr>
        <w:pStyle w:val="5"/>
        <w:rPr>
          <w:rFonts w:hint="eastAsia" w:ascii="宋体" w:hAnsi="宋体"/>
          <w:bCs/>
          <w:color w:val="auto"/>
          <w:sz w:val="32"/>
          <w:szCs w:val="32"/>
          <w:highlight w:val="none"/>
        </w:rPr>
      </w:pPr>
      <w:r>
        <w:rPr>
          <w:rFonts w:hint="eastAsia" w:ascii="微软雅黑" w:hAnsi="微软雅黑" w:eastAsia="微软雅黑"/>
          <w:b/>
          <w:bCs/>
          <w:color w:val="auto"/>
          <w:sz w:val="18"/>
          <w:highlight w:val="none"/>
        </w:rPr>
        <w:t>注：供应商凭经采购人审批的退付意见书到保证金收取单位办理履约保证金退付事宜。</w:t>
      </w:r>
    </w:p>
    <w:p w14:paraId="2AD34FE0">
      <w:pPr>
        <w:pStyle w:val="3"/>
        <w:jc w:val="center"/>
        <w:rPr>
          <w:rFonts w:hint="eastAsia"/>
          <w:color w:val="auto"/>
          <w:highlight w:val="none"/>
        </w:rPr>
      </w:pPr>
      <w:bookmarkStart w:id="144" w:name="_Toc13885"/>
      <w:r>
        <w:rPr>
          <w:rFonts w:hint="eastAsia"/>
          <w:color w:val="auto"/>
          <w:highlight w:val="none"/>
        </w:rPr>
        <w:t>第六章　投标文件格式</w:t>
      </w:r>
      <w:bookmarkEnd w:id="144"/>
    </w:p>
    <w:p w14:paraId="49335188">
      <w:pPr>
        <w:snapToGrid w:val="0"/>
        <w:spacing w:before="120" w:beforeLines="50" w:after="50"/>
        <w:jc w:val="center"/>
        <w:outlineLvl w:val="1"/>
        <w:rPr>
          <w:rFonts w:hint="eastAsia" w:ascii="宋体" w:hAnsi="宋体"/>
          <w:color w:val="auto"/>
          <w:highlight w:val="none"/>
        </w:rPr>
      </w:pPr>
    </w:p>
    <w:p w14:paraId="38AAB418">
      <w:pPr>
        <w:rPr>
          <w:rFonts w:hint="eastAsia"/>
          <w:b/>
          <w:color w:val="auto"/>
          <w:sz w:val="28"/>
          <w:szCs w:val="28"/>
          <w:highlight w:val="none"/>
        </w:rPr>
      </w:pPr>
      <w:bookmarkStart w:id="145" w:name="_Toc19686836"/>
      <w:bookmarkStart w:id="146" w:name="_Toc254970557"/>
      <w:bookmarkStart w:id="147" w:name="_Toc254970698"/>
      <w:r>
        <w:rPr>
          <w:rFonts w:hint="eastAsia"/>
          <w:b/>
          <w:color w:val="auto"/>
          <w:sz w:val="28"/>
          <w:szCs w:val="28"/>
          <w:highlight w:val="none"/>
        </w:rPr>
        <w:t>一、报价文件格式</w:t>
      </w:r>
      <w:bookmarkEnd w:id="145"/>
    </w:p>
    <w:p w14:paraId="163CBC1A">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5C2E9524">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宋体" w:cs="宋体"/>
          <w:b/>
          <w:bCs w:val="0"/>
          <w:color w:val="auto"/>
          <w:sz w:val="48"/>
          <w:szCs w:val="48"/>
          <w:highlight w:val="none"/>
        </w:rPr>
        <w:t>电子投标文件</w:t>
      </w:r>
    </w:p>
    <w:p w14:paraId="3F2D200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3E10A086">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263AE14B">
      <w:pPr>
        <w:snapToGrid w:val="0"/>
        <w:spacing w:before="120" w:beforeLines="50" w:after="50" w:line="400" w:lineRule="exact"/>
        <w:rPr>
          <w:rFonts w:hint="eastAsia" w:ascii="宋体" w:hAnsi="宋体"/>
          <w:bCs/>
          <w:color w:val="auto"/>
          <w:sz w:val="24"/>
          <w:szCs w:val="20"/>
          <w:highlight w:val="none"/>
        </w:rPr>
      </w:pPr>
    </w:p>
    <w:p w14:paraId="10AC0FB5">
      <w:pPr>
        <w:snapToGrid w:val="0"/>
        <w:spacing w:before="120" w:beforeLines="50" w:after="50" w:line="400" w:lineRule="exact"/>
        <w:rPr>
          <w:rFonts w:hint="eastAsia" w:ascii="宋体" w:hAnsi="宋体"/>
          <w:bCs/>
          <w:color w:val="auto"/>
          <w:sz w:val="24"/>
          <w:szCs w:val="20"/>
          <w:highlight w:val="none"/>
        </w:rPr>
      </w:pPr>
    </w:p>
    <w:p w14:paraId="7D727527">
      <w:pPr>
        <w:snapToGrid w:val="0"/>
        <w:spacing w:before="120" w:beforeLines="50" w:after="50" w:line="400" w:lineRule="exact"/>
        <w:rPr>
          <w:rFonts w:hint="eastAsia" w:ascii="宋体" w:hAnsi="宋体"/>
          <w:bCs/>
          <w:color w:val="auto"/>
          <w:sz w:val="24"/>
          <w:szCs w:val="20"/>
          <w:highlight w:val="none"/>
        </w:rPr>
      </w:pPr>
    </w:p>
    <w:p w14:paraId="77B1FDB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C66D00A">
      <w:pPr>
        <w:snapToGrid w:val="0"/>
        <w:spacing w:before="120" w:beforeLines="50" w:after="50" w:line="400" w:lineRule="exact"/>
        <w:ind w:firstLine="360" w:firstLineChars="150"/>
        <w:rPr>
          <w:rFonts w:hint="eastAsia" w:ascii="宋体" w:hAnsi="宋体"/>
          <w:bCs/>
          <w:color w:val="auto"/>
          <w:sz w:val="24"/>
          <w:highlight w:val="none"/>
        </w:rPr>
      </w:pPr>
    </w:p>
    <w:p w14:paraId="06C5DF09">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D0F871B">
      <w:pPr>
        <w:snapToGrid w:val="0"/>
        <w:spacing w:before="120" w:beforeLines="50" w:after="50" w:line="400" w:lineRule="exact"/>
        <w:ind w:firstLine="360" w:firstLineChars="150"/>
        <w:rPr>
          <w:rFonts w:hint="eastAsia" w:ascii="宋体" w:hAnsi="宋体"/>
          <w:bCs/>
          <w:color w:val="auto"/>
          <w:sz w:val="24"/>
          <w:highlight w:val="none"/>
        </w:rPr>
      </w:pPr>
    </w:p>
    <w:p w14:paraId="671BFFA7">
      <w:pPr>
        <w:snapToGrid w:val="0"/>
        <w:spacing w:before="120" w:beforeLines="50" w:after="50" w:line="400" w:lineRule="exact"/>
        <w:ind w:firstLine="360" w:firstLineChars="150"/>
        <w:rPr>
          <w:rFonts w:hint="eastAsia" w:ascii="宋体" w:hAnsi="宋体"/>
          <w:bCs/>
          <w:color w:val="auto"/>
          <w:sz w:val="24"/>
          <w:highlight w:val="none"/>
        </w:rPr>
      </w:pPr>
    </w:p>
    <w:p w14:paraId="1F7A6F76">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4DBAC2D9">
      <w:pPr>
        <w:snapToGrid w:val="0"/>
        <w:spacing w:before="120" w:beforeLines="50" w:after="50" w:line="400" w:lineRule="exact"/>
        <w:ind w:firstLine="360" w:firstLineChars="150"/>
        <w:rPr>
          <w:rFonts w:hint="eastAsia" w:ascii="宋体" w:hAnsi="宋体"/>
          <w:bCs/>
          <w:color w:val="auto"/>
          <w:sz w:val="24"/>
          <w:highlight w:val="none"/>
        </w:rPr>
      </w:pPr>
    </w:p>
    <w:p w14:paraId="50D15DEE">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DB1E1EA">
      <w:pPr>
        <w:pStyle w:val="5"/>
        <w:snapToGrid w:val="0"/>
        <w:spacing w:before="50" w:after="50" w:line="400" w:lineRule="exact"/>
        <w:ind w:firstLine="960" w:firstLineChars="400"/>
        <w:rPr>
          <w:rFonts w:hint="eastAsia" w:ascii="宋体" w:hAnsi="宋体"/>
          <w:bCs/>
          <w:color w:val="auto"/>
          <w:sz w:val="24"/>
          <w:szCs w:val="24"/>
          <w:highlight w:val="none"/>
        </w:rPr>
      </w:pPr>
    </w:p>
    <w:p w14:paraId="675A249C">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5A79393">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0570197">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09CFA0">
      <w:pPr>
        <w:snapToGrid w:val="0"/>
        <w:spacing w:before="120" w:beforeLines="50" w:after="50"/>
        <w:rPr>
          <w:rFonts w:hint="eastAsia" w:ascii="宋体" w:hAnsi="宋体"/>
          <w:b/>
          <w:color w:val="auto"/>
          <w:sz w:val="24"/>
          <w:highlight w:val="none"/>
        </w:rPr>
      </w:pPr>
    </w:p>
    <w:p w14:paraId="7478602D">
      <w:pPr>
        <w:snapToGrid w:val="0"/>
        <w:spacing w:before="120" w:beforeLines="50" w:after="50"/>
        <w:rPr>
          <w:rFonts w:hint="eastAsia" w:ascii="宋体" w:hAnsi="宋体"/>
          <w:b/>
          <w:color w:val="auto"/>
          <w:sz w:val="24"/>
          <w:highlight w:val="none"/>
        </w:rPr>
      </w:pPr>
    </w:p>
    <w:p w14:paraId="69D38602">
      <w:pPr>
        <w:snapToGrid w:val="0"/>
        <w:spacing w:before="120" w:beforeLines="50" w:after="50"/>
        <w:rPr>
          <w:rFonts w:hint="eastAsia" w:ascii="宋体" w:hAnsi="宋体"/>
          <w:b/>
          <w:color w:val="auto"/>
          <w:sz w:val="24"/>
          <w:highlight w:val="none"/>
        </w:rPr>
      </w:pPr>
    </w:p>
    <w:p w14:paraId="633A03D7">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4DB7C50">
      <w:pPr>
        <w:snapToGrid w:val="0"/>
        <w:spacing w:before="120" w:beforeLines="50" w:after="50" w:line="360" w:lineRule="auto"/>
        <w:jc w:val="center"/>
        <w:rPr>
          <w:rFonts w:hint="eastAsia" w:ascii="宋体" w:hAnsi="宋体"/>
          <w:b/>
          <w:color w:val="auto"/>
          <w:sz w:val="32"/>
          <w:szCs w:val="32"/>
          <w:highlight w:val="none"/>
        </w:rPr>
      </w:pPr>
      <w:r>
        <w:rPr>
          <w:rFonts w:hint="eastAsia" w:ascii="宋体" w:hAnsi="宋体" w:eastAsia="宋体" w:cs="宋体"/>
          <w:b/>
          <w:bCs w:val="0"/>
          <w:color w:val="auto"/>
          <w:sz w:val="44"/>
          <w:szCs w:val="44"/>
          <w:highlight w:val="none"/>
        </w:rPr>
        <w:t>投 标 函</w:t>
      </w:r>
    </w:p>
    <w:p w14:paraId="288184D0">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3F6CAFD">
      <w:pPr>
        <w:keepNext w:val="0"/>
        <w:keepLines w:val="0"/>
        <w:pageBreakBefore w:val="0"/>
        <w:widowControl w:val="0"/>
        <w:kinsoku/>
        <w:wordWrap/>
        <w:overflowPunct/>
        <w:topLinePunct w:val="0"/>
        <w:autoSpaceDE/>
        <w:autoSpaceDN/>
        <w:bidi w:val="0"/>
        <w:adjustRightInd/>
        <w:snapToGrid/>
        <w:spacing w:line="312" w:lineRule="auto"/>
        <w:ind w:firstLine="480"/>
        <w:contextualSpacing/>
        <w:textAlignment w:val="auto"/>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）招标公告，签字代表</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5ECF85F">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据此函，我方宣布同意如下：</w:t>
      </w:r>
    </w:p>
    <w:p w14:paraId="2830453A">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13BD0CF">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611AAC9">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1B507CF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27EBB805">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3EB812C">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D0F49A8">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0BE84E54">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3E68E40E">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FB6A1E3">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5609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07DEAB0A">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1A581C2">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E651B6E">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45CFA54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纳税人识别号或统一社会信用代码：</w:t>
      </w:r>
      <w:r>
        <w:rPr>
          <w:rFonts w:hint="eastAsia" w:ascii="宋体" w:hAnsi="宋体"/>
          <w:color w:val="auto"/>
          <w:sz w:val="24"/>
          <w:highlight w:val="none"/>
          <w:u w:val="single"/>
        </w:rPr>
        <w:t xml:space="preserve">                </w:t>
      </w:r>
    </w:p>
    <w:p w14:paraId="6C36880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jc w:val="left"/>
        <w:textAlignment w:val="auto"/>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银行账号</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E562B06">
      <w:pPr>
        <w:keepNext w:val="0"/>
        <w:keepLines w:val="0"/>
        <w:pageBreakBefore w:val="0"/>
        <w:widowControl w:val="0"/>
        <w:kinsoku/>
        <w:wordWrap/>
        <w:overflowPunct/>
        <w:topLinePunct w:val="0"/>
        <w:autoSpaceDE/>
        <w:autoSpaceDN/>
        <w:bidi w:val="0"/>
        <w:adjustRightInd/>
        <w:snapToGrid/>
        <w:spacing w:line="312" w:lineRule="auto"/>
        <w:ind w:firstLine="480" w:firstLineChars="200"/>
        <w:contextualSpacing/>
        <w:jc w:val="left"/>
        <w:textAlignment w:val="auto"/>
        <w:rPr>
          <w:rFonts w:hint="eastAsia" w:ascii="宋体" w:hAnsi="宋体"/>
          <w:color w:val="auto"/>
          <w:sz w:val="24"/>
          <w:highlight w:val="none"/>
        </w:rPr>
      </w:pPr>
      <w:r>
        <w:rPr>
          <w:rFonts w:hint="eastAsia" w:ascii="宋体" w:hAnsi="宋体"/>
          <w:color w:val="auto"/>
          <w:sz w:val="24"/>
          <w:highlight w:val="none"/>
        </w:rPr>
        <w:t>法定代表人或者委托代理人</w:t>
      </w:r>
      <w:r>
        <w:rPr>
          <w:rFonts w:hint="eastAsia" w:ascii="宋体" w:hAnsi="宋体"/>
          <w:color w:val="auto"/>
          <w:sz w:val="24"/>
          <w:highlight w:val="none"/>
          <w:lang w:eastAsia="zh-CN"/>
        </w:rPr>
        <w:t>（</w:t>
      </w:r>
      <w:r>
        <w:rPr>
          <w:rFonts w:hint="eastAsia" w:ascii="宋体" w:hAnsi="宋体"/>
          <w:color w:val="auto"/>
          <w:sz w:val="24"/>
          <w:highlight w:val="none"/>
        </w:rPr>
        <w:t>签字/电子签名</w:t>
      </w:r>
      <w:r>
        <w:rPr>
          <w:rFonts w:hint="eastAsia" w:ascii="宋体" w:hAnsi="宋体"/>
          <w:color w:val="auto"/>
          <w:sz w:val="24"/>
          <w:highlight w:val="none"/>
          <w:lang w:eastAsia="zh-CN"/>
        </w:rPr>
        <w:t>）</w:t>
      </w:r>
      <w:r>
        <w:rPr>
          <w:rFonts w:hint="eastAsia" w:ascii="宋体" w:hAnsi="宋体"/>
          <w:color w:val="auto"/>
          <w:sz w:val="24"/>
          <w:highlight w:val="none"/>
        </w:rPr>
        <w:t xml:space="preserve">:___________ </w:t>
      </w:r>
    </w:p>
    <w:p w14:paraId="5AD4A7D3">
      <w:pPr>
        <w:pStyle w:val="18"/>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hAnsi="宋体"/>
          <w:color w:val="auto"/>
          <w:sz w:val="24"/>
          <w:highlight w:val="none"/>
        </w:rPr>
        <w:t>电子签章）：</w:t>
      </w:r>
    </w:p>
    <w:p w14:paraId="7CA30055">
      <w:pPr>
        <w:pStyle w:val="18"/>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FBCD551">
      <w:pPr>
        <w:snapToGrid w:val="0"/>
        <w:spacing w:before="120" w:beforeLines="50" w:after="50"/>
        <w:jc w:val="left"/>
        <w:rPr>
          <w:rFonts w:hint="eastAsia" w:ascii="宋体" w:hAnsi="宋体" w:eastAsia="宋体"/>
          <w:b/>
          <w:color w:val="auto"/>
          <w:sz w:val="24"/>
          <w:szCs w:val="20"/>
          <w:highlight w:val="none"/>
          <w:lang w:eastAsia="zh-CN"/>
        </w:rPr>
      </w:pPr>
      <w:r>
        <w:rPr>
          <w:rFonts w:hAnsi="宋体"/>
          <w:color w:val="auto"/>
          <w:highlight w:val="none"/>
          <w:u w:val="single"/>
        </w:rPr>
        <w:br w:type="page"/>
      </w:r>
      <w:r>
        <w:rPr>
          <w:rFonts w:hint="eastAsia" w:ascii="宋体" w:hAnsi="宋体"/>
          <w:b/>
          <w:color w:val="auto"/>
          <w:sz w:val="24"/>
          <w:highlight w:val="none"/>
        </w:rPr>
        <w:t>4. 开标一览表</w:t>
      </w:r>
      <w:r>
        <w:rPr>
          <w:rFonts w:hint="eastAsia" w:ascii="宋体" w:hAnsi="宋体"/>
          <w:b/>
          <w:color w:val="auto"/>
          <w:sz w:val="24"/>
          <w:highlight w:val="none"/>
          <w:lang w:eastAsia="zh-CN"/>
        </w:rPr>
        <w:t>：</w:t>
      </w:r>
    </w:p>
    <w:p w14:paraId="5933B60B">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r>
        <w:rPr>
          <w:rFonts w:hint="eastAsia"/>
          <w:b/>
          <w:bCs/>
          <w:color w:val="auto"/>
          <w:sz w:val="28"/>
          <w:szCs w:val="28"/>
          <w:highlight w:val="none"/>
        </w:rPr>
        <w:t>（格式）</w:t>
      </w:r>
    </w:p>
    <w:p w14:paraId="0C1FD434">
      <w:pPr>
        <w:snapToGrid w:val="0"/>
        <w:spacing w:before="50" w:after="50"/>
        <w:jc w:val="center"/>
        <w:rPr>
          <w:rFonts w:hint="eastAsia" w:ascii="宋体" w:hAnsi="宋体"/>
          <w:b/>
          <w:color w:val="auto"/>
          <w:sz w:val="30"/>
          <w:szCs w:val="20"/>
          <w:highlight w:val="none"/>
        </w:rPr>
      </w:pPr>
    </w:p>
    <w:p w14:paraId="19C98365">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A3E2EC">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B6DB4D7">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color w:val="auto"/>
          <w:sz w:val="24"/>
          <w:highlight w:val="none"/>
          <w:u w:val="singl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9"/>
        <w:gridCol w:w="1237"/>
        <w:gridCol w:w="744"/>
        <w:gridCol w:w="1211"/>
        <w:gridCol w:w="1247"/>
        <w:gridCol w:w="1066"/>
        <w:gridCol w:w="1564"/>
        <w:gridCol w:w="780"/>
        <w:gridCol w:w="1418"/>
      </w:tblGrid>
      <w:tr w14:paraId="7F1E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A7D5EBD">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序号</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75C5D484">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标的的名称</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2910855D">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品牌</w:t>
            </w:r>
          </w:p>
        </w:tc>
        <w:tc>
          <w:tcPr>
            <w:tcW w:w="609" w:type="pct"/>
            <w:tcBorders>
              <w:top w:val="single" w:color="auto" w:sz="4" w:space="0"/>
              <w:left w:val="single" w:color="auto" w:sz="4" w:space="0"/>
              <w:bottom w:val="single" w:color="auto" w:sz="4" w:space="0"/>
              <w:right w:val="single" w:color="auto" w:sz="4" w:space="0"/>
            </w:tcBorders>
            <w:noWrap w:val="0"/>
            <w:vAlign w:val="center"/>
          </w:tcPr>
          <w:p w14:paraId="0180A076">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规格型号</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10EA9427">
            <w:pPr>
              <w:snapToGrid w:val="0"/>
              <w:spacing w:before="50" w:after="50" w:line="420" w:lineRule="exact"/>
              <w:jc w:val="center"/>
              <w:rPr>
                <w:rFonts w:ascii="微软雅黑" w:hAnsi="微软雅黑" w:eastAsia="微软雅黑"/>
                <w:b/>
                <w:color w:val="auto"/>
                <w:sz w:val="24"/>
                <w:highlight w:val="none"/>
              </w:rPr>
            </w:pPr>
            <w:r>
              <w:rPr>
                <w:rFonts w:hint="eastAsia" w:ascii="微软雅黑" w:hAnsi="微软雅黑" w:eastAsia="微软雅黑"/>
                <w:b/>
                <w:color w:val="auto"/>
                <w:sz w:val="24"/>
                <w:highlight w:val="none"/>
              </w:rPr>
              <w:t>生产厂家</w:t>
            </w:r>
          </w:p>
        </w:tc>
        <w:tc>
          <w:tcPr>
            <w:tcW w:w="536" w:type="pct"/>
            <w:tcBorders>
              <w:top w:val="single" w:color="auto" w:sz="4" w:space="0"/>
              <w:left w:val="single" w:color="auto" w:sz="4" w:space="0"/>
              <w:bottom w:val="single" w:color="auto" w:sz="4" w:space="0"/>
              <w:right w:val="single" w:color="auto" w:sz="4" w:space="0"/>
            </w:tcBorders>
            <w:noWrap w:val="0"/>
            <w:vAlign w:val="center"/>
          </w:tcPr>
          <w:p w14:paraId="15AEBAE2">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原产地</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0FCFD367">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数量及单位①</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12EA979">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单价②</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15FFBE46">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投标报价</w:t>
            </w:r>
          </w:p>
          <w:p w14:paraId="3F511018">
            <w:pPr>
              <w:snapToGrid w:val="0"/>
              <w:spacing w:before="50" w:after="50" w:line="420" w:lineRule="exact"/>
              <w:jc w:val="center"/>
              <w:rPr>
                <w:rFonts w:hint="eastAsia" w:ascii="微软雅黑" w:hAnsi="微软雅黑" w:eastAsia="微软雅黑"/>
                <w:b/>
                <w:color w:val="auto"/>
                <w:sz w:val="24"/>
                <w:highlight w:val="none"/>
              </w:rPr>
            </w:pPr>
            <w:r>
              <w:rPr>
                <w:rFonts w:ascii="微软雅黑" w:hAnsi="微软雅黑" w:eastAsia="微软雅黑"/>
                <w:b/>
                <w:color w:val="auto"/>
                <w:sz w:val="24"/>
                <w:highlight w:val="none"/>
              </w:rPr>
              <w:t>③</w:t>
            </w:r>
            <w:r>
              <w:rPr>
                <w:rFonts w:hint="eastAsia" w:ascii="微软雅黑" w:hAnsi="微软雅黑" w:eastAsia="微软雅黑"/>
                <w:b/>
                <w:color w:val="auto"/>
                <w:sz w:val="24"/>
                <w:highlight w:val="none"/>
              </w:rPr>
              <w:t>=①×②</w:t>
            </w:r>
          </w:p>
        </w:tc>
      </w:tr>
      <w:tr w14:paraId="0E0AA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3D115F02">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1</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4689720">
            <w:pPr>
              <w:snapToGrid w:val="0"/>
              <w:spacing w:before="50" w:after="50" w:line="420" w:lineRule="exact"/>
              <w:jc w:val="center"/>
              <w:rPr>
                <w:rFonts w:hint="eastAsia" w:ascii="微软雅黑" w:hAnsi="微软雅黑" w:eastAsia="微软雅黑"/>
                <w:b/>
                <w:color w:val="auto"/>
                <w:sz w:val="24"/>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center"/>
          </w:tcPr>
          <w:p w14:paraId="56FA37C0">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56268DC9">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73591952">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4CFBFF6E">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228D8519">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A25AA21">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5C0C0B3D">
            <w:pPr>
              <w:snapToGrid w:val="0"/>
              <w:spacing w:before="50" w:after="50" w:line="420" w:lineRule="exact"/>
              <w:rPr>
                <w:rFonts w:hint="eastAsia" w:ascii="微软雅黑" w:hAnsi="微软雅黑" w:eastAsia="微软雅黑"/>
                <w:color w:val="auto"/>
                <w:sz w:val="24"/>
                <w:highlight w:val="none"/>
              </w:rPr>
            </w:pPr>
          </w:p>
        </w:tc>
      </w:tr>
      <w:tr w14:paraId="3ECD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9318A2D">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2</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27FE69B4">
            <w:pPr>
              <w:snapToGrid w:val="0"/>
              <w:spacing w:before="50" w:after="50" w:line="420" w:lineRule="exact"/>
              <w:jc w:val="center"/>
              <w:rPr>
                <w:rFonts w:hint="eastAsia" w:ascii="微软雅黑" w:hAnsi="微软雅黑" w:eastAsia="微软雅黑"/>
                <w:b/>
                <w:color w:val="auto"/>
                <w:sz w:val="24"/>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center"/>
          </w:tcPr>
          <w:p w14:paraId="258208A1">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2B7A00F2">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447B1980">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7335710B">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1854763E">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A443674">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5D6E70A0">
            <w:pPr>
              <w:snapToGrid w:val="0"/>
              <w:spacing w:before="50" w:after="50" w:line="420" w:lineRule="exact"/>
              <w:rPr>
                <w:rFonts w:hint="eastAsia" w:ascii="微软雅黑" w:hAnsi="微软雅黑" w:eastAsia="微软雅黑"/>
                <w:color w:val="auto"/>
                <w:sz w:val="24"/>
                <w:highlight w:val="none"/>
              </w:rPr>
            </w:pPr>
          </w:p>
        </w:tc>
      </w:tr>
      <w:tr w14:paraId="2C16A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70ADA3A8">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25F80130">
            <w:pPr>
              <w:snapToGrid w:val="0"/>
              <w:spacing w:before="50" w:after="50" w:line="420" w:lineRule="exact"/>
              <w:jc w:val="center"/>
              <w:rPr>
                <w:rFonts w:hint="eastAsia" w:ascii="微软雅黑" w:hAnsi="微软雅黑" w:eastAsia="微软雅黑"/>
                <w:b/>
                <w:color w:val="auto"/>
                <w:sz w:val="24"/>
                <w:highlight w:val="none"/>
              </w:rPr>
            </w:pPr>
            <w:r>
              <w:rPr>
                <w:rFonts w:hint="eastAsia" w:ascii="微软雅黑" w:hAnsi="微软雅黑" w:eastAsia="微软雅黑"/>
                <w:b/>
                <w:color w:val="auto"/>
                <w:sz w:val="24"/>
                <w:highlight w:val="none"/>
              </w:rPr>
              <w:t>……</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4DC2D172">
            <w:pPr>
              <w:snapToGrid w:val="0"/>
              <w:spacing w:before="50" w:after="50" w:line="420" w:lineRule="exact"/>
              <w:rPr>
                <w:rFonts w:hint="eastAsia" w:ascii="微软雅黑" w:hAnsi="微软雅黑" w:eastAsia="微软雅黑"/>
                <w:color w:val="auto"/>
                <w:sz w:val="24"/>
                <w:highlight w:val="none"/>
              </w:rPr>
            </w:pPr>
          </w:p>
        </w:tc>
        <w:tc>
          <w:tcPr>
            <w:tcW w:w="609" w:type="pct"/>
            <w:tcBorders>
              <w:top w:val="single" w:color="auto" w:sz="4" w:space="0"/>
              <w:left w:val="single" w:color="auto" w:sz="4" w:space="0"/>
              <w:bottom w:val="single" w:color="auto" w:sz="4" w:space="0"/>
              <w:right w:val="single" w:color="auto" w:sz="4" w:space="0"/>
            </w:tcBorders>
            <w:noWrap w:val="0"/>
            <w:vAlign w:val="center"/>
          </w:tcPr>
          <w:p w14:paraId="2FEFDCBF">
            <w:pPr>
              <w:snapToGrid w:val="0"/>
              <w:spacing w:before="50" w:after="50" w:line="420" w:lineRule="exact"/>
              <w:rPr>
                <w:rFonts w:hint="eastAsia" w:ascii="微软雅黑" w:hAnsi="微软雅黑" w:eastAsia="微软雅黑"/>
                <w:color w:val="auto"/>
                <w:sz w:val="24"/>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07482BE9">
            <w:pPr>
              <w:snapToGrid w:val="0"/>
              <w:spacing w:before="50" w:after="50" w:line="420" w:lineRule="exact"/>
              <w:rPr>
                <w:rFonts w:hint="eastAsia" w:ascii="微软雅黑" w:hAnsi="微软雅黑" w:eastAsia="微软雅黑"/>
                <w:color w:val="auto"/>
                <w:sz w:val="24"/>
                <w:highlight w:val="none"/>
              </w:rPr>
            </w:pPr>
          </w:p>
        </w:tc>
        <w:tc>
          <w:tcPr>
            <w:tcW w:w="536" w:type="pct"/>
            <w:tcBorders>
              <w:top w:val="single" w:color="auto" w:sz="4" w:space="0"/>
              <w:left w:val="single" w:color="auto" w:sz="4" w:space="0"/>
              <w:bottom w:val="single" w:color="auto" w:sz="4" w:space="0"/>
              <w:right w:val="single" w:color="auto" w:sz="4" w:space="0"/>
            </w:tcBorders>
            <w:noWrap w:val="0"/>
            <w:vAlign w:val="center"/>
          </w:tcPr>
          <w:p w14:paraId="46F47DD3">
            <w:pPr>
              <w:snapToGrid w:val="0"/>
              <w:spacing w:before="50" w:after="50" w:line="420" w:lineRule="exact"/>
              <w:rPr>
                <w:rFonts w:hint="eastAsia" w:ascii="微软雅黑" w:hAnsi="微软雅黑" w:eastAsia="微软雅黑"/>
                <w:color w:val="auto"/>
                <w:sz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64009AFB">
            <w:pPr>
              <w:snapToGrid w:val="0"/>
              <w:spacing w:before="50" w:after="50" w:line="420" w:lineRule="exact"/>
              <w:rPr>
                <w:rFonts w:hint="eastAsia" w:ascii="微软雅黑" w:hAnsi="微软雅黑" w:eastAsia="微软雅黑"/>
                <w:color w:val="auto"/>
                <w:sz w:val="24"/>
                <w:highlight w:val="non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0207A8B">
            <w:pPr>
              <w:snapToGrid w:val="0"/>
              <w:spacing w:before="50" w:after="50" w:line="420" w:lineRule="exact"/>
              <w:rPr>
                <w:rFonts w:hint="eastAsia" w:ascii="微软雅黑" w:hAnsi="微软雅黑" w:eastAsia="微软雅黑"/>
                <w:color w:val="auto"/>
                <w:sz w:val="24"/>
                <w:highlight w:val="none"/>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77315A1">
            <w:pPr>
              <w:snapToGrid w:val="0"/>
              <w:spacing w:before="50" w:after="50" w:line="420" w:lineRule="exact"/>
              <w:rPr>
                <w:rFonts w:hint="eastAsia" w:ascii="微软雅黑" w:hAnsi="微软雅黑" w:eastAsia="微软雅黑"/>
                <w:color w:val="auto"/>
                <w:sz w:val="24"/>
                <w:highlight w:val="none"/>
              </w:rPr>
            </w:pPr>
          </w:p>
        </w:tc>
      </w:tr>
      <w:tr w14:paraId="46671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0780A44">
            <w:pPr>
              <w:snapToGrid w:val="0"/>
              <w:spacing w:before="50" w:after="50" w:line="420" w:lineRule="exact"/>
              <w:rPr>
                <w:rFonts w:hint="eastAsia" w:ascii="微软雅黑" w:hAnsi="微软雅黑" w:eastAsia="微软雅黑"/>
                <w:color w:val="auto"/>
                <w:sz w:val="24"/>
                <w:highlight w:val="none"/>
              </w:rPr>
            </w:pPr>
            <w:r>
              <w:rPr>
                <w:rFonts w:hint="eastAsia" w:ascii="微软雅黑" w:hAnsi="微软雅黑" w:eastAsia="微软雅黑" w:cs="仿宋_GB2312"/>
                <w:color w:val="auto"/>
                <w:sz w:val="24"/>
                <w:highlight w:val="none"/>
              </w:rPr>
              <w:t>合计金额大写：人民币</w:t>
            </w:r>
            <w:r>
              <w:rPr>
                <w:rFonts w:hint="eastAsia" w:ascii="微软雅黑" w:hAnsi="微软雅黑" w:eastAsia="微软雅黑" w:cs="仿宋_GB2312"/>
                <w:color w:val="auto"/>
                <w:sz w:val="24"/>
                <w:highlight w:val="none"/>
                <w:u w:val="single"/>
              </w:rPr>
              <w:t xml:space="preserve">           </w:t>
            </w:r>
            <w:r>
              <w:rPr>
                <w:rFonts w:hint="eastAsia" w:ascii="微软雅黑" w:hAnsi="微软雅黑" w:eastAsia="微软雅黑" w:cs="仿宋_GB2312"/>
                <w:color w:val="auto"/>
                <w:sz w:val="24"/>
                <w:highlight w:val="none"/>
              </w:rPr>
              <w:t>（¥</w:t>
            </w:r>
            <w:r>
              <w:rPr>
                <w:rFonts w:hint="eastAsia" w:ascii="微软雅黑" w:hAnsi="微软雅黑" w:eastAsia="微软雅黑" w:cs="仿宋_GB2312"/>
                <w:color w:val="auto"/>
                <w:sz w:val="24"/>
                <w:highlight w:val="none"/>
                <w:u w:val="single"/>
              </w:rPr>
              <w:t xml:space="preserve">           </w:t>
            </w:r>
            <w:r>
              <w:rPr>
                <w:rFonts w:hint="eastAsia" w:ascii="微软雅黑" w:hAnsi="微软雅黑" w:eastAsia="微软雅黑" w:cs="仿宋_GB2312"/>
                <w:color w:val="auto"/>
                <w:sz w:val="24"/>
                <w:highlight w:val="none"/>
              </w:rPr>
              <w:t>）</w:t>
            </w:r>
          </w:p>
        </w:tc>
      </w:tr>
    </w:tbl>
    <w:p w14:paraId="1C6CAB1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6FD3C197">
      <w:pPr>
        <w:snapToGrid w:val="0"/>
        <w:spacing w:before="50" w:after="50" w:line="360" w:lineRule="auto"/>
        <w:ind w:firstLine="482" w:firstLineChars="200"/>
        <w:jc w:val="left"/>
        <w:rPr>
          <w:rFonts w:hint="eastAsia" w:ascii="宋体" w:hAnsi="宋体"/>
          <w:b/>
          <w:color w:val="auto"/>
          <w:sz w:val="24"/>
          <w:highlight w:val="none"/>
        </w:rPr>
      </w:pPr>
      <w:r>
        <w:rPr>
          <w:rFonts w:hint="eastAsia" w:ascii="宋体" w:hAnsi="宋体"/>
          <w:b/>
          <w:color w:val="auto"/>
          <w:sz w:val="24"/>
          <w:highlight w:val="none"/>
        </w:rPr>
        <w:t>注：</w:t>
      </w:r>
    </w:p>
    <w:p w14:paraId="10D9D292">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1.报价一经涂改，应在涂改处加盖投标人公章或者加盖电子签章或者由法定代表人或者委托代理人签字（或者电子签名），否则其投标作无效标处理。</w:t>
      </w:r>
    </w:p>
    <w:p w14:paraId="5D75B1E2">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2.招标文件中列明采购专用耗材的，应按招标文件规定的耗材量或者按耗材的常规使用量提供报价。</w:t>
      </w:r>
    </w:p>
    <w:p w14:paraId="352F87DA">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val="zh-CN"/>
        </w:rPr>
        <w:t>、特别提示：采购代理机构将对项目名称和项目编号，中标人名称、地址和中标金额，主要中标标的的名称、规格型号、数量、单价等予以公示。</w:t>
      </w:r>
    </w:p>
    <w:p w14:paraId="2A2FE5C1">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en-US" w:eastAsia="zh-CN"/>
        </w:rPr>
        <w:t>4</w:t>
      </w:r>
      <w:r>
        <w:rPr>
          <w:rFonts w:hint="eastAsia" w:ascii="宋体" w:cs="宋体"/>
          <w:color w:val="auto"/>
          <w:kern w:val="0"/>
          <w:szCs w:val="21"/>
          <w:highlight w:val="none"/>
          <w:lang w:val="zh-CN"/>
        </w:rPr>
        <w:t>、符合招标文件中列明的可享受中小企业扶持政策的投标人，请填写中小企业声明函。注：投标人提供的中小企业声明函内容不实的，属于提供虚假材料谋取中标，依照《中华人民共和国政府采购法》等国家有关规定追究相应责任。</w:t>
      </w:r>
    </w:p>
    <w:p w14:paraId="47251536">
      <w:pPr>
        <w:snapToGrid w:val="0"/>
        <w:spacing w:line="360" w:lineRule="auto"/>
        <w:ind w:firstLine="482" w:firstLineChars="200"/>
        <w:rPr>
          <w:rFonts w:hint="eastAsia" w:ascii="宋体" w:hAnsi="宋体" w:eastAsia="宋体" w:cs="Times New Roman"/>
          <w:b/>
          <w:color w:val="auto"/>
          <w:sz w:val="24"/>
          <w:highlight w:val="none"/>
        </w:rPr>
      </w:pPr>
    </w:p>
    <w:p w14:paraId="58ADC075">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color w:val="auto"/>
          <w:sz w:val="24"/>
          <w:highlight w:val="none"/>
        </w:rPr>
        <w:t xml:space="preserve">                                  </w:t>
      </w:r>
      <w:r>
        <w:rPr>
          <w:rFonts w:hint="eastAsia" w:ascii="宋体" w:hAnsi="宋体" w:eastAsia="宋体" w:cs="Times New Roman"/>
          <w:color w:val="auto"/>
          <w:sz w:val="24"/>
          <w:highlight w:val="none"/>
        </w:rPr>
        <w:t xml:space="preserve">法定代表人或者委托代理人（签字/电子签名）： </w:t>
      </w:r>
    </w:p>
    <w:p w14:paraId="4ACD1D57">
      <w:pPr>
        <w:snapToGrid w:val="0"/>
        <w:spacing w:line="360" w:lineRule="auto"/>
        <w:ind w:left="-3" w:leftChars="-15" w:right="-817" w:rightChars="-389" w:hanging="28" w:hangingChars="12"/>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w:t>
      </w:r>
      <w:r>
        <w:rPr>
          <w:rFonts w:hint="eastAsia" w:ascii="宋体" w:hAnsi="宋体" w:eastAsia="宋体" w:cs="Times New Roman"/>
          <w:color w:val="auto"/>
          <w:sz w:val="24"/>
          <w:highlight w:val="none"/>
          <w:lang w:eastAsia="zh-CN"/>
        </w:rPr>
        <w:t>盖章</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电子签章）：</w:t>
      </w:r>
    </w:p>
    <w:p w14:paraId="5E62BBCE">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日期：    年   月   日</w:t>
      </w:r>
    </w:p>
    <w:p w14:paraId="756A6AEE">
      <w:pPr>
        <w:snapToGrid w:val="0"/>
        <w:spacing w:line="360" w:lineRule="auto"/>
        <w:ind w:left="-3" w:leftChars="-15" w:right="-817" w:rightChars="-389" w:hanging="28" w:hangingChars="12"/>
        <w:rPr>
          <w:rFonts w:hint="eastAsia" w:ascii="宋体" w:hAnsi="宋体"/>
          <w:color w:val="auto"/>
          <w:sz w:val="24"/>
          <w:highlight w:val="none"/>
        </w:rPr>
      </w:pPr>
    </w:p>
    <w:p w14:paraId="118ED52E">
      <w:pPr>
        <w:snapToGrid w:val="0"/>
        <w:spacing w:line="360" w:lineRule="auto"/>
        <w:ind w:left="-3" w:leftChars="-15" w:right="-817" w:rightChars="-389" w:hanging="28" w:hangingChars="12"/>
        <w:rPr>
          <w:rFonts w:hint="eastAsia" w:ascii="宋体" w:hAnsi="宋体"/>
          <w:color w:val="auto"/>
          <w:sz w:val="24"/>
          <w:highlight w:val="none"/>
        </w:rPr>
      </w:pPr>
    </w:p>
    <w:p w14:paraId="42DC47D0">
      <w:pPr>
        <w:rPr>
          <w:rFonts w:hint="eastAsia"/>
          <w:b/>
          <w:color w:val="auto"/>
          <w:sz w:val="28"/>
          <w:szCs w:val="28"/>
          <w:highlight w:val="none"/>
        </w:rPr>
      </w:pPr>
      <w:bookmarkStart w:id="148" w:name="_Toc19686837"/>
      <w:r>
        <w:rPr>
          <w:rFonts w:hint="eastAsia"/>
          <w:b/>
          <w:color w:val="auto"/>
          <w:sz w:val="28"/>
          <w:szCs w:val="28"/>
          <w:highlight w:val="none"/>
        </w:rPr>
        <w:t>二、资格证明文件格式</w:t>
      </w:r>
      <w:bookmarkEnd w:id="146"/>
      <w:bookmarkEnd w:id="147"/>
      <w:bookmarkEnd w:id="148"/>
    </w:p>
    <w:p w14:paraId="307FB8D5">
      <w:pPr>
        <w:numPr>
          <w:ilvl w:val="2"/>
          <w:numId w:val="7"/>
        </w:numPr>
        <w:snapToGrid w:val="0"/>
        <w:spacing w:before="120" w:beforeLines="50" w:after="50" w:line="360" w:lineRule="auto"/>
        <w:ind w:left="0" w:firstLine="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43754F06">
      <w:pPr>
        <w:snapToGrid w:val="0"/>
        <w:spacing w:before="120" w:beforeLines="50" w:after="50"/>
        <w:jc w:val="center"/>
        <w:rPr>
          <w:rFonts w:hint="eastAsia" w:ascii="宋体" w:hAnsi="宋体" w:eastAsia="方正小标宋简体"/>
          <w:bCs/>
          <w:color w:val="auto"/>
          <w:sz w:val="48"/>
          <w:szCs w:val="48"/>
          <w:highlight w:val="none"/>
        </w:rPr>
      </w:pPr>
    </w:p>
    <w:p w14:paraId="12063CFA">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07941645">
      <w:pPr>
        <w:pStyle w:val="2"/>
        <w:rPr>
          <w:rFonts w:hint="eastAsia"/>
          <w:color w:val="auto"/>
          <w:highlight w:val="none"/>
        </w:rPr>
      </w:pPr>
    </w:p>
    <w:p w14:paraId="7994F39D">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57810C6E">
      <w:pPr>
        <w:snapToGrid w:val="0"/>
        <w:spacing w:before="120" w:beforeLines="50" w:after="50"/>
        <w:rPr>
          <w:rFonts w:ascii="宋体" w:hAnsi="宋体"/>
          <w:bCs/>
          <w:color w:val="auto"/>
          <w:sz w:val="24"/>
          <w:szCs w:val="20"/>
          <w:highlight w:val="none"/>
        </w:rPr>
      </w:pPr>
    </w:p>
    <w:p w14:paraId="2D7B57DC">
      <w:pPr>
        <w:snapToGrid w:val="0"/>
        <w:spacing w:before="120" w:beforeLines="50" w:after="50"/>
        <w:rPr>
          <w:rFonts w:ascii="宋体" w:hAnsi="宋体"/>
          <w:bCs/>
          <w:color w:val="auto"/>
          <w:sz w:val="24"/>
          <w:szCs w:val="20"/>
          <w:highlight w:val="none"/>
        </w:rPr>
      </w:pPr>
    </w:p>
    <w:p w14:paraId="2B897F22">
      <w:pPr>
        <w:snapToGrid w:val="0"/>
        <w:spacing w:before="120" w:beforeLines="50" w:after="50"/>
        <w:rPr>
          <w:rFonts w:ascii="宋体" w:hAnsi="宋体"/>
          <w:bCs/>
          <w:color w:val="auto"/>
          <w:sz w:val="24"/>
          <w:szCs w:val="20"/>
          <w:highlight w:val="none"/>
        </w:rPr>
      </w:pPr>
    </w:p>
    <w:p w14:paraId="2270DF29">
      <w:pPr>
        <w:snapToGrid w:val="0"/>
        <w:spacing w:before="120" w:beforeLines="50" w:after="50"/>
        <w:rPr>
          <w:rFonts w:ascii="宋体" w:hAnsi="宋体"/>
          <w:bCs/>
          <w:color w:val="auto"/>
          <w:sz w:val="24"/>
          <w:szCs w:val="20"/>
          <w:highlight w:val="none"/>
        </w:rPr>
      </w:pPr>
    </w:p>
    <w:p w14:paraId="4CDB26C6">
      <w:pPr>
        <w:snapToGrid w:val="0"/>
        <w:spacing w:before="120" w:beforeLines="50" w:after="50"/>
        <w:rPr>
          <w:rFonts w:ascii="宋体" w:hAnsi="宋体"/>
          <w:bCs/>
          <w:color w:val="auto"/>
          <w:sz w:val="24"/>
          <w:szCs w:val="20"/>
          <w:highlight w:val="none"/>
        </w:rPr>
      </w:pPr>
    </w:p>
    <w:p w14:paraId="091DFDB1">
      <w:pPr>
        <w:snapToGrid w:val="0"/>
        <w:spacing w:before="120" w:beforeLines="50" w:after="50"/>
        <w:rPr>
          <w:rFonts w:ascii="宋体" w:hAnsi="宋体"/>
          <w:bCs/>
          <w:color w:val="auto"/>
          <w:sz w:val="24"/>
          <w:szCs w:val="20"/>
          <w:highlight w:val="none"/>
        </w:rPr>
      </w:pPr>
    </w:p>
    <w:p w14:paraId="4F0A922E">
      <w:pPr>
        <w:snapToGrid w:val="0"/>
        <w:spacing w:before="120" w:beforeLines="50" w:after="50"/>
        <w:rPr>
          <w:rFonts w:hint="eastAsia" w:ascii="宋体" w:hAnsi="宋体"/>
          <w:bCs/>
          <w:color w:val="auto"/>
          <w:sz w:val="24"/>
          <w:szCs w:val="20"/>
          <w:highlight w:val="none"/>
        </w:rPr>
      </w:pPr>
    </w:p>
    <w:p w14:paraId="18F6A1A9">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C33BFE3">
      <w:pPr>
        <w:snapToGrid w:val="0"/>
        <w:spacing w:before="120" w:beforeLines="50" w:after="50"/>
        <w:ind w:firstLine="540" w:firstLineChars="225"/>
        <w:rPr>
          <w:rFonts w:hint="eastAsia" w:ascii="宋体" w:hAnsi="宋体"/>
          <w:bCs/>
          <w:color w:val="auto"/>
          <w:sz w:val="24"/>
          <w:szCs w:val="20"/>
          <w:highlight w:val="none"/>
        </w:rPr>
      </w:pPr>
    </w:p>
    <w:p w14:paraId="04914CA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C5F99E6">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0411CEB">
      <w:pPr>
        <w:pStyle w:val="5"/>
        <w:snapToGrid w:val="0"/>
        <w:spacing w:before="50" w:after="50"/>
        <w:ind w:firstLine="540" w:firstLineChars="225"/>
        <w:rPr>
          <w:rFonts w:hint="eastAsia" w:ascii="宋体" w:hAnsi="宋体"/>
          <w:bCs/>
          <w:color w:val="auto"/>
          <w:sz w:val="24"/>
          <w:szCs w:val="24"/>
          <w:highlight w:val="none"/>
        </w:rPr>
      </w:pPr>
    </w:p>
    <w:p w14:paraId="1CDFEF10">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D9A349B">
      <w:pPr>
        <w:pStyle w:val="5"/>
        <w:snapToGrid w:val="0"/>
        <w:spacing w:before="50" w:after="50"/>
        <w:ind w:firstLine="540" w:firstLineChars="225"/>
        <w:rPr>
          <w:rFonts w:hint="eastAsia" w:ascii="宋体" w:hAnsi="宋体"/>
          <w:bCs/>
          <w:color w:val="auto"/>
          <w:sz w:val="24"/>
          <w:szCs w:val="24"/>
          <w:highlight w:val="none"/>
        </w:rPr>
      </w:pPr>
    </w:p>
    <w:p w14:paraId="2605206F">
      <w:pPr>
        <w:pStyle w:val="5"/>
        <w:snapToGrid w:val="0"/>
        <w:spacing w:before="50" w:after="50"/>
        <w:ind w:firstLine="960" w:firstLineChars="400"/>
        <w:rPr>
          <w:rFonts w:hint="eastAsia" w:ascii="宋体" w:hAnsi="宋体"/>
          <w:bCs/>
          <w:color w:val="auto"/>
          <w:sz w:val="24"/>
          <w:szCs w:val="24"/>
          <w:highlight w:val="none"/>
        </w:rPr>
      </w:pPr>
    </w:p>
    <w:p w14:paraId="293A3C4F">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D570CE5">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03399A8">
      <w:pPr>
        <w:snapToGrid w:val="0"/>
        <w:spacing w:before="120" w:beforeLines="50" w:after="50"/>
        <w:rPr>
          <w:rFonts w:hint="eastAsia" w:ascii="宋体" w:hAnsi="宋体"/>
          <w:color w:val="auto"/>
          <w:sz w:val="24"/>
          <w:szCs w:val="20"/>
          <w:highlight w:val="none"/>
        </w:rPr>
      </w:pPr>
    </w:p>
    <w:p w14:paraId="358BDBDF">
      <w:pPr>
        <w:numPr>
          <w:ilvl w:val="2"/>
          <w:numId w:val="7"/>
        </w:numPr>
        <w:snapToGrid w:val="0"/>
        <w:spacing w:before="120" w:beforeLines="50" w:after="50" w:line="360" w:lineRule="auto"/>
        <w:ind w:left="0" w:firstLine="0"/>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017F148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060F75D">
      <w:pPr>
        <w:snapToGrid w:val="0"/>
        <w:spacing w:before="50" w:after="120" w:afterLines="50"/>
        <w:jc w:val="left"/>
        <w:rPr>
          <w:rFonts w:hint="eastAsia" w:ascii="宋体" w:hAnsi="宋体"/>
          <w:color w:val="auto"/>
          <w:sz w:val="24"/>
          <w:highlight w:val="none"/>
        </w:rPr>
      </w:pPr>
    </w:p>
    <w:p w14:paraId="545EDDF3">
      <w:pPr>
        <w:snapToGrid w:val="0"/>
        <w:spacing w:before="50" w:after="120" w:afterLines="50"/>
        <w:jc w:val="left"/>
        <w:rPr>
          <w:rFonts w:hint="eastAsia" w:ascii="宋体" w:hAnsi="宋体"/>
          <w:color w:val="auto"/>
          <w:sz w:val="24"/>
          <w:highlight w:val="none"/>
        </w:rPr>
      </w:pPr>
    </w:p>
    <w:p w14:paraId="1046FF0F">
      <w:pPr>
        <w:numPr>
          <w:ilvl w:val="2"/>
          <w:numId w:val="7"/>
        </w:numPr>
        <w:snapToGrid w:val="0"/>
        <w:spacing w:before="120" w:beforeLines="50" w:after="50"/>
        <w:ind w:left="0" w:firstLine="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07191CE4">
      <w:pPr>
        <w:snapToGrid w:val="0"/>
        <w:spacing w:before="50" w:after="120" w:afterLines="50"/>
        <w:jc w:val="center"/>
        <w:rPr>
          <w:rFonts w:hint="eastAsia" w:ascii="宋体" w:hAnsi="宋体"/>
          <w:b/>
          <w:color w:val="auto"/>
          <w:sz w:val="28"/>
          <w:szCs w:val="28"/>
          <w:highlight w:val="none"/>
        </w:rPr>
      </w:pPr>
    </w:p>
    <w:p w14:paraId="1D0DA32E">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7EB91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307C0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B1698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2BB6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2F33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C6E2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012BB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A161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BFFED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F5FE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19204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2BFBFE">
            <w:pPr>
              <w:spacing w:line="360" w:lineRule="auto"/>
              <w:jc w:val="center"/>
              <w:rPr>
                <w:rFonts w:ascii="宋体" w:hAnsi="宋体" w:cs="宋体"/>
                <w:color w:val="auto"/>
                <w:kern w:val="0"/>
                <w:sz w:val="24"/>
                <w:highlight w:val="none"/>
              </w:rPr>
            </w:pPr>
          </w:p>
        </w:tc>
      </w:tr>
      <w:tr w14:paraId="737BE66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36476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305FC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4E68C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B345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D1D7CF">
            <w:pPr>
              <w:spacing w:line="360" w:lineRule="auto"/>
              <w:jc w:val="center"/>
              <w:rPr>
                <w:rFonts w:ascii="宋体" w:hAnsi="宋体" w:cs="宋体"/>
                <w:color w:val="auto"/>
                <w:kern w:val="0"/>
                <w:sz w:val="24"/>
                <w:highlight w:val="none"/>
              </w:rPr>
            </w:pPr>
          </w:p>
        </w:tc>
      </w:tr>
      <w:tr w14:paraId="0743AC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FFB52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F9807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C0590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2CC2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AECDD">
            <w:pPr>
              <w:spacing w:line="360" w:lineRule="auto"/>
              <w:jc w:val="center"/>
              <w:rPr>
                <w:rFonts w:ascii="宋体" w:hAnsi="宋体" w:cs="宋体"/>
                <w:color w:val="auto"/>
                <w:kern w:val="0"/>
                <w:sz w:val="24"/>
                <w:highlight w:val="none"/>
              </w:rPr>
            </w:pPr>
          </w:p>
        </w:tc>
      </w:tr>
      <w:tr w14:paraId="1274E2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DBD15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E3D58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F915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49754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8C887E">
            <w:pPr>
              <w:spacing w:line="360" w:lineRule="auto"/>
              <w:jc w:val="center"/>
              <w:rPr>
                <w:rFonts w:ascii="宋体" w:hAnsi="宋体" w:cs="宋体"/>
                <w:color w:val="auto"/>
                <w:kern w:val="0"/>
                <w:sz w:val="24"/>
                <w:highlight w:val="none"/>
              </w:rPr>
            </w:pPr>
          </w:p>
        </w:tc>
      </w:tr>
    </w:tbl>
    <w:p w14:paraId="3E80FC2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744999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69AA5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EA7A04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4698583">
      <w:pPr>
        <w:snapToGrid w:val="0"/>
        <w:spacing w:line="360" w:lineRule="auto"/>
        <w:jc w:val="left"/>
        <w:rPr>
          <w:rFonts w:hint="eastAsia" w:ascii="宋体" w:hAnsi="宋体"/>
          <w:color w:val="auto"/>
          <w:sz w:val="24"/>
          <w:highlight w:val="none"/>
        </w:rPr>
      </w:pPr>
    </w:p>
    <w:p w14:paraId="26B23065">
      <w:pPr>
        <w:snapToGrid w:val="0"/>
        <w:spacing w:line="360" w:lineRule="auto"/>
        <w:jc w:val="left"/>
        <w:rPr>
          <w:rFonts w:hint="eastAsia" w:ascii="宋体" w:hAnsi="宋体"/>
          <w:color w:val="auto"/>
          <w:sz w:val="24"/>
          <w:highlight w:val="none"/>
        </w:rPr>
      </w:pPr>
    </w:p>
    <w:p w14:paraId="732C3415">
      <w:pPr>
        <w:snapToGrid w:val="0"/>
        <w:spacing w:line="360" w:lineRule="auto"/>
        <w:jc w:val="left"/>
        <w:rPr>
          <w:rFonts w:hint="eastAsia" w:ascii="宋体" w:hAnsi="宋体"/>
          <w:color w:val="auto"/>
          <w:sz w:val="24"/>
          <w:highlight w:val="none"/>
        </w:rPr>
      </w:pPr>
    </w:p>
    <w:p w14:paraId="2D8F2C3C">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法定代表人或者委托代理人（签字/电子签名）： </w:t>
      </w:r>
    </w:p>
    <w:p w14:paraId="6C823ACD">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z w:val="24"/>
          <w:highlight w:val="none"/>
        </w:rPr>
        <w:t>电子签章）：</w:t>
      </w:r>
    </w:p>
    <w:p w14:paraId="59ED389C">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5B899AC">
      <w:pPr>
        <w:snapToGrid w:val="0"/>
        <w:jc w:val="center"/>
        <w:rPr>
          <w:rFonts w:hint="eastAsia" w:ascii="宋体" w:hAnsi="宋体"/>
          <w:b/>
          <w:color w:val="auto"/>
          <w:sz w:val="28"/>
          <w:szCs w:val="28"/>
          <w:highlight w:val="none"/>
        </w:rPr>
      </w:pPr>
    </w:p>
    <w:p w14:paraId="21286E33">
      <w:pPr>
        <w:snapToGrid w:val="0"/>
        <w:spacing w:line="360" w:lineRule="auto"/>
        <w:jc w:val="center"/>
        <w:rPr>
          <w:rFonts w:hint="eastAsia"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3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1E0321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8D424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703DD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3AB10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C15CE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1FE269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9F43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7B8A4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7EFC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37214B">
            <w:pPr>
              <w:spacing w:line="360" w:lineRule="auto"/>
              <w:jc w:val="center"/>
              <w:rPr>
                <w:rFonts w:ascii="宋体" w:hAnsi="宋体" w:cs="宋体"/>
                <w:color w:val="auto"/>
                <w:kern w:val="0"/>
                <w:sz w:val="24"/>
                <w:highlight w:val="none"/>
              </w:rPr>
            </w:pPr>
          </w:p>
        </w:tc>
      </w:tr>
      <w:tr w14:paraId="1EB1EA8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6B910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B516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0176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F5BAEC">
            <w:pPr>
              <w:spacing w:line="360" w:lineRule="auto"/>
              <w:jc w:val="center"/>
              <w:rPr>
                <w:rFonts w:ascii="宋体" w:hAnsi="宋体" w:cs="宋体"/>
                <w:color w:val="auto"/>
                <w:kern w:val="0"/>
                <w:sz w:val="24"/>
                <w:highlight w:val="none"/>
              </w:rPr>
            </w:pPr>
          </w:p>
        </w:tc>
      </w:tr>
      <w:tr w14:paraId="615BA0F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658F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AD05A5">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70478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9709F5">
            <w:pPr>
              <w:spacing w:line="360" w:lineRule="auto"/>
              <w:jc w:val="center"/>
              <w:rPr>
                <w:rFonts w:ascii="宋体" w:hAnsi="宋体" w:cs="宋体"/>
                <w:color w:val="auto"/>
                <w:kern w:val="0"/>
                <w:sz w:val="24"/>
                <w:highlight w:val="none"/>
              </w:rPr>
            </w:pPr>
          </w:p>
        </w:tc>
      </w:tr>
      <w:tr w14:paraId="7C58748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E9D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238DA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E1B7A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B1AA5">
            <w:pPr>
              <w:spacing w:line="360" w:lineRule="auto"/>
              <w:jc w:val="center"/>
              <w:rPr>
                <w:rFonts w:ascii="宋体" w:hAnsi="宋体" w:cs="宋体"/>
                <w:color w:val="auto"/>
                <w:kern w:val="0"/>
                <w:sz w:val="24"/>
                <w:highlight w:val="none"/>
              </w:rPr>
            </w:pPr>
          </w:p>
        </w:tc>
      </w:tr>
    </w:tbl>
    <w:p w14:paraId="3FD2C36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5C6662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603683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8ABF5E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02B509">
      <w:pPr>
        <w:snapToGrid w:val="0"/>
        <w:spacing w:line="360" w:lineRule="auto"/>
        <w:jc w:val="left"/>
        <w:rPr>
          <w:rFonts w:hint="eastAsia" w:ascii="宋体" w:hAnsi="宋体"/>
          <w:color w:val="auto"/>
          <w:sz w:val="24"/>
          <w:highlight w:val="none"/>
        </w:rPr>
      </w:pPr>
    </w:p>
    <w:p w14:paraId="1A960FDF">
      <w:pPr>
        <w:snapToGrid w:val="0"/>
        <w:spacing w:line="360" w:lineRule="auto"/>
        <w:jc w:val="left"/>
        <w:rPr>
          <w:rFonts w:hint="eastAsia" w:ascii="宋体" w:hAnsi="宋体"/>
          <w:color w:val="auto"/>
          <w:sz w:val="24"/>
          <w:highlight w:val="none"/>
        </w:rPr>
      </w:pPr>
    </w:p>
    <w:p w14:paraId="6DA0A126">
      <w:pPr>
        <w:snapToGrid w:val="0"/>
        <w:spacing w:line="360" w:lineRule="auto"/>
        <w:jc w:val="left"/>
        <w:rPr>
          <w:rFonts w:hint="eastAsia" w:ascii="宋体" w:hAnsi="宋体"/>
          <w:color w:val="auto"/>
          <w:sz w:val="24"/>
          <w:highlight w:val="none"/>
        </w:rPr>
      </w:pPr>
    </w:p>
    <w:p w14:paraId="60A5605B">
      <w:pPr>
        <w:snapToGrid w:val="0"/>
        <w:spacing w:line="360" w:lineRule="auto"/>
        <w:jc w:val="left"/>
        <w:rPr>
          <w:rFonts w:hint="eastAsia"/>
          <w:color w:val="auto"/>
          <w:sz w:val="24"/>
          <w:highlight w:val="none"/>
        </w:rPr>
      </w:pPr>
    </w:p>
    <w:p w14:paraId="787F4B60">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法定代表人或者委托代理人（签字/电子签名）： </w:t>
      </w:r>
    </w:p>
    <w:p w14:paraId="3FE2D899">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z w:val="24"/>
          <w:highlight w:val="none"/>
        </w:rPr>
        <w:t>电子签章）：</w:t>
      </w:r>
    </w:p>
    <w:p w14:paraId="349DE4A4">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B152B3D">
      <w:pPr>
        <w:snapToGrid w:val="0"/>
        <w:spacing w:before="120" w:beforeLines="50" w:after="50"/>
        <w:jc w:val="left"/>
        <w:rPr>
          <w:rFonts w:hint="eastAsia" w:ascii="宋体" w:hAnsi="宋体"/>
          <w:b/>
          <w:color w:val="auto"/>
          <w:sz w:val="24"/>
          <w:szCs w:val="20"/>
          <w:highlight w:val="none"/>
        </w:rPr>
      </w:pPr>
    </w:p>
    <w:p w14:paraId="5BB2D393">
      <w:pPr>
        <w:numPr>
          <w:ilvl w:val="2"/>
          <w:numId w:val="7"/>
        </w:numPr>
        <w:snapToGrid w:val="0"/>
        <w:spacing w:before="120" w:beforeLines="50" w:after="50"/>
        <w:ind w:left="0" w:firstLine="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w:t>
      </w:r>
    </w:p>
    <w:p w14:paraId="35EE9375">
      <w:pPr>
        <w:snapToGrid w:val="0"/>
        <w:spacing w:before="50" w:after="120" w:afterLines="50"/>
        <w:jc w:val="left"/>
        <w:rPr>
          <w:rFonts w:hint="eastAsia" w:ascii="宋体" w:hAnsi="宋体"/>
          <w:color w:val="auto"/>
          <w:highlight w:val="none"/>
        </w:rPr>
      </w:pPr>
    </w:p>
    <w:p w14:paraId="0157B78E">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2ED217AA">
      <w:pPr>
        <w:spacing w:line="400" w:lineRule="exact"/>
        <w:contextualSpacing/>
        <w:jc w:val="left"/>
        <w:rPr>
          <w:rFonts w:hint="eastAsia"/>
          <w:color w:val="auto"/>
          <w:sz w:val="24"/>
          <w:highlight w:val="none"/>
        </w:rPr>
      </w:pPr>
      <w:r>
        <w:rPr>
          <w:rFonts w:hint="eastAsia"/>
          <w:color w:val="auto"/>
          <w:sz w:val="24"/>
          <w:highlight w:val="none"/>
        </w:rPr>
        <w:t>（采购人名称）：</w:t>
      </w:r>
    </w:p>
    <w:p w14:paraId="6532FFC4">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C5E656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1.我方承诺已经具备《中华人民共和国政府采购法》第二十二条中规定的参加政府采购活动的供应商应当具备的条件：</w:t>
      </w:r>
    </w:p>
    <w:p w14:paraId="52DB3142">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（1）具有独立承担民事责任的能力；</w:t>
      </w:r>
    </w:p>
    <w:p w14:paraId="6CACE9E7">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14:paraId="58916F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14:paraId="118F6E5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14:paraId="3C92E2D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14:paraId="419FB937">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（6）法律、行政法规规定的其他条件。</w:t>
      </w:r>
    </w:p>
    <w:p w14:paraId="524CEC80">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2. 我方不是</w:t>
      </w:r>
      <w:r>
        <w:rPr>
          <w:rFonts w:hint="eastAsia" w:ascii="宋体" w:hAnsi="宋体"/>
          <w:color w:val="auto"/>
          <w:sz w:val="24"/>
          <w:highlight w:val="none"/>
          <w:lang w:eastAsia="zh-CN"/>
        </w:rPr>
        <w:t>招标人</w:t>
      </w:r>
      <w:r>
        <w:rPr>
          <w:rFonts w:hint="eastAsia" w:ascii="宋体" w:hAnsi="宋体"/>
          <w:color w:val="auto"/>
          <w:sz w:val="24"/>
          <w:highlight w:val="none"/>
        </w:rPr>
        <w:t>的附属机构；不是为本次采购项目提供整体设计、规范编制或者项目管理、监理、检测等货物的供应商；在获知本项目采购信息后，与</w:t>
      </w:r>
      <w:r>
        <w:rPr>
          <w:rFonts w:hint="eastAsia" w:ascii="宋体" w:hAnsi="宋体"/>
          <w:color w:val="auto"/>
          <w:sz w:val="24"/>
          <w:highlight w:val="none"/>
          <w:lang w:eastAsia="zh-CN"/>
        </w:rPr>
        <w:t>招标人</w:t>
      </w:r>
      <w:r>
        <w:rPr>
          <w:rFonts w:hint="eastAsia" w:ascii="宋体" w:hAnsi="宋体"/>
          <w:color w:val="auto"/>
          <w:sz w:val="24"/>
          <w:highlight w:val="none"/>
        </w:rPr>
        <w:t>聘请的为此项目提供咨询货物的公司及其附属机构没有任何联系。</w:t>
      </w:r>
    </w:p>
    <w:p w14:paraId="4181C2F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3.经查询，在“信用中国”和“中国政府采购网”网站我方未被列入失信被执行人、重大税收违法案件当事人名单、政府采购严重违法失信行为记录名单。</w:t>
      </w:r>
    </w:p>
    <w:p w14:paraId="27B08346">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4.以上事项如有虚假或隐瞒，我方愿意承担一切后果，并不再寻求任何旨在减轻或免除法律责任的辩解。 </w:t>
      </w:r>
    </w:p>
    <w:p w14:paraId="0C0528FA">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说明：</w:t>
      </w:r>
    </w:p>
    <w:p w14:paraId="421C44D7">
      <w:pPr>
        <w:numPr>
          <w:ilvl w:val="0"/>
          <w:numId w:val="8"/>
        </w:num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4E35205">
      <w:pPr>
        <w:numPr>
          <w:ilvl w:val="0"/>
          <w:numId w:val="0"/>
        </w:numPr>
        <w:spacing w:line="400" w:lineRule="exact"/>
        <w:contextualSpacing/>
        <w:jc w:val="left"/>
        <w:rPr>
          <w:rFonts w:hint="eastAsia" w:ascii="宋体" w:hAnsi="宋体"/>
          <w:color w:val="auto"/>
          <w:sz w:val="24"/>
          <w:highlight w:val="none"/>
        </w:rPr>
      </w:pPr>
    </w:p>
    <w:p w14:paraId="7F400DE5">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法定代表人（签字</w:t>
      </w:r>
      <w:r>
        <w:rPr>
          <w:rFonts w:hint="eastAsia" w:ascii="宋体" w:hAnsi="宋体"/>
          <w:color w:val="auto"/>
          <w:sz w:val="24"/>
          <w:highlight w:val="none"/>
          <w:lang w:val="en-US" w:eastAsia="zh-CN"/>
        </w:rPr>
        <w:t>/</w:t>
      </w:r>
      <w:r>
        <w:rPr>
          <w:rFonts w:hint="eastAsia" w:ascii="宋体" w:hAnsi="宋体"/>
          <w:color w:val="auto"/>
          <w:sz w:val="24"/>
          <w:highlight w:val="none"/>
        </w:rPr>
        <w:t>电子签名）：</w:t>
      </w:r>
      <w:r>
        <w:rPr>
          <w:rFonts w:hint="eastAsia" w:ascii="宋体" w:hAnsi="宋体"/>
          <w:color w:val="auto"/>
          <w:sz w:val="24"/>
          <w:highlight w:val="none"/>
          <w:u w:val="single"/>
        </w:rPr>
        <w:t xml:space="preserve">             </w:t>
      </w:r>
    </w:p>
    <w:p w14:paraId="30DA3258">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18E6C5F8">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702D3488">
      <w:pPr>
        <w:spacing w:line="440" w:lineRule="exact"/>
        <w:contextualSpacing/>
        <w:rPr>
          <w:rFonts w:hint="eastAsia" w:ascii="宋体" w:hAnsi="宋体"/>
          <w:b/>
          <w:color w:val="auto"/>
          <w:sz w:val="24"/>
          <w:highlight w:val="none"/>
        </w:rPr>
      </w:pPr>
      <w:bookmarkStart w:id="149" w:name="_Toc19686838"/>
      <w:r>
        <w:rPr>
          <w:rFonts w:hint="eastAsia" w:ascii="宋体" w:hAnsi="宋体"/>
          <w:b/>
          <w:color w:val="auto"/>
          <w:sz w:val="24"/>
          <w:highlight w:val="none"/>
        </w:rPr>
        <w:t>注：</w:t>
      </w:r>
    </w:p>
    <w:p w14:paraId="5FA61B2A">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1</w:t>
      </w:r>
      <w:r>
        <w:rPr>
          <w:rFonts w:hint="eastAsia" w:ascii="宋体" w:hAnsi="宋体" w:cs="仿宋_GB2312"/>
          <w:color w:val="auto"/>
          <w:sz w:val="24"/>
          <w:highlight w:val="none"/>
        </w:rPr>
        <w:t>.法定代表人必须亲笔签字或</w:t>
      </w:r>
      <w:r>
        <w:rPr>
          <w:rFonts w:hint="eastAsia" w:ascii="宋体" w:hAnsi="宋体"/>
          <w:color w:val="auto"/>
          <w:sz w:val="24"/>
          <w:highlight w:val="none"/>
        </w:rPr>
        <w:t>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82B7B60">
      <w:pPr>
        <w:rPr>
          <w:rFonts w:hint="eastAsia"/>
          <w:b/>
          <w:color w:val="auto"/>
          <w:sz w:val="28"/>
          <w:szCs w:val="28"/>
          <w:highlight w:val="none"/>
        </w:rPr>
      </w:pPr>
      <w:r>
        <w:rPr>
          <w:b/>
          <w:color w:val="auto"/>
          <w:sz w:val="28"/>
          <w:szCs w:val="28"/>
          <w:highlight w:val="none"/>
        </w:rPr>
        <w:br w:type="page"/>
      </w:r>
      <w:r>
        <w:rPr>
          <w:rFonts w:hint="eastAsia"/>
          <w:b/>
          <w:color w:val="auto"/>
          <w:sz w:val="28"/>
          <w:szCs w:val="28"/>
          <w:highlight w:val="none"/>
        </w:rPr>
        <w:t>三、商务文件格式</w:t>
      </w:r>
      <w:bookmarkEnd w:id="149"/>
    </w:p>
    <w:p w14:paraId="383CE222">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0A9CA20A">
      <w:pPr>
        <w:snapToGrid w:val="0"/>
        <w:spacing w:before="120" w:beforeLines="50" w:after="50"/>
        <w:jc w:val="center"/>
        <w:rPr>
          <w:rFonts w:hint="eastAsia" w:ascii="宋体" w:hAnsi="宋体" w:eastAsia="方正小标宋简体"/>
          <w:bCs/>
          <w:color w:val="auto"/>
          <w:sz w:val="48"/>
          <w:szCs w:val="48"/>
          <w:highlight w:val="none"/>
        </w:rPr>
      </w:pPr>
    </w:p>
    <w:p w14:paraId="09BFD70C">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66B4F15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p>
    <w:p w14:paraId="72194B4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文  件</w:t>
      </w:r>
    </w:p>
    <w:p w14:paraId="35E57CC4">
      <w:pPr>
        <w:snapToGrid w:val="0"/>
        <w:spacing w:before="120" w:beforeLines="50" w:after="50"/>
        <w:rPr>
          <w:rFonts w:hint="eastAsia" w:ascii="宋体" w:hAnsi="宋体"/>
          <w:bCs/>
          <w:color w:val="auto"/>
          <w:sz w:val="24"/>
          <w:szCs w:val="20"/>
          <w:highlight w:val="none"/>
        </w:rPr>
      </w:pPr>
    </w:p>
    <w:p w14:paraId="752C415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626A40E6">
      <w:pPr>
        <w:snapToGrid w:val="0"/>
        <w:spacing w:before="120" w:beforeLines="50" w:after="50"/>
        <w:ind w:firstLine="540" w:firstLineChars="225"/>
        <w:rPr>
          <w:rFonts w:hint="eastAsia" w:ascii="宋体" w:hAnsi="宋体"/>
          <w:bCs/>
          <w:color w:val="auto"/>
          <w:sz w:val="24"/>
          <w:szCs w:val="20"/>
          <w:highlight w:val="none"/>
        </w:rPr>
      </w:pPr>
    </w:p>
    <w:p w14:paraId="25D9F0FB">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1C97363">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48D8E6F">
      <w:pPr>
        <w:snapToGrid w:val="0"/>
        <w:spacing w:before="120" w:beforeLines="50" w:after="50"/>
        <w:ind w:firstLine="540" w:firstLineChars="225"/>
        <w:rPr>
          <w:rFonts w:hint="eastAsia" w:ascii="宋体" w:hAnsi="宋体"/>
          <w:bCs/>
          <w:color w:val="auto"/>
          <w:sz w:val="24"/>
          <w:szCs w:val="20"/>
          <w:highlight w:val="none"/>
        </w:rPr>
      </w:pPr>
    </w:p>
    <w:p w14:paraId="21364515">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C9EADD4">
      <w:pPr>
        <w:pStyle w:val="5"/>
        <w:snapToGrid w:val="0"/>
        <w:spacing w:before="50" w:after="50"/>
        <w:ind w:firstLine="540" w:firstLineChars="225"/>
        <w:rPr>
          <w:rFonts w:hint="eastAsia" w:ascii="宋体" w:hAnsi="宋体"/>
          <w:bCs/>
          <w:color w:val="auto"/>
          <w:sz w:val="24"/>
          <w:szCs w:val="24"/>
          <w:highlight w:val="none"/>
        </w:rPr>
      </w:pPr>
    </w:p>
    <w:p w14:paraId="65F863C7">
      <w:pPr>
        <w:pStyle w:val="5"/>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94612CD">
      <w:pPr>
        <w:pStyle w:val="5"/>
        <w:snapToGrid w:val="0"/>
        <w:spacing w:before="50" w:after="50"/>
        <w:ind w:firstLine="960" w:firstLineChars="400"/>
        <w:rPr>
          <w:rFonts w:hint="eastAsia" w:ascii="宋体" w:hAnsi="宋体"/>
          <w:bCs/>
          <w:color w:val="auto"/>
          <w:sz w:val="24"/>
          <w:szCs w:val="24"/>
          <w:highlight w:val="none"/>
        </w:rPr>
      </w:pPr>
    </w:p>
    <w:p w14:paraId="3D52D573">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3FD9C79">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75C722F">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2.商务文件目录</w:t>
      </w:r>
    </w:p>
    <w:p w14:paraId="4E67A48F">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11580F7E">
      <w:pPr>
        <w:snapToGrid w:val="0"/>
        <w:spacing w:before="50" w:after="120" w:afterLines="50"/>
        <w:jc w:val="left"/>
        <w:rPr>
          <w:rFonts w:hint="eastAsia" w:ascii="宋体" w:hAnsi="宋体"/>
          <w:color w:val="auto"/>
          <w:highlight w:val="none"/>
        </w:rPr>
      </w:pPr>
    </w:p>
    <w:p w14:paraId="6F9E7BBF">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52066EE">
      <w:pPr>
        <w:snapToGrid w:val="0"/>
        <w:spacing w:before="120" w:beforeLines="50" w:after="50"/>
        <w:jc w:val="left"/>
        <w:rPr>
          <w:rFonts w:hint="eastAsia" w:ascii="宋体" w:hAnsi="宋体"/>
          <w:b/>
          <w:color w:val="auto"/>
          <w:sz w:val="24"/>
          <w:highlight w:val="none"/>
        </w:rPr>
      </w:pPr>
    </w:p>
    <w:p w14:paraId="2D2DD5F5">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05255EE3">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1501573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4F4C1E2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545FD01">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FD8808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B5E352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19F43A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6777A1A5">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2271277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3141B9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9889266">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AE5148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52C63C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4C0DAF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399535E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BD76F83">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9C598CC">
      <w:pPr>
        <w:pStyle w:val="18"/>
        <w:spacing w:line="440" w:lineRule="exact"/>
        <w:ind w:firstLine="6840" w:firstLineChars="2850"/>
        <w:contextualSpacing/>
        <w:rPr>
          <w:rFonts w:hint="eastAsia" w:hAnsi="宋体"/>
          <w:color w:val="auto"/>
          <w:sz w:val="24"/>
          <w:szCs w:val="24"/>
          <w:highlight w:val="none"/>
        </w:rPr>
      </w:pPr>
    </w:p>
    <w:p w14:paraId="385C75C0">
      <w:pPr>
        <w:pStyle w:val="18"/>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hAnsi="宋体"/>
          <w:color w:val="auto"/>
          <w:sz w:val="24"/>
          <w:szCs w:val="24"/>
          <w:highlight w:val="none"/>
        </w:rPr>
        <w:t>电子签章）</w:t>
      </w:r>
    </w:p>
    <w:p w14:paraId="4155109E">
      <w:pPr>
        <w:pStyle w:val="18"/>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47AB5BC">
      <w:pPr>
        <w:snapToGrid w:val="0"/>
        <w:spacing w:before="120" w:beforeLines="50" w:after="50"/>
        <w:jc w:val="left"/>
        <w:rPr>
          <w:rFonts w:hint="eastAsia" w:ascii="宋体" w:hAnsi="宋体"/>
          <w:b/>
          <w:color w:val="auto"/>
          <w:sz w:val="24"/>
          <w:highlight w:val="none"/>
        </w:rPr>
      </w:pPr>
    </w:p>
    <w:p w14:paraId="67C7199A">
      <w:pPr>
        <w:snapToGrid w:val="0"/>
        <w:spacing w:before="120" w:beforeLines="50" w:after="50"/>
        <w:jc w:val="left"/>
        <w:rPr>
          <w:rFonts w:hint="eastAsia" w:ascii="宋体" w:hAnsi="宋体"/>
          <w:b/>
          <w:color w:val="auto"/>
          <w:sz w:val="24"/>
          <w:highlight w:val="none"/>
        </w:rPr>
      </w:pPr>
    </w:p>
    <w:p w14:paraId="3A2D4372">
      <w:pPr>
        <w:snapToGrid w:val="0"/>
        <w:spacing w:before="120" w:beforeLines="50" w:after="50"/>
        <w:jc w:val="left"/>
        <w:rPr>
          <w:rFonts w:hint="eastAsia" w:ascii="宋体" w:hAnsi="宋体"/>
          <w:b/>
          <w:color w:val="auto"/>
          <w:sz w:val="24"/>
          <w:highlight w:val="none"/>
        </w:rPr>
      </w:pPr>
    </w:p>
    <w:p w14:paraId="017CD6C1">
      <w:pPr>
        <w:snapToGrid w:val="0"/>
        <w:spacing w:before="120" w:beforeLines="50" w:after="50"/>
        <w:jc w:val="left"/>
        <w:rPr>
          <w:rFonts w:hint="eastAsia" w:ascii="宋体" w:hAnsi="宋体"/>
          <w:b/>
          <w:color w:val="auto"/>
          <w:sz w:val="24"/>
          <w:highlight w:val="none"/>
        </w:rPr>
      </w:pPr>
    </w:p>
    <w:p w14:paraId="38CB9230">
      <w:pPr>
        <w:snapToGrid w:val="0"/>
        <w:spacing w:before="120" w:beforeLines="50" w:after="50"/>
        <w:jc w:val="left"/>
        <w:rPr>
          <w:rFonts w:hint="eastAsia" w:ascii="宋体" w:hAnsi="宋体"/>
          <w:b/>
          <w:color w:val="auto"/>
          <w:sz w:val="24"/>
          <w:highlight w:val="none"/>
        </w:rPr>
      </w:pPr>
    </w:p>
    <w:p w14:paraId="3F4404C8">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4D5FA76F">
      <w:pPr>
        <w:spacing w:before="240" w:beforeLines="100" w:after="120" w:afterLines="50"/>
        <w:ind w:left="540"/>
        <w:jc w:val="center"/>
        <w:rPr>
          <w:rFonts w:hint="eastAsia" w:ascii="宋体" w:hAnsi="Courier New"/>
          <w:b/>
          <w:color w:val="auto"/>
          <w:sz w:val="32"/>
          <w:szCs w:val="32"/>
          <w:highlight w:val="none"/>
        </w:rPr>
      </w:pPr>
    </w:p>
    <w:p w14:paraId="22705253">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6F9320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36921C5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05B1FC96">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FF535BA">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2CAED6E">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5DC46F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CDBD4A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080833F">
      <w:pPr>
        <w:spacing w:line="500" w:lineRule="exact"/>
        <w:ind w:left="540"/>
        <w:rPr>
          <w:rFonts w:hint="eastAsia" w:ascii="宋体" w:hAnsi="宋体"/>
          <w:color w:val="auto"/>
          <w:sz w:val="24"/>
          <w:highlight w:val="none"/>
        </w:rPr>
      </w:pPr>
    </w:p>
    <w:p w14:paraId="1463A0DC">
      <w:pPr>
        <w:spacing w:line="500" w:lineRule="exact"/>
        <w:ind w:left="540"/>
        <w:rPr>
          <w:rFonts w:hint="eastAsia" w:ascii="宋体" w:hAnsi="宋体"/>
          <w:color w:val="auto"/>
          <w:sz w:val="24"/>
          <w:highlight w:val="none"/>
        </w:rPr>
      </w:pPr>
    </w:p>
    <w:p w14:paraId="41AF2D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8170F3F">
      <w:pPr>
        <w:spacing w:line="500" w:lineRule="exact"/>
        <w:ind w:left="540"/>
        <w:rPr>
          <w:rFonts w:hint="eastAsia" w:ascii="宋体" w:hAnsi="宋体"/>
          <w:color w:val="auto"/>
          <w:sz w:val="24"/>
          <w:highlight w:val="none"/>
        </w:rPr>
      </w:pPr>
    </w:p>
    <w:p w14:paraId="3034E78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ascii="宋体" w:hAnsi="宋体"/>
          <w:color w:val="auto"/>
          <w:sz w:val="24"/>
          <w:highlight w:val="none"/>
        </w:rPr>
        <w:t>电子签章）</w:t>
      </w:r>
    </w:p>
    <w:p w14:paraId="46744F4D">
      <w:pPr>
        <w:spacing w:line="500" w:lineRule="exact"/>
        <w:ind w:left="540"/>
        <w:jc w:val="right"/>
        <w:rPr>
          <w:rFonts w:hint="eastAsia" w:ascii="宋体" w:hAnsi="宋体"/>
          <w:color w:val="auto"/>
          <w:sz w:val="24"/>
          <w:highlight w:val="none"/>
        </w:rPr>
      </w:pPr>
    </w:p>
    <w:p w14:paraId="35719C54">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F677E88">
      <w:pPr>
        <w:snapToGrid w:val="0"/>
        <w:spacing w:before="120" w:beforeLines="50" w:after="50"/>
        <w:jc w:val="center"/>
        <w:rPr>
          <w:rFonts w:hint="eastAsia" w:ascii="宋体" w:hAnsi="宋体"/>
          <w:b/>
          <w:color w:val="auto"/>
          <w:sz w:val="24"/>
          <w:highlight w:val="none"/>
        </w:rPr>
      </w:pPr>
    </w:p>
    <w:p w14:paraId="25ECD246">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E393312">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33816411">
      <w:pPr>
        <w:snapToGrid w:val="0"/>
        <w:spacing w:before="120" w:beforeLines="50" w:after="50"/>
        <w:jc w:val="center"/>
        <w:rPr>
          <w:rFonts w:hint="eastAsia" w:ascii="宋体" w:hAnsi="宋体"/>
          <w:b/>
          <w:color w:val="auto"/>
          <w:sz w:val="44"/>
          <w:szCs w:val="44"/>
          <w:highlight w:val="none"/>
        </w:rPr>
      </w:pPr>
    </w:p>
    <w:p w14:paraId="77D2C3C4">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DD3BEFE">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398BF48B">
      <w:pPr>
        <w:spacing w:line="440" w:lineRule="exact"/>
        <w:contextualSpacing/>
        <w:jc w:val="center"/>
        <w:rPr>
          <w:rFonts w:hint="eastAsia" w:ascii="宋体" w:hAnsi="宋体"/>
          <w:b/>
          <w:color w:val="auto"/>
          <w:sz w:val="24"/>
          <w:highlight w:val="none"/>
        </w:rPr>
      </w:pPr>
    </w:p>
    <w:p w14:paraId="06CCC736">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1732796">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EFF7CDF">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6C495130">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016A929A">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312EBCB">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CB2F92A">
      <w:pPr>
        <w:spacing w:line="440" w:lineRule="exact"/>
        <w:contextualSpacing/>
        <w:rPr>
          <w:rFonts w:hint="eastAsia" w:ascii="宋体" w:hAnsi="宋体"/>
          <w:color w:val="auto"/>
          <w:sz w:val="24"/>
          <w:highlight w:val="none"/>
        </w:rPr>
      </w:pPr>
    </w:p>
    <w:p w14:paraId="13C627CC">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1D526D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494CC956">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法定代表人（签字或者电子签名）：</w:t>
      </w:r>
      <w:r>
        <w:rPr>
          <w:rFonts w:hint="eastAsia" w:ascii="宋体" w:hAnsi="宋体"/>
          <w:color w:val="auto"/>
          <w:sz w:val="24"/>
          <w:highlight w:val="none"/>
          <w:u w:val="single"/>
        </w:rPr>
        <w:t xml:space="preserve">              </w:t>
      </w:r>
    </w:p>
    <w:p w14:paraId="11E6F92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48C32B4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w:t>
      </w:r>
      <w:r>
        <w:rPr>
          <w:rFonts w:hint="eastAsia" w:hAnsi="宋体"/>
          <w:color w:val="auto"/>
          <w:sz w:val="24"/>
          <w:szCs w:val="24"/>
          <w:highlight w:val="none"/>
          <w:lang w:eastAsia="zh-CN"/>
        </w:rPr>
        <w:t>盖章</w:t>
      </w:r>
      <w:r>
        <w:rPr>
          <w:rFonts w:hint="eastAsia" w:hAnsi="宋体"/>
          <w:color w:val="auto"/>
          <w:sz w:val="24"/>
          <w:szCs w:val="24"/>
          <w:highlight w:val="none"/>
          <w:lang w:val="en-US" w:eastAsia="zh-CN"/>
        </w:rPr>
        <w:t>/</w:t>
      </w:r>
      <w:r>
        <w:rPr>
          <w:rFonts w:hint="eastAsia" w:ascii="宋体" w:hAnsi="宋体"/>
          <w:color w:val="auto"/>
          <w:sz w:val="24"/>
          <w:highlight w:val="none"/>
        </w:rPr>
        <w:t>电子签章）：</w:t>
      </w:r>
    </w:p>
    <w:p w14:paraId="2506B6C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DA4EF38">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0" w:name="_Hlk65851555"/>
      <w:bookmarkStart w:id="151" w:name="_Hlk65851620"/>
      <w:r>
        <w:rPr>
          <w:rFonts w:hint="eastAsia" w:ascii="宋体" w:hAnsi="宋体" w:cs="仿宋_GB2312"/>
          <w:color w:val="auto"/>
          <w:sz w:val="24"/>
          <w:highlight w:val="none"/>
        </w:rPr>
        <w:t>法定代表人必须在授权委托书上亲笔签字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50"/>
      <w:r>
        <w:rPr>
          <w:rFonts w:hint="eastAsia" w:ascii="宋体" w:hAnsi="宋体" w:cs="仿宋_GB2312"/>
          <w:color w:val="auto"/>
          <w:sz w:val="24"/>
          <w:highlight w:val="none"/>
        </w:rPr>
        <w:t>委托代理人必须在授权委托书上亲笔签字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1"/>
    </w:p>
    <w:p w14:paraId="7FAFD628">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966E8C5">
      <w:pPr>
        <w:spacing w:line="440" w:lineRule="exact"/>
        <w:contextualSpacing/>
        <w:jc w:val="left"/>
        <w:rPr>
          <w:rFonts w:hint="eastAsia" w:ascii="宋体" w:hAnsi="宋体"/>
          <w:color w:val="auto"/>
          <w:sz w:val="24"/>
          <w:highlight w:val="none"/>
        </w:rPr>
      </w:pPr>
    </w:p>
    <w:p w14:paraId="572974AE">
      <w:pPr>
        <w:snapToGrid w:val="0"/>
        <w:spacing w:before="50" w:after="120" w:afterLines="50"/>
        <w:ind w:firstLine="480" w:firstLineChars="200"/>
        <w:jc w:val="left"/>
        <w:rPr>
          <w:rFonts w:hint="eastAsia" w:ascii="宋体" w:hAnsi="宋体"/>
          <w:color w:val="auto"/>
          <w:sz w:val="24"/>
          <w:highlight w:val="none"/>
        </w:rPr>
        <w:sectPr>
          <w:footerReference r:id="rId8" w:type="first"/>
          <w:headerReference r:id="rId5" w:type="default"/>
          <w:footerReference r:id="rId6" w:type="default"/>
          <w:footerReference r:id="rId7" w:type="even"/>
          <w:pgSz w:w="11906" w:h="16838"/>
          <w:pgMar w:top="1440" w:right="1080" w:bottom="1440" w:left="1080" w:header="851" w:footer="992" w:gutter="0"/>
          <w:pgNumType w:fmt="decimal"/>
          <w:cols w:space="720" w:num="1"/>
          <w:titlePg/>
          <w:docGrid w:linePitch="312" w:charSpace="0"/>
        </w:sectPr>
      </w:pPr>
    </w:p>
    <w:p w14:paraId="5C48E39D">
      <w:pPr>
        <w:rPr>
          <w:rFonts w:hint="eastAsia" w:ascii="宋体" w:hAnsi="宋体"/>
          <w:color w:val="auto"/>
          <w:sz w:val="24"/>
          <w:highlight w:val="none"/>
        </w:rPr>
      </w:pPr>
    </w:p>
    <w:p w14:paraId="22850EA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C18FC5F">
      <w:pPr>
        <w:snapToGrid w:val="0"/>
        <w:spacing w:before="50"/>
        <w:jc w:val="left"/>
        <w:rPr>
          <w:rFonts w:hint="eastAsia" w:ascii="宋体" w:hAnsi="宋体"/>
          <w:color w:val="auto"/>
          <w:sz w:val="24"/>
          <w:highlight w:val="none"/>
        </w:rPr>
      </w:pPr>
    </w:p>
    <w:p w14:paraId="07B309BA">
      <w:pPr>
        <w:jc w:val="center"/>
        <w:rPr>
          <w:rFonts w:hint="eastAsia"/>
          <w:b/>
          <w:bCs/>
          <w:color w:val="auto"/>
          <w:sz w:val="30"/>
          <w:szCs w:val="30"/>
          <w:highlight w:val="none"/>
        </w:rPr>
      </w:pPr>
      <w:r>
        <w:rPr>
          <w:rFonts w:hint="eastAsia"/>
          <w:b/>
          <w:bCs/>
          <w:color w:val="auto"/>
          <w:sz w:val="30"/>
          <w:szCs w:val="30"/>
          <w:highlight w:val="none"/>
        </w:rPr>
        <w:t>商务条款偏离表</w:t>
      </w:r>
    </w:p>
    <w:p w14:paraId="3EC5975E">
      <w:pPr>
        <w:jc w:val="center"/>
        <w:rPr>
          <w:rFonts w:hint="eastAsia"/>
          <w:b/>
          <w:bCs/>
          <w:color w:val="auto"/>
          <w:sz w:val="30"/>
          <w:szCs w:val="30"/>
          <w:highlight w:val="none"/>
        </w:rPr>
      </w:pPr>
    </w:p>
    <w:p w14:paraId="4540A9F2">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4D3E9E3">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C0BABB5">
      <w:pPr>
        <w:jc w:val="left"/>
        <w:rPr>
          <w:rFonts w:hint="eastAsia"/>
          <w:b/>
          <w:bCs/>
          <w:color w:val="auto"/>
          <w:sz w:val="30"/>
          <w:szCs w:val="30"/>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F88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E0939AA">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B83B49B">
            <w:pPr>
              <w:spacing w:line="340" w:lineRule="exact"/>
              <w:jc w:val="center"/>
              <w:rPr>
                <w:rFonts w:hint="eastAsia" w:ascii="宋体" w:hAnsi="宋体"/>
                <w:color w:val="auto"/>
                <w:szCs w:val="21"/>
                <w:highlight w:val="none"/>
              </w:rPr>
            </w:pPr>
            <w:r>
              <w:rPr>
                <w:rFonts w:hint="eastAsia" w:ascii="宋体" w:hAnsi="宋体"/>
                <w:color w:val="auto"/>
                <w:szCs w:val="21"/>
                <w:highlight w:val="none"/>
              </w:rPr>
              <w:t>招标文件的商务需求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538C829">
            <w:pPr>
              <w:spacing w:line="340" w:lineRule="exact"/>
              <w:jc w:val="center"/>
              <w:rPr>
                <w:rFonts w:hint="eastAsia" w:ascii="宋体" w:hAnsi="宋体"/>
                <w:color w:val="auto"/>
                <w:szCs w:val="21"/>
                <w:highlight w:val="none"/>
              </w:rPr>
            </w:pPr>
            <w:r>
              <w:rPr>
                <w:rFonts w:hint="eastAsia" w:ascii="宋体" w:hAnsi="宋体"/>
                <w:color w:val="auto"/>
                <w:szCs w:val="21"/>
                <w:highlight w:val="none"/>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50FD1A7">
            <w:pP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5F65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11D17D">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F71396">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404F2A93">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DF21F60">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14B07F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393E62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E12166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24FA3D6">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0DC5EF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71C74E6">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2CA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0446CF5">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7343A3E">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9FF840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FF6D8D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3CB448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92087FC">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039E0F2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7BFE325">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8483610">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283E63D">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9E3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265399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6BD5F1B">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3F225BC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26135B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A227F11">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0B0C834">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A898035">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F3A97D2">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F9999A8">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6D607F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bl>
    <w:p w14:paraId="401905B5">
      <w:pPr>
        <w:snapToGrid w:val="0"/>
        <w:spacing w:before="50"/>
        <w:jc w:val="left"/>
        <w:rPr>
          <w:rFonts w:hint="eastAsia" w:ascii="宋体" w:hAnsi="宋体"/>
          <w:color w:val="auto"/>
          <w:sz w:val="24"/>
          <w:highlight w:val="none"/>
          <w:u w:val="single"/>
        </w:rPr>
      </w:pPr>
    </w:p>
    <w:p w14:paraId="7AAF1B01">
      <w:pPr>
        <w:pStyle w:val="13"/>
        <w:rPr>
          <w:rFonts w:hint="eastAsia" w:ascii="宋体" w:hAnsi="宋体"/>
          <w:color w:val="auto"/>
          <w:highlight w:val="none"/>
        </w:rPr>
      </w:pPr>
      <w:r>
        <w:rPr>
          <w:rFonts w:hint="eastAsia" w:ascii="宋体" w:hAnsi="宋体"/>
          <w:color w:val="auto"/>
          <w:highlight w:val="none"/>
        </w:rPr>
        <w:t>注：</w:t>
      </w:r>
    </w:p>
    <w:p w14:paraId="116D6BBE">
      <w:pPr>
        <w:pStyle w:val="14"/>
        <w:spacing w:line="520" w:lineRule="exact"/>
        <w:ind w:firstLine="0"/>
        <w:rPr>
          <w:rFonts w:hint="eastAsia" w:hAnsi="仿宋_GB2312" w:cs="仿宋_GB2312"/>
          <w:color w:val="auto"/>
          <w:szCs w:val="32"/>
          <w:highlight w:val="none"/>
        </w:rPr>
      </w:pPr>
      <w:r>
        <w:rPr>
          <w:rFonts w:hint="eastAsia" w:hAnsi="宋体"/>
          <w:color w:val="auto"/>
          <w:sz w:val="24"/>
          <w:szCs w:val="24"/>
          <w:highlight w:val="none"/>
        </w:rPr>
        <w:t>1.</w:t>
      </w:r>
      <w:r>
        <w:rPr>
          <w:rFonts w:hint="eastAsia"/>
          <w:color w:val="auto"/>
          <w:highlight w:val="none"/>
        </w:rPr>
        <w:t xml:space="preserve"> </w:t>
      </w:r>
      <w:r>
        <w:rPr>
          <w:rFonts w:hint="eastAsia" w:hAnsi="宋体"/>
          <w:color w:val="auto"/>
          <w:sz w:val="24"/>
          <w:szCs w:val="24"/>
          <w:highlight w:val="none"/>
        </w:rPr>
        <w:t>说明：应对照招标文件“第二章 采购需求”中的商务要求逐条作明确的投标响应，并作出偏离说明。</w:t>
      </w:r>
    </w:p>
    <w:p w14:paraId="44A1EEEB">
      <w:pPr>
        <w:pStyle w:val="13"/>
        <w:rPr>
          <w:rFonts w:hint="eastAsia" w:ascii="宋体" w:hAnsi="宋体" w:eastAsia="宋体" w:cs="Times New Roman"/>
          <w:color w:val="auto"/>
          <w:spacing w:val="-4"/>
          <w:kern w:val="2"/>
          <w:sz w:val="24"/>
          <w:szCs w:val="24"/>
          <w:highlight w:val="none"/>
          <w:lang w:val="en-US" w:eastAsia="zh-CN" w:bidi="ar-SA"/>
        </w:rPr>
      </w:pPr>
      <w:r>
        <w:rPr>
          <w:rFonts w:hint="eastAsia" w:ascii="宋体" w:hAnsi="宋体" w:eastAsia="宋体" w:cs="Times New Roman"/>
          <w:color w:val="auto"/>
          <w:spacing w:val="-4"/>
          <w:kern w:val="2"/>
          <w:sz w:val="24"/>
          <w:szCs w:val="24"/>
          <w:highlight w:val="none"/>
          <w:lang w:val="en-US" w:eastAsia="zh-CN" w:bidi="ar-SA"/>
        </w:rPr>
        <w:t>2.投标人应根据自身的承诺，对照招标文件要求在“偏离说明”中注明“正偏离”、“负偏离”或者“无偏离”。既不属于“正偏离”也不属于“负偏离”即为“无偏离”。</w:t>
      </w:r>
    </w:p>
    <w:p w14:paraId="150B167A">
      <w:pPr>
        <w:snapToGrid w:val="0"/>
        <w:spacing w:before="50" w:after="50"/>
        <w:rPr>
          <w:rFonts w:hint="eastAsia" w:ascii="宋体" w:hAnsi="宋体" w:eastAsia="宋体" w:cs="Times New Roman"/>
          <w:color w:val="auto"/>
          <w:spacing w:val="-4"/>
          <w:kern w:val="2"/>
          <w:sz w:val="24"/>
          <w:szCs w:val="24"/>
          <w:highlight w:val="none"/>
          <w:lang w:val="en-US" w:eastAsia="zh-CN" w:bidi="ar-SA"/>
        </w:rPr>
      </w:pPr>
    </w:p>
    <w:p w14:paraId="4ABD201F">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72255D30">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3ED3A1D">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31D77D4">
      <w:pPr>
        <w:snapToGrid w:val="0"/>
        <w:spacing w:before="120" w:beforeLines="50"/>
        <w:rPr>
          <w:rFonts w:hint="eastAsia" w:ascii="宋体" w:hAnsi="宋体"/>
          <w:color w:val="auto"/>
          <w:sz w:val="24"/>
          <w:szCs w:val="20"/>
          <w:highlight w:val="none"/>
        </w:rPr>
      </w:pPr>
    </w:p>
    <w:p w14:paraId="31559398">
      <w:pPr>
        <w:snapToGrid w:val="0"/>
        <w:spacing w:before="120" w:beforeLines="50" w:after="50"/>
        <w:jc w:val="left"/>
        <w:rPr>
          <w:rFonts w:ascii="宋体" w:hAnsi="宋体"/>
          <w:color w:val="auto"/>
          <w:sz w:val="24"/>
          <w:szCs w:val="20"/>
          <w:highlight w:val="none"/>
        </w:rPr>
      </w:pPr>
    </w:p>
    <w:p w14:paraId="7FC767BE">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8CE78A0">
      <w:pPr>
        <w:pStyle w:val="27"/>
        <w:snapToGrid w:val="0"/>
        <w:ind w:left="480" w:hanging="480"/>
        <w:rPr>
          <w:rFonts w:hint="eastAsia" w:ascii="宋体" w:hAnsi="宋体"/>
          <w:color w:val="auto"/>
          <w:sz w:val="24"/>
          <w:highlight w:val="none"/>
        </w:rPr>
      </w:pPr>
    </w:p>
    <w:p w14:paraId="73C16A27">
      <w:pPr>
        <w:pStyle w:val="27"/>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91"/>
        <w:gridCol w:w="2068"/>
        <w:gridCol w:w="2068"/>
        <w:gridCol w:w="3335"/>
      </w:tblGrid>
      <w:tr w14:paraId="6D31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E6C8E0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B0CAB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F2128C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11BFFF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2F07EB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8F444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CD9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6B2F0157">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33BE1302">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C425B51">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C761482">
            <w:pPr>
              <w:jc w:val="left"/>
              <w:rPr>
                <w:rFonts w:hint="eastAsia" w:ascii="宋体" w:hAnsi="宋体"/>
                <w:color w:val="auto"/>
                <w:sz w:val="24"/>
                <w:highlight w:val="none"/>
              </w:rPr>
            </w:pPr>
          </w:p>
        </w:tc>
      </w:tr>
      <w:tr w14:paraId="6B2A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5D9FE6B">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C8A4ED3">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C4BBE3">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0F7397D">
            <w:pPr>
              <w:snapToGrid w:val="0"/>
              <w:spacing w:line="240" w:lineRule="exact"/>
              <w:jc w:val="left"/>
              <w:rPr>
                <w:rFonts w:hint="eastAsia" w:ascii="宋体" w:hAnsi="宋体"/>
                <w:color w:val="auto"/>
                <w:sz w:val="24"/>
                <w:highlight w:val="none"/>
              </w:rPr>
            </w:pPr>
          </w:p>
        </w:tc>
      </w:tr>
      <w:tr w14:paraId="50A7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A905546">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AE40805">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57A8D5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DE3023F">
            <w:pPr>
              <w:snapToGrid w:val="0"/>
              <w:spacing w:before="50" w:after="120" w:afterLines="50" w:line="400" w:lineRule="exact"/>
              <w:jc w:val="left"/>
              <w:rPr>
                <w:rFonts w:hint="eastAsia" w:ascii="宋体" w:hAnsi="宋体"/>
                <w:color w:val="auto"/>
                <w:sz w:val="24"/>
                <w:highlight w:val="none"/>
              </w:rPr>
            </w:pPr>
          </w:p>
        </w:tc>
      </w:tr>
      <w:tr w14:paraId="44E0E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25A4F6E">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C5DD7A2">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387493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7308BBA">
            <w:pPr>
              <w:snapToGrid w:val="0"/>
              <w:spacing w:before="50" w:after="120" w:afterLines="50" w:line="400" w:lineRule="exact"/>
              <w:jc w:val="left"/>
              <w:rPr>
                <w:rFonts w:hint="eastAsia" w:ascii="宋体" w:hAnsi="宋体"/>
                <w:color w:val="auto"/>
                <w:sz w:val="24"/>
                <w:highlight w:val="none"/>
              </w:rPr>
            </w:pPr>
          </w:p>
        </w:tc>
      </w:tr>
      <w:tr w14:paraId="3078A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53A611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663889">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504DBF7">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BAA1F0A">
            <w:pPr>
              <w:snapToGrid w:val="0"/>
              <w:spacing w:before="50" w:after="120" w:afterLines="50" w:line="400" w:lineRule="exact"/>
              <w:jc w:val="left"/>
              <w:rPr>
                <w:rFonts w:hint="eastAsia" w:ascii="宋体" w:hAnsi="宋体"/>
                <w:color w:val="auto"/>
                <w:sz w:val="24"/>
                <w:highlight w:val="none"/>
              </w:rPr>
            </w:pPr>
          </w:p>
        </w:tc>
      </w:tr>
      <w:tr w14:paraId="47F78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B0E930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626CC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2B08F7">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5CFA620">
            <w:pPr>
              <w:snapToGrid w:val="0"/>
              <w:spacing w:before="50" w:after="120" w:afterLines="50" w:line="400" w:lineRule="exact"/>
              <w:jc w:val="left"/>
              <w:rPr>
                <w:rFonts w:hint="eastAsia" w:ascii="宋体" w:hAnsi="宋体"/>
                <w:color w:val="auto"/>
                <w:sz w:val="24"/>
                <w:highlight w:val="none"/>
              </w:rPr>
            </w:pPr>
          </w:p>
        </w:tc>
      </w:tr>
    </w:tbl>
    <w:p w14:paraId="0D59DF83">
      <w:pPr>
        <w:pStyle w:val="10"/>
        <w:spacing w:before="0" w:after="0" w:line="360" w:lineRule="auto"/>
        <w:contextualSpacing/>
        <w:rPr>
          <w:rFonts w:hint="eastAsia" w:ascii="宋体" w:hAnsi="宋体" w:eastAsia="宋体"/>
          <w:color w:val="auto"/>
          <w:sz w:val="24"/>
          <w:szCs w:val="24"/>
          <w:highlight w:val="none"/>
        </w:rPr>
      </w:pPr>
    </w:p>
    <w:p w14:paraId="04180604">
      <w:pPr>
        <w:pStyle w:val="10"/>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7B4A32E">
      <w:pPr>
        <w:pStyle w:val="10"/>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法定代表人或者委托代理人（签字/电子签名）：</w:t>
      </w:r>
      <w:r>
        <w:rPr>
          <w:rFonts w:hint="eastAsia" w:ascii="宋体" w:hAnsi="宋体" w:eastAsia="宋体"/>
          <w:color w:val="auto"/>
          <w:sz w:val="24"/>
          <w:szCs w:val="24"/>
          <w:highlight w:val="none"/>
          <w:u w:val="single"/>
        </w:rPr>
        <w:t>　　　　　</w:t>
      </w:r>
    </w:p>
    <w:p w14:paraId="33278B77">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w:t>
      </w:r>
      <w:r>
        <w:rPr>
          <w:rFonts w:hint="eastAsia" w:ascii="宋体" w:hAnsi="宋体"/>
          <w:color w:val="auto"/>
          <w:sz w:val="24"/>
          <w:highlight w:val="none"/>
          <w:lang w:eastAsia="zh-CN"/>
        </w:rPr>
        <w:t>盖章</w:t>
      </w:r>
      <w:r>
        <w:rPr>
          <w:rFonts w:hint="eastAsia" w:ascii="宋体" w:hAnsi="宋体"/>
          <w:color w:val="auto"/>
          <w:sz w:val="24"/>
          <w:highlight w:val="none"/>
          <w:lang w:val="en-US" w:eastAsia="zh-CN"/>
        </w:rPr>
        <w:t>/</w:t>
      </w:r>
      <w:r>
        <w:rPr>
          <w:rFonts w:hint="eastAsia" w:ascii="宋体" w:hAnsi="宋体" w:cs="Arial"/>
          <w:color w:val="auto"/>
          <w:sz w:val="24"/>
          <w:highlight w:val="none"/>
        </w:rPr>
        <w:t xml:space="preserve">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B668257">
      <w:pPr>
        <w:snapToGrid w:val="0"/>
        <w:spacing w:before="50"/>
        <w:ind w:firstLine="480" w:firstLineChars="200"/>
        <w:jc w:val="left"/>
        <w:rPr>
          <w:rFonts w:hint="eastAsia" w:ascii="宋体" w:hAnsi="宋体"/>
          <w:color w:val="auto"/>
          <w:sz w:val="24"/>
          <w:szCs w:val="20"/>
          <w:highlight w:val="none"/>
        </w:rPr>
      </w:pPr>
    </w:p>
    <w:p w14:paraId="6AB1C544">
      <w:pPr>
        <w:snapToGrid w:val="0"/>
        <w:spacing w:before="50"/>
        <w:jc w:val="left"/>
        <w:rPr>
          <w:rFonts w:hint="eastAsia" w:ascii="宋体" w:hAnsi="宋体"/>
          <w:color w:val="auto"/>
          <w:sz w:val="24"/>
          <w:highlight w:val="none"/>
        </w:rPr>
      </w:pPr>
    </w:p>
    <w:p w14:paraId="2BCE28DD">
      <w:pPr>
        <w:snapToGrid w:val="0"/>
        <w:spacing w:before="120" w:beforeLines="50"/>
        <w:rPr>
          <w:rFonts w:ascii="宋体" w:hAnsi="宋体"/>
          <w:color w:val="auto"/>
          <w:sz w:val="24"/>
          <w:szCs w:val="20"/>
          <w:highlight w:val="none"/>
        </w:rPr>
        <w:sectPr>
          <w:pgSz w:w="11906" w:h="16838"/>
          <w:pgMar w:top="1440" w:right="1080" w:bottom="1440" w:left="1080" w:header="851" w:footer="992" w:gutter="0"/>
          <w:pgNumType w:fmt="decimal"/>
          <w:cols w:space="720" w:num="1"/>
          <w:docGrid w:linePitch="312" w:charSpace="0"/>
        </w:sectPr>
      </w:pPr>
    </w:p>
    <w:p w14:paraId="79B73B2B">
      <w:pPr>
        <w:rPr>
          <w:rFonts w:hint="eastAsia"/>
          <w:b/>
          <w:color w:val="auto"/>
          <w:sz w:val="28"/>
          <w:szCs w:val="28"/>
          <w:highlight w:val="none"/>
        </w:rPr>
      </w:pPr>
      <w:r>
        <w:rPr>
          <w:rFonts w:hint="eastAsia"/>
          <w:b/>
          <w:color w:val="auto"/>
          <w:sz w:val="28"/>
          <w:szCs w:val="28"/>
          <w:highlight w:val="none"/>
        </w:rPr>
        <w:t>四、技术文件格式</w:t>
      </w:r>
    </w:p>
    <w:p w14:paraId="41FDD9A2">
      <w:pPr>
        <w:snapToGrid w:val="0"/>
        <w:spacing w:before="165"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331699C4">
      <w:pPr>
        <w:snapToGrid w:val="0"/>
        <w:spacing w:before="165" w:beforeLines="50" w:after="50" w:line="360" w:lineRule="auto"/>
        <w:ind w:left="142"/>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电子投标文件</w:t>
      </w:r>
    </w:p>
    <w:p w14:paraId="1510AA41">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6D6075B3">
      <w:pPr>
        <w:snapToGrid w:val="0"/>
        <w:spacing w:before="165" w:beforeLines="50" w:after="50"/>
        <w:rPr>
          <w:rFonts w:hint="eastAsia" w:ascii="宋体" w:hAnsi="宋体"/>
          <w:bCs/>
          <w:color w:val="auto"/>
          <w:sz w:val="24"/>
          <w:szCs w:val="20"/>
          <w:highlight w:val="none"/>
        </w:rPr>
      </w:pPr>
    </w:p>
    <w:p w14:paraId="4A732E08">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3C24C306">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9418712">
      <w:pPr>
        <w:snapToGrid w:val="0"/>
        <w:spacing w:before="165" w:beforeLines="50" w:after="50" w:line="400" w:lineRule="exact"/>
        <w:ind w:firstLine="360" w:firstLineChars="150"/>
        <w:rPr>
          <w:rFonts w:hint="eastAsia" w:ascii="宋体" w:hAnsi="宋体"/>
          <w:bCs/>
          <w:color w:val="auto"/>
          <w:sz w:val="24"/>
          <w:highlight w:val="none"/>
        </w:rPr>
      </w:pPr>
    </w:p>
    <w:p w14:paraId="6317FC6D">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6278DB7E">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0F96CADC">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DF93490">
      <w:pPr>
        <w:snapToGrid w:val="0"/>
        <w:spacing w:before="165" w:beforeLines="50" w:after="50"/>
        <w:ind w:firstLine="645"/>
        <w:jc w:val="center"/>
        <w:rPr>
          <w:rFonts w:hint="eastAsia" w:ascii="宋体" w:hAnsi="宋体"/>
          <w:color w:val="auto"/>
          <w:sz w:val="24"/>
          <w:szCs w:val="20"/>
          <w:highlight w:val="none"/>
        </w:rPr>
      </w:pPr>
    </w:p>
    <w:p w14:paraId="658201D6">
      <w:pPr>
        <w:snapToGrid w:val="0"/>
        <w:spacing w:before="165" w:beforeLines="50" w:after="50"/>
        <w:ind w:left="142"/>
        <w:jc w:val="left"/>
        <w:rPr>
          <w:rFonts w:hint="eastAsia" w:ascii="宋体" w:hAnsi="宋体"/>
          <w:b/>
          <w:color w:val="auto"/>
          <w:sz w:val="24"/>
          <w:highlight w:val="none"/>
        </w:rPr>
      </w:pPr>
      <w:r>
        <w:rPr>
          <w:rFonts w:ascii="宋体" w:hAnsi="宋体"/>
          <w:b/>
          <w:bCs/>
          <w:color w:val="auto"/>
          <w:sz w:val="24"/>
          <w:highlight w:val="none"/>
        </w:rPr>
        <w:br w:type="page"/>
      </w:r>
      <w:r>
        <w:rPr>
          <w:rFonts w:hint="eastAsia" w:ascii="宋体" w:hAnsi="宋体"/>
          <w:b/>
          <w:color w:val="auto"/>
          <w:sz w:val="24"/>
          <w:highlight w:val="none"/>
        </w:rPr>
        <w:t>2.技术文件目录</w:t>
      </w:r>
    </w:p>
    <w:p w14:paraId="3451C34B">
      <w:pPr>
        <w:snapToGrid w:val="0"/>
        <w:spacing w:before="50" w:after="165" w:afterLines="50"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t>根据招标文件规定及投标人提供的材料自行编写目录。</w:t>
      </w:r>
    </w:p>
    <w:p w14:paraId="79C0F3A7">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3. </w:t>
      </w:r>
      <w:r>
        <w:rPr>
          <w:rFonts w:hint="eastAsia" w:ascii="宋体" w:hAnsi="宋体" w:eastAsia="宋体" w:cs="Times New Roman"/>
          <w:b/>
          <w:color w:val="auto"/>
          <w:sz w:val="24"/>
          <w:highlight w:val="none"/>
          <w:lang w:eastAsia="zh-CN"/>
        </w:rPr>
        <w:t>产品</w:t>
      </w:r>
      <w:r>
        <w:rPr>
          <w:rFonts w:hint="eastAsia" w:ascii="宋体" w:hAnsi="宋体" w:eastAsia="宋体" w:cs="Times New Roman"/>
          <w:b/>
          <w:color w:val="auto"/>
          <w:sz w:val="24"/>
          <w:highlight w:val="none"/>
        </w:rPr>
        <w:t>配置清单格</w:t>
      </w:r>
      <w:r>
        <w:rPr>
          <w:rFonts w:hint="eastAsia" w:ascii="宋体" w:hAnsi="宋体"/>
          <w:b/>
          <w:color w:val="auto"/>
          <w:sz w:val="24"/>
          <w:highlight w:val="none"/>
        </w:rPr>
        <w:t>式</w:t>
      </w:r>
    </w:p>
    <w:p w14:paraId="4B10038D">
      <w:pPr>
        <w:pStyle w:val="18"/>
        <w:spacing w:line="500" w:lineRule="exact"/>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产品</w:t>
      </w:r>
      <w:r>
        <w:rPr>
          <w:rFonts w:hint="eastAsia" w:ascii="宋体" w:hAnsi="宋体" w:eastAsia="宋体" w:cs="宋体"/>
          <w:b/>
          <w:bCs/>
          <w:color w:val="auto"/>
          <w:sz w:val="30"/>
          <w:szCs w:val="30"/>
          <w:highlight w:val="none"/>
        </w:rPr>
        <w:t>配置清单</w:t>
      </w:r>
    </w:p>
    <w:p w14:paraId="073D7F04">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5FC5970">
      <w:pPr>
        <w:keepNext w:val="0"/>
        <w:keepLines w:val="0"/>
        <w:pageBreakBefore w:val="0"/>
        <w:widowControl w:val="0"/>
        <w:kinsoku/>
        <w:wordWrap/>
        <w:overflowPunct/>
        <w:topLinePunct w:val="0"/>
        <w:autoSpaceDE/>
        <w:autoSpaceDN/>
        <w:bidi w:val="0"/>
        <w:adjustRightInd/>
        <w:snapToGrid w:val="0"/>
        <w:spacing w:before="50" w:after="5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846912">
      <w:pPr>
        <w:bidi w:val="0"/>
        <w:rPr>
          <w:rFonts w:hint="eastAsia" w:hAnsi="宋体" w:cs="仿宋_GB2312"/>
          <w:color w:val="auto"/>
          <w:sz w:val="24"/>
          <w:szCs w:val="24"/>
          <w:highlight w:val="none"/>
          <w:u w:val="singl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34"/>
        <w:tblpPr w:leftFromText="180" w:rightFromText="180" w:vertAnchor="text" w:horzAnchor="page" w:tblpX="1561" w:tblpY="447"/>
        <w:tblOverlap w:val="never"/>
        <w:tblW w:w="451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66"/>
        <w:gridCol w:w="1177"/>
        <w:gridCol w:w="1642"/>
        <w:gridCol w:w="2207"/>
        <w:gridCol w:w="1339"/>
        <w:gridCol w:w="1065"/>
      </w:tblGrid>
      <w:tr w14:paraId="2C94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70" w:type="pct"/>
            <w:tcBorders>
              <w:top w:val="single" w:color="auto" w:sz="4" w:space="0"/>
              <w:left w:val="single" w:color="auto" w:sz="4" w:space="0"/>
              <w:bottom w:val="single" w:color="auto" w:sz="4" w:space="0"/>
              <w:right w:val="single" w:color="auto" w:sz="4" w:space="0"/>
            </w:tcBorders>
            <w:noWrap w:val="0"/>
            <w:vAlign w:val="center"/>
          </w:tcPr>
          <w:p w14:paraId="3838091B">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4E3E9BD0">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08E53DE2">
            <w:pPr>
              <w:snapToGrid w:val="0"/>
              <w:spacing w:before="50" w:after="50"/>
              <w:jc w:val="center"/>
              <w:rPr>
                <w:rFonts w:hint="eastAsia" w:ascii="宋体" w:hAnsi="宋体"/>
                <w:color w:val="auto"/>
                <w:sz w:val="24"/>
                <w:highlight w:val="none"/>
              </w:rPr>
            </w:pPr>
            <w:r>
              <w:rPr>
                <w:rFonts w:hint="eastAsia" w:ascii="宋体" w:hAnsi="宋体" w:eastAsia="宋体" w:cs="Times New Roman"/>
                <w:color w:val="auto"/>
                <w:sz w:val="24"/>
                <w:highlight w:val="none"/>
              </w:rPr>
              <w:t>数量及单位</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3810CFB7">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2548F1E4">
            <w:pPr>
              <w:snapToGrid w:val="0"/>
              <w:spacing w:before="50" w:after="50"/>
              <w:jc w:val="center"/>
              <w:rPr>
                <w:rFonts w:ascii="宋体" w:hAnsi="宋体"/>
                <w:color w:val="auto"/>
                <w:sz w:val="24"/>
                <w:highlight w:val="none"/>
              </w:rPr>
            </w:pPr>
            <w:r>
              <w:rPr>
                <w:rFonts w:hint="eastAsia" w:ascii="宋体" w:hAnsi="宋体"/>
                <w:color w:val="auto"/>
                <w:sz w:val="24"/>
                <w:highlight w:val="none"/>
              </w:rPr>
              <w:t>生产厂家</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67C564AD">
            <w:pPr>
              <w:snapToGrid w:val="0"/>
              <w:spacing w:before="50" w:after="50"/>
              <w:jc w:val="center"/>
              <w:rPr>
                <w:rFonts w:ascii="宋体" w:hAnsi="宋体"/>
                <w:color w:val="auto"/>
                <w:sz w:val="24"/>
                <w:highlight w:val="none"/>
              </w:rPr>
            </w:pPr>
            <w:r>
              <w:rPr>
                <w:rFonts w:hint="eastAsia" w:ascii="宋体" w:hAnsi="宋体"/>
                <w:color w:val="auto"/>
                <w:sz w:val="24"/>
                <w:highlight w:val="none"/>
                <w:lang w:eastAsia="zh-CN"/>
              </w:rPr>
              <w:t>原</w:t>
            </w:r>
            <w:r>
              <w:rPr>
                <w:rFonts w:hint="eastAsia" w:ascii="宋体" w:hAnsi="宋体"/>
                <w:color w:val="auto"/>
                <w:sz w:val="24"/>
                <w:highlight w:val="none"/>
              </w:rPr>
              <w:t>产地</w:t>
            </w:r>
          </w:p>
        </w:tc>
      </w:tr>
      <w:tr w14:paraId="174EE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70" w:type="pct"/>
            <w:tcBorders>
              <w:top w:val="single" w:color="auto" w:sz="4" w:space="0"/>
              <w:left w:val="single" w:color="auto" w:sz="4" w:space="0"/>
              <w:bottom w:val="single" w:color="auto" w:sz="4" w:space="0"/>
              <w:right w:val="single" w:color="auto" w:sz="4" w:space="0"/>
            </w:tcBorders>
            <w:noWrap w:val="0"/>
            <w:vAlign w:val="center"/>
          </w:tcPr>
          <w:p w14:paraId="7AE0EA74">
            <w:pPr>
              <w:snapToGrid w:val="0"/>
              <w:spacing w:before="50" w:after="50"/>
              <w:jc w:val="center"/>
              <w:rPr>
                <w:rFonts w:ascii="宋体" w:hAnsi="宋体"/>
                <w:color w:val="auto"/>
                <w:sz w:val="24"/>
                <w:highlight w:val="none"/>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43B90875">
            <w:pPr>
              <w:snapToGrid w:val="0"/>
              <w:spacing w:before="50" w:after="50"/>
              <w:jc w:val="center"/>
              <w:rPr>
                <w:rFonts w:ascii="宋体" w:hAnsi="宋体"/>
                <w:color w:val="auto"/>
                <w:sz w:val="24"/>
                <w:highlight w:val="none"/>
              </w:rPr>
            </w:pPr>
          </w:p>
        </w:tc>
        <w:tc>
          <w:tcPr>
            <w:tcW w:w="912" w:type="pct"/>
            <w:tcBorders>
              <w:top w:val="single" w:color="auto" w:sz="4" w:space="0"/>
              <w:left w:val="single" w:color="auto" w:sz="4" w:space="0"/>
              <w:bottom w:val="single" w:color="auto" w:sz="4" w:space="0"/>
              <w:right w:val="single" w:color="auto" w:sz="4" w:space="0"/>
            </w:tcBorders>
            <w:noWrap w:val="0"/>
            <w:vAlign w:val="top"/>
          </w:tcPr>
          <w:p w14:paraId="50BFD39B">
            <w:pPr>
              <w:snapToGrid w:val="0"/>
              <w:spacing w:before="50" w:after="50"/>
              <w:jc w:val="center"/>
              <w:rPr>
                <w:rFonts w:ascii="宋体" w:hAnsi="宋体"/>
                <w:color w:val="auto"/>
                <w:sz w:val="24"/>
                <w:highlight w:val="none"/>
              </w:rPr>
            </w:pPr>
          </w:p>
        </w:tc>
        <w:tc>
          <w:tcPr>
            <w:tcW w:w="1226" w:type="pct"/>
            <w:tcBorders>
              <w:top w:val="single" w:color="auto" w:sz="4" w:space="0"/>
              <w:left w:val="single" w:color="auto" w:sz="4" w:space="0"/>
              <w:bottom w:val="single" w:color="auto" w:sz="4" w:space="0"/>
              <w:right w:val="single" w:color="auto" w:sz="4" w:space="0"/>
            </w:tcBorders>
            <w:noWrap w:val="0"/>
            <w:vAlign w:val="top"/>
          </w:tcPr>
          <w:p w14:paraId="6E250A17">
            <w:pPr>
              <w:snapToGrid w:val="0"/>
              <w:spacing w:before="50" w:after="50"/>
              <w:jc w:val="center"/>
              <w:rPr>
                <w:rFonts w:ascii="宋体" w:hAnsi="宋体"/>
                <w:color w:val="auto"/>
                <w:sz w:val="24"/>
                <w:highlight w:val="none"/>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2AD65548">
            <w:pPr>
              <w:snapToGrid w:val="0"/>
              <w:spacing w:before="50" w:after="50"/>
              <w:jc w:val="center"/>
              <w:rPr>
                <w:rFonts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9A6B146">
            <w:pPr>
              <w:snapToGrid w:val="0"/>
              <w:spacing w:before="50" w:after="50"/>
              <w:jc w:val="center"/>
              <w:rPr>
                <w:rFonts w:ascii="宋体" w:hAnsi="宋体"/>
                <w:color w:val="auto"/>
                <w:sz w:val="24"/>
                <w:highlight w:val="none"/>
              </w:rPr>
            </w:pPr>
          </w:p>
        </w:tc>
      </w:tr>
    </w:tbl>
    <w:p w14:paraId="20AB6F66">
      <w:pPr>
        <w:spacing w:line="360" w:lineRule="auto"/>
        <w:ind w:firstLine="240" w:firstLineChars="100"/>
        <w:contextualSpacing/>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规格型</w:t>
      </w:r>
      <w:r>
        <w:rPr>
          <w:rFonts w:hint="eastAsia" w:ascii="宋体" w:hAnsi="宋体" w:eastAsia="宋体" w:cs="Times New Roman"/>
          <w:color w:val="auto"/>
          <w:sz w:val="24"/>
          <w:highlight w:val="none"/>
          <w:u w:val="singl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配套件明细表</w:t>
      </w:r>
    </w:p>
    <w:tbl>
      <w:tblPr>
        <w:tblStyle w:val="34"/>
        <w:tblpPr w:leftFromText="180" w:rightFromText="180" w:vertAnchor="text" w:horzAnchor="page" w:tblpX="1561" w:tblpY="447"/>
        <w:tblOverlap w:val="never"/>
        <w:tblW w:w="463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79"/>
        <w:gridCol w:w="4561"/>
        <w:gridCol w:w="1445"/>
        <w:gridCol w:w="1161"/>
        <w:gridCol w:w="891"/>
      </w:tblGrid>
      <w:tr w14:paraId="7943D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31E89638">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序号</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791942EF">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配件名称</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5D4F2FAA">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数量</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2120FCEA">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规格</w:t>
            </w:r>
          </w:p>
        </w:tc>
        <w:tc>
          <w:tcPr>
            <w:tcW w:w="482" w:type="pct"/>
            <w:tcBorders>
              <w:top w:val="single" w:color="auto" w:sz="4" w:space="0"/>
              <w:left w:val="single" w:color="auto" w:sz="4" w:space="0"/>
              <w:bottom w:val="single" w:color="auto" w:sz="4" w:space="0"/>
              <w:right w:val="single" w:color="auto" w:sz="4" w:space="0"/>
            </w:tcBorders>
            <w:noWrap w:val="0"/>
            <w:vAlign w:val="center"/>
          </w:tcPr>
          <w:p w14:paraId="015DBFB3">
            <w:pPr>
              <w:pStyle w:val="18"/>
              <w:spacing w:line="360" w:lineRule="auto"/>
              <w:jc w:val="center"/>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备注</w:t>
            </w:r>
          </w:p>
        </w:tc>
      </w:tr>
      <w:tr w14:paraId="7989C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0C9145DD">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40DFA3E">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02F75BBB">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1D457ECC">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712BA2AC">
            <w:pPr>
              <w:pStyle w:val="18"/>
              <w:spacing w:line="360" w:lineRule="auto"/>
              <w:rPr>
                <w:rFonts w:hint="eastAsia" w:ascii="宋体" w:hAnsi="宋体" w:eastAsia="宋体" w:cs="仿宋_GB2312"/>
                <w:color w:val="auto"/>
                <w:sz w:val="24"/>
                <w:szCs w:val="24"/>
                <w:highlight w:val="none"/>
              </w:rPr>
            </w:pPr>
          </w:p>
        </w:tc>
      </w:tr>
      <w:tr w14:paraId="49774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24248E0C">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7834B822">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4CBA3381">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BCDEAE6">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33D19553">
            <w:pPr>
              <w:pStyle w:val="18"/>
              <w:spacing w:line="360" w:lineRule="auto"/>
              <w:rPr>
                <w:rFonts w:hint="eastAsia" w:ascii="宋体" w:hAnsi="宋体" w:eastAsia="宋体" w:cs="仿宋_GB2312"/>
                <w:color w:val="auto"/>
                <w:sz w:val="24"/>
                <w:szCs w:val="24"/>
                <w:highlight w:val="none"/>
              </w:rPr>
            </w:pPr>
          </w:p>
        </w:tc>
      </w:tr>
      <w:tr w14:paraId="332FC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6CCCB4B6">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2422275">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1135F27">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D1D2CA6">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19E0EF1D">
            <w:pPr>
              <w:pStyle w:val="18"/>
              <w:spacing w:line="360" w:lineRule="auto"/>
              <w:rPr>
                <w:rFonts w:hint="eastAsia" w:ascii="宋体" w:hAnsi="宋体" w:eastAsia="宋体" w:cs="仿宋_GB2312"/>
                <w:color w:val="auto"/>
                <w:sz w:val="24"/>
                <w:szCs w:val="24"/>
                <w:highlight w:val="none"/>
              </w:rPr>
            </w:pPr>
          </w:p>
        </w:tc>
      </w:tr>
      <w:tr w14:paraId="034B0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6DF81896">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6D9C91F1">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659C4A00">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2D58CB65">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4E18059F">
            <w:pPr>
              <w:pStyle w:val="18"/>
              <w:spacing w:line="360" w:lineRule="auto"/>
              <w:rPr>
                <w:rFonts w:hint="eastAsia" w:ascii="宋体" w:hAnsi="宋体" w:eastAsia="宋体" w:cs="仿宋_GB2312"/>
                <w:color w:val="auto"/>
                <w:sz w:val="24"/>
                <w:szCs w:val="24"/>
                <w:highlight w:val="none"/>
              </w:rPr>
            </w:pPr>
          </w:p>
        </w:tc>
      </w:tr>
      <w:tr w14:paraId="71D74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15533480">
            <w:pPr>
              <w:pStyle w:val="18"/>
              <w:spacing w:line="360" w:lineRule="auto"/>
              <w:rPr>
                <w:rFonts w:hint="eastAsia" w:ascii="宋体" w:hAnsi="宋体" w:eastAsia="宋体" w:cs="仿宋_GB2312"/>
                <w:color w:val="auto"/>
                <w:sz w:val="24"/>
                <w:szCs w:val="24"/>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78803BAD">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1DF08C16">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75D221E9">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75E6B21D">
            <w:pPr>
              <w:pStyle w:val="18"/>
              <w:spacing w:line="360" w:lineRule="auto"/>
              <w:rPr>
                <w:rFonts w:hint="eastAsia" w:ascii="宋体" w:hAnsi="宋体" w:eastAsia="宋体" w:cs="仿宋_GB2312"/>
                <w:color w:val="auto"/>
                <w:sz w:val="24"/>
                <w:szCs w:val="24"/>
                <w:highlight w:val="none"/>
              </w:rPr>
            </w:pPr>
          </w:p>
        </w:tc>
      </w:tr>
      <w:tr w14:paraId="15E82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38" w:type="pct"/>
            <w:tcBorders>
              <w:top w:val="single" w:color="auto" w:sz="4" w:space="0"/>
              <w:left w:val="single" w:color="auto" w:sz="4" w:space="0"/>
              <w:bottom w:val="single" w:color="auto" w:sz="4" w:space="0"/>
              <w:right w:val="single" w:color="auto" w:sz="4" w:space="0"/>
            </w:tcBorders>
            <w:noWrap w:val="0"/>
            <w:vAlign w:val="center"/>
          </w:tcPr>
          <w:p w14:paraId="3D379032">
            <w:pPr>
              <w:pStyle w:val="18"/>
              <w:spacing w:line="360" w:lineRule="auto"/>
              <w:jc w:val="center"/>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2468" w:type="pct"/>
            <w:tcBorders>
              <w:top w:val="single" w:color="auto" w:sz="4" w:space="0"/>
              <w:left w:val="single" w:color="auto" w:sz="4" w:space="0"/>
              <w:bottom w:val="single" w:color="auto" w:sz="4" w:space="0"/>
              <w:right w:val="single" w:color="auto" w:sz="4" w:space="0"/>
            </w:tcBorders>
            <w:noWrap w:val="0"/>
            <w:vAlign w:val="top"/>
          </w:tcPr>
          <w:p w14:paraId="377F1B57">
            <w:pPr>
              <w:pStyle w:val="18"/>
              <w:spacing w:line="360" w:lineRule="auto"/>
              <w:rPr>
                <w:rFonts w:hint="eastAsia" w:ascii="宋体" w:hAnsi="宋体" w:eastAsia="宋体" w:cs="仿宋_GB2312"/>
                <w:color w:val="auto"/>
                <w:sz w:val="24"/>
                <w:szCs w:val="24"/>
                <w:highlight w:val="none"/>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1A54544">
            <w:pPr>
              <w:pStyle w:val="18"/>
              <w:spacing w:line="360" w:lineRule="auto"/>
              <w:rPr>
                <w:rFonts w:hint="eastAsia" w:ascii="宋体" w:hAnsi="宋体" w:eastAsia="宋体" w:cs="仿宋_GB2312"/>
                <w:color w:val="auto"/>
                <w:sz w:val="24"/>
                <w:szCs w:val="24"/>
                <w:highlight w:val="none"/>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356C8FC5">
            <w:pPr>
              <w:pStyle w:val="18"/>
              <w:spacing w:line="360" w:lineRule="auto"/>
              <w:rPr>
                <w:rFonts w:hint="eastAsia" w:ascii="宋体" w:hAnsi="宋体" w:eastAsia="宋体" w:cs="仿宋_GB2312"/>
                <w:color w:val="auto"/>
                <w:sz w:val="24"/>
                <w:szCs w:val="24"/>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14:paraId="48007AB9">
            <w:pPr>
              <w:pStyle w:val="18"/>
              <w:spacing w:line="360" w:lineRule="auto"/>
              <w:rPr>
                <w:rFonts w:hint="eastAsia" w:ascii="宋体" w:hAnsi="宋体" w:eastAsia="宋体" w:cs="仿宋_GB2312"/>
                <w:color w:val="auto"/>
                <w:sz w:val="24"/>
                <w:szCs w:val="24"/>
                <w:highlight w:val="none"/>
              </w:rPr>
            </w:pPr>
          </w:p>
        </w:tc>
      </w:tr>
    </w:tbl>
    <w:p w14:paraId="5AC302C6">
      <w:pPr>
        <w:spacing w:line="360" w:lineRule="auto"/>
        <w:contextualSpacing/>
        <w:rPr>
          <w:rFonts w:hint="eastAsia" w:ascii="微软雅黑" w:hAnsi="微软雅黑" w:eastAsia="微软雅黑"/>
          <w:color w:val="auto"/>
          <w:sz w:val="24"/>
          <w:highlight w:val="none"/>
        </w:rPr>
      </w:pPr>
      <w:r>
        <w:rPr>
          <w:rFonts w:hint="eastAsia" w:ascii="微软雅黑" w:hAnsi="微软雅黑" w:eastAsia="微软雅黑"/>
          <w:color w:val="auto"/>
          <w:sz w:val="24"/>
          <w:highlight w:val="none"/>
        </w:rPr>
        <w:t>备注：</w:t>
      </w:r>
    </w:p>
    <w:p w14:paraId="447BD785">
      <w:pPr>
        <w:spacing w:line="360" w:lineRule="auto"/>
        <w:ind w:right="-817" w:rightChars="-389"/>
        <w:contextualSpacing/>
        <w:jc w:val="both"/>
        <w:rPr>
          <w:rFonts w:hint="eastAsia" w:ascii="宋体" w:hAnsi="宋体" w:cs="仿宋_GB2312"/>
          <w:color w:val="auto"/>
          <w:sz w:val="24"/>
          <w:highlight w:val="none"/>
        </w:rPr>
      </w:pPr>
      <w:r>
        <w:rPr>
          <w:rFonts w:hint="eastAsia" w:ascii="微软雅黑" w:hAnsi="微软雅黑" w:eastAsia="微软雅黑"/>
          <w:color w:val="auto"/>
          <w:sz w:val="24"/>
          <w:highlight w:val="none"/>
          <w:lang w:val="en-US" w:eastAsia="zh-CN"/>
        </w:rPr>
        <w:t xml:space="preserve"> </w:t>
      </w:r>
      <w:r>
        <w:rPr>
          <w:rFonts w:hint="eastAsia" w:ascii="微软雅黑" w:hAnsi="微软雅黑" w:eastAsia="微软雅黑"/>
          <w:color w:val="auto"/>
          <w:sz w:val="24"/>
          <w:highlight w:val="none"/>
        </w:rPr>
        <w:t>以上</w:t>
      </w:r>
      <w:r>
        <w:rPr>
          <w:rFonts w:hint="eastAsia" w:ascii="微软雅黑" w:hAnsi="微软雅黑" w:eastAsia="微软雅黑"/>
          <w:color w:val="auto"/>
          <w:sz w:val="24"/>
          <w:highlight w:val="none"/>
          <w:lang w:eastAsia="zh-CN"/>
        </w:rPr>
        <w:t>产品</w:t>
      </w:r>
      <w:r>
        <w:rPr>
          <w:rFonts w:hint="eastAsia" w:ascii="微软雅黑" w:hAnsi="微软雅黑" w:eastAsia="微软雅黑"/>
          <w:color w:val="auto"/>
          <w:sz w:val="24"/>
          <w:highlight w:val="none"/>
        </w:rPr>
        <w:t>配置清单中“货物名称、数量及单位、品牌、规格型号、生产厂家、原产地”必须如实填写完整，品牌、规格型号没有则填无，填写有缺漏</w:t>
      </w:r>
      <w:r>
        <w:rPr>
          <w:rFonts w:hint="eastAsia" w:ascii="微软雅黑" w:hAnsi="微软雅黑" w:eastAsia="微软雅黑"/>
          <w:bCs/>
          <w:color w:val="auto"/>
          <w:sz w:val="24"/>
          <w:highlight w:val="none"/>
        </w:rPr>
        <w:t>的，</w:t>
      </w:r>
      <w:r>
        <w:rPr>
          <w:rFonts w:hint="eastAsia" w:ascii="微软雅黑" w:hAnsi="微软雅黑" w:eastAsia="微软雅黑"/>
          <w:b/>
          <w:color w:val="auto"/>
          <w:sz w:val="24"/>
          <w:highlight w:val="none"/>
        </w:rPr>
        <w:t>作无效投标处理。</w:t>
      </w:r>
      <w:r>
        <w:rPr>
          <w:rFonts w:hint="eastAsia" w:ascii="微软雅黑" w:hAnsi="微软雅黑" w:eastAsia="微软雅黑"/>
          <w:color w:val="auto"/>
          <w:sz w:val="24"/>
          <w:highlight w:val="none"/>
        </w:rPr>
        <w:t>货物名称、数量及单位、品牌必须与“开标一览表”一致，</w:t>
      </w:r>
      <w:r>
        <w:rPr>
          <w:rFonts w:hint="eastAsia" w:ascii="微软雅黑" w:hAnsi="微软雅黑" w:eastAsia="微软雅黑"/>
          <w:b/>
          <w:color w:val="auto"/>
          <w:sz w:val="24"/>
          <w:highlight w:val="none"/>
        </w:rPr>
        <w:t>否则按无效投标处理。</w:t>
      </w:r>
    </w:p>
    <w:p w14:paraId="732E01C5">
      <w:pPr>
        <w:spacing w:line="360" w:lineRule="auto"/>
        <w:ind w:right="-817" w:rightChars="-389"/>
        <w:contextualSpacing/>
        <w:jc w:val="center"/>
        <w:rPr>
          <w:rFonts w:hint="eastAsia" w:ascii="宋体" w:hAnsi="宋体" w:cs="仿宋_GB2312"/>
          <w:color w:val="auto"/>
          <w:sz w:val="24"/>
          <w:highlight w:val="none"/>
        </w:rPr>
      </w:pPr>
    </w:p>
    <w:p w14:paraId="2DF81402">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D880F39">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187FFF8">
      <w:pPr>
        <w:spacing w:line="360" w:lineRule="auto"/>
        <w:ind w:right="-817" w:rightChars="-389" w:firstLine="2880" w:firstLineChars="1200"/>
        <w:contextualSpacing/>
        <w:rPr>
          <w:rFonts w:hint="eastAsia" w:ascii="宋体" w:hAnsi="宋体"/>
          <w:color w:val="auto"/>
          <w:sz w:val="24"/>
          <w:szCs w:val="20"/>
          <w:highlight w:val="none"/>
        </w:rPr>
      </w:pPr>
      <w:r>
        <w:rPr>
          <w:rFonts w:hint="eastAsia" w:ascii="宋体" w:hAnsi="宋体" w:cs="仿宋_GB2312"/>
          <w:color w:val="auto"/>
          <w:sz w:val="24"/>
          <w:highlight w:val="none"/>
        </w:rPr>
        <w:t>日期：   年   月   日</w:t>
      </w:r>
    </w:p>
    <w:p w14:paraId="120AFB99">
      <w:pPr>
        <w:snapToGrid w:val="0"/>
        <w:spacing w:before="165" w:beforeLines="50" w:after="50"/>
        <w:ind w:left="142"/>
        <w:jc w:val="left"/>
        <w:rPr>
          <w:rFonts w:hint="eastAsia" w:ascii="宋体" w:hAnsi="宋体"/>
          <w:b/>
          <w:color w:val="auto"/>
          <w:sz w:val="24"/>
          <w:highlight w:val="none"/>
        </w:rPr>
      </w:pPr>
      <w:r>
        <w:rPr>
          <w:rFonts w:hint="eastAsia" w:ascii="宋体" w:hAnsi="宋体"/>
          <w:b/>
          <w:color w:val="auto"/>
          <w:sz w:val="24"/>
          <w:highlight w:val="none"/>
        </w:rPr>
        <w:t>4. 技术要求偏离表格式</w:t>
      </w:r>
    </w:p>
    <w:p w14:paraId="62F65CAF">
      <w:pPr>
        <w:snapToGrid w:val="0"/>
        <w:spacing w:before="165" w:beforeLines="50" w:after="50"/>
        <w:ind w:left="142"/>
        <w:jc w:val="left"/>
        <w:rPr>
          <w:rFonts w:hint="eastAsia" w:ascii="宋体" w:hAnsi="宋体"/>
          <w:b/>
          <w:color w:val="auto"/>
          <w:sz w:val="24"/>
          <w:highlight w:val="none"/>
        </w:rPr>
      </w:pPr>
    </w:p>
    <w:p w14:paraId="4E71A493">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61EBACA">
      <w:pPr>
        <w:snapToGrid w:val="0"/>
        <w:spacing w:before="165" w:beforeLines="50" w:after="50"/>
        <w:ind w:left="142"/>
        <w:jc w:val="left"/>
        <w:rPr>
          <w:rFonts w:hint="eastAsia" w:hAnsi="宋体"/>
          <w:color w:val="auto"/>
          <w:sz w:val="24"/>
          <w:szCs w:val="24"/>
          <w:highlight w:val="none"/>
        </w:rPr>
      </w:pPr>
      <w:r>
        <w:rPr>
          <w:rFonts w:hint="eastAsia" w:hAnsi="宋体"/>
          <w:color w:val="auto"/>
          <w:sz w:val="24"/>
          <w:szCs w:val="24"/>
          <w:highlight w:val="none"/>
        </w:rPr>
        <w:t>项目名称及项目编号：</w:t>
      </w:r>
      <w:r>
        <w:rPr>
          <w:rFonts w:hint="eastAsia" w:hAnsi="宋体"/>
          <w:color w:val="auto"/>
          <w:sz w:val="24"/>
          <w:szCs w:val="24"/>
          <w:highlight w:val="none"/>
          <w:u w:val="single"/>
        </w:rPr>
        <w:t xml:space="preserve">                    </w:t>
      </w:r>
    </w:p>
    <w:tbl>
      <w:tblPr>
        <w:tblStyle w:val="3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2DD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00246A7">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项号</w:t>
            </w:r>
          </w:p>
        </w:tc>
        <w:tc>
          <w:tcPr>
            <w:tcW w:w="2143" w:type="dxa"/>
            <w:noWrap w:val="0"/>
            <w:vAlign w:val="center"/>
          </w:tcPr>
          <w:p w14:paraId="5D429F7C">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标的的名称</w:t>
            </w:r>
          </w:p>
        </w:tc>
        <w:tc>
          <w:tcPr>
            <w:tcW w:w="1834" w:type="dxa"/>
            <w:noWrap w:val="0"/>
            <w:vAlign w:val="center"/>
          </w:tcPr>
          <w:p w14:paraId="1B492EF7">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技术要求</w:t>
            </w:r>
          </w:p>
        </w:tc>
        <w:tc>
          <w:tcPr>
            <w:tcW w:w="2181" w:type="dxa"/>
            <w:noWrap w:val="0"/>
            <w:vAlign w:val="center"/>
          </w:tcPr>
          <w:p w14:paraId="7F2FCB31">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投标响应</w:t>
            </w:r>
          </w:p>
        </w:tc>
        <w:tc>
          <w:tcPr>
            <w:tcW w:w="1934" w:type="dxa"/>
            <w:noWrap w:val="0"/>
            <w:vAlign w:val="center"/>
          </w:tcPr>
          <w:p w14:paraId="38ECAF87">
            <w:pPr>
              <w:pStyle w:val="18"/>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偏离说明</w:t>
            </w:r>
          </w:p>
        </w:tc>
      </w:tr>
      <w:tr w14:paraId="3D5E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ABEE60">
            <w:pPr>
              <w:pStyle w:val="18"/>
              <w:spacing w:line="600" w:lineRule="exact"/>
              <w:jc w:val="center"/>
              <w:rPr>
                <w:rFonts w:hint="eastAsia" w:hAnsi="宋体" w:cs="Courier New"/>
                <w:color w:val="auto"/>
                <w:sz w:val="24"/>
                <w:szCs w:val="24"/>
                <w:highlight w:val="none"/>
              </w:rPr>
            </w:pPr>
          </w:p>
        </w:tc>
        <w:tc>
          <w:tcPr>
            <w:tcW w:w="2143" w:type="dxa"/>
            <w:noWrap w:val="0"/>
            <w:vAlign w:val="center"/>
          </w:tcPr>
          <w:p w14:paraId="4516D2D8">
            <w:pPr>
              <w:pStyle w:val="18"/>
              <w:spacing w:line="600" w:lineRule="exact"/>
              <w:jc w:val="center"/>
              <w:rPr>
                <w:rFonts w:hint="eastAsia" w:hAnsi="宋体" w:cs="Courier New"/>
                <w:color w:val="auto"/>
                <w:sz w:val="24"/>
                <w:szCs w:val="24"/>
                <w:highlight w:val="none"/>
              </w:rPr>
            </w:pPr>
          </w:p>
        </w:tc>
        <w:tc>
          <w:tcPr>
            <w:tcW w:w="1834" w:type="dxa"/>
            <w:noWrap w:val="0"/>
            <w:vAlign w:val="center"/>
          </w:tcPr>
          <w:p w14:paraId="4FB0B38B">
            <w:pPr>
              <w:pStyle w:val="18"/>
              <w:spacing w:line="600" w:lineRule="exact"/>
              <w:jc w:val="center"/>
              <w:rPr>
                <w:rFonts w:hint="eastAsia" w:hAnsi="宋体" w:cs="Courier New"/>
                <w:color w:val="auto"/>
                <w:sz w:val="24"/>
                <w:szCs w:val="24"/>
                <w:highlight w:val="none"/>
              </w:rPr>
            </w:pPr>
          </w:p>
        </w:tc>
        <w:tc>
          <w:tcPr>
            <w:tcW w:w="2181" w:type="dxa"/>
            <w:noWrap w:val="0"/>
            <w:vAlign w:val="center"/>
          </w:tcPr>
          <w:p w14:paraId="3C0417A1">
            <w:pPr>
              <w:pStyle w:val="18"/>
              <w:spacing w:line="600" w:lineRule="exact"/>
              <w:jc w:val="center"/>
              <w:rPr>
                <w:rFonts w:hint="eastAsia" w:hAnsi="宋体" w:cs="Courier New"/>
                <w:color w:val="auto"/>
                <w:sz w:val="24"/>
                <w:szCs w:val="24"/>
                <w:highlight w:val="none"/>
              </w:rPr>
            </w:pPr>
          </w:p>
        </w:tc>
        <w:tc>
          <w:tcPr>
            <w:tcW w:w="1934" w:type="dxa"/>
            <w:noWrap w:val="0"/>
            <w:vAlign w:val="center"/>
          </w:tcPr>
          <w:p w14:paraId="72F5005F">
            <w:pPr>
              <w:pStyle w:val="18"/>
              <w:spacing w:line="600" w:lineRule="exact"/>
              <w:jc w:val="center"/>
              <w:rPr>
                <w:rFonts w:hint="eastAsia" w:hAnsi="宋体" w:cs="Courier New"/>
                <w:color w:val="auto"/>
                <w:sz w:val="24"/>
                <w:szCs w:val="24"/>
                <w:highlight w:val="none"/>
              </w:rPr>
            </w:pPr>
          </w:p>
        </w:tc>
      </w:tr>
      <w:tr w14:paraId="697E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65AF427">
            <w:pPr>
              <w:pStyle w:val="18"/>
              <w:spacing w:line="600" w:lineRule="exact"/>
              <w:rPr>
                <w:rFonts w:hint="eastAsia" w:hAnsi="宋体" w:cs="Courier New"/>
                <w:color w:val="auto"/>
                <w:sz w:val="24"/>
                <w:szCs w:val="24"/>
                <w:highlight w:val="none"/>
              </w:rPr>
            </w:pPr>
          </w:p>
        </w:tc>
        <w:tc>
          <w:tcPr>
            <w:tcW w:w="2143" w:type="dxa"/>
            <w:noWrap w:val="0"/>
            <w:vAlign w:val="top"/>
          </w:tcPr>
          <w:p w14:paraId="76DCB63F">
            <w:pPr>
              <w:pStyle w:val="18"/>
              <w:spacing w:line="600" w:lineRule="exact"/>
              <w:rPr>
                <w:rFonts w:hint="eastAsia" w:hAnsi="宋体" w:cs="Courier New"/>
                <w:color w:val="auto"/>
                <w:sz w:val="24"/>
                <w:szCs w:val="24"/>
                <w:highlight w:val="none"/>
              </w:rPr>
            </w:pPr>
          </w:p>
        </w:tc>
        <w:tc>
          <w:tcPr>
            <w:tcW w:w="1834" w:type="dxa"/>
            <w:noWrap w:val="0"/>
            <w:vAlign w:val="top"/>
          </w:tcPr>
          <w:p w14:paraId="672B6583">
            <w:pPr>
              <w:pStyle w:val="18"/>
              <w:spacing w:line="600" w:lineRule="exact"/>
              <w:rPr>
                <w:rFonts w:hint="eastAsia" w:hAnsi="宋体" w:cs="Courier New"/>
                <w:color w:val="auto"/>
                <w:sz w:val="24"/>
                <w:szCs w:val="24"/>
                <w:highlight w:val="none"/>
              </w:rPr>
            </w:pPr>
          </w:p>
        </w:tc>
        <w:tc>
          <w:tcPr>
            <w:tcW w:w="2181" w:type="dxa"/>
            <w:noWrap w:val="0"/>
            <w:vAlign w:val="top"/>
          </w:tcPr>
          <w:p w14:paraId="000E79E3">
            <w:pPr>
              <w:pStyle w:val="18"/>
              <w:spacing w:line="600" w:lineRule="exact"/>
              <w:rPr>
                <w:rFonts w:hint="eastAsia" w:hAnsi="宋体" w:cs="Courier New"/>
                <w:color w:val="auto"/>
                <w:sz w:val="24"/>
                <w:szCs w:val="24"/>
                <w:highlight w:val="none"/>
              </w:rPr>
            </w:pPr>
          </w:p>
        </w:tc>
        <w:tc>
          <w:tcPr>
            <w:tcW w:w="1934" w:type="dxa"/>
            <w:noWrap w:val="0"/>
            <w:vAlign w:val="top"/>
          </w:tcPr>
          <w:p w14:paraId="36F37A80">
            <w:pPr>
              <w:pStyle w:val="18"/>
              <w:spacing w:line="600" w:lineRule="exact"/>
              <w:rPr>
                <w:rFonts w:hint="eastAsia" w:hAnsi="宋体" w:cs="Courier New"/>
                <w:color w:val="auto"/>
                <w:sz w:val="24"/>
                <w:szCs w:val="24"/>
                <w:highlight w:val="none"/>
              </w:rPr>
            </w:pPr>
          </w:p>
        </w:tc>
      </w:tr>
      <w:tr w14:paraId="25E9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40236D3">
            <w:pPr>
              <w:pStyle w:val="18"/>
              <w:spacing w:line="600" w:lineRule="exact"/>
              <w:rPr>
                <w:rFonts w:hint="eastAsia" w:hAnsi="宋体" w:cs="Courier New"/>
                <w:color w:val="auto"/>
                <w:sz w:val="24"/>
                <w:szCs w:val="24"/>
                <w:highlight w:val="none"/>
              </w:rPr>
            </w:pPr>
          </w:p>
        </w:tc>
        <w:tc>
          <w:tcPr>
            <w:tcW w:w="2143" w:type="dxa"/>
            <w:noWrap w:val="0"/>
            <w:vAlign w:val="top"/>
          </w:tcPr>
          <w:p w14:paraId="5974601F">
            <w:pPr>
              <w:pStyle w:val="18"/>
              <w:spacing w:line="600" w:lineRule="exact"/>
              <w:rPr>
                <w:rFonts w:hint="eastAsia" w:hAnsi="宋体" w:cs="Courier New"/>
                <w:color w:val="auto"/>
                <w:sz w:val="24"/>
                <w:szCs w:val="24"/>
                <w:highlight w:val="none"/>
              </w:rPr>
            </w:pPr>
          </w:p>
        </w:tc>
        <w:tc>
          <w:tcPr>
            <w:tcW w:w="1834" w:type="dxa"/>
            <w:noWrap w:val="0"/>
            <w:vAlign w:val="top"/>
          </w:tcPr>
          <w:p w14:paraId="36AE7F8D">
            <w:pPr>
              <w:pStyle w:val="18"/>
              <w:spacing w:line="600" w:lineRule="exact"/>
              <w:rPr>
                <w:rFonts w:hint="eastAsia" w:hAnsi="宋体" w:cs="Courier New"/>
                <w:color w:val="auto"/>
                <w:sz w:val="24"/>
                <w:szCs w:val="24"/>
                <w:highlight w:val="none"/>
              </w:rPr>
            </w:pPr>
          </w:p>
        </w:tc>
        <w:tc>
          <w:tcPr>
            <w:tcW w:w="2181" w:type="dxa"/>
            <w:noWrap w:val="0"/>
            <w:vAlign w:val="top"/>
          </w:tcPr>
          <w:p w14:paraId="52E598D8">
            <w:pPr>
              <w:pStyle w:val="18"/>
              <w:spacing w:line="600" w:lineRule="exact"/>
              <w:rPr>
                <w:rFonts w:hint="eastAsia" w:hAnsi="宋体" w:cs="Courier New"/>
                <w:color w:val="auto"/>
                <w:sz w:val="24"/>
                <w:szCs w:val="24"/>
                <w:highlight w:val="none"/>
              </w:rPr>
            </w:pPr>
          </w:p>
        </w:tc>
        <w:tc>
          <w:tcPr>
            <w:tcW w:w="1934" w:type="dxa"/>
            <w:noWrap w:val="0"/>
            <w:vAlign w:val="top"/>
          </w:tcPr>
          <w:p w14:paraId="5AD4FE77">
            <w:pPr>
              <w:pStyle w:val="18"/>
              <w:spacing w:line="600" w:lineRule="exact"/>
              <w:rPr>
                <w:rFonts w:hint="eastAsia" w:hAnsi="宋体" w:cs="Courier New"/>
                <w:color w:val="auto"/>
                <w:sz w:val="24"/>
                <w:szCs w:val="24"/>
                <w:highlight w:val="none"/>
              </w:rPr>
            </w:pPr>
          </w:p>
        </w:tc>
      </w:tr>
      <w:tr w14:paraId="07F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13F87B">
            <w:pPr>
              <w:pStyle w:val="18"/>
              <w:spacing w:line="600" w:lineRule="exact"/>
              <w:rPr>
                <w:rFonts w:hint="eastAsia" w:hAnsi="宋体" w:cs="Courier New"/>
                <w:color w:val="auto"/>
                <w:sz w:val="24"/>
                <w:szCs w:val="24"/>
                <w:highlight w:val="none"/>
              </w:rPr>
            </w:pPr>
          </w:p>
        </w:tc>
        <w:tc>
          <w:tcPr>
            <w:tcW w:w="2143" w:type="dxa"/>
            <w:noWrap w:val="0"/>
            <w:vAlign w:val="top"/>
          </w:tcPr>
          <w:p w14:paraId="73A9AA7F">
            <w:pPr>
              <w:pStyle w:val="18"/>
              <w:spacing w:line="600" w:lineRule="exact"/>
              <w:rPr>
                <w:rFonts w:hint="eastAsia" w:hAnsi="宋体" w:cs="Courier New"/>
                <w:color w:val="auto"/>
                <w:sz w:val="24"/>
                <w:szCs w:val="24"/>
                <w:highlight w:val="none"/>
              </w:rPr>
            </w:pPr>
          </w:p>
        </w:tc>
        <w:tc>
          <w:tcPr>
            <w:tcW w:w="1834" w:type="dxa"/>
            <w:noWrap w:val="0"/>
            <w:vAlign w:val="top"/>
          </w:tcPr>
          <w:p w14:paraId="28A4D68F">
            <w:pPr>
              <w:pStyle w:val="18"/>
              <w:spacing w:line="600" w:lineRule="exact"/>
              <w:rPr>
                <w:rFonts w:hint="eastAsia" w:hAnsi="宋体" w:cs="Courier New"/>
                <w:color w:val="auto"/>
                <w:sz w:val="24"/>
                <w:szCs w:val="24"/>
                <w:highlight w:val="none"/>
              </w:rPr>
            </w:pPr>
          </w:p>
        </w:tc>
        <w:tc>
          <w:tcPr>
            <w:tcW w:w="2181" w:type="dxa"/>
            <w:noWrap w:val="0"/>
            <w:vAlign w:val="top"/>
          </w:tcPr>
          <w:p w14:paraId="2540DE34">
            <w:pPr>
              <w:pStyle w:val="18"/>
              <w:spacing w:line="600" w:lineRule="exact"/>
              <w:rPr>
                <w:rFonts w:hint="eastAsia" w:hAnsi="宋体" w:cs="Courier New"/>
                <w:color w:val="auto"/>
                <w:sz w:val="24"/>
                <w:szCs w:val="24"/>
                <w:highlight w:val="none"/>
              </w:rPr>
            </w:pPr>
          </w:p>
        </w:tc>
        <w:tc>
          <w:tcPr>
            <w:tcW w:w="1934" w:type="dxa"/>
            <w:noWrap w:val="0"/>
            <w:vAlign w:val="top"/>
          </w:tcPr>
          <w:p w14:paraId="29A5C0F7">
            <w:pPr>
              <w:pStyle w:val="18"/>
              <w:spacing w:line="600" w:lineRule="exact"/>
              <w:rPr>
                <w:rFonts w:hint="eastAsia" w:hAnsi="宋体" w:cs="Courier New"/>
                <w:color w:val="auto"/>
                <w:sz w:val="24"/>
                <w:szCs w:val="24"/>
                <w:highlight w:val="none"/>
              </w:rPr>
            </w:pPr>
          </w:p>
        </w:tc>
      </w:tr>
      <w:tr w14:paraId="5248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9F4A678">
            <w:pPr>
              <w:pStyle w:val="18"/>
              <w:spacing w:line="600" w:lineRule="exact"/>
              <w:rPr>
                <w:rFonts w:hint="eastAsia" w:hAnsi="宋体" w:cs="Courier New"/>
                <w:color w:val="auto"/>
                <w:sz w:val="24"/>
                <w:szCs w:val="24"/>
                <w:highlight w:val="none"/>
              </w:rPr>
            </w:pPr>
          </w:p>
        </w:tc>
        <w:tc>
          <w:tcPr>
            <w:tcW w:w="2143" w:type="dxa"/>
            <w:noWrap w:val="0"/>
            <w:vAlign w:val="top"/>
          </w:tcPr>
          <w:p w14:paraId="61309EA1">
            <w:pPr>
              <w:pStyle w:val="18"/>
              <w:spacing w:line="600" w:lineRule="exact"/>
              <w:rPr>
                <w:rFonts w:hint="eastAsia" w:hAnsi="宋体" w:cs="Courier New"/>
                <w:color w:val="auto"/>
                <w:sz w:val="24"/>
                <w:szCs w:val="24"/>
                <w:highlight w:val="none"/>
              </w:rPr>
            </w:pPr>
          </w:p>
        </w:tc>
        <w:tc>
          <w:tcPr>
            <w:tcW w:w="1834" w:type="dxa"/>
            <w:noWrap w:val="0"/>
            <w:vAlign w:val="top"/>
          </w:tcPr>
          <w:p w14:paraId="7AA6142D">
            <w:pPr>
              <w:pStyle w:val="18"/>
              <w:spacing w:line="600" w:lineRule="exact"/>
              <w:rPr>
                <w:rFonts w:hint="eastAsia" w:hAnsi="宋体" w:cs="Courier New"/>
                <w:color w:val="auto"/>
                <w:sz w:val="24"/>
                <w:szCs w:val="24"/>
                <w:highlight w:val="none"/>
              </w:rPr>
            </w:pPr>
          </w:p>
        </w:tc>
        <w:tc>
          <w:tcPr>
            <w:tcW w:w="2181" w:type="dxa"/>
            <w:noWrap w:val="0"/>
            <w:vAlign w:val="top"/>
          </w:tcPr>
          <w:p w14:paraId="20637184">
            <w:pPr>
              <w:pStyle w:val="18"/>
              <w:spacing w:line="600" w:lineRule="exact"/>
              <w:rPr>
                <w:rFonts w:hint="eastAsia" w:hAnsi="宋体" w:cs="Courier New"/>
                <w:color w:val="auto"/>
                <w:sz w:val="24"/>
                <w:szCs w:val="24"/>
                <w:highlight w:val="none"/>
              </w:rPr>
            </w:pPr>
          </w:p>
        </w:tc>
        <w:tc>
          <w:tcPr>
            <w:tcW w:w="1934" w:type="dxa"/>
            <w:noWrap w:val="0"/>
            <w:vAlign w:val="top"/>
          </w:tcPr>
          <w:p w14:paraId="155BFD08">
            <w:pPr>
              <w:pStyle w:val="18"/>
              <w:spacing w:line="600" w:lineRule="exact"/>
              <w:rPr>
                <w:rFonts w:hint="eastAsia" w:hAnsi="宋体" w:cs="Courier New"/>
                <w:color w:val="auto"/>
                <w:sz w:val="24"/>
                <w:szCs w:val="24"/>
                <w:highlight w:val="none"/>
              </w:rPr>
            </w:pPr>
          </w:p>
        </w:tc>
      </w:tr>
      <w:tr w14:paraId="6BCF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084952D">
            <w:pPr>
              <w:pStyle w:val="18"/>
              <w:spacing w:line="600" w:lineRule="exact"/>
              <w:rPr>
                <w:rFonts w:hint="eastAsia" w:hAnsi="宋体" w:cs="Courier New"/>
                <w:color w:val="auto"/>
                <w:sz w:val="24"/>
                <w:szCs w:val="24"/>
                <w:highlight w:val="none"/>
              </w:rPr>
            </w:pPr>
          </w:p>
        </w:tc>
        <w:tc>
          <w:tcPr>
            <w:tcW w:w="2143" w:type="dxa"/>
            <w:noWrap w:val="0"/>
            <w:vAlign w:val="top"/>
          </w:tcPr>
          <w:p w14:paraId="7383D184">
            <w:pPr>
              <w:pStyle w:val="18"/>
              <w:spacing w:line="600" w:lineRule="exact"/>
              <w:rPr>
                <w:rFonts w:hint="eastAsia" w:hAnsi="宋体" w:cs="Courier New"/>
                <w:color w:val="auto"/>
                <w:sz w:val="24"/>
                <w:szCs w:val="24"/>
                <w:highlight w:val="none"/>
              </w:rPr>
            </w:pPr>
          </w:p>
        </w:tc>
        <w:tc>
          <w:tcPr>
            <w:tcW w:w="1834" w:type="dxa"/>
            <w:noWrap w:val="0"/>
            <w:vAlign w:val="top"/>
          </w:tcPr>
          <w:p w14:paraId="7B01569E">
            <w:pPr>
              <w:pStyle w:val="18"/>
              <w:spacing w:line="600" w:lineRule="exact"/>
              <w:rPr>
                <w:rFonts w:hint="eastAsia" w:hAnsi="宋体" w:cs="Courier New"/>
                <w:color w:val="auto"/>
                <w:sz w:val="24"/>
                <w:szCs w:val="24"/>
                <w:highlight w:val="none"/>
              </w:rPr>
            </w:pPr>
          </w:p>
        </w:tc>
        <w:tc>
          <w:tcPr>
            <w:tcW w:w="2181" w:type="dxa"/>
            <w:noWrap w:val="0"/>
            <w:vAlign w:val="top"/>
          </w:tcPr>
          <w:p w14:paraId="0D2A1650">
            <w:pPr>
              <w:pStyle w:val="18"/>
              <w:spacing w:line="600" w:lineRule="exact"/>
              <w:rPr>
                <w:rFonts w:hint="eastAsia" w:hAnsi="宋体" w:cs="Courier New"/>
                <w:color w:val="auto"/>
                <w:sz w:val="24"/>
                <w:szCs w:val="24"/>
                <w:highlight w:val="none"/>
              </w:rPr>
            </w:pPr>
          </w:p>
        </w:tc>
        <w:tc>
          <w:tcPr>
            <w:tcW w:w="1934" w:type="dxa"/>
            <w:noWrap w:val="0"/>
            <w:vAlign w:val="top"/>
          </w:tcPr>
          <w:p w14:paraId="3A42A255">
            <w:pPr>
              <w:pStyle w:val="18"/>
              <w:spacing w:line="600" w:lineRule="exact"/>
              <w:rPr>
                <w:rFonts w:hint="eastAsia" w:hAnsi="宋体" w:cs="Courier New"/>
                <w:color w:val="auto"/>
                <w:sz w:val="24"/>
                <w:szCs w:val="24"/>
                <w:highlight w:val="none"/>
              </w:rPr>
            </w:pPr>
          </w:p>
        </w:tc>
      </w:tr>
    </w:tbl>
    <w:p w14:paraId="1D902C48">
      <w:pPr>
        <w:pStyle w:val="13"/>
        <w:rPr>
          <w:rFonts w:hint="eastAsia" w:ascii="宋体" w:hAnsi="宋体"/>
          <w:color w:val="auto"/>
          <w:highlight w:val="none"/>
        </w:rPr>
      </w:pPr>
      <w:r>
        <w:rPr>
          <w:rFonts w:hint="eastAsia" w:ascii="宋体" w:hAnsi="宋体"/>
          <w:color w:val="auto"/>
          <w:highlight w:val="none"/>
        </w:rPr>
        <w:t>注：</w:t>
      </w:r>
    </w:p>
    <w:p w14:paraId="11C1CA3B">
      <w:pPr>
        <w:pStyle w:val="14"/>
        <w:spacing w:line="360" w:lineRule="auto"/>
        <w:ind w:firstLine="0"/>
        <w:rPr>
          <w:rFonts w:hint="eastAsia" w:hAnsi="宋体"/>
          <w:color w:val="auto"/>
          <w:sz w:val="24"/>
          <w:szCs w:val="24"/>
          <w:highlight w:val="none"/>
        </w:rPr>
      </w:pPr>
      <w:r>
        <w:rPr>
          <w:rFonts w:hint="eastAsia" w:hAnsi="宋体"/>
          <w:color w:val="auto"/>
          <w:sz w:val="24"/>
          <w:szCs w:val="24"/>
          <w:highlight w:val="none"/>
        </w:rPr>
        <w:t>注：供应商应根据投标设备的性能指标、对照招标文件要求在“偏离情况”栏注明“正偏离”、“负偏离”或“无偏离”。 当出现“正偏离”情况时应详细填写偏离情况说明及提供相应有效证明材料。</w:t>
      </w:r>
    </w:p>
    <w:p w14:paraId="68B06B46">
      <w:pPr>
        <w:snapToGrid w:val="0"/>
        <w:spacing w:before="50" w:after="50" w:line="360" w:lineRule="auto"/>
        <w:rPr>
          <w:rFonts w:ascii="宋体" w:hAnsi="宋体"/>
          <w:color w:val="auto"/>
          <w:sz w:val="24"/>
          <w:highlight w:val="none"/>
        </w:rPr>
      </w:pPr>
    </w:p>
    <w:p w14:paraId="3A31CB89">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2C50B4D1">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57181F9">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04E3CC7">
      <w:pPr>
        <w:snapToGrid w:val="0"/>
        <w:spacing w:before="50" w:after="50" w:line="360" w:lineRule="auto"/>
        <w:rPr>
          <w:rFonts w:hint="eastAsia" w:ascii="宋体" w:hAnsi="宋体"/>
          <w:color w:val="auto"/>
          <w:sz w:val="24"/>
          <w:szCs w:val="20"/>
          <w:highlight w:val="none"/>
        </w:rPr>
      </w:pPr>
    </w:p>
    <w:p w14:paraId="4CC566DB">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 项目实施人员一览表格式</w:t>
      </w:r>
    </w:p>
    <w:p w14:paraId="6C913B87">
      <w:pPr>
        <w:snapToGrid w:val="0"/>
        <w:spacing w:before="165" w:beforeLines="50" w:after="50"/>
        <w:ind w:left="142"/>
        <w:jc w:val="left"/>
        <w:rPr>
          <w:rFonts w:hint="eastAsia" w:ascii="宋体" w:hAnsi="宋体"/>
          <w:b/>
          <w:color w:val="auto"/>
          <w:sz w:val="24"/>
          <w:highlight w:val="none"/>
        </w:rPr>
      </w:pPr>
    </w:p>
    <w:p w14:paraId="1CD43E92">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49E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387A405">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1A538B4A">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051F1EBC">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5DA7C594">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2C10A0DC">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48922EC7">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0411A2FF">
            <w:pPr>
              <w:snapToGrid w:val="0"/>
              <w:spacing w:before="50" w:after="165"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394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3C6BEE">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2AFCFE55">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0FAB8920">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16397B28">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0F2CDC2E">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49EBD1B6">
            <w:pPr>
              <w:snapToGrid w:val="0"/>
              <w:spacing w:before="50" w:after="165" w:afterLines="50"/>
              <w:jc w:val="center"/>
              <w:rPr>
                <w:rFonts w:hint="eastAsia" w:ascii="宋体" w:hAnsi="宋体"/>
                <w:color w:val="auto"/>
                <w:sz w:val="24"/>
                <w:szCs w:val="20"/>
                <w:highlight w:val="none"/>
              </w:rPr>
            </w:pPr>
          </w:p>
        </w:tc>
      </w:tr>
      <w:tr w14:paraId="0165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74DA8CC">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5486BA8C">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3C80110A">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4B61F31E">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0DE0D90F">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2EB90937">
            <w:pPr>
              <w:snapToGrid w:val="0"/>
              <w:spacing w:before="50" w:after="165" w:afterLines="50"/>
              <w:jc w:val="center"/>
              <w:rPr>
                <w:rFonts w:hint="eastAsia" w:ascii="宋体" w:hAnsi="宋体"/>
                <w:color w:val="auto"/>
                <w:sz w:val="24"/>
                <w:szCs w:val="20"/>
                <w:highlight w:val="none"/>
              </w:rPr>
            </w:pPr>
          </w:p>
        </w:tc>
      </w:tr>
      <w:tr w14:paraId="4AB7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6699CD">
            <w:pPr>
              <w:snapToGrid w:val="0"/>
              <w:spacing w:before="50" w:after="165" w:afterLines="50"/>
              <w:jc w:val="center"/>
              <w:rPr>
                <w:rFonts w:hint="eastAsia" w:ascii="宋体" w:hAnsi="宋体"/>
                <w:color w:val="auto"/>
                <w:sz w:val="24"/>
                <w:szCs w:val="20"/>
                <w:highlight w:val="none"/>
              </w:rPr>
            </w:pPr>
          </w:p>
        </w:tc>
        <w:tc>
          <w:tcPr>
            <w:tcW w:w="709" w:type="dxa"/>
            <w:noWrap w:val="0"/>
            <w:vAlign w:val="center"/>
          </w:tcPr>
          <w:p w14:paraId="1FED1964">
            <w:pPr>
              <w:snapToGrid w:val="0"/>
              <w:spacing w:before="50" w:after="165" w:afterLines="50"/>
              <w:jc w:val="center"/>
              <w:rPr>
                <w:rFonts w:hint="eastAsia" w:ascii="宋体" w:hAnsi="宋体"/>
                <w:color w:val="auto"/>
                <w:sz w:val="24"/>
                <w:szCs w:val="20"/>
                <w:highlight w:val="none"/>
              </w:rPr>
            </w:pPr>
          </w:p>
        </w:tc>
        <w:tc>
          <w:tcPr>
            <w:tcW w:w="1701" w:type="dxa"/>
            <w:noWrap w:val="0"/>
            <w:vAlign w:val="center"/>
          </w:tcPr>
          <w:p w14:paraId="2A2299B3">
            <w:pPr>
              <w:snapToGrid w:val="0"/>
              <w:spacing w:before="50" w:after="165" w:afterLines="50"/>
              <w:jc w:val="center"/>
              <w:rPr>
                <w:rFonts w:hint="eastAsia" w:ascii="宋体" w:hAnsi="宋体"/>
                <w:color w:val="auto"/>
                <w:sz w:val="24"/>
                <w:szCs w:val="20"/>
                <w:highlight w:val="none"/>
              </w:rPr>
            </w:pPr>
          </w:p>
        </w:tc>
        <w:tc>
          <w:tcPr>
            <w:tcW w:w="1420" w:type="dxa"/>
            <w:noWrap w:val="0"/>
            <w:vAlign w:val="center"/>
          </w:tcPr>
          <w:p w14:paraId="70F650EC">
            <w:pPr>
              <w:snapToGrid w:val="0"/>
              <w:spacing w:before="50" w:after="165" w:afterLines="50"/>
              <w:jc w:val="center"/>
              <w:rPr>
                <w:rFonts w:hint="eastAsia" w:ascii="宋体" w:hAnsi="宋体"/>
                <w:color w:val="auto"/>
                <w:sz w:val="24"/>
                <w:szCs w:val="20"/>
                <w:highlight w:val="none"/>
              </w:rPr>
            </w:pPr>
          </w:p>
        </w:tc>
        <w:tc>
          <w:tcPr>
            <w:tcW w:w="1698" w:type="dxa"/>
            <w:noWrap w:val="0"/>
            <w:vAlign w:val="center"/>
          </w:tcPr>
          <w:p w14:paraId="7907EC0F">
            <w:pPr>
              <w:snapToGrid w:val="0"/>
              <w:spacing w:before="50" w:after="165" w:afterLines="50"/>
              <w:jc w:val="center"/>
              <w:rPr>
                <w:rFonts w:hint="eastAsia" w:ascii="宋体" w:hAnsi="宋体"/>
                <w:color w:val="auto"/>
                <w:sz w:val="24"/>
                <w:szCs w:val="20"/>
                <w:highlight w:val="none"/>
              </w:rPr>
            </w:pPr>
          </w:p>
        </w:tc>
        <w:tc>
          <w:tcPr>
            <w:tcW w:w="1843" w:type="dxa"/>
            <w:noWrap w:val="0"/>
            <w:vAlign w:val="center"/>
          </w:tcPr>
          <w:p w14:paraId="4D07E782">
            <w:pPr>
              <w:snapToGrid w:val="0"/>
              <w:spacing w:before="50" w:after="165" w:afterLines="50"/>
              <w:jc w:val="center"/>
              <w:rPr>
                <w:rFonts w:hint="eastAsia" w:ascii="宋体" w:hAnsi="宋体"/>
                <w:color w:val="auto"/>
                <w:sz w:val="24"/>
                <w:szCs w:val="20"/>
                <w:highlight w:val="none"/>
              </w:rPr>
            </w:pPr>
          </w:p>
        </w:tc>
      </w:tr>
    </w:tbl>
    <w:p w14:paraId="67246662">
      <w:pPr>
        <w:snapToGrid w:val="0"/>
        <w:spacing w:before="50" w:after="165" w:afterLines="50"/>
        <w:jc w:val="left"/>
        <w:rPr>
          <w:rFonts w:hint="eastAsia" w:ascii="宋体" w:hAnsi="宋体"/>
          <w:color w:val="auto"/>
          <w:sz w:val="24"/>
          <w:szCs w:val="20"/>
          <w:highlight w:val="none"/>
        </w:rPr>
      </w:pPr>
    </w:p>
    <w:p w14:paraId="1EB9223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0110F7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793CFEA">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551DF4B1">
      <w:pPr>
        <w:spacing w:line="360" w:lineRule="auto"/>
        <w:contextualSpacing/>
        <w:jc w:val="left"/>
        <w:rPr>
          <w:rFonts w:hint="eastAsia" w:ascii="宋体" w:hAnsi="宋体"/>
          <w:color w:val="auto"/>
          <w:sz w:val="24"/>
          <w:szCs w:val="20"/>
          <w:highlight w:val="none"/>
        </w:rPr>
      </w:pPr>
    </w:p>
    <w:p w14:paraId="5B3E2465">
      <w:pPr>
        <w:spacing w:line="360" w:lineRule="auto"/>
        <w:contextualSpacing/>
        <w:jc w:val="left"/>
        <w:rPr>
          <w:rFonts w:hint="eastAsia" w:ascii="宋体" w:hAnsi="宋体"/>
          <w:color w:val="auto"/>
          <w:sz w:val="24"/>
          <w:szCs w:val="20"/>
          <w:highlight w:val="none"/>
        </w:rPr>
      </w:pPr>
    </w:p>
    <w:p w14:paraId="3C7469B2">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6376BFCF">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B2ADE2C">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9D48E9F">
      <w:pPr>
        <w:snapToGrid w:val="0"/>
        <w:spacing w:before="50" w:after="165" w:afterLines="50"/>
        <w:jc w:val="left"/>
        <w:rPr>
          <w:rFonts w:hint="eastAsia" w:ascii="宋体" w:hAnsi="宋体"/>
          <w:color w:val="auto"/>
          <w:sz w:val="24"/>
          <w:szCs w:val="20"/>
          <w:highlight w:val="none"/>
        </w:rPr>
      </w:pPr>
    </w:p>
    <w:p w14:paraId="15D007F2">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6. 选配件、专用耗材、售后服务优惠表格式（注：按项目需求表具体项目修改）</w:t>
      </w:r>
    </w:p>
    <w:p w14:paraId="71543088">
      <w:pPr>
        <w:snapToGrid w:val="0"/>
        <w:spacing w:before="165" w:beforeLines="50" w:after="50"/>
        <w:ind w:left="142"/>
        <w:jc w:val="left"/>
        <w:rPr>
          <w:rFonts w:hint="eastAsia" w:ascii="宋体" w:hAnsi="宋体"/>
          <w:b/>
          <w:color w:val="auto"/>
          <w:sz w:val="24"/>
          <w:highlight w:val="none"/>
        </w:rPr>
      </w:pPr>
    </w:p>
    <w:p w14:paraId="747C8F07">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4CB4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C3E8F5">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7969889E">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822C462">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18C4DCC1">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46007625">
            <w:pPr>
              <w:pStyle w:val="18"/>
              <w:snapToGrid w:val="0"/>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比市场价优惠率</w:t>
            </w:r>
          </w:p>
        </w:tc>
      </w:tr>
      <w:tr w14:paraId="021A7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16A6F8A">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67034F7B">
            <w:pPr>
              <w:pStyle w:val="18"/>
              <w:snapToGrid w:val="0"/>
              <w:spacing w:before="295" w:after="295"/>
              <w:jc w:val="center"/>
              <w:rPr>
                <w:rFonts w:hint="eastAsia" w:hAnsi="宋体"/>
                <w:color w:val="auto"/>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2FBFA4C">
            <w:pPr>
              <w:pStyle w:val="18"/>
              <w:snapToGrid w:val="0"/>
              <w:spacing w:before="295" w:after="295"/>
              <w:jc w:val="center"/>
              <w:rPr>
                <w:rFonts w:hint="eastAsia" w:hAnsi="宋体"/>
                <w:color w:val="auto"/>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4D42F6F">
            <w:pPr>
              <w:pStyle w:val="18"/>
              <w:snapToGrid w:val="0"/>
              <w:spacing w:before="295" w:after="295"/>
              <w:jc w:val="center"/>
              <w:rPr>
                <w:rFonts w:hint="eastAsia" w:hAnsi="宋体"/>
                <w:color w:val="auto"/>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01D05A7A">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7B741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97E18FB">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4C1EBE01">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20A920D7">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906E0D0">
            <w:pPr>
              <w:pStyle w:val="18"/>
              <w:snapToGrid w:val="0"/>
              <w:spacing w:before="295" w:after="295"/>
              <w:jc w:val="center"/>
              <w:rPr>
                <w:rFonts w:hint="eastAsia" w:hAnsi="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1A98D052">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40FEC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01DF141">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58D9D232">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DD43491">
            <w:pPr>
              <w:pStyle w:val="18"/>
              <w:snapToGrid w:val="0"/>
              <w:spacing w:before="295" w:after="295"/>
              <w:jc w:val="center"/>
              <w:rPr>
                <w:rFonts w:hint="eastAsia" w:hAnsi="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B3C71EF">
            <w:pPr>
              <w:pStyle w:val="18"/>
              <w:snapToGrid w:val="0"/>
              <w:spacing w:before="295" w:after="295"/>
              <w:jc w:val="center"/>
              <w:rPr>
                <w:rFonts w:hint="eastAsia" w:hAnsi="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577DBD49">
            <w:pPr>
              <w:pStyle w:val="18"/>
              <w:snapToGrid w:val="0"/>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bl>
    <w:p w14:paraId="0245195D">
      <w:pPr>
        <w:spacing w:line="360" w:lineRule="auto"/>
        <w:contextualSpacing/>
        <w:rPr>
          <w:rFonts w:hint="eastAsia" w:ascii="宋体" w:hAnsi="宋体"/>
          <w:color w:val="auto"/>
          <w:sz w:val="24"/>
          <w:highlight w:val="none"/>
        </w:rPr>
      </w:pPr>
    </w:p>
    <w:p w14:paraId="68CACF3A">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（签字/电子签名）：</w:t>
      </w:r>
      <w:r>
        <w:rPr>
          <w:rFonts w:hint="eastAsia" w:ascii="宋体" w:hAnsi="宋体"/>
          <w:color w:val="auto"/>
          <w:spacing w:val="20"/>
          <w:sz w:val="24"/>
          <w:highlight w:val="none"/>
          <w:u w:val="single"/>
        </w:rPr>
        <w:t xml:space="preserve">        </w:t>
      </w:r>
    </w:p>
    <w:p w14:paraId="7AD6C66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w:t>
      </w:r>
      <w:r>
        <w:rPr>
          <w:rFonts w:hint="eastAsia" w:ascii="宋体" w:hAnsi="宋体"/>
          <w:color w:val="auto"/>
          <w:spacing w:val="20"/>
          <w:sz w:val="24"/>
          <w:highlight w:val="none"/>
          <w:lang w:eastAsia="zh-CN"/>
        </w:rPr>
        <w:t>盖章</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47BA84C">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8D336D6">
      <w:pPr>
        <w:snapToGrid w:val="0"/>
        <w:spacing w:before="50" w:after="165" w:afterLines="50"/>
        <w:jc w:val="left"/>
        <w:rPr>
          <w:rFonts w:hint="eastAsia" w:ascii="宋体" w:hAnsi="宋体"/>
          <w:color w:val="auto"/>
          <w:sz w:val="24"/>
          <w:szCs w:val="20"/>
          <w:highlight w:val="none"/>
        </w:rPr>
      </w:pPr>
    </w:p>
    <w:p w14:paraId="03CFE012">
      <w:pPr>
        <w:rPr>
          <w:rFonts w:hint="eastAsia"/>
          <w:b/>
          <w:color w:val="auto"/>
          <w:sz w:val="28"/>
          <w:szCs w:val="28"/>
          <w:highlight w:val="none"/>
        </w:rPr>
      </w:pPr>
      <w:r>
        <w:rPr>
          <w:rFonts w:ascii="宋体" w:hAnsi="宋体"/>
          <w:b/>
          <w:bCs/>
          <w:color w:val="auto"/>
          <w:sz w:val="24"/>
          <w:highlight w:val="none"/>
        </w:rPr>
        <w:br w:type="page"/>
      </w:r>
      <w:r>
        <w:rPr>
          <w:rFonts w:hint="eastAsia"/>
          <w:b/>
          <w:color w:val="auto"/>
          <w:sz w:val="28"/>
          <w:szCs w:val="28"/>
          <w:highlight w:val="none"/>
        </w:rPr>
        <w:t>五、其他文书、文件格式</w:t>
      </w:r>
    </w:p>
    <w:p w14:paraId="4EFE2283">
      <w:pPr>
        <w:snapToGrid w:val="0"/>
        <w:spacing w:before="165" w:beforeLines="50" w:after="50"/>
        <w:jc w:val="left"/>
        <w:rPr>
          <w:rFonts w:hint="eastAsia"/>
          <w:color w:val="auto"/>
          <w:highlight w:val="none"/>
        </w:rPr>
      </w:pPr>
      <w:r>
        <w:rPr>
          <w:rFonts w:hint="eastAsia" w:ascii="宋体" w:hAnsi="宋体"/>
          <w:b/>
          <w:color w:val="auto"/>
          <w:sz w:val="24"/>
          <w:highlight w:val="none"/>
        </w:rPr>
        <w:t>1.中小企业声明函格式</w:t>
      </w:r>
    </w:p>
    <w:p w14:paraId="01F088F9">
      <w:pPr>
        <w:rPr>
          <w:rFonts w:hint="eastAsia"/>
          <w:color w:val="auto"/>
          <w:highlight w:val="none"/>
        </w:rPr>
      </w:pPr>
    </w:p>
    <w:p w14:paraId="1E841074">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FAB9FB1">
      <w:pPr>
        <w:spacing w:before="2" w:line="500" w:lineRule="exact"/>
        <w:rPr>
          <w:rFonts w:ascii="宋体" w:hAnsi="宋体" w:cs="宋体"/>
          <w:b/>
          <w:bCs/>
          <w:color w:val="auto"/>
          <w:sz w:val="27"/>
          <w:szCs w:val="27"/>
          <w:highlight w:val="none"/>
        </w:rPr>
      </w:pPr>
    </w:p>
    <w:p w14:paraId="2FD459B3">
      <w:pPr>
        <w:pStyle w:val="2"/>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6E52DDB1">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9EFC681">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2FD12AB7">
      <w:pPr>
        <w:pStyle w:val="2"/>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C581311">
      <w:pPr>
        <w:pStyle w:val="2"/>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592DB34D">
      <w:pPr>
        <w:pStyle w:val="2"/>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0B1EF8BE">
      <w:pPr>
        <w:pStyle w:val="2"/>
        <w:spacing w:line="360" w:lineRule="auto"/>
        <w:ind w:left="3960" w:right="1808"/>
        <w:contextualSpacing/>
        <w:rPr>
          <w:rFonts w:hint="eastAsia" w:ascii="宋体" w:hAnsi="宋体"/>
          <w:color w:val="auto"/>
          <w:kern w:val="24"/>
          <w:highlight w:val="none"/>
        </w:rPr>
      </w:pPr>
    </w:p>
    <w:p w14:paraId="3241B86A">
      <w:pPr>
        <w:pStyle w:val="2"/>
        <w:spacing w:line="360" w:lineRule="auto"/>
        <w:ind w:left="3960" w:right="1808"/>
        <w:contextualSpacing/>
        <w:rPr>
          <w:rFonts w:ascii="宋体" w:hAnsi="宋体"/>
          <w:color w:val="auto"/>
          <w:kern w:val="24"/>
          <w:highlight w:val="none"/>
        </w:rPr>
      </w:pPr>
      <w:r>
        <w:rPr>
          <w:rFonts w:hint="eastAsia" w:ascii="宋体" w:hAnsi="宋体"/>
          <w:color w:val="auto"/>
          <w:kern w:val="24"/>
          <w:highlight w:val="none"/>
          <w:lang w:val="zh-CN"/>
        </w:rPr>
        <w:t>投标人名称</w:t>
      </w:r>
      <w:r>
        <w:rPr>
          <w:rFonts w:ascii="宋体" w:hAnsi="宋体"/>
          <w:color w:val="auto"/>
          <w:kern w:val="24"/>
          <w:highlight w:val="none"/>
        </w:rPr>
        <w:t>（</w:t>
      </w:r>
      <w:r>
        <w:rPr>
          <w:rFonts w:hint="eastAsia" w:ascii="宋体" w:hAnsi="宋体"/>
          <w:color w:val="auto"/>
          <w:kern w:val="24"/>
          <w:highlight w:val="none"/>
          <w:lang w:eastAsia="zh-CN"/>
        </w:rPr>
        <w:t>盖章</w:t>
      </w:r>
      <w:r>
        <w:rPr>
          <w:rFonts w:hint="eastAsia" w:ascii="宋体" w:hAnsi="宋体"/>
          <w:color w:val="auto"/>
          <w:kern w:val="24"/>
          <w:highlight w:val="none"/>
          <w:lang w:val="en-US" w:eastAsia="zh-CN"/>
        </w:rPr>
        <w:t>/</w:t>
      </w:r>
      <w:r>
        <w:rPr>
          <w:rFonts w:hint="eastAsia" w:ascii="宋体" w:hAnsi="宋体"/>
          <w:color w:val="auto"/>
          <w:kern w:val="24"/>
          <w:highlight w:val="none"/>
        </w:rPr>
        <w:t>电子签章</w:t>
      </w:r>
      <w:r>
        <w:rPr>
          <w:rFonts w:ascii="宋体" w:hAnsi="宋体"/>
          <w:color w:val="auto"/>
          <w:kern w:val="24"/>
          <w:highlight w:val="none"/>
        </w:rPr>
        <w:t xml:space="preserve">）： </w:t>
      </w:r>
    </w:p>
    <w:p w14:paraId="49F29F5B">
      <w:pPr>
        <w:pStyle w:val="2"/>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36D03136">
      <w:pPr>
        <w:pStyle w:val="2"/>
        <w:spacing w:line="360" w:lineRule="auto"/>
        <w:ind w:left="3960" w:right="1808"/>
        <w:contextualSpacing/>
        <w:rPr>
          <w:rFonts w:ascii="宋体" w:hAnsi="宋体"/>
          <w:color w:val="auto"/>
          <w:kern w:val="24"/>
          <w:highlight w:val="none"/>
        </w:rPr>
      </w:pPr>
    </w:p>
    <w:p w14:paraId="46D96025">
      <w:pPr>
        <w:pStyle w:val="2"/>
        <w:spacing w:line="360" w:lineRule="auto"/>
        <w:ind w:left="3960" w:right="1808"/>
        <w:contextualSpacing/>
        <w:rPr>
          <w:rFonts w:ascii="宋体" w:hAnsi="宋体"/>
          <w:color w:val="auto"/>
          <w:kern w:val="24"/>
          <w:highlight w:val="none"/>
        </w:rPr>
      </w:pPr>
    </w:p>
    <w:p w14:paraId="78520835">
      <w:pPr>
        <w:pStyle w:val="2"/>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68609D7">
      <w:pPr>
        <w:snapToGrid w:val="0"/>
        <w:spacing w:before="165"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7A100597">
      <w:pPr>
        <w:spacing w:line="588" w:lineRule="exact"/>
        <w:jc w:val="center"/>
        <w:rPr>
          <w:rFonts w:hint="eastAsia" w:ascii="仿宋_GB2312" w:eastAsia="仿宋_GB2312"/>
          <w:b/>
          <w:color w:val="auto"/>
          <w:spacing w:val="6"/>
          <w:sz w:val="32"/>
          <w:szCs w:val="32"/>
          <w:highlight w:val="none"/>
        </w:rPr>
      </w:pPr>
    </w:p>
    <w:p w14:paraId="503C6FAE">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4057823D">
      <w:pPr>
        <w:spacing w:line="360" w:lineRule="auto"/>
        <w:contextualSpacing/>
        <w:rPr>
          <w:rFonts w:ascii="仿宋_GB2312" w:eastAsia="仿宋_GB2312"/>
          <w:bCs/>
          <w:color w:val="auto"/>
          <w:spacing w:val="6"/>
          <w:sz w:val="30"/>
          <w:szCs w:val="30"/>
          <w:highlight w:val="none"/>
        </w:rPr>
      </w:pPr>
    </w:p>
    <w:p w14:paraId="0B53C02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DACB53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0780AB88">
      <w:pPr>
        <w:spacing w:line="360" w:lineRule="auto"/>
        <w:ind w:firstLine="504" w:firstLineChars="200"/>
        <w:contextualSpacing/>
        <w:rPr>
          <w:rFonts w:ascii="宋体" w:hAnsi="宋体"/>
          <w:color w:val="auto"/>
          <w:spacing w:val="6"/>
          <w:sz w:val="24"/>
          <w:highlight w:val="none"/>
        </w:rPr>
      </w:pPr>
    </w:p>
    <w:p w14:paraId="32842F49">
      <w:pPr>
        <w:spacing w:line="360" w:lineRule="auto"/>
        <w:ind w:firstLine="504" w:firstLineChars="200"/>
        <w:contextualSpacing/>
        <w:rPr>
          <w:rFonts w:ascii="宋体" w:hAnsi="宋体"/>
          <w:color w:val="auto"/>
          <w:spacing w:val="6"/>
          <w:sz w:val="24"/>
          <w:highlight w:val="none"/>
        </w:rPr>
      </w:pPr>
    </w:p>
    <w:p w14:paraId="200108FA">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w:t>
      </w:r>
      <w:r>
        <w:rPr>
          <w:rFonts w:hint="eastAsia" w:ascii="宋体" w:hAnsi="宋体"/>
          <w:color w:val="auto"/>
          <w:spacing w:val="6"/>
          <w:sz w:val="24"/>
          <w:highlight w:val="none"/>
          <w:lang w:eastAsia="zh-CN"/>
        </w:rPr>
        <w:t>盖章</w:t>
      </w:r>
      <w:r>
        <w:rPr>
          <w:rFonts w:hint="eastAsia" w:ascii="宋体" w:hAnsi="宋体"/>
          <w:color w:val="auto"/>
          <w:spacing w:val="6"/>
          <w:sz w:val="24"/>
          <w:highlight w:val="none"/>
          <w:lang w:val="en-US" w:eastAsia="zh-CN"/>
        </w:rPr>
        <w:t>/</w:t>
      </w:r>
      <w:r>
        <w:rPr>
          <w:rFonts w:hint="eastAsia" w:ascii="宋体" w:hAnsi="宋体"/>
          <w:color w:val="auto"/>
          <w:spacing w:val="6"/>
          <w:sz w:val="24"/>
          <w:highlight w:val="none"/>
        </w:rPr>
        <w:t>电子签章）：</w:t>
      </w:r>
    </w:p>
    <w:p w14:paraId="0309159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33296E4">
      <w:pPr>
        <w:spacing w:line="360" w:lineRule="auto"/>
        <w:contextualSpacing/>
        <w:rPr>
          <w:rFonts w:ascii="宋体" w:hAnsi="宋体"/>
          <w:color w:val="auto"/>
          <w:sz w:val="24"/>
          <w:highlight w:val="none"/>
        </w:rPr>
      </w:pPr>
    </w:p>
    <w:p w14:paraId="51F34F6C">
      <w:pPr>
        <w:spacing w:line="360" w:lineRule="auto"/>
        <w:contextualSpacing/>
        <w:rPr>
          <w:rFonts w:hint="eastAsia" w:ascii="宋体" w:hAnsi="宋体"/>
          <w:color w:val="auto"/>
          <w:sz w:val="24"/>
          <w:highlight w:val="none"/>
        </w:rPr>
      </w:pPr>
    </w:p>
    <w:p w14:paraId="3FE85FB2">
      <w:pPr>
        <w:spacing w:line="360" w:lineRule="auto"/>
        <w:contextualSpacing/>
        <w:rPr>
          <w:rFonts w:ascii="宋体" w:hAnsi="宋体"/>
          <w:color w:val="auto"/>
          <w:sz w:val="24"/>
          <w:highlight w:val="none"/>
        </w:rPr>
      </w:pPr>
    </w:p>
    <w:p w14:paraId="3367AC9A">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0726ABB">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67173ED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16AE1235">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706C5A0E">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5320F6">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8C48FA">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3F082D">
      <w:pPr>
        <w:pStyle w:val="18"/>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39E1A0A">
      <w:pPr>
        <w:pStyle w:val="18"/>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CD0492D">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69A257A">
      <w:pPr>
        <w:pStyle w:val="18"/>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881B8E4">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8CDF1EE">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562230B">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F0EFB79">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11AC8E53">
      <w:pPr>
        <w:pStyle w:val="18"/>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FACF5FD">
      <w:pPr>
        <w:pStyle w:val="18"/>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□采购过程   </w:t>
      </w:r>
    </w:p>
    <w:p w14:paraId="5D28E622">
      <w:pPr>
        <w:pStyle w:val="18"/>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□采购结果   </w:t>
      </w:r>
    </w:p>
    <w:p w14:paraId="7370C347">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2BBC6C54">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2CCFF56">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5FAB0D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FC92EA4">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0921EF67">
      <w:pPr>
        <w:pStyle w:val="18"/>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25D82C7E">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BF11172">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F13C01">
      <w:pPr>
        <w:pStyle w:val="18"/>
        <w:spacing w:line="360" w:lineRule="auto"/>
        <w:ind w:left="25" w:leftChars="12" w:firstLine="352" w:firstLineChars="147"/>
        <w:rPr>
          <w:rFonts w:hint="eastAsia" w:hAnsi="宋体"/>
          <w:color w:val="auto"/>
          <w:sz w:val="24"/>
          <w:szCs w:val="24"/>
          <w:highlight w:val="none"/>
        </w:rPr>
      </w:pPr>
    </w:p>
    <w:p w14:paraId="40CB8130">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5D131E8E">
      <w:pPr>
        <w:pStyle w:val="18"/>
        <w:spacing w:line="360" w:lineRule="auto"/>
        <w:ind w:left="25" w:leftChars="12" w:firstLine="352" w:firstLineChars="147"/>
        <w:rPr>
          <w:rFonts w:hint="eastAsia" w:hAnsi="宋体"/>
          <w:color w:val="auto"/>
          <w:sz w:val="24"/>
          <w:szCs w:val="24"/>
          <w:highlight w:val="none"/>
        </w:rPr>
      </w:pPr>
    </w:p>
    <w:p w14:paraId="1765747B">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5205DCB">
      <w:pPr>
        <w:pStyle w:val="18"/>
        <w:snapToGrid w:val="0"/>
        <w:spacing w:line="360" w:lineRule="auto"/>
        <w:rPr>
          <w:rFonts w:hint="eastAsia" w:hAnsi="宋体"/>
          <w:b/>
          <w:color w:val="auto"/>
          <w:sz w:val="24"/>
          <w:szCs w:val="24"/>
          <w:highlight w:val="none"/>
        </w:rPr>
      </w:pPr>
    </w:p>
    <w:p w14:paraId="273BF651">
      <w:pPr>
        <w:pStyle w:val="18"/>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1CDFAB8">
      <w:pPr>
        <w:pStyle w:val="18"/>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53F0E0F">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D15415">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32BEB5A">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324280D">
      <w:pPr>
        <w:pStyle w:val="18"/>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7816F05">
      <w:pPr>
        <w:pStyle w:val="18"/>
        <w:snapToGrid w:val="0"/>
        <w:rPr>
          <w:rFonts w:hint="eastAsia"/>
          <w:b/>
          <w:color w:val="auto"/>
          <w:sz w:val="24"/>
          <w:szCs w:val="24"/>
          <w:highlight w:val="none"/>
        </w:rPr>
      </w:pPr>
    </w:p>
    <w:p w14:paraId="77E0C208">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0644F274">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392315F">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4758FB8">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4BA68C">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3417B2">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A4226A8">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342FD7A">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1892C94">
      <w:pPr>
        <w:pStyle w:val="18"/>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E07974E">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8035DC">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5B88CAA5">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5993AF2">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88046F">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204B350">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3C2B8BC2">
      <w:pPr>
        <w:pStyle w:val="18"/>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5CB63AA">
      <w:pPr>
        <w:pStyle w:val="18"/>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78B7C82">
      <w:pPr>
        <w:pStyle w:val="18"/>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885BE40">
      <w:pPr>
        <w:pStyle w:val="18"/>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32AE09">
      <w:pPr>
        <w:pStyle w:val="18"/>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8346B2D">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0DF12CE">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9782E62">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553FF4B">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E9CC5CD">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D526D78">
      <w:pPr>
        <w:pStyle w:val="18"/>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A7D8FE">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E5EBAF3">
      <w:pPr>
        <w:pStyle w:val="18"/>
        <w:spacing w:line="360" w:lineRule="auto"/>
        <w:ind w:left="25" w:leftChars="12" w:firstLine="480" w:firstLineChars="200"/>
        <w:rPr>
          <w:rFonts w:hint="eastAsia" w:hAnsi="宋体"/>
          <w:bCs/>
          <w:color w:val="auto"/>
          <w:sz w:val="24"/>
          <w:szCs w:val="24"/>
          <w:highlight w:val="none"/>
          <w:u w:val="singl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提出质疑，质疑事项为： </w:t>
      </w:r>
      <w:r>
        <w:rPr>
          <w:rFonts w:hint="eastAsia" w:hAnsi="宋体"/>
          <w:bCs/>
          <w:color w:val="auto"/>
          <w:sz w:val="24"/>
          <w:szCs w:val="24"/>
          <w:highlight w:val="none"/>
          <w:u w:val="single"/>
        </w:rPr>
        <w:t xml:space="preserve">                                                                                      </w:t>
      </w:r>
    </w:p>
    <w:p w14:paraId="4D6C6886">
      <w:pPr>
        <w:pStyle w:val="1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B4687B3">
      <w:pPr>
        <w:pStyle w:val="18"/>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168A998">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33E180D">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CC1CE3F">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3C022C">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E49C0F3">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716F38">
      <w:pPr>
        <w:pStyle w:val="18"/>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36CA49">
      <w:pPr>
        <w:pStyle w:val="18"/>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77BC955">
      <w:pPr>
        <w:pStyle w:val="18"/>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C97E13A">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3514F8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EC6340A">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80AE060">
      <w:pPr>
        <w:pStyle w:val="18"/>
        <w:spacing w:line="360" w:lineRule="auto"/>
        <w:ind w:left="25" w:leftChars="12" w:firstLine="352" w:firstLineChars="147"/>
        <w:rPr>
          <w:rFonts w:hint="eastAsia" w:hAnsi="宋体"/>
          <w:color w:val="auto"/>
          <w:sz w:val="24"/>
          <w:szCs w:val="24"/>
          <w:highlight w:val="none"/>
        </w:rPr>
      </w:pPr>
    </w:p>
    <w:p w14:paraId="771309C6">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rPr>
        <w:t xml:space="preserve">                                                                              </w:t>
      </w:r>
    </w:p>
    <w:p w14:paraId="53789D96">
      <w:pPr>
        <w:pStyle w:val="18"/>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2E3DB6">
      <w:pPr>
        <w:pStyle w:val="18"/>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3AFB732">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CEA9A5">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A6CF0C2">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702991E">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962B8AE">
      <w:pPr>
        <w:rPr>
          <w:rFonts w:hint="eastAsia"/>
          <w:color w:val="auto"/>
          <w:highlight w:val="none"/>
        </w:rPr>
      </w:pPr>
      <w:r>
        <w:rPr>
          <w:rFonts w:hint="eastAsia" w:hAnsi="宋体"/>
          <w:b/>
          <w:color w:val="auto"/>
          <w:sz w:val="24"/>
          <w:highlight w:val="none"/>
        </w:rPr>
        <w:t>6.投诉人为法人或者其他组织的，投诉书应由法定代表人、主要负责人，或者其授权代表签字或者盖章，并加盖公章。</w:t>
      </w:r>
    </w:p>
    <w:p w14:paraId="468DA4A9">
      <w:pPr>
        <w:rPr>
          <w:rFonts w:hint="eastAsia"/>
          <w:color w:val="auto"/>
          <w:highlight w:val="none"/>
        </w:rPr>
      </w:pPr>
    </w:p>
    <w:sectPr>
      <w:footerReference r:id="rId11" w:type="firs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5B2C24-0E73-4484-A4CA-C1999772145E}"/>
  </w:font>
  <w:font w:name="黑体">
    <w:panose1 w:val="02010609060101010101"/>
    <w:charset w:val="86"/>
    <w:family w:val="auto"/>
    <w:pitch w:val="default"/>
    <w:sig w:usb0="800002BF" w:usb1="38CF7CFA" w:usb2="00000016" w:usb3="00000000" w:csb0="00040001" w:csb1="00000000"/>
    <w:embedRegular r:id="rId2" w:fontKey="{68E482F8-402B-46C6-8FFB-1A08E0EF58C8}"/>
  </w:font>
  <w:font w:name="Courier New">
    <w:panose1 w:val="02070309020205020404"/>
    <w:charset w:val="01"/>
    <w:family w:val="modern"/>
    <w:pitch w:val="default"/>
    <w:sig w:usb0="E0002AFF" w:usb1="C0007843" w:usb2="00000009" w:usb3="00000000" w:csb0="400001FF" w:csb1="FFFF0000"/>
    <w:embedRegular r:id="rId3" w:fontKey="{EBCAAD3C-289F-4C2C-B1A4-68A04CA28E8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B406521C-6D72-4CDB-8D32-87BC339A26E6}"/>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embedRegular r:id="rId5" w:fontKey="{D2E1F005-5D3D-48D5-BD15-CB9451D4A972}"/>
  </w:font>
  <w:font w:name="微软雅黑">
    <w:panose1 w:val="020B0503020204020204"/>
    <w:charset w:val="86"/>
    <w:family w:val="swiss"/>
    <w:pitch w:val="default"/>
    <w:sig w:usb0="80000287" w:usb1="280F3C52" w:usb2="00000016" w:usb3="00000000" w:csb0="0004001F" w:csb1="00000000"/>
    <w:embedRegular r:id="rId6" w:fontKey="{299CFF29-3453-4B75-8644-D65949C20DA9}"/>
  </w:font>
  <w:font w:name="方正小标宋简体">
    <w:panose1 w:val="02000000000000000000"/>
    <w:charset w:val="86"/>
    <w:family w:val="auto"/>
    <w:pitch w:val="default"/>
    <w:sig w:usb0="00000001" w:usb1="08000000" w:usb2="00000000" w:usb3="00000000" w:csb0="00040000" w:csb1="00000000"/>
    <w:embedRegular r:id="rId7" w:fontKey="{91E25A4E-3046-4FFB-8A5B-E1E48BD1AF74}"/>
  </w:font>
  <w:font w:name="华文新魏">
    <w:altName w:val="宋体"/>
    <w:panose1 w:val="02010800040101010101"/>
    <w:charset w:val="86"/>
    <w:family w:val="auto"/>
    <w:pitch w:val="default"/>
    <w:sig w:usb0="00000000" w:usb1="00000000" w:usb2="00000000" w:usb3="00000000" w:csb0="00040000" w:csb1="00000000"/>
    <w:embedRegular r:id="rId8" w:fontKey="{C15DA858-7357-48C3-BDE1-9DA5F8BBC9FD}"/>
  </w:font>
  <w:font w:name="Arial Unicode MS">
    <w:altName w:val="宋体"/>
    <w:panose1 w:val="020B0604020202020204"/>
    <w:charset w:val="86"/>
    <w:family w:val="roman"/>
    <w:pitch w:val="default"/>
    <w:sig w:usb0="00000000" w:usb1="00000000" w:usb2="0000003F" w:usb3="00000000" w:csb0="603F01FF" w:csb1="FFFF0000"/>
    <w:embedRegular r:id="rId9" w:fontKey="{E2A94589-B22C-40EA-B2C6-E76C144C0A5C}"/>
  </w:font>
  <w:font w:name="隶书">
    <w:altName w:val="宋体"/>
    <w:panose1 w:val="02010509060101010101"/>
    <w:charset w:val="86"/>
    <w:family w:val="modern"/>
    <w:pitch w:val="default"/>
    <w:sig w:usb0="00000000" w:usb1="00000000" w:usb2="00000000" w:usb3="00000000" w:csb0="00040000" w:csb1="00000000"/>
    <w:embedRegular r:id="rId10" w:fontKey="{9549B570-696D-41BF-B992-6F425B7169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B06D">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FCC1">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A714">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2A150">
                          <w:pPr>
                            <w:pStyle w:val="23"/>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0A2A150">
                    <w:pPr>
                      <w:pStyle w:val="23"/>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p w14:paraId="2FF71037">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6E58">
    <w:pPr>
      <w:pStyle w:val="23"/>
      <w:framePr w:wrap="around" w:vAnchor="text" w:hAnchor="margin" w:xAlign="center" w:y="1"/>
      <w:rPr>
        <w:rStyle w:val="38"/>
      </w:rPr>
    </w:pPr>
    <w:r>
      <w:fldChar w:fldCharType="begin"/>
    </w:r>
    <w:r>
      <w:rPr>
        <w:rStyle w:val="38"/>
      </w:rPr>
      <w:instrText xml:space="preserve">PAGE  </w:instrText>
    </w:r>
    <w:r>
      <w:fldChar w:fldCharType="end"/>
    </w:r>
  </w:p>
  <w:p w14:paraId="13B57CF6">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9E60">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75B58">
                          <w:pPr>
                            <w:pStyle w:val="23"/>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4AB75B58">
                    <w:pPr>
                      <w:pStyle w:val="23"/>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14:paraId="591BA02E">
    <w:pPr>
      <w:pStyle w:val="23"/>
      <w:ind w:right="360"/>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9316">
    <w:pPr>
      <w:pStyle w:val="23"/>
      <w:jc w:val="center"/>
    </w:pPr>
    <w:r>
      <w:fldChar w:fldCharType="begin"/>
    </w:r>
    <w:r>
      <w:instrText xml:space="preserve"> PAGE   \* MERGEFORMAT </w:instrText>
    </w:r>
    <w:r>
      <w:fldChar w:fldCharType="separate"/>
    </w:r>
    <w:r>
      <w:rPr>
        <w:lang w:val="zh-CN"/>
      </w:rPr>
      <w:t>98</w:t>
    </w:r>
    <w:r>
      <w:fldChar w:fldCharType="end"/>
    </w:r>
  </w:p>
  <w:p w14:paraId="54E64516">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33C5">
    <w:pPr>
      <w:pStyle w:val="23"/>
      <w:framePr w:wrap="around" w:vAnchor="text" w:hAnchor="margin" w:xAlign="center" w:y="1"/>
      <w:rPr>
        <w:rStyle w:val="38"/>
      </w:rPr>
    </w:pPr>
    <w:r>
      <w:fldChar w:fldCharType="begin"/>
    </w:r>
    <w:r>
      <w:rPr>
        <w:rStyle w:val="38"/>
      </w:rPr>
      <w:instrText xml:space="preserve">PAGE  </w:instrText>
    </w:r>
    <w:r>
      <w:fldChar w:fldCharType="end"/>
    </w:r>
  </w:p>
  <w:p w14:paraId="1CE927DE">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A45A6">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635FD957">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2CF3">
    <w:pPr>
      <w:pStyle w:val="24"/>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811E9"/>
    <w:multiLevelType w:val="singleLevel"/>
    <w:tmpl w:val="84E811E9"/>
    <w:lvl w:ilvl="0" w:tentative="0">
      <w:start w:val="1"/>
      <w:numFmt w:val="decimal"/>
      <w:lvlText w:val="%1."/>
      <w:lvlJc w:val="left"/>
      <w:pPr>
        <w:tabs>
          <w:tab w:val="left" w:pos="312"/>
        </w:tabs>
      </w:pPr>
    </w:lvl>
  </w:abstractNum>
  <w:abstractNum w:abstractNumId="1">
    <w:nsid w:val="B5B673AC"/>
    <w:multiLevelType w:val="singleLevel"/>
    <w:tmpl w:val="B5B673AC"/>
    <w:lvl w:ilvl="0" w:tentative="0">
      <w:start w:val="2"/>
      <w:numFmt w:val="decimal"/>
      <w:suff w:val="nothing"/>
      <w:lvlText w:val="%1）"/>
      <w:lvlJc w:val="left"/>
    </w:lvl>
  </w:abstractNum>
  <w:abstractNum w:abstractNumId="2">
    <w:nsid w:val="0A9D3FE2"/>
    <w:multiLevelType w:val="singleLevel"/>
    <w:tmpl w:val="0A9D3FE2"/>
    <w:lvl w:ilvl="0" w:tentative="0">
      <w:start w:val="5"/>
      <w:numFmt w:val="decimal"/>
      <w:suff w:val="space"/>
      <w:lvlText w:val="%1."/>
      <w:lvlJc w:val="left"/>
    </w:lvl>
  </w:abstractNum>
  <w:abstractNum w:abstractNumId="3">
    <w:nsid w:val="1F9CB027"/>
    <w:multiLevelType w:val="singleLevel"/>
    <w:tmpl w:val="1F9CB027"/>
    <w:lvl w:ilvl="0" w:tentative="0">
      <w:start w:val="2"/>
      <w:numFmt w:val="decimal"/>
      <w:suff w:val="space"/>
      <w:lvlText w:val="%1."/>
      <w:lvlJc w:val="left"/>
    </w:lvl>
  </w:abstractNum>
  <w:abstractNum w:abstractNumId="4">
    <w:nsid w:val="31B61810"/>
    <w:multiLevelType w:val="singleLevel"/>
    <w:tmpl w:val="31B61810"/>
    <w:lvl w:ilvl="0" w:tentative="0">
      <w:start w:val="1"/>
      <w:numFmt w:val="decimal"/>
      <w:lvlText w:val="%1."/>
      <w:lvlJc w:val="left"/>
      <w:pPr>
        <w:tabs>
          <w:tab w:val="left" w:pos="312"/>
        </w:tabs>
      </w:p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YjBmODIzN2YyMDMzMDU2MWRmZTlmNjAxYzk0NjY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C79CA"/>
    <w:rsid w:val="000D5F48"/>
    <w:rsid w:val="000D7284"/>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45594"/>
    <w:rsid w:val="0025753A"/>
    <w:rsid w:val="002738BD"/>
    <w:rsid w:val="002867CF"/>
    <w:rsid w:val="00293976"/>
    <w:rsid w:val="00297271"/>
    <w:rsid w:val="002B3400"/>
    <w:rsid w:val="002B4610"/>
    <w:rsid w:val="002C1328"/>
    <w:rsid w:val="002C27F2"/>
    <w:rsid w:val="002C38A0"/>
    <w:rsid w:val="002D2EF2"/>
    <w:rsid w:val="002E0A18"/>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E126C"/>
    <w:rsid w:val="004E5A78"/>
    <w:rsid w:val="004F5BCD"/>
    <w:rsid w:val="005033B8"/>
    <w:rsid w:val="00503A40"/>
    <w:rsid w:val="00506840"/>
    <w:rsid w:val="00506FAB"/>
    <w:rsid w:val="00511A25"/>
    <w:rsid w:val="00517D40"/>
    <w:rsid w:val="00520861"/>
    <w:rsid w:val="00521880"/>
    <w:rsid w:val="005279FB"/>
    <w:rsid w:val="00532BF5"/>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31E3"/>
    <w:rsid w:val="00691B1A"/>
    <w:rsid w:val="00694EF7"/>
    <w:rsid w:val="00695425"/>
    <w:rsid w:val="006A101B"/>
    <w:rsid w:val="006A53A9"/>
    <w:rsid w:val="006A6DC8"/>
    <w:rsid w:val="006C015A"/>
    <w:rsid w:val="006C2360"/>
    <w:rsid w:val="006C55A9"/>
    <w:rsid w:val="006C5999"/>
    <w:rsid w:val="006D0A1B"/>
    <w:rsid w:val="006D6A62"/>
    <w:rsid w:val="006F0015"/>
    <w:rsid w:val="006F4267"/>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4246"/>
    <w:rsid w:val="00767154"/>
    <w:rsid w:val="00773B6C"/>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42E6"/>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644A"/>
    <w:rsid w:val="009B67C7"/>
    <w:rsid w:val="009C3D9F"/>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207B9"/>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A0FBE"/>
    <w:rsid w:val="00AA43B6"/>
    <w:rsid w:val="00AA4479"/>
    <w:rsid w:val="00AA48D1"/>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34DAD"/>
    <w:rsid w:val="00C42870"/>
    <w:rsid w:val="00C54574"/>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7AB8"/>
    <w:rsid w:val="00DD180D"/>
    <w:rsid w:val="00DD525D"/>
    <w:rsid w:val="00DD5508"/>
    <w:rsid w:val="00DE0E0D"/>
    <w:rsid w:val="00DE5E63"/>
    <w:rsid w:val="00DE675A"/>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5123B9"/>
    <w:rsid w:val="01994F4C"/>
    <w:rsid w:val="019F1377"/>
    <w:rsid w:val="01A21021"/>
    <w:rsid w:val="01C47CF3"/>
    <w:rsid w:val="025D2311"/>
    <w:rsid w:val="02720839"/>
    <w:rsid w:val="02950D24"/>
    <w:rsid w:val="02C32E43"/>
    <w:rsid w:val="03215DBB"/>
    <w:rsid w:val="033C0E47"/>
    <w:rsid w:val="037103F2"/>
    <w:rsid w:val="03977E2B"/>
    <w:rsid w:val="03B44E81"/>
    <w:rsid w:val="04570745"/>
    <w:rsid w:val="048D195A"/>
    <w:rsid w:val="048D65BC"/>
    <w:rsid w:val="0539021E"/>
    <w:rsid w:val="054D2E98"/>
    <w:rsid w:val="056343EA"/>
    <w:rsid w:val="056F3671"/>
    <w:rsid w:val="05A537FD"/>
    <w:rsid w:val="05AD1B88"/>
    <w:rsid w:val="05DE136C"/>
    <w:rsid w:val="063858F6"/>
    <w:rsid w:val="06700A8E"/>
    <w:rsid w:val="06F70FCE"/>
    <w:rsid w:val="06FC0970"/>
    <w:rsid w:val="07814596"/>
    <w:rsid w:val="07D01B5E"/>
    <w:rsid w:val="07DA364E"/>
    <w:rsid w:val="087B5212"/>
    <w:rsid w:val="08E91129"/>
    <w:rsid w:val="091E5277"/>
    <w:rsid w:val="09A3790A"/>
    <w:rsid w:val="0A522CFE"/>
    <w:rsid w:val="0A92134D"/>
    <w:rsid w:val="0B3643CE"/>
    <w:rsid w:val="0BB73467"/>
    <w:rsid w:val="0BD5467D"/>
    <w:rsid w:val="0C0B3A53"/>
    <w:rsid w:val="0C5449FC"/>
    <w:rsid w:val="0D466B4A"/>
    <w:rsid w:val="0D645222"/>
    <w:rsid w:val="0DA64C45"/>
    <w:rsid w:val="0DBE2B84"/>
    <w:rsid w:val="0E4D215A"/>
    <w:rsid w:val="0E576B35"/>
    <w:rsid w:val="0F1B5DB5"/>
    <w:rsid w:val="0F9548C1"/>
    <w:rsid w:val="0FFF1232"/>
    <w:rsid w:val="10152804"/>
    <w:rsid w:val="103D48B3"/>
    <w:rsid w:val="10710382"/>
    <w:rsid w:val="10D12BCF"/>
    <w:rsid w:val="10D4591E"/>
    <w:rsid w:val="10F644F5"/>
    <w:rsid w:val="12514D13"/>
    <w:rsid w:val="12900868"/>
    <w:rsid w:val="12F11306"/>
    <w:rsid w:val="132D6A27"/>
    <w:rsid w:val="13AC35F0"/>
    <w:rsid w:val="14391EBC"/>
    <w:rsid w:val="14563EE6"/>
    <w:rsid w:val="15A13EC5"/>
    <w:rsid w:val="161A5018"/>
    <w:rsid w:val="16650B2B"/>
    <w:rsid w:val="16E42F30"/>
    <w:rsid w:val="17471E3D"/>
    <w:rsid w:val="17692FF8"/>
    <w:rsid w:val="17851639"/>
    <w:rsid w:val="185B2EF2"/>
    <w:rsid w:val="188128B0"/>
    <w:rsid w:val="18951A4B"/>
    <w:rsid w:val="1897628B"/>
    <w:rsid w:val="18D303A9"/>
    <w:rsid w:val="18E67433"/>
    <w:rsid w:val="1A1F0E4F"/>
    <w:rsid w:val="1A5A6122"/>
    <w:rsid w:val="1AF37BE5"/>
    <w:rsid w:val="1BA6486F"/>
    <w:rsid w:val="1C250273"/>
    <w:rsid w:val="1C56667E"/>
    <w:rsid w:val="1C7A05BE"/>
    <w:rsid w:val="1C9176B6"/>
    <w:rsid w:val="1CEC0D90"/>
    <w:rsid w:val="1CEE68B6"/>
    <w:rsid w:val="1CF21731"/>
    <w:rsid w:val="1E6E4153"/>
    <w:rsid w:val="1EA90CE7"/>
    <w:rsid w:val="1EDA5344"/>
    <w:rsid w:val="1F572E39"/>
    <w:rsid w:val="1FA31BDA"/>
    <w:rsid w:val="201F1A70"/>
    <w:rsid w:val="202C6073"/>
    <w:rsid w:val="203C4F49"/>
    <w:rsid w:val="207D242B"/>
    <w:rsid w:val="20A96600"/>
    <w:rsid w:val="20E833E5"/>
    <w:rsid w:val="21556F04"/>
    <w:rsid w:val="21902632"/>
    <w:rsid w:val="220D3C83"/>
    <w:rsid w:val="22B440FE"/>
    <w:rsid w:val="23277E95"/>
    <w:rsid w:val="23B27E2D"/>
    <w:rsid w:val="23B7518E"/>
    <w:rsid w:val="23CD5478"/>
    <w:rsid w:val="23D85395"/>
    <w:rsid w:val="243F3E9B"/>
    <w:rsid w:val="245A4035"/>
    <w:rsid w:val="245B3C6C"/>
    <w:rsid w:val="24612217"/>
    <w:rsid w:val="24AD4685"/>
    <w:rsid w:val="24B2466D"/>
    <w:rsid w:val="253F4153"/>
    <w:rsid w:val="257D09C2"/>
    <w:rsid w:val="2584600A"/>
    <w:rsid w:val="269F2F6C"/>
    <w:rsid w:val="26BD3215"/>
    <w:rsid w:val="271E423C"/>
    <w:rsid w:val="28EB63A0"/>
    <w:rsid w:val="28F34139"/>
    <w:rsid w:val="29C9048F"/>
    <w:rsid w:val="2A2B1CBD"/>
    <w:rsid w:val="2A421A2A"/>
    <w:rsid w:val="2A5D12BC"/>
    <w:rsid w:val="2A77438F"/>
    <w:rsid w:val="2AFE23BA"/>
    <w:rsid w:val="2B0E41FD"/>
    <w:rsid w:val="2B167EE9"/>
    <w:rsid w:val="2B2F07C6"/>
    <w:rsid w:val="2B3717B5"/>
    <w:rsid w:val="2B6366C1"/>
    <w:rsid w:val="2C803A36"/>
    <w:rsid w:val="2CB31D78"/>
    <w:rsid w:val="2D4A7B39"/>
    <w:rsid w:val="2D502C75"/>
    <w:rsid w:val="2D850B71"/>
    <w:rsid w:val="2DAE7101"/>
    <w:rsid w:val="2DDC39FB"/>
    <w:rsid w:val="2DE6247C"/>
    <w:rsid w:val="2E3B2871"/>
    <w:rsid w:val="2E422F06"/>
    <w:rsid w:val="2FA84FEB"/>
    <w:rsid w:val="2FC33BD3"/>
    <w:rsid w:val="302D729E"/>
    <w:rsid w:val="304447A7"/>
    <w:rsid w:val="30997731"/>
    <w:rsid w:val="309C4B4F"/>
    <w:rsid w:val="30B531A7"/>
    <w:rsid w:val="30CE6A2C"/>
    <w:rsid w:val="31A6555A"/>
    <w:rsid w:val="327D0A08"/>
    <w:rsid w:val="328E2276"/>
    <w:rsid w:val="329739D5"/>
    <w:rsid w:val="32DE7BE5"/>
    <w:rsid w:val="331B7F12"/>
    <w:rsid w:val="34E15902"/>
    <w:rsid w:val="354E03E2"/>
    <w:rsid w:val="35ED7BFB"/>
    <w:rsid w:val="36132ECA"/>
    <w:rsid w:val="36392E40"/>
    <w:rsid w:val="36F154C9"/>
    <w:rsid w:val="36F62EEF"/>
    <w:rsid w:val="370C2303"/>
    <w:rsid w:val="372238D5"/>
    <w:rsid w:val="37C11C43"/>
    <w:rsid w:val="37CC5460"/>
    <w:rsid w:val="385D6FCD"/>
    <w:rsid w:val="38657F1D"/>
    <w:rsid w:val="395F0B7B"/>
    <w:rsid w:val="398D772B"/>
    <w:rsid w:val="39C3314D"/>
    <w:rsid w:val="3A3951BD"/>
    <w:rsid w:val="3AC92968"/>
    <w:rsid w:val="3B1B0D67"/>
    <w:rsid w:val="3B7A5A8D"/>
    <w:rsid w:val="3BBD1E1E"/>
    <w:rsid w:val="3C124FF3"/>
    <w:rsid w:val="3C8440D2"/>
    <w:rsid w:val="3CAF5C0A"/>
    <w:rsid w:val="3CB65A21"/>
    <w:rsid w:val="3CE533DA"/>
    <w:rsid w:val="3D770C7A"/>
    <w:rsid w:val="3DC60C00"/>
    <w:rsid w:val="3E974AEC"/>
    <w:rsid w:val="3F7153F9"/>
    <w:rsid w:val="3F9B24F2"/>
    <w:rsid w:val="3FD21850"/>
    <w:rsid w:val="3FDB2873"/>
    <w:rsid w:val="3FF35E0E"/>
    <w:rsid w:val="3FFA5B87"/>
    <w:rsid w:val="40534AFF"/>
    <w:rsid w:val="405868C3"/>
    <w:rsid w:val="40F510FD"/>
    <w:rsid w:val="410302D3"/>
    <w:rsid w:val="411D736D"/>
    <w:rsid w:val="4162324B"/>
    <w:rsid w:val="425533B8"/>
    <w:rsid w:val="42703746"/>
    <w:rsid w:val="42C4780E"/>
    <w:rsid w:val="43394480"/>
    <w:rsid w:val="434C4122"/>
    <w:rsid w:val="44252995"/>
    <w:rsid w:val="44906321"/>
    <w:rsid w:val="44CA4BFA"/>
    <w:rsid w:val="44D96091"/>
    <w:rsid w:val="44D97CC8"/>
    <w:rsid w:val="44DC0B83"/>
    <w:rsid w:val="44E4666D"/>
    <w:rsid w:val="4506156C"/>
    <w:rsid w:val="4598752F"/>
    <w:rsid w:val="45B002FD"/>
    <w:rsid w:val="45EF0E26"/>
    <w:rsid w:val="467D4684"/>
    <w:rsid w:val="46D37475"/>
    <w:rsid w:val="46D93062"/>
    <w:rsid w:val="476F66C2"/>
    <w:rsid w:val="47DB3D58"/>
    <w:rsid w:val="47DC362C"/>
    <w:rsid w:val="4A2A4B22"/>
    <w:rsid w:val="4A3239D7"/>
    <w:rsid w:val="4A6873F9"/>
    <w:rsid w:val="4B182BCD"/>
    <w:rsid w:val="4B7047B7"/>
    <w:rsid w:val="4BDA60D4"/>
    <w:rsid w:val="4BDC1D14"/>
    <w:rsid w:val="4BE42F99"/>
    <w:rsid w:val="4C285091"/>
    <w:rsid w:val="4C8E62B6"/>
    <w:rsid w:val="4CFF4445"/>
    <w:rsid w:val="4D602609"/>
    <w:rsid w:val="4D6F624E"/>
    <w:rsid w:val="4D704F42"/>
    <w:rsid w:val="4DDC7ADC"/>
    <w:rsid w:val="4E6F0D56"/>
    <w:rsid w:val="4EC72940"/>
    <w:rsid w:val="4ECD1F20"/>
    <w:rsid w:val="4EF179BD"/>
    <w:rsid w:val="4F3F42C4"/>
    <w:rsid w:val="4F9D2544"/>
    <w:rsid w:val="4FBF4717"/>
    <w:rsid w:val="4FEE65F2"/>
    <w:rsid w:val="50067498"/>
    <w:rsid w:val="50285660"/>
    <w:rsid w:val="505422F6"/>
    <w:rsid w:val="51080A47"/>
    <w:rsid w:val="518E0501"/>
    <w:rsid w:val="52344B41"/>
    <w:rsid w:val="52A31519"/>
    <w:rsid w:val="52C553E8"/>
    <w:rsid w:val="532723D6"/>
    <w:rsid w:val="53CA4C80"/>
    <w:rsid w:val="53FB10F5"/>
    <w:rsid w:val="541E7860"/>
    <w:rsid w:val="544D7D8B"/>
    <w:rsid w:val="547D1CF3"/>
    <w:rsid w:val="549445ED"/>
    <w:rsid w:val="56622EC7"/>
    <w:rsid w:val="566E3FE9"/>
    <w:rsid w:val="56701B0F"/>
    <w:rsid w:val="56721869"/>
    <w:rsid w:val="56CC4DB5"/>
    <w:rsid w:val="56D32380"/>
    <w:rsid w:val="572648C3"/>
    <w:rsid w:val="57A51C8C"/>
    <w:rsid w:val="595E20F3"/>
    <w:rsid w:val="599975CF"/>
    <w:rsid w:val="599C2C1B"/>
    <w:rsid w:val="59D44365"/>
    <w:rsid w:val="59E479B3"/>
    <w:rsid w:val="59EC76FE"/>
    <w:rsid w:val="5A1E58B3"/>
    <w:rsid w:val="5A307C8B"/>
    <w:rsid w:val="5A380B96"/>
    <w:rsid w:val="5A4024C7"/>
    <w:rsid w:val="5A5B4F4C"/>
    <w:rsid w:val="5A963B0E"/>
    <w:rsid w:val="5AA341F7"/>
    <w:rsid w:val="5B3C2907"/>
    <w:rsid w:val="5B5C08B4"/>
    <w:rsid w:val="5C383BEE"/>
    <w:rsid w:val="5DA509C3"/>
    <w:rsid w:val="5DBE2AC6"/>
    <w:rsid w:val="5E0A4E3A"/>
    <w:rsid w:val="5E1F0C97"/>
    <w:rsid w:val="5E4F64AE"/>
    <w:rsid w:val="5E530FC6"/>
    <w:rsid w:val="5EDA0F44"/>
    <w:rsid w:val="5F035DB3"/>
    <w:rsid w:val="5F115A1B"/>
    <w:rsid w:val="5F3D0F4D"/>
    <w:rsid w:val="6025396A"/>
    <w:rsid w:val="606800CD"/>
    <w:rsid w:val="61181721"/>
    <w:rsid w:val="613230CC"/>
    <w:rsid w:val="615838CB"/>
    <w:rsid w:val="61ED6709"/>
    <w:rsid w:val="62214605"/>
    <w:rsid w:val="62652744"/>
    <w:rsid w:val="630D7809"/>
    <w:rsid w:val="63161C90"/>
    <w:rsid w:val="6367429A"/>
    <w:rsid w:val="63691DC0"/>
    <w:rsid w:val="641E0DFC"/>
    <w:rsid w:val="64310B35"/>
    <w:rsid w:val="643C1282"/>
    <w:rsid w:val="655D22F3"/>
    <w:rsid w:val="657F1D6E"/>
    <w:rsid w:val="66620405"/>
    <w:rsid w:val="66AA2E1B"/>
    <w:rsid w:val="66EC3434"/>
    <w:rsid w:val="674E592C"/>
    <w:rsid w:val="681A20F9"/>
    <w:rsid w:val="689656C1"/>
    <w:rsid w:val="689F6284"/>
    <w:rsid w:val="68AF3DCD"/>
    <w:rsid w:val="68B43ADD"/>
    <w:rsid w:val="68B97345"/>
    <w:rsid w:val="68E04B7D"/>
    <w:rsid w:val="68F95994"/>
    <w:rsid w:val="69104471"/>
    <w:rsid w:val="6940217B"/>
    <w:rsid w:val="69A51678"/>
    <w:rsid w:val="69B31FE7"/>
    <w:rsid w:val="69C1430F"/>
    <w:rsid w:val="69DE136E"/>
    <w:rsid w:val="69EB3395"/>
    <w:rsid w:val="6A243B89"/>
    <w:rsid w:val="6A9A6D03"/>
    <w:rsid w:val="6AD36AFF"/>
    <w:rsid w:val="6B286A04"/>
    <w:rsid w:val="6BC95AF1"/>
    <w:rsid w:val="6BEF6BBE"/>
    <w:rsid w:val="6C845EBC"/>
    <w:rsid w:val="6CC83674"/>
    <w:rsid w:val="6D02255D"/>
    <w:rsid w:val="6D325918"/>
    <w:rsid w:val="6DFF490E"/>
    <w:rsid w:val="6E3B6A4F"/>
    <w:rsid w:val="6EE076BA"/>
    <w:rsid w:val="705F4E88"/>
    <w:rsid w:val="707B75D6"/>
    <w:rsid w:val="717C0253"/>
    <w:rsid w:val="71B36BC2"/>
    <w:rsid w:val="71E371E1"/>
    <w:rsid w:val="7242215A"/>
    <w:rsid w:val="729F4DE6"/>
    <w:rsid w:val="73155AC0"/>
    <w:rsid w:val="73251C3E"/>
    <w:rsid w:val="73695EF7"/>
    <w:rsid w:val="7400407A"/>
    <w:rsid w:val="74604CD2"/>
    <w:rsid w:val="74E53270"/>
    <w:rsid w:val="76B949B4"/>
    <w:rsid w:val="77130569"/>
    <w:rsid w:val="772B7660"/>
    <w:rsid w:val="77727946"/>
    <w:rsid w:val="77A0580F"/>
    <w:rsid w:val="77D71467"/>
    <w:rsid w:val="78A3591C"/>
    <w:rsid w:val="79053EE1"/>
    <w:rsid w:val="79841C0E"/>
    <w:rsid w:val="79D815F5"/>
    <w:rsid w:val="79ED422A"/>
    <w:rsid w:val="7A9E287C"/>
    <w:rsid w:val="7ABE6A3D"/>
    <w:rsid w:val="7AC322A6"/>
    <w:rsid w:val="7AEB769F"/>
    <w:rsid w:val="7B6A5FA6"/>
    <w:rsid w:val="7BCA155E"/>
    <w:rsid w:val="7BE10C35"/>
    <w:rsid w:val="7BF8083A"/>
    <w:rsid w:val="7C5B60FD"/>
    <w:rsid w:val="7CFC7D9A"/>
    <w:rsid w:val="7E6E68D1"/>
    <w:rsid w:val="7EB470EC"/>
    <w:rsid w:val="9BFBB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5"/>
    <w:next w:val="1"/>
    <w:link w:val="47"/>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link w:val="48"/>
    <w:unhideWhenUsed/>
    <w:qFormat/>
    <w:uiPriority w:val="9"/>
    <w:pPr>
      <w:keepNext/>
      <w:keepLines/>
      <w:spacing w:line="600" w:lineRule="exact"/>
      <w:ind w:firstLine="643" w:firstLineChars="200"/>
      <w:outlineLvl w:val="2"/>
    </w:pPr>
    <w:rPr>
      <w:b/>
      <w:bCs/>
      <w:sz w:val="32"/>
      <w:szCs w:val="32"/>
    </w:rPr>
  </w:style>
  <w:style w:type="paragraph" w:styleId="7">
    <w:name w:val="heading 4"/>
    <w:basedOn w:val="1"/>
    <w:next w:val="1"/>
    <w:link w:val="63"/>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8">
    <w:name w:val="heading 5"/>
    <w:basedOn w:val="1"/>
    <w:next w:val="5"/>
    <w:link w:val="50"/>
    <w:unhideWhenUsed/>
    <w:qFormat/>
    <w:uiPriority w:val="9"/>
    <w:pPr>
      <w:keepNext/>
      <w:keepLines/>
      <w:spacing w:before="280" w:after="290" w:line="376" w:lineRule="auto"/>
      <w:outlineLvl w:val="4"/>
    </w:pPr>
    <w:rPr>
      <w:b/>
      <w:bCs/>
      <w:sz w:val="28"/>
      <w:szCs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2">
    <w:name w:val="Body Text"/>
    <w:basedOn w:val="1"/>
    <w:link w:val="54"/>
    <w:unhideWhenUsed/>
    <w:qFormat/>
    <w:uiPriority w:val="99"/>
    <w:pPr>
      <w:spacing w:after="120"/>
    </w:pPr>
  </w:style>
  <w:style w:type="paragraph" w:styleId="5">
    <w:name w:val="Normal Indent"/>
    <w:basedOn w:val="1"/>
    <w:unhideWhenUsed/>
    <w:qFormat/>
    <w:uiPriority w:val="99"/>
    <w:pPr>
      <w:ind w:firstLine="420"/>
    </w:pPr>
    <w:rPr>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caption"/>
    <w:basedOn w:val="1"/>
    <w:next w:val="1"/>
    <w:unhideWhenUsed/>
    <w:qFormat/>
    <w:uiPriority w:val="35"/>
    <w:pPr>
      <w:spacing w:before="152" w:after="160"/>
    </w:pPr>
    <w:rPr>
      <w:rFonts w:ascii="Arial" w:hAnsi="Arial" w:eastAsia="黑体" w:cs="Arial"/>
      <w:sz w:val="20"/>
      <w:szCs w:val="20"/>
    </w:rPr>
  </w:style>
  <w:style w:type="paragraph" w:styleId="11">
    <w:name w:val="Document Map"/>
    <w:basedOn w:val="1"/>
    <w:link w:val="51"/>
    <w:unhideWhenUsed/>
    <w:qFormat/>
    <w:uiPriority w:val="99"/>
    <w:rPr>
      <w:rFonts w:ascii="宋体"/>
      <w:sz w:val="18"/>
      <w:szCs w:val="18"/>
    </w:rPr>
  </w:style>
  <w:style w:type="paragraph" w:styleId="12">
    <w:name w:val="annotation text"/>
    <w:basedOn w:val="1"/>
    <w:link w:val="52"/>
    <w:unhideWhenUsed/>
    <w:qFormat/>
    <w:uiPriority w:val="99"/>
    <w:pPr>
      <w:jc w:val="left"/>
    </w:pPr>
  </w:style>
  <w:style w:type="paragraph" w:styleId="13">
    <w:name w:val="Body Text 3"/>
    <w:basedOn w:val="1"/>
    <w:link w:val="53"/>
    <w:unhideWhenUsed/>
    <w:qFormat/>
    <w:uiPriority w:val="99"/>
    <w:pPr>
      <w:spacing w:after="120"/>
    </w:pPr>
    <w:rPr>
      <w:sz w:val="16"/>
      <w:szCs w:val="16"/>
    </w:rPr>
  </w:style>
  <w:style w:type="paragraph" w:styleId="14">
    <w:name w:val="Body Text Indent"/>
    <w:basedOn w:val="1"/>
    <w:next w:val="15"/>
    <w:link w:val="55"/>
    <w:unhideWhenUsed/>
    <w:qFormat/>
    <w:uiPriority w:val="99"/>
    <w:pPr>
      <w:spacing w:line="200" w:lineRule="exact"/>
      <w:ind w:firstLine="301"/>
    </w:pPr>
    <w:rPr>
      <w:rFonts w:ascii="宋体" w:hAnsi="Courier New"/>
      <w:spacing w:val="-4"/>
      <w:sz w:val="18"/>
      <w:szCs w:val="20"/>
    </w:rPr>
  </w:style>
  <w:style w:type="paragraph" w:styleId="15">
    <w:name w:val="envelope return"/>
    <w:basedOn w:val="1"/>
    <w:qFormat/>
    <w:uiPriority w:val="0"/>
    <w:pPr>
      <w:snapToGrid w:val="0"/>
    </w:pPr>
    <w:rPr>
      <w:rFonts w:ascii="Arial" w:hAnsi="Arial" w:eastAsia="宋体" w:cs="Times New Roman"/>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7"/>
    <w:link w:val="56"/>
    <w:unhideWhenUsed/>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57"/>
    <w:unhideWhenUsed/>
    <w:qFormat/>
    <w:uiPriority w:val="99"/>
    <w:pPr>
      <w:ind w:left="100" w:leftChars="2500"/>
    </w:pPr>
  </w:style>
  <w:style w:type="paragraph" w:styleId="21">
    <w:name w:val="Body Text Indent 2"/>
    <w:basedOn w:val="1"/>
    <w:link w:val="58"/>
    <w:unhideWhenUsed/>
    <w:qFormat/>
    <w:uiPriority w:val="99"/>
    <w:pPr>
      <w:spacing w:after="120" w:afterLines="0" w:line="480" w:lineRule="auto"/>
      <w:ind w:left="420" w:leftChars="200"/>
    </w:pPr>
  </w:style>
  <w:style w:type="paragraph" w:styleId="22">
    <w:name w:val="Balloon Text"/>
    <w:basedOn w:val="1"/>
    <w:link w:val="59"/>
    <w:unhideWhenUsed/>
    <w:qFormat/>
    <w:uiPriority w:val="99"/>
    <w:rPr>
      <w:sz w:val="18"/>
      <w:szCs w:val="18"/>
    </w:rPr>
  </w:style>
  <w:style w:type="paragraph" w:styleId="23">
    <w:name w:val="footer"/>
    <w:basedOn w:val="1"/>
    <w:link w:val="60"/>
    <w:unhideWhenUsed/>
    <w:qFormat/>
    <w:uiPriority w:val="99"/>
    <w:pPr>
      <w:tabs>
        <w:tab w:val="center" w:pos="4153"/>
        <w:tab w:val="right" w:pos="8306"/>
      </w:tabs>
      <w:snapToGrid w:val="0"/>
      <w:jc w:val="left"/>
    </w:pPr>
    <w:rPr>
      <w:sz w:val="18"/>
      <w:szCs w:val="18"/>
    </w:rPr>
  </w:style>
  <w:style w:type="paragraph" w:styleId="24">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unhideWhenUsed/>
    <w:qFormat/>
    <w:uiPriority w:val="99"/>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unhideWhenUsed/>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annotation subject"/>
    <w:basedOn w:val="12"/>
    <w:next w:val="12"/>
    <w:link w:val="62"/>
    <w:unhideWhenUsed/>
    <w:qFormat/>
    <w:uiPriority w:val="99"/>
    <w:rPr>
      <w:b/>
      <w:bCs/>
    </w:rPr>
  </w:style>
  <w:style w:type="paragraph" w:styleId="33">
    <w:name w:val="Body Text First Indent 2"/>
    <w:basedOn w:val="14"/>
    <w:qFormat/>
    <w:uiPriority w:val="99"/>
    <w:pPr>
      <w:spacing w:line="240" w:lineRule="auto"/>
      <w:ind w:left="200" w:firstLine="200" w:firstLineChars="200"/>
    </w:pPr>
    <w:rPr>
      <w:rFonts w:ascii="Times New Roman" w:hAnsi="Times New Roman" w:eastAsia="仿宋_GB2312" w:cs="Times New Roman"/>
      <w:spacing w:val="0"/>
      <w:kern w:val="0"/>
      <w:sz w:val="32"/>
      <w:szCs w:val="20"/>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unhideWhenUsed/>
    <w:qFormat/>
    <w:uiPriority w:val="99"/>
  </w:style>
  <w:style w:type="character" w:styleId="39">
    <w:name w:val="FollowedHyperlink"/>
    <w:basedOn w:val="36"/>
    <w:unhideWhenUsed/>
    <w:qFormat/>
    <w:uiPriority w:val="99"/>
    <w:rPr>
      <w:color w:val="4D7AD8"/>
      <w:u w:val="none"/>
    </w:rPr>
  </w:style>
  <w:style w:type="character" w:styleId="40">
    <w:name w:val="HTML Definition"/>
    <w:basedOn w:val="36"/>
    <w:unhideWhenUsed/>
    <w:qFormat/>
    <w:uiPriority w:val="99"/>
    <w:rPr>
      <w:i/>
      <w:iCs/>
    </w:rPr>
  </w:style>
  <w:style w:type="character" w:styleId="41">
    <w:name w:val="Hyperlink"/>
    <w:basedOn w:val="36"/>
    <w:unhideWhenUsed/>
    <w:qFormat/>
    <w:uiPriority w:val="99"/>
    <w:rPr>
      <w:color w:val="4D7AD8"/>
      <w:u w:val="none"/>
    </w:rPr>
  </w:style>
  <w:style w:type="character" w:styleId="42">
    <w:name w:val="HTML Code"/>
    <w:basedOn w:val="36"/>
    <w:unhideWhenUsed/>
    <w:qFormat/>
    <w:uiPriority w:val="99"/>
    <w:rPr>
      <w:rFonts w:hint="default" w:ascii="Consolas" w:hAnsi="Consolas" w:eastAsia="Consolas" w:cs="Consolas"/>
      <w:sz w:val="21"/>
      <w:szCs w:val="21"/>
    </w:rPr>
  </w:style>
  <w:style w:type="character" w:styleId="43">
    <w:name w:val="annotation reference"/>
    <w:unhideWhenUsed/>
    <w:qFormat/>
    <w:uiPriority w:val="99"/>
    <w:rPr>
      <w:sz w:val="21"/>
      <w:szCs w:val="21"/>
    </w:rPr>
  </w:style>
  <w:style w:type="character" w:styleId="44">
    <w:name w:val="HTML Keyboard"/>
    <w:basedOn w:val="36"/>
    <w:unhideWhenUsed/>
    <w:qFormat/>
    <w:uiPriority w:val="99"/>
    <w:rPr>
      <w:rFonts w:hint="default" w:ascii="Consolas" w:hAnsi="Consolas" w:eastAsia="Consolas" w:cs="Consolas"/>
      <w:sz w:val="21"/>
      <w:szCs w:val="21"/>
    </w:rPr>
  </w:style>
  <w:style w:type="character" w:styleId="45">
    <w:name w:val="HTML Sample"/>
    <w:basedOn w:val="36"/>
    <w:unhideWhenUsed/>
    <w:qFormat/>
    <w:uiPriority w:val="99"/>
    <w:rPr>
      <w:rFonts w:ascii="Consolas" w:hAnsi="Consolas" w:eastAsia="Consolas" w:cs="Consolas"/>
      <w:sz w:val="21"/>
      <w:szCs w:val="21"/>
    </w:rPr>
  </w:style>
  <w:style w:type="character" w:customStyle="1" w:styleId="46">
    <w:name w:val="标题 1 字符2"/>
    <w:link w:val="3"/>
    <w:qFormat/>
    <w:uiPriority w:val="0"/>
    <w:rPr>
      <w:b/>
      <w:bCs/>
      <w:kern w:val="44"/>
      <w:sz w:val="44"/>
      <w:szCs w:val="44"/>
    </w:rPr>
  </w:style>
  <w:style w:type="character" w:customStyle="1" w:styleId="47">
    <w:name w:val="标题 2 字符2"/>
    <w:link w:val="4"/>
    <w:qFormat/>
    <w:uiPriority w:val="0"/>
    <w:rPr>
      <w:rFonts w:ascii="Arial" w:hAnsi="Arial" w:eastAsia="黑体"/>
      <w:b/>
      <w:bCs/>
      <w:kern w:val="2"/>
      <w:sz w:val="32"/>
      <w:szCs w:val="32"/>
    </w:rPr>
  </w:style>
  <w:style w:type="character" w:customStyle="1" w:styleId="48">
    <w:name w:val="标题 3 字符2"/>
    <w:link w:val="6"/>
    <w:qFormat/>
    <w:uiPriority w:val="0"/>
    <w:rPr>
      <w:b/>
      <w:bCs/>
      <w:kern w:val="2"/>
      <w:sz w:val="32"/>
      <w:szCs w:val="32"/>
    </w:rPr>
  </w:style>
  <w:style w:type="character" w:customStyle="1" w:styleId="49">
    <w:name w:val="标题 4 字符2"/>
    <w:link w:val="7"/>
    <w:qFormat/>
    <w:uiPriority w:val="0"/>
    <w:rPr>
      <w:rFonts w:ascii="Arial" w:eastAsia="黑体"/>
      <w:sz w:val="28"/>
    </w:rPr>
  </w:style>
  <w:style w:type="character" w:customStyle="1" w:styleId="50">
    <w:name w:val="标题 5 字符2"/>
    <w:link w:val="8"/>
    <w:qFormat/>
    <w:uiPriority w:val="9"/>
    <w:rPr>
      <w:b/>
      <w:bCs/>
      <w:kern w:val="2"/>
      <w:sz w:val="28"/>
      <w:szCs w:val="28"/>
    </w:rPr>
  </w:style>
  <w:style w:type="character" w:customStyle="1" w:styleId="51">
    <w:name w:val="文档结构图 字符1"/>
    <w:link w:val="11"/>
    <w:qFormat/>
    <w:uiPriority w:val="0"/>
    <w:rPr>
      <w:rFonts w:ascii="宋体"/>
      <w:kern w:val="2"/>
      <w:sz w:val="18"/>
      <w:szCs w:val="18"/>
    </w:rPr>
  </w:style>
  <w:style w:type="character" w:customStyle="1" w:styleId="52">
    <w:name w:val="批注文字 字符2"/>
    <w:link w:val="12"/>
    <w:qFormat/>
    <w:uiPriority w:val="0"/>
    <w:rPr>
      <w:kern w:val="2"/>
      <w:sz w:val="21"/>
      <w:szCs w:val="24"/>
    </w:rPr>
  </w:style>
  <w:style w:type="character" w:customStyle="1" w:styleId="53">
    <w:name w:val="正文文本 3 字符1"/>
    <w:link w:val="13"/>
    <w:qFormat/>
    <w:uiPriority w:val="99"/>
    <w:rPr>
      <w:kern w:val="2"/>
      <w:sz w:val="16"/>
      <w:szCs w:val="16"/>
    </w:rPr>
  </w:style>
  <w:style w:type="character" w:customStyle="1" w:styleId="54">
    <w:name w:val="正文文本 字符1"/>
    <w:link w:val="2"/>
    <w:qFormat/>
    <w:uiPriority w:val="99"/>
    <w:rPr>
      <w:kern w:val="2"/>
      <w:sz w:val="21"/>
      <w:szCs w:val="24"/>
    </w:rPr>
  </w:style>
  <w:style w:type="character" w:customStyle="1" w:styleId="55">
    <w:name w:val="正文文本缩进 字符1"/>
    <w:link w:val="14"/>
    <w:qFormat/>
    <w:uiPriority w:val="0"/>
    <w:rPr>
      <w:rFonts w:ascii="宋体" w:hAnsi="Courier New" w:eastAsia="宋体"/>
      <w:spacing w:val="-4"/>
      <w:kern w:val="2"/>
      <w:sz w:val="18"/>
      <w:lang w:val="en-US" w:eastAsia="zh-CN" w:bidi="ar-SA"/>
    </w:rPr>
  </w:style>
  <w:style w:type="character" w:customStyle="1" w:styleId="56">
    <w:name w:val="纯文本 字符3"/>
    <w:link w:val="18"/>
    <w:qFormat/>
    <w:uiPriority w:val="0"/>
    <w:rPr>
      <w:rFonts w:ascii="宋体" w:hAnsi="Courier New" w:eastAsia="宋体"/>
      <w:kern w:val="2"/>
      <w:sz w:val="21"/>
      <w:lang w:val="en-US" w:eastAsia="zh-CN" w:bidi="ar-SA"/>
    </w:rPr>
  </w:style>
  <w:style w:type="character" w:customStyle="1" w:styleId="57">
    <w:name w:val="日期 字符1"/>
    <w:link w:val="20"/>
    <w:qFormat/>
    <w:uiPriority w:val="0"/>
    <w:rPr>
      <w:kern w:val="2"/>
      <w:sz w:val="21"/>
      <w:szCs w:val="24"/>
    </w:rPr>
  </w:style>
  <w:style w:type="character" w:customStyle="1" w:styleId="58">
    <w:name w:val="正文文本缩进 2 字符1"/>
    <w:link w:val="21"/>
    <w:qFormat/>
    <w:uiPriority w:val="0"/>
    <w:rPr>
      <w:kern w:val="2"/>
      <w:sz w:val="21"/>
      <w:szCs w:val="24"/>
    </w:rPr>
  </w:style>
  <w:style w:type="character" w:customStyle="1" w:styleId="59">
    <w:name w:val="批注框文本 字符1"/>
    <w:link w:val="22"/>
    <w:qFormat/>
    <w:uiPriority w:val="0"/>
    <w:rPr>
      <w:kern w:val="2"/>
      <w:sz w:val="18"/>
      <w:szCs w:val="18"/>
    </w:rPr>
  </w:style>
  <w:style w:type="character" w:customStyle="1" w:styleId="60">
    <w:name w:val="页脚 字符2"/>
    <w:link w:val="23"/>
    <w:qFormat/>
    <w:uiPriority w:val="99"/>
    <w:rPr>
      <w:kern w:val="2"/>
      <w:sz w:val="18"/>
      <w:szCs w:val="18"/>
    </w:rPr>
  </w:style>
  <w:style w:type="character" w:customStyle="1" w:styleId="61">
    <w:name w:val="页眉 字符2"/>
    <w:link w:val="24"/>
    <w:qFormat/>
    <w:uiPriority w:val="99"/>
    <w:rPr>
      <w:kern w:val="2"/>
      <w:sz w:val="18"/>
      <w:szCs w:val="18"/>
    </w:rPr>
  </w:style>
  <w:style w:type="character" w:customStyle="1" w:styleId="62">
    <w:name w:val="批注主题 字符1"/>
    <w:link w:val="32"/>
    <w:qFormat/>
    <w:uiPriority w:val="99"/>
    <w:rPr>
      <w:b/>
      <w:bCs/>
      <w:kern w:val="2"/>
      <w:sz w:val="21"/>
      <w:szCs w:val="24"/>
    </w:rPr>
  </w:style>
  <w:style w:type="character" w:customStyle="1" w:styleId="63">
    <w:name w:val="标题 4 字符"/>
    <w:basedOn w:val="36"/>
    <w:link w:val="7"/>
    <w:qFormat/>
    <w:uiPriority w:val="0"/>
    <w:rPr>
      <w:rFonts w:ascii="Arial" w:eastAsia="黑体"/>
      <w:sz w:val="28"/>
    </w:rPr>
  </w:style>
  <w:style w:type="paragraph" w:customStyle="1" w:styleId="64">
    <w:name w:val="表格文字"/>
    <w:basedOn w:val="1"/>
    <w:next w:val="2"/>
    <w:qFormat/>
    <w:uiPriority w:val="0"/>
    <w:pPr>
      <w:adjustRightInd w:val="0"/>
      <w:spacing w:line="420" w:lineRule="atLeast"/>
      <w:jc w:val="left"/>
      <w:textAlignment w:val="baseline"/>
    </w:pPr>
    <w:rPr>
      <w:kern w:val="0"/>
    </w:rPr>
  </w:style>
  <w:style w:type="character" w:customStyle="1" w:styleId="65">
    <w:name w:val="正文文本_"/>
    <w:link w:val="66"/>
    <w:qFormat/>
    <w:uiPriority w:val="0"/>
    <w:rPr>
      <w:rFonts w:ascii="MingLiU" w:hAnsi="MingLiU" w:eastAsia="MingLiU" w:cs="MingLiU"/>
      <w:spacing w:val="9"/>
      <w:sz w:val="19"/>
      <w:szCs w:val="19"/>
      <w:shd w:val="clear" w:color="auto" w:fill="FFFFFF"/>
    </w:rPr>
  </w:style>
  <w:style w:type="paragraph" w:customStyle="1" w:styleId="66">
    <w:name w:val="正文文本1"/>
    <w:basedOn w:val="1"/>
    <w:link w:val="65"/>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7">
    <w:name w:val="纯文本 Char1"/>
    <w:link w:val="68"/>
    <w:qFormat/>
    <w:uiPriority w:val="0"/>
    <w:rPr>
      <w:rFonts w:ascii="宋体" w:hAnsi="Courier New" w:eastAsia="宋体"/>
      <w:kern w:val="2"/>
      <w:sz w:val="21"/>
      <w:lang w:val="en-US" w:eastAsia="zh-CN" w:bidi="ar-SA"/>
    </w:rPr>
  </w:style>
  <w:style w:type="paragraph" w:customStyle="1" w:styleId="68">
    <w:name w:val="纯文本1"/>
    <w:basedOn w:val="1"/>
    <w:link w:val="67"/>
    <w:qFormat/>
    <w:uiPriority w:val="0"/>
    <w:rPr>
      <w:rFonts w:ascii="宋体" w:hAnsi="Courier New"/>
      <w:szCs w:val="20"/>
    </w:rPr>
  </w:style>
  <w:style w:type="character" w:customStyle="1" w:styleId="69">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0">
    <w:name w:val="Char Char1"/>
    <w:qFormat/>
    <w:uiPriority w:val="0"/>
    <w:rPr>
      <w:rFonts w:ascii="宋体" w:hAnsi="Courier New" w:eastAsia="宋体"/>
      <w:kern w:val="2"/>
      <w:sz w:val="21"/>
      <w:lang w:val="en-US" w:eastAsia="zh-CN" w:bidi="ar-SA"/>
    </w:rPr>
  </w:style>
  <w:style w:type="character" w:customStyle="1" w:styleId="7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2">
    <w:name w:val="页脚 字符"/>
    <w:qFormat/>
    <w:uiPriority w:val="99"/>
    <w:rPr>
      <w:sz w:val="18"/>
      <w:szCs w:val="18"/>
    </w:rPr>
  </w:style>
  <w:style w:type="character" w:customStyle="1" w:styleId="73">
    <w:name w:val="页眉 字符"/>
    <w:qFormat/>
    <w:uiPriority w:val="99"/>
    <w:rPr>
      <w:rFonts w:ascii="Times New Roman" w:hAnsi="Times New Roman"/>
      <w:kern w:val="2"/>
      <w:sz w:val="18"/>
      <w:szCs w:val="18"/>
    </w:rPr>
  </w:style>
  <w:style w:type="character" w:customStyle="1" w:styleId="74">
    <w:name w:val="批注文字 字符1"/>
    <w:qFormat/>
    <w:uiPriority w:val="0"/>
    <w:rPr>
      <w:rFonts w:ascii="Times New Roman" w:hAnsi="Times New Roman"/>
      <w:kern w:val="2"/>
      <w:sz w:val="21"/>
      <w:szCs w:val="24"/>
    </w:rPr>
  </w:style>
  <w:style w:type="character" w:customStyle="1" w:styleId="75">
    <w:name w:val="纯文本 字符2"/>
    <w:qFormat/>
    <w:uiPriority w:val="0"/>
    <w:rPr>
      <w:rFonts w:ascii="宋体" w:hAnsi="Courier New" w:eastAsia="宋体" w:cs="Courier New"/>
      <w:szCs w:val="21"/>
    </w:rPr>
  </w:style>
  <w:style w:type="paragraph" w:customStyle="1" w:styleId="76">
    <w:name w:val=" Char"/>
    <w:basedOn w:val="1"/>
    <w:qFormat/>
    <w:uiPriority w:val="0"/>
    <w:rPr>
      <w:szCs w:val="21"/>
    </w:rPr>
  </w:style>
  <w:style w:type="paragraph" w:customStyle="1" w:styleId="77">
    <w:name w:val=" Char Char Char Char Char Char Char"/>
    <w:basedOn w:val="1"/>
    <w:qFormat/>
    <w:uiPriority w:val="0"/>
  </w:style>
  <w:style w:type="paragraph" w:customStyle="1" w:styleId="78">
    <w:name w:val="_Style 77"/>
    <w:qFormat/>
    <w:uiPriority w:val="0"/>
    <w:rPr>
      <w:rFonts w:ascii="Times New Roman" w:hAnsi="Times New Roman" w:eastAsia="宋体" w:cs="Times New Roman"/>
      <w:kern w:val="2"/>
      <w:sz w:val="21"/>
      <w:szCs w:val="24"/>
      <w:lang w:val="en-US" w:eastAsia="zh-CN" w:bidi="ar-SA"/>
    </w:rPr>
  </w:style>
  <w:style w:type="paragraph" w:customStyle="1" w:styleId="79">
    <w:name w:val="Char Char Char Char Char Char Char Char Char Char Char Char"/>
    <w:basedOn w:val="1"/>
    <w:qFormat/>
    <w:uiPriority w:val="0"/>
    <w:pPr>
      <w:widowControl/>
      <w:spacing w:after="160" w:afterLines="0" w:line="240" w:lineRule="exact"/>
      <w:jc w:val="left"/>
    </w:pPr>
  </w:style>
  <w:style w:type="paragraph" w:customStyle="1" w:styleId="80">
    <w:name w:val=" Char Char Char Char Char Char Char Char Char Char Char Char"/>
    <w:basedOn w:val="1"/>
    <w:qFormat/>
    <w:uiPriority w:val="0"/>
    <w:pPr>
      <w:widowControl/>
      <w:spacing w:after="160" w:afterLines="0" w:line="240" w:lineRule="exact"/>
      <w:jc w:val="left"/>
    </w:pPr>
  </w:style>
  <w:style w:type="paragraph" w:customStyle="1" w:styleId="81">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82">
    <w:name w:val="Table Paragraph"/>
    <w:basedOn w:val="1"/>
    <w:qFormat/>
    <w:uiPriority w:val="1"/>
    <w:pPr>
      <w:jc w:val="left"/>
    </w:pPr>
    <w:rPr>
      <w:rFonts w:ascii="Calibri" w:hAnsi="Calibri"/>
      <w:kern w:val="0"/>
      <w:sz w:val="22"/>
      <w:szCs w:val="22"/>
      <w:lang w:eastAsia="en-US"/>
    </w:rPr>
  </w:style>
  <w:style w:type="paragraph" w:customStyle="1" w:styleId="83">
    <w:name w:val="p0"/>
    <w:basedOn w:val="1"/>
    <w:qFormat/>
    <w:uiPriority w:val="0"/>
    <w:pPr>
      <w:widowControl/>
    </w:pPr>
    <w:rPr>
      <w:kern w:val="0"/>
      <w:szCs w:val="21"/>
    </w:rPr>
  </w:style>
  <w:style w:type="paragraph" w:customStyle="1" w:styleId="84">
    <w:name w:val="Char Char Char"/>
    <w:basedOn w:val="1"/>
    <w:qFormat/>
    <w:uiPriority w:val="0"/>
    <w:rPr>
      <w:szCs w:val="20"/>
    </w:rPr>
  </w:style>
  <w:style w:type="paragraph" w:customStyle="1" w:styleId="85">
    <w:name w:val="_Style 84"/>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6">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87">
    <w:name w:val="Char Char Char1 Char Char Char Char Char Char Char"/>
    <w:basedOn w:val="1"/>
    <w:qFormat/>
    <w:uiPriority w:val="0"/>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Char"/>
    <w:basedOn w:val="1"/>
    <w:qFormat/>
    <w:uiPriority w:val="0"/>
  </w:style>
  <w:style w:type="paragraph" w:styleId="90">
    <w:name w:val="List Paragraph"/>
    <w:basedOn w:val="1"/>
    <w:qFormat/>
    <w:uiPriority w:val="34"/>
    <w:pPr>
      <w:ind w:firstLine="420" w:firstLineChars="200"/>
    </w:pPr>
  </w:style>
  <w:style w:type="paragraph" w:customStyle="1" w:styleId="91">
    <w:name w:val="Char Char Char Char"/>
    <w:basedOn w:val="1"/>
    <w:qFormat/>
    <w:uiPriority w:val="0"/>
    <w:pPr>
      <w:widowControl/>
      <w:spacing w:after="160" w:afterLines="0" w:line="240" w:lineRule="exact"/>
      <w:jc w:val="left"/>
    </w:pPr>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正文段"/>
    <w:basedOn w:val="1"/>
    <w:qFormat/>
    <w:uiPriority w:val="0"/>
    <w:pPr>
      <w:widowControl/>
      <w:snapToGrid w:val="0"/>
      <w:spacing w:after="156" w:afterLines="50"/>
      <w:ind w:firstLine="200" w:firstLineChars="200"/>
    </w:pPr>
    <w:rPr>
      <w:kern w:val="0"/>
      <w:sz w:val="24"/>
      <w:szCs w:val="20"/>
    </w:rPr>
  </w:style>
  <w:style w:type="paragraph" w:customStyle="1" w:styleId="94">
    <w:name w:val="列出段落1"/>
    <w:basedOn w:val="1"/>
    <w:qFormat/>
    <w:uiPriority w:val="34"/>
    <w:pPr>
      <w:spacing w:before="100" w:beforeAutospacing="1" w:after="100" w:afterAutospacing="1" w:line="360" w:lineRule="auto"/>
      <w:ind w:firstLine="420" w:firstLineChars="200"/>
    </w:pPr>
  </w:style>
  <w:style w:type="paragraph" w:customStyle="1" w:styleId="95">
    <w:name w:val="Char Char Char Char Char Char Char"/>
    <w:basedOn w:val="1"/>
    <w:qFormat/>
    <w:uiPriority w:val="0"/>
  </w:style>
  <w:style w:type="character" w:customStyle="1" w:styleId="96">
    <w:name w:val="正文2 Char Char"/>
    <w:link w:val="97"/>
    <w:qFormat/>
    <w:uiPriority w:val="0"/>
    <w:rPr>
      <w:kern w:val="2"/>
      <w:sz w:val="24"/>
    </w:rPr>
  </w:style>
  <w:style w:type="paragraph" w:customStyle="1" w:styleId="97">
    <w:name w:val="正文2"/>
    <w:basedOn w:val="1"/>
    <w:link w:val="96"/>
    <w:qFormat/>
    <w:uiPriority w:val="0"/>
    <w:pPr>
      <w:adjustRightInd w:val="0"/>
      <w:spacing w:before="156" w:line="360" w:lineRule="auto"/>
      <w:ind w:firstLine="510" w:firstLineChars="200"/>
    </w:pPr>
    <w:rPr>
      <w:sz w:val="24"/>
      <w:szCs w:val="20"/>
    </w:rPr>
  </w:style>
  <w:style w:type="character" w:customStyle="1" w:styleId="98">
    <w:name w:val="纯文本 Char_0"/>
    <w:link w:val="99"/>
    <w:qFormat/>
    <w:uiPriority w:val="0"/>
    <w:rPr>
      <w:rFonts w:ascii="宋体" w:hAnsi="Courier New"/>
      <w:kern w:val="2"/>
      <w:sz w:val="21"/>
      <w:szCs w:val="21"/>
    </w:rPr>
  </w:style>
  <w:style w:type="paragraph" w:customStyle="1" w:styleId="99">
    <w:name w:val="纯文本_0_0"/>
    <w:basedOn w:val="1"/>
    <w:link w:val="98"/>
    <w:qFormat/>
    <w:uiPriority w:val="0"/>
    <w:rPr>
      <w:rFonts w:ascii="宋体" w:hAnsi="Courier New"/>
      <w:szCs w:val="21"/>
    </w:rPr>
  </w:style>
  <w:style w:type="paragraph" w:customStyle="1" w:styleId="10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1">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2">
    <w:name w:val="批注文字 Char1"/>
    <w:qFormat/>
    <w:uiPriority w:val="0"/>
    <w:rPr>
      <w:rFonts w:ascii="Times New Roman" w:hAnsi="Times New Roman"/>
      <w:kern w:val="2"/>
      <w:sz w:val="21"/>
      <w:szCs w:val="24"/>
    </w:rPr>
  </w:style>
  <w:style w:type="character" w:customStyle="1" w:styleId="103">
    <w:name w:val="标题 1 字符"/>
    <w:qFormat/>
    <w:uiPriority w:val="0"/>
    <w:rPr>
      <w:b/>
      <w:bCs/>
      <w:kern w:val="44"/>
      <w:sz w:val="44"/>
      <w:szCs w:val="44"/>
    </w:rPr>
  </w:style>
  <w:style w:type="character" w:customStyle="1" w:styleId="104">
    <w:name w:val="标题 2 字符"/>
    <w:qFormat/>
    <w:uiPriority w:val="0"/>
    <w:rPr>
      <w:rFonts w:ascii="Arial" w:hAnsi="Arial" w:eastAsia="黑体"/>
      <w:b/>
      <w:bCs/>
      <w:kern w:val="2"/>
      <w:sz w:val="32"/>
      <w:szCs w:val="32"/>
    </w:rPr>
  </w:style>
  <w:style w:type="character" w:customStyle="1" w:styleId="105">
    <w:name w:val="标题 3 字符"/>
    <w:qFormat/>
    <w:uiPriority w:val="0"/>
    <w:rPr>
      <w:b/>
      <w:bCs/>
      <w:kern w:val="2"/>
      <w:sz w:val="32"/>
      <w:szCs w:val="32"/>
    </w:rPr>
  </w:style>
  <w:style w:type="character" w:customStyle="1" w:styleId="106">
    <w:name w:val="标题 5 字符"/>
    <w:qFormat/>
    <w:uiPriority w:val="9"/>
    <w:rPr>
      <w:b/>
      <w:bCs/>
      <w:kern w:val="2"/>
      <w:sz w:val="28"/>
      <w:szCs w:val="28"/>
    </w:rPr>
  </w:style>
  <w:style w:type="character" w:customStyle="1" w:styleId="107">
    <w:name w:val="文档结构图 字符"/>
    <w:qFormat/>
    <w:uiPriority w:val="0"/>
    <w:rPr>
      <w:rFonts w:ascii="宋体"/>
      <w:kern w:val="2"/>
      <w:sz w:val="18"/>
      <w:szCs w:val="18"/>
    </w:rPr>
  </w:style>
  <w:style w:type="character" w:customStyle="1" w:styleId="108">
    <w:name w:val="批注文字 字符"/>
    <w:qFormat/>
    <w:uiPriority w:val="0"/>
    <w:rPr>
      <w:kern w:val="2"/>
      <w:sz w:val="21"/>
      <w:szCs w:val="24"/>
    </w:rPr>
  </w:style>
  <w:style w:type="character" w:customStyle="1" w:styleId="109">
    <w:name w:val="正文文本 3 字符"/>
    <w:qFormat/>
    <w:uiPriority w:val="99"/>
    <w:rPr>
      <w:kern w:val="2"/>
      <w:sz w:val="16"/>
      <w:szCs w:val="16"/>
    </w:rPr>
  </w:style>
  <w:style w:type="character" w:customStyle="1" w:styleId="110">
    <w:name w:val="正文文本 字符"/>
    <w:basedOn w:val="36"/>
    <w:qFormat/>
    <w:uiPriority w:val="99"/>
    <w:rPr>
      <w:kern w:val="2"/>
      <w:sz w:val="21"/>
      <w:szCs w:val="24"/>
    </w:rPr>
  </w:style>
  <w:style w:type="character" w:customStyle="1" w:styleId="111">
    <w:name w:val="正文文本缩进 字符"/>
    <w:qFormat/>
    <w:uiPriority w:val="0"/>
    <w:rPr>
      <w:rFonts w:ascii="宋体" w:hAnsi="Courier New"/>
      <w:spacing w:val="-4"/>
      <w:kern w:val="2"/>
      <w:sz w:val="18"/>
    </w:rPr>
  </w:style>
  <w:style w:type="character" w:customStyle="1" w:styleId="112">
    <w:name w:val="纯文本 字符"/>
    <w:qFormat/>
    <w:uiPriority w:val="0"/>
    <w:rPr>
      <w:rFonts w:ascii="宋体" w:hAnsi="Courier New"/>
      <w:kern w:val="2"/>
      <w:sz w:val="21"/>
    </w:rPr>
  </w:style>
  <w:style w:type="character" w:customStyle="1" w:styleId="113">
    <w:name w:val="日期 字符"/>
    <w:qFormat/>
    <w:uiPriority w:val="0"/>
    <w:rPr>
      <w:kern w:val="2"/>
      <w:sz w:val="21"/>
      <w:szCs w:val="24"/>
    </w:rPr>
  </w:style>
  <w:style w:type="character" w:customStyle="1" w:styleId="114">
    <w:name w:val="正文文本缩进 2 字符"/>
    <w:qFormat/>
    <w:uiPriority w:val="0"/>
    <w:rPr>
      <w:kern w:val="2"/>
      <w:sz w:val="21"/>
      <w:szCs w:val="24"/>
    </w:rPr>
  </w:style>
  <w:style w:type="character" w:customStyle="1" w:styleId="115">
    <w:name w:val="批注框文本 字符"/>
    <w:qFormat/>
    <w:uiPriority w:val="0"/>
    <w:rPr>
      <w:kern w:val="2"/>
      <w:sz w:val="18"/>
      <w:szCs w:val="18"/>
    </w:rPr>
  </w:style>
  <w:style w:type="character" w:customStyle="1" w:styleId="116">
    <w:name w:val="页脚 字符1"/>
    <w:qFormat/>
    <w:uiPriority w:val="99"/>
    <w:rPr>
      <w:kern w:val="2"/>
      <w:sz w:val="18"/>
      <w:szCs w:val="18"/>
    </w:rPr>
  </w:style>
  <w:style w:type="character" w:customStyle="1" w:styleId="117">
    <w:name w:val="页眉 字符1"/>
    <w:qFormat/>
    <w:uiPriority w:val="99"/>
    <w:rPr>
      <w:kern w:val="2"/>
      <w:sz w:val="18"/>
      <w:szCs w:val="18"/>
    </w:rPr>
  </w:style>
  <w:style w:type="character" w:customStyle="1" w:styleId="118">
    <w:name w:val="批注主题 字符"/>
    <w:qFormat/>
    <w:uiPriority w:val="99"/>
    <w:rPr>
      <w:b/>
      <w:bCs/>
      <w:kern w:val="2"/>
      <w:sz w:val="21"/>
      <w:szCs w:val="24"/>
    </w:rPr>
  </w:style>
  <w:style w:type="paragraph" w:customStyle="1" w:styleId="119">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21">
    <w:name w:val="纯文本 字符1"/>
    <w:semiHidden/>
    <w:qFormat/>
    <w:locked/>
    <w:uiPriority w:val="0"/>
    <w:rPr>
      <w:rFonts w:ascii="宋体" w:hAnsi="Courier New"/>
      <w:kern w:val="2"/>
      <w:sz w:val="21"/>
    </w:rPr>
  </w:style>
  <w:style w:type="character" w:customStyle="1" w:styleId="122">
    <w:name w:val="标题 4 字符1"/>
    <w:semiHidden/>
    <w:qFormat/>
    <w:locked/>
    <w:uiPriority w:val="0"/>
    <w:rPr>
      <w:rFonts w:ascii="Arial" w:eastAsia="黑体"/>
      <w:sz w:val="28"/>
    </w:rPr>
  </w:style>
  <w:style w:type="character" w:customStyle="1" w:styleId="123">
    <w:name w:val="标题 2 字符1"/>
    <w:semiHidden/>
    <w:qFormat/>
    <w:locked/>
    <w:uiPriority w:val="0"/>
    <w:rPr>
      <w:rFonts w:ascii="Arial" w:hAnsi="Arial" w:eastAsia="黑体"/>
      <w:b/>
      <w:bCs/>
      <w:kern w:val="2"/>
      <w:sz w:val="32"/>
      <w:szCs w:val="32"/>
    </w:rPr>
  </w:style>
  <w:style w:type="character" w:customStyle="1" w:styleId="124">
    <w:name w:val="标题 1 字符1"/>
    <w:qFormat/>
    <w:locked/>
    <w:uiPriority w:val="0"/>
    <w:rPr>
      <w:b/>
      <w:bCs/>
      <w:kern w:val="44"/>
      <w:sz w:val="44"/>
      <w:szCs w:val="44"/>
    </w:rPr>
  </w:style>
  <w:style w:type="character" w:customStyle="1" w:styleId="125">
    <w:name w:val="标题 3 字符1"/>
    <w:semiHidden/>
    <w:qFormat/>
    <w:locked/>
    <w:uiPriority w:val="0"/>
    <w:rPr>
      <w:b/>
      <w:bCs/>
      <w:kern w:val="2"/>
      <w:sz w:val="32"/>
      <w:szCs w:val="32"/>
    </w:rPr>
  </w:style>
  <w:style w:type="character" w:customStyle="1" w:styleId="126">
    <w:name w:val="标题 5 字符1"/>
    <w:semiHidden/>
    <w:qFormat/>
    <w:locked/>
    <w:uiPriority w:val="9"/>
    <w:rPr>
      <w:b/>
      <w:bCs/>
      <w:kern w:val="2"/>
      <w:sz w:val="28"/>
      <w:szCs w:val="28"/>
    </w:rPr>
  </w:style>
  <w:style w:type="character" w:customStyle="1" w:styleId="127">
    <w:name w:val="纯文本 字符4"/>
    <w:basedOn w:val="36"/>
    <w:semiHidden/>
    <w:qFormat/>
    <w:uiPriority w:val="99"/>
    <w:rPr>
      <w:rFonts w:ascii="宋体" w:hAnsi="Courier New" w:eastAsia="宋体" w:cs="Courier New"/>
      <w:szCs w:val="24"/>
    </w:rPr>
  </w:style>
  <w:style w:type="paragraph" w:customStyle="1" w:styleId="128">
    <w:name w:val="表内文字"/>
    <w:basedOn w:val="1"/>
    <w:qFormat/>
    <w:uiPriority w:val="0"/>
    <w:pPr>
      <w:snapToGrid w:val="0"/>
      <w:spacing w:before="50" w:after="50" w:line="360" w:lineRule="exact"/>
      <w:jc w:val="center"/>
    </w:pPr>
    <w:rPr>
      <w:rFonts w:ascii="Calibri" w:hAnsi="宋体" w:eastAsia="宋体" w:cs="Times New Roman"/>
      <w:b/>
      <w:color w:val="0000FF"/>
      <w:szCs w:val="21"/>
    </w:rPr>
  </w:style>
  <w:style w:type="paragraph" w:customStyle="1" w:styleId="129">
    <w:name w:val="首行缩进"/>
    <w:basedOn w:val="1"/>
    <w:qFormat/>
    <w:uiPriority w:val="0"/>
    <w:pPr>
      <w:ind w:firstLine="480" w:firstLineChars="200"/>
    </w:pPr>
    <w:rPr>
      <w:rFonts w:ascii="Times New Roman" w:hAnsi="Times New Roman"/>
      <w:szCs w:val="24"/>
    </w:rPr>
  </w:style>
  <w:style w:type="character" w:customStyle="1" w:styleId="130">
    <w:name w:val="bookmark-item uuid-1589194982864 code-31006 addword multi-line-text-input-box-cls"/>
    <w:qFormat/>
    <w:uiPriority w:val="0"/>
  </w:style>
  <w:style w:type="paragraph" w:customStyle="1" w:styleId="131">
    <w:name w:val="BodyText1I"/>
    <w:basedOn w:val="132"/>
    <w:qFormat/>
    <w:uiPriority w:val="0"/>
    <w:pPr>
      <w:widowControl/>
      <w:adjustRightInd w:val="0"/>
      <w:snapToGrid w:val="0"/>
      <w:spacing w:before="100" w:beforeAutospacing="1" w:after="120"/>
      <w:ind w:firstLine="420" w:firstLineChars="100"/>
      <w:jc w:val="left"/>
    </w:pPr>
    <w:rPr>
      <w:rFonts w:ascii="Tahoma" w:hAnsi="Tahoma" w:eastAsia="微软雅黑"/>
      <w:kern w:val="0"/>
      <w:sz w:val="22"/>
      <w:szCs w:val="22"/>
    </w:rPr>
  </w:style>
  <w:style w:type="paragraph" w:customStyle="1" w:styleId="132">
    <w:name w:val="BodyText"/>
    <w:basedOn w:val="1"/>
    <w:qFormat/>
    <w:uiPriority w:val="99"/>
    <w:pPr>
      <w:spacing w:after="120"/>
    </w:pPr>
  </w:style>
  <w:style w:type="table" w:customStyle="1" w:styleId="133">
    <w:name w:val="Table Normal"/>
    <w:unhideWhenUsed/>
    <w:qFormat/>
    <w:uiPriority w:val="0"/>
    <w:tblPr>
      <w:tblCellMar>
        <w:top w:w="0" w:type="dxa"/>
        <w:left w:w="0" w:type="dxa"/>
        <w:bottom w:w="0" w:type="dxa"/>
        <w:right w:w="0" w:type="dxa"/>
      </w:tblCellMar>
    </w:tblPr>
  </w:style>
  <w:style w:type="character" w:customStyle="1" w:styleId="134">
    <w:name w:val="ant-tree-checkbox8"/>
    <w:basedOn w:val="36"/>
    <w:qFormat/>
    <w:uiPriority w:val="0"/>
  </w:style>
  <w:style w:type="character" w:customStyle="1" w:styleId="135">
    <w:name w:val="top-label"/>
    <w:basedOn w:val="36"/>
    <w:qFormat/>
    <w:uiPriority w:val="0"/>
  </w:style>
  <w:style w:type="character" w:customStyle="1" w:styleId="136">
    <w:name w:val="cke_path_empty2"/>
    <w:basedOn w:val="36"/>
    <w:qFormat/>
    <w:uiPriority w:val="0"/>
    <w:rPr>
      <w:b/>
      <w:bCs/>
      <w:color w:val="484848"/>
      <w:sz w:val="16"/>
      <w:szCs w:val="16"/>
      <w:u w:val="none"/>
    </w:rPr>
  </w:style>
  <w:style w:type="character" w:customStyle="1" w:styleId="137">
    <w:name w:val="first-child"/>
    <w:basedOn w:val="36"/>
    <w:qFormat/>
    <w:uiPriority w:val="0"/>
    <w:rPr>
      <w:color w:val="999999"/>
      <w:sz w:val="33"/>
      <w:szCs w:val="33"/>
    </w:rPr>
  </w:style>
  <w:style w:type="character" w:customStyle="1" w:styleId="138">
    <w:name w:val="first-child1"/>
    <w:basedOn w:val="36"/>
    <w:qFormat/>
    <w:uiPriority w:val="0"/>
  </w:style>
  <w:style w:type="character" w:customStyle="1" w:styleId="139">
    <w:name w:val="first-child2"/>
    <w:basedOn w:val="36"/>
    <w:qFormat/>
    <w:uiPriority w:val="0"/>
  </w:style>
  <w:style w:type="character" w:customStyle="1" w:styleId="140">
    <w:name w:val="ant-table-row-expand-icon4"/>
    <w:basedOn w:val="36"/>
    <w:qFormat/>
    <w:uiPriority w:val="0"/>
    <w:rPr>
      <w:vanish/>
    </w:rPr>
  </w:style>
  <w:style w:type="character" w:customStyle="1" w:styleId="141">
    <w:name w:val="tmpztreemove_arrow"/>
    <w:basedOn w:val="36"/>
    <w:qFormat/>
    <w:uiPriority w:val="0"/>
  </w:style>
  <w:style w:type="character" w:customStyle="1" w:styleId="142">
    <w:name w:val="disabled4"/>
    <w:basedOn w:val="36"/>
    <w:qFormat/>
    <w:uiPriority w:val="0"/>
    <w:rPr>
      <w:color w:val="AAAAAA"/>
      <w:shd w:val="clear" w:color="auto" w:fill="F7F7F7"/>
    </w:rPr>
  </w:style>
  <w:style w:type="character" w:customStyle="1" w:styleId="143">
    <w:name w:val="nth-child(2)"/>
    <w:basedOn w:val="36"/>
    <w:qFormat/>
    <w:uiPriority w:val="0"/>
  </w:style>
  <w:style w:type="character" w:customStyle="1" w:styleId="144">
    <w:name w:val="wea-dropdown-triangle"/>
    <w:basedOn w:val="36"/>
    <w:qFormat/>
    <w:uiPriority w:val="0"/>
  </w:style>
  <w:style w:type="character" w:customStyle="1" w:styleId="145">
    <w:name w:val="ant-select-tree-switcher"/>
    <w:basedOn w:val="36"/>
    <w:qFormat/>
    <w:uiPriority w:val="0"/>
  </w:style>
  <w:style w:type="character" w:customStyle="1" w:styleId="146">
    <w:name w:val="ant-select-tree-iconele"/>
    <w:basedOn w:val="36"/>
    <w:qFormat/>
    <w:uiPriority w:val="0"/>
  </w:style>
  <w:style w:type="character" w:customStyle="1" w:styleId="147">
    <w:name w:val="ant-select-tree-checkbox"/>
    <w:basedOn w:val="36"/>
    <w:qFormat/>
    <w:uiPriority w:val="0"/>
  </w:style>
  <w:style w:type="character" w:customStyle="1" w:styleId="148">
    <w:name w:val="ant-tree-iconele"/>
    <w:basedOn w:val="36"/>
    <w:qFormat/>
    <w:uiPriority w:val="0"/>
  </w:style>
  <w:style w:type="character" w:customStyle="1" w:styleId="149">
    <w:name w:val="ant-radio+*"/>
    <w:basedOn w:val="36"/>
    <w:qFormat/>
    <w:uiPriority w:val="0"/>
  </w:style>
  <w:style w:type="character" w:customStyle="1" w:styleId="150">
    <w:name w:val="label16"/>
    <w:basedOn w:val="36"/>
    <w:qFormat/>
    <w:uiPriority w:val="0"/>
  </w:style>
  <w:style w:type="character" w:customStyle="1" w:styleId="151">
    <w:name w:val="label17"/>
    <w:basedOn w:val="36"/>
    <w:qFormat/>
    <w:uiPriority w:val="0"/>
  </w:style>
  <w:style w:type="character" w:customStyle="1" w:styleId="152">
    <w:name w:val="hover40"/>
    <w:basedOn w:val="36"/>
    <w:qFormat/>
    <w:uiPriority w:val="0"/>
    <w:rPr>
      <w:color w:val="009DFF"/>
    </w:rPr>
  </w:style>
  <w:style w:type="character" w:customStyle="1" w:styleId="153">
    <w:name w:val="hover41"/>
    <w:basedOn w:val="36"/>
    <w:qFormat/>
    <w:uiPriority w:val="0"/>
    <w:rPr>
      <w:color w:val="009DFF"/>
    </w:rPr>
  </w:style>
  <w:style w:type="character" w:customStyle="1" w:styleId="154">
    <w:name w:val="button"/>
    <w:basedOn w:val="36"/>
    <w:qFormat/>
    <w:uiPriority w:val="0"/>
  </w:style>
  <w:style w:type="character" w:customStyle="1" w:styleId="155">
    <w:name w:val="button1"/>
    <w:basedOn w:val="36"/>
    <w:qFormat/>
    <w:uiPriority w:val="0"/>
  </w:style>
  <w:style w:type="character" w:customStyle="1" w:styleId="156">
    <w:name w:val="wea-thumbnails-doc-content-subtitle"/>
    <w:basedOn w:val="36"/>
    <w:qFormat/>
    <w:uiPriority w:val="0"/>
    <w:rPr>
      <w:color w:val="9A9A9A"/>
    </w:rPr>
  </w:style>
  <w:style w:type="character" w:customStyle="1" w:styleId="157">
    <w:name w:val="ant-tree-switcher16"/>
    <w:basedOn w:val="36"/>
    <w:qFormat/>
    <w:uiPriority w:val="0"/>
  </w:style>
  <w:style w:type="character" w:customStyle="1" w:styleId="158">
    <w:name w:val="passed-node"/>
    <w:basedOn w:val="36"/>
    <w:qFormat/>
    <w:uiPriority w:val="0"/>
    <w:rPr>
      <w:bdr w:val="single" w:color="49A8D4" w:sz="6" w:space="0"/>
      <w:shd w:val="clear" w:color="auto" w:fill="A9E3FF"/>
    </w:rPr>
  </w:style>
  <w:style w:type="character" w:customStyle="1" w:styleId="159">
    <w:name w:val="not-pass-node"/>
    <w:basedOn w:val="36"/>
    <w:qFormat/>
    <w:uiPriority w:val="0"/>
    <w:rPr>
      <w:bdr w:val="single" w:color="5ABD6B" w:sz="6" w:space="0"/>
      <w:shd w:val="clear" w:color="auto" w:fill="BFF3C3"/>
    </w:rPr>
  </w:style>
  <w:style w:type="character" w:customStyle="1" w:styleId="160">
    <w:name w:val="auto-pass-node"/>
    <w:basedOn w:val="36"/>
    <w:qFormat/>
    <w:uiPriority w:val="0"/>
    <w:rPr>
      <w:bdr w:val="single" w:color="DC4446" w:sz="6" w:space="0"/>
      <w:shd w:val="clear" w:color="auto" w:fill="A9E2FF"/>
    </w:rPr>
  </w:style>
  <w:style w:type="character" w:customStyle="1" w:styleId="161">
    <w:name w:val="current-node"/>
    <w:basedOn w:val="36"/>
    <w:qFormat/>
    <w:uiPriority w:val="0"/>
    <w:rPr>
      <w:bdr w:val="single" w:color="F5B87B" w:sz="6" w:space="0"/>
      <w:shd w:val="clear" w:color="auto" w:fill="FFE8CC"/>
    </w:rPr>
  </w:style>
  <w:style w:type="character" w:customStyle="1" w:styleId="162">
    <w:name w:val="last-child1"/>
    <w:basedOn w:val="36"/>
    <w:qFormat/>
    <w:uiPriority w:val="0"/>
  </w:style>
  <w:style w:type="character" w:customStyle="1" w:styleId="163">
    <w:name w:val="cke_colorbox"/>
    <w:basedOn w:val="36"/>
    <w:qFormat/>
    <w:uiPriority w:val="0"/>
  </w:style>
  <w:style w:type="character" w:customStyle="1" w:styleId="164">
    <w:name w:val="cke_colorbox1"/>
    <w:basedOn w:val="36"/>
    <w:qFormat/>
    <w:uiPriority w:val="0"/>
  </w:style>
  <w:style w:type="character" w:customStyle="1" w:styleId="165">
    <w:name w:val="cke_colorbox2"/>
    <w:basedOn w:val="36"/>
    <w:qFormat/>
    <w:uiPriority w:val="0"/>
  </w:style>
  <w:style w:type="character" w:customStyle="1" w:styleId="166">
    <w:name w:val="cke_colorbox3"/>
    <w:basedOn w:val="36"/>
    <w:qFormat/>
    <w:uiPriority w:val="0"/>
    <w:rPr>
      <w:bdr w:val="single" w:color="808080" w:sz="6" w:space="0"/>
    </w:rPr>
  </w:style>
  <w:style w:type="character" w:customStyle="1" w:styleId="167">
    <w:name w:val="first-of-type"/>
    <w:basedOn w:val="36"/>
    <w:qFormat/>
    <w:uiPriority w:val="0"/>
    <w:rPr>
      <w:color w:val="FF0000"/>
    </w:rPr>
  </w:style>
  <w:style w:type="character" w:customStyle="1" w:styleId="168">
    <w:name w:val="first-of-type1"/>
    <w:basedOn w:val="36"/>
    <w:qFormat/>
    <w:uiPriority w:val="0"/>
    <w:rPr>
      <w:color w:val="FF0000"/>
    </w:rPr>
  </w:style>
  <w:style w:type="character" w:customStyle="1" w:styleId="169">
    <w:name w:val="first-of-type2"/>
    <w:basedOn w:val="36"/>
    <w:qFormat/>
    <w:uiPriority w:val="0"/>
    <w:rPr>
      <w:color w:val="FF0000"/>
    </w:rPr>
  </w:style>
  <w:style w:type="character" w:customStyle="1" w:styleId="170">
    <w:name w:val="isrevision"/>
    <w:basedOn w:val="36"/>
    <w:qFormat/>
    <w:uiPriority w:val="0"/>
    <w:rPr>
      <w:color w:val="000000"/>
      <w:sz w:val="18"/>
      <w:szCs w:val="18"/>
      <w:bdr w:val="single" w:color="E9E9E9" w:sz="6" w:space="0"/>
      <w:shd w:val="clear" w:color="auto" w:fill="FFFFFF"/>
    </w:rPr>
  </w:style>
  <w:style w:type="character" w:customStyle="1" w:styleId="171">
    <w:name w:val="cke_notification_progress"/>
    <w:basedOn w:val="36"/>
    <w:qFormat/>
    <w:uiPriority w:val="0"/>
    <w:rPr>
      <w:shd w:val="clear" w:color="auto" w:fill="0F74A8"/>
    </w:rPr>
  </w:style>
  <w:style w:type="character" w:customStyle="1" w:styleId="172">
    <w:name w:val="cke_dialog_ui_button2"/>
    <w:basedOn w:val="36"/>
    <w:qFormat/>
    <w:uiPriority w:val="0"/>
  </w:style>
  <w:style w:type="character" w:customStyle="1" w:styleId="173">
    <w:name w:val="disabled"/>
    <w:basedOn w:val="36"/>
    <w:qFormat/>
    <w:uiPriority w:val="0"/>
    <w:rPr>
      <w:color w:val="AAAAAA"/>
      <w:shd w:val="clear" w:color="auto" w:fill="F7F7F7"/>
    </w:rPr>
  </w:style>
  <w:style w:type="character" w:customStyle="1" w:styleId="174">
    <w:name w:val="ant-tree-checkbox"/>
    <w:basedOn w:val="36"/>
    <w:qFormat/>
    <w:uiPriority w:val="0"/>
  </w:style>
  <w:style w:type="character" w:customStyle="1" w:styleId="175">
    <w:name w:val="first-child3"/>
    <w:basedOn w:val="36"/>
    <w:qFormat/>
    <w:uiPriority w:val="0"/>
  </w:style>
  <w:style w:type="character" w:customStyle="1" w:styleId="176">
    <w:name w:val="first-child4"/>
    <w:basedOn w:val="36"/>
    <w:qFormat/>
    <w:uiPriority w:val="0"/>
    <w:rPr>
      <w:color w:val="999999"/>
      <w:sz w:val="33"/>
      <w:szCs w:val="33"/>
    </w:rPr>
  </w:style>
  <w:style w:type="character" w:customStyle="1" w:styleId="177">
    <w:name w:val="nth-child(2)2"/>
    <w:basedOn w:val="36"/>
    <w:qFormat/>
    <w:uiPriority w:val="0"/>
  </w:style>
  <w:style w:type="character" w:customStyle="1" w:styleId="178">
    <w:name w:val="ant-select-tree-checkbox2"/>
    <w:basedOn w:val="36"/>
    <w:qFormat/>
    <w:uiPriority w:val="0"/>
  </w:style>
  <w:style w:type="character" w:customStyle="1" w:styleId="179">
    <w:name w:val="hover43"/>
    <w:basedOn w:val="36"/>
    <w:qFormat/>
    <w:uiPriority w:val="0"/>
    <w:rPr>
      <w:color w:val="009DFF"/>
    </w:rPr>
  </w:style>
  <w:style w:type="character" w:customStyle="1" w:styleId="180">
    <w:name w:val="hover44"/>
    <w:basedOn w:val="36"/>
    <w:qFormat/>
    <w:uiPriority w:val="0"/>
    <w:rPr>
      <w:color w:val="009DFF"/>
    </w:rPr>
  </w:style>
  <w:style w:type="character" w:customStyle="1" w:styleId="181">
    <w:name w:val="cke_path_empty"/>
    <w:basedOn w:val="36"/>
    <w:qFormat/>
    <w:uiPriority w:val="0"/>
    <w:rPr>
      <w:b/>
      <w:bCs/>
      <w:color w:val="484848"/>
      <w:sz w:val="16"/>
      <w:szCs w:val="16"/>
      <w:u w:val="none"/>
    </w:rPr>
  </w:style>
  <w:style w:type="character" w:customStyle="1" w:styleId="182">
    <w:name w:val="wea-dropdown-triangle2"/>
    <w:basedOn w:val="36"/>
    <w:qFormat/>
    <w:uiPriority w:val="0"/>
  </w:style>
  <w:style w:type="paragraph" w:customStyle="1" w:styleId="183">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82</Pages>
  <Words>452</Words>
  <Characters>580</Characters>
  <Lines>146</Lines>
  <Paragraphs>41</Paragraphs>
  <TotalTime>63</TotalTime>
  <ScaleCrop>false</ScaleCrop>
  <LinksUpToDate>false</LinksUpToDate>
  <CharactersWithSpaces>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2022-10-18T23:59:00Z</dcterms:created>
  <dc:creator>Admin</dc:creator>
  <cp:lastModifiedBy>江大羽</cp:lastModifiedBy>
  <cp:lastPrinted>2025-10-24T07:48:00Z</cp:lastPrinted>
  <dcterms:modified xsi:type="dcterms:W3CDTF">2025-12-22T05:30:07Z</dcterms:modified>
  <dc:title>南财采管〔2012〕3号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2F94BAB9051849A38E7C687E4C381E50_13</vt:lpwstr>
  </property>
  <property fmtid="{D5CDD505-2E9C-101B-9397-08002B2CF9AE}" pid="4" name="KSOTemplateDocerSaveRecord">
    <vt:lpwstr>eyJoZGlkIjoiYmI2YjBmODIzN2YyMDMzMDU2MWRmZTlmNjAxYzk0NjYiLCJ1c2VySWQiOiIxNTQ3Njk5Mzg4In0=</vt:lpwstr>
  </property>
</Properties>
</file>