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E5CB4">
      <w:pPr>
        <w:spacing w:before="240" w:beforeLines="100" w:after="120" w:afterLines="50" w:line="600" w:lineRule="exact"/>
        <w:jc w:val="center"/>
        <w:rPr>
          <w:rFonts w:hint="eastAsia" w:ascii="方正仿宋_GB2312" w:hAnsi="方正仿宋_GB2312" w:eastAsia="方正仿宋_GB2312" w:cs="方正仿宋_GB2312"/>
          <w:color w:val="auto"/>
          <w:sz w:val="52"/>
          <w:szCs w:val="52"/>
          <w:highlight w:val="none"/>
        </w:rPr>
      </w:pPr>
      <w:bookmarkStart w:id="129" w:name="_GoBack"/>
      <w:bookmarkEnd w:id="129"/>
    </w:p>
    <w:p w14:paraId="1883FE68">
      <w:pPr>
        <w:spacing w:before="120" w:beforeLines="50" w:line="360" w:lineRule="auto"/>
        <w:jc w:val="center"/>
        <w:rPr>
          <w:rFonts w:hint="eastAsia" w:ascii="方正仿宋_GB2312" w:hAnsi="方正仿宋_GB2312" w:eastAsia="方正仿宋_GB2312" w:cs="方正仿宋_GB2312"/>
          <w:color w:val="auto"/>
          <w:sz w:val="52"/>
          <w:szCs w:val="52"/>
          <w:highlight w:val="none"/>
        </w:rPr>
      </w:pPr>
    </w:p>
    <w:p w14:paraId="180EECFD">
      <w:pPr>
        <w:spacing w:line="360" w:lineRule="auto"/>
        <w:jc w:val="center"/>
        <w:rPr>
          <w:rFonts w:hint="eastAsia" w:ascii="方正仿宋_GB2312" w:hAnsi="方正仿宋_GB2312" w:eastAsia="方正仿宋_GB2312" w:cs="方正仿宋_GB2312"/>
          <w:b/>
          <w:color w:val="auto"/>
          <w:sz w:val="44"/>
          <w:szCs w:val="44"/>
          <w:highlight w:val="none"/>
        </w:rPr>
      </w:pPr>
    </w:p>
    <w:p w14:paraId="1B829717">
      <w:pPr>
        <w:snapToGrid w:val="0"/>
        <w:spacing w:before="120" w:beforeLines="50" w:line="360" w:lineRule="auto"/>
        <w:jc w:val="center"/>
        <w:rPr>
          <w:rFonts w:hint="eastAsia" w:ascii="方正仿宋_GB2312" w:hAnsi="方正仿宋_GB2312" w:eastAsia="方正仿宋_GB2312" w:cs="方正仿宋_GB2312"/>
          <w:b/>
          <w:bCs/>
          <w:color w:val="auto"/>
          <w:sz w:val="72"/>
          <w:szCs w:val="72"/>
          <w:highlight w:val="none"/>
        </w:rPr>
      </w:pPr>
      <w:r>
        <w:rPr>
          <w:rFonts w:hint="eastAsia" w:ascii="方正仿宋_GB2312" w:hAnsi="方正仿宋_GB2312" w:eastAsia="方正仿宋_GB2312" w:cs="方正仿宋_GB2312"/>
          <w:b/>
          <w:bCs/>
          <w:color w:val="auto"/>
          <w:sz w:val="72"/>
          <w:szCs w:val="72"/>
          <w:highlight w:val="none"/>
        </w:rPr>
        <w:t>征 集 文 件</w:t>
      </w:r>
    </w:p>
    <w:p w14:paraId="50B42934">
      <w:pPr>
        <w:spacing w:line="360" w:lineRule="auto"/>
        <w:jc w:val="center"/>
        <w:rPr>
          <w:rFonts w:hint="eastAsia" w:ascii="方正仿宋_GB2312" w:hAnsi="方正仿宋_GB2312" w:eastAsia="方正仿宋_GB2312" w:cs="方正仿宋_GB2312"/>
          <w:snapToGrid w:val="0"/>
          <w:color w:val="auto"/>
          <w:spacing w:val="-3"/>
          <w:kern w:val="0"/>
          <w:sz w:val="30"/>
          <w:szCs w:val="30"/>
          <w:highlight w:val="none"/>
          <w:lang w:val="en-US" w:eastAsia="en-US" w:bidi="ar-SA"/>
        </w:rPr>
      </w:pPr>
      <w:r>
        <w:rPr>
          <w:rFonts w:hint="eastAsia" w:ascii="方正仿宋_GB2312" w:hAnsi="方正仿宋_GB2312" w:eastAsia="方正仿宋_GB2312" w:cs="方正仿宋_GB2312"/>
          <w:snapToGrid w:val="0"/>
          <w:color w:val="auto"/>
          <w:spacing w:val="-3"/>
          <w:kern w:val="0"/>
          <w:sz w:val="30"/>
          <w:szCs w:val="30"/>
          <w:highlight w:val="none"/>
          <w:lang w:val="en-US" w:eastAsia="en-US" w:bidi="ar-SA"/>
        </w:rPr>
        <w:t>（全流程电子化评审）</w:t>
      </w:r>
    </w:p>
    <w:p w14:paraId="7A7F83FD">
      <w:pPr>
        <w:snapToGrid w:val="0"/>
        <w:spacing w:line="360" w:lineRule="auto"/>
        <w:rPr>
          <w:rFonts w:hint="eastAsia" w:ascii="方正仿宋_GB2312" w:hAnsi="方正仿宋_GB2312" w:eastAsia="方正仿宋_GB2312" w:cs="方正仿宋_GB2312"/>
          <w:color w:val="auto"/>
          <w:sz w:val="30"/>
          <w:szCs w:val="72"/>
          <w:highlight w:val="none"/>
        </w:rPr>
      </w:pPr>
    </w:p>
    <w:p w14:paraId="24877473">
      <w:pPr>
        <w:pStyle w:val="23"/>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项目</w:t>
      </w:r>
      <w:r>
        <w:rPr>
          <w:rFonts w:hint="eastAsia" w:ascii="方正仿宋_GB2312" w:hAnsi="方正仿宋_GB2312" w:eastAsia="方正仿宋_GB2312" w:cs="方正仿宋_GB2312"/>
          <w:b/>
          <w:bCs/>
          <w:color w:val="auto"/>
          <w:w w:val="95"/>
          <w:sz w:val="32"/>
          <w:szCs w:val="32"/>
          <w:highlight w:val="none"/>
        </w:rPr>
        <w:t>名称</w:t>
      </w:r>
      <w:r>
        <w:rPr>
          <w:rFonts w:hint="eastAsia" w:ascii="方正仿宋_GB2312" w:hAnsi="方正仿宋_GB2312" w:eastAsia="方正仿宋_GB2312" w:cs="方正仿宋_GB2312"/>
          <w:b/>
          <w:bCs/>
          <w:color w:val="auto"/>
          <w:sz w:val="32"/>
          <w:szCs w:val="32"/>
          <w:highlight w:val="none"/>
        </w:rPr>
        <w:t>：</w:t>
      </w:r>
      <w:r>
        <w:rPr>
          <w:rFonts w:hint="eastAsia" w:ascii="方正仿宋_GB2312" w:hAnsi="方正仿宋_GB2312" w:eastAsia="方正仿宋_GB2312" w:cs="方正仿宋_GB2312"/>
          <w:b/>
          <w:bCs/>
          <w:color w:val="auto"/>
          <w:sz w:val="32"/>
          <w:szCs w:val="32"/>
          <w:highlight w:val="none"/>
          <w:lang w:val="en-US" w:eastAsia="zh-CN"/>
        </w:rPr>
        <w:t>2026-2027年度田东县政府投资项目评审服务框架协议采购</w:t>
      </w:r>
    </w:p>
    <w:p w14:paraId="6FA8DA99">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方正仿宋_GB2312" w:hAnsi="方正仿宋_GB2312" w:eastAsia="方正仿宋_GB2312" w:cs="方正仿宋_GB2312"/>
          <w:b/>
          <w:bCs/>
          <w:color w:val="auto"/>
          <w:w w:val="95"/>
          <w:sz w:val="32"/>
          <w:szCs w:val="32"/>
          <w:highlight w:val="none"/>
        </w:rPr>
        <w:t>项目</w:t>
      </w:r>
      <w:r>
        <w:rPr>
          <w:rFonts w:hint="eastAsia" w:ascii="方正仿宋_GB2312" w:hAnsi="方正仿宋_GB2312" w:eastAsia="方正仿宋_GB2312" w:cs="方正仿宋_GB2312"/>
          <w:b/>
          <w:bCs/>
          <w:color w:val="auto"/>
          <w:sz w:val="32"/>
          <w:szCs w:val="32"/>
          <w:highlight w:val="none"/>
        </w:rPr>
        <w:t>编号</w:t>
      </w:r>
      <w:r>
        <w:rPr>
          <w:rFonts w:hint="eastAsia" w:ascii="方正仿宋_GB2312" w:hAnsi="方正仿宋_GB2312" w:eastAsia="方正仿宋_GB2312" w:cs="方正仿宋_GB2312"/>
          <w:b/>
          <w:bCs/>
          <w:color w:val="auto"/>
          <w:w w:val="95"/>
          <w:sz w:val="32"/>
          <w:szCs w:val="32"/>
          <w:highlight w:val="none"/>
        </w:rPr>
        <w:t>：</w:t>
      </w:r>
      <w:r>
        <w:rPr>
          <w:rFonts w:hint="eastAsia" w:ascii="方正仿宋_GB2312" w:hAnsi="方正仿宋_GB2312" w:eastAsia="方正仿宋_GB2312" w:cs="方正仿宋_GB2312"/>
          <w:b/>
          <w:bCs/>
          <w:color w:val="auto"/>
          <w:w w:val="95"/>
          <w:sz w:val="32"/>
          <w:szCs w:val="32"/>
          <w:highlight w:val="none"/>
          <w:lang w:eastAsia="zh-CN"/>
        </w:rPr>
        <w:t>BSZC2026-K3-220004-GXXF</w:t>
      </w:r>
    </w:p>
    <w:p w14:paraId="5E1B1B79">
      <w:pPr>
        <w:pStyle w:val="23"/>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仿宋_GB2312" w:hAnsi="方正仿宋_GB2312" w:eastAsia="方正仿宋_GB2312" w:cs="方正仿宋_GB2312"/>
          <w:b/>
          <w:bCs/>
          <w:color w:val="auto"/>
          <w:w w:val="95"/>
          <w:sz w:val="28"/>
          <w:szCs w:val="28"/>
          <w:highlight w:val="none"/>
          <w:lang w:val="en-US" w:eastAsia="zh-CN"/>
        </w:rPr>
      </w:pPr>
    </w:p>
    <w:p w14:paraId="7A88DA7D">
      <w:pPr>
        <w:pStyle w:val="23"/>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仿宋_GB2312" w:hAnsi="方正仿宋_GB2312" w:eastAsia="方正仿宋_GB2312" w:cs="方正仿宋_GB2312"/>
          <w:b/>
          <w:bCs/>
          <w:color w:val="auto"/>
          <w:w w:val="95"/>
          <w:sz w:val="28"/>
          <w:szCs w:val="28"/>
          <w:highlight w:val="none"/>
          <w:lang w:val="en-US" w:eastAsia="zh-CN"/>
        </w:rPr>
      </w:pPr>
    </w:p>
    <w:p w14:paraId="49AFF028">
      <w:pPr>
        <w:pStyle w:val="23"/>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w w:val="95"/>
          <w:sz w:val="28"/>
          <w:szCs w:val="28"/>
          <w:highlight w:val="none"/>
          <w:lang w:val="en-US" w:eastAsia="zh-CN"/>
        </w:rPr>
      </w:pPr>
    </w:p>
    <w:p w14:paraId="44A5797B">
      <w:pPr>
        <w:pStyle w:val="23"/>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w w:val="95"/>
          <w:sz w:val="32"/>
          <w:szCs w:val="32"/>
          <w:highlight w:val="none"/>
        </w:rPr>
      </w:pPr>
      <w:r>
        <w:rPr>
          <w:rFonts w:hint="eastAsia" w:ascii="方正仿宋_GB2312" w:hAnsi="方正仿宋_GB2312" w:eastAsia="方正仿宋_GB2312" w:cs="方正仿宋_GB2312"/>
          <w:b/>
          <w:bCs/>
          <w:color w:val="auto"/>
          <w:w w:val="95"/>
          <w:sz w:val="32"/>
          <w:szCs w:val="32"/>
          <w:highlight w:val="none"/>
          <w:lang w:val="en-US" w:eastAsia="zh-CN"/>
        </w:rPr>
        <w:t>征集</w:t>
      </w:r>
      <w:r>
        <w:rPr>
          <w:rFonts w:hint="eastAsia" w:ascii="方正仿宋_GB2312" w:hAnsi="方正仿宋_GB2312" w:eastAsia="方正仿宋_GB2312" w:cs="方正仿宋_GB2312"/>
          <w:b/>
          <w:bCs/>
          <w:color w:val="auto"/>
          <w:w w:val="95"/>
          <w:sz w:val="32"/>
          <w:szCs w:val="32"/>
          <w:highlight w:val="none"/>
        </w:rPr>
        <w:t>人：</w:t>
      </w:r>
      <w:r>
        <w:rPr>
          <w:rFonts w:hint="eastAsia" w:ascii="方正仿宋_GB2312" w:hAnsi="方正仿宋_GB2312" w:eastAsia="方正仿宋_GB2312" w:cs="方正仿宋_GB2312"/>
          <w:b/>
          <w:bCs/>
          <w:color w:val="auto"/>
          <w:w w:val="95"/>
          <w:sz w:val="32"/>
          <w:szCs w:val="32"/>
          <w:highlight w:val="none"/>
          <w:lang w:val="en-US" w:eastAsia="zh-CN"/>
        </w:rPr>
        <w:t>田东县财政局</w:t>
      </w:r>
    </w:p>
    <w:p w14:paraId="44EC3741">
      <w:pPr>
        <w:pStyle w:val="23"/>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仿宋_GB2312" w:hAnsi="方正仿宋_GB2312" w:eastAsia="方正仿宋_GB2312" w:cs="方正仿宋_GB2312"/>
          <w:b/>
          <w:bCs/>
          <w:color w:val="auto"/>
          <w:w w:val="95"/>
          <w:sz w:val="32"/>
          <w:szCs w:val="32"/>
          <w:highlight w:val="none"/>
        </w:rPr>
      </w:pPr>
      <w:r>
        <w:rPr>
          <w:rFonts w:hint="eastAsia" w:ascii="方正仿宋_GB2312" w:hAnsi="方正仿宋_GB2312" w:eastAsia="方正仿宋_GB2312" w:cs="方正仿宋_GB2312"/>
          <w:b/>
          <w:bCs/>
          <w:color w:val="auto"/>
          <w:w w:val="95"/>
          <w:sz w:val="32"/>
          <w:szCs w:val="32"/>
          <w:highlight w:val="none"/>
        </w:rPr>
        <w:t>采购代理机构：</w:t>
      </w:r>
      <w:r>
        <w:rPr>
          <w:rFonts w:hint="eastAsia" w:ascii="方正仿宋_GB2312" w:hAnsi="方正仿宋_GB2312" w:eastAsia="方正仿宋_GB2312" w:cs="方正仿宋_GB2312"/>
          <w:b/>
          <w:bCs/>
          <w:color w:val="auto"/>
          <w:w w:val="95"/>
          <w:sz w:val="32"/>
          <w:szCs w:val="32"/>
          <w:highlight w:val="none"/>
          <w:lang w:val="en-US" w:eastAsia="zh-CN"/>
        </w:rPr>
        <w:t>广西新芬达项目管理有限公司</w:t>
      </w:r>
    </w:p>
    <w:p w14:paraId="24CFD178">
      <w:pPr>
        <w:pStyle w:val="23"/>
        <w:snapToGrid w:val="0"/>
        <w:spacing w:line="360" w:lineRule="auto"/>
        <w:ind w:firstLine="1125" w:firstLineChars="393"/>
        <w:rPr>
          <w:rFonts w:hint="eastAsia" w:ascii="方正仿宋_GB2312" w:hAnsi="方正仿宋_GB2312" w:eastAsia="方正仿宋_GB2312" w:cs="方正仿宋_GB2312"/>
          <w:b/>
          <w:bCs/>
          <w:color w:val="auto"/>
          <w:w w:val="95"/>
          <w:sz w:val="30"/>
          <w:szCs w:val="30"/>
          <w:highlight w:val="none"/>
          <w:lang w:eastAsia="zh-CN"/>
        </w:rPr>
      </w:pPr>
    </w:p>
    <w:p w14:paraId="2AA44FB4">
      <w:pPr>
        <w:pStyle w:val="23"/>
        <w:snapToGrid w:val="0"/>
        <w:spacing w:line="360" w:lineRule="auto"/>
        <w:ind w:firstLine="841" w:firstLineChars="294"/>
        <w:rPr>
          <w:rFonts w:hint="eastAsia" w:ascii="方正仿宋_GB2312" w:hAnsi="方正仿宋_GB2312" w:eastAsia="方正仿宋_GB2312" w:cs="方正仿宋_GB2312"/>
          <w:color w:val="auto"/>
          <w:szCs w:val="20"/>
          <w:highlight w:val="none"/>
        </w:rPr>
      </w:pPr>
      <w:r>
        <w:rPr>
          <w:rFonts w:hint="eastAsia" w:ascii="方正仿宋_GB2312" w:hAnsi="方正仿宋_GB2312" w:eastAsia="方正仿宋_GB2312" w:cs="方正仿宋_GB2312"/>
          <w:b/>
          <w:bCs/>
          <w:color w:val="auto"/>
          <w:w w:val="95"/>
          <w:sz w:val="30"/>
          <w:szCs w:val="30"/>
          <w:highlight w:val="none"/>
        </w:rPr>
        <w:t xml:space="preserve">          </w:t>
      </w:r>
      <w:r>
        <w:rPr>
          <w:rFonts w:hint="eastAsia" w:ascii="方正仿宋_GB2312" w:hAnsi="方正仿宋_GB2312" w:eastAsia="方正仿宋_GB2312" w:cs="方正仿宋_GB2312"/>
          <w:b/>
          <w:bCs/>
          <w:color w:val="auto"/>
          <w:w w:val="95"/>
          <w:sz w:val="30"/>
          <w:szCs w:val="30"/>
          <w:highlight w:val="none"/>
          <w:lang w:val="en-US" w:eastAsia="zh-CN"/>
        </w:rPr>
        <w:t>2026</w:t>
      </w:r>
      <w:r>
        <w:rPr>
          <w:rFonts w:hint="eastAsia" w:ascii="方正仿宋_GB2312" w:hAnsi="方正仿宋_GB2312" w:eastAsia="方正仿宋_GB2312" w:cs="方正仿宋_GB2312"/>
          <w:b/>
          <w:bCs/>
          <w:color w:val="auto"/>
          <w:w w:val="95"/>
          <w:sz w:val="30"/>
          <w:szCs w:val="30"/>
          <w:highlight w:val="none"/>
        </w:rPr>
        <w:t>年</w:t>
      </w:r>
      <w:r>
        <w:rPr>
          <w:rFonts w:hint="eastAsia" w:ascii="方正仿宋_GB2312" w:hAnsi="方正仿宋_GB2312" w:eastAsia="方正仿宋_GB2312" w:cs="方正仿宋_GB2312"/>
          <w:b/>
          <w:bCs/>
          <w:color w:val="auto"/>
          <w:w w:val="95"/>
          <w:sz w:val="30"/>
          <w:szCs w:val="30"/>
          <w:highlight w:val="none"/>
          <w:lang w:val="en-US" w:eastAsia="zh-CN"/>
        </w:rPr>
        <w:t>1</w:t>
      </w:r>
      <w:r>
        <w:rPr>
          <w:rFonts w:hint="eastAsia" w:ascii="方正仿宋_GB2312" w:hAnsi="方正仿宋_GB2312" w:eastAsia="方正仿宋_GB2312" w:cs="方正仿宋_GB2312"/>
          <w:b/>
          <w:bCs/>
          <w:color w:val="auto"/>
          <w:w w:val="95"/>
          <w:sz w:val="30"/>
          <w:szCs w:val="30"/>
          <w:highlight w:val="none"/>
        </w:rPr>
        <w:t>月</w:t>
      </w:r>
      <w:r>
        <w:rPr>
          <w:rFonts w:hint="eastAsia" w:ascii="方正仿宋_GB2312" w:hAnsi="方正仿宋_GB2312" w:eastAsia="方正仿宋_GB2312" w:cs="方正仿宋_GB2312"/>
          <w:b/>
          <w:bCs/>
          <w:color w:val="auto"/>
          <w:w w:val="95"/>
          <w:sz w:val="30"/>
          <w:szCs w:val="30"/>
          <w:highlight w:val="none"/>
          <w:lang w:val="en-US" w:eastAsia="zh-CN"/>
        </w:rPr>
        <w:t>16</w:t>
      </w:r>
      <w:r>
        <w:rPr>
          <w:rFonts w:hint="eastAsia" w:ascii="方正仿宋_GB2312" w:hAnsi="方正仿宋_GB2312" w:eastAsia="方正仿宋_GB2312" w:cs="方正仿宋_GB2312"/>
          <w:b/>
          <w:bCs/>
          <w:color w:val="auto"/>
          <w:w w:val="95"/>
          <w:sz w:val="30"/>
          <w:szCs w:val="30"/>
          <w:highlight w:val="none"/>
        </w:rPr>
        <w:t>日</w:t>
      </w:r>
    </w:p>
    <w:p w14:paraId="0463A2E1">
      <w:pPr>
        <w:pStyle w:val="23"/>
        <w:spacing w:before="120" w:after="120" w:line="360" w:lineRule="auto"/>
        <w:jc w:val="center"/>
        <w:rPr>
          <w:rFonts w:hint="eastAsia" w:ascii="方正仿宋_GB2312" w:hAnsi="方正仿宋_GB2312" w:eastAsia="方正仿宋_GB2312" w:cs="方正仿宋_GB2312"/>
          <w:color w:val="auto"/>
          <w:highlight w:val="none"/>
        </w:rPr>
      </w:pPr>
    </w:p>
    <w:p w14:paraId="0E52832E">
      <w:pPr>
        <w:pStyle w:val="17"/>
        <w:kinsoku w:val="0"/>
        <w:overflowPunct w:val="0"/>
        <w:rPr>
          <w:rFonts w:hint="eastAsia" w:ascii="方正仿宋_GB2312" w:hAnsi="方正仿宋_GB2312" w:eastAsia="方正仿宋_GB2312" w:cs="方正仿宋_GB2312"/>
          <w:color w:val="auto"/>
          <w:sz w:val="40"/>
          <w:highlight w:val="none"/>
        </w:rPr>
      </w:pPr>
    </w:p>
    <w:p w14:paraId="4FACA626">
      <w:pPr>
        <w:spacing w:line="360" w:lineRule="auto"/>
        <w:rPr>
          <w:rFonts w:hint="eastAsia" w:ascii="方正仿宋_GB2312" w:hAnsi="方正仿宋_GB2312" w:eastAsia="方正仿宋_GB2312" w:cs="方正仿宋_GB2312"/>
          <w:b/>
          <w:color w:val="auto"/>
          <w:sz w:val="32"/>
          <w:szCs w:val="32"/>
          <w:highlight w:val="none"/>
        </w:rPr>
      </w:pPr>
    </w:p>
    <w:p w14:paraId="4698DFAC">
      <w:pPr>
        <w:spacing w:line="360" w:lineRule="auto"/>
        <w:ind w:firstLine="420" w:firstLineChars="200"/>
        <w:rPr>
          <w:rFonts w:hint="eastAsia" w:ascii="方正仿宋_GB2312" w:hAnsi="方正仿宋_GB2312" w:eastAsia="方正仿宋_GB2312" w:cs="方正仿宋_GB2312"/>
          <w:bCs/>
          <w:color w:val="auto"/>
          <w:szCs w:val="21"/>
          <w:highlight w:val="none"/>
        </w:rPr>
      </w:pPr>
    </w:p>
    <w:p w14:paraId="0BBBE6CC">
      <w:pPr>
        <w:pStyle w:val="23"/>
        <w:spacing w:before="120" w:after="120"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2C78208C">
      <w:pPr>
        <w:spacing w:line="360" w:lineRule="auto"/>
        <w:jc w:val="center"/>
        <w:rPr>
          <w:rFonts w:hint="eastAsia" w:ascii="方正仿宋_GB2312" w:hAnsi="方正仿宋_GB2312" w:eastAsia="方正仿宋_GB2312" w:cs="方正仿宋_GB2312"/>
          <w:b/>
          <w:color w:val="auto"/>
          <w:sz w:val="44"/>
          <w:szCs w:val="44"/>
          <w:highlight w:val="none"/>
        </w:rPr>
      </w:pPr>
      <w:r>
        <w:rPr>
          <w:rFonts w:hint="eastAsia" w:ascii="方正仿宋_GB2312" w:hAnsi="方正仿宋_GB2312" w:eastAsia="方正仿宋_GB2312" w:cs="方正仿宋_GB2312"/>
          <w:b/>
          <w:color w:val="auto"/>
          <w:sz w:val="44"/>
          <w:szCs w:val="44"/>
          <w:highlight w:val="none"/>
        </w:rPr>
        <w:t>目  录</w:t>
      </w:r>
    </w:p>
    <w:p w14:paraId="7343AE57">
      <w:pPr>
        <w:spacing w:line="400" w:lineRule="exact"/>
        <w:jc w:val="center"/>
        <w:rPr>
          <w:rFonts w:hint="eastAsia" w:ascii="方正仿宋_GB2312" w:hAnsi="方正仿宋_GB2312" w:eastAsia="方正仿宋_GB2312" w:cs="方正仿宋_GB2312"/>
          <w:b/>
          <w:color w:val="auto"/>
          <w:sz w:val="44"/>
          <w:szCs w:val="44"/>
          <w:highlight w:val="none"/>
        </w:rPr>
      </w:pPr>
    </w:p>
    <w:p w14:paraId="148ADA7B">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Fonts w:hint="eastAsia" w:ascii="方正仿宋_GB2312" w:hAnsi="方正仿宋_GB2312" w:eastAsia="方正仿宋_GB2312" w:cs="方正仿宋_GB2312"/>
          <w:b w:val="0"/>
          <w:color w:val="auto"/>
          <w:highlight w:val="none"/>
        </w:rPr>
        <w:fldChar w:fldCharType="begin"/>
      </w:r>
      <w:r>
        <w:rPr>
          <w:rFonts w:hint="eastAsia" w:ascii="方正仿宋_GB2312" w:hAnsi="方正仿宋_GB2312" w:eastAsia="方正仿宋_GB2312" w:cs="方正仿宋_GB2312"/>
          <w:b w:val="0"/>
          <w:color w:val="auto"/>
          <w:highlight w:val="none"/>
        </w:rPr>
        <w:instrText xml:space="preserve"> TOC \o "1-2" \h \z \u </w:instrText>
      </w:r>
      <w:r>
        <w:rPr>
          <w:rFonts w:hint="eastAsia" w:ascii="方正仿宋_GB2312" w:hAnsi="方正仿宋_GB2312" w:eastAsia="方正仿宋_GB2312" w:cs="方正仿宋_GB2312"/>
          <w:b w:val="0"/>
          <w:color w:val="auto"/>
          <w:highlight w:val="none"/>
        </w:rPr>
        <w:fldChar w:fldCharType="separate"/>
      </w: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"_Toc74323511"</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 xml:space="preserve">第一章 </w:t>
      </w:r>
      <w:r>
        <w:rPr>
          <w:rStyle w:val="52"/>
          <w:rFonts w:hint="eastAsia" w:ascii="方正仿宋_GB2312" w:hAnsi="方正仿宋_GB2312" w:eastAsia="方正仿宋_GB2312" w:cs="方正仿宋_GB2312"/>
          <w:color w:val="auto"/>
          <w:highlight w:val="none"/>
          <w:lang w:eastAsia="zh-CN"/>
        </w:rPr>
        <w:t xml:space="preserve"> 征集公告</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_Toc74323511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1AC3F34A">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"_Toc74323512"</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第二章  采购需求</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_Toc74323512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6</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498616F6">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"_Toc74323513"</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 xml:space="preserve">第三章  </w:t>
      </w:r>
      <w:r>
        <w:rPr>
          <w:rStyle w:val="52"/>
          <w:rFonts w:hint="eastAsia" w:ascii="方正仿宋_GB2312" w:hAnsi="方正仿宋_GB2312" w:eastAsia="方正仿宋_GB2312" w:cs="方正仿宋_GB2312"/>
          <w:color w:val="auto"/>
          <w:highlight w:val="none"/>
          <w:lang w:eastAsia="zh-CN"/>
        </w:rPr>
        <w:t>供应商</w:t>
      </w:r>
      <w:r>
        <w:rPr>
          <w:rStyle w:val="52"/>
          <w:rFonts w:hint="eastAsia" w:ascii="方正仿宋_GB2312" w:hAnsi="方正仿宋_GB2312" w:eastAsia="方正仿宋_GB2312" w:cs="方正仿宋_GB2312"/>
          <w:color w:val="auto"/>
          <w:highlight w:val="none"/>
        </w:rPr>
        <w:t>须</w:t>
      </w:r>
      <w:bookmarkStart w:id="0" w:name="_Hlt82165829"/>
      <w:r>
        <w:rPr>
          <w:rStyle w:val="52"/>
          <w:rFonts w:hint="eastAsia" w:ascii="方正仿宋_GB2312" w:hAnsi="方正仿宋_GB2312" w:eastAsia="方正仿宋_GB2312" w:cs="方正仿宋_GB2312"/>
          <w:color w:val="auto"/>
          <w:highlight w:val="none"/>
        </w:rPr>
        <w:t>知</w:t>
      </w:r>
      <w:bookmarkEnd w:id="0"/>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_Toc74323513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11</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65F4D42D">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"_Toc74323514"</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 xml:space="preserve">第四章  </w:t>
      </w:r>
      <w:r>
        <w:rPr>
          <w:rStyle w:val="52"/>
          <w:rFonts w:hint="eastAsia" w:ascii="方正仿宋_GB2312" w:hAnsi="方正仿宋_GB2312" w:eastAsia="方正仿宋_GB2312" w:cs="方正仿宋_GB2312"/>
          <w:color w:val="auto"/>
          <w:highlight w:val="none"/>
          <w:lang w:eastAsia="zh-CN"/>
        </w:rPr>
        <w:t>评审方法及评审标准</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_Toc74323514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33</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5D8E646A">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"_Toc74323515"</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 xml:space="preserve">第五章  </w:t>
      </w:r>
      <w:r>
        <w:rPr>
          <w:rStyle w:val="52"/>
          <w:rFonts w:hint="eastAsia" w:ascii="方正仿宋_GB2312" w:hAnsi="方正仿宋_GB2312" w:eastAsia="方正仿宋_GB2312" w:cs="方正仿宋_GB2312"/>
          <w:color w:val="auto"/>
          <w:highlight w:val="none"/>
          <w:lang w:eastAsia="zh-CN"/>
        </w:rPr>
        <w:t>拟签订的框架协议文本</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_Toc74323515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42</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332CE8E7">
      <w:pPr>
        <w:pStyle w:val="31"/>
        <w:tabs>
          <w:tab w:val="right" w:leader="dot" w:pos="8789"/>
          <w:tab w:val="clear" w:pos="8398"/>
        </w:tabs>
        <w:snapToGrid w:val="0"/>
        <w:spacing w:before="0" w:after="0" w:line="500" w:lineRule="atLeast"/>
        <w:ind w:firstLine="0" w:firstLineChars="0"/>
        <w:rPr>
          <w:rFonts w:hint="eastAsia" w:ascii="方正仿宋_GB2312" w:hAnsi="方正仿宋_GB2312" w:eastAsia="方正仿宋_GB2312" w:cs="方正仿宋_GB2312"/>
          <w:b w:val="0"/>
          <w:bCs w:val="0"/>
          <w:caps w:val="0"/>
          <w:color w:val="auto"/>
          <w:sz w:val="21"/>
          <w:szCs w:val="22"/>
          <w:highlight w:val="none"/>
          <w:lang w:val="en-US" w:eastAsia="zh-CN"/>
        </w:rPr>
      </w:pPr>
      <w:r>
        <w:rPr>
          <w:rStyle w:val="52"/>
          <w:rFonts w:hint="eastAsia" w:ascii="方正仿宋_GB2312" w:hAnsi="方正仿宋_GB2312" w:eastAsia="方正仿宋_GB2312" w:cs="方正仿宋_GB2312"/>
          <w:color w:val="auto"/>
          <w:highlight w:val="none"/>
        </w:rPr>
        <w:fldChar w:fldCharType="begin"/>
      </w:r>
      <w:r>
        <w:rPr>
          <w:rStyle w:val="52"/>
          <w:rFonts w:hint="eastAsia" w:ascii="方正仿宋_GB2312" w:hAnsi="方正仿宋_GB2312" w:eastAsia="方正仿宋_GB2312" w:cs="方正仿宋_GB2312"/>
          <w:color w:val="auto"/>
          <w:highlight w:val="none"/>
        </w:rPr>
        <w:instrText xml:space="preserve"> </w:instrText>
      </w:r>
      <w:r>
        <w:rPr>
          <w:rFonts w:hint="eastAsia" w:ascii="方正仿宋_GB2312" w:hAnsi="方正仿宋_GB2312" w:eastAsia="方正仿宋_GB2312" w:cs="方正仿宋_GB2312"/>
          <w:color w:val="auto"/>
          <w:highlight w:val="none"/>
        </w:rPr>
        <w:instrText xml:space="preserve">HYPERLINK \l "_Toc74323516"</w:instrText>
      </w:r>
      <w:r>
        <w:rPr>
          <w:rStyle w:val="52"/>
          <w:rFonts w:hint="eastAsia" w:ascii="方正仿宋_GB2312" w:hAnsi="方正仿宋_GB2312" w:eastAsia="方正仿宋_GB2312" w:cs="方正仿宋_GB2312"/>
          <w:color w:val="auto"/>
          <w:highlight w:val="none"/>
        </w:rPr>
        <w:instrText xml:space="preserve"> </w:instrText>
      </w:r>
      <w:r>
        <w:rPr>
          <w:rStyle w:val="52"/>
          <w:rFonts w:hint="eastAsia" w:ascii="方正仿宋_GB2312" w:hAnsi="方正仿宋_GB2312" w:eastAsia="方正仿宋_GB2312" w:cs="方正仿宋_GB2312"/>
          <w:color w:val="auto"/>
          <w:highlight w:val="none"/>
        </w:rPr>
        <w:fldChar w:fldCharType="separate"/>
      </w:r>
      <w:r>
        <w:rPr>
          <w:rStyle w:val="52"/>
          <w:rFonts w:hint="eastAsia" w:ascii="方正仿宋_GB2312" w:hAnsi="方正仿宋_GB2312" w:eastAsia="方正仿宋_GB2312" w:cs="方正仿宋_GB2312"/>
          <w:color w:val="auto"/>
          <w:highlight w:val="none"/>
        </w:rPr>
        <w:t>第六章　</w:t>
      </w:r>
      <w:r>
        <w:rPr>
          <w:rStyle w:val="52"/>
          <w:rFonts w:hint="eastAsia" w:ascii="方正仿宋_GB2312" w:hAnsi="方正仿宋_GB2312" w:eastAsia="方正仿宋_GB2312" w:cs="方正仿宋_GB2312"/>
          <w:color w:val="auto"/>
          <w:highlight w:val="none"/>
          <w:lang w:eastAsia="zh-CN"/>
        </w:rPr>
        <w:t>响应文件</w:t>
      </w:r>
      <w:r>
        <w:rPr>
          <w:rStyle w:val="52"/>
          <w:rFonts w:hint="eastAsia" w:ascii="方正仿宋_GB2312" w:hAnsi="方正仿宋_GB2312" w:eastAsia="方正仿宋_GB2312" w:cs="方正仿宋_GB2312"/>
          <w:color w:val="auto"/>
          <w:highlight w:val="none"/>
        </w:rPr>
        <w:t>格式</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_Toc74323516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59</w:t>
      </w:r>
      <w:r>
        <w:rPr>
          <w:rFonts w:hint="eastAsia" w:ascii="方正仿宋_GB2312" w:hAnsi="方正仿宋_GB2312" w:eastAsia="方正仿宋_GB2312" w:cs="方正仿宋_GB2312"/>
          <w:color w:val="auto"/>
          <w:highlight w:val="none"/>
        </w:rPr>
        <w:fldChar w:fldCharType="end"/>
      </w:r>
      <w:r>
        <w:rPr>
          <w:rStyle w:val="52"/>
          <w:rFonts w:hint="eastAsia" w:ascii="方正仿宋_GB2312" w:hAnsi="方正仿宋_GB2312" w:eastAsia="方正仿宋_GB2312" w:cs="方正仿宋_GB2312"/>
          <w:color w:val="auto"/>
          <w:highlight w:val="none"/>
        </w:rPr>
        <w:fldChar w:fldCharType="end"/>
      </w:r>
    </w:p>
    <w:p w14:paraId="0C38593F">
      <w:pPr>
        <w:tabs>
          <w:tab w:val="right" w:leader="dot" w:pos="8789"/>
        </w:tabs>
        <w:snapToGrid w:val="0"/>
        <w:spacing w:line="500" w:lineRule="atLeas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color w:val="auto"/>
          <w:sz w:val="24"/>
          <w:highlight w:val="none"/>
        </w:rPr>
        <w:fldChar w:fldCharType="end"/>
      </w:r>
    </w:p>
    <w:p w14:paraId="397F5BE8">
      <w:pPr>
        <w:spacing w:before="120" w:beforeLines="50" w:line="480" w:lineRule="exact"/>
        <w:rPr>
          <w:rFonts w:hint="eastAsia" w:ascii="方正仿宋_GB2312" w:hAnsi="方正仿宋_GB2312" w:eastAsia="方正仿宋_GB2312" w:cs="方正仿宋_GB2312"/>
          <w:color w:val="auto"/>
          <w:sz w:val="30"/>
          <w:highlight w:val="none"/>
        </w:rPr>
      </w:pPr>
    </w:p>
    <w:p w14:paraId="50ABD438">
      <w:pPr>
        <w:rPr>
          <w:rFonts w:hint="eastAsia" w:ascii="方正仿宋_GB2312" w:hAnsi="方正仿宋_GB2312" w:eastAsia="方正仿宋_GB2312" w:cs="方正仿宋_GB2312"/>
          <w:color w:val="auto"/>
          <w:highlight w:val="none"/>
        </w:rPr>
      </w:pPr>
    </w:p>
    <w:p w14:paraId="5869EF8F">
      <w:pPr>
        <w:spacing w:before="120" w:beforeLines="50" w:line="480" w:lineRule="exact"/>
        <w:rPr>
          <w:rFonts w:hint="eastAsia" w:ascii="方正仿宋_GB2312" w:hAnsi="方正仿宋_GB2312" w:eastAsia="方正仿宋_GB2312" w:cs="方正仿宋_GB2312"/>
          <w:color w:val="auto"/>
          <w:sz w:val="30"/>
          <w:highlight w:val="none"/>
        </w:rPr>
      </w:pPr>
    </w:p>
    <w:p w14:paraId="3359B6D4">
      <w:pPr>
        <w:spacing w:before="120" w:beforeLines="50" w:line="480" w:lineRule="exact"/>
        <w:rPr>
          <w:rFonts w:hint="eastAsia" w:ascii="方正仿宋_GB2312" w:hAnsi="方正仿宋_GB2312" w:eastAsia="方正仿宋_GB2312" w:cs="方正仿宋_GB2312"/>
          <w:color w:val="auto"/>
          <w:sz w:val="30"/>
          <w:highlight w:val="none"/>
        </w:rPr>
      </w:pPr>
    </w:p>
    <w:p w14:paraId="26FF7BBA">
      <w:pPr>
        <w:pStyle w:val="15"/>
        <w:rPr>
          <w:rFonts w:hint="eastAsia" w:ascii="方正仿宋_GB2312" w:hAnsi="方正仿宋_GB2312" w:eastAsia="方正仿宋_GB2312" w:cs="方正仿宋_GB2312"/>
          <w:b/>
          <w:bCs/>
          <w:color w:val="auto"/>
          <w:highlight w:val="none"/>
        </w:rPr>
      </w:pPr>
      <w:bookmarkStart w:id="1" w:name="_Toc254970630"/>
      <w:bookmarkStart w:id="2" w:name="_Toc254970489"/>
    </w:p>
    <w:p w14:paraId="174EF0EF">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仿宋_GB2312" w:hAnsi="方正仿宋_GB2312" w:eastAsia="方正仿宋_GB2312" w:cs="方正仿宋_GB2312"/>
          <w:color w:val="auto"/>
          <w:highlight w:val="none"/>
        </w:rPr>
        <w:sectPr>
          <w:footerReference r:id="rId3" w:type="default"/>
          <w:pgSz w:w="11906" w:h="16839"/>
          <w:pgMar w:top="1431" w:right="1305" w:bottom="880" w:left="1785" w:header="0" w:footer="720" w:gutter="0"/>
          <w:pgNumType w:fmt="decimal" w:start="1"/>
          <w:cols w:space="720" w:num="1"/>
        </w:sectPr>
      </w:pPr>
      <w:bookmarkStart w:id="3" w:name="_Toc74323511"/>
    </w:p>
    <w:p w14:paraId="780CDA11">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第一章</w:t>
      </w:r>
      <w:bookmarkEnd w:id="1"/>
      <w:bookmarkEnd w:id="2"/>
      <w:bookmarkStart w:id="4" w:name="_Toc28359001"/>
      <w:bookmarkStart w:id="5" w:name="_Toc35393789"/>
      <w:r>
        <w:rPr>
          <w:rFonts w:hint="eastAsia" w:ascii="方正仿宋_GB2312" w:hAnsi="方正仿宋_GB2312" w:eastAsia="方正仿宋_GB2312" w:cs="方正仿宋_GB2312"/>
          <w:color w:val="auto"/>
          <w:highlight w:val="none"/>
        </w:rPr>
        <w:t xml:space="preserve"> </w:t>
      </w:r>
      <w:bookmarkEnd w:id="3"/>
      <w:bookmarkEnd w:id="4"/>
      <w:bookmarkEnd w:id="5"/>
      <w:r>
        <w:rPr>
          <w:rFonts w:hint="eastAsia" w:ascii="方正仿宋_GB2312" w:hAnsi="方正仿宋_GB2312" w:eastAsia="方正仿宋_GB2312" w:cs="方正仿宋_GB2312"/>
          <w:color w:val="auto"/>
          <w:highlight w:val="none"/>
        </w:rPr>
        <w:t>征集公告</w:t>
      </w:r>
    </w:p>
    <w:p w14:paraId="6DE9D69D">
      <w:pPr>
        <w:spacing w:line="360" w:lineRule="auto"/>
        <w:rPr>
          <w:rFonts w:hint="eastAsia" w:ascii="方正仿宋_GB2312" w:hAnsi="方正仿宋_GB2312" w:eastAsia="方正仿宋_GB2312" w:cs="方正仿宋_GB2312"/>
          <w:color w:val="auto"/>
          <w:szCs w:val="21"/>
          <w:highlight w:val="none"/>
        </w:rPr>
      </w:pPr>
    </w:p>
    <w:p w14:paraId="24704E0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方正仿宋_GB2312" w:hAnsi="方正仿宋_GB2312" w:eastAsia="方正仿宋_GB2312" w:cs="方正仿宋_GB2312"/>
          <w:b/>
          <w:bCs/>
          <w:color w:val="auto"/>
          <w:sz w:val="24"/>
          <w:highlight w:val="none"/>
          <w:lang w:val="en-US" w:eastAsia="zh-CN"/>
        </w:rPr>
      </w:pPr>
      <w:r>
        <w:rPr>
          <w:rFonts w:hint="eastAsia" w:ascii="方正仿宋_GB2312" w:hAnsi="方正仿宋_GB2312" w:eastAsia="方正仿宋_GB2312" w:cs="方正仿宋_GB2312"/>
          <w:b/>
          <w:bCs/>
          <w:color w:val="auto"/>
          <w:sz w:val="24"/>
          <w:highlight w:val="none"/>
          <w:lang w:val="en-US" w:eastAsia="zh-CN"/>
        </w:rPr>
        <w:t>广西新芬达项目管理有限公司关于2026-2027年度田东县政府投资项目评审服务框架协议采购（BSZC2026-K3-220004-GXXF）征集公告</w:t>
      </w:r>
    </w:p>
    <w:p w14:paraId="38D3072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lang w:val="en-US" w:eastAsia="zh-CN"/>
        </w:rPr>
      </w:pPr>
    </w:p>
    <w:p w14:paraId="34D600E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kern w:val="0"/>
          <w:sz w:val="21"/>
          <w:szCs w:val="21"/>
          <w:highlight w:val="none"/>
          <w:lang w:val="en-US" w:eastAsia="zh-CN" w:bidi="ar"/>
        </w:rPr>
      </w:pPr>
      <w:r>
        <w:rPr>
          <w:rFonts w:hint="eastAsia" w:ascii="方正仿宋_GB2312" w:hAnsi="方正仿宋_GB2312" w:eastAsia="方正仿宋_GB2312" w:cs="方正仿宋_GB2312"/>
          <w:b/>
          <w:bCs/>
          <w:color w:val="auto"/>
          <w:sz w:val="24"/>
          <w:highlight w:val="none"/>
          <w:lang w:val="en-US" w:eastAsia="zh-CN"/>
        </w:rPr>
        <w:t>一、征集人信息</w:t>
      </w:r>
    </w:p>
    <w:p w14:paraId="49042CE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征集人名称：田东县财政局 </w:t>
      </w:r>
    </w:p>
    <w:p w14:paraId="7C29029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征集人地址：田东县油城路13号 </w:t>
      </w:r>
    </w:p>
    <w:p w14:paraId="5D5C4FB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征集人联系人：黄工 </w:t>
      </w:r>
    </w:p>
    <w:p w14:paraId="183E779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 xml:space="preserve">征集人联系方式：0776-5229182 </w:t>
      </w:r>
    </w:p>
    <w:p w14:paraId="384AEDA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kern w:val="0"/>
          <w:sz w:val="21"/>
          <w:szCs w:val="21"/>
          <w:highlight w:val="none"/>
          <w:lang w:val="en-US" w:eastAsia="zh-CN" w:bidi="ar"/>
        </w:rPr>
      </w:pPr>
    </w:p>
    <w:p w14:paraId="655BBB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color w:val="auto"/>
          <w:szCs w:val="21"/>
          <w:highlight w:val="none"/>
          <w:lang w:eastAsia="zh-CN"/>
        </w:rPr>
      </w:pPr>
      <w:bookmarkStart w:id="6" w:name="_Toc35393621"/>
      <w:bookmarkStart w:id="7" w:name="_Toc28359002"/>
      <w:bookmarkStart w:id="8" w:name="_Toc35393790"/>
      <w:bookmarkStart w:id="9" w:name="_Toc28359079"/>
      <w:bookmarkStart w:id="10" w:name="_Hlk24379207"/>
      <w:r>
        <w:rPr>
          <w:rFonts w:hint="eastAsia" w:ascii="方正仿宋_GB2312" w:hAnsi="方正仿宋_GB2312" w:eastAsia="方正仿宋_GB2312" w:cs="方正仿宋_GB2312"/>
          <w:b/>
          <w:bCs/>
          <w:color w:val="auto"/>
          <w:sz w:val="24"/>
          <w:highlight w:val="none"/>
          <w:lang w:val="en-US" w:eastAsia="zh-CN"/>
        </w:rPr>
        <w:t>二</w:t>
      </w:r>
      <w:r>
        <w:rPr>
          <w:rFonts w:hint="eastAsia" w:ascii="方正仿宋_GB2312" w:hAnsi="方正仿宋_GB2312" w:eastAsia="方正仿宋_GB2312" w:cs="方正仿宋_GB2312"/>
          <w:b/>
          <w:bCs/>
          <w:color w:val="auto"/>
          <w:sz w:val="24"/>
          <w:highlight w:val="none"/>
        </w:rPr>
        <w:t>、</w:t>
      </w:r>
      <w:bookmarkEnd w:id="6"/>
      <w:bookmarkEnd w:id="7"/>
      <w:bookmarkEnd w:id="8"/>
      <w:bookmarkEnd w:id="9"/>
      <w:r>
        <w:rPr>
          <w:rFonts w:hint="eastAsia" w:ascii="方正仿宋_GB2312" w:hAnsi="方正仿宋_GB2312" w:eastAsia="方正仿宋_GB2312" w:cs="方正仿宋_GB2312"/>
          <w:b/>
          <w:bCs/>
          <w:color w:val="auto"/>
          <w:sz w:val="24"/>
          <w:highlight w:val="none"/>
          <w:lang w:val="en-US" w:eastAsia="zh-CN"/>
        </w:rPr>
        <w:t>采购项目信息</w:t>
      </w:r>
      <w:bookmarkEnd w:id="10"/>
    </w:p>
    <w:p w14:paraId="2D225C7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rPr>
        <w:t>项目名称：</w:t>
      </w:r>
      <w:r>
        <w:rPr>
          <w:rFonts w:hint="eastAsia" w:ascii="方正仿宋_GB2312" w:hAnsi="方正仿宋_GB2312" w:eastAsia="方正仿宋_GB2312" w:cs="方正仿宋_GB2312"/>
          <w:color w:val="auto"/>
          <w:szCs w:val="21"/>
          <w:highlight w:val="none"/>
          <w:u w:val="none"/>
          <w:lang w:eastAsia="zh-CN"/>
        </w:rPr>
        <w:t>2026-2027年度田东县政府投资项目评审服务框架协议采购</w:t>
      </w:r>
    </w:p>
    <w:p w14:paraId="5D924D0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rPr>
        <w:t>项目编号：</w:t>
      </w:r>
      <w:r>
        <w:rPr>
          <w:rFonts w:hint="eastAsia" w:ascii="方正仿宋_GB2312" w:hAnsi="方正仿宋_GB2312" w:eastAsia="方正仿宋_GB2312" w:cs="方正仿宋_GB2312"/>
          <w:color w:val="auto"/>
          <w:szCs w:val="21"/>
          <w:highlight w:val="none"/>
          <w:lang w:eastAsia="zh-CN"/>
        </w:rPr>
        <w:t>BSZC2026-K3-220004-GXXF</w:t>
      </w:r>
    </w:p>
    <w:p w14:paraId="67CCB52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kern w:val="0"/>
          <w:sz w:val="21"/>
          <w:szCs w:val="21"/>
          <w:highlight w:val="none"/>
          <w:lang w:val="en-US" w:eastAsia="zh-CN" w:bidi="ar"/>
        </w:rPr>
        <w:t>适用征集人或者服务对象范围：田东县财政局及田东县下使用财政性资金的全部采购单位 </w:t>
      </w:r>
    </w:p>
    <w:p w14:paraId="7AB7907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采购需求</w:t>
      </w:r>
      <w:r>
        <w:rPr>
          <w:rFonts w:hint="eastAsia" w:ascii="方正仿宋_GB2312" w:hAnsi="方正仿宋_GB2312" w:eastAsia="方正仿宋_GB2312" w:cs="方正仿宋_GB2312"/>
          <w:color w:val="auto"/>
          <w:szCs w:val="21"/>
          <w:highlight w:val="none"/>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187"/>
        <w:gridCol w:w="2258"/>
        <w:gridCol w:w="2258"/>
      </w:tblGrid>
      <w:tr w14:paraId="45B9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top"/>
          </w:tcPr>
          <w:p w14:paraId="668908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分标</w:t>
            </w:r>
          </w:p>
        </w:tc>
        <w:tc>
          <w:tcPr>
            <w:tcW w:w="3187" w:type="dxa"/>
            <w:vAlign w:val="top"/>
          </w:tcPr>
          <w:p w14:paraId="2FF817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采购需求</w:t>
            </w:r>
          </w:p>
        </w:tc>
        <w:tc>
          <w:tcPr>
            <w:tcW w:w="2258" w:type="dxa"/>
            <w:vAlign w:val="top"/>
          </w:tcPr>
          <w:p w14:paraId="3D2C4A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最高限制单价</w:t>
            </w:r>
          </w:p>
        </w:tc>
        <w:tc>
          <w:tcPr>
            <w:tcW w:w="2258" w:type="dxa"/>
            <w:vAlign w:val="top"/>
          </w:tcPr>
          <w:p w14:paraId="7A9560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入围供应商数量</w:t>
            </w:r>
          </w:p>
        </w:tc>
      </w:tr>
      <w:tr w14:paraId="563E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14:paraId="314D59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1</w:t>
            </w:r>
          </w:p>
        </w:tc>
        <w:tc>
          <w:tcPr>
            <w:tcW w:w="3187" w:type="dxa"/>
            <w:vAlign w:val="center"/>
          </w:tcPr>
          <w:p w14:paraId="24FD0B4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 xml:space="preserve">政府投资项目（不含信息化项目） </w:t>
            </w:r>
          </w:p>
          <w:p w14:paraId="103F8D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eastAsia="zh-CN"/>
              </w:rPr>
            </w:pPr>
            <w:r>
              <w:rPr>
                <w:rFonts w:hint="eastAsia" w:ascii="方正仿宋_GB2312" w:hAnsi="方正仿宋_GB2312" w:eastAsia="方正仿宋_GB2312" w:cs="方正仿宋_GB2312"/>
                <w:color w:val="auto"/>
                <w:szCs w:val="21"/>
                <w:highlight w:val="none"/>
                <w:u w:val="none"/>
                <w:lang w:val="en-US" w:eastAsia="zh-CN"/>
              </w:rPr>
              <w:t>工程量清单和招标控制价、项目工程概（预）算编审服务</w:t>
            </w:r>
          </w:p>
        </w:tc>
        <w:tc>
          <w:tcPr>
            <w:tcW w:w="2258" w:type="dxa"/>
            <w:vAlign w:val="center"/>
          </w:tcPr>
          <w:p w14:paraId="51CB91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lang w:val="en-US" w:eastAsia="zh-CN"/>
              </w:rPr>
              <w:t>/</w:t>
            </w:r>
          </w:p>
        </w:tc>
        <w:tc>
          <w:tcPr>
            <w:tcW w:w="2258" w:type="dxa"/>
            <w:vAlign w:val="center"/>
          </w:tcPr>
          <w:p w14:paraId="565057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color w:val="auto"/>
                <w:szCs w:val="21"/>
                <w:highlight w:val="none"/>
                <w:u w:val="none"/>
                <w:lang w:val="en-US" w:eastAsia="zh-CN"/>
              </w:rPr>
            </w:pPr>
            <w:r>
              <w:rPr>
                <w:rFonts w:hint="eastAsia" w:ascii="方正仿宋_GB2312" w:hAnsi="方正仿宋_GB2312" w:eastAsia="方正仿宋_GB2312" w:cs="方正仿宋_GB2312"/>
                <w:color w:val="auto"/>
                <w:szCs w:val="21"/>
                <w:highlight w:val="none"/>
                <w:u w:val="none"/>
                <w:lang w:val="en-US" w:eastAsia="zh-CN"/>
              </w:rPr>
              <w:t>10</w:t>
            </w:r>
          </w:p>
        </w:tc>
      </w:tr>
    </w:tbl>
    <w:p w14:paraId="3BC6C1B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color w:val="auto"/>
          <w:szCs w:val="21"/>
          <w:highlight w:val="none"/>
          <w:lang w:eastAsia="zh-CN"/>
        </w:rPr>
      </w:pPr>
      <w:bookmarkStart w:id="11" w:name="_Toc28359080"/>
      <w:bookmarkStart w:id="12" w:name="_Toc28359003"/>
      <w:bookmarkStart w:id="13" w:name="_Toc35393791"/>
      <w:bookmarkStart w:id="14" w:name="_Toc35393622"/>
    </w:p>
    <w:p w14:paraId="5E3F0E0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lang w:val="en-US" w:eastAsia="zh-CN"/>
        </w:rPr>
        <w:t>三</w:t>
      </w: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val="en-US" w:eastAsia="zh-CN"/>
        </w:rPr>
        <w:t>供应商的资格条件</w:t>
      </w:r>
      <w:r>
        <w:rPr>
          <w:rFonts w:hint="eastAsia" w:ascii="方正仿宋_GB2312" w:hAnsi="方正仿宋_GB2312" w:eastAsia="方正仿宋_GB2312" w:cs="方正仿宋_GB2312"/>
          <w:b/>
          <w:bCs/>
          <w:color w:val="auto"/>
          <w:sz w:val="24"/>
          <w:highlight w:val="none"/>
        </w:rPr>
        <w:t>：</w:t>
      </w:r>
      <w:bookmarkEnd w:id="11"/>
      <w:bookmarkEnd w:id="12"/>
      <w:bookmarkEnd w:id="13"/>
      <w:bookmarkEnd w:id="14"/>
    </w:p>
    <w:p w14:paraId="52C8EBE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eastAsia="zh-CN"/>
        </w:rPr>
      </w:pPr>
      <w:bookmarkStart w:id="15" w:name="_Hlk51746371"/>
      <w:bookmarkStart w:id="16" w:name="_Toc28359081"/>
      <w:bookmarkStart w:id="17" w:name="_Toc35393792"/>
      <w:bookmarkStart w:id="18" w:name="_Toc28359004"/>
      <w:bookmarkStart w:id="19" w:name="_Toc35393623"/>
      <w:r>
        <w:rPr>
          <w:rFonts w:hint="eastAsia" w:ascii="方正仿宋_GB2312" w:hAnsi="方正仿宋_GB2312" w:eastAsia="方正仿宋_GB2312" w:cs="方正仿宋_GB2312"/>
          <w:color w:val="auto"/>
          <w:szCs w:val="21"/>
          <w:highlight w:val="none"/>
          <w:lang w:eastAsia="zh-CN"/>
        </w:rPr>
        <w:t>1、满足《中华人民共和国政府采购法》第二十二条规定。</w:t>
      </w:r>
    </w:p>
    <w:p w14:paraId="4E9F9A1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落实政府采购政策需满足的资格要求：</w:t>
      </w:r>
      <w:r>
        <w:rPr>
          <w:rFonts w:hint="eastAsia" w:ascii="方正仿宋_GB2312" w:hAnsi="方正仿宋_GB2312" w:eastAsia="方正仿宋_GB2312" w:cs="方正仿宋_GB2312"/>
          <w:color w:val="auto"/>
          <w:szCs w:val="21"/>
          <w:highlight w:val="none"/>
          <w:lang w:val="en-US" w:eastAsia="zh-CN"/>
        </w:rPr>
        <w:t>无</w:t>
      </w:r>
      <w:r>
        <w:rPr>
          <w:rFonts w:hint="eastAsia" w:ascii="方正仿宋_GB2312" w:hAnsi="方正仿宋_GB2312" w:eastAsia="方正仿宋_GB2312" w:cs="方正仿宋_GB2312"/>
          <w:color w:val="auto"/>
          <w:szCs w:val="21"/>
          <w:highlight w:val="none"/>
        </w:rPr>
        <w:t>。</w:t>
      </w:r>
    </w:p>
    <w:p w14:paraId="11B2E29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3</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本项目的特定要求：</w:t>
      </w:r>
      <w:r>
        <w:rPr>
          <w:rFonts w:hint="eastAsia" w:ascii="方正仿宋_GB2312" w:hAnsi="方正仿宋_GB2312" w:eastAsia="方正仿宋_GB2312" w:cs="方正仿宋_GB2312"/>
          <w:color w:val="auto"/>
          <w:szCs w:val="21"/>
          <w:highlight w:val="none"/>
          <w:lang w:eastAsia="zh-CN"/>
        </w:rPr>
        <w:t>供应商须具有建设行政主管部门颁发的工程造价咨询乙级(含乙级)以上资质的工程造价咨询供应商(2021年7月1日以前获得的资质证书，需在有效期内)，或者2021年7月1日起符合&lt;&lt;住房和城乡建设部公厅取消工程造价咨询企业资质审批加强事中事后监管的通知&gt;&gt;建办标[2021]26号文件要求、已经在全国工程造价咨询管理系统完善和更新相关信息的工程造价咨询供应商(提供有效期内网页信息截图)。</w:t>
      </w:r>
    </w:p>
    <w:p w14:paraId="218F001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4、单位负责人为同一人或者存在直接控股、管理关系的不同供应商，不得同时参加本服务合同的政府采购活动。为本项目提供过整体设计、规范编制或者项目管理、监理、检测、造价咨询、财务管理等服务的供应商，不得再参加本项目上述服务以外的其他采购活动。</w:t>
      </w:r>
    </w:p>
    <w:p w14:paraId="40CAFD4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5、对在“信用中国 ”网站(www.creditchina.gov.cn) 、中国政府采购网(www.ccgp.gov.cn)被列 入失信被执行人、重大税收违法案件当事人名单、政府采购严重违法失信行为记录名单、</w:t>
      </w:r>
      <w:r>
        <w:rPr>
          <w:rFonts w:hint="eastAsia" w:ascii="方正仿宋_GB2312" w:hAnsi="方正仿宋_GB2312" w:eastAsia="方正仿宋_GB2312" w:cs="方正仿宋_GB2312"/>
          <w:color w:val="auto"/>
          <w:szCs w:val="21"/>
          <w:highlight w:val="none"/>
          <w:lang w:val="en-US" w:eastAsia="zh-CN"/>
        </w:rPr>
        <w:t>违约行为、不良行为、</w:t>
      </w:r>
      <w:r>
        <w:rPr>
          <w:rFonts w:hint="eastAsia" w:ascii="方正仿宋_GB2312" w:hAnsi="方正仿宋_GB2312" w:eastAsia="方正仿宋_GB2312" w:cs="方正仿宋_GB2312"/>
          <w:color w:val="auto"/>
          <w:kern w:val="2"/>
          <w:sz w:val="21"/>
          <w:szCs w:val="21"/>
          <w:highlight w:val="none"/>
          <w:lang w:val="en-US" w:eastAsia="zh-CN" w:bidi="ar-SA"/>
        </w:rPr>
        <w:t>违反廉洁从业规定的</w:t>
      </w:r>
      <w:r>
        <w:rPr>
          <w:rFonts w:hint="eastAsia" w:ascii="方正仿宋_GB2312" w:hAnsi="方正仿宋_GB2312" w:eastAsia="方正仿宋_GB2312" w:cs="方正仿宋_GB2312"/>
          <w:color w:val="auto"/>
          <w:szCs w:val="21"/>
          <w:highlight w:val="none"/>
          <w:lang w:eastAsia="zh-CN"/>
        </w:rPr>
        <w:t>及其他不符合《中华人民共和国政府采购法》第二十二条规定条件的供应商，不得参与政府采购活动。</w:t>
      </w:r>
    </w:p>
    <w:p w14:paraId="36F0BB6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6、本项目不接受联合体投标。</w:t>
      </w:r>
    </w:p>
    <w:bookmarkEnd w:id="15"/>
    <w:p w14:paraId="5D392FD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lang w:val="en-US" w:eastAsia="zh-CN"/>
        </w:rPr>
      </w:pPr>
      <w:r>
        <w:rPr>
          <w:rFonts w:hint="eastAsia" w:ascii="方正仿宋_GB2312" w:hAnsi="方正仿宋_GB2312" w:eastAsia="方正仿宋_GB2312" w:cs="方正仿宋_GB2312"/>
          <w:b/>
          <w:bCs/>
          <w:color w:val="auto"/>
          <w:sz w:val="24"/>
          <w:highlight w:val="none"/>
          <w:lang w:val="en-US" w:eastAsia="zh-CN"/>
        </w:rPr>
        <w:t>四</w:t>
      </w: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val="en-US" w:eastAsia="zh-CN"/>
        </w:rPr>
        <w:t>框架协议的期限</w:t>
      </w:r>
    </w:p>
    <w:p w14:paraId="7A80F7E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二年</w:t>
      </w:r>
    </w:p>
    <w:p w14:paraId="00E9870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u w:val="single"/>
        </w:rPr>
      </w:pPr>
      <w:r>
        <w:rPr>
          <w:rFonts w:hint="eastAsia" w:ascii="方正仿宋_GB2312" w:hAnsi="方正仿宋_GB2312" w:eastAsia="方正仿宋_GB2312" w:cs="方正仿宋_GB2312"/>
          <w:b/>
          <w:bCs/>
          <w:color w:val="auto"/>
          <w:sz w:val="24"/>
          <w:highlight w:val="none"/>
          <w:lang w:val="en-US" w:eastAsia="zh-CN"/>
        </w:rPr>
        <w:t>五、</w:t>
      </w:r>
      <w:bookmarkEnd w:id="16"/>
      <w:bookmarkEnd w:id="17"/>
      <w:bookmarkEnd w:id="18"/>
      <w:bookmarkEnd w:id="19"/>
      <w:r>
        <w:rPr>
          <w:rFonts w:hint="eastAsia" w:ascii="方正仿宋_GB2312" w:hAnsi="方正仿宋_GB2312" w:eastAsia="方正仿宋_GB2312" w:cs="方正仿宋_GB2312"/>
          <w:b/>
          <w:bCs/>
          <w:color w:val="auto"/>
          <w:sz w:val="24"/>
          <w:highlight w:val="none"/>
          <w:lang w:val="en-US" w:eastAsia="zh-CN"/>
        </w:rPr>
        <w:t>获取征集文件的时间、地点和方式</w:t>
      </w:r>
    </w:p>
    <w:p w14:paraId="39B0FF9F">
      <w:pPr>
        <w:keepNext w:val="0"/>
        <w:keepLines w:val="0"/>
        <w:pageBreakBefore w:val="0"/>
        <w:widowControl w:val="0"/>
        <w:kinsoku/>
        <w:wordWrap/>
        <w:overflowPunct/>
        <w:topLinePunct w:val="0"/>
        <w:autoSpaceDE/>
        <w:autoSpaceDN/>
        <w:bidi w:val="0"/>
        <w:adjustRightInd/>
        <w:spacing w:line="360" w:lineRule="auto"/>
        <w:ind w:firstLine="540"/>
        <w:textAlignment w:val="auto"/>
        <w:rPr>
          <w:rFonts w:hint="eastAsia" w:ascii="方正仿宋_GB2312" w:hAnsi="方正仿宋_GB2312" w:eastAsia="方正仿宋_GB2312" w:cs="方正仿宋_GB2312"/>
          <w:bCs/>
          <w:color w:val="auto"/>
          <w:kern w:val="0"/>
          <w:szCs w:val="21"/>
          <w:highlight w:val="none"/>
          <w:u w:val="none"/>
        </w:rPr>
      </w:pPr>
      <w:r>
        <w:rPr>
          <w:rFonts w:hint="eastAsia" w:ascii="方正仿宋_GB2312" w:hAnsi="方正仿宋_GB2312" w:eastAsia="方正仿宋_GB2312" w:cs="方正仿宋_GB2312"/>
          <w:bCs/>
          <w:color w:val="auto"/>
          <w:kern w:val="0"/>
          <w:szCs w:val="21"/>
          <w:highlight w:val="none"/>
          <w:u w:val="none"/>
        </w:rPr>
        <w:t>时间：202</w:t>
      </w:r>
      <w:r>
        <w:rPr>
          <w:rFonts w:hint="eastAsia" w:ascii="方正仿宋_GB2312" w:hAnsi="方正仿宋_GB2312" w:eastAsia="方正仿宋_GB2312" w:cs="方正仿宋_GB2312"/>
          <w:bCs/>
          <w:color w:val="auto"/>
          <w:kern w:val="0"/>
          <w:szCs w:val="21"/>
          <w:highlight w:val="none"/>
          <w:u w:val="none"/>
          <w:lang w:val="en-US" w:eastAsia="zh-CN"/>
        </w:rPr>
        <w:t>6</w:t>
      </w:r>
      <w:r>
        <w:rPr>
          <w:rFonts w:hint="eastAsia" w:ascii="方正仿宋_GB2312" w:hAnsi="方正仿宋_GB2312" w:eastAsia="方正仿宋_GB2312" w:cs="方正仿宋_GB2312"/>
          <w:bCs/>
          <w:color w:val="auto"/>
          <w:kern w:val="0"/>
          <w:szCs w:val="21"/>
          <w:highlight w:val="none"/>
          <w:u w:val="none"/>
        </w:rPr>
        <w:t>年</w:t>
      </w:r>
      <w:r>
        <w:rPr>
          <w:rFonts w:hint="eastAsia" w:ascii="方正仿宋_GB2312" w:hAnsi="方正仿宋_GB2312" w:eastAsia="方正仿宋_GB2312" w:cs="方正仿宋_GB2312"/>
          <w:bCs/>
          <w:color w:val="auto"/>
          <w:kern w:val="0"/>
          <w:szCs w:val="21"/>
          <w:highlight w:val="none"/>
          <w:u w:val="none"/>
          <w:lang w:val="en-US" w:eastAsia="zh-CN"/>
        </w:rPr>
        <w:t>1</w:t>
      </w:r>
      <w:r>
        <w:rPr>
          <w:rFonts w:hint="eastAsia" w:ascii="方正仿宋_GB2312" w:hAnsi="方正仿宋_GB2312" w:eastAsia="方正仿宋_GB2312" w:cs="方正仿宋_GB2312"/>
          <w:bCs/>
          <w:color w:val="auto"/>
          <w:kern w:val="0"/>
          <w:szCs w:val="21"/>
          <w:highlight w:val="none"/>
          <w:u w:val="none"/>
        </w:rPr>
        <w:t>月</w:t>
      </w:r>
      <w:r>
        <w:rPr>
          <w:rFonts w:hint="eastAsia" w:ascii="方正仿宋_GB2312" w:hAnsi="方正仿宋_GB2312" w:eastAsia="方正仿宋_GB2312" w:cs="方正仿宋_GB2312"/>
          <w:bCs/>
          <w:color w:val="auto"/>
          <w:kern w:val="0"/>
          <w:szCs w:val="21"/>
          <w:highlight w:val="none"/>
          <w:u w:val="none"/>
          <w:lang w:val="en-US" w:eastAsia="zh-CN"/>
        </w:rPr>
        <w:t>16</w:t>
      </w:r>
      <w:r>
        <w:rPr>
          <w:rFonts w:hint="eastAsia" w:ascii="方正仿宋_GB2312" w:hAnsi="方正仿宋_GB2312" w:eastAsia="方正仿宋_GB2312" w:cs="方正仿宋_GB2312"/>
          <w:bCs/>
          <w:color w:val="auto"/>
          <w:kern w:val="0"/>
          <w:szCs w:val="21"/>
          <w:highlight w:val="none"/>
          <w:u w:val="none"/>
        </w:rPr>
        <w:t>日至202</w:t>
      </w:r>
      <w:r>
        <w:rPr>
          <w:rFonts w:hint="eastAsia" w:ascii="方正仿宋_GB2312" w:hAnsi="方正仿宋_GB2312" w:eastAsia="方正仿宋_GB2312" w:cs="方正仿宋_GB2312"/>
          <w:bCs/>
          <w:color w:val="auto"/>
          <w:kern w:val="0"/>
          <w:szCs w:val="21"/>
          <w:highlight w:val="none"/>
          <w:u w:val="none"/>
          <w:lang w:val="en-US" w:eastAsia="zh-CN"/>
        </w:rPr>
        <w:t>6</w:t>
      </w:r>
      <w:r>
        <w:rPr>
          <w:rFonts w:hint="eastAsia" w:ascii="方正仿宋_GB2312" w:hAnsi="方正仿宋_GB2312" w:eastAsia="方正仿宋_GB2312" w:cs="方正仿宋_GB2312"/>
          <w:bCs/>
          <w:color w:val="auto"/>
          <w:kern w:val="0"/>
          <w:szCs w:val="21"/>
          <w:highlight w:val="none"/>
          <w:u w:val="none"/>
        </w:rPr>
        <w:t>年</w:t>
      </w:r>
      <w:r>
        <w:rPr>
          <w:rFonts w:hint="eastAsia" w:ascii="方正仿宋_GB2312" w:hAnsi="方正仿宋_GB2312" w:eastAsia="方正仿宋_GB2312" w:cs="方正仿宋_GB2312"/>
          <w:bCs/>
          <w:color w:val="auto"/>
          <w:kern w:val="0"/>
          <w:szCs w:val="21"/>
          <w:highlight w:val="none"/>
          <w:u w:val="none"/>
          <w:lang w:val="en-US" w:eastAsia="zh-CN"/>
        </w:rPr>
        <w:t>2</w:t>
      </w:r>
      <w:r>
        <w:rPr>
          <w:rFonts w:hint="eastAsia" w:ascii="方正仿宋_GB2312" w:hAnsi="方正仿宋_GB2312" w:eastAsia="方正仿宋_GB2312" w:cs="方正仿宋_GB2312"/>
          <w:bCs/>
          <w:color w:val="auto"/>
          <w:kern w:val="0"/>
          <w:szCs w:val="21"/>
          <w:highlight w:val="none"/>
          <w:u w:val="none"/>
        </w:rPr>
        <w:t>月</w:t>
      </w:r>
      <w:r>
        <w:rPr>
          <w:rFonts w:hint="eastAsia" w:ascii="方正仿宋_GB2312" w:hAnsi="方正仿宋_GB2312" w:eastAsia="方正仿宋_GB2312" w:cs="方正仿宋_GB2312"/>
          <w:bCs/>
          <w:color w:val="auto"/>
          <w:kern w:val="0"/>
          <w:szCs w:val="21"/>
          <w:highlight w:val="none"/>
          <w:u w:val="none"/>
          <w:lang w:val="en-US" w:eastAsia="zh-CN"/>
        </w:rPr>
        <w:t>9</w:t>
      </w:r>
      <w:r>
        <w:rPr>
          <w:rFonts w:hint="eastAsia" w:ascii="方正仿宋_GB2312" w:hAnsi="方正仿宋_GB2312" w:eastAsia="方正仿宋_GB2312" w:cs="方正仿宋_GB2312"/>
          <w:bCs/>
          <w:color w:val="auto"/>
          <w:kern w:val="0"/>
          <w:szCs w:val="21"/>
          <w:highlight w:val="none"/>
          <w:u w:val="none"/>
        </w:rPr>
        <w:t>日</w:t>
      </w:r>
      <w:r>
        <w:rPr>
          <w:rFonts w:hint="eastAsia" w:ascii="方正仿宋_GB2312" w:hAnsi="方正仿宋_GB2312" w:eastAsia="方正仿宋_GB2312" w:cs="方正仿宋_GB2312"/>
          <w:bCs/>
          <w:color w:val="auto"/>
          <w:kern w:val="0"/>
          <w:szCs w:val="21"/>
          <w:highlight w:val="none"/>
          <w:u w:val="none"/>
          <w:lang w:eastAsia="zh-CN"/>
        </w:rPr>
        <w:t>，</w:t>
      </w:r>
      <w:r>
        <w:rPr>
          <w:rFonts w:hint="eastAsia" w:ascii="方正仿宋_GB2312" w:hAnsi="方正仿宋_GB2312" w:eastAsia="方正仿宋_GB2312" w:cs="方正仿宋_GB2312"/>
          <w:color w:val="auto"/>
          <w:highlight w:val="none"/>
          <w:u w:val="none"/>
        </w:rPr>
        <w:t>每天上午00:00至12：00，下午12:00至23:59（北京时间，法定节假日除外）</w:t>
      </w:r>
      <w:r>
        <w:rPr>
          <w:rFonts w:hint="eastAsia" w:ascii="方正仿宋_GB2312" w:hAnsi="方正仿宋_GB2312" w:eastAsia="方正仿宋_GB2312" w:cs="方正仿宋_GB2312"/>
          <w:color w:val="auto"/>
          <w:highlight w:val="none"/>
        </w:rPr>
        <w:t>。</w:t>
      </w:r>
    </w:p>
    <w:p w14:paraId="0D55693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bCs/>
          <w:color w:val="auto"/>
          <w:kern w:val="0"/>
          <w:szCs w:val="21"/>
          <w:highlight w:val="none"/>
          <w:u w:val="none"/>
          <w:lang w:val="en-US" w:eastAsia="zh-CN"/>
        </w:rPr>
      </w:pPr>
      <w:r>
        <w:rPr>
          <w:rFonts w:hint="eastAsia" w:ascii="方正仿宋_GB2312" w:hAnsi="方正仿宋_GB2312" w:eastAsia="方正仿宋_GB2312" w:cs="方正仿宋_GB2312"/>
          <w:bCs/>
          <w:color w:val="auto"/>
          <w:kern w:val="0"/>
          <w:szCs w:val="21"/>
          <w:highlight w:val="none"/>
          <w:u w:val="none"/>
          <w:lang w:val="en-US" w:eastAsia="zh-CN"/>
        </w:rPr>
        <w:t>地点：广西政府采购云平台（https://www.gcy.zfcg.gxzf.gov.cn/）</w:t>
      </w:r>
    </w:p>
    <w:p w14:paraId="20BB8E2C">
      <w:pPr>
        <w:spacing w:line="360" w:lineRule="auto"/>
        <w:ind w:firstLine="420" w:firstLineChars="20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bCs/>
          <w:color w:val="auto"/>
          <w:kern w:val="0"/>
          <w:szCs w:val="21"/>
          <w:highlight w:val="none"/>
        </w:rPr>
        <w:t>方式：</w:t>
      </w:r>
      <w:r>
        <w:rPr>
          <w:rFonts w:hint="eastAsia" w:ascii="方正仿宋_GB2312" w:hAnsi="方正仿宋_GB2312" w:eastAsia="方正仿宋_GB2312" w:cs="方正仿宋_GB2312"/>
          <w:bCs/>
          <w:color w:val="auto"/>
          <w:kern w:val="0"/>
          <w:szCs w:val="21"/>
          <w:highlight w:val="none"/>
          <w:lang w:val="en-US" w:eastAsia="zh-CN"/>
        </w:rPr>
        <w:t>供应商登录广西政府采购云平台在线申请获取征集文件（进入“项目采购”应用，在获取征集文件菜单中选择项目，申请获取征集文件）</w:t>
      </w:r>
      <w:r>
        <w:rPr>
          <w:rFonts w:hint="eastAsia" w:ascii="方正仿宋_GB2312" w:hAnsi="方正仿宋_GB2312" w:eastAsia="方正仿宋_GB2312" w:cs="方正仿宋_GB2312"/>
          <w:color w:val="auto"/>
          <w:szCs w:val="21"/>
          <w:highlight w:val="none"/>
          <w:lang w:val="en-US" w:eastAsia="zh-CN"/>
        </w:rPr>
        <w:t>。</w:t>
      </w:r>
    </w:p>
    <w:p w14:paraId="4FEE4A2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bookmarkStart w:id="20" w:name="_Toc28359005"/>
      <w:bookmarkStart w:id="21" w:name="_Toc35393624"/>
      <w:bookmarkStart w:id="22" w:name="_Toc28359082"/>
      <w:bookmarkStart w:id="23" w:name="_Toc35393793"/>
      <w:r>
        <w:rPr>
          <w:rFonts w:hint="eastAsia" w:ascii="方正仿宋_GB2312" w:hAnsi="方正仿宋_GB2312" w:eastAsia="方正仿宋_GB2312" w:cs="方正仿宋_GB2312"/>
          <w:b/>
          <w:bCs/>
          <w:color w:val="auto"/>
          <w:sz w:val="24"/>
          <w:highlight w:val="none"/>
          <w:lang w:val="en-US" w:eastAsia="zh-CN"/>
        </w:rPr>
        <w:t>六</w:t>
      </w:r>
      <w:r>
        <w:rPr>
          <w:rFonts w:hint="eastAsia" w:ascii="方正仿宋_GB2312" w:hAnsi="方正仿宋_GB2312" w:eastAsia="方正仿宋_GB2312" w:cs="方正仿宋_GB2312"/>
          <w:b/>
          <w:bCs/>
          <w:color w:val="auto"/>
          <w:sz w:val="24"/>
          <w:highlight w:val="none"/>
        </w:rPr>
        <w:t>、</w:t>
      </w:r>
      <w:bookmarkEnd w:id="20"/>
      <w:bookmarkEnd w:id="21"/>
      <w:bookmarkEnd w:id="22"/>
      <w:bookmarkEnd w:id="23"/>
      <w:r>
        <w:rPr>
          <w:rFonts w:hint="eastAsia" w:ascii="方正仿宋_GB2312" w:hAnsi="方正仿宋_GB2312" w:eastAsia="方正仿宋_GB2312" w:cs="方正仿宋_GB2312"/>
          <w:b/>
          <w:bCs/>
          <w:color w:val="auto"/>
          <w:sz w:val="24"/>
          <w:highlight w:val="none"/>
        </w:rPr>
        <w:t>响应文件的提交方式、提交截止时间和地点，开启方式、时间和地点</w:t>
      </w:r>
    </w:p>
    <w:p w14:paraId="1B24C31E">
      <w:pPr>
        <w:spacing w:line="360" w:lineRule="auto"/>
        <w:ind w:firstLine="420" w:firstLineChars="200"/>
        <w:rPr>
          <w:rFonts w:hint="eastAsia" w:ascii="方正仿宋_GB2312" w:hAnsi="方正仿宋_GB2312" w:eastAsia="方正仿宋_GB2312" w:cs="方正仿宋_GB2312"/>
          <w:bCs/>
          <w:color w:val="auto"/>
          <w:kern w:val="0"/>
          <w:szCs w:val="21"/>
          <w:highlight w:val="none"/>
        </w:rPr>
      </w:pPr>
      <w:bookmarkStart w:id="24" w:name="_Toc35393794"/>
      <w:bookmarkStart w:id="25" w:name="_Toc28359084"/>
      <w:bookmarkStart w:id="26" w:name="_Toc28359007"/>
      <w:bookmarkStart w:id="27" w:name="_Toc35393625"/>
      <w:r>
        <w:rPr>
          <w:rFonts w:hint="eastAsia" w:ascii="方正仿宋_GB2312" w:hAnsi="方正仿宋_GB2312" w:eastAsia="方正仿宋_GB2312" w:cs="方正仿宋_GB2312"/>
          <w:bCs/>
          <w:color w:val="auto"/>
          <w:kern w:val="0"/>
          <w:szCs w:val="21"/>
          <w:highlight w:val="none"/>
        </w:rPr>
        <w:t>响应文件提交截止时间：202</w:t>
      </w:r>
      <w:r>
        <w:rPr>
          <w:rFonts w:hint="eastAsia" w:ascii="方正仿宋_GB2312" w:hAnsi="方正仿宋_GB2312" w:eastAsia="方正仿宋_GB2312" w:cs="方正仿宋_GB2312"/>
          <w:bCs/>
          <w:color w:val="auto"/>
          <w:kern w:val="0"/>
          <w:szCs w:val="21"/>
          <w:highlight w:val="none"/>
          <w:lang w:val="en-US" w:eastAsia="zh-CN"/>
        </w:rPr>
        <w:t>6</w:t>
      </w:r>
      <w:r>
        <w:rPr>
          <w:rFonts w:hint="eastAsia" w:ascii="方正仿宋_GB2312" w:hAnsi="方正仿宋_GB2312" w:eastAsia="方正仿宋_GB2312" w:cs="方正仿宋_GB2312"/>
          <w:bCs/>
          <w:color w:val="auto"/>
          <w:kern w:val="0"/>
          <w:szCs w:val="21"/>
          <w:highlight w:val="none"/>
        </w:rPr>
        <w:t>年</w:t>
      </w:r>
      <w:r>
        <w:rPr>
          <w:rFonts w:hint="eastAsia" w:ascii="方正仿宋_GB2312" w:hAnsi="方正仿宋_GB2312" w:eastAsia="方正仿宋_GB2312" w:cs="方正仿宋_GB2312"/>
          <w:bCs/>
          <w:color w:val="auto"/>
          <w:kern w:val="0"/>
          <w:szCs w:val="21"/>
          <w:highlight w:val="none"/>
          <w:lang w:val="en-US" w:eastAsia="zh-CN"/>
        </w:rPr>
        <w:t>2</w:t>
      </w:r>
      <w:r>
        <w:rPr>
          <w:rFonts w:hint="eastAsia" w:ascii="方正仿宋_GB2312" w:hAnsi="方正仿宋_GB2312" w:eastAsia="方正仿宋_GB2312" w:cs="方正仿宋_GB2312"/>
          <w:bCs/>
          <w:color w:val="auto"/>
          <w:kern w:val="0"/>
          <w:szCs w:val="21"/>
          <w:highlight w:val="none"/>
        </w:rPr>
        <w:t>月</w:t>
      </w:r>
      <w:r>
        <w:rPr>
          <w:rFonts w:hint="eastAsia" w:ascii="方正仿宋_GB2312" w:hAnsi="方正仿宋_GB2312" w:eastAsia="方正仿宋_GB2312" w:cs="方正仿宋_GB2312"/>
          <w:bCs/>
          <w:color w:val="auto"/>
          <w:kern w:val="0"/>
          <w:szCs w:val="21"/>
          <w:highlight w:val="none"/>
          <w:lang w:val="en-US" w:eastAsia="zh-CN"/>
        </w:rPr>
        <w:t>9</w:t>
      </w:r>
      <w:r>
        <w:rPr>
          <w:rFonts w:hint="eastAsia" w:ascii="方正仿宋_GB2312" w:hAnsi="方正仿宋_GB2312" w:eastAsia="方正仿宋_GB2312" w:cs="方正仿宋_GB2312"/>
          <w:bCs/>
          <w:color w:val="auto"/>
          <w:kern w:val="0"/>
          <w:szCs w:val="21"/>
          <w:highlight w:val="none"/>
        </w:rPr>
        <w:t>日 09:00（北京时间）</w:t>
      </w:r>
    </w:p>
    <w:p w14:paraId="15226CC1">
      <w:pPr>
        <w:spacing w:line="360" w:lineRule="auto"/>
        <w:ind w:firstLine="420" w:firstLineChars="20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响应文件提交地点（网址）：请登录广西政府采购云平台投标客户端投标</w:t>
      </w:r>
    </w:p>
    <w:p w14:paraId="2734DFFE">
      <w:pPr>
        <w:spacing w:line="360" w:lineRule="auto"/>
        <w:ind w:firstLine="420" w:firstLineChars="20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响应文件开启时间：202</w:t>
      </w:r>
      <w:r>
        <w:rPr>
          <w:rFonts w:hint="eastAsia" w:ascii="方正仿宋_GB2312" w:hAnsi="方正仿宋_GB2312" w:eastAsia="方正仿宋_GB2312" w:cs="方正仿宋_GB2312"/>
          <w:bCs/>
          <w:color w:val="auto"/>
          <w:kern w:val="0"/>
          <w:szCs w:val="21"/>
          <w:highlight w:val="none"/>
          <w:lang w:val="en-US" w:eastAsia="zh-CN"/>
        </w:rPr>
        <w:t>6</w:t>
      </w:r>
      <w:r>
        <w:rPr>
          <w:rFonts w:hint="eastAsia" w:ascii="方正仿宋_GB2312" w:hAnsi="方正仿宋_GB2312" w:eastAsia="方正仿宋_GB2312" w:cs="方正仿宋_GB2312"/>
          <w:bCs/>
          <w:color w:val="auto"/>
          <w:kern w:val="0"/>
          <w:szCs w:val="21"/>
          <w:highlight w:val="none"/>
        </w:rPr>
        <w:t>年</w:t>
      </w:r>
      <w:r>
        <w:rPr>
          <w:rFonts w:hint="eastAsia" w:ascii="方正仿宋_GB2312" w:hAnsi="方正仿宋_GB2312" w:eastAsia="方正仿宋_GB2312" w:cs="方正仿宋_GB2312"/>
          <w:bCs/>
          <w:color w:val="auto"/>
          <w:kern w:val="0"/>
          <w:szCs w:val="21"/>
          <w:highlight w:val="none"/>
          <w:lang w:val="en-US" w:eastAsia="zh-CN"/>
        </w:rPr>
        <w:t>2</w:t>
      </w:r>
      <w:r>
        <w:rPr>
          <w:rFonts w:hint="eastAsia" w:ascii="方正仿宋_GB2312" w:hAnsi="方正仿宋_GB2312" w:eastAsia="方正仿宋_GB2312" w:cs="方正仿宋_GB2312"/>
          <w:bCs/>
          <w:color w:val="auto"/>
          <w:kern w:val="0"/>
          <w:szCs w:val="21"/>
          <w:highlight w:val="none"/>
        </w:rPr>
        <w:t>月</w:t>
      </w:r>
      <w:r>
        <w:rPr>
          <w:rFonts w:hint="eastAsia" w:ascii="方正仿宋_GB2312" w:hAnsi="方正仿宋_GB2312" w:eastAsia="方正仿宋_GB2312" w:cs="方正仿宋_GB2312"/>
          <w:bCs/>
          <w:color w:val="auto"/>
          <w:kern w:val="0"/>
          <w:szCs w:val="21"/>
          <w:highlight w:val="none"/>
          <w:lang w:val="en-US" w:eastAsia="zh-CN"/>
        </w:rPr>
        <w:t>9</w:t>
      </w:r>
      <w:r>
        <w:rPr>
          <w:rFonts w:hint="eastAsia" w:ascii="方正仿宋_GB2312" w:hAnsi="方正仿宋_GB2312" w:eastAsia="方正仿宋_GB2312" w:cs="方正仿宋_GB2312"/>
          <w:bCs/>
          <w:color w:val="auto"/>
          <w:kern w:val="0"/>
          <w:szCs w:val="21"/>
          <w:highlight w:val="none"/>
        </w:rPr>
        <w:t>日 09:00</w:t>
      </w:r>
    </w:p>
    <w:p w14:paraId="6C456935">
      <w:pPr>
        <w:spacing w:line="360" w:lineRule="auto"/>
        <w:ind w:firstLine="420" w:firstLineChars="20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响应文件开启地点：</w:t>
      </w:r>
      <w:r>
        <w:rPr>
          <w:rFonts w:hint="eastAsia" w:ascii="方正仿宋_GB2312" w:hAnsi="方正仿宋_GB2312" w:eastAsia="方正仿宋_GB2312" w:cs="方正仿宋_GB2312"/>
          <w:bCs/>
          <w:color w:val="auto"/>
          <w:kern w:val="0"/>
          <w:szCs w:val="21"/>
          <w:highlight w:val="none"/>
          <w:lang w:val="en-US" w:eastAsia="zh-CN"/>
        </w:rPr>
        <w:t>供应商登录广西政府采购云平台电子截标大厅</w:t>
      </w:r>
    </w:p>
    <w:p w14:paraId="6DA0A75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lang w:val="en-US" w:eastAsia="zh-CN"/>
        </w:rPr>
        <w:t>七</w:t>
      </w:r>
      <w:r>
        <w:rPr>
          <w:rFonts w:hint="eastAsia" w:ascii="方正仿宋_GB2312" w:hAnsi="方正仿宋_GB2312" w:eastAsia="方正仿宋_GB2312" w:cs="方正仿宋_GB2312"/>
          <w:b/>
          <w:bCs/>
          <w:color w:val="auto"/>
          <w:sz w:val="24"/>
          <w:highlight w:val="none"/>
        </w:rPr>
        <w:t>、公告期限</w:t>
      </w:r>
      <w:bookmarkEnd w:id="24"/>
      <w:bookmarkEnd w:id="25"/>
      <w:bookmarkEnd w:id="26"/>
      <w:bookmarkEnd w:id="27"/>
    </w:p>
    <w:p w14:paraId="07AF3AA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自本公告发布之日起5个工作日。</w:t>
      </w:r>
    </w:p>
    <w:p w14:paraId="7111CE0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bookmarkStart w:id="28" w:name="_Toc35393626"/>
      <w:bookmarkStart w:id="29" w:name="_Toc35393795"/>
      <w:r>
        <w:rPr>
          <w:rFonts w:hint="eastAsia" w:ascii="方正仿宋_GB2312" w:hAnsi="方正仿宋_GB2312" w:eastAsia="方正仿宋_GB2312" w:cs="方正仿宋_GB2312"/>
          <w:b/>
          <w:bCs/>
          <w:color w:val="auto"/>
          <w:sz w:val="24"/>
          <w:highlight w:val="none"/>
          <w:lang w:val="en-US" w:eastAsia="zh-CN"/>
        </w:rPr>
        <w:t>八</w:t>
      </w:r>
      <w:r>
        <w:rPr>
          <w:rFonts w:hint="eastAsia" w:ascii="方正仿宋_GB2312" w:hAnsi="方正仿宋_GB2312" w:eastAsia="方正仿宋_GB2312" w:cs="方正仿宋_GB2312"/>
          <w:b/>
          <w:bCs/>
          <w:color w:val="auto"/>
          <w:sz w:val="24"/>
          <w:highlight w:val="none"/>
        </w:rPr>
        <w:t>、其他补充事宜</w:t>
      </w:r>
      <w:bookmarkEnd w:id="28"/>
      <w:bookmarkEnd w:id="29"/>
    </w:p>
    <w:p w14:paraId="30181D70">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kern w:val="0"/>
          <w:szCs w:val="21"/>
          <w:highlight w:val="none"/>
          <w:lang w:val="en-US" w:eastAsia="zh-CN"/>
        </w:rPr>
      </w:pPr>
      <w:bookmarkStart w:id="30" w:name="_Hlk37429674"/>
      <w:bookmarkStart w:id="31" w:name="_Toc35393627"/>
      <w:bookmarkStart w:id="32" w:name="_Toc28359085"/>
      <w:bookmarkStart w:id="33" w:name="_Toc28359008"/>
      <w:bookmarkStart w:id="34" w:name="_Toc35393796"/>
      <w:r>
        <w:rPr>
          <w:rFonts w:hint="eastAsia" w:ascii="方正仿宋_GB2312" w:hAnsi="方正仿宋_GB2312" w:eastAsia="方正仿宋_GB2312" w:cs="方正仿宋_GB2312"/>
          <w:color w:val="auto"/>
          <w:kern w:val="0"/>
          <w:szCs w:val="21"/>
          <w:highlight w:val="none"/>
        </w:rPr>
        <w:t>1</w:t>
      </w:r>
      <w:r>
        <w:rPr>
          <w:rFonts w:hint="eastAsia" w:ascii="方正仿宋_GB2312" w:hAnsi="方正仿宋_GB2312" w:eastAsia="方正仿宋_GB2312" w:cs="方正仿宋_GB2312"/>
          <w:color w:val="auto"/>
          <w:kern w:val="0"/>
          <w:szCs w:val="21"/>
          <w:highlight w:val="none"/>
          <w:lang w:eastAsia="zh-CN"/>
        </w:rPr>
        <w:t>、投标</w:t>
      </w:r>
      <w:r>
        <w:rPr>
          <w:rFonts w:hint="eastAsia" w:ascii="方正仿宋_GB2312" w:hAnsi="方正仿宋_GB2312" w:eastAsia="方正仿宋_GB2312" w:cs="方正仿宋_GB2312"/>
          <w:color w:val="auto"/>
          <w:kern w:val="0"/>
          <w:szCs w:val="21"/>
          <w:highlight w:val="none"/>
        </w:rPr>
        <w:t>保证金：本项目不收取</w:t>
      </w:r>
      <w:r>
        <w:rPr>
          <w:rFonts w:hint="eastAsia" w:ascii="方正仿宋_GB2312" w:hAnsi="方正仿宋_GB2312" w:eastAsia="方正仿宋_GB2312" w:cs="方正仿宋_GB2312"/>
          <w:color w:val="auto"/>
          <w:kern w:val="0"/>
          <w:szCs w:val="21"/>
          <w:highlight w:val="none"/>
          <w:lang w:eastAsia="zh-CN"/>
        </w:rPr>
        <w:t>投标</w:t>
      </w:r>
      <w:r>
        <w:rPr>
          <w:rFonts w:hint="eastAsia" w:ascii="方正仿宋_GB2312" w:hAnsi="方正仿宋_GB2312" w:eastAsia="方正仿宋_GB2312" w:cs="方正仿宋_GB2312"/>
          <w:color w:val="auto"/>
          <w:kern w:val="0"/>
          <w:szCs w:val="21"/>
          <w:highlight w:val="none"/>
        </w:rPr>
        <w:t>保证金</w:t>
      </w:r>
      <w:r>
        <w:rPr>
          <w:rFonts w:hint="eastAsia" w:ascii="方正仿宋_GB2312" w:hAnsi="方正仿宋_GB2312" w:eastAsia="方正仿宋_GB2312" w:cs="方正仿宋_GB2312"/>
          <w:color w:val="auto"/>
          <w:kern w:val="0"/>
          <w:szCs w:val="21"/>
          <w:highlight w:val="none"/>
          <w:lang w:eastAsia="zh-CN"/>
        </w:rPr>
        <w:t>。</w:t>
      </w:r>
    </w:p>
    <w:p w14:paraId="6E29217B">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2</w:t>
      </w:r>
      <w:r>
        <w:rPr>
          <w:rFonts w:hint="eastAsia" w:ascii="方正仿宋_GB2312" w:hAnsi="方正仿宋_GB2312" w:eastAsia="方正仿宋_GB2312" w:cs="方正仿宋_GB2312"/>
          <w:color w:val="auto"/>
          <w:kern w:val="0"/>
          <w:szCs w:val="21"/>
          <w:highlight w:val="none"/>
          <w:lang w:eastAsia="zh-CN"/>
        </w:rPr>
        <w:t>、</w:t>
      </w:r>
      <w:r>
        <w:rPr>
          <w:rFonts w:hint="eastAsia" w:ascii="方正仿宋_GB2312" w:hAnsi="方正仿宋_GB2312" w:eastAsia="方正仿宋_GB2312" w:cs="方正仿宋_GB2312"/>
          <w:color w:val="auto"/>
          <w:kern w:val="0"/>
          <w:szCs w:val="21"/>
          <w:highlight w:val="none"/>
        </w:rPr>
        <w:t>网上查询地址</w:t>
      </w:r>
      <w:r>
        <w:rPr>
          <w:rFonts w:hint="eastAsia" w:ascii="方正仿宋_GB2312" w:hAnsi="方正仿宋_GB2312" w:eastAsia="方正仿宋_GB2312" w:cs="方正仿宋_GB2312"/>
          <w:color w:val="auto"/>
          <w:kern w:val="0"/>
          <w:szCs w:val="21"/>
          <w:highlight w:val="none"/>
          <w:lang w:eastAsia="zh-CN"/>
        </w:rPr>
        <w:t>：https://</w:t>
      </w:r>
      <w:r>
        <w:rPr>
          <w:rFonts w:hint="eastAsia" w:ascii="方正仿宋_GB2312" w:hAnsi="方正仿宋_GB2312" w:eastAsia="方正仿宋_GB2312" w:cs="方正仿宋_GB2312"/>
          <w:color w:val="auto"/>
          <w:szCs w:val="21"/>
          <w:highlight w:val="none"/>
        </w:rPr>
        <w:fldChar w:fldCharType="begin"/>
      </w:r>
      <w:r>
        <w:rPr>
          <w:rFonts w:hint="eastAsia" w:ascii="方正仿宋_GB2312" w:hAnsi="方正仿宋_GB2312" w:eastAsia="方正仿宋_GB2312" w:cs="方正仿宋_GB2312"/>
          <w:color w:val="auto"/>
          <w:szCs w:val="21"/>
          <w:highlight w:val="none"/>
        </w:rPr>
        <w:instrText xml:space="preserve"> HYPERLINK "http://www.ccgp.gov.cn（中国政府采购网）、zfcg.gxzf.gov.cn（广西壮族自治区政府采购网）、全国公共资源交易平台（广西•百色）（http:/ggzy.jgswj.gxzf.gov.cn/bsggzy/）" </w:instrText>
      </w:r>
      <w:r>
        <w:rPr>
          <w:rFonts w:hint="eastAsia" w:ascii="方正仿宋_GB2312" w:hAnsi="方正仿宋_GB2312" w:eastAsia="方正仿宋_GB2312" w:cs="方正仿宋_GB2312"/>
          <w:color w:val="auto"/>
          <w:szCs w:val="21"/>
          <w:highlight w:val="none"/>
        </w:rPr>
        <w:fldChar w:fldCharType="separate"/>
      </w:r>
      <w:r>
        <w:rPr>
          <w:rFonts w:hint="eastAsia" w:ascii="方正仿宋_GB2312" w:hAnsi="方正仿宋_GB2312" w:eastAsia="方正仿宋_GB2312" w:cs="方正仿宋_GB2312"/>
          <w:color w:val="auto"/>
          <w:szCs w:val="21"/>
          <w:highlight w:val="none"/>
        </w:rPr>
        <w:t>www.ccgp.gov.cn（中国政府采购网）、https://zfcg.gxzf.gov.cn（广西壮族自治区政府采购网）、http://ggzy.jgswj.gxzf.gov.cn/bsggzy/</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全国公共资源交易平台（广西•百色）</w:t>
      </w:r>
      <w:r>
        <w:rPr>
          <w:rFonts w:hint="eastAsia" w:ascii="方正仿宋_GB2312" w:hAnsi="方正仿宋_GB2312" w:eastAsia="方正仿宋_GB2312" w:cs="方正仿宋_GB2312"/>
          <w:color w:val="auto"/>
          <w:szCs w:val="21"/>
          <w:highlight w:val="none"/>
        </w:rPr>
        <w:fldChar w:fldCharType="end"/>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kern w:val="0"/>
          <w:szCs w:val="21"/>
          <w:highlight w:val="none"/>
          <w:lang w:eastAsia="zh-CN"/>
        </w:rPr>
        <w:t>。</w:t>
      </w:r>
    </w:p>
    <w:p w14:paraId="5374246C">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3、</w:t>
      </w:r>
      <w:r>
        <w:rPr>
          <w:rFonts w:hint="eastAsia" w:ascii="方正仿宋_GB2312" w:hAnsi="方正仿宋_GB2312" w:eastAsia="方正仿宋_GB2312" w:cs="方正仿宋_GB2312"/>
          <w:color w:val="auto"/>
          <w:kern w:val="0"/>
          <w:szCs w:val="21"/>
          <w:highlight w:val="none"/>
          <w:lang w:eastAsia="zh-CN"/>
        </w:rPr>
        <w:t>供应商认为采购文件使自己的权益受到损害的，可以在知道或者应知其权益受到损害之日起</w:t>
      </w:r>
      <w:r>
        <w:rPr>
          <w:rFonts w:hint="eastAsia" w:ascii="方正仿宋_GB2312" w:hAnsi="方正仿宋_GB2312" w:eastAsia="方正仿宋_GB2312" w:cs="方正仿宋_GB2312"/>
          <w:color w:val="auto"/>
          <w:kern w:val="0"/>
          <w:szCs w:val="21"/>
          <w:highlight w:val="none"/>
          <w:lang w:val="en-US" w:eastAsia="zh-CN"/>
        </w:rPr>
        <w:t>7</w:t>
      </w:r>
      <w:r>
        <w:rPr>
          <w:rFonts w:hint="eastAsia" w:ascii="方正仿宋_GB2312" w:hAnsi="方正仿宋_GB2312" w:eastAsia="方正仿宋_GB2312" w:cs="方正仿宋_GB2312"/>
          <w:color w:val="auto"/>
          <w:kern w:val="0"/>
          <w:szCs w:val="21"/>
          <w:highlight w:val="none"/>
          <w:lang w:eastAsia="zh-CN"/>
        </w:rPr>
        <w:t>个工作日内，以书面形式向征集人、采购代理机构提出质疑。质疑供应商对征集人、采购代理机构的答复不满意或者征集人、采购代理机构未在规定的时间内作出答复的，可以在答复期满后十五个工作日内向</w:t>
      </w:r>
      <w:r>
        <w:rPr>
          <w:rFonts w:hint="eastAsia" w:ascii="方正仿宋_GB2312" w:hAnsi="方正仿宋_GB2312" w:eastAsia="方正仿宋_GB2312" w:cs="方正仿宋_GB2312"/>
          <w:color w:val="auto"/>
          <w:kern w:val="0"/>
          <w:szCs w:val="21"/>
          <w:highlight w:val="none"/>
          <w:lang w:val="en-US" w:eastAsia="zh-CN"/>
        </w:rPr>
        <w:t>田东县</w:t>
      </w:r>
      <w:r>
        <w:rPr>
          <w:rFonts w:hint="eastAsia" w:ascii="方正仿宋_GB2312" w:hAnsi="方正仿宋_GB2312" w:eastAsia="方正仿宋_GB2312" w:cs="方正仿宋_GB2312"/>
          <w:color w:val="auto"/>
          <w:kern w:val="0"/>
          <w:szCs w:val="21"/>
          <w:highlight w:val="none"/>
          <w:lang w:eastAsia="zh-CN"/>
        </w:rPr>
        <w:t>政府采购监督管理部门投诉。</w:t>
      </w:r>
    </w:p>
    <w:p w14:paraId="619EEDA7">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4</w:t>
      </w:r>
      <w:r>
        <w:rPr>
          <w:rFonts w:hint="eastAsia" w:ascii="方正仿宋_GB2312" w:hAnsi="方正仿宋_GB2312" w:eastAsia="方正仿宋_GB2312" w:cs="方正仿宋_GB2312"/>
          <w:color w:val="auto"/>
          <w:kern w:val="0"/>
          <w:szCs w:val="21"/>
          <w:highlight w:val="none"/>
          <w:lang w:eastAsia="zh-CN"/>
        </w:rPr>
        <w:t>、</w:t>
      </w:r>
      <w:r>
        <w:rPr>
          <w:rFonts w:hint="eastAsia" w:ascii="方正仿宋_GB2312" w:hAnsi="方正仿宋_GB2312" w:eastAsia="方正仿宋_GB2312" w:cs="方正仿宋_GB2312"/>
          <w:color w:val="auto"/>
          <w:szCs w:val="21"/>
          <w:highlight w:val="none"/>
        </w:rPr>
        <w:t>在线</w:t>
      </w: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响应（电子</w:t>
      </w: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）说明：本项目为全流程电子标，若对项目采购电子交易系统操作有疑问，可登录“政采云”平台（</w:t>
      </w:r>
      <w:r>
        <w:rPr>
          <w:rFonts w:hint="eastAsia" w:ascii="方正仿宋_GB2312" w:hAnsi="方正仿宋_GB2312" w:eastAsia="方正仿宋_GB2312" w:cs="方正仿宋_GB2312"/>
          <w:color w:val="auto"/>
          <w:szCs w:val="21"/>
          <w:highlight w:val="none"/>
          <w:lang w:eastAsia="zh-CN"/>
        </w:rPr>
        <w:t>http://www.ccgp-guangxi.gov.cn/site/home</w:t>
      </w:r>
      <w:r>
        <w:rPr>
          <w:rFonts w:hint="eastAsia" w:ascii="方正仿宋_GB2312" w:hAnsi="方正仿宋_GB2312" w:eastAsia="方正仿宋_GB2312" w:cs="方正仿宋_GB2312"/>
          <w:color w:val="auto"/>
          <w:szCs w:val="21"/>
          <w:highlight w:val="none"/>
        </w:rPr>
        <w:t>），点击右侧咨询小采或拨打政采云服务热线95763获取热线服务帮助。</w:t>
      </w:r>
    </w:p>
    <w:bookmarkEnd w:id="30"/>
    <w:p w14:paraId="41970A4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lang w:val="en-US" w:eastAsia="zh-CN"/>
        </w:rPr>
        <w:t>九</w:t>
      </w:r>
      <w:r>
        <w:rPr>
          <w:rFonts w:hint="eastAsia" w:ascii="方正仿宋_GB2312" w:hAnsi="方正仿宋_GB2312" w:eastAsia="方正仿宋_GB2312" w:cs="方正仿宋_GB2312"/>
          <w:b/>
          <w:bCs/>
          <w:color w:val="auto"/>
          <w:sz w:val="24"/>
          <w:highlight w:val="none"/>
        </w:rPr>
        <w:t>、对本次招标提出询问，请按以下方式联系。</w:t>
      </w:r>
      <w:bookmarkEnd w:id="31"/>
      <w:bookmarkEnd w:id="32"/>
      <w:bookmarkEnd w:id="33"/>
      <w:bookmarkEnd w:id="34"/>
    </w:p>
    <w:p w14:paraId="6AF9741F">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信息</w:t>
      </w:r>
    </w:p>
    <w:p w14:paraId="0AEE2A29">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名 称：</w:t>
      </w:r>
      <w:r>
        <w:rPr>
          <w:rFonts w:hint="eastAsia" w:ascii="方正仿宋_GB2312" w:hAnsi="方正仿宋_GB2312" w:eastAsia="方正仿宋_GB2312" w:cs="方正仿宋_GB2312"/>
          <w:color w:val="auto"/>
          <w:szCs w:val="21"/>
          <w:highlight w:val="none"/>
          <w:u w:val="single"/>
        </w:rPr>
        <w:t>　</w:t>
      </w:r>
      <w:r>
        <w:rPr>
          <w:rFonts w:hint="eastAsia" w:ascii="方正仿宋_GB2312" w:hAnsi="方正仿宋_GB2312" w:eastAsia="方正仿宋_GB2312" w:cs="方正仿宋_GB2312"/>
          <w:color w:val="auto"/>
          <w:szCs w:val="21"/>
          <w:highlight w:val="none"/>
          <w:u w:val="single"/>
          <w:lang w:eastAsia="zh-CN"/>
        </w:rPr>
        <w:t>田东县财政局</w:t>
      </w:r>
      <w:r>
        <w:rPr>
          <w:rFonts w:hint="eastAsia" w:ascii="方正仿宋_GB2312" w:hAnsi="方正仿宋_GB2312" w:eastAsia="方正仿宋_GB2312" w:cs="方正仿宋_GB2312"/>
          <w:color w:val="auto"/>
          <w:szCs w:val="21"/>
          <w:highlight w:val="none"/>
          <w:u w:val="single"/>
        </w:rPr>
        <w:t>　</w:t>
      </w:r>
    </w:p>
    <w:p w14:paraId="5853D951">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地址：</w:t>
      </w:r>
      <w:r>
        <w:rPr>
          <w:rFonts w:hint="eastAsia" w:ascii="方正仿宋_GB2312" w:hAnsi="方正仿宋_GB2312" w:eastAsia="方正仿宋_GB2312" w:cs="方正仿宋_GB2312"/>
          <w:color w:val="auto"/>
          <w:szCs w:val="21"/>
          <w:highlight w:val="none"/>
          <w:u w:val="single"/>
        </w:rPr>
        <w:t>　田东县油城路13号　</w:t>
      </w:r>
    </w:p>
    <w:p w14:paraId="41D2399B">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联系方式：</w:t>
      </w:r>
      <w:r>
        <w:rPr>
          <w:rFonts w:hint="eastAsia" w:ascii="方正仿宋_GB2312" w:hAnsi="方正仿宋_GB2312" w:eastAsia="方正仿宋_GB2312" w:cs="方正仿宋_GB2312"/>
          <w:color w:val="auto"/>
          <w:szCs w:val="21"/>
          <w:highlight w:val="none"/>
          <w:u w:val="single"/>
        </w:rPr>
        <w:t>　</w:t>
      </w:r>
      <w:r>
        <w:rPr>
          <w:rFonts w:hint="eastAsia" w:ascii="方正仿宋_GB2312" w:hAnsi="方正仿宋_GB2312" w:eastAsia="方正仿宋_GB2312" w:cs="方正仿宋_GB2312"/>
          <w:color w:val="auto"/>
          <w:szCs w:val="21"/>
          <w:highlight w:val="none"/>
          <w:u w:val="single"/>
          <w:lang w:eastAsia="zh-CN"/>
        </w:rPr>
        <w:t xml:space="preserve">黄工0776-5229182  </w:t>
      </w:r>
      <w:r>
        <w:rPr>
          <w:rFonts w:hint="eastAsia" w:ascii="方正仿宋_GB2312" w:hAnsi="方正仿宋_GB2312" w:eastAsia="方正仿宋_GB2312" w:cs="方正仿宋_GB2312"/>
          <w:color w:val="auto"/>
          <w:szCs w:val="21"/>
          <w:highlight w:val="none"/>
          <w:u w:val="single"/>
        </w:rPr>
        <w:t>　</w:t>
      </w:r>
      <w:bookmarkStart w:id="35" w:name="_Toc28359086"/>
      <w:bookmarkStart w:id="36" w:name="_Toc28359009"/>
    </w:p>
    <w:p w14:paraId="531235F2">
      <w:pPr>
        <w:keepNext w:val="0"/>
        <w:keepLines w:val="0"/>
        <w:pageBreakBefore w:val="0"/>
        <w:widowControl w:val="0"/>
        <w:kinsoku/>
        <w:wordWrap/>
        <w:overflowPunct/>
        <w:topLinePunct w:val="0"/>
        <w:autoSpaceDE/>
        <w:autoSpaceDN/>
        <w:bidi w:val="0"/>
        <w:adjustRightInd/>
        <w:spacing w:line="360" w:lineRule="auto"/>
        <w:ind w:firstLine="424" w:firstLineChars="202"/>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2.采购代理机构信息</w:t>
      </w:r>
      <w:bookmarkEnd w:id="35"/>
      <w:bookmarkEnd w:id="36"/>
    </w:p>
    <w:p w14:paraId="3256FC55">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名 称：</w:t>
      </w:r>
      <w:r>
        <w:rPr>
          <w:rFonts w:hint="eastAsia" w:ascii="方正仿宋_GB2312" w:hAnsi="方正仿宋_GB2312" w:eastAsia="方正仿宋_GB2312" w:cs="方正仿宋_GB2312"/>
          <w:color w:val="auto"/>
          <w:szCs w:val="21"/>
          <w:highlight w:val="none"/>
          <w:u w:val="single"/>
        </w:rPr>
        <w:t>　</w:t>
      </w:r>
      <w:r>
        <w:rPr>
          <w:rFonts w:hint="eastAsia" w:ascii="方正仿宋_GB2312" w:hAnsi="方正仿宋_GB2312" w:eastAsia="方正仿宋_GB2312" w:cs="方正仿宋_GB2312"/>
          <w:color w:val="auto"/>
          <w:szCs w:val="21"/>
          <w:highlight w:val="none"/>
          <w:u w:val="single"/>
          <w:lang w:eastAsia="zh-CN"/>
        </w:rPr>
        <w:t>广西新芬达项目管理有限公司</w:t>
      </w:r>
      <w:r>
        <w:rPr>
          <w:rFonts w:hint="eastAsia" w:ascii="方正仿宋_GB2312" w:hAnsi="方正仿宋_GB2312" w:eastAsia="方正仿宋_GB2312" w:cs="方正仿宋_GB2312"/>
          <w:color w:val="auto"/>
          <w:szCs w:val="21"/>
          <w:highlight w:val="none"/>
          <w:u w:val="single"/>
        </w:rPr>
        <w:t>　</w:t>
      </w:r>
    </w:p>
    <w:p w14:paraId="53E99A12">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地　址：</w:t>
      </w:r>
      <w:r>
        <w:rPr>
          <w:rFonts w:hint="eastAsia" w:ascii="方正仿宋_GB2312" w:hAnsi="方正仿宋_GB2312" w:eastAsia="方正仿宋_GB2312" w:cs="方正仿宋_GB2312"/>
          <w:color w:val="auto"/>
          <w:szCs w:val="21"/>
          <w:highlight w:val="none"/>
          <w:u w:val="single"/>
        </w:rPr>
        <w:t>　</w:t>
      </w:r>
      <w:r>
        <w:rPr>
          <w:rFonts w:hint="eastAsia" w:ascii="方正仿宋_GB2312" w:hAnsi="方正仿宋_GB2312" w:eastAsia="方正仿宋_GB2312" w:cs="方正仿宋_GB2312"/>
          <w:color w:val="auto"/>
          <w:szCs w:val="21"/>
          <w:highlight w:val="none"/>
          <w:u w:val="single"/>
          <w:lang w:val="en-US" w:eastAsia="zh-CN"/>
        </w:rPr>
        <w:t>南宁市青秀区通泰路 64-18 号</w:t>
      </w:r>
      <w:r>
        <w:rPr>
          <w:rFonts w:hint="eastAsia" w:ascii="方正仿宋_GB2312" w:hAnsi="方正仿宋_GB2312" w:eastAsia="方正仿宋_GB2312" w:cs="方正仿宋_GB2312"/>
          <w:color w:val="auto"/>
          <w:szCs w:val="21"/>
          <w:highlight w:val="none"/>
          <w:u w:val="single"/>
        </w:rPr>
        <w:t>　</w:t>
      </w:r>
    </w:p>
    <w:p w14:paraId="038653AA">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default" w:ascii="方正仿宋_GB2312" w:hAnsi="方正仿宋_GB2312" w:eastAsia="方正仿宋_GB2312" w:cs="方正仿宋_GB2312"/>
          <w:color w:val="auto"/>
          <w:spacing w:val="9"/>
          <w:sz w:val="20"/>
          <w:szCs w:val="20"/>
          <w:highlight w:val="none"/>
          <w:u w:val="none" w:color="auto"/>
          <w:lang w:val="en-US" w:eastAsia="zh-CN"/>
        </w:rPr>
      </w:pPr>
      <w:r>
        <w:rPr>
          <w:rFonts w:hint="eastAsia" w:ascii="方正仿宋_GB2312" w:hAnsi="方正仿宋_GB2312" w:eastAsia="方正仿宋_GB2312" w:cs="方正仿宋_GB2312"/>
          <w:color w:val="auto"/>
          <w:szCs w:val="21"/>
          <w:highlight w:val="none"/>
        </w:rPr>
        <w:t>联系方式：</w:t>
      </w:r>
      <w:bookmarkStart w:id="37" w:name="_Toc28359087"/>
      <w:bookmarkStart w:id="38" w:name="_Toc28359010"/>
      <w:r>
        <w:rPr>
          <w:rFonts w:hint="eastAsia" w:ascii="方正仿宋_GB2312" w:hAnsi="方正仿宋_GB2312" w:eastAsia="方正仿宋_GB2312" w:cs="方正仿宋_GB2312"/>
          <w:color w:val="auto"/>
          <w:szCs w:val="21"/>
          <w:highlight w:val="none"/>
          <w:u w:val="single"/>
        </w:rPr>
        <w:t>　</w:t>
      </w:r>
      <w:bookmarkEnd w:id="37"/>
      <w:bookmarkEnd w:id="38"/>
      <w:r>
        <w:rPr>
          <w:rFonts w:hint="eastAsia" w:ascii="方正仿宋_GB2312" w:hAnsi="方正仿宋_GB2312" w:eastAsia="方正仿宋_GB2312" w:cs="方正仿宋_GB2312"/>
          <w:color w:val="auto"/>
          <w:szCs w:val="21"/>
          <w:highlight w:val="none"/>
          <w:u w:val="single"/>
          <w:lang w:val="en-US" w:eastAsia="zh-CN"/>
        </w:rPr>
        <w:t xml:space="preserve">0771-3825833 </w:t>
      </w:r>
    </w:p>
    <w:p w14:paraId="25495EFE">
      <w:pPr>
        <w:pStyle w:val="17"/>
        <w:spacing w:before="65" w:line="405" w:lineRule="auto"/>
        <w:ind w:right="2"/>
        <w:jc w:val="right"/>
        <w:rPr>
          <w:rFonts w:hint="eastAsia" w:ascii="方正仿宋_GB2312" w:hAnsi="方正仿宋_GB2312" w:eastAsia="方正仿宋_GB2312" w:cs="方正仿宋_GB2312"/>
          <w:color w:val="auto"/>
          <w:spacing w:val="9"/>
          <w:sz w:val="20"/>
          <w:szCs w:val="20"/>
          <w:highlight w:val="none"/>
          <w:u w:val="none" w:color="auto"/>
          <w:lang w:eastAsia="zh-CN"/>
        </w:rPr>
      </w:pPr>
    </w:p>
    <w:p w14:paraId="16C03138">
      <w:pPr>
        <w:pStyle w:val="17"/>
        <w:spacing w:before="65" w:line="405" w:lineRule="auto"/>
        <w:ind w:right="2"/>
        <w:jc w:val="center"/>
        <w:rPr>
          <w:rFonts w:hint="eastAsia" w:ascii="方正仿宋_GB2312" w:hAnsi="方正仿宋_GB2312" w:eastAsia="方正仿宋_GB2312" w:cs="方正仿宋_GB2312"/>
          <w:color w:val="auto"/>
          <w:kern w:val="2"/>
          <w:sz w:val="21"/>
          <w:szCs w:val="21"/>
          <w:highlight w:val="none"/>
          <w:u w:val="none"/>
          <w:lang w:val="en-US" w:eastAsia="zh-CN" w:bidi="ar-SA"/>
        </w:rPr>
      </w:pPr>
      <w:r>
        <w:rPr>
          <w:rFonts w:hint="eastAsia" w:ascii="方正仿宋_GB2312" w:hAnsi="方正仿宋_GB2312" w:eastAsia="方正仿宋_GB2312" w:cs="方正仿宋_GB2312"/>
          <w:color w:val="auto"/>
          <w:sz w:val="20"/>
          <w:szCs w:val="20"/>
          <w:highlight w:val="none"/>
          <w:u w:val="none" w:color="auto"/>
          <w:lang w:val="en-US" w:eastAsia="zh-CN"/>
        </w:rPr>
        <w:t xml:space="preserve">                                                 </w:t>
      </w:r>
      <w:r>
        <w:rPr>
          <w:rFonts w:hint="eastAsia" w:ascii="方正仿宋_GB2312" w:hAnsi="方正仿宋_GB2312" w:eastAsia="方正仿宋_GB2312" w:cs="方正仿宋_GB2312"/>
          <w:color w:val="auto"/>
          <w:kern w:val="2"/>
          <w:sz w:val="21"/>
          <w:szCs w:val="21"/>
          <w:highlight w:val="none"/>
          <w:u w:val="none"/>
          <w:lang w:val="en-US" w:eastAsia="zh-CN" w:bidi="ar-SA"/>
        </w:rPr>
        <w:t xml:space="preserve">   广西新芬达项目管理有限公司</w:t>
      </w:r>
    </w:p>
    <w:p w14:paraId="49D9CA9C">
      <w:pPr>
        <w:pStyle w:val="17"/>
        <w:spacing w:before="1" w:line="228" w:lineRule="auto"/>
        <w:jc w:val="center"/>
        <w:rPr>
          <w:rFonts w:hint="eastAsia" w:ascii="方正仿宋_GB2312" w:hAnsi="方正仿宋_GB2312" w:eastAsia="方正仿宋_GB2312" w:cs="方正仿宋_GB2312"/>
          <w:color w:val="auto"/>
          <w:kern w:val="2"/>
          <w:sz w:val="21"/>
          <w:szCs w:val="21"/>
          <w:highlight w:val="none"/>
          <w:u w:val="none"/>
          <w:lang w:val="en-US" w:eastAsia="zh-CN" w:bidi="ar-SA"/>
        </w:rPr>
      </w:pPr>
      <w:r>
        <w:rPr>
          <w:rFonts w:hint="eastAsia" w:ascii="方正仿宋_GB2312" w:hAnsi="方正仿宋_GB2312" w:eastAsia="方正仿宋_GB2312" w:cs="方正仿宋_GB2312"/>
          <w:color w:val="auto"/>
          <w:kern w:val="2"/>
          <w:sz w:val="21"/>
          <w:szCs w:val="21"/>
          <w:highlight w:val="none"/>
          <w:u w:val="none"/>
          <w:lang w:val="en-US" w:eastAsia="zh-CN" w:bidi="ar-SA"/>
        </w:rPr>
        <w:t xml:space="preserve">                                                    2026年1月16日</w:t>
      </w:r>
    </w:p>
    <w:p w14:paraId="63D42C2A">
      <w:pPr>
        <w:rPr>
          <w:rFonts w:hint="eastAsia" w:ascii="方正仿宋_GB2312" w:hAnsi="方正仿宋_GB2312" w:eastAsia="方正仿宋_GB2312" w:cs="方正仿宋_GB2312"/>
          <w:color w:val="auto"/>
          <w:kern w:val="2"/>
          <w:sz w:val="21"/>
          <w:szCs w:val="21"/>
          <w:highlight w:val="none"/>
          <w:u w:val="none"/>
          <w:lang w:val="en-US" w:eastAsia="zh-CN" w:bidi="ar-SA"/>
        </w:rPr>
      </w:pPr>
      <w:r>
        <w:rPr>
          <w:rFonts w:hint="eastAsia" w:ascii="方正仿宋_GB2312" w:hAnsi="方正仿宋_GB2312" w:eastAsia="方正仿宋_GB2312" w:cs="方正仿宋_GB2312"/>
          <w:color w:val="auto"/>
          <w:kern w:val="2"/>
          <w:sz w:val="21"/>
          <w:szCs w:val="21"/>
          <w:highlight w:val="none"/>
          <w:u w:val="none"/>
          <w:lang w:val="en-US" w:eastAsia="zh-CN" w:bidi="ar-SA"/>
        </w:rPr>
        <w:br w:type="page"/>
      </w:r>
    </w:p>
    <w:p w14:paraId="25A341DB">
      <w:pPr>
        <w:pStyle w:val="17"/>
        <w:spacing w:before="1" w:line="228" w:lineRule="auto"/>
        <w:jc w:val="center"/>
        <w:rPr>
          <w:rFonts w:hint="eastAsia" w:ascii="方正仿宋_GB2312" w:hAnsi="方正仿宋_GB2312" w:eastAsia="方正仿宋_GB2312" w:cs="方正仿宋_GB2312"/>
          <w:color w:val="auto"/>
          <w:kern w:val="2"/>
          <w:sz w:val="21"/>
          <w:szCs w:val="21"/>
          <w:highlight w:val="none"/>
          <w:u w:val="none"/>
          <w:lang w:val="en-US" w:eastAsia="zh-CN" w:bidi="ar-SA"/>
        </w:rPr>
      </w:pPr>
    </w:p>
    <w:p w14:paraId="017DDF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bCs/>
          <w:color w:val="auto"/>
          <w:sz w:val="36"/>
          <w:szCs w:val="36"/>
          <w:highlight w:val="none"/>
          <w:u w:val="none" w:color="auto"/>
          <w:lang w:val="en-US" w:eastAsia="zh-CN"/>
        </w:rPr>
      </w:pPr>
      <w:r>
        <w:rPr>
          <w:rFonts w:hint="eastAsia" w:ascii="方正仿宋_GB2312" w:hAnsi="方正仿宋_GB2312" w:eastAsia="方正仿宋_GB2312" w:cs="方正仿宋_GB2312"/>
          <w:b/>
          <w:bCs/>
          <w:color w:val="auto"/>
          <w:sz w:val="36"/>
          <w:szCs w:val="36"/>
          <w:highlight w:val="none"/>
          <w:u w:val="none" w:color="auto"/>
          <w:lang w:val="en-US" w:eastAsia="zh-CN"/>
        </w:rPr>
        <w:t>最高限制单价</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7770"/>
      </w:tblGrid>
      <w:tr w14:paraId="1AD7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14:paraId="7E9ACA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标项</w:t>
            </w:r>
          </w:p>
        </w:tc>
        <w:tc>
          <w:tcPr>
            <w:tcW w:w="7770" w:type="dxa"/>
          </w:tcPr>
          <w:p w14:paraId="282F28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最高限制单价</w:t>
            </w:r>
          </w:p>
        </w:tc>
      </w:tr>
      <w:tr w14:paraId="4F4A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262" w:type="dxa"/>
            <w:vAlign w:val="center"/>
          </w:tcPr>
          <w:p w14:paraId="552B8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分标 1</w:t>
            </w:r>
          </w:p>
          <w:p w14:paraId="391A0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2026-2027年度田东县政府投资项目评审服务框架协议采购</w:t>
            </w:r>
          </w:p>
        </w:tc>
        <w:tc>
          <w:tcPr>
            <w:tcW w:w="7770" w:type="dxa"/>
          </w:tcPr>
          <w:p w14:paraId="7B8A99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1.评审服务费计算：评审服务费=某项目送审造价（或审查定案净减值）×甲、乙双方签订的费率×（1±难度系数）</w:t>
            </w:r>
          </w:p>
          <w:p w14:paraId="3F77DA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2.基本付费额：</w:t>
            </w:r>
          </w:p>
          <w:p w14:paraId="4AC6DB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（1）审核部门工程概(预) 算、工程量清单和招标控制价，按审查定案送审造价的1.1‰核定基本付费额。</w:t>
            </w:r>
          </w:p>
          <w:p w14:paraId="130299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（2）审核部门工程概(预)算、工程量清单和招标控制价，按审查定案净减值的2.6%核定基本付费额。</w:t>
            </w:r>
          </w:p>
          <w:p w14:paraId="1F5954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（3）送审造价 500万元以下 (含500万元)的计费费率按照中标费率计算；送审造价500万元以上、1000万元以下的(含1000万元)的计费费率按照中标费率的90%计算；送审造价1000万元以上、5000万元以下的 (含5000万元)的计费费率按照中标费率的80%计算；送审造价 5000万元以上2亿元以下的(含2亿元)的计费费率按照中标费率的70%计算；送审造价2亿元以上的计费费率按照中标费率的 60%计算。</w:t>
            </w:r>
          </w:p>
          <w:p w14:paraId="3EDE88C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按（1）（2）点两种费率计算的评审服务费，支付时只能选择一种付费标准，可以按审核费较高的一种支付。如第（2）种费率计算得出的评审费大于按第（1）种费率计算得出的评审费的两倍时，则按照不高于第（1）种费率计算得出的评审费的两倍支付评审服务费。</w:t>
            </w:r>
          </w:p>
          <w:p w14:paraId="1BD8C0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（5）评审服务费不能超过30万元（含30万元），达到30万以上按政府采购程序实施。</w:t>
            </w:r>
          </w:p>
          <w:p w14:paraId="1872A0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3.难度系数</w:t>
            </w:r>
          </w:p>
          <w:p w14:paraId="05C20D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（1）项目跨县，增加难度系数 0.1。</w:t>
            </w:r>
          </w:p>
          <w:p w14:paraId="7234B6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（2）评审的项目时间上有特别要求的，增加难度系数 0.1。</w:t>
            </w:r>
          </w:p>
          <w:p w14:paraId="1E3C6F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（3）审核工程概算，按预算标准降低难度系数 0.2。</w:t>
            </w:r>
          </w:p>
          <w:p w14:paraId="7C5343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4.其他</w:t>
            </w:r>
          </w:p>
          <w:p w14:paraId="2A97EE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（1）一个委托任务评审服务费封顶 30 万元。</w:t>
            </w:r>
          </w:p>
          <w:p w14:paraId="4715B6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（2）评审服务费少于2000元的，按2000元计。</w:t>
            </w:r>
          </w:p>
          <w:p w14:paraId="237162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 一个委托任务包含多个项目的，每个项目单独计算评审服务费，所有项目服务费之和超过30万元的，按30万元结算。</w:t>
            </w:r>
          </w:p>
          <w:p w14:paraId="727E69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（4）投资额中的暂列金、预备费、其他费用、建设期利息、流动资金等费用的核减不计审减付费额。</w:t>
            </w:r>
          </w:p>
          <w:p w14:paraId="4F4950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（5）送审项目的概(预)、工程量清单招标控制价中如有漏项，每一子项漏项金额达10万元以上的,计算评审服务费时，该子项核增额不冲减项目的净核减额。</w:t>
            </w:r>
          </w:p>
          <w:p w14:paraId="30FFAA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（6）送审概(预) 算、工程量清单招标控制价与审定的概(预) 算、工程量清单招标控制价所采用的材料价格信息不一致，导致审定总造价与送审总造价偏差大，差额超过50万元，计算评审服务费时，项目的净核减额应扣除该部分核增(减)额后再计算评审服务费。</w:t>
            </w:r>
          </w:p>
          <w:p w14:paraId="48633C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 xml:space="preserve">（7）评审过程中，发生设计变更，材料替换、施工工艺改变、政策性调整，导致审定概(预)算、工程量清单招标控制价与送审概(预)算、工程量清单招标控制价造价偏差大,差额超过50万元,计算评审服务费时,项目的净核减额应扣除该部分核增(减)额后再计算评审服务费。 </w:t>
            </w: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ab/>
            </w:r>
          </w:p>
        </w:tc>
      </w:tr>
    </w:tbl>
    <w:p w14:paraId="2337B5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0"/>
          <w:szCs w:val="20"/>
          <w:highlight w:val="none"/>
          <w:u w:val="none" w:color="auto"/>
        </w:rPr>
        <w:sectPr>
          <w:footerReference r:id="rId4" w:type="default"/>
          <w:pgSz w:w="11906" w:h="16839"/>
          <w:pgMar w:top="1431" w:right="1305" w:bottom="880" w:left="1785" w:header="0" w:footer="720" w:gutter="0"/>
          <w:pgNumType w:fmt="decimal" w:start="1"/>
          <w:cols w:space="720" w:num="1"/>
        </w:sectPr>
      </w:pPr>
    </w:p>
    <w:p w14:paraId="3CAF5B57">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仿宋_GB2312" w:hAnsi="方正仿宋_GB2312" w:eastAsia="方正仿宋_GB2312" w:cs="方正仿宋_GB2312"/>
          <w:color w:val="auto"/>
          <w:highlight w:val="none"/>
        </w:rPr>
      </w:pPr>
      <w:bookmarkStart w:id="39" w:name="_Toc74323512"/>
      <w:r>
        <w:rPr>
          <w:rFonts w:hint="eastAsia" w:ascii="方正仿宋_GB2312" w:hAnsi="方正仿宋_GB2312" w:eastAsia="方正仿宋_GB2312" w:cs="方正仿宋_GB2312"/>
          <w:color w:val="auto"/>
          <w:highlight w:val="none"/>
        </w:rPr>
        <w:t>第二章  采购需求</w:t>
      </w:r>
      <w:bookmarkEnd w:id="39"/>
    </w:p>
    <w:p w14:paraId="348A0F07">
      <w:pPr>
        <w:snapToGrid w:val="0"/>
        <w:jc w:val="center"/>
        <w:rPr>
          <w:rFonts w:hint="eastAsia" w:ascii="方正仿宋_GB2312" w:hAnsi="方正仿宋_GB2312" w:eastAsia="方正仿宋_GB2312" w:cs="方正仿宋_GB2312"/>
          <w:color w:val="auto"/>
          <w:sz w:val="30"/>
          <w:szCs w:val="30"/>
          <w:highlight w:val="none"/>
        </w:rPr>
      </w:pPr>
    </w:p>
    <w:p w14:paraId="00D7E37F">
      <w:pP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一、总体要求</w:t>
      </w:r>
    </w:p>
    <w:p w14:paraId="454D3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p>
    <w:p w14:paraId="4DA449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1.政府采购政策的应用</w:t>
      </w:r>
    </w:p>
    <w:p w14:paraId="4C893B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详见征集文件第四章“评审方法及标准”政府采购政策应用说明部分。</w:t>
      </w:r>
    </w:p>
    <w:p w14:paraId="7D089C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2.标的所属行业：其他未列明行业</w:t>
      </w:r>
    </w:p>
    <w:p w14:paraId="0F1D5D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3.采购需求要求未尽事宜由</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与成交供应商在采购合同中约定。</w:t>
      </w:r>
    </w:p>
    <w:p w14:paraId="79BF04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4.供应商响应的服务的技术、商务等条件不得低于采购需求所有要求。</w:t>
      </w:r>
    </w:p>
    <w:p w14:paraId="21C83939">
      <w:pPr>
        <w:rPr>
          <w:rFonts w:hint="eastAsia" w:ascii="方正仿宋_GB2312" w:hAnsi="方正仿宋_GB2312" w:eastAsia="方正仿宋_GB2312" w:cs="方正仿宋_GB2312"/>
          <w:color w:val="auto"/>
          <w:sz w:val="20"/>
          <w:szCs w:val="20"/>
          <w:highlight w:val="none"/>
        </w:rPr>
      </w:pPr>
    </w:p>
    <w:p w14:paraId="3162F260">
      <w:pPr>
        <w:numPr>
          <w:ilvl w:val="0"/>
          <w:numId w:val="3"/>
        </w:numP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项目要求</w:t>
      </w:r>
    </w:p>
    <w:p w14:paraId="1B3FBFFA">
      <w:pPr>
        <w:numPr>
          <w:ilvl w:val="0"/>
          <w:numId w:val="0"/>
        </w:numPr>
        <w:rPr>
          <w:rFonts w:hint="eastAsia" w:ascii="方正仿宋_GB2312" w:hAnsi="方正仿宋_GB2312" w:eastAsia="方正仿宋_GB2312" w:cs="方正仿宋_GB2312"/>
          <w:b/>
          <w:bCs/>
          <w:color w:val="auto"/>
          <w:sz w:val="24"/>
          <w:szCs w:val="24"/>
          <w:highlight w:val="none"/>
          <w:lang w:val="en-US" w:eastAsia="zh-CN"/>
        </w:rPr>
      </w:pPr>
    </w:p>
    <w:p w14:paraId="560BD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1.本项目采用封闭式框架协议采购方式采购，通过公开征集程序，确定第一阶段入围供应商并订立框架协议，征集人按照框架协议约定规则，在入围供应商范围内直接选定第二阶段成交供应商并出具项目委托书。 </w:t>
      </w:r>
    </w:p>
    <w:p w14:paraId="0BF3AD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2.适用框架协议的征集人：田东县财政局及田东县下使用财政性资金的全部采购单位。 </w:t>
      </w:r>
    </w:p>
    <w:tbl>
      <w:tblPr>
        <w:tblStyle w:val="46"/>
        <w:tblW w:w="0" w:type="auto"/>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5278"/>
        <w:gridCol w:w="1854"/>
      </w:tblGrid>
      <w:tr w14:paraId="1ADC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3148FF7B">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序号</w:t>
            </w:r>
          </w:p>
        </w:tc>
        <w:tc>
          <w:tcPr>
            <w:tcW w:w="5278" w:type="dxa"/>
            <w:vAlign w:val="center"/>
          </w:tcPr>
          <w:p w14:paraId="35BFE5F0">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标项名称</w:t>
            </w:r>
          </w:p>
        </w:tc>
        <w:tc>
          <w:tcPr>
            <w:tcW w:w="1854" w:type="dxa"/>
            <w:vAlign w:val="center"/>
          </w:tcPr>
          <w:p w14:paraId="039C7E7E">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入围供应商数量</w:t>
            </w:r>
          </w:p>
        </w:tc>
      </w:tr>
      <w:tr w14:paraId="6ACD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12396F92">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1</w:t>
            </w:r>
          </w:p>
        </w:tc>
        <w:tc>
          <w:tcPr>
            <w:tcW w:w="5278" w:type="dxa"/>
            <w:vAlign w:val="center"/>
          </w:tcPr>
          <w:p w14:paraId="61A3BCE5">
            <w:pPr>
              <w:numPr>
                <w:ilvl w:val="0"/>
                <w:numId w:val="0"/>
              </w:numPr>
              <w:jc w:val="left"/>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u w:val="none"/>
                <w:lang w:val="en-US" w:eastAsia="zh-CN"/>
              </w:rPr>
              <w:t>2</w:t>
            </w:r>
            <w:r>
              <w:rPr>
                <w:rFonts w:hint="eastAsia" w:ascii="方正仿宋_GB2312" w:hAnsi="方正仿宋_GB2312" w:eastAsia="方正仿宋_GB2312" w:cs="方正仿宋_GB2312"/>
                <w:color w:val="auto"/>
                <w:sz w:val="21"/>
                <w:szCs w:val="21"/>
                <w:highlight w:val="none"/>
                <w:u w:val="none"/>
                <w:lang w:eastAsia="zh-CN"/>
              </w:rPr>
              <w:t>026-2027年度田东县政府投资项目评审服务框架协议采购</w:t>
            </w:r>
          </w:p>
        </w:tc>
        <w:tc>
          <w:tcPr>
            <w:tcW w:w="1854" w:type="dxa"/>
            <w:vAlign w:val="center"/>
          </w:tcPr>
          <w:p w14:paraId="17BBDC7D">
            <w:pPr>
              <w:numPr>
                <w:ilvl w:val="0"/>
                <w:numId w:val="0"/>
              </w:numPr>
              <w:jc w:val="center"/>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10家</w:t>
            </w:r>
          </w:p>
        </w:tc>
      </w:tr>
    </w:tbl>
    <w:p w14:paraId="4FF30A11">
      <w:pPr>
        <w:numPr>
          <w:ilvl w:val="0"/>
          <w:numId w:val="0"/>
        </w:numPr>
        <w:rPr>
          <w:rFonts w:hint="eastAsia" w:ascii="方正仿宋_GB2312" w:hAnsi="方正仿宋_GB2312" w:eastAsia="方正仿宋_GB2312" w:cs="方正仿宋_GB2312"/>
          <w:b/>
          <w:bCs/>
          <w:color w:val="auto"/>
          <w:sz w:val="24"/>
          <w:szCs w:val="24"/>
          <w:highlight w:val="none"/>
          <w:lang w:val="en-US" w:eastAsia="zh-CN"/>
        </w:rPr>
      </w:pPr>
    </w:p>
    <w:p w14:paraId="16D98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3.框架协议期限为二年，具体时间以征集人与入围供应商签订框架协议约定的协议期限为准。</w:t>
      </w:r>
    </w:p>
    <w:p w14:paraId="479A61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4.供应商可承接的田东县本级政府投资项目业务具体数量及金额以实际项目委托书为准。</w:t>
      </w:r>
    </w:p>
    <w:p w14:paraId="536959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5.回避原则：</w:t>
      </w:r>
    </w:p>
    <w:p w14:paraId="366C9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（1）承担田东县政府投资项目财政评审的成交供应商，与同一项目的编制单位、项目业主单位之间不得存在控股、管理关系或者负责人为同一人的重大关联关系。</w:t>
      </w:r>
    </w:p>
    <w:p w14:paraId="1FD0DB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成交供应商及其控股股东所属企业（单位）不得参与所评审项目的设计、监理、造价咨询、施工等相关业务。成交供应商及其控股股东所属企业（单位）不得参与有长期合作关系的建设单位的项目评审工作。若有违反前述规定行为，一经发现，则自愿终止协议，且不参与后续年度采购事项。</w:t>
      </w:r>
    </w:p>
    <w:p w14:paraId="7E7E29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入围供应商被征集人直接选定后，无正当理由不得拒绝征集人各类项目的委托。成交供应商接到项目通知后应按时响应并安排人员做资料接收等相关工作，应严格按国家有关标准提供相关评审服务，并在接收资料后按时递交成果文件。</w:t>
      </w:r>
    </w:p>
    <w:p w14:paraId="76D97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7.严格按照征集人提出的评审时限及评审工作流程细则要求，确保在对社会公开承诺和财政要求的时限内完成评审任务，按时按质将评审资料归档。</w:t>
      </w:r>
    </w:p>
    <w:p w14:paraId="340FF8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p>
    <w:p w14:paraId="1BC0B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分标 1 政府投资项目（不含信息化项目）工程量清单和招标控制价、项目工程概（预）算</w:t>
      </w:r>
    </w:p>
    <w:p w14:paraId="256E8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编审服务</w:t>
      </w:r>
    </w:p>
    <w:p w14:paraId="007FB9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（一）服务内容</w:t>
      </w:r>
    </w:p>
    <w:p w14:paraId="7A3FE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1.本标项服务范围：参与编审政府投资项目（不含信息化项目）工程量清单和招标控制价、项目工程概（预）算等工作。 </w:t>
      </w:r>
    </w:p>
    <w:p w14:paraId="3EDA1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2.入围供应商需指派专人担任本服务期的管理及技术负责人，管理及技术负责人应能与征集人、征集人和相关单位有效沟通，确保编审质量并承担相应责任。 </w:t>
      </w:r>
    </w:p>
    <w:p w14:paraId="025924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3.供应商不得将征集人委托的编审工作转交第三方完成。 </w:t>
      </w:r>
    </w:p>
    <w:p w14:paraId="3A930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4.供应商应严格按照《建设工程工程量清单计价规范》（GB50500-2013）、《&lt;建设工程工程量清单计价规范&gt;（GB50500-2013）广西壮族自治区实施细则》《建设工程工程量计算规范》（GB50854～50862-2013）、《建设工程工程量计算规范（GB50854～50862-2013）广西壮族自治区实施细则（修订本）》及其他相关计价标准的要求编审工程量清单。不得采用图集号节点描述工程量清单中的项目特征，若国家有新的规定从其执行。 </w:t>
      </w:r>
    </w:p>
    <w:p w14:paraId="1A30AE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5.供应商在接受委托任务后应积极主动地与征集人联系，落实具体事宜，安排充足的人员在规定的时间内完成委托任务编审工作，并将安排的该委托任务的负责人及相关审核人员姓名与联系电话书面反馈给征集人。 </w:t>
      </w:r>
    </w:p>
    <w:p w14:paraId="315C67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6.供应商应按</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规定的时间完成编审工作，并向征集人提交编审工作成果（含项目评审报告，招标控制价编审成果包含工程量清单）及工程量计算底稿。提交成果的份数及要求以</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 xml:space="preserve">约定为准。对于未执行当地建设工程造价信息的信息价或信息价缺项的材料、设备，应附上相应的询价、报价及定价资料并加盖供应商公章。 </w:t>
      </w:r>
    </w:p>
    <w:p w14:paraId="4E851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7.如工程项目投标人、项目业主等提出与编审工作有关的疑问，供应商必须在规定的时间内提出书面答复意见，并送征集人审定后由征集人答复。 </w:t>
      </w:r>
    </w:p>
    <w:p w14:paraId="67610D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8.</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 xml:space="preserve">有效期内，征集人认为供应商实际投入的编审人员不足以满足编审任务需要或认为编审人员不称职时，可向供应商发出要求增加或更换（必要时可指定）编审人员的通知，供应商在收到通知后的2天内应增加或更换相应的编审人员，由此产生的费用由供应商自行承担。 </w:t>
      </w:r>
    </w:p>
    <w:p w14:paraId="4E9CE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9.供应商已为某工程项目有关的供应商、项目业主或施工方提供与该工程项目有关设计、监理、造价咨询等服务的，不能再接受该项目的编审服务委托，已接受委托的，应主动向征集人提出。如发现供应商有违规情况并经查实的，征集人有权终止</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 xml:space="preserve">并追究供应商违约责任，并将有关情况报送征集人。 </w:t>
      </w:r>
    </w:p>
    <w:p w14:paraId="5C3D33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10.供应商应确保编审质量，按《建设工程造价咨询成果文件质量标准》（CECA/GC7-2012）质量要求开展工作，向征集人提交编审成果及工程量计算底稿时必须已完成内部三级审核程序，并提供各级审核人的书面审核意见，经征集人确认后作为支付服务费用的依据。</w:t>
      </w:r>
    </w:p>
    <w:p w14:paraId="5EBCA9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（二）服务标准</w:t>
      </w:r>
    </w:p>
    <w:p w14:paraId="1C8C5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1.供应商要严格遵守国家的法律、法规和有关规章制度，严格遵守行为准则和职业道德，按照现行的财政投资项目评审操作规程及质量控制办法规定执行。 </w:t>
      </w:r>
    </w:p>
    <w:p w14:paraId="068142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2.严格按照现行的工程造价管理办法等文件要求进行评审工作，依照相关依据发表专业意见出具成果文件，并对成果的真实性、完整性、准确性负责。 </w:t>
      </w:r>
    </w:p>
    <w:p w14:paraId="3298AB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3.评审人员（包括主审、协审人员）在项目评审工程中，应该恪守客观公正、实事求是的原则，确保评审工作的真实完整和准确，保证评审质量。 </w:t>
      </w:r>
    </w:p>
    <w:p w14:paraId="6BAFEF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4.评审报告编制标准 </w:t>
      </w:r>
    </w:p>
    <w:p w14:paraId="2D9E33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评审内容完整、数据准确、依据充分，评审结论定性客观、定量准确、依据充分，核增核减原因定性准确、条理清晰，披露评审问题有理有据、分析透彻，提出评审建议措施具体、针对性强。 </w:t>
      </w:r>
    </w:p>
    <w:p w14:paraId="58D25E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5. 征集人将对成交供应商提交的评审报告和评审结论进行复审，复审结果因成交供应商造成严重质量问题时，征集人不支付该项目的评审费用，成交供应商必须承担由此造成的全部经济和法律责任。 </w:t>
      </w:r>
    </w:p>
    <w:p w14:paraId="33CF2B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6.供应商不得将征集人委托的编审工作内容透露给除征集人以外的任何人。如发现供应商有违规情况并经查实的，征集人有权终止</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 xml:space="preserve">并追究供应商违约责任，并将有关情况报送征集人。 </w:t>
      </w:r>
    </w:p>
    <w:p w14:paraId="030A6F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7.评审人员应严格遵守廉洁自律的有关规定，坚决抵制各种可能影响客观公正评审的商业贿赂，坚决不搞人情评审，避免和杜绝吃拿卡要的不良行为。如因评审人员原因出现违规违纪行为，应及时处理并承担相应法律责任，征集人将实行一票否决，终止</w:t>
      </w:r>
      <w:r>
        <w:rPr>
          <w:rFonts w:hint="eastAsia" w:ascii="方正仿宋_GB2312" w:hAnsi="方正仿宋_GB2312" w:eastAsia="方正仿宋_GB2312" w:cs="方正仿宋_GB2312"/>
          <w:color w:val="auto"/>
          <w:sz w:val="21"/>
          <w:szCs w:val="21"/>
          <w:highlight w:val="none"/>
          <w:lang w:val="en-US" w:eastAsia="zh-CN"/>
        </w:rPr>
        <w:t>项目委托书</w:t>
      </w:r>
      <w:r>
        <w:rPr>
          <w:rFonts w:hint="eastAsia" w:ascii="方正仿宋_GB2312" w:hAnsi="方正仿宋_GB2312" w:eastAsia="方正仿宋_GB2312" w:cs="方正仿宋_GB2312"/>
          <w:b w:val="0"/>
          <w:bCs w:val="0"/>
          <w:color w:val="auto"/>
          <w:sz w:val="21"/>
          <w:szCs w:val="21"/>
          <w:highlight w:val="none"/>
          <w:lang w:val="en-US" w:eastAsia="zh-CN"/>
        </w:rPr>
        <w:t>并追究供应商相关责任。</w:t>
      </w:r>
    </w:p>
    <w:p w14:paraId="11AFD6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（三）服务人员组成</w:t>
      </w:r>
    </w:p>
    <w:p w14:paraId="0E3884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1.框架协议技术负责人要求</w:t>
      </w:r>
    </w:p>
    <w:p w14:paraId="111442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入围供应商应派一名框架协议专职技术总负责人，负责按照征集人需求制定项目评审方案，选用符合项目评审需求的主审和协审人员，组织、指导、协调主审及协审人员开展评审工作，全面了解项目评审情况（包括参加项目评审有关会议及现场踏勘），及时有效解决评审过程出现的问题，对递交成果进行审核把关，确保按时按质按量完成评审任务。 </w:t>
      </w:r>
    </w:p>
    <w:p w14:paraId="0FB7E2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2.项目主审和协审人员要求 </w:t>
      </w:r>
    </w:p>
    <w:p w14:paraId="2C56CC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2.1 主审人员：业务能力和沟通能力强，计划执行能力强，工作效率高，具备团队领导能力，熟悉政府评审工作流程，能独立完成项目主审职责（项目评审对接、组织、综合复核、进度控制、质量控制及评审报告的拟写）。 </w:t>
      </w:r>
    </w:p>
    <w:p w14:paraId="60DDA7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2.2 协审人员：具有良好的沟通能力和团队精神，具备岗位匹配专业技术，可配合项目主审做好评审工作。 </w:t>
      </w:r>
    </w:p>
    <w:p w14:paraId="3A33C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3.拟投入的评审人员替换规则 </w:t>
      </w:r>
    </w:p>
    <w:p w14:paraId="458E61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3.1 征集人对入围后的供应商拟投入的评审人员实行登记备案管理。供应商入围后，须将拟投入评审人员名单（含管理与技术负责人及各专业技术人员，名单须与用于编审服务的拟投入人员名单完全相同，并附上通讯方式及个人详细资料，包括身份证、学历、资格证明文件的复印件，原件备查）通过书面和电子文档形式报征集人登记备案。在服务期内，供应商发生的人员变动情况，要及时进行申报备案。征集人将不定期地对供应商拟投入的专职审核员在岗情况进行检查，经查实供应商擅自减少专职审核员，或实际专职审核员配备达不到约定的最低人数时，征集人有权暂停供应商编审服务，直至清退出框架协议服务范围。</w:t>
      </w:r>
    </w:p>
    <w:p w14:paraId="044625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3.2 成交供应商拟投入的评审人员（包括主审、协审人员），必须与响应时拟投入参加项目评审承诺的人员一致。成交供应商在评审征集人委托评审的项目时，必须从拟投入的评审人员名单中安排。</w:t>
      </w:r>
    </w:p>
    <w:p w14:paraId="2BED1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3.3 如果成交供应商需要更换框架协议负责人和评审人员时，必须向征集人提出申请并得到征集人的同意。征集人认为成交供应商实际投入的评审人员不足以满足任务需要或认为评审人员不称职时，可向成交供应商发出要求增加或更换评审人员的通知，成交供应商应及时增加或更换符合征集人需求的评审人员，由此产生的费用由成交供应商自行承担。</w:t>
      </w:r>
    </w:p>
    <w:p w14:paraId="165A8B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（四）服务工作量的计量方式</w:t>
      </w:r>
    </w:p>
    <w:p w14:paraId="48641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1.最高限制单价 </w:t>
      </w:r>
    </w:p>
    <w:p w14:paraId="4F5B3C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 xml:space="preserve">最高限制单价是供应商第一阶段响应报价的最高限价。入围供应商第一阶段响应报价是征集人确定第二阶段成交供应商的最高限价。具体要求详见第五章“框架协议（格式）”。 </w:t>
      </w:r>
    </w:p>
    <w:p w14:paraId="397652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2.付费额的计算公式及审核费调整详见第五章“框架协议（格式）”。</w:t>
      </w:r>
    </w:p>
    <w:p w14:paraId="1F232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（五）服务保障</w:t>
      </w:r>
    </w:p>
    <w:p w14:paraId="43140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为保障项目评审工作正常进行，供应商应基于审慎原则，保障及时响应、人力资源充足、专业能力匹配，具备以下能力： </w:t>
      </w:r>
    </w:p>
    <w:p w14:paraId="3F4354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项目评审实行限时办结制度，成交供应商接到项目委托书后，应严格遵守项目评审时限要求，合理安排人员在规定的时间内完成项目工作，并向征集人提交规定质量数量的成果文件及电子文档，且提交的成果文件必须已完成内部审核程序。 </w:t>
      </w:r>
    </w:p>
    <w:p w14:paraId="28790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2.服务能力 </w:t>
      </w:r>
    </w:p>
    <w:p w14:paraId="68990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2.1 项目评审过程中，供应商拟投入评审人员需到项目地配合征集人完成承接核验资料、项目对数、现场踏勘、复核争议、项目归档等相关工作。 </w:t>
      </w:r>
    </w:p>
    <w:p w14:paraId="76D441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2.2 拟投入评审人员需熟悉项目地造价信息及造价依据规则等。 </w:t>
      </w:r>
    </w:p>
    <w:p w14:paraId="72B680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2.3 拟投入评审人员应熟悉本地工程造价市场情况。 </w:t>
      </w:r>
    </w:p>
    <w:p w14:paraId="0AB14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3.用户反馈和评价机制 </w:t>
      </w:r>
    </w:p>
    <w:p w14:paraId="73C49F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3.1征集人将对供应商每次受委托送审项目的完成情况进行考核评价，因供应商原因导致年内累计考核3 次不合格的，征集人对供应商停止分配项目 3 个月，供应商应当书面陈述原因并提出改进措施。框架协议服务期间累计 3 次停止服务的，供应商将列入黑名单，征集人可取消供应商本项目框架协议入围供应商资格。 </w:t>
      </w:r>
    </w:p>
    <w:p w14:paraId="01A3B6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3.2征集人有权要求供应商按时、按质、按量、按计划与协议约定完成本项目，并有权对供应商工作情况进行监督。如发现供应商与项目有关人员有意串通增大工程量或弄虚作假增加评审金额的，经查实按违约责任处理。征集人将对供应商递交的评审结果进行复审，复审审定额结果属于供应商质量原因造成的误差(绝对值累计)超过3%(含3%)时，供应商必须承担由此造成的全部经济和法律责任，征集人不支付该项目的审核费用，在协议期内上述误差累计出现三次以上(含三次)，征集人将解除框架协议。</w:t>
      </w:r>
    </w:p>
    <w:p w14:paraId="53EEC7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4.供应商需在全国工程造价咨询管理系统备案。</w:t>
      </w:r>
    </w:p>
    <w:p w14:paraId="34EC946B">
      <w:pPr>
        <w:numPr>
          <w:ilvl w:val="0"/>
          <w:numId w:val="3"/>
        </w:numPr>
        <w:ind w:left="0" w:leftChars="0" w:firstLine="0" w:firstLineChars="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商务要求</w:t>
      </w:r>
    </w:p>
    <w:p w14:paraId="62EA12C7">
      <w:pPr>
        <w:numPr>
          <w:ilvl w:val="0"/>
          <w:numId w:val="0"/>
        </w:numPr>
        <w:ind w:leftChars="0"/>
        <w:rPr>
          <w:rFonts w:hint="default" w:ascii="方正仿宋_GB2312" w:hAnsi="方正仿宋_GB2312" w:eastAsia="方正仿宋_GB2312" w:cs="方正仿宋_GB2312"/>
          <w:b/>
          <w:bCs/>
          <w:color w:val="auto"/>
          <w:sz w:val="24"/>
          <w:szCs w:val="24"/>
          <w:highlight w:val="none"/>
          <w:lang w:val="en-US" w:eastAsia="zh-CN"/>
        </w:rPr>
      </w:pPr>
    </w:p>
    <w:p w14:paraId="233E6E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1．报价要求 </w:t>
      </w:r>
    </w:p>
    <w:p w14:paraId="5BCFDE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本项目执行政府定价或政府指导价，供应商不需要提供报价，最高限价单价即作为供应商统一报价。本项目最高限制单价包含人员费、技术服务费、交通、通讯、办公场地、管理费、税费和利润等费用。在</w:t>
      </w:r>
      <w:r>
        <w:rPr>
          <w:rFonts w:hint="eastAsia" w:ascii="方正仿宋_GB2312" w:hAnsi="方正仿宋_GB2312" w:eastAsia="方正仿宋_GB2312" w:cs="方正仿宋_GB2312"/>
          <w:color w:val="auto"/>
          <w:sz w:val="21"/>
          <w:szCs w:val="21"/>
          <w:highlight w:val="none"/>
          <w:lang w:val="en-US" w:eastAsia="zh-CN"/>
        </w:rPr>
        <w:t>项目</w:t>
      </w:r>
      <w:r>
        <w:rPr>
          <w:rFonts w:hint="default" w:ascii="方正仿宋_GB2312" w:hAnsi="方正仿宋_GB2312" w:eastAsia="方正仿宋_GB2312" w:cs="方正仿宋_GB2312"/>
          <w:color w:val="auto"/>
          <w:sz w:val="21"/>
          <w:szCs w:val="21"/>
          <w:highlight w:val="none"/>
          <w:lang w:val="en-US" w:eastAsia="zh-CN"/>
        </w:rPr>
        <w:t>实施时，</w:t>
      </w:r>
      <w:r>
        <w:rPr>
          <w:rFonts w:hint="eastAsia" w:ascii="方正仿宋_GB2312" w:hAnsi="方正仿宋_GB2312" w:eastAsia="方正仿宋_GB2312" w:cs="方正仿宋_GB2312"/>
          <w:color w:val="auto"/>
          <w:sz w:val="21"/>
          <w:szCs w:val="21"/>
          <w:highlight w:val="none"/>
          <w:lang w:val="en-US" w:eastAsia="zh-CN"/>
        </w:rPr>
        <w:t>征集人</w:t>
      </w:r>
      <w:r>
        <w:rPr>
          <w:rFonts w:hint="default" w:ascii="方正仿宋_GB2312" w:hAnsi="方正仿宋_GB2312" w:eastAsia="方正仿宋_GB2312" w:cs="方正仿宋_GB2312"/>
          <w:color w:val="auto"/>
          <w:sz w:val="21"/>
          <w:szCs w:val="21"/>
          <w:highlight w:val="none"/>
          <w:lang w:val="en-US" w:eastAsia="zh-CN"/>
        </w:rPr>
        <w:t xml:space="preserve">将不予支付成交供应商额外费用。 </w:t>
      </w:r>
    </w:p>
    <w:p w14:paraId="735A78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2.框架协议签订期限 </w:t>
      </w:r>
    </w:p>
    <w:p w14:paraId="7A9A15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入围通知书发出后 25 日内。 </w:t>
      </w:r>
    </w:p>
    <w:p w14:paraId="2B7C2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3.服务实施地点 </w:t>
      </w:r>
    </w:p>
    <w:p w14:paraId="406AF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征集人</w:t>
      </w:r>
      <w:r>
        <w:rPr>
          <w:rFonts w:hint="default" w:ascii="方正仿宋_GB2312" w:hAnsi="方正仿宋_GB2312" w:eastAsia="方正仿宋_GB2312" w:cs="方正仿宋_GB2312"/>
          <w:color w:val="auto"/>
          <w:sz w:val="21"/>
          <w:szCs w:val="21"/>
          <w:highlight w:val="none"/>
          <w:lang w:val="en-US" w:eastAsia="zh-CN"/>
        </w:rPr>
        <w:t xml:space="preserve">指定地点。 </w:t>
      </w:r>
    </w:p>
    <w:p w14:paraId="29C851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4.采购资金的支付方式、时间及条件 </w:t>
      </w:r>
    </w:p>
    <w:p w14:paraId="62DE9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本项目无预付款。服务费按项目申请支付。成交供应商在完成评审工作后，由</w:t>
      </w:r>
      <w:r>
        <w:rPr>
          <w:rFonts w:hint="eastAsia" w:ascii="方正仿宋_GB2312" w:hAnsi="方正仿宋_GB2312" w:eastAsia="方正仿宋_GB2312" w:cs="方正仿宋_GB2312"/>
          <w:color w:val="auto"/>
          <w:sz w:val="21"/>
          <w:szCs w:val="21"/>
          <w:highlight w:val="none"/>
          <w:lang w:val="en-US" w:eastAsia="zh-CN"/>
        </w:rPr>
        <w:t>征集人</w:t>
      </w:r>
      <w:r>
        <w:rPr>
          <w:rFonts w:hint="default" w:ascii="方正仿宋_GB2312" w:hAnsi="方正仿宋_GB2312" w:eastAsia="方正仿宋_GB2312" w:cs="方正仿宋_GB2312"/>
          <w:color w:val="auto"/>
          <w:sz w:val="21"/>
          <w:szCs w:val="21"/>
          <w:highlight w:val="none"/>
          <w:lang w:val="en-US" w:eastAsia="zh-CN"/>
        </w:rPr>
        <w:t xml:space="preserve">直接向成交供应商支付。 </w:t>
      </w:r>
    </w:p>
    <w:p w14:paraId="2BC51F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 xml:space="preserve">5.履约保证金 </w:t>
      </w:r>
    </w:p>
    <w:p w14:paraId="4F700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方正仿宋_GB2312" w:hAnsi="方正仿宋_GB2312" w:eastAsia="方正仿宋_GB2312" w:cs="方正仿宋_GB2312"/>
          <w:color w:val="auto"/>
          <w:sz w:val="21"/>
          <w:szCs w:val="21"/>
          <w:highlight w:val="none"/>
          <w:lang w:val="en-US" w:eastAsia="zh-CN"/>
        </w:rPr>
      </w:pPr>
      <w:r>
        <w:rPr>
          <w:rFonts w:hint="default" w:ascii="方正仿宋_GB2312" w:hAnsi="方正仿宋_GB2312" w:eastAsia="方正仿宋_GB2312" w:cs="方正仿宋_GB2312"/>
          <w:color w:val="auto"/>
          <w:sz w:val="21"/>
          <w:szCs w:val="21"/>
          <w:highlight w:val="none"/>
          <w:lang w:val="en-US" w:eastAsia="zh-CN"/>
        </w:rPr>
        <w:t>无。</w:t>
      </w:r>
    </w:p>
    <w:p w14:paraId="323D6BA4">
      <w:pPr>
        <w:numPr>
          <w:ilvl w:val="0"/>
          <w:numId w:val="0"/>
        </w:numPr>
        <w:ind w:leftChars="0"/>
        <w:rPr>
          <w:rFonts w:hint="default" w:ascii="方正仿宋_GB2312" w:hAnsi="方正仿宋_GB2312" w:eastAsia="方正仿宋_GB2312" w:cs="方正仿宋_GB2312"/>
          <w:b/>
          <w:bCs/>
          <w:color w:val="auto"/>
          <w:sz w:val="24"/>
          <w:szCs w:val="24"/>
          <w:highlight w:val="none"/>
          <w:lang w:val="en-US" w:eastAsia="zh-CN"/>
        </w:rPr>
        <w:sectPr>
          <w:headerReference r:id="rId5" w:type="first"/>
          <w:footerReference r:id="rId7" w:type="first"/>
          <w:footerReference r:id="rId6" w:type="default"/>
          <w:pgSz w:w="11910" w:h="16840"/>
          <w:pgMar w:top="1520" w:right="1500" w:bottom="280" w:left="1680" w:header="720" w:footer="720" w:gutter="0"/>
          <w:pgNumType w:fmt="decimal"/>
          <w:cols w:space="720" w:num="1"/>
          <w:titlePg/>
          <w:docGrid w:linePitch="286" w:charSpace="0"/>
        </w:sectPr>
      </w:pPr>
    </w:p>
    <w:p w14:paraId="66D7412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方正仿宋_GB2312" w:hAnsi="方正仿宋_GB2312" w:eastAsia="方正仿宋_GB2312" w:cs="方正仿宋_GB2312"/>
          <w:color w:val="auto"/>
          <w:highlight w:val="none"/>
        </w:rPr>
      </w:pPr>
      <w:bookmarkStart w:id="40" w:name="_Toc74323513"/>
      <w:r>
        <w:rPr>
          <w:rFonts w:hint="eastAsia" w:ascii="方正仿宋_GB2312" w:hAnsi="方正仿宋_GB2312" w:eastAsia="方正仿宋_GB2312" w:cs="方正仿宋_GB2312"/>
          <w:color w:val="auto"/>
          <w:highlight w:val="none"/>
        </w:rPr>
        <w:t xml:space="preserve">第三章  </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须知</w:t>
      </w:r>
      <w:bookmarkEnd w:id="40"/>
    </w:p>
    <w:p w14:paraId="5F6B1422">
      <w:pPr>
        <w:jc w:val="center"/>
        <w:rPr>
          <w:rFonts w:hint="eastAsia" w:ascii="方正仿宋_GB2312" w:hAnsi="方正仿宋_GB2312" w:eastAsia="方正仿宋_GB2312" w:cs="方正仿宋_GB2312"/>
          <w:color w:val="auto"/>
          <w:sz w:val="36"/>
          <w:szCs w:val="36"/>
          <w:highlight w:val="none"/>
        </w:rPr>
      </w:pPr>
      <w:bookmarkStart w:id="41" w:name="_Toc254970526"/>
      <w:bookmarkStart w:id="42" w:name="_Toc254970667"/>
      <w:r>
        <w:rPr>
          <w:rFonts w:hint="eastAsia" w:ascii="方正仿宋_GB2312" w:hAnsi="方正仿宋_GB2312" w:eastAsia="方正仿宋_GB2312" w:cs="方正仿宋_GB2312"/>
          <w:color w:val="auto"/>
          <w:sz w:val="36"/>
          <w:szCs w:val="36"/>
          <w:highlight w:val="none"/>
          <w:lang w:eastAsia="zh-CN"/>
        </w:rPr>
        <w:t>供应商</w:t>
      </w:r>
      <w:r>
        <w:rPr>
          <w:rFonts w:hint="eastAsia" w:ascii="方正仿宋_GB2312" w:hAnsi="方正仿宋_GB2312" w:eastAsia="方正仿宋_GB2312" w:cs="方正仿宋_GB2312"/>
          <w:color w:val="auto"/>
          <w:sz w:val="36"/>
          <w:szCs w:val="36"/>
          <w:highlight w:val="none"/>
        </w:rPr>
        <w:t>须知前附表</w:t>
      </w:r>
      <w:bookmarkEnd w:id="41"/>
      <w:bookmarkEnd w:id="42"/>
    </w:p>
    <w:tbl>
      <w:tblPr>
        <w:tblStyle w:val="45"/>
        <w:tblW w:w="91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1FBE4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ACA91D1">
            <w:p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5B7EAE4">
            <w:pPr>
              <w:snapToGrid w:val="0"/>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编列内容</w:t>
            </w:r>
          </w:p>
        </w:tc>
      </w:tr>
      <w:tr w14:paraId="518A4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6913D6D">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C193C6B">
            <w:pPr>
              <w:snapToGrid w:val="0"/>
              <w:spacing w:line="360" w:lineRule="auto"/>
              <w:jc w:val="left"/>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供应商的资格要求：详见征集公告。</w:t>
            </w:r>
          </w:p>
        </w:tc>
      </w:tr>
      <w:tr w14:paraId="5FFFD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0E2E658">
            <w:pPr>
              <w:spacing w:line="360" w:lineRule="auto"/>
              <w:jc w:val="center"/>
              <w:rPr>
                <w:rFonts w:hint="eastAsia" w:ascii="方正仿宋_GB2312" w:hAnsi="方正仿宋_GB2312" w:eastAsia="方正仿宋_GB2312" w:cs="方正仿宋_GB2312"/>
                <w:color w:val="auto"/>
                <w:szCs w:val="21"/>
                <w:highlight w:val="none"/>
              </w:rPr>
            </w:pPr>
            <w:bookmarkStart w:id="43" w:name="_5"/>
            <w:bookmarkEnd w:id="43"/>
            <w:bookmarkStart w:id="44" w:name="_8.1"/>
            <w:bookmarkEnd w:id="44"/>
            <w:bookmarkStart w:id="45" w:name="_9.2"/>
            <w:bookmarkEnd w:id="45"/>
            <w:r>
              <w:rPr>
                <w:rFonts w:hint="eastAsia" w:ascii="方正仿宋_GB2312" w:hAnsi="方正仿宋_GB2312" w:eastAsia="方正仿宋_GB2312" w:cs="方正仿宋_GB2312"/>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DEA8006">
            <w:pPr>
              <w:pStyle w:val="15"/>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本项目是否接受联合体投标：不接受。</w:t>
            </w:r>
          </w:p>
        </w:tc>
      </w:tr>
      <w:tr w14:paraId="3F384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CBD7728">
            <w:pPr>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81AE082">
            <w:pPr>
              <w:pStyle w:val="15"/>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bookmarkStart w:id="46" w:name="_Hlk54105293"/>
            <w:r>
              <w:rPr>
                <w:rFonts w:hint="eastAsia" w:ascii="方正仿宋_GB2312" w:hAnsi="方正仿宋_GB2312" w:eastAsia="方正仿宋_GB2312" w:cs="方正仿宋_GB2312"/>
                <w:color w:val="auto"/>
                <w:kern w:val="2"/>
                <w:sz w:val="21"/>
                <w:szCs w:val="21"/>
                <w:highlight w:val="none"/>
                <w:lang w:val="en-US" w:eastAsia="zh-CN" w:bidi="ar-SA"/>
              </w:rPr>
              <w:t>如接受联合体投标，</w:t>
            </w:r>
            <w:bookmarkEnd w:id="46"/>
            <w:r>
              <w:rPr>
                <w:rFonts w:hint="eastAsia" w:ascii="方正仿宋_GB2312" w:hAnsi="方正仿宋_GB2312" w:eastAsia="方正仿宋_GB2312" w:cs="方正仿宋_GB2312"/>
                <w:color w:val="auto"/>
                <w:kern w:val="2"/>
                <w:sz w:val="21"/>
                <w:szCs w:val="21"/>
                <w:highlight w:val="none"/>
                <w:lang w:val="en-US" w:eastAsia="zh-CN" w:bidi="ar-SA"/>
              </w:rPr>
              <w:t>联合体投标要求如下：</w:t>
            </w:r>
          </w:p>
        </w:tc>
      </w:tr>
      <w:tr w14:paraId="1CCA1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F14246A">
            <w:pPr>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55AB503">
            <w:pPr>
              <w:pStyle w:val="15"/>
              <w:spacing w:line="360" w:lineRule="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☑不允许分包</w:t>
            </w:r>
          </w:p>
          <w:p w14:paraId="11CC9B2C">
            <w:pPr>
              <w:pStyle w:val="15"/>
              <w:spacing w:line="360" w:lineRule="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□允许分包</w:t>
            </w:r>
          </w:p>
          <w:p w14:paraId="022AD339">
            <w:pPr>
              <w:pStyle w:val="15"/>
              <w:spacing w:line="360" w:lineRule="auto"/>
              <w:rPr>
                <w:rFonts w:hint="eastAsia" w:ascii="方正仿宋_GB2312" w:hAnsi="方正仿宋_GB2312" w:eastAsia="方正仿宋_GB2312" w:cs="方正仿宋_GB2312"/>
                <w:color w:val="auto"/>
                <w:szCs w:val="21"/>
                <w:highlight w:val="none"/>
                <w:u w:val="single"/>
                <w:lang w:val="en-US" w:eastAsia="zh-CN"/>
              </w:rPr>
            </w:pPr>
            <w:r>
              <w:rPr>
                <w:rFonts w:hint="eastAsia" w:ascii="方正仿宋_GB2312" w:hAnsi="方正仿宋_GB2312" w:eastAsia="方正仿宋_GB2312" w:cs="方正仿宋_GB2312"/>
                <w:color w:val="auto"/>
                <w:szCs w:val="21"/>
                <w:highlight w:val="none"/>
                <w:lang w:val="en-US" w:eastAsia="zh-CN"/>
              </w:rPr>
              <w:t>分包内容：</w:t>
            </w:r>
            <w:r>
              <w:rPr>
                <w:rFonts w:hint="eastAsia" w:ascii="方正仿宋_GB2312" w:hAnsi="方正仿宋_GB2312" w:eastAsia="方正仿宋_GB2312" w:cs="方正仿宋_GB2312"/>
                <w:color w:val="auto"/>
                <w:szCs w:val="21"/>
                <w:highlight w:val="none"/>
                <w:u w:val="single"/>
                <w:lang w:val="en-US" w:eastAsia="zh-CN"/>
              </w:rPr>
              <w:t xml:space="preserve">                                     </w:t>
            </w:r>
            <w:r>
              <w:rPr>
                <w:rFonts w:hint="eastAsia" w:ascii="方正仿宋_GB2312" w:hAnsi="方正仿宋_GB2312" w:eastAsia="方正仿宋_GB2312" w:cs="方正仿宋_GB2312"/>
                <w:color w:val="auto"/>
                <w:szCs w:val="21"/>
                <w:highlight w:val="none"/>
                <w:u w:val="none"/>
                <w:lang w:val="en-US" w:eastAsia="zh-CN"/>
              </w:rPr>
              <w:t>。</w:t>
            </w:r>
          </w:p>
          <w:p w14:paraId="6F7CC1AE">
            <w:pPr>
              <w:pStyle w:val="15"/>
              <w:spacing w:line="360" w:lineRule="auto"/>
              <w:jc w:val="both"/>
              <w:rPr>
                <w:rFonts w:hint="eastAsia" w:ascii="方正仿宋_GB2312" w:hAnsi="方正仿宋_GB2312" w:eastAsia="方正仿宋_GB2312" w:cs="方正仿宋_GB2312"/>
                <w:color w:val="auto"/>
                <w:szCs w:val="21"/>
                <w:highlight w:val="none"/>
                <w:u w:val="single"/>
                <w:lang w:val="en-US" w:eastAsia="zh-CN"/>
              </w:rPr>
            </w:pPr>
            <w:r>
              <w:rPr>
                <w:rFonts w:hint="eastAsia" w:ascii="方正仿宋_GB2312" w:hAnsi="方正仿宋_GB2312" w:eastAsia="方正仿宋_GB2312" w:cs="方正仿宋_GB2312"/>
                <w:color w:val="auto"/>
                <w:szCs w:val="21"/>
                <w:highlight w:val="none"/>
                <w:lang w:val="en-US" w:eastAsia="zh-CN"/>
              </w:rPr>
              <w:t>分包金额或者比例：</w:t>
            </w:r>
            <w:r>
              <w:rPr>
                <w:rFonts w:hint="eastAsia" w:ascii="方正仿宋_GB2312" w:hAnsi="方正仿宋_GB2312" w:eastAsia="方正仿宋_GB2312" w:cs="方正仿宋_GB2312"/>
                <w:color w:val="auto"/>
                <w:szCs w:val="21"/>
                <w:highlight w:val="none"/>
                <w:u w:val="single"/>
                <w:lang w:val="en-US" w:eastAsia="zh-CN"/>
              </w:rPr>
              <w:t xml:space="preserve">                                     </w:t>
            </w:r>
            <w:r>
              <w:rPr>
                <w:rFonts w:hint="eastAsia" w:ascii="方正仿宋_GB2312" w:hAnsi="方正仿宋_GB2312" w:eastAsia="方正仿宋_GB2312" w:cs="方正仿宋_GB2312"/>
                <w:color w:val="auto"/>
                <w:szCs w:val="21"/>
                <w:highlight w:val="none"/>
                <w:u w:val="none"/>
                <w:lang w:val="en-US" w:eastAsia="zh-CN"/>
              </w:rPr>
              <w:t>。</w:t>
            </w:r>
          </w:p>
        </w:tc>
      </w:tr>
      <w:tr w14:paraId="27D02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978" w:type="dxa"/>
            <w:vMerge w:val="restart"/>
            <w:tcBorders>
              <w:top w:val="single" w:color="auto" w:sz="4" w:space="0"/>
              <w:left w:val="single" w:color="auto" w:sz="4" w:space="0"/>
              <w:right w:val="single" w:color="auto" w:sz="4" w:space="0"/>
            </w:tcBorders>
            <w:noWrap w:val="0"/>
            <w:vAlign w:val="center"/>
          </w:tcPr>
          <w:p w14:paraId="6B3664DC">
            <w:pPr>
              <w:spacing w:line="360" w:lineRule="auto"/>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75FE4DF">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不组织现场考察</w:t>
            </w:r>
          </w:p>
          <w:p w14:paraId="545EE883">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□组织现场考察：</w:t>
            </w:r>
          </w:p>
          <w:p w14:paraId="64989F3A">
            <w:pPr>
              <w:snapToGrid w:val="0"/>
              <w:spacing w:line="360" w:lineRule="auto"/>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集中时间：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日 </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none"/>
              </w:rPr>
              <w:t>分</w:t>
            </w:r>
            <w:r>
              <w:rPr>
                <w:rFonts w:hint="eastAsia" w:ascii="方正仿宋_GB2312" w:hAnsi="方正仿宋_GB2312" w:eastAsia="方正仿宋_GB2312" w:cs="方正仿宋_GB2312"/>
                <w:color w:val="auto"/>
                <w:szCs w:val="21"/>
                <w:highlight w:val="none"/>
              </w:rPr>
              <w:t>，逾期后果自负。集中地点：</w:t>
            </w:r>
            <w:r>
              <w:rPr>
                <w:rFonts w:hint="eastAsia" w:ascii="方正仿宋_GB2312" w:hAnsi="方正仿宋_GB2312" w:eastAsia="方正仿宋_GB2312" w:cs="方正仿宋_GB2312"/>
                <w:color w:val="auto"/>
                <w:szCs w:val="21"/>
                <w:highlight w:val="none"/>
                <w:u w:val="single"/>
              </w:rPr>
              <w:t xml:space="preserve">              </w:t>
            </w:r>
          </w:p>
          <w:p w14:paraId="4DEC682C">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联系人：</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；联系电话：</w:t>
            </w:r>
            <w:r>
              <w:rPr>
                <w:rFonts w:hint="eastAsia" w:ascii="方正仿宋_GB2312" w:hAnsi="方正仿宋_GB2312" w:eastAsia="方正仿宋_GB2312" w:cs="方正仿宋_GB2312"/>
                <w:color w:val="auto"/>
                <w:szCs w:val="21"/>
                <w:highlight w:val="none"/>
                <w:u w:val="single"/>
              </w:rPr>
              <w:t xml:space="preserve">                </w:t>
            </w:r>
          </w:p>
        </w:tc>
      </w:tr>
      <w:tr w14:paraId="33727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jc w:val="center"/>
        </w:trPr>
        <w:tc>
          <w:tcPr>
            <w:tcW w:w="978" w:type="dxa"/>
            <w:vMerge w:val="continue"/>
            <w:tcBorders>
              <w:left w:val="single" w:color="auto" w:sz="4" w:space="0"/>
              <w:bottom w:val="single" w:color="auto" w:sz="4" w:space="0"/>
              <w:right w:val="single" w:color="auto" w:sz="4" w:space="0"/>
            </w:tcBorders>
            <w:noWrap w:val="0"/>
            <w:vAlign w:val="center"/>
          </w:tcPr>
          <w:p w14:paraId="462E43F0">
            <w:pPr>
              <w:spacing w:line="360" w:lineRule="auto"/>
              <w:jc w:val="center"/>
              <w:rPr>
                <w:rFonts w:hint="eastAsia" w:ascii="方正仿宋_GB2312" w:hAnsi="方正仿宋_GB2312" w:eastAsia="方正仿宋_GB2312" w:cs="方正仿宋_GB2312"/>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F0A0503">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不组织召开开标前答疑会</w:t>
            </w:r>
          </w:p>
          <w:p w14:paraId="36FD832B">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□组织召开开标前答疑会</w:t>
            </w:r>
          </w:p>
          <w:p w14:paraId="57E7B611">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会议开始时间：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日 </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u w:val="single"/>
              </w:rPr>
              <w:t xml:space="preserve">  分</w:t>
            </w:r>
            <w:r>
              <w:rPr>
                <w:rFonts w:hint="eastAsia" w:ascii="方正仿宋_GB2312" w:hAnsi="方正仿宋_GB2312" w:eastAsia="方正仿宋_GB2312" w:cs="方正仿宋_GB2312"/>
                <w:color w:val="auto"/>
                <w:szCs w:val="21"/>
                <w:highlight w:val="none"/>
              </w:rPr>
              <w:t>，逾期后果自负。会议地点：</w:t>
            </w:r>
            <w:r>
              <w:rPr>
                <w:rFonts w:hint="eastAsia" w:ascii="方正仿宋_GB2312" w:hAnsi="方正仿宋_GB2312" w:eastAsia="方正仿宋_GB2312" w:cs="方正仿宋_GB2312"/>
                <w:color w:val="auto"/>
                <w:szCs w:val="21"/>
                <w:highlight w:val="none"/>
                <w:u w:val="single"/>
              </w:rPr>
              <w:t xml:space="preserve">              </w:t>
            </w:r>
          </w:p>
        </w:tc>
      </w:tr>
      <w:tr w14:paraId="009ED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right w:val="single" w:color="auto" w:sz="4" w:space="0"/>
            </w:tcBorders>
            <w:noWrap w:val="0"/>
            <w:vAlign w:val="center"/>
          </w:tcPr>
          <w:p w14:paraId="1C7736A9">
            <w:pPr>
              <w:spacing w:line="360" w:lineRule="auto"/>
              <w:jc w:val="center"/>
              <w:rPr>
                <w:rFonts w:hint="eastAsia" w:ascii="方正仿宋_GB2312" w:hAnsi="方正仿宋_GB2312" w:eastAsia="方正仿宋_GB2312" w:cs="方正仿宋_GB2312"/>
                <w:color w:val="auto"/>
                <w:szCs w:val="21"/>
                <w:highlight w:val="none"/>
              </w:rPr>
            </w:pPr>
            <w:bookmarkStart w:id="47" w:name="_13.1"/>
            <w:bookmarkEnd w:id="47"/>
            <w:r>
              <w:rPr>
                <w:rFonts w:hint="eastAsia" w:ascii="方正仿宋_GB2312" w:hAnsi="方正仿宋_GB2312" w:eastAsia="方正仿宋_GB2312" w:cs="方正仿宋_GB2312"/>
                <w:color w:val="auto"/>
                <w:szCs w:val="21"/>
                <w:highlight w:val="none"/>
              </w:rPr>
              <w:t>13.</w:t>
            </w:r>
            <w:bookmarkStart w:id="48" w:name="_Hlt19632543"/>
            <w:r>
              <w:rPr>
                <w:rFonts w:hint="eastAsia" w:ascii="方正仿宋_GB2312" w:hAnsi="方正仿宋_GB2312" w:eastAsia="方正仿宋_GB2312" w:cs="方正仿宋_GB2312"/>
                <w:color w:val="auto"/>
                <w:szCs w:val="21"/>
                <w:highlight w:val="none"/>
              </w:rPr>
              <w:t>1</w:t>
            </w:r>
            <w:bookmarkEnd w:id="48"/>
          </w:p>
        </w:tc>
        <w:tc>
          <w:tcPr>
            <w:tcW w:w="8175" w:type="dxa"/>
            <w:tcBorders>
              <w:top w:val="single" w:color="auto" w:sz="4" w:space="0"/>
              <w:left w:val="single" w:color="auto" w:sz="4" w:space="0"/>
              <w:bottom w:val="single" w:color="auto" w:sz="4" w:space="0"/>
              <w:right w:val="single" w:color="auto" w:sz="4" w:space="0"/>
            </w:tcBorders>
            <w:noWrap w:val="0"/>
            <w:vAlign w:val="center"/>
          </w:tcPr>
          <w:p w14:paraId="6BB98EB9">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报价文件：</w:t>
            </w:r>
          </w:p>
          <w:p w14:paraId="05EE3F31">
            <w:pPr>
              <w:numPr>
                <w:ilvl w:val="0"/>
                <w:numId w:val="4"/>
              </w:numPr>
              <w:tabs>
                <w:tab w:val="left" w:pos="459"/>
              </w:tabs>
              <w:snapToGrid w:val="0"/>
              <w:spacing w:line="360" w:lineRule="auto"/>
              <w:ind w:left="459" w:hanging="39"/>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投标函（格式后附）；</w:t>
            </w:r>
            <w:r>
              <w:rPr>
                <w:rFonts w:hint="eastAsia" w:ascii="方正仿宋_GB2312" w:hAnsi="方正仿宋_GB2312" w:eastAsia="方正仿宋_GB2312" w:cs="方正仿宋_GB2312"/>
                <w:b/>
                <w:color w:val="auto"/>
                <w:szCs w:val="21"/>
                <w:highlight w:val="none"/>
              </w:rPr>
              <w:t>（必须提供，否则按无效投标处理）</w:t>
            </w:r>
          </w:p>
          <w:p w14:paraId="3A13B260">
            <w:pPr>
              <w:numPr>
                <w:ilvl w:val="0"/>
                <w:numId w:val="4"/>
              </w:numPr>
              <w:tabs>
                <w:tab w:val="left" w:pos="459"/>
              </w:tabs>
              <w:snapToGrid w:val="0"/>
              <w:spacing w:line="360" w:lineRule="auto"/>
              <w:ind w:left="459" w:hanging="39"/>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开标一览表（格式后附）； （</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702CAE45">
            <w:pPr>
              <w:numPr>
                <w:ilvl w:val="0"/>
                <w:numId w:val="4"/>
              </w:numPr>
              <w:tabs>
                <w:tab w:val="left" w:pos="459"/>
              </w:tabs>
              <w:snapToGrid w:val="0"/>
              <w:spacing w:line="360" w:lineRule="auto"/>
              <w:ind w:left="459" w:hanging="39"/>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针对报价需要说明的其他文件和说明（格式自拟）。</w:t>
            </w:r>
          </w:p>
          <w:p w14:paraId="4C18D84C">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bCs/>
                <w:color w:val="auto"/>
                <w:szCs w:val="21"/>
                <w:highlight w:val="none"/>
              </w:rPr>
              <w:t>注：投标函、开标一览表必须由法定代表人或者委托代理人在规定签章处逐一签字并加盖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w:t>
            </w:r>
            <w:r>
              <w:rPr>
                <w:rFonts w:hint="eastAsia" w:ascii="方正仿宋_GB2312" w:hAnsi="方正仿宋_GB2312" w:eastAsia="方正仿宋_GB2312" w:cs="方正仿宋_GB2312"/>
                <w:b/>
                <w:color w:val="auto"/>
                <w:szCs w:val="21"/>
                <w:highlight w:val="none"/>
              </w:rPr>
              <w:t>处理</w:t>
            </w:r>
            <w:r>
              <w:rPr>
                <w:rFonts w:hint="eastAsia" w:ascii="方正仿宋_GB2312" w:hAnsi="方正仿宋_GB2312" w:eastAsia="方正仿宋_GB2312" w:cs="方正仿宋_GB2312"/>
                <w:b/>
                <w:bCs/>
                <w:color w:val="auto"/>
                <w:szCs w:val="21"/>
                <w:highlight w:val="none"/>
              </w:rPr>
              <w:t>。</w:t>
            </w:r>
          </w:p>
        </w:tc>
      </w:tr>
      <w:tr w14:paraId="5AC49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vMerge w:val="continue"/>
            <w:tcBorders>
              <w:left w:val="single" w:color="auto" w:sz="4" w:space="0"/>
              <w:bottom w:val="single" w:color="auto" w:sz="4" w:space="0"/>
              <w:right w:val="single" w:color="auto" w:sz="4" w:space="0"/>
            </w:tcBorders>
            <w:noWrap w:val="0"/>
            <w:vAlign w:val="center"/>
          </w:tcPr>
          <w:p w14:paraId="300F46D4">
            <w:pPr>
              <w:spacing w:line="360" w:lineRule="auto"/>
              <w:rPr>
                <w:rFonts w:hint="eastAsia" w:ascii="方正仿宋_GB2312" w:hAnsi="方正仿宋_GB2312" w:eastAsia="方正仿宋_GB2312" w:cs="方正仿宋_GB2312"/>
                <w:color w:val="auto"/>
                <w:szCs w:val="21"/>
                <w:highlight w:val="none"/>
              </w:rPr>
            </w:pPr>
            <w:bookmarkStart w:id="49" w:name="_13.2"/>
            <w:bookmarkEnd w:id="49"/>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E89A9C">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资格证明文件：</w:t>
            </w:r>
          </w:p>
          <w:p w14:paraId="52708DF7">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1、供应商</w:t>
            </w:r>
            <w:r>
              <w:rPr>
                <w:rFonts w:hint="eastAsia" w:ascii="方正仿宋_GB2312" w:hAnsi="方正仿宋_GB2312" w:eastAsia="方正仿宋_GB2312" w:cs="方正仿宋_GB2312"/>
                <w:color w:val="auto"/>
                <w:szCs w:val="21"/>
                <w:highlight w:val="none"/>
              </w:rPr>
              <w:t>为法人或者其他组织的，证明文件为其营业执照复印件（如营业执照或者事业单位法人证书或者执业许可证等）；（</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210759D9">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2、供应商</w:t>
            </w:r>
            <w:r>
              <w:rPr>
                <w:rFonts w:hint="eastAsia" w:ascii="方正仿宋_GB2312" w:hAnsi="方正仿宋_GB2312" w:eastAsia="方正仿宋_GB2312" w:cs="方正仿宋_GB2312"/>
                <w:color w:val="auto"/>
                <w:szCs w:val="21"/>
                <w:highlight w:val="none"/>
              </w:rPr>
              <w:t>依法缴纳税收的相关材料（</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2025</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6</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月至</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2025</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12</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月内</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3</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个月的依法缴纳税收的凭据复印件；依法免税的</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，必须提供相应文件证明其依法免税。从</w:t>
            </w:r>
            <w:r>
              <w:rPr>
                <w:rFonts w:hint="eastAsia" w:ascii="方正仿宋_GB2312" w:hAnsi="方正仿宋_GB2312" w:eastAsia="方正仿宋_GB2312" w:cs="方正仿宋_GB2312"/>
                <w:color w:val="auto"/>
                <w:highlight w:val="none"/>
              </w:rPr>
              <w:t>成立之日</w:t>
            </w:r>
            <w:r>
              <w:rPr>
                <w:rFonts w:hint="eastAsia" w:ascii="方正仿宋_GB2312" w:hAnsi="方正仿宋_GB2312" w:eastAsia="方正仿宋_GB2312" w:cs="方正仿宋_GB2312"/>
                <w:color w:val="auto"/>
                <w:szCs w:val="21"/>
                <w:highlight w:val="none"/>
              </w:rPr>
              <w:t>起到</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提交截止时间止不足要求月数的，只需提供从</w:t>
            </w:r>
            <w:r>
              <w:rPr>
                <w:rFonts w:hint="eastAsia" w:ascii="方正仿宋_GB2312" w:hAnsi="方正仿宋_GB2312" w:eastAsia="方正仿宋_GB2312" w:cs="方正仿宋_GB2312"/>
                <w:color w:val="auto"/>
                <w:highlight w:val="none"/>
              </w:rPr>
              <w:t>成立之日起</w:t>
            </w:r>
            <w:r>
              <w:rPr>
                <w:rFonts w:hint="eastAsia" w:ascii="方正仿宋_GB2312" w:hAnsi="方正仿宋_GB2312" w:eastAsia="方正仿宋_GB2312" w:cs="方正仿宋_GB2312"/>
                <w:color w:val="auto"/>
                <w:szCs w:val="21"/>
                <w:highlight w:val="none"/>
              </w:rPr>
              <w:t>的依法缴纳税收相应证明文件）；（</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2538E33B">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依法缴纳社会保障资金的相关材料[</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2025</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6</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月至</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2025</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12</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月内</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 xml:space="preserve">3 </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个月的依法缴纳社会保障资金的缴费凭证（专用收据或者社会保险缴纳清单）复印件；依法不需要缴纳社会保障资金的</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，必须提供相应文件证明不需要缴纳社会保障资金。从</w:t>
            </w:r>
            <w:r>
              <w:rPr>
                <w:rFonts w:hint="eastAsia" w:ascii="方正仿宋_GB2312" w:hAnsi="方正仿宋_GB2312" w:eastAsia="方正仿宋_GB2312" w:cs="方正仿宋_GB2312"/>
                <w:color w:val="auto"/>
                <w:highlight w:val="none"/>
              </w:rPr>
              <w:t>成立之日起</w:t>
            </w:r>
            <w:r>
              <w:rPr>
                <w:rFonts w:hint="eastAsia" w:ascii="方正仿宋_GB2312" w:hAnsi="方正仿宋_GB2312" w:eastAsia="方正仿宋_GB2312" w:cs="方正仿宋_GB2312"/>
                <w:color w:val="auto"/>
                <w:szCs w:val="21"/>
                <w:highlight w:val="none"/>
              </w:rPr>
              <w:t>到</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提交截止时间止不足要求月数的只需提供从</w:t>
            </w:r>
            <w:r>
              <w:rPr>
                <w:rFonts w:hint="eastAsia" w:ascii="方正仿宋_GB2312" w:hAnsi="方正仿宋_GB2312" w:eastAsia="方正仿宋_GB2312" w:cs="方正仿宋_GB2312"/>
                <w:color w:val="auto"/>
                <w:highlight w:val="none"/>
              </w:rPr>
              <w:t>成立之日起</w:t>
            </w:r>
            <w:r>
              <w:rPr>
                <w:rFonts w:hint="eastAsia" w:ascii="方正仿宋_GB2312" w:hAnsi="方正仿宋_GB2312" w:eastAsia="方正仿宋_GB2312" w:cs="方正仿宋_GB2312"/>
                <w:color w:val="auto"/>
                <w:szCs w:val="21"/>
                <w:highlight w:val="none"/>
              </w:rPr>
              <w:t>的依法缴纳社会保障资金的相应证明文件]；（</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0E831465">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4、供应商</w:t>
            </w:r>
            <w:r>
              <w:rPr>
                <w:rFonts w:hint="eastAsia" w:ascii="方正仿宋_GB2312" w:hAnsi="方正仿宋_GB2312" w:eastAsia="方正仿宋_GB2312" w:cs="方正仿宋_GB2312"/>
                <w:color w:val="auto"/>
                <w:szCs w:val="21"/>
                <w:highlight w:val="none"/>
              </w:rPr>
              <w:t>财务状况报告（</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2024</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年度财务</w:t>
            </w:r>
            <w:r>
              <w:rPr>
                <w:rFonts w:hint="eastAsia" w:ascii="方正仿宋_GB2312" w:hAnsi="方正仿宋_GB2312" w:eastAsia="方正仿宋_GB2312" w:cs="方正仿宋_GB2312"/>
                <w:color w:val="auto"/>
                <w:szCs w:val="21"/>
                <w:highlight w:val="none"/>
                <w:lang w:val="en-US" w:eastAsia="zh-CN"/>
              </w:rPr>
              <w:t>报表</w:t>
            </w:r>
            <w:r>
              <w:rPr>
                <w:rFonts w:hint="eastAsia" w:ascii="方正仿宋_GB2312" w:hAnsi="方正仿宋_GB2312" w:eastAsia="方正仿宋_GB2312" w:cs="方正仿宋_GB2312"/>
                <w:color w:val="auto"/>
                <w:szCs w:val="21"/>
                <w:highlight w:val="none"/>
              </w:rPr>
              <w:t>复印件或者银行出具的资信证明</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lang w:val="en-US" w:eastAsia="zh-CN"/>
              </w:rPr>
              <w:t>属于</w:t>
            </w:r>
            <w:r>
              <w:rPr>
                <w:rFonts w:hint="eastAsia" w:ascii="方正仿宋_GB2312" w:hAnsi="方正仿宋_GB2312" w:eastAsia="方正仿宋_GB2312" w:cs="方正仿宋_GB2312"/>
                <w:color w:val="auto"/>
                <w:highlight w:val="none"/>
              </w:rPr>
              <w:t>成立时间</w:t>
            </w:r>
            <w:r>
              <w:rPr>
                <w:rFonts w:hint="eastAsia" w:ascii="方正仿宋_GB2312" w:hAnsi="方正仿宋_GB2312" w:eastAsia="方正仿宋_GB2312" w:cs="方正仿宋_GB2312"/>
                <w:color w:val="auto"/>
                <w:kern w:val="0"/>
                <w:highlight w:val="none"/>
              </w:rPr>
              <w:t>在规定年度之后</w:t>
            </w:r>
            <w:r>
              <w:rPr>
                <w:rFonts w:hint="eastAsia" w:ascii="方正仿宋_GB2312" w:hAnsi="方正仿宋_GB2312" w:eastAsia="方正仿宋_GB2312" w:cs="方正仿宋_GB2312"/>
                <w:color w:val="auto"/>
                <w:highlight w:val="none"/>
              </w:rPr>
              <w:t>的</w:t>
            </w:r>
            <w:r>
              <w:rPr>
                <w:rFonts w:hint="eastAsia" w:ascii="方正仿宋_GB2312" w:hAnsi="方正仿宋_GB2312" w:eastAsia="方正仿宋_GB2312" w:cs="方正仿宋_GB2312"/>
                <w:color w:val="auto"/>
                <w:szCs w:val="21"/>
                <w:highlight w:val="none"/>
                <w:lang w:val="en-US" w:eastAsia="zh-CN"/>
              </w:rPr>
              <w:t>法人或其他组织</w:t>
            </w:r>
            <w:r>
              <w:rPr>
                <w:rFonts w:hint="eastAsia" w:ascii="方正仿宋_GB2312" w:hAnsi="方正仿宋_GB2312" w:eastAsia="方正仿宋_GB2312" w:cs="方正仿宋_GB2312"/>
                <w:color w:val="auto"/>
                <w:highlight w:val="none"/>
              </w:rPr>
              <w:t>，需提供成立之日起至投标截止时间前的月报表</w:t>
            </w:r>
            <w:r>
              <w:rPr>
                <w:rFonts w:hint="eastAsia" w:ascii="方正仿宋_GB2312" w:hAnsi="方正仿宋_GB2312" w:eastAsia="方正仿宋_GB2312" w:cs="方正仿宋_GB2312"/>
                <w:color w:val="auto"/>
                <w:szCs w:val="21"/>
                <w:highlight w:val="none"/>
              </w:rPr>
              <w:t>或银行出具的资信证明</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资信证明</w:t>
            </w:r>
            <w:r>
              <w:rPr>
                <w:rFonts w:hint="eastAsia" w:ascii="方正仿宋_GB2312" w:hAnsi="方正仿宋_GB2312" w:eastAsia="方正仿宋_GB2312" w:cs="方正仿宋_GB2312"/>
                <w:color w:val="auto"/>
                <w:szCs w:val="21"/>
                <w:highlight w:val="none"/>
              </w:rPr>
              <w:t>应在有效期内，未注明有效期的，</w:t>
            </w:r>
            <w:r>
              <w:rPr>
                <w:rFonts w:hint="eastAsia" w:ascii="方正仿宋_GB2312" w:hAnsi="方正仿宋_GB2312" w:eastAsia="方正仿宋_GB2312" w:cs="方正仿宋_GB2312"/>
                <w:color w:val="auto"/>
                <w:szCs w:val="21"/>
                <w:highlight w:val="none"/>
                <w:lang w:val="en-US" w:eastAsia="zh-CN"/>
              </w:rPr>
              <w:t>银行</w:t>
            </w:r>
            <w:r>
              <w:rPr>
                <w:rFonts w:hint="eastAsia" w:ascii="方正仿宋_GB2312" w:hAnsi="方正仿宋_GB2312" w:eastAsia="方正仿宋_GB2312" w:cs="方正仿宋_GB2312"/>
                <w:color w:val="auto"/>
                <w:szCs w:val="21"/>
                <w:highlight w:val="none"/>
              </w:rPr>
              <w:t>出具时间至投标截止时间不超过一年）；（</w:t>
            </w:r>
            <w:r>
              <w:rPr>
                <w:rFonts w:hint="eastAsia" w:ascii="方正仿宋_GB2312" w:hAnsi="方正仿宋_GB2312" w:eastAsia="方正仿宋_GB2312" w:cs="方正仿宋_GB2312"/>
                <w:b/>
                <w:color w:val="auto"/>
                <w:szCs w:val="21"/>
                <w:highlight w:val="none"/>
                <w:lang w:val="en-US" w:eastAsia="zh-CN"/>
              </w:rPr>
              <w:t>除自然人外</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5C728B02">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直接控股、管理关系信息表（格式后附）；（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4168EFCC">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投标声明（格式后附）；（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3719E59D">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7、本项目特定要求：供应商须具有建设行政主管部门颁发的工程造价咨询乙级(含乙级)以上资质的工程造价咨询供应商(2021年7月1日以前获得的资质证书，需在有效期内)，或者2021年7月1日起符合&lt;&lt;住房和城乡建设部公厅取消工程造价咨询企业资质审批加强事中事后监管的通知&gt;&gt;建办标[2021]26号)文件要求、已经在全国工程造价咨询管理系统完善和更新相关信息的工程造价咨询供应商(提供有效期内网页信息截图)</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2D9FF735">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8、</w:t>
            </w:r>
            <w:r>
              <w:rPr>
                <w:rFonts w:hint="eastAsia" w:ascii="方正仿宋_GB2312" w:hAnsi="方正仿宋_GB2312" w:eastAsia="方正仿宋_GB2312" w:cs="方正仿宋_GB2312"/>
                <w:color w:val="auto"/>
                <w:szCs w:val="21"/>
                <w:highlight w:val="none"/>
              </w:rPr>
              <w:t>除文件规定必须提供以外，</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认为需要提供的其他证明材料。</w:t>
            </w:r>
          </w:p>
          <w:p w14:paraId="6C2AA027">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bCs/>
                <w:color w:val="auto"/>
                <w:szCs w:val="21"/>
                <w:highlight w:val="none"/>
              </w:rPr>
              <w:t>注：1.</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
                <w:bCs/>
                <w:color w:val="auto"/>
                <w:szCs w:val="21"/>
                <w:highlight w:val="none"/>
              </w:rPr>
              <w:t>以上标明“必须提供”的材料属于复印件的，必须加盖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w:t>
            </w:r>
            <w:r>
              <w:rPr>
                <w:rFonts w:hint="eastAsia" w:ascii="方正仿宋_GB2312" w:hAnsi="方正仿宋_GB2312" w:eastAsia="方正仿宋_GB2312" w:cs="方正仿宋_GB2312"/>
                <w:b/>
                <w:color w:val="auto"/>
                <w:szCs w:val="21"/>
                <w:highlight w:val="none"/>
              </w:rPr>
              <w:t>处理。</w:t>
            </w:r>
          </w:p>
          <w:p w14:paraId="3181EA97">
            <w:pPr>
              <w:snapToGrid w:val="0"/>
              <w:spacing w:line="360" w:lineRule="auto"/>
              <w:ind w:firstLine="422" w:firstLineChars="2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color w:val="auto"/>
                <w:szCs w:val="21"/>
                <w:highlight w:val="none"/>
              </w:rPr>
              <w:t>2.</w:t>
            </w:r>
            <w:r>
              <w:rPr>
                <w:rFonts w:hint="eastAsia" w:ascii="方正仿宋_GB2312" w:hAnsi="方正仿宋_GB2312" w:eastAsia="方正仿宋_GB2312" w:cs="方正仿宋_GB2312"/>
                <w:b/>
                <w:bCs/>
                <w:color w:val="auto"/>
                <w:szCs w:val="21"/>
                <w:highlight w:val="none"/>
              </w:rPr>
              <w:t>投标声明必须由法定代表人在规定签章处签字并加盖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公章，否则按无效投标处理。</w:t>
            </w:r>
          </w:p>
          <w:p w14:paraId="147C9604">
            <w:pPr>
              <w:snapToGrid w:val="0"/>
              <w:spacing w:line="360" w:lineRule="auto"/>
              <w:ind w:firstLine="422" w:firstLineChars="2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3.</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直接控股、管理关系信息表必须由法定代表人或者委托代理人在规定签章处签字并加盖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w:t>
            </w:r>
            <w:r>
              <w:rPr>
                <w:rFonts w:hint="eastAsia" w:ascii="方正仿宋_GB2312" w:hAnsi="方正仿宋_GB2312" w:eastAsia="方正仿宋_GB2312" w:cs="方正仿宋_GB2312"/>
                <w:b/>
                <w:color w:val="auto"/>
                <w:szCs w:val="21"/>
                <w:highlight w:val="none"/>
              </w:rPr>
              <w:t>处理</w:t>
            </w:r>
            <w:r>
              <w:rPr>
                <w:rFonts w:hint="eastAsia" w:ascii="方正仿宋_GB2312" w:hAnsi="方正仿宋_GB2312" w:eastAsia="方正仿宋_GB2312" w:cs="方正仿宋_GB2312"/>
                <w:b/>
                <w:bCs/>
                <w:color w:val="auto"/>
                <w:szCs w:val="21"/>
                <w:highlight w:val="none"/>
              </w:rPr>
              <w:t>。</w:t>
            </w:r>
          </w:p>
          <w:p w14:paraId="60D89D8E">
            <w:pPr>
              <w:snapToGrid w:val="0"/>
              <w:spacing w:line="360" w:lineRule="auto"/>
              <w:ind w:firstLine="422" w:firstLineChars="2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lang w:val="en-US" w:eastAsia="zh-CN"/>
              </w:rPr>
              <w:t>4.分公司参加投标的，应当取得总公司授权；</w:t>
            </w:r>
          </w:p>
        </w:tc>
      </w:tr>
      <w:tr w14:paraId="1C352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3B9C693">
            <w:pPr>
              <w:spacing w:line="360" w:lineRule="auto"/>
              <w:rPr>
                <w:rFonts w:hint="eastAsia" w:ascii="方正仿宋_GB2312" w:hAnsi="方正仿宋_GB2312" w:eastAsia="方正仿宋_GB2312" w:cs="方正仿宋_GB2312"/>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A5F1426">
            <w:pPr>
              <w:snapToGrid w:val="0"/>
              <w:spacing w:line="360" w:lineRule="auto"/>
              <w:jc w:val="left"/>
              <w:rPr>
                <w:rFonts w:hint="eastAsia" w:ascii="方正仿宋_GB2312" w:hAnsi="方正仿宋_GB2312" w:eastAsia="方正仿宋_GB2312" w:cs="方正仿宋_GB2312"/>
                <w:b/>
                <w:i/>
                <w:color w:val="auto"/>
                <w:szCs w:val="21"/>
                <w:highlight w:val="none"/>
              </w:rPr>
            </w:pPr>
            <w:r>
              <w:rPr>
                <w:rFonts w:hint="eastAsia" w:ascii="方正仿宋_GB2312" w:hAnsi="方正仿宋_GB2312" w:eastAsia="方正仿宋_GB2312" w:cs="方正仿宋_GB2312"/>
                <w:b/>
                <w:color w:val="auto"/>
                <w:szCs w:val="21"/>
                <w:highlight w:val="none"/>
              </w:rPr>
              <w:t>商务文件：</w:t>
            </w:r>
          </w:p>
          <w:p w14:paraId="3601295A">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1.无串通投标行为的承诺函（格式后附）；（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7489FF30">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.法定代表人身份证明及法定代表人有效身份证正反面复印件（格式后附）；（</w:t>
            </w:r>
            <w:r>
              <w:rPr>
                <w:rFonts w:hint="eastAsia" w:ascii="方正仿宋_GB2312" w:hAnsi="方正仿宋_GB2312" w:eastAsia="方正仿宋_GB2312" w:cs="方正仿宋_GB2312"/>
                <w:b/>
                <w:bCs/>
                <w:color w:val="auto"/>
                <w:szCs w:val="21"/>
                <w:highlight w:val="none"/>
              </w:rPr>
              <w:t>除自然人投标外</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0888673B">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.授权委托书及委托代理人有效身份证正反面复印件（格式后附）；（</w:t>
            </w:r>
            <w:r>
              <w:rPr>
                <w:rFonts w:hint="eastAsia" w:ascii="方正仿宋_GB2312" w:hAnsi="方正仿宋_GB2312" w:eastAsia="方正仿宋_GB2312" w:cs="方正仿宋_GB2312"/>
                <w:b/>
                <w:color w:val="auto"/>
                <w:szCs w:val="21"/>
                <w:highlight w:val="none"/>
              </w:rPr>
              <w:t>委托时必须提供，否则按无效投标处理</w:t>
            </w:r>
            <w:r>
              <w:rPr>
                <w:rFonts w:hint="eastAsia" w:ascii="方正仿宋_GB2312" w:hAnsi="方正仿宋_GB2312" w:eastAsia="方正仿宋_GB2312" w:cs="方正仿宋_GB2312"/>
                <w:color w:val="auto"/>
                <w:szCs w:val="21"/>
                <w:highlight w:val="none"/>
              </w:rPr>
              <w:t>）</w:t>
            </w:r>
          </w:p>
          <w:p w14:paraId="10239CAF">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4</w:t>
            </w:r>
            <w:r>
              <w:rPr>
                <w:rFonts w:hint="eastAsia" w:ascii="方正仿宋_GB2312" w:hAnsi="方正仿宋_GB2312" w:eastAsia="方正仿宋_GB2312" w:cs="方正仿宋_GB2312"/>
                <w:color w:val="auto"/>
                <w:szCs w:val="21"/>
                <w:highlight w:val="none"/>
              </w:rPr>
              <w:t>.商务要求偏离表（格式后附）；（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1C304277">
            <w:pPr>
              <w:snapToGrid w:val="0"/>
              <w:spacing w:line="360" w:lineRule="auto"/>
              <w:ind w:left="413"/>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情况介绍（格式自拟）；</w:t>
            </w:r>
          </w:p>
          <w:p w14:paraId="068DDF0F">
            <w:pPr>
              <w:snapToGrid w:val="0"/>
              <w:spacing w:line="360" w:lineRule="auto"/>
              <w:ind w:left="413"/>
              <w:jc w:val="left"/>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规定必须提供</w:t>
            </w:r>
            <w:r>
              <w:rPr>
                <w:rFonts w:hint="eastAsia" w:ascii="方正仿宋_GB2312" w:hAnsi="方正仿宋_GB2312" w:eastAsia="方正仿宋_GB2312" w:cs="方正仿宋_GB2312"/>
                <w:color w:val="auto"/>
                <w:szCs w:val="21"/>
                <w:highlight w:val="none"/>
                <w:lang w:val="en-US" w:eastAsia="zh-CN"/>
              </w:rPr>
              <w:t>的采购需求和</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认为需要提供的其他证明材料（格式自拟）。（</w:t>
            </w:r>
            <w:r>
              <w:rPr>
                <w:rFonts w:hint="eastAsia" w:ascii="方正仿宋_GB2312" w:hAnsi="方正仿宋_GB2312" w:eastAsia="方正仿宋_GB2312" w:cs="方正仿宋_GB2312"/>
                <w:bCs/>
                <w:color w:val="auto"/>
                <w:kern w:val="0"/>
                <w:szCs w:val="21"/>
                <w:highlight w:val="none"/>
                <w:lang w:eastAsia="zh-CN"/>
              </w:rPr>
              <w:t>供应商</w:t>
            </w:r>
            <w:r>
              <w:rPr>
                <w:rFonts w:hint="eastAsia" w:ascii="方正仿宋_GB2312" w:hAnsi="方正仿宋_GB2312" w:eastAsia="方正仿宋_GB2312" w:cs="方正仿宋_GB2312"/>
                <w:color w:val="auto"/>
                <w:szCs w:val="21"/>
                <w:highlight w:val="none"/>
              </w:rPr>
              <w:t xml:space="preserve">根据“第二章 采购需求”及“第四章 </w:t>
            </w:r>
            <w:r>
              <w:rPr>
                <w:rFonts w:hint="eastAsia" w:ascii="方正仿宋_GB2312" w:hAnsi="方正仿宋_GB2312" w:eastAsia="方正仿宋_GB2312" w:cs="方正仿宋_GB2312"/>
                <w:color w:val="auto"/>
                <w:szCs w:val="21"/>
                <w:highlight w:val="none"/>
                <w:lang w:eastAsia="zh-CN"/>
              </w:rPr>
              <w:t>评审方法及评审标准</w:t>
            </w:r>
            <w:r>
              <w:rPr>
                <w:rFonts w:hint="eastAsia" w:ascii="方正仿宋_GB2312" w:hAnsi="方正仿宋_GB2312" w:eastAsia="方正仿宋_GB2312" w:cs="方正仿宋_GB2312"/>
                <w:color w:val="auto"/>
                <w:szCs w:val="21"/>
                <w:highlight w:val="none"/>
              </w:rPr>
              <w:t>”提供有关证明材料）</w:t>
            </w:r>
            <w:r>
              <w:rPr>
                <w:rFonts w:hint="eastAsia" w:ascii="方正仿宋_GB2312" w:hAnsi="方正仿宋_GB2312" w:eastAsia="方正仿宋_GB2312" w:cs="方正仿宋_GB2312"/>
                <w:color w:val="auto"/>
                <w:szCs w:val="21"/>
                <w:highlight w:val="none"/>
                <w:lang w:eastAsia="zh-CN"/>
              </w:rPr>
              <w:t>。</w:t>
            </w:r>
          </w:p>
          <w:p w14:paraId="362B6AC5">
            <w:pPr>
              <w:snapToGrid w:val="0"/>
              <w:spacing w:line="360" w:lineRule="auto"/>
              <w:ind w:firstLine="422" w:firstLineChars="200"/>
              <w:jc w:val="left"/>
              <w:rPr>
                <w:rFonts w:hint="eastAsia" w:ascii="方正仿宋_GB2312" w:hAnsi="方正仿宋_GB2312" w:eastAsia="方正仿宋_GB2312" w:cs="方正仿宋_GB2312"/>
                <w:b/>
                <w:bCs/>
                <w:color w:val="auto"/>
                <w:szCs w:val="21"/>
                <w:highlight w:val="none"/>
                <w:lang w:val="en-US" w:eastAsia="zh-CN"/>
              </w:rPr>
            </w:pPr>
            <w:r>
              <w:rPr>
                <w:rFonts w:hint="eastAsia" w:ascii="方正仿宋_GB2312" w:hAnsi="方正仿宋_GB2312" w:eastAsia="方正仿宋_GB2312" w:cs="方正仿宋_GB2312"/>
                <w:b/>
                <w:bCs/>
                <w:color w:val="auto"/>
                <w:kern w:val="2"/>
                <w:sz w:val="21"/>
                <w:szCs w:val="21"/>
                <w:highlight w:val="none"/>
                <w:lang w:val="en-US" w:eastAsia="zh-CN" w:bidi="ar-SA"/>
              </w:rPr>
              <w:t>注：以上标明“必须提供”的材料属于复印件的，必须加盖供应商公章，否则按无效投标处理。</w:t>
            </w:r>
          </w:p>
        </w:tc>
      </w:tr>
      <w:tr w14:paraId="44DA5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1B85488">
            <w:pPr>
              <w:spacing w:line="360" w:lineRule="auto"/>
              <w:rPr>
                <w:rFonts w:hint="eastAsia" w:ascii="方正仿宋_GB2312" w:hAnsi="方正仿宋_GB2312" w:eastAsia="方正仿宋_GB2312" w:cs="方正仿宋_GB2312"/>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4059720">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技术文件：</w:t>
            </w:r>
          </w:p>
          <w:p w14:paraId="358B51C4">
            <w:pPr>
              <w:snapToGrid w:val="0"/>
              <w:spacing w:line="360" w:lineRule="auto"/>
              <w:ind w:left="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1.技术要求偏离表（格式后附）；（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4088DDC6">
            <w:pPr>
              <w:snapToGrid w:val="0"/>
              <w:spacing w:line="360" w:lineRule="auto"/>
              <w:ind w:left="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2.服务方案（格式自拟）【</w:t>
            </w:r>
            <w:r>
              <w:rPr>
                <w:rFonts w:hint="eastAsia" w:ascii="方正仿宋_GB2312" w:hAnsi="方正仿宋_GB2312" w:eastAsia="方正仿宋_GB2312" w:cs="方正仿宋_GB2312"/>
                <w:color w:val="auto"/>
                <w:szCs w:val="21"/>
                <w:highlight w:val="none"/>
                <w:lang w:eastAsia="zh-CN"/>
              </w:rPr>
              <w:t>包含不仅限于</w:t>
            </w:r>
            <w:r>
              <w:rPr>
                <w:rFonts w:hint="eastAsia" w:ascii="方正仿宋_GB2312" w:hAnsi="方正仿宋_GB2312" w:eastAsia="方正仿宋_GB2312" w:cs="方正仿宋_GB2312"/>
                <w:color w:val="auto"/>
                <w:szCs w:val="21"/>
                <w:highlight w:val="none"/>
              </w:rPr>
              <w:t>工作的程序与方法、质量管控措施、项目实施计划、廉洁措施、评审报告质量、服务承诺等</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w:t>
            </w:r>
          </w:p>
          <w:p w14:paraId="19B28341">
            <w:pPr>
              <w:snapToGrid w:val="0"/>
              <w:spacing w:line="360" w:lineRule="auto"/>
              <w:ind w:left="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3.项目实施人员一览表（格式后附）；（</w:t>
            </w:r>
            <w:r>
              <w:rPr>
                <w:rFonts w:hint="eastAsia" w:ascii="方正仿宋_GB2312" w:hAnsi="方正仿宋_GB2312" w:eastAsia="方正仿宋_GB2312" w:cs="方正仿宋_GB2312"/>
                <w:b/>
                <w:color w:val="auto"/>
                <w:szCs w:val="21"/>
                <w:highlight w:val="none"/>
              </w:rPr>
              <w:t>必须提供，否则按无效投标处理</w:t>
            </w:r>
            <w:r>
              <w:rPr>
                <w:rFonts w:hint="eastAsia" w:ascii="方正仿宋_GB2312" w:hAnsi="方正仿宋_GB2312" w:eastAsia="方正仿宋_GB2312" w:cs="方正仿宋_GB2312"/>
                <w:color w:val="auto"/>
                <w:szCs w:val="21"/>
                <w:highlight w:val="none"/>
              </w:rPr>
              <w:t>）</w:t>
            </w:r>
          </w:p>
          <w:p w14:paraId="42259638">
            <w:pPr>
              <w:snapToGrid w:val="0"/>
              <w:spacing w:line="360" w:lineRule="auto"/>
              <w:ind w:left="420"/>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4</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供应商认为</w:t>
            </w:r>
            <w:r>
              <w:rPr>
                <w:rFonts w:hint="eastAsia" w:ascii="方正仿宋_GB2312" w:hAnsi="方正仿宋_GB2312" w:eastAsia="方正仿宋_GB2312" w:cs="方正仿宋_GB2312"/>
                <w:color w:val="auto"/>
                <w:szCs w:val="21"/>
                <w:highlight w:val="none"/>
              </w:rPr>
              <w:t>需要说明的其他文件（格式自拟）。</w:t>
            </w:r>
          </w:p>
          <w:p w14:paraId="05543DD7">
            <w:pPr>
              <w:snapToGrid w:val="0"/>
              <w:spacing w:line="360" w:lineRule="auto"/>
              <w:ind w:firstLine="422" w:firstLineChars="200"/>
              <w:jc w:val="left"/>
              <w:rPr>
                <w:rFonts w:hint="eastAsia" w:ascii="方正仿宋_GB2312" w:hAnsi="方正仿宋_GB2312" w:eastAsia="方正仿宋_GB2312" w:cs="方正仿宋_GB2312"/>
                <w:b/>
                <w:bCs/>
                <w:color w:val="auto"/>
                <w:kern w:val="2"/>
                <w:sz w:val="21"/>
                <w:szCs w:val="21"/>
                <w:highlight w:val="none"/>
                <w:lang w:val="en-US" w:eastAsia="zh-CN" w:bidi="ar-SA"/>
              </w:rPr>
            </w:pPr>
            <w:r>
              <w:rPr>
                <w:rFonts w:hint="eastAsia" w:ascii="方正仿宋_GB2312" w:hAnsi="方正仿宋_GB2312" w:eastAsia="方正仿宋_GB2312" w:cs="方正仿宋_GB2312"/>
                <w:b/>
                <w:bCs/>
                <w:color w:val="auto"/>
                <w:szCs w:val="21"/>
                <w:highlight w:val="none"/>
              </w:rPr>
              <w:t>注：以上标明“必须提供”的材料属于复印件的，必须加盖</w:t>
            </w:r>
            <w:r>
              <w:rPr>
                <w:rFonts w:hint="eastAsia" w:ascii="方正仿宋_GB2312" w:hAnsi="方正仿宋_GB2312" w:eastAsia="方正仿宋_GB2312" w:cs="方正仿宋_GB2312"/>
                <w:b/>
                <w:bCs/>
                <w:color w:val="auto"/>
                <w:szCs w:val="21"/>
                <w:highlight w:val="none"/>
                <w:lang w:eastAsia="zh-CN"/>
              </w:rPr>
              <w:t>供应商</w:t>
            </w:r>
            <w:r>
              <w:rPr>
                <w:rFonts w:hint="eastAsia" w:ascii="方正仿宋_GB2312" w:hAnsi="方正仿宋_GB2312" w:eastAsia="方正仿宋_GB2312" w:cs="方正仿宋_GB2312"/>
                <w:b/>
                <w:bCs/>
                <w:color w:val="auto"/>
                <w:szCs w:val="21"/>
                <w:highlight w:val="none"/>
              </w:rPr>
              <w:t>公章，否则按无效投标</w:t>
            </w:r>
            <w:r>
              <w:rPr>
                <w:rFonts w:hint="eastAsia" w:ascii="方正仿宋_GB2312" w:hAnsi="方正仿宋_GB2312" w:eastAsia="方正仿宋_GB2312" w:cs="方正仿宋_GB2312"/>
                <w:b/>
                <w:color w:val="auto"/>
                <w:szCs w:val="21"/>
                <w:highlight w:val="none"/>
              </w:rPr>
              <w:t>处理</w:t>
            </w:r>
            <w:r>
              <w:rPr>
                <w:rFonts w:hint="eastAsia" w:ascii="方正仿宋_GB2312" w:hAnsi="方正仿宋_GB2312" w:eastAsia="方正仿宋_GB2312" w:cs="方正仿宋_GB2312"/>
                <w:b/>
                <w:bCs/>
                <w:color w:val="auto"/>
                <w:szCs w:val="21"/>
                <w:highlight w:val="none"/>
              </w:rPr>
              <w:t>。</w:t>
            </w:r>
          </w:p>
        </w:tc>
      </w:tr>
      <w:tr w14:paraId="70DF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5D51BE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F317F21">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本项目须提供</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lang w:val="en-US" w:eastAsia="zh-CN"/>
              </w:rPr>
              <w:t>纸质</w:t>
            </w:r>
            <w:r>
              <w:rPr>
                <w:rFonts w:hint="eastAsia" w:ascii="方正仿宋_GB2312" w:hAnsi="方正仿宋_GB2312" w:eastAsia="方正仿宋_GB2312" w:cs="方正仿宋_GB2312"/>
                <w:color w:val="auto"/>
                <w:szCs w:val="21"/>
                <w:highlight w:val="none"/>
              </w:rPr>
              <w:t>版，具体规定如下：</w:t>
            </w:r>
          </w:p>
          <w:p w14:paraId="589BE9FD">
            <w:p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在</w:t>
            </w:r>
            <w:r>
              <w:rPr>
                <w:rFonts w:hint="eastAsia" w:ascii="方正仿宋_GB2312" w:hAnsi="方正仿宋_GB2312" w:eastAsia="方正仿宋_GB2312" w:cs="方正仿宋_GB2312"/>
                <w:color w:val="auto"/>
                <w:szCs w:val="21"/>
                <w:highlight w:val="none"/>
                <w:lang w:val="en-US" w:eastAsia="zh-CN"/>
              </w:rPr>
              <w:t>入围第一阶段框架协议后，打印响应文件送达（邮寄）至代理</w:t>
            </w:r>
            <w:r>
              <w:rPr>
                <w:rFonts w:hint="eastAsia" w:ascii="方正仿宋_GB2312" w:hAnsi="方正仿宋_GB2312" w:eastAsia="方正仿宋_GB2312" w:cs="方正仿宋_GB2312"/>
                <w:color w:val="auto"/>
                <w:szCs w:val="21"/>
                <w:highlight w:val="none"/>
              </w:rPr>
              <w:t>。</w:t>
            </w:r>
          </w:p>
          <w:p w14:paraId="6FB16FE1">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lang w:val="en-US" w:eastAsia="zh-CN"/>
              </w:rPr>
              <w:t>纸质版</w:t>
            </w:r>
            <w:r>
              <w:rPr>
                <w:rFonts w:hint="eastAsia" w:ascii="方正仿宋_GB2312" w:hAnsi="方正仿宋_GB2312" w:eastAsia="方正仿宋_GB2312" w:cs="方正仿宋_GB2312"/>
                <w:color w:val="auto"/>
                <w:szCs w:val="21"/>
                <w:highlight w:val="none"/>
              </w:rPr>
              <w:t>内容：与</w:t>
            </w:r>
            <w:r>
              <w:rPr>
                <w:rFonts w:hint="eastAsia" w:ascii="方正仿宋_GB2312" w:hAnsi="方正仿宋_GB2312" w:eastAsia="方正仿宋_GB2312" w:cs="方正仿宋_GB2312"/>
                <w:color w:val="auto"/>
                <w:szCs w:val="21"/>
                <w:highlight w:val="none"/>
                <w:lang w:val="en-US" w:eastAsia="zh-CN"/>
              </w:rPr>
              <w:t>上传电子</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内容一致</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封面及目录自行编制</w:t>
            </w:r>
            <w:r>
              <w:rPr>
                <w:rFonts w:hint="eastAsia" w:ascii="方正仿宋_GB2312" w:hAnsi="方正仿宋_GB2312" w:eastAsia="方正仿宋_GB2312" w:cs="方正仿宋_GB2312"/>
                <w:color w:val="auto"/>
                <w:szCs w:val="21"/>
                <w:highlight w:val="none"/>
              </w:rPr>
              <w:t>。</w:t>
            </w:r>
          </w:p>
          <w:p w14:paraId="64E44CB1">
            <w:pPr>
              <w:numPr>
                <w:ilvl w:val="0"/>
                <w:numId w:val="0"/>
              </w:numPr>
              <w:snapToGrid w:val="0"/>
              <w:spacing w:line="360" w:lineRule="auto"/>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lang w:val="en-US" w:eastAsia="zh-CN"/>
              </w:rPr>
              <w:t>纸质版份数</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三份</w:t>
            </w:r>
            <w:r>
              <w:rPr>
                <w:rFonts w:hint="eastAsia" w:ascii="方正仿宋_GB2312" w:hAnsi="方正仿宋_GB2312" w:eastAsia="方正仿宋_GB2312" w:cs="方正仿宋_GB2312"/>
                <w:color w:val="auto"/>
                <w:szCs w:val="21"/>
                <w:highlight w:val="none"/>
              </w:rPr>
              <w:t>。</w:t>
            </w:r>
          </w:p>
          <w:p w14:paraId="6E94829C">
            <w:pPr>
              <w:snapToGrid w:val="0"/>
              <w:spacing w:line="360" w:lineRule="auto"/>
              <w:jc w:val="left"/>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val="en-US" w:eastAsia="zh-CN"/>
              </w:rPr>
              <w:t>3、邮寄地址：与公告代理地址一致（不接受到付邮件）</w:t>
            </w:r>
            <w:r>
              <w:rPr>
                <w:rFonts w:hint="eastAsia" w:ascii="方正仿宋_GB2312" w:hAnsi="方正仿宋_GB2312" w:eastAsia="方正仿宋_GB2312" w:cs="方正仿宋_GB2312"/>
                <w:color w:val="auto"/>
                <w:szCs w:val="21"/>
                <w:highlight w:val="none"/>
              </w:rPr>
              <w:t>。</w:t>
            </w:r>
          </w:p>
        </w:tc>
      </w:tr>
      <w:tr w14:paraId="60987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09768FA">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9494943">
            <w:pPr>
              <w:autoSpaceDE w:val="0"/>
              <w:autoSpaceDN w:val="0"/>
              <w:snapToGrid w:val="0"/>
              <w:spacing w:line="360" w:lineRule="auto"/>
              <w:textAlignment w:val="bottom"/>
              <w:rPr>
                <w:rFonts w:hint="eastAsia" w:ascii="方正仿宋_GB2312" w:hAnsi="方正仿宋_GB2312" w:eastAsia="方正仿宋_GB2312" w:cs="方正仿宋_GB2312"/>
                <w:b/>
                <w:i/>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val="en-US" w:eastAsia="zh-CN"/>
              </w:rPr>
              <w:t>计费费率按固定费率（详见附件）执行，供应商在响应报价时，必须承诺按计费费率的计费方式和费率计算审核服务费，超过计费费率的响应报价为无效响应报价，评标委员会将按无效响应处理。供应商的响应报价已包括了实施和完成审核工作所需的劳务费、技术服务费、交通、通讯、办公场地、管理费、税费和利润等费用和政策性文件规定及协议中包含的所有风险、责任等各项应有的费用，除非上述费用在合同中另有说明，协议期内，费率不再调整。</w:t>
            </w:r>
          </w:p>
        </w:tc>
      </w:tr>
      <w:tr w14:paraId="44861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5D9A0F5">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13DDC35">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投标有效期：</w:t>
            </w:r>
            <w:r>
              <w:rPr>
                <w:rFonts w:hint="eastAsia" w:ascii="方正仿宋_GB2312" w:hAnsi="方正仿宋_GB2312" w:eastAsia="方正仿宋_GB2312" w:cs="方正仿宋_GB2312"/>
                <w:color w:val="auto"/>
                <w:spacing w:val="1"/>
                <w:highlight w:val="none"/>
              </w:rPr>
              <w:t>60 日</w:t>
            </w:r>
          </w:p>
        </w:tc>
      </w:tr>
      <w:tr w14:paraId="247F6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2E4B322">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E7B51C5">
            <w:pPr>
              <w:autoSpaceDE w:val="0"/>
              <w:autoSpaceDN w:val="0"/>
              <w:snapToGrid w:val="0"/>
              <w:spacing w:line="360" w:lineRule="auto"/>
              <w:textAlignment w:val="bottom"/>
              <w:rPr>
                <w:rFonts w:hint="eastAsia" w:ascii="方正仿宋_GB2312" w:hAnsi="方正仿宋_GB2312" w:eastAsia="方正仿宋_GB2312" w:cs="方正仿宋_GB2312"/>
                <w:b/>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本项目不收取</w:t>
            </w:r>
            <w:r>
              <w:rPr>
                <w:rFonts w:hint="eastAsia" w:ascii="方正仿宋_GB2312" w:hAnsi="方正仿宋_GB2312" w:eastAsia="方正仿宋_GB2312" w:cs="方正仿宋_GB2312"/>
                <w:color w:val="auto"/>
                <w:szCs w:val="21"/>
                <w:highlight w:val="none"/>
                <w:lang w:eastAsia="zh-CN"/>
              </w:rPr>
              <w:t>投标保证金</w:t>
            </w:r>
            <w:r>
              <w:rPr>
                <w:rFonts w:hint="eastAsia" w:ascii="方正仿宋_GB2312" w:hAnsi="方正仿宋_GB2312" w:eastAsia="方正仿宋_GB2312" w:cs="方正仿宋_GB2312"/>
                <w:color w:val="auto"/>
                <w:szCs w:val="21"/>
                <w:highlight w:val="none"/>
              </w:rPr>
              <w:t>。</w:t>
            </w:r>
          </w:p>
        </w:tc>
      </w:tr>
      <w:tr w14:paraId="64639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0181D3D">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19.2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46ABCFD">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响应</w:t>
            </w:r>
            <w:r>
              <w:rPr>
                <w:rFonts w:hint="eastAsia" w:ascii="方正仿宋_GB2312" w:hAnsi="方正仿宋_GB2312" w:eastAsia="方正仿宋_GB2312" w:cs="方正仿宋_GB2312"/>
                <w:color w:val="auto"/>
                <w:szCs w:val="21"/>
                <w:highlight w:val="none"/>
              </w:rPr>
              <w:t xml:space="preserve">文件应按报价文件、资格证明文件、商务文件、技术文件分别编制，报价文件、资格证明文件分别生成电子文件，商务文件和技术文件按顺序合并生成电子文件。  </w:t>
            </w:r>
          </w:p>
          <w:p w14:paraId="62189A29">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供应商应准备电子响应文件和电子备份响应文件二类：</w:t>
            </w:r>
          </w:p>
          <w:p w14:paraId="292EBF10">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1.电子响应文件按广西政府采购云平台要求及本征集文件要求制作、加密和递交；</w:t>
            </w:r>
          </w:p>
          <w:p w14:paraId="72D3868A">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2.电子备份响应文件，按广西政府采购云平台项目采购-电子招投标操作指南中上传的电子 响应文件格式。</w:t>
            </w:r>
          </w:p>
          <w:p w14:paraId="3543961E">
            <w:pPr>
              <w:autoSpaceDE w:val="0"/>
              <w:autoSpaceDN w:val="0"/>
              <w:snapToGrid w:val="0"/>
              <w:spacing w:line="360" w:lineRule="auto"/>
              <w:textAlignment w:val="bottom"/>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3.通过“广西政府采购云平台 ”上传递交的“ 电子加密响应文件 ”无法按时解密的，代理 机构向采购监督部门备案后，供应商可以在接到通知后30分钟内以电子邮件或者其他方式 提交电子备份响应文件。供应商按时递交了电子备份响应文件的， 以电子备份响应文件为 依据，否则视为撤回响应文件。</w:t>
            </w:r>
          </w:p>
        </w:tc>
      </w:tr>
      <w:tr w14:paraId="112AE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F2D080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9D2671E">
            <w:pPr>
              <w:snapToGrid w:val="0"/>
              <w:spacing w:line="360" w:lineRule="auto"/>
              <w:rPr>
                <w:rFonts w:hint="eastAsia" w:ascii="方正仿宋_GB2312" w:hAnsi="方正仿宋_GB2312" w:eastAsia="方正仿宋_GB2312" w:cs="方正仿宋_GB2312"/>
                <w:color w:val="auto"/>
                <w:szCs w:val="21"/>
                <w:highlight w:val="none"/>
                <w:u w:val="single"/>
                <w:lang w:eastAsia="zh-CN"/>
              </w:rPr>
            </w:pPr>
            <w:r>
              <w:rPr>
                <w:rFonts w:hint="eastAsia" w:ascii="方正仿宋_GB2312" w:hAnsi="方正仿宋_GB2312" w:eastAsia="方正仿宋_GB2312" w:cs="方正仿宋_GB2312"/>
                <w:color w:val="auto"/>
                <w:szCs w:val="21"/>
                <w:highlight w:val="none"/>
              </w:rPr>
              <w:t>1.投标截止时间：</w:t>
            </w:r>
            <w:r>
              <w:rPr>
                <w:rFonts w:hint="eastAsia" w:ascii="方正仿宋_GB2312" w:hAnsi="方正仿宋_GB2312" w:eastAsia="方正仿宋_GB2312" w:cs="方正仿宋_GB2312"/>
                <w:color w:val="auto"/>
                <w:szCs w:val="21"/>
                <w:highlight w:val="none"/>
                <w:lang w:eastAsia="zh-CN"/>
              </w:rPr>
              <w:t>详见征集公告</w:t>
            </w:r>
          </w:p>
          <w:p w14:paraId="57C3460B">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w:t>
            </w:r>
            <w:r>
              <w:rPr>
                <w:rFonts w:hint="eastAsia" w:ascii="方正仿宋_GB2312" w:hAnsi="方正仿宋_GB2312" w:eastAsia="方正仿宋_GB2312" w:cs="方正仿宋_GB2312"/>
                <w:color w:val="auto"/>
                <w:szCs w:val="21"/>
                <w:highlight w:val="none"/>
                <w:lang w:eastAsia="zh-CN"/>
              </w:rPr>
              <w:t>投标文件</w:t>
            </w:r>
            <w:r>
              <w:rPr>
                <w:rFonts w:hint="eastAsia" w:ascii="方正仿宋_GB2312" w:hAnsi="方正仿宋_GB2312" w:eastAsia="方正仿宋_GB2312" w:cs="方正仿宋_GB2312"/>
                <w:color w:val="auto"/>
                <w:szCs w:val="21"/>
                <w:highlight w:val="none"/>
              </w:rPr>
              <w:t>提交起止时间：</w:t>
            </w:r>
            <w:r>
              <w:rPr>
                <w:rFonts w:hint="eastAsia" w:ascii="方正仿宋_GB2312" w:hAnsi="方正仿宋_GB2312" w:eastAsia="方正仿宋_GB2312" w:cs="方正仿宋_GB2312"/>
                <w:color w:val="auto"/>
                <w:spacing w:val="7"/>
                <w:highlight w:val="none"/>
              </w:rPr>
              <w:t>详见征集公告</w:t>
            </w:r>
          </w:p>
          <w:p w14:paraId="16A0F64A">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3.投标地点：</w:t>
            </w:r>
            <w:r>
              <w:rPr>
                <w:rFonts w:hint="eastAsia" w:ascii="方正仿宋_GB2312" w:hAnsi="方正仿宋_GB2312" w:eastAsia="方正仿宋_GB2312" w:cs="方正仿宋_GB2312"/>
                <w:color w:val="auto"/>
                <w:spacing w:val="7"/>
                <w:highlight w:val="none"/>
              </w:rPr>
              <w:t>详见征集公告</w:t>
            </w:r>
          </w:p>
        </w:tc>
      </w:tr>
      <w:tr w14:paraId="07549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728E83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C76823">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1.开标时间：</w:t>
            </w:r>
            <w:r>
              <w:rPr>
                <w:rFonts w:hint="eastAsia" w:ascii="方正仿宋_GB2312" w:hAnsi="方正仿宋_GB2312" w:eastAsia="方正仿宋_GB2312" w:cs="方正仿宋_GB2312"/>
                <w:color w:val="auto"/>
                <w:szCs w:val="21"/>
                <w:highlight w:val="none"/>
                <w:lang w:eastAsia="zh-CN"/>
              </w:rPr>
              <w:t>详见征集公告</w:t>
            </w:r>
          </w:p>
          <w:p w14:paraId="717D2E7B">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2.开标地点：</w:t>
            </w:r>
            <w:r>
              <w:rPr>
                <w:rFonts w:hint="eastAsia" w:ascii="方正仿宋_GB2312" w:hAnsi="方正仿宋_GB2312" w:eastAsia="方正仿宋_GB2312" w:cs="方正仿宋_GB2312"/>
                <w:color w:val="auto"/>
                <w:szCs w:val="21"/>
                <w:highlight w:val="none"/>
                <w:lang w:eastAsia="zh-CN"/>
              </w:rPr>
              <w:t>详见征集公告</w:t>
            </w:r>
          </w:p>
        </w:tc>
      </w:tr>
      <w:tr w14:paraId="72C40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538D90A">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25.3（3）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2F3FBA0">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或者采购代理机构在资格审查结束前，对</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进行信用查询。</w:t>
            </w:r>
          </w:p>
          <w:p w14:paraId="72936D7C">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查询渠道：“信用中国 ”网站(www.creditchina.gov.cn) 、中国政府采购网(www.ccgp.gov.cn)。</w:t>
            </w:r>
          </w:p>
          <w:p w14:paraId="56AE7293">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信用查询截止时点：</w:t>
            </w:r>
            <w:r>
              <w:rPr>
                <w:rFonts w:hint="eastAsia" w:ascii="方正仿宋_GB2312" w:hAnsi="方正仿宋_GB2312" w:eastAsia="方正仿宋_GB2312" w:cs="方正仿宋_GB2312"/>
                <w:color w:val="auto"/>
                <w:spacing w:val="7"/>
                <w:highlight w:val="none"/>
              </w:rPr>
              <w:t>资格审查结束前</w:t>
            </w:r>
            <w:r>
              <w:rPr>
                <w:rFonts w:hint="eastAsia" w:ascii="方正仿宋_GB2312" w:hAnsi="方正仿宋_GB2312" w:eastAsia="方正仿宋_GB2312" w:cs="方正仿宋_GB2312"/>
                <w:color w:val="auto"/>
                <w:szCs w:val="21"/>
                <w:highlight w:val="none"/>
              </w:rPr>
              <w:t>。</w:t>
            </w:r>
          </w:p>
          <w:p w14:paraId="11C5ADC0">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查询记录和证据留存方式：截图作为在“政采云 ”平台作为附件上传保存。</w:t>
            </w:r>
          </w:p>
          <w:p w14:paraId="19703730">
            <w:pPr>
              <w:snapToGrid w:val="0"/>
              <w:spacing w:line="360" w:lineRule="auto"/>
              <w:rPr>
                <w:rFonts w:hint="eastAsia" w:ascii="方正仿宋_GB2312" w:hAnsi="方正仿宋_GB2312" w:eastAsia="方正仿宋_GB2312" w:cs="方正仿宋_GB2312"/>
                <w:b/>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信用信息使用规则： 对 在 “ 信 用 中 国 ” 网 站 (www.creditchina.gov.cn) 、 中 国 政 府 采 购 网 (www.ccgp.gov.cn)被列入失信被执行人、重大税收违法案件当事人名单、政府采购严重违法失信行为记录名单的</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，征集人或者采购代理机构应当拒绝其参与政府采购活动。</w:t>
            </w:r>
          </w:p>
        </w:tc>
      </w:tr>
      <w:tr w14:paraId="51543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764483A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26</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3C000BC">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评标委员会的人数：</w:t>
            </w:r>
            <w:r>
              <w:rPr>
                <w:rFonts w:hint="eastAsia" w:ascii="方正仿宋_GB2312" w:hAnsi="方正仿宋_GB2312" w:eastAsia="方正仿宋_GB2312" w:cs="方正仿宋_GB2312"/>
                <w:color w:val="auto"/>
                <w:szCs w:val="21"/>
                <w:highlight w:val="none"/>
                <w:lang w:val="en-US" w:eastAsia="zh-CN"/>
              </w:rPr>
              <w:t>7</w:t>
            </w:r>
            <w:r>
              <w:rPr>
                <w:rFonts w:hint="eastAsia" w:ascii="方正仿宋_GB2312" w:hAnsi="方正仿宋_GB2312" w:eastAsia="方正仿宋_GB2312" w:cs="方正仿宋_GB2312"/>
                <w:color w:val="auto"/>
                <w:szCs w:val="21"/>
                <w:highlight w:val="none"/>
              </w:rPr>
              <w:t>人，其中征集人代表</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名、技术专家</w:t>
            </w:r>
            <w:r>
              <w:rPr>
                <w:rFonts w:hint="eastAsia" w:ascii="方正仿宋_GB2312" w:hAnsi="方正仿宋_GB2312" w:eastAsia="方正仿宋_GB2312" w:cs="方正仿宋_GB2312"/>
                <w:color w:val="auto"/>
                <w:szCs w:val="21"/>
                <w:highlight w:val="none"/>
                <w:lang w:val="en-US" w:eastAsia="zh-CN"/>
              </w:rPr>
              <w:t>5</w:t>
            </w:r>
            <w:r>
              <w:rPr>
                <w:rFonts w:hint="eastAsia" w:ascii="方正仿宋_GB2312" w:hAnsi="方正仿宋_GB2312" w:eastAsia="方正仿宋_GB2312" w:cs="方正仿宋_GB2312"/>
                <w:color w:val="auto"/>
                <w:szCs w:val="21"/>
                <w:highlight w:val="none"/>
              </w:rPr>
              <w:t>名</w:t>
            </w:r>
            <w:r>
              <w:rPr>
                <w:rFonts w:hint="eastAsia" w:ascii="方正仿宋_GB2312" w:hAnsi="方正仿宋_GB2312" w:eastAsia="方正仿宋_GB2312" w:cs="方正仿宋_GB2312"/>
                <w:color w:val="auto"/>
                <w:szCs w:val="21"/>
                <w:highlight w:val="none"/>
                <w:lang w:eastAsia="zh-CN"/>
              </w:rPr>
              <w:t>。</w:t>
            </w:r>
          </w:p>
        </w:tc>
      </w:tr>
      <w:tr w14:paraId="65FA3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765040F">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F5B26EC">
            <w:pPr>
              <w:autoSpaceDE w:val="0"/>
              <w:autoSpaceDN w:val="0"/>
              <w:snapToGrid w:val="0"/>
              <w:spacing w:line="360" w:lineRule="auto"/>
              <w:textAlignment w:val="bottom"/>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评标方法：质量优先法</w:t>
            </w:r>
          </w:p>
        </w:tc>
      </w:tr>
      <w:tr w14:paraId="613A0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14A50AE">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29.2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A4A3FBD">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商务要求评审中允许负偏离的条款数为</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0</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项。</w:t>
            </w:r>
          </w:p>
          <w:p w14:paraId="6FA4D4C9">
            <w:pPr>
              <w:snapToGrid w:val="0"/>
              <w:spacing w:line="360" w:lineRule="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技术要求评审中允许负偏离的条款数为</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u w:val="single"/>
                <w:lang w:val="en-US" w:eastAsia="zh-CN"/>
              </w:rPr>
              <w:t>0</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项。</w:t>
            </w:r>
          </w:p>
        </w:tc>
      </w:tr>
      <w:tr w14:paraId="6B881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E3D3161">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43B4E17">
            <w:pPr>
              <w:autoSpaceDE w:val="0"/>
              <w:autoSpaceDN w:val="0"/>
              <w:snapToGrid w:val="0"/>
              <w:spacing w:line="360" w:lineRule="auto"/>
              <w:textAlignment w:val="bottom"/>
              <w:rPr>
                <w:rFonts w:hint="eastAsia" w:ascii="方正仿宋_GB2312" w:hAnsi="方正仿宋_GB2312" w:eastAsia="方正仿宋_GB2312" w:cs="方正仿宋_GB2312"/>
                <w:b/>
                <w:color w:val="auto"/>
                <w:kern w:val="2"/>
                <w:sz w:val="21"/>
                <w:szCs w:val="21"/>
                <w:highlight w:val="none"/>
                <w:lang w:val="en-US" w:eastAsia="zh-CN" w:bidi="ar-SA"/>
              </w:rPr>
            </w:pPr>
            <w:r>
              <w:rPr>
                <w:rFonts w:hint="eastAsia" w:ascii="方正仿宋_GB2312" w:hAnsi="方正仿宋_GB2312" w:eastAsia="方正仿宋_GB2312" w:cs="方正仿宋_GB2312"/>
                <w:color w:val="auto"/>
                <w:spacing w:val="8"/>
                <w:highlight w:val="none"/>
              </w:rPr>
              <w:t>确定供应商时，出现入围候选人分数并列的情形，确定供应商方式</w:t>
            </w:r>
            <w:r>
              <w:rPr>
                <w:rFonts w:hint="eastAsia" w:ascii="方正仿宋_GB2312" w:hAnsi="方正仿宋_GB2312" w:eastAsia="方正仿宋_GB2312" w:cs="方正仿宋_GB2312"/>
                <w:color w:val="auto"/>
                <w:spacing w:val="8"/>
                <w:highlight w:val="none"/>
                <w:lang w:eastAsia="zh-CN"/>
              </w:rPr>
              <w:t>：</w:t>
            </w:r>
            <w:r>
              <w:rPr>
                <w:rFonts w:hint="eastAsia" w:ascii="方正仿宋_GB2312" w:hAnsi="方正仿宋_GB2312" w:eastAsia="方正仿宋_GB2312" w:cs="方正仿宋_GB2312"/>
                <w:color w:val="auto"/>
                <w:spacing w:val="8"/>
                <w:highlight w:val="none"/>
              </w:rPr>
              <w:t>详见“入围候选人推荐原则</w:t>
            </w:r>
            <w:r>
              <w:rPr>
                <w:rFonts w:hint="eastAsia" w:ascii="方正仿宋_GB2312" w:hAnsi="方正仿宋_GB2312" w:eastAsia="方正仿宋_GB2312" w:cs="方正仿宋_GB2312"/>
                <w:color w:val="auto"/>
                <w:spacing w:val="-67"/>
                <w:highlight w:val="none"/>
              </w:rPr>
              <w:t xml:space="preserve"> </w:t>
            </w:r>
            <w:r>
              <w:rPr>
                <w:rFonts w:hint="eastAsia" w:ascii="方正仿宋_GB2312" w:hAnsi="方正仿宋_GB2312" w:eastAsia="方正仿宋_GB2312" w:cs="方正仿宋_GB2312"/>
                <w:color w:val="auto"/>
                <w:spacing w:val="8"/>
                <w:highlight w:val="none"/>
              </w:rPr>
              <w:t>”。</w:t>
            </w:r>
          </w:p>
        </w:tc>
      </w:tr>
      <w:tr w14:paraId="43B2D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722B20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03B9313">
            <w:pPr>
              <w:autoSpaceDE w:val="0"/>
              <w:autoSpaceDN w:val="0"/>
              <w:snapToGrid w:val="0"/>
              <w:spacing w:line="360" w:lineRule="auto"/>
              <w:textAlignment w:val="bottom"/>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本项目不收取履约保证金。</w:t>
            </w:r>
          </w:p>
        </w:tc>
      </w:tr>
      <w:tr w14:paraId="4C1A4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0E30C39">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C6E7F56">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接收质疑函方式：以书面形式</w:t>
            </w:r>
          </w:p>
          <w:p w14:paraId="4187B8CC">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质疑联系部门及联系方式：</w:t>
            </w:r>
            <w:r>
              <w:rPr>
                <w:rFonts w:hint="eastAsia" w:ascii="方正仿宋_GB2312" w:hAnsi="方正仿宋_GB2312" w:eastAsia="方正仿宋_GB2312" w:cs="方正仿宋_GB2312"/>
                <w:color w:val="auto"/>
                <w:szCs w:val="21"/>
                <w:highlight w:val="none"/>
                <w:lang w:val="en-US" w:eastAsia="zh-CN"/>
              </w:rPr>
              <w:t>广西新芬达项目管理有限公司</w:t>
            </w:r>
            <w:r>
              <w:rPr>
                <w:rFonts w:hint="eastAsia" w:ascii="方正仿宋_GB2312" w:hAnsi="方正仿宋_GB2312" w:eastAsia="方正仿宋_GB2312" w:cs="方正仿宋_GB2312"/>
                <w:color w:val="auto"/>
                <w:szCs w:val="21"/>
                <w:highlight w:val="none"/>
              </w:rPr>
              <w:t>，联系电话：</w:t>
            </w:r>
            <w:r>
              <w:rPr>
                <w:rFonts w:hint="eastAsia" w:ascii="方正仿宋_GB2312" w:hAnsi="方正仿宋_GB2312" w:eastAsia="方正仿宋_GB2312" w:cs="方正仿宋_GB2312"/>
                <w:color w:val="auto"/>
                <w:szCs w:val="21"/>
                <w:highlight w:val="none"/>
                <w:lang w:val="en-US" w:eastAsia="zh-CN"/>
              </w:rPr>
              <w:t>0771-3825833</w:t>
            </w:r>
            <w:r>
              <w:rPr>
                <w:rFonts w:hint="eastAsia" w:ascii="方正仿宋_GB2312" w:hAnsi="方正仿宋_GB2312" w:eastAsia="方正仿宋_GB2312" w:cs="方正仿宋_GB2312"/>
                <w:color w:val="auto"/>
                <w:szCs w:val="21"/>
                <w:highlight w:val="none"/>
              </w:rPr>
              <w:t>，通讯地址：</w:t>
            </w:r>
            <w:r>
              <w:rPr>
                <w:rFonts w:hint="eastAsia" w:ascii="方正仿宋_GB2312" w:hAnsi="方正仿宋_GB2312" w:eastAsia="方正仿宋_GB2312" w:cs="方正仿宋_GB2312"/>
                <w:color w:val="auto"/>
                <w:szCs w:val="21"/>
                <w:highlight w:val="none"/>
                <w:lang w:val="en-US" w:eastAsia="zh-CN"/>
              </w:rPr>
              <w:t>南宁市青秀区通泰路 64-18 号</w:t>
            </w:r>
          </w:p>
          <w:p w14:paraId="0D8CB06B">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现场提交质疑办理业务时间：工作日9时00分到12时00分，15时00分到</w:t>
            </w:r>
            <w:r>
              <w:rPr>
                <w:rFonts w:hint="eastAsia" w:ascii="方正仿宋_GB2312" w:hAnsi="方正仿宋_GB2312" w:eastAsia="方正仿宋_GB2312" w:cs="方正仿宋_GB2312"/>
                <w:color w:val="auto"/>
                <w:szCs w:val="21"/>
                <w:highlight w:val="none"/>
                <w:lang w:val="en-US" w:eastAsia="zh-CN"/>
              </w:rPr>
              <w:t>18</w:t>
            </w:r>
            <w:r>
              <w:rPr>
                <w:rFonts w:hint="eastAsia" w:ascii="方正仿宋_GB2312" w:hAnsi="方正仿宋_GB2312" w:eastAsia="方正仿宋_GB2312" w:cs="方正仿宋_GB2312"/>
                <w:color w:val="auto"/>
                <w:szCs w:val="21"/>
                <w:highlight w:val="none"/>
              </w:rPr>
              <w:t>时</w:t>
            </w:r>
            <w:r>
              <w:rPr>
                <w:rFonts w:hint="eastAsia" w:ascii="方正仿宋_GB2312" w:hAnsi="方正仿宋_GB2312" w:eastAsia="方正仿宋_GB2312" w:cs="方正仿宋_GB2312"/>
                <w:color w:val="auto"/>
                <w:szCs w:val="21"/>
                <w:highlight w:val="none"/>
                <w:lang w:val="en-US" w:eastAsia="zh-CN"/>
              </w:rPr>
              <w:t>0</w:t>
            </w:r>
            <w:r>
              <w:rPr>
                <w:rFonts w:hint="eastAsia" w:ascii="方正仿宋_GB2312" w:hAnsi="方正仿宋_GB2312" w:eastAsia="方正仿宋_GB2312" w:cs="方正仿宋_GB2312"/>
                <w:color w:val="auto"/>
                <w:szCs w:val="21"/>
                <w:highlight w:val="none"/>
              </w:rPr>
              <w:t>0分</w:t>
            </w:r>
            <w:r>
              <w:rPr>
                <w:rFonts w:hint="eastAsia" w:ascii="方正仿宋_GB2312" w:hAnsi="方正仿宋_GB2312" w:eastAsia="方正仿宋_GB2312" w:cs="方正仿宋_GB2312"/>
                <w:color w:val="auto"/>
                <w:szCs w:val="21"/>
                <w:highlight w:val="none"/>
                <w:lang w:eastAsia="zh-CN"/>
              </w:rPr>
              <w:t>。</w:t>
            </w:r>
          </w:p>
          <w:p w14:paraId="7ABF8204">
            <w:pPr>
              <w:snapToGrid w:val="0"/>
              <w:spacing w:line="360" w:lineRule="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投诉受理方式</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纸质方式受理，投诉书正、副本（经过质疑的事项才可投诉）</w:t>
            </w:r>
          </w:p>
          <w:p w14:paraId="0E16BB00">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2、根据政府采购质疑和投诉办法（财政部第 94 号令）的规定，同一投诉事项已经财政部门投诉处理的不予受理。</w:t>
            </w:r>
          </w:p>
          <w:p w14:paraId="4CB3CAB5">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3、邮寄地址：</w:t>
            </w:r>
          </w:p>
          <w:p w14:paraId="2BFE667A">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名称：田东县财政局</w:t>
            </w:r>
          </w:p>
          <w:p w14:paraId="26ACAA84">
            <w:pPr>
              <w:snapToGrid w:val="0"/>
              <w:spacing w:line="360" w:lineRule="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lang w:eastAsia="zh-CN"/>
              </w:rPr>
              <w:t>地址：百色市田东县油城路13号</w:t>
            </w:r>
          </w:p>
          <w:p w14:paraId="32D7EE62">
            <w:pPr>
              <w:snapToGrid w:val="0"/>
              <w:spacing w:line="360" w:lineRule="auto"/>
              <w:rPr>
                <w:rFonts w:hint="eastAsia" w:ascii="方正仿宋_GB2312" w:hAnsi="方正仿宋_GB2312" w:eastAsia="方正仿宋_GB2312" w:cs="方正仿宋_GB2312"/>
                <w:color w:val="auto"/>
                <w:spacing w:val="6"/>
                <w:kern w:val="2"/>
                <w:sz w:val="21"/>
                <w:szCs w:val="24"/>
                <w:highlight w:val="none"/>
                <w:lang w:val="en-US" w:eastAsia="zh-CN" w:bidi="ar-SA"/>
              </w:rPr>
            </w:pPr>
            <w:r>
              <w:rPr>
                <w:rFonts w:hint="eastAsia" w:ascii="方正仿宋_GB2312" w:hAnsi="方正仿宋_GB2312" w:eastAsia="方正仿宋_GB2312" w:cs="方正仿宋_GB2312"/>
                <w:color w:val="auto"/>
                <w:szCs w:val="21"/>
                <w:highlight w:val="none"/>
                <w:lang w:eastAsia="zh-CN"/>
              </w:rPr>
              <w:t>电 话：0776-</w:t>
            </w:r>
            <w:r>
              <w:rPr>
                <w:rFonts w:hint="eastAsia" w:ascii="方正仿宋_GB2312" w:hAnsi="方正仿宋_GB2312" w:eastAsia="方正仿宋_GB2312" w:cs="方正仿宋_GB2312"/>
                <w:color w:val="auto"/>
                <w:szCs w:val="21"/>
                <w:highlight w:val="none"/>
                <w:lang w:val="en-US" w:eastAsia="zh-CN"/>
              </w:rPr>
              <w:t xml:space="preserve"> 5227597</w:t>
            </w:r>
          </w:p>
        </w:tc>
      </w:tr>
      <w:tr w14:paraId="3D202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700B0A8">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Cs w:val="21"/>
                <w:highlight w:val="none"/>
                <w:lang w:val="en-US" w:eastAsia="zh-CN"/>
              </w:rPr>
              <w:t>40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AD26C01">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1.采购代理费支付方式：</w:t>
            </w:r>
          </w:p>
          <w:p w14:paraId="6F357D83">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☑本项目代理服务费由</w:t>
            </w:r>
            <w:r>
              <w:rPr>
                <w:rFonts w:hint="eastAsia" w:ascii="方正仿宋_GB2312" w:hAnsi="方正仿宋_GB2312" w:eastAsia="方正仿宋_GB2312" w:cs="方正仿宋_GB2312"/>
                <w:color w:val="auto"/>
                <w:sz w:val="21"/>
                <w:highlight w:val="none"/>
                <w:u w:val="single"/>
                <w:lang w:val="en-US" w:eastAsia="zh-CN"/>
              </w:rPr>
              <w:t>供应商</w:t>
            </w:r>
            <w:r>
              <w:rPr>
                <w:rFonts w:hint="eastAsia" w:ascii="方正仿宋_GB2312" w:hAnsi="方正仿宋_GB2312" w:eastAsia="方正仿宋_GB2312" w:cs="方正仿宋_GB2312"/>
                <w:color w:val="auto"/>
                <w:sz w:val="21"/>
                <w:highlight w:val="none"/>
                <w:lang w:val="en-US" w:eastAsia="zh-CN"/>
              </w:rPr>
              <w:t>在发布入围公告后，一次性向采购代理机构支付。</w:t>
            </w:r>
          </w:p>
          <w:p w14:paraId="782BF9B0">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□征集人支付。</w:t>
            </w:r>
          </w:p>
          <w:p w14:paraId="6031C39A">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□不收取采购代理费。</w:t>
            </w:r>
          </w:p>
          <w:p w14:paraId="1E5C04A3">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2.采购代理费收取标准：</w:t>
            </w:r>
          </w:p>
          <w:p w14:paraId="1D0ACB01">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□以分标（□中标金额/□采购预算/□暂定中标金额/□其他</w:t>
            </w:r>
            <w:r>
              <w:rPr>
                <w:rFonts w:hint="eastAsia" w:ascii="方正仿宋_GB2312" w:hAnsi="方正仿宋_GB2312" w:eastAsia="方正仿宋_GB2312" w:cs="方正仿宋_GB2312"/>
                <w:color w:val="auto"/>
                <w:sz w:val="21"/>
                <w:highlight w:val="none"/>
                <w:u w:val="single"/>
                <w:lang w:val="en-US" w:eastAsia="zh-CN"/>
              </w:rPr>
              <w:t xml:space="preserve">   </w:t>
            </w:r>
            <w:r>
              <w:rPr>
                <w:rFonts w:hint="eastAsia" w:ascii="方正仿宋_GB2312" w:hAnsi="方正仿宋_GB2312" w:eastAsia="方正仿宋_GB2312" w:cs="方正仿宋_GB2312"/>
                <w:color w:val="auto"/>
                <w:sz w:val="21"/>
                <w:highlight w:val="none"/>
                <w:lang w:val="en-US" w:eastAsia="zh-CN"/>
              </w:rPr>
              <w:t>）为计费额，按本须知正文第40.2条规定的收费计算标准（□货物招标/□服务招标/□工程招标）采用差额定率累进法计算出收费基准价格，采购代理收费以（□收费基准价格/□收费基准价格下浮</w:t>
            </w:r>
            <w:r>
              <w:rPr>
                <w:rFonts w:hint="eastAsia" w:ascii="方正仿宋_GB2312" w:hAnsi="方正仿宋_GB2312" w:eastAsia="方正仿宋_GB2312" w:cs="方正仿宋_GB2312"/>
                <w:color w:val="auto"/>
                <w:sz w:val="21"/>
                <w:highlight w:val="none"/>
                <w:u w:val="single"/>
                <w:lang w:val="en-US" w:eastAsia="zh-CN"/>
              </w:rPr>
              <w:t xml:space="preserve">  %</w:t>
            </w:r>
            <w:r>
              <w:rPr>
                <w:rFonts w:hint="eastAsia" w:ascii="方正仿宋_GB2312" w:hAnsi="方正仿宋_GB2312" w:eastAsia="方正仿宋_GB2312" w:cs="方正仿宋_GB2312"/>
                <w:color w:val="auto"/>
                <w:sz w:val="21"/>
                <w:highlight w:val="none"/>
                <w:lang w:val="en-US" w:eastAsia="zh-CN"/>
              </w:rPr>
              <w:t>/□收费基准价格上浮</w:t>
            </w:r>
            <w:r>
              <w:rPr>
                <w:rFonts w:hint="eastAsia" w:ascii="方正仿宋_GB2312" w:hAnsi="方正仿宋_GB2312" w:eastAsia="方正仿宋_GB2312" w:cs="方正仿宋_GB2312"/>
                <w:color w:val="auto"/>
                <w:sz w:val="21"/>
                <w:highlight w:val="none"/>
                <w:u w:val="single"/>
                <w:lang w:val="en-US" w:eastAsia="zh-CN"/>
              </w:rPr>
              <w:t xml:space="preserve">   %</w:t>
            </w:r>
            <w:r>
              <w:rPr>
                <w:rFonts w:hint="eastAsia" w:ascii="方正仿宋_GB2312" w:hAnsi="方正仿宋_GB2312" w:eastAsia="方正仿宋_GB2312" w:cs="方正仿宋_GB2312"/>
                <w:color w:val="auto"/>
                <w:sz w:val="21"/>
                <w:highlight w:val="none"/>
                <w:lang w:val="en-US" w:eastAsia="zh-CN"/>
              </w:rPr>
              <w:t>）收取。</w:t>
            </w:r>
          </w:p>
          <w:p w14:paraId="4485627A">
            <w:pPr>
              <w:pStyle w:val="23"/>
              <w:snapToGrid w:val="0"/>
              <w:spacing w:line="360" w:lineRule="auto"/>
              <w:rPr>
                <w:rFonts w:hint="eastAsia" w:ascii="方正仿宋_GB2312" w:hAnsi="方正仿宋_GB2312" w:eastAsia="方正仿宋_GB2312" w:cs="方正仿宋_GB2312"/>
                <w:color w:val="auto"/>
                <w:sz w:val="21"/>
                <w:highlight w:val="none"/>
                <w:u w:val="single"/>
                <w:lang w:val="en-US" w:eastAsia="zh-CN"/>
              </w:rPr>
            </w:pPr>
            <w:r>
              <w:rPr>
                <w:rFonts w:hint="eastAsia" w:ascii="方正仿宋_GB2312" w:hAnsi="方正仿宋_GB2312" w:eastAsia="方正仿宋_GB2312" w:cs="方正仿宋_GB2312"/>
                <w:color w:val="auto"/>
                <w:sz w:val="21"/>
                <w:highlight w:val="none"/>
                <w:lang w:val="en-US" w:eastAsia="zh-CN"/>
              </w:rPr>
              <w:t>☑固定采购代理收费</w:t>
            </w:r>
            <w:r>
              <w:rPr>
                <w:rFonts w:hint="eastAsia" w:ascii="方正仿宋_GB2312" w:hAnsi="方正仿宋_GB2312" w:eastAsia="方正仿宋_GB2312" w:cs="方正仿宋_GB2312"/>
                <w:color w:val="auto"/>
                <w:sz w:val="21"/>
                <w:highlight w:val="none"/>
                <w:u w:val="none"/>
                <w:lang w:val="en-US" w:eastAsia="zh-CN"/>
              </w:rPr>
              <w:t>：</w:t>
            </w:r>
            <w:r>
              <w:rPr>
                <w:rFonts w:hint="eastAsia" w:ascii="方正仿宋_GB2312" w:hAnsi="方正仿宋_GB2312" w:eastAsia="方正仿宋_GB2312" w:cs="方正仿宋_GB2312"/>
                <w:color w:val="auto"/>
                <w:sz w:val="21"/>
                <w:highlight w:val="none"/>
                <w:u w:val="single"/>
                <w:lang w:val="en-US" w:eastAsia="zh-CN"/>
              </w:rPr>
              <w:t>每个入围供应商分别缴纳人民币捌仟元整(¥8000.00）</w:t>
            </w:r>
            <w:r>
              <w:rPr>
                <w:rFonts w:hint="eastAsia" w:ascii="方正仿宋_GB2312" w:hAnsi="方正仿宋_GB2312" w:eastAsia="方正仿宋_GB2312" w:cs="方正仿宋_GB2312"/>
                <w:color w:val="auto"/>
                <w:sz w:val="21"/>
                <w:highlight w:val="none"/>
                <w:u w:val="none"/>
                <w:lang w:val="en-US" w:eastAsia="zh-CN"/>
              </w:rPr>
              <w:t>。</w:t>
            </w:r>
          </w:p>
          <w:p w14:paraId="69584283">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3.采购代理费收取银行账户</w:t>
            </w:r>
          </w:p>
          <w:p w14:paraId="56E659E8">
            <w:pPr>
              <w:pStyle w:val="23"/>
              <w:snapToGrid w:val="0"/>
              <w:spacing w:line="360" w:lineRule="auto"/>
              <w:rPr>
                <w:rFonts w:hint="eastAsia" w:ascii="方正仿宋_GB2312" w:hAnsi="方正仿宋_GB2312" w:eastAsia="方正仿宋_GB2312" w:cs="方正仿宋_GB2312"/>
                <w:color w:val="auto"/>
                <w:sz w:val="21"/>
                <w:highlight w:val="none"/>
                <w:u w:val="none"/>
                <w:lang w:val="en-US" w:eastAsia="zh-CN"/>
              </w:rPr>
            </w:pPr>
            <w:r>
              <w:rPr>
                <w:rFonts w:hint="eastAsia" w:ascii="方正仿宋_GB2312" w:hAnsi="方正仿宋_GB2312" w:eastAsia="方正仿宋_GB2312" w:cs="方正仿宋_GB2312"/>
                <w:color w:val="auto"/>
                <w:sz w:val="21"/>
                <w:highlight w:val="none"/>
                <w:u w:val="none"/>
                <w:lang w:val="en-US" w:eastAsia="zh-CN"/>
              </w:rPr>
              <w:t>开户名称：广西新芬达项目管理有限公司</w:t>
            </w:r>
          </w:p>
          <w:p w14:paraId="6153FAC2">
            <w:pPr>
              <w:pStyle w:val="23"/>
              <w:snapToGrid w:val="0"/>
              <w:spacing w:line="360" w:lineRule="auto"/>
              <w:rPr>
                <w:rFonts w:hint="eastAsia" w:ascii="方正仿宋_GB2312" w:hAnsi="方正仿宋_GB2312" w:eastAsia="方正仿宋_GB2312" w:cs="方正仿宋_GB2312"/>
                <w:color w:val="auto"/>
                <w:sz w:val="21"/>
                <w:highlight w:val="none"/>
                <w:u w:val="none"/>
                <w:lang w:val="en-US" w:eastAsia="zh-CN"/>
              </w:rPr>
            </w:pPr>
            <w:r>
              <w:rPr>
                <w:rFonts w:hint="eastAsia" w:ascii="方正仿宋_GB2312" w:hAnsi="方正仿宋_GB2312" w:eastAsia="方正仿宋_GB2312" w:cs="方正仿宋_GB2312"/>
                <w:color w:val="auto"/>
                <w:sz w:val="21"/>
                <w:highlight w:val="none"/>
                <w:u w:val="none"/>
                <w:lang w:val="en-US" w:eastAsia="zh-CN"/>
              </w:rPr>
              <w:t>开户银行：中国农业银行南宁仙葫支行</w:t>
            </w:r>
          </w:p>
          <w:p w14:paraId="62C6EDF0">
            <w:pPr>
              <w:pStyle w:val="23"/>
              <w:snapToGrid w:val="0"/>
              <w:spacing w:line="360" w:lineRule="auto"/>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sz w:val="21"/>
                <w:highlight w:val="none"/>
                <w:u w:val="none"/>
                <w:lang w:val="en-US" w:eastAsia="zh-CN"/>
              </w:rPr>
              <w:t xml:space="preserve">银行账号：20031501040013187 </w:t>
            </w:r>
          </w:p>
        </w:tc>
      </w:tr>
      <w:tr w14:paraId="56948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7ED6063">
            <w:pPr>
              <w:pStyle w:val="17"/>
              <w:rPr>
                <w:rFonts w:hint="eastAsia" w:ascii="方正仿宋_GB2312" w:hAnsi="方正仿宋_GB2312" w:eastAsia="方正仿宋_GB2312" w:cs="方正仿宋_GB2312"/>
                <w:color w:val="auto"/>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F53614A">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解释权：构成本征集文件的各个组成文件应互为解释，互为说明；除征集文件中有特别规定外，仅适用于征集响应阶段的规定，按更正公告（澄清公告）、 征集公告、采购需求、供应商须知、评审方法及评审标准、拟签订的框架协议文本和项目委托书文本、 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由征集人和采购代理机构负责解释。</w:t>
            </w:r>
          </w:p>
          <w:p w14:paraId="54E6838C">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法律责任：本征集文件根据《中华人民共和国政府采购法》、《中华人民共和国民法典》；《中华人民共和国政府采购法实施条例》、《政府采购框架协议 采购方式管理暂行办法》等有关法律法规编制，参与本项目的各政府采购当事人依法享有上述法律法规所赋予的权利与义务。</w:t>
            </w:r>
          </w:p>
        </w:tc>
      </w:tr>
      <w:tr w14:paraId="07D80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right w:val="single" w:color="auto" w:sz="4" w:space="0"/>
            </w:tcBorders>
            <w:noWrap w:val="0"/>
            <w:vAlign w:val="center"/>
          </w:tcPr>
          <w:p w14:paraId="2A22FA88">
            <w:pPr>
              <w:pStyle w:val="17"/>
              <w:rPr>
                <w:rFonts w:hint="eastAsia" w:ascii="方正仿宋_GB2312" w:hAnsi="方正仿宋_GB2312" w:eastAsia="方正仿宋_GB2312" w:cs="方正仿宋_GB2312"/>
                <w:color w:val="auto"/>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A12EB4F">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1.本征集文件中描述供应商的“公章 ”是指根据我国对公章的管理规定，用供应商法定主 体行为名称制作的印章，除本征集文件有特殊规定外，供应商的财务章、部门章、分公司章、工会章、合同章、投标专用章、业务专用章及银行的转账章、现金收讫章、现金付讫 章等其他形式印章均不能代替公章。</w:t>
            </w:r>
          </w:p>
          <w:p w14:paraId="6E59D8A9">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2.电子响应文件中须加盖供应商公章部分均采用CA 签章，并根据 “政府采购项目电子交 易管理操作指南-供应商 ”及征集文件规定的格式和顺序编制电子响应文件并进行关联定 位，以便评标委员会在评审时，点击评分项可直接定位到该评分项内容。如对征集文件的 某项要求，供应商的电子响应文件未能关联定位提供相应的内容与其对应，则评标委员会 在评审时如做出对供应商不利的评审由供应商自行承担。 电子响应文件如内容不完整、编 排混乱导致响应文件被误读、漏读，或者在按征集文件规定的部位查找不到相关内容的，由供应商自行承担。</w:t>
            </w:r>
          </w:p>
          <w:p w14:paraId="50F672E5">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3.供应商为其他组织或者自然人时，本征集文件规定的法定代表人指负责人或者自然人。 本征集文件所称负责人是指参加投标的其他组织营业执照上的负责人，本征集文件所称自 然人指参与投标的自然人本人。</w:t>
            </w:r>
          </w:p>
          <w:p w14:paraId="68C80603">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4.CA 签章上关于法人（负责人）或授权代表签字信息，供应商在响应文件中涉及到签字的 位置线下【签好字然后扫描或者拍照做成 PDF 的格式】或【通过广西政府采购云平台电子交易客户端使用CA法人（负责人）或授权代表签章】亦可。响应文件中涉及到签字的位置 未按要求签字的，提供的材料视为无效）。</w:t>
            </w:r>
          </w:p>
          <w:p w14:paraId="12667108">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5. 自然人投标的，征集文件规定盖公章处由自然人摁手指指印。</w:t>
            </w:r>
          </w:p>
          <w:p w14:paraId="55E7A835">
            <w:pPr>
              <w:pStyle w:val="23"/>
              <w:snapToGrid w:val="0"/>
              <w:spacing w:line="360" w:lineRule="auto"/>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6.本征集文件所称的“以上”“以下”“以内”“届满 ”，包括本数；所称的“不满”“超过”“以外”，不包括本数。</w:t>
            </w:r>
          </w:p>
        </w:tc>
      </w:tr>
    </w:tbl>
    <w:p w14:paraId="0328E80B">
      <w:pPr>
        <w:spacing w:line="360" w:lineRule="auto"/>
        <w:rPr>
          <w:rFonts w:hint="eastAsia" w:ascii="方正仿宋_GB2312" w:hAnsi="方正仿宋_GB2312" w:eastAsia="方正仿宋_GB2312" w:cs="方正仿宋_GB2312"/>
          <w:color w:val="auto"/>
          <w:szCs w:val="21"/>
          <w:highlight w:val="none"/>
        </w:rPr>
      </w:pPr>
      <w:bookmarkStart w:id="50" w:name="_13.3"/>
      <w:bookmarkEnd w:id="50"/>
    </w:p>
    <w:p w14:paraId="0300E3C2">
      <w:pPr>
        <w:pStyle w:val="4"/>
        <w:keepNext w:val="0"/>
        <w:keepLines w:val="0"/>
        <w:jc w:val="both"/>
        <w:rPr>
          <w:rFonts w:hint="eastAsia" w:ascii="方正仿宋_GB2312" w:hAnsi="方正仿宋_GB2312" w:eastAsia="方正仿宋_GB2312" w:cs="方正仿宋_GB2312"/>
          <w:color w:val="auto"/>
          <w:highlight w:val="none"/>
          <w:lang w:eastAsia="zh-CN"/>
        </w:rPr>
        <w:sectPr>
          <w:footerReference r:id="rId8" w:type="default"/>
          <w:pgSz w:w="11906" w:h="16839"/>
          <w:pgMar w:top="1404" w:right="1233" w:bottom="1091" w:left="1310" w:header="0" w:footer="929" w:gutter="0"/>
          <w:pgNumType w:fmt="decimal"/>
          <w:cols w:space="720" w:num="1"/>
        </w:sectPr>
      </w:pPr>
      <w:bookmarkStart w:id="51" w:name="_17.1"/>
      <w:bookmarkEnd w:id="51"/>
      <w:bookmarkStart w:id="52" w:name="_39.1"/>
      <w:bookmarkEnd w:id="52"/>
      <w:bookmarkStart w:id="53" w:name="_41"/>
      <w:bookmarkEnd w:id="53"/>
      <w:bookmarkStart w:id="54" w:name="_13.5"/>
      <w:bookmarkEnd w:id="54"/>
      <w:bookmarkStart w:id="55" w:name="_40.1"/>
      <w:bookmarkEnd w:id="55"/>
      <w:bookmarkStart w:id="56" w:name="_16.2"/>
      <w:bookmarkEnd w:id="56"/>
      <w:bookmarkStart w:id="57" w:name="_42"/>
      <w:bookmarkEnd w:id="57"/>
    </w:p>
    <w:p w14:paraId="25EC99ED">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须知正文</w:t>
      </w:r>
    </w:p>
    <w:p w14:paraId="755E7B05">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一、总  则</w:t>
      </w:r>
    </w:p>
    <w:p w14:paraId="5D134758">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58" w:name="_Toc254970527"/>
      <w:bookmarkStart w:id="59" w:name="_Toc254970668"/>
      <w:r>
        <w:rPr>
          <w:rFonts w:hint="eastAsia" w:ascii="方正仿宋_GB2312" w:hAnsi="方正仿宋_GB2312" w:eastAsia="方正仿宋_GB2312" w:cs="方正仿宋_GB2312"/>
          <w:color w:val="auto"/>
          <w:sz w:val="24"/>
          <w:highlight w:val="none"/>
        </w:rPr>
        <w:t>1.适用范围</w:t>
      </w:r>
      <w:bookmarkEnd w:id="58"/>
      <w:bookmarkEnd w:id="59"/>
    </w:p>
    <w:p w14:paraId="106DE452">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1.1适用法律：本项目</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、采购代理机构、</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评标委员会的相关行为均受《中华人民共和国政府采购法》、《中华人民共和国政府采购法实施条例》、《政府采购货物和服务招标投标管理办法》及本项目本级和上级财政部门政府采购有关规定的约束和保护。</w:t>
      </w:r>
    </w:p>
    <w:p w14:paraId="5812C0B4">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1.2本</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pacing w:val="-6"/>
          <w:szCs w:val="21"/>
          <w:highlight w:val="none"/>
        </w:rPr>
        <w:t>适用于本项目的所有采购程序和环节（法律、法规另有规定的，从其规定）。</w:t>
      </w:r>
    </w:p>
    <w:p w14:paraId="6C0D4E54">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60" w:name="_Toc254970528"/>
      <w:bookmarkStart w:id="61" w:name="_Toc254970669"/>
      <w:r>
        <w:rPr>
          <w:rFonts w:hint="eastAsia" w:ascii="方正仿宋_GB2312" w:hAnsi="方正仿宋_GB2312" w:eastAsia="方正仿宋_GB2312" w:cs="方正仿宋_GB2312"/>
          <w:color w:val="auto"/>
          <w:sz w:val="24"/>
          <w:highlight w:val="none"/>
        </w:rPr>
        <w:t>2.定义</w:t>
      </w:r>
      <w:bookmarkEnd w:id="60"/>
      <w:bookmarkEnd w:id="61"/>
    </w:p>
    <w:p w14:paraId="00AB7192">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2.1“征集人（征集人） ”是指依法进行政府采购的国家机关、事业单位、团体组织。</w:t>
      </w:r>
    </w:p>
    <w:p w14:paraId="2A9B4673">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2.2“采购代理机构 ”是指政府采购代理机构（以下简称采购代理机构）是指集中采购机构以外、</w:t>
      </w:r>
    </w:p>
    <w:p w14:paraId="787519B9">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受征集人委托从事政府采购代理业务的社会中介机构。</w:t>
      </w:r>
    </w:p>
    <w:p w14:paraId="334B652F">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2.3“供应商 ”是指响应征集、参加投标竞争的法人、非法人组织或者自然人。</w:t>
      </w:r>
    </w:p>
    <w:p w14:paraId="61CB6C2F">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2.4“服务 ”是指除货物和工程以外的其他政府采购对象。</w:t>
      </w:r>
    </w:p>
    <w:p w14:paraId="1B1B6D7D">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2.5“书面形式 ”是指合同书、信件和数据电文（包括电报、电传、传真、电子数据交换和电子邮</w:t>
      </w:r>
    </w:p>
    <w:p w14:paraId="42A5308B">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件）等可以有形地表现所载内容的形式。</w:t>
      </w:r>
    </w:p>
    <w:p w14:paraId="46F41678">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2.6“实质性要求 ”是指征集文件中已经指明不满足则响应无效的条款，或者不能负偏离的条款，</w:t>
      </w:r>
    </w:p>
    <w:p w14:paraId="0BEDDC65">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或者采购需求中带“▲ ”的条款。</w:t>
      </w:r>
    </w:p>
    <w:p w14:paraId="578B49ED">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2.7“正偏离 ”，是指响应文件对征集文件“采购需求 ”中有关条款作出的响应优于条款要求并有 利于征集人的情形。</w:t>
      </w:r>
    </w:p>
    <w:p w14:paraId="4B4FCB47">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2.8“负偏离 ”，是指响应文件对征集文件“采购需求 ”中有关条款作出的响应不满足条款要求， 导致征集人要求不能得到满足的情形。</w:t>
      </w:r>
    </w:p>
    <w:p w14:paraId="136BA6E3">
      <w:pPr>
        <w:snapToGrid w:val="0"/>
        <w:spacing w:line="360" w:lineRule="auto"/>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1"/>
          <w:highlight w:val="none"/>
          <w:lang w:val="en-US" w:eastAsia="zh-CN"/>
        </w:rPr>
        <w:t>2.9“允许负偏离的条款 ”是指采购需求中的不属于“实质性要求 ”的条款</w:t>
      </w:r>
      <w:r>
        <w:rPr>
          <w:rFonts w:hint="eastAsia" w:ascii="方正仿宋_GB2312" w:hAnsi="方正仿宋_GB2312" w:eastAsia="方正仿宋_GB2312" w:cs="方正仿宋_GB2312"/>
          <w:color w:val="auto"/>
          <w:szCs w:val="21"/>
          <w:highlight w:val="none"/>
          <w:lang w:eastAsia="zh-CN"/>
        </w:rPr>
        <w:t>。</w:t>
      </w:r>
      <w:bookmarkStart w:id="62" w:name="_Toc254970529"/>
      <w:bookmarkStart w:id="63" w:name="_Toc254970670"/>
    </w:p>
    <w:p w14:paraId="29E7DA4C">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w:t>
      </w:r>
      <w:bookmarkEnd w:id="62"/>
      <w:bookmarkEnd w:id="63"/>
      <w:r>
        <w:rPr>
          <w:rFonts w:hint="eastAsia" w:ascii="方正仿宋_GB2312" w:hAnsi="方正仿宋_GB2312" w:eastAsia="方正仿宋_GB2312" w:cs="方正仿宋_GB2312"/>
          <w:color w:val="auto"/>
          <w:sz w:val="24"/>
          <w:highlight w:val="none"/>
          <w:lang w:eastAsia="zh-CN"/>
        </w:rPr>
        <w:t>供应商</w:t>
      </w:r>
      <w:r>
        <w:rPr>
          <w:rFonts w:hint="eastAsia" w:ascii="方正仿宋_GB2312" w:hAnsi="方正仿宋_GB2312" w:eastAsia="方正仿宋_GB2312" w:cs="方正仿宋_GB2312"/>
          <w:color w:val="auto"/>
          <w:sz w:val="24"/>
          <w:highlight w:val="none"/>
        </w:rPr>
        <w:t>的资格要求</w:t>
      </w:r>
    </w:p>
    <w:p w14:paraId="414A379F">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的资格要求详见“</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须知前附表”。</w:t>
      </w:r>
    </w:p>
    <w:p w14:paraId="6CBA5E4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64" w:name="_Toc254970530"/>
      <w:bookmarkStart w:id="65" w:name="_Toc254970671"/>
      <w:r>
        <w:rPr>
          <w:rFonts w:hint="eastAsia" w:ascii="方正仿宋_GB2312" w:hAnsi="方正仿宋_GB2312" w:eastAsia="方正仿宋_GB2312" w:cs="方正仿宋_GB2312"/>
          <w:color w:val="auto"/>
          <w:sz w:val="24"/>
          <w:highlight w:val="none"/>
        </w:rPr>
        <w:t>4.</w:t>
      </w:r>
      <w:r>
        <w:rPr>
          <w:rFonts w:hint="eastAsia" w:ascii="方正仿宋_GB2312" w:hAnsi="方正仿宋_GB2312" w:eastAsia="方正仿宋_GB2312" w:cs="方正仿宋_GB2312"/>
          <w:color w:val="auto"/>
          <w:spacing w:val="-2"/>
          <w:sz w:val="24"/>
          <w:szCs w:val="24"/>
          <w:highlight w:val="none"/>
          <w:lang w:eastAsia="zh-CN"/>
        </w:rPr>
        <w:t>投标</w:t>
      </w:r>
      <w:r>
        <w:rPr>
          <w:rFonts w:hint="eastAsia" w:ascii="方正仿宋_GB2312" w:hAnsi="方正仿宋_GB2312" w:eastAsia="方正仿宋_GB2312" w:cs="方正仿宋_GB2312"/>
          <w:color w:val="auto"/>
          <w:sz w:val="24"/>
          <w:highlight w:val="none"/>
        </w:rPr>
        <w:t>委托</w:t>
      </w:r>
      <w:bookmarkEnd w:id="64"/>
      <w:bookmarkEnd w:id="65"/>
    </w:p>
    <w:p w14:paraId="6C920072">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代表</w:t>
      </w:r>
      <w:r>
        <w:rPr>
          <w:rFonts w:hint="eastAsia" w:ascii="方正仿宋_GB2312" w:hAnsi="方正仿宋_GB2312" w:eastAsia="方正仿宋_GB2312" w:cs="方正仿宋_GB2312"/>
          <w:color w:val="auto"/>
          <w:szCs w:val="21"/>
          <w:highlight w:val="none"/>
          <w:lang w:val="en-US" w:eastAsia="zh-CN"/>
        </w:rPr>
        <w:t>在</w:t>
      </w: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文件中必须提供个人有效身份证件。如</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代表不是法定代表人，须持有授权委托书（正本用原件，副本用复印件）。</w:t>
      </w:r>
    </w:p>
    <w:p w14:paraId="025E5DE9">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66" w:name="_5.投标费用"/>
      <w:bookmarkEnd w:id="66"/>
      <w:bookmarkStart w:id="67" w:name="_Toc254970531"/>
      <w:bookmarkStart w:id="68" w:name="_Toc254970672"/>
      <w:r>
        <w:rPr>
          <w:rFonts w:hint="eastAsia" w:ascii="方正仿宋_GB2312" w:hAnsi="方正仿宋_GB2312" w:eastAsia="方正仿宋_GB2312" w:cs="方正仿宋_GB2312"/>
          <w:color w:val="auto"/>
          <w:sz w:val="24"/>
          <w:highlight w:val="none"/>
        </w:rPr>
        <w:t>5.</w:t>
      </w:r>
      <w:r>
        <w:rPr>
          <w:rFonts w:hint="eastAsia" w:ascii="方正仿宋_GB2312" w:hAnsi="方正仿宋_GB2312" w:eastAsia="方正仿宋_GB2312" w:cs="方正仿宋_GB2312"/>
          <w:color w:val="auto"/>
          <w:sz w:val="24"/>
          <w:highlight w:val="none"/>
          <w:lang w:eastAsia="zh-CN"/>
        </w:rPr>
        <w:t>投标</w:t>
      </w:r>
      <w:r>
        <w:rPr>
          <w:rFonts w:hint="eastAsia" w:ascii="方正仿宋_GB2312" w:hAnsi="方正仿宋_GB2312" w:eastAsia="方正仿宋_GB2312" w:cs="方正仿宋_GB2312"/>
          <w:color w:val="auto"/>
          <w:sz w:val="24"/>
          <w:highlight w:val="none"/>
        </w:rPr>
        <w:t>费用</w:t>
      </w:r>
      <w:bookmarkEnd w:id="67"/>
      <w:bookmarkEnd w:id="68"/>
    </w:p>
    <w:p w14:paraId="60A21715">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费用：</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应承担参与本次采购活动有关的所有费用，包括但不限于获取</w:t>
      </w:r>
      <w:r>
        <w:rPr>
          <w:rFonts w:hint="eastAsia" w:ascii="方正仿宋_GB2312" w:hAnsi="方正仿宋_GB2312" w:eastAsia="方正仿宋_GB2312" w:cs="方正仿宋_GB2312"/>
          <w:color w:val="auto"/>
          <w:szCs w:val="21"/>
          <w:highlight w:val="none"/>
          <w:lang w:val="en-US" w:eastAsia="zh-CN"/>
        </w:rPr>
        <w:t>征集</w:t>
      </w:r>
      <w:r>
        <w:rPr>
          <w:rFonts w:hint="eastAsia" w:ascii="方正仿宋_GB2312" w:hAnsi="方正仿宋_GB2312" w:eastAsia="方正仿宋_GB2312" w:cs="方正仿宋_GB2312"/>
          <w:color w:val="auto"/>
          <w:szCs w:val="21"/>
          <w:highlight w:val="none"/>
        </w:rPr>
        <w:t>文件、编制和提交</w:t>
      </w:r>
      <w:r>
        <w:rPr>
          <w:rFonts w:hint="eastAsia" w:ascii="方正仿宋_GB2312" w:hAnsi="方正仿宋_GB2312" w:eastAsia="方正仿宋_GB2312" w:cs="方正仿宋_GB2312"/>
          <w:color w:val="auto"/>
          <w:szCs w:val="21"/>
          <w:highlight w:val="none"/>
          <w:lang w:eastAsia="zh-CN"/>
        </w:rPr>
        <w:t>投标</w:t>
      </w:r>
      <w:r>
        <w:rPr>
          <w:rFonts w:hint="eastAsia" w:ascii="方正仿宋_GB2312" w:hAnsi="方正仿宋_GB2312" w:eastAsia="方正仿宋_GB2312" w:cs="方正仿宋_GB2312"/>
          <w:color w:val="auto"/>
          <w:szCs w:val="21"/>
          <w:highlight w:val="none"/>
        </w:rPr>
        <w:t>文件、参加澄清说明、签订合同等，不论投标结果如何，均应自行承担。</w:t>
      </w:r>
    </w:p>
    <w:p w14:paraId="5F6D7D7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6.联合体投标</w:t>
      </w:r>
    </w:p>
    <w:p w14:paraId="0448368B">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6.1本项目是否接受联合体投标，详见“</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须知前附表”。</w:t>
      </w:r>
    </w:p>
    <w:p w14:paraId="705B30BF">
      <w:pPr>
        <w:snapToGrid w:val="0"/>
        <w:spacing w:line="360" w:lineRule="auto"/>
        <w:ind w:firstLine="420" w:firstLineChars="200"/>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6.2如接受联合体投标，联合体投标要求详见“</w:t>
      </w:r>
      <w:r>
        <w:rPr>
          <w:rFonts w:hint="eastAsia" w:ascii="方正仿宋_GB2312" w:hAnsi="方正仿宋_GB2312" w:eastAsia="方正仿宋_GB2312" w:cs="方正仿宋_GB2312"/>
          <w:bCs/>
          <w:color w:val="auto"/>
          <w:szCs w:val="21"/>
          <w:highlight w:val="none"/>
          <w:lang w:eastAsia="zh-CN"/>
        </w:rPr>
        <w:t>供应商</w:t>
      </w:r>
      <w:r>
        <w:rPr>
          <w:rFonts w:hint="eastAsia" w:ascii="方正仿宋_GB2312" w:hAnsi="方正仿宋_GB2312" w:eastAsia="方正仿宋_GB2312" w:cs="方正仿宋_GB2312"/>
          <w:bCs/>
          <w:color w:val="auto"/>
          <w:szCs w:val="21"/>
          <w:highlight w:val="none"/>
        </w:rPr>
        <w:t>须知前附表”。</w:t>
      </w:r>
    </w:p>
    <w:p w14:paraId="7B7FA483">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Cs/>
          <w:color w:val="auto"/>
          <w:szCs w:val="21"/>
          <w:highlight w:val="none"/>
        </w:rPr>
        <w:t>6.3</w:t>
      </w:r>
      <w:r>
        <w:rPr>
          <w:rFonts w:hint="eastAsia" w:ascii="方正仿宋_GB2312" w:hAnsi="方正仿宋_GB2312" w:eastAsia="方正仿宋_GB2312" w:cs="方正仿宋_GB2312"/>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、采购代理机构应当对联合体或者大中型企业的报价给予2%-3%的扣除，用扣除后的价格参加评审。</w:t>
      </w:r>
    </w:p>
    <w:p w14:paraId="38D0C933">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7.转包与分包             </w:t>
      </w:r>
    </w:p>
    <w:p w14:paraId="3FE3C4C3">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bookmarkStart w:id="69" w:name="_Toc254970532"/>
      <w:bookmarkStart w:id="70" w:name="_Toc254970673"/>
      <w:r>
        <w:rPr>
          <w:rFonts w:hint="eastAsia" w:ascii="方正仿宋_GB2312" w:hAnsi="方正仿宋_GB2312" w:eastAsia="方正仿宋_GB2312" w:cs="方正仿宋_GB2312"/>
          <w:b w:val="0"/>
          <w:color w:val="auto"/>
          <w:sz w:val="21"/>
          <w:szCs w:val="21"/>
          <w:highlight w:val="none"/>
        </w:rPr>
        <w:t>7.1本项目不允许转包。</w:t>
      </w:r>
    </w:p>
    <w:p w14:paraId="29A6F377">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7.2本项目是否允许分包详见“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须知前附表”，本项目不允许违法分包。允许分包的非主体、非关键性工作，根据法律法规规定承担该工作需要行政许可的，如该工作由</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自行承担，</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应具备相应的行政许可，如</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不具备相应的行政许可必须采用分包的方式，但分包</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应具备相应行政许可。</w:t>
      </w:r>
    </w:p>
    <w:p w14:paraId="00E52606">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7.3</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根据</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的规定和采购项目的实际情况，拟在中标后将中标项目的非主体、非关键性工作分包的，应当在</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中载明分包承担主体，分包承担主体应当具备相应资质条件且不得再次分包。</w:t>
      </w:r>
    </w:p>
    <w:p w14:paraId="75BF083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8.特别说明</w:t>
      </w:r>
      <w:bookmarkEnd w:id="69"/>
      <w:bookmarkEnd w:id="70"/>
    </w:p>
    <w:p w14:paraId="6B393414">
      <w:pPr>
        <w:pStyle w:val="5"/>
        <w:keepNext w:val="0"/>
        <w:keepLines w:val="0"/>
        <w:spacing w:before="0" w:after="0" w:line="360" w:lineRule="auto"/>
        <w:ind w:firstLine="367" w:firstLineChars="175"/>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8.1如果本</w:t>
      </w:r>
      <w:r>
        <w:rPr>
          <w:rFonts w:hint="eastAsia" w:ascii="方正仿宋_GB2312" w:hAnsi="方正仿宋_GB2312" w:eastAsia="方正仿宋_GB2312" w:cs="方正仿宋_GB2312"/>
          <w:b w:val="0"/>
          <w:color w:val="auto"/>
          <w:sz w:val="21"/>
          <w:szCs w:val="21"/>
          <w:highlight w:val="none"/>
          <w:lang w:val="en-US" w:eastAsia="zh-CN"/>
        </w:rPr>
        <w:t>征集文件</w:t>
      </w:r>
      <w:r>
        <w:rPr>
          <w:rFonts w:hint="eastAsia" w:ascii="方正仿宋_GB2312" w:hAnsi="方正仿宋_GB2312" w:eastAsia="方正仿宋_GB2312" w:cs="方正仿宋_GB2312"/>
          <w:b w:val="0"/>
          <w:color w:val="auto"/>
          <w:sz w:val="21"/>
          <w:szCs w:val="21"/>
          <w:highlight w:val="none"/>
        </w:rPr>
        <w:t>要求提供</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b w:val="0"/>
          <w:color w:val="auto"/>
          <w:sz w:val="21"/>
          <w:szCs w:val="21"/>
          <w:highlight w:val="none"/>
        </w:rPr>
        <w:t>的资格、信誉、荣誉、业绩与企业认证等材料的，资格、信誉、荣誉、业绩与企业认证等必须为</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b w:val="0"/>
          <w:color w:val="auto"/>
          <w:sz w:val="21"/>
          <w:szCs w:val="21"/>
          <w:highlight w:val="none"/>
        </w:rPr>
        <w:t>所拥有或自身获得</w:t>
      </w:r>
      <w:r>
        <w:rPr>
          <w:rFonts w:hint="eastAsia" w:ascii="方正仿宋_GB2312" w:hAnsi="方正仿宋_GB2312" w:eastAsia="方正仿宋_GB2312" w:cs="方正仿宋_GB2312"/>
          <w:b w:val="0"/>
          <w:color w:val="auto"/>
          <w:sz w:val="21"/>
          <w:szCs w:val="21"/>
          <w:highlight w:val="none"/>
          <w:lang w:eastAsia="zh-CN"/>
        </w:rPr>
        <w:t>。</w:t>
      </w:r>
    </w:p>
    <w:p w14:paraId="2819E772">
      <w:pPr>
        <w:pStyle w:val="5"/>
        <w:keepNext w:val="0"/>
        <w:keepLines w:val="0"/>
        <w:spacing w:before="0" w:after="0" w:line="360" w:lineRule="auto"/>
        <w:ind w:firstLine="367" w:firstLineChars="175"/>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8.2</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b w:val="0"/>
          <w:color w:val="auto"/>
          <w:sz w:val="21"/>
          <w:szCs w:val="21"/>
          <w:highlight w:val="none"/>
        </w:rPr>
        <w:t>应仔细阅读</w:t>
      </w:r>
      <w:r>
        <w:rPr>
          <w:rFonts w:hint="eastAsia" w:ascii="方正仿宋_GB2312" w:hAnsi="方正仿宋_GB2312" w:eastAsia="方正仿宋_GB2312" w:cs="方正仿宋_GB2312"/>
          <w:b w:val="0"/>
          <w:color w:val="auto"/>
          <w:sz w:val="21"/>
          <w:szCs w:val="21"/>
          <w:highlight w:val="none"/>
          <w:lang w:val="en-US" w:eastAsia="zh-CN"/>
        </w:rPr>
        <w:t>征集</w:t>
      </w:r>
      <w:r>
        <w:rPr>
          <w:rFonts w:hint="eastAsia" w:ascii="方正仿宋_GB2312" w:hAnsi="方正仿宋_GB2312" w:eastAsia="方正仿宋_GB2312" w:cs="方正仿宋_GB2312"/>
          <w:b w:val="0"/>
          <w:color w:val="auto"/>
          <w:sz w:val="21"/>
          <w:szCs w:val="21"/>
          <w:highlight w:val="none"/>
        </w:rPr>
        <w:t>文件的所有内容，按照</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的要求提交</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，并对所提供的全部资料的真实性承担法律责任。</w:t>
      </w:r>
    </w:p>
    <w:p w14:paraId="527ABE4C">
      <w:pPr>
        <w:pStyle w:val="5"/>
        <w:keepNext w:val="0"/>
        <w:keepLines w:val="0"/>
        <w:spacing w:before="0" w:after="0" w:line="360" w:lineRule="auto"/>
        <w:ind w:firstLine="367" w:firstLineChars="175"/>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8.3</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b w:val="0"/>
          <w:color w:val="auto"/>
          <w:sz w:val="21"/>
          <w:szCs w:val="21"/>
          <w:highlight w:val="none"/>
        </w:rPr>
        <w:t>在投标活动中提供任何虚假材料，将报监管部门查处；入围后发现的，供应商须依照《中华人民共和国政府采购法》等法规规定赔偿征集人，且民事赔偿并不免除违法供应商的行政与刑事责任。</w:t>
      </w:r>
    </w:p>
    <w:p w14:paraId="1DDBBB1E">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9.回避与串通投标</w:t>
      </w:r>
    </w:p>
    <w:p w14:paraId="7CFE81F3">
      <w:pPr>
        <w:pStyle w:val="5"/>
        <w:keepNext w:val="0"/>
        <w:keepLines w:val="0"/>
        <w:spacing w:before="0" w:after="0" w:line="360" w:lineRule="auto"/>
        <w:ind w:firstLine="367" w:firstLineChars="175"/>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9.1在政府采购活动中，</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员及相关人员与</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有下列利害关系之一的，应当回避：</w:t>
      </w:r>
    </w:p>
    <w:p w14:paraId="14BAE0CC">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（1）参加采购活动前3年内与</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kern w:val="2"/>
          <w:sz w:val="21"/>
          <w:highlight w:val="none"/>
        </w:rPr>
        <w:t>存在劳动关系；</w:t>
      </w:r>
    </w:p>
    <w:p w14:paraId="5A2668A3">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（2）参加采购活动前3年内担任</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的董事、监事；</w:t>
      </w:r>
    </w:p>
    <w:p w14:paraId="4433C730">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（3）参加采购活动前3年内是</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的控股股东或者实际控制人；</w:t>
      </w:r>
    </w:p>
    <w:p w14:paraId="6618E5FA">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（4）与</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kern w:val="2"/>
          <w:sz w:val="21"/>
          <w:highlight w:val="none"/>
        </w:rPr>
        <w:t>的法定代表人或者负责人有夫妻、直系血亲、三代以内旁系血亲或者近姻亲关系；</w:t>
      </w:r>
    </w:p>
    <w:p w14:paraId="78E501C6">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（5）与</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kern w:val="2"/>
          <w:sz w:val="21"/>
          <w:highlight w:val="none"/>
        </w:rPr>
        <w:t>有其他可能影响政府采购活动公平、公正进行的关系。</w:t>
      </w:r>
    </w:p>
    <w:p w14:paraId="5DBBB651">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认为</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员及相关人员与其他</w:t>
      </w:r>
      <w:r>
        <w:rPr>
          <w:rFonts w:hint="eastAsia" w:ascii="方正仿宋_GB2312" w:hAnsi="方正仿宋_GB2312" w:eastAsia="方正仿宋_GB2312" w:cs="方正仿宋_GB2312"/>
          <w:color w:val="auto"/>
          <w:kern w:val="2"/>
          <w:sz w:val="21"/>
          <w:highlight w:val="none"/>
          <w:lang w:val="en-US" w:eastAsia="zh-CN"/>
        </w:rPr>
        <w:t>供应商</w:t>
      </w:r>
      <w:r>
        <w:rPr>
          <w:rFonts w:hint="eastAsia" w:ascii="方正仿宋_GB2312" w:hAnsi="方正仿宋_GB2312" w:eastAsia="方正仿宋_GB2312" w:cs="方正仿宋_GB2312"/>
          <w:color w:val="auto"/>
          <w:kern w:val="2"/>
          <w:sz w:val="21"/>
          <w:highlight w:val="none"/>
        </w:rPr>
        <w:t>有利害关系的，可以向</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或者采购代理机构书面提出回避申请，并说明理由。</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或者采购代理机构应当及时询问被申请回避人员，有利害关系的被申请回避人员应当回避。</w:t>
      </w:r>
    </w:p>
    <w:p w14:paraId="1E52E84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9.2有下列情形之一的视为</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相互串通投标，</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将被视为无效：</w:t>
      </w:r>
    </w:p>
    <w:p w14:paraId="111E47B3">
      <w:pPr>
        <w:pStyle w:val="23"/>
        <w:snapToGrid w:val="0"/>
        <w:spacing w:line="360" w:lineRule="auto"/>
        <w:ind w:left="2" w:leftChars="1" w:firstLine="420" w:firstLineChars="200"/>
        <w:rPr>
          <w:rFonts w:hint="eastAsia" w:ascii="方正仿宋_GB2312" w:hAnsi="方正仿宋_GB2312" w:eastAsia="方正仿宋_GB2312" w:cs="方正仿宋_GB2312"/>
          <w:b w:val="0"/>
          <w:bCs/>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（1）</w:t>
      </w:r>
      <w:r>
        <w:rPr>
          <w:rFonts w:hint="eastAsia" w:ascii="方正仿宋_GB2312" w:hAnsi="方正仿宋_GB2312" w:eastAsia="方正仿宋_GB2312" w:cs="方正仿宋_GB2312"/>
          <w:color w:val="auto"/>
          <w:kern w:val="2"/>
          <w:sz w:val="21"/>
          <w:highlight w:val="none"/>
        </w:rPr>
        <w:t>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w:t>
      </w:r>
      <w:r>
        <w:rPr>
          <w:rFonts w:hint="eastAsia" w:ascii="方正仿宋_GB2312" w:hAnsi="方正仿宋_GB2312" w:eastAsia="方正仿宋_GB2312" w:cs="方正仿宋_GB2312"/>
          <w:color w:val="auto"/>
          <w:kern w:val="2"/>
          <w:sz w:val="21"/>
          <w:highlight w:val="none"/>
          <w:lang w:eastAsia="zh-CN"/>
        </w:rPr>
        <w:t>投标</w:t>
      </w:r>
      <w:r>
        <w:rPr>
          <w:rFonts w:hint="eastAsia" w:ascii="方正仿宋_GB2312" w:hAnsi="方正仿宋_GB2312" w:eastAsia="方正仿宋_GB2312" w:cs="方正仿宋_GB2312"/>
          <w:color w:val="auto"/>
          <w:kern w:val="2"/>
          <w:sz w:val="21"/>
          <w:highlight w:val="none"/>
        </w:rPr>
        <w:t>文件由同一单位或者个人编制</w:t>
      </w:r>
      <w:r>
        <w:rPr>
          <w:rFonts w:hint="eastAsia" w:ascii="方正仿宋_GB2312" w:hAnsi="方正仿宋_GB2312" w:eastAsia="方正仿宋_GB2312" w:cs="方正仿宋_GB2312"/>
          <w:color w:val="auto"/>
          <w:kern w:val="2"/>
          <w:sz w:val="21"/>
          <w:highlight w:val="none"/>
          <w:lang w:eastAsia="zh-CN"/>
        </w:rPr>
        <w:t>，</w:t>
      </w:r>
      <w:r>
        <w:rPr>
          <w:rFonts w:hint="eastAsia" w:ascii="方正仿宋_GB2312" w:hAnsi="方正仿宋_GB2312" w:eastAsia="方正仿宋_GB2312" w:cs="方正仿宋_GB2312"/>
          <w:color w:val="auto"/>
          <w:kern w:val="2"/>
          <w:sz w:val="21"/>
          <w:highlight w:val="none"/>
        </w:rPr>
        <w:t>或者不同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报名的IP地址一致的；</w:t>
      </w:r>
      <w:r>
        <w:rPr>
          <w:rFonts w:hint="eastAsia" w:ascii="方正仿宋_GB2312" w:hAnsi="方正仿宋_GB2312" w:eastAsia="方正仿宋_GB2312" w:cs="方正仿宋_GB2312"/>
          <w:b w:val="0"/>
          <w:bCs/>
          <w:color w:val="auto"/>
          <w:kern w:val="2"/>
          <w:sz w:val="21"/>
          <w:highlight w:val="none"/>
        </w:rPr>
        <w:t xml:space="preserve"> </w:t>
      </w:r>
    </w:p>
    <w:p w14:paraId="6E30C800">
      <w:pPr>
        <w:pStyle w:val="23"/>
        <w:snapToGrid w:val="0"/>
        <w:spacing w:line="360" w:lineRule="auto"/>
        <w:ind w:left="2" w:leftChars="1" w:firstLine="420" w:firstLineChars="200"/>
        <w:rPr>
          <w:rFonts w:hint="eastAsia" w:ascii="方正仿宋_GB2312" w:hAnsi="方正仿宋_GB2312" w:eastAsia="方正仿宋_GB2312" w:cs="方正仿宋_GB2312"/>
          <w:b w:val="0"/>
          <w:bCs/>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（2）</w:t>
      </w:r>
      <w:r>
        <w:rPr>
          <w:rFonts w:hint="eastAsia" w:ascii="方正仿宋_GB2312" w:hAnsi="方正仿宋_GB2312" w:eastAsia="方正仿宋_GB2312" w:cs="方正仿宋_GB2312"/>
          <w:color w:val="auto"/>
          <w:kern w:val="2"/>
          <w:sz w:val="21"/>
          <w:highlight w:val="none"/>
        </w:rPr>
        <w:t>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委托同一单位或者个人办理投标事宜；</w:t>
      </w:r>
    </w:p>
    <w:p w14:paraId="58366241">
      <w:pPr>
        <w:pStyle w:val="23"/>
        <w:snapToGrid w:val="0"/>
        <w:spacing w:line="360" w:lineRule="auto"/>
        <w:ind w:left="2" w:leftChars="1" w:firstLine="420" w:firstLineChars="200"/>
        <w:rPr>
          <w:rFonts w:hint="eastAsia" w:ascii="方正仿宋_GB2312" w:hAnsi="方正仿宋_GB2312" w:eastAsia="方正仿宋_GB2312" w:cs="方正仿宋_GB2312"/>
          <w:b w:val="0"/>
          <w:bCs/>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（3）</w:t>
      </w:r>
      <w:r>
        <w:rPr>
          <w:rFonts w:hint="eastAsia" w:ascii="方正仿宋_GB2312" w:hAnsi="方正仿宋_GB2312" w:eastAsia="方正仿宋_GB2312" w:cs="方正仿宋_GB2312"/>
          <w:color w:val="auto"/>
          <w:kern w:val="2"/>
          <w:sz w:val="21"/>
          <w:highlight w:val="none"/>
        </w:rPr>
        <w:t>不同的</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w:t>
      </w:r>
      <w:r>
        <w:rPr>
          <w:rFonts w:hint="eastAsia" w:ascii="方正仿宋_GB2312" w:hAnsi="方正仿宋_GB2312" w:eastAsia="方正仿宋_GB2312" w:cs="方正仿宋_GB2312"/>
          <w:color w:val="auto"/>
          <w:kern w:val="2"/>
          <w:sz w:val="21"/>
          <w:highlight w:val="none"/>
          <w:lang w:eastAsia="zh-CN"/>
        </w:rPr>
        <w:t>投标文件</w:t>
      </w:r>
      <w:r>
        <w:rPr>
          <w:rFonts w:hint="eastAsia" w:ascii="方正仿宋_GB2312" w:hAnsi="方正仿宋_GB2312" w:eastAsia="方正仿宋_GB2312" w:cs="方正仿宋_GB2312"/>
          <w:color w:val="auto"/>
          <w:kern w:val="2"/>
          <w:sz w:val="21"/>
          <w:highlight w:val="none"/>
        </w:rPr>
        <w:t>载明的项目管理员为同一个人；</w:t>
      </w:r>
    </w:p>
    <w:p w14:paraId="6C213502">
      <w:pPr>
        <w:pStyle w:val="23"/>
        <w:snapToGrid w:val="0"/>
        <w:spacing w:line="360" w:lineRule="auto"/>
        <w:ind w:left="2" w:leftChars="1" w:firstLine="420" w:firstLineChars="200"/>
        <w:rPr>
          <w:rFonts w:hint="eastAsia" w:ascii="方正仿宋_GB2312" w:hAnsi="方正仿宋_GB2312" w:eastAsia="方正仿宋_GB2312" w:cs="方正仿宋_GB2312"/>
          <w:b w:val="0"/>
          <w:bCs/>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（4）</w:t>
      </w:r>
      <w:r>
        <w:rPr>
          <w:rFonts w:hint="eastAsia" w:ascii="方正仿宋_GB2312" w:hAnsi="方正仿宋_GB2312" w:eastAsia="方正仿宋_GB2312" w:cs="方正仿宋_GB2312"/>
          <w:color w:val="auto"/>
          <w:kern w:val="2"/>
          <w:sz w:val="21"/>
          <w:highlight w:val="none"/>
        </w:rPr>
        <w:t>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的电子</w:t>
      </w:r>
      <w:r>
        <w:rPr>
          <w:rFonts w:hint="eastAsia" w:ascii="方正仿宋_GB2312" w:hAnsi="方正仿宋_GB2312" w:eastAsia="方正仿宋_GB2312" w:cs="方正仿宋_GB2312"/>
          <w:color w:val="auto"/>
          <w:kern w:val="2"/>
          <w:sz w:val="21"/>
          <w:highlight w:val="none"/>
          <w:lang w:eastAsia="zh-CN"/>
        </w:rPr>
        <w:t>投标文件</w:t>
      </w:r>
      <w:r>
        <w:rPr>
          <w:rFonts w:hint="eastAsia" w:ascii="方正仿宋_GB2312" w:hAnsi="方正仿宋_GB2312" w:eastAsia="方正仿宋_GB2312" w:cs="方正仿宋_GB2312"/>
          <w:color w:val="auto"/>
          <w:kern w:val="2"/>
          <w:sz w:val="21"/>
          <w:highlight w:val="none"/>
        </w:rPr>
        <w:t>异常一致或者报价呈规律性差异；</w:t>
      </w:r>
    </w:p>
    <w:p w14:paraId="2393037E">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b w:val="0"/>
          <w:bCs/>
          <w:color w:val="auto"/>
          <w:kern w:val="2"/>
          <w:sz w:val="21"/>
          <w:highlight w:val="none"/>
        </w:rPr>
        <w:t>（</w:t>
      </w:r>
      <w:r>
        <w:rPr>
          <w:rFonts w:hint="eastAsia" w:ascii="方正仿宋_GB2312" w:hAnsi="方正仿宋_GB2312" w:eastAsia="方正仿宋_GB2312" w:cs="方正仿宋_GB2312"/>
          <w:b w:val="0"/>
          <w:bCs/>
          <w:color w:val="auto"/>
          <w:kern w:val="2"/>
          <w:sz w:val="21"/>
          <w:highlight w:val="none"/>
          <w:lang w:val="en-US" w:eastAsia="zh-CN"/>
        </w:rPr>
        <w:t>5</w:t>
      </w:r>
      <w:r>
        <w:rPr>
          <w:rFonts w:hint="eastAsia" w:ascii="方正仿宋_GB2312" w:hAnsi="方正仿宋_GB2312" w:eastAsia="方正仿宋_GB2312" w:cs="方正仿宋_GB2312"/>
          <w:b w:val="0"/>
          <w:bCs/>
          <w:color w:val="auto"/>
          <w:kern w:val="2"/>
          <w:sz w:val="21"/>
          <w:highlight w:val="none"/>
        </w:rPr>
        <w:t>）</w:t>
      </w:r>
      <w:r>
        <w:rPr>
          <w:rFonts w:hint="eastAsia" w:ascii="方正仿宋_GB2312" w:hAnsi="方正仿宋_GB2312" w:eastAsia="方正仿宋_GB2312" w:cs="方正仿宋_GB2312"/>
          <w:color w:val="auto"/>
          <w:kern w:val="2"/>
          <w:sz w:val="21"/>
          <w:highlight w:val="none"/>
        </w:rPr>
        <w:t>不同</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w:t>
      </w:r>
      <w:r>
        <w:rPr>
          <w:rFonts w:hint="eastAsia" w:ascii="方正仿宋_GB2312" w:hAnsi="方正仿宋_GB2312" w:eastAsia="方正仿宋_GB2312" w:cs="方正仿宋_GB2312"/>
          <w:color w:val="auto"/>
          <w:kern w:val="2"/>
          <w:sz w:val="21"/>
          <w:highlight w:val="none"/>
          <w:lang w:eastAsia="zh-CN"/>
        </w:rPr>
        <w:t>投标保证金</w:t>
      </w:r>
      <w:r>
        <w:rPr>
          <w:rFonts w:hint="eastAsia" w:ascii="方正仿宋_GB2312" w:hAnsi="方正仿宋_GB2312" w:eastAsia="方正仿宋_GB2312" w:cs="方正仿宋_GB2312"/>
          <w:color w:val="auto"/>
          <w:kern w:val="2"/>
          <w:sz w:val="21"/>
          <w:highlight w:val="none"/>
        </w:rPr>
        <w:t>从同一单位或者个人账户转出。</w:t>
      </w:r>
    </w:p>
    <w:p w14:paraId="252901C5">
      <w:pPr>
        <w:pStyle w:val="5"/>
        <w:keepNext w:val="0"/>
        <w:keepLines w:val="0"/>
        <w:spacing w:before="0" w:after="0" w:line="360" w:lineRule="auto"/>
        <w:ind w:left="420" w:left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9.3</w:t>
      </w:r>
      <w:r>
        <w:rPr>
          <w:rFonts w:hint="eastAsia" w:ascii="方正仿宋_GB2312" w:hAnsi="方正仿宋_GB2312" w:eastAsia="方正仿宋_GB2312" w:cs="方正仿宋_GB2312"/>
          <w:b/>
          <w:bCs/>
          <w:color w:val="auto"/>
          <w:sz w:val="21"/>
          <w:szCs w:val="21"/>
          <w:highlight w:val="none"/>
          <w:lang w:eastAsia="zh-CN"/>
        </w:rPr>
        <w:t>供应商</w:t>
      </w:r>
      <w:r>
        <w:rPr>
          <w:rFonts w:hint="eastAsia" w:ascii="方正仿宋_GB2312" w:hAnsi="方正仿宋_GB2312" w:eastAsia="方正仿宋_GB2312" w:cs="方正仿宋_GB2312"/>
          <w:b/>
          <w:bCs/>
          <w:color w:val="auto"/>
          <w:sz w:val="21"/>
          <w:szCs w:val="21"/>
          <w:highlight w:val="none"/>
        </w:rPr>
        <w:t>有下列情形之一的，属于恶意串通行为，将报同级监督管理部门：</w:t>
      </w:r>
    </w:p>
    <w:p w14:paraId="4DA0123E">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（1）</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直接或者间接从</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或者采购代理机构处获得其他</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的相关信息并修改其投标文件或者响应文件；</w:t>
      </w:r>
    </w:p>
    <w:p w14:paraId="0AB530AF">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lang w:eastAsia="zh-CN"/>
        </w:rPr>
      </w:pPr>
      <w:r>
        <w:rPr>
          <w:rFonts w:hint="eastAsia" w:ascii="方正仿宋_GB2312" w:hAnsi="方正仿宋_GB2312" w:eastAsia="方正仿宋_GB2312" w:cs="方正仿宋_GB2312"/>
          <w:color w:val="auto"/>
          <w:kern w:val="2"/>
          <w:sz w:val="21"/>
          <w:highlight w:val="none"/>
        </w:rPr>
        <w:t>（2）</w:t>
      </w:r>
      <w:r>
        <w:rPr>
          <w:rFonts w:hint="eastAsia" w:ascii="方正仿宋_GB2312" w:hAnsi="方正仿宋_GB2312" w:eastAsia="方正仿宋_GB2312" w:cs="方正仿宋_GB2312"/>
          <w:color w:val="auto"/>
          <w:kern w:val="2"/>
          <w:sz w:val="21"/>
          <w:highlight w:val="none"/>
          <w:lang w:eastAsia="zh-CN"/>
        </w:rPr>
        <w:t>供应商按照征集人或者采购代理机构的授意撤换、修改投标文件或者响应文件；</w:t>
      </w:r>
    </w:p>
    <w:p w14:paraId="5DA4011D">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lang w:eastAsia="zh-CN"/>
        </w:rPr>
      </w:pPr>
      <w:r>
        <w:rPr>
          <w:rFonts w:hint="eastAsia" w:ascii="方正仿宋_GB2312" w:hAnsi="方正仿宋_GB2312" w:eastAsia="方正仿宋_GB2312" w:cs="方正仿宋_GB2312"/>
          <w:color w:val="auto"/>
          <w:kern w:val="2"/>
          <w:sz w:val="21"/>
          <w:highlight w:val="none"/>
        </w:rPr>
        <w:t>（3）</w:t>
      </w:r>
      <w:r>
        <w:rPr>
          <w:rFonts w:hint="eastAsia" w:ascii="方正仿宋_GB2312" w:hAnsi="方正仿宋_GB2312" w:eastAsia="方正仿宋_GB2312" w:cs="方正仿宋_GB2312"/>
          <w:color w:val="auto"/>
          <w:kern w:val="2"/>
          <w:sz w:val="21"/>
          <w:highlight w:val="none"/>
          <w:lang w:eastAsia="zh-CN"/>
        </w:rPr>
        <w:t>供应商之间协商报价、技术方案等投标文件或者投标文件的实质性内容；</w:t>
      </w:r>
    </w:p>
    <w:p w14:paraId="1E36B99E">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（4）</w:t>
      </w:r>
      <w:r>
        <w:rPr>
          <w:rFonts w:hint="eastAsia" w:ascii="方正仿宋_GB2312" w:hAnsi="方正仿宋_GB2312" w:eastAsia="方正仿宋_GB2312" w:cs="方正仿宋_GB2312"/>
          <w:color w:val="auto"/>
          <w:kern w:val="2"/>
          <w:sz w:val="21"/>
          <w:highlight w:val="none"/>
          <w:lang w:eastAsia="zh-CN"/>
        </w:rPr>
        <w:t>属于同一集团、协会、商会等组织成员的供应商按照该组织要求协同参加政府采购活动；</w:t>
      </w:r>
    </w:p>
    <w:p w14:paraId="1BB0F036">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lang w:eastAsia="zh-CN"/>
        </w:rPr>
      </w:pPr>
      <w:r>
        <w:rPr>
          <w:rFonts w:hint="eastAsia" w:ascii="方正仿宋_GB2312" w:hAnsi="方正仿宋_GB2312" w:eastAsia="方正仿宋_GB2312" w:cs="方正仿宋_GB2312"/>
          <w:color w:val="auto"/>
          <w:kern w:val="2"/>
          <w:sz w:val="21"/>
          <w:highlight w:val="none"/>
        </w:rPr>
        <w:t>（5）</w:t>
      </w:r>
      <w:r>
        <w:rPr>
          <w:rFonts w:hint="eastAsia" w:ascii="方正仿宋_GB2312" w:hAnsi="方正仿宋_GB2312" w:eastAsia="方正仿宋_GB2312" w:cs="方正仿宋_GB2312"/>
          <w:color w:val="auto"/>
          <w:kern w:val="2"/>
          <w:sz w:val="21"/>
          <w:highlight w:val="none"/>
          <w:lang w:eastAsia="zh-CN"/>
        </w:rPr>
        <w:t>供应商之间事先约定一致抬高或者压低投标报价，或者在采购项目中事先约定轮流以高价位或者低价位中标，或者事先约定由某一特定供应商中标，然后再参加投标；</w:t>
      </w:r>
    </w:p>
    <w:p w14:paraId="3B9197BF">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（6）</w:t>
      </w:r>
      <w:r>
        <w:rPr>
          <w:rFonts w:hint="eastAsia" w:ascii="方正仿宋_GB2312" w:hAnsi="方正仿宋_GB2312" w:eastAsia="方正仿宋_GB2312" w:cs="方正仿宋_GB2312"/>
          <w:color w:val="auto"/>
          <w:kern w:val="2"/>
          <w:sz w:val="21"/>
          <w:highlight w:val="none"/>
          <w:lang w:eastAsia="zh-CN"/>
        </w:rPr>
        <w:t>供应商之间商定部分供应商放弃参加政府采购活动或者放弃中标；</w:t>
      </w:r>
    </w:p>
    <w:p w14:paraId="0143365B">
      <w:pPr>
        <w:pStyle w:val="23"/>
        <w:snapToGrid w:val="0"/>
        <w:spacing w:line="360" w:lineRule="auto"/>
        <w:ind w:left="2" w:leftChars="1" w:firstLine="420" w:firstLineChars="200"/>
        <w:rPr>
          <w:rFonts w:hint="eastAsia" w:ascii="方正仿宋_GB2312" w:hAnsi="方正仿宋_GB2312" w:eastAsia="方正仿宋_GB2312" w:cs="方正仿宋_GB2312"/>
          <w:color w:val="auto"/>
          <w:kern w:val="2"/>
          <w:sz w:val="21"/>
          <w:highlight w:val="none"/>
        </w:rPr>
      </w:pPr>
      <w:r>
        <w:rPr>
          <w:rFonts w:hint="eastAsia" w:ascii="方正仿宋_GB2312" w:hAnsi="方正仿宋_GB2312" w:eastAsia="方正仿宋_GB2312" w:cs="方正仿宋_GB2312"/>
          <w:color w:val="auto"/>
          <w:kern w:val="2"/>
          <w:sz w:val="21"/>
          <w:highlight w:val="none"/>
        </w:rPr>
        <w:t>（7）</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与</w:t>
      </w:r>
      <w:r>
        <w:rPr>
          <w:rFonts w:hint="eastAsia" w:ascii="方正仿宋_GB2312" w:hAnsi="方正仿宋_GB2312" w:eastAsia="方正仿宋_GB2312" w:cs="方正仿宋_GB2312"/>
          <w:color w:val="auto"/>
          <w:kern w:val="2"/>
          <w:sz w:val="21"/>
          <w:highlight w:val="none"/>
          <w:lang w:eastAsia="zh-CN"/>
        </w:rPr>
        <w:t>征集人</w:t>
      </w:r>
      <w:r>
        <w:rPr>
          <w:rFonts w:hint="eastAsia" w:ascii="方正仿宋_GB2312" w:hAnsi="方正仿宋_GB2312" w:eastAsia="方正仿宋_GB2312" w:cs="方正仿宋_GB2312"/>
          <w:color w:val="auto"/>
          <w:kern w:val="2"/>
          <w:sz w:val="21"/>
          <w:highlight w:val="none"/>
        </w:rPr>
        <w:t>或者采购代理机构之间、</w:t>
      </w:r>
      <w:r>
        <w:rPr>
          <w:rFonts w:hint="eastAsia" w:ascii="方正仿宋_GB2312" w:hAnsi="方正仿宋_GB2312" w:eastAsia="方正仿宋_GB2312" w:cs="方正仿宋_GB2312"/>
          <w:color w:val="auto"/>
          <w:kern w:val="2"/>
          <w:sz w:val="21"/>
          <w:highlight w:val="none"/>
          <w:lang w:eastAsia="zh-CN"/>
        </w:rPr>
        <w:t>供应商</w:t>
      </w:r>
      <w:r>
        <w:rPr>
          <w:rFonts w:hint="eastAsia" w:ascii="方正仿宋_GB2312" w:hAnsi="方正仿宋_GB2312" w:eastAsia="方正仿宋_GB2312" w:cs="方正仿宋_GB2312"/>
          <w:color w:val="auto"/>
          <w:kern w:val="2"/>
          <w:sz w:val="21"/>
          <w:highlight w:val="none"/>
        </w:rPr>
        <w:t>相互之间，为谋求特定供应商中标</w:t>
      </w:r>
      <w:r>
        <w:rPr>
          <w:rFonts w:hint="eastAsia" w:ascii="方正仿宋_GB2312" w:hAnsi="方正仿宋_GB2312" w:eastAsia="方正仿宋_GB2312" w:cs="方正仿宋_GB2312"/>
          <w:color w:val="auto"/>
          <w:kern w:val="2"/>
          <w:sz w:val="21"/>
          <w:highlight w:val="none"/>
          <w:lang w:eastAsia="zh-CN"/>
        </w:rPr>
        <w:t>（</w:t>
      </w:r>
      <w:r>
        <w:rPr>
          <w:rFonts w:hint="eastAsia" w:ascii="方正仿宋_GB2312" w:hAnsi="方正仿宋_GB2312" w:eastAsia="方正仿宋_GB2312" w:cs="方正仿宋_GB2312"/>
          <w:color w:val="auto"/>
          <w:kern w:val="2"/>
          <w:sz w:val="21"/>
          <w:highlight w:val="none"/>
          <w:lang w:val="en-US" w:eastAsia="zh-CN"/>
        </w:rPr>
        <w:t>入围</w:t>
      </w:r>
      <w:r>
        <w:rPr>
          <w:rFonts w:hint="eastAsia" w:ascii="方正仿宋_GB2312" w:hAnsi="方正仿宋_GB2312" w:eastAsia="方正仿宋_GB2312" w:cs="方正仿宋_GB2312"/>
          <w:color w:val="auto"/>
          <w:kern w:val="2"/>
          <w:sz w:val="21"/>
          <w:highlight w:val="none"/>
          <w:lang w:eastAsia="zh-CN"/>
        </w:rPr>
        <w:t>）</w:t>
      </w:r>
      <w:r>
        <w:rPr>
          <w:rFonts w:hint="eastAsia" w:ascii="方正仿宋_GB2312" w:hAnsi="方正仿宋_GB2312" w:eastAsia="方正仿宋_GB2312" w:cs="方正仿宋_GB2312"/>
          <w:color w:val="auto"/>
          <w:kern w:val="2"/>
          <w:sz w:val="21"/>
          <w:highlight w:val="none"/>
        </w:rPr>
        <w:t>或者排斥其他供应商的其他串通行为。</w:t>
      </w:r>
    </w:p>
    <w:p w14:paraId="2DD6B68A">
      <w:pPr>
        <w:rPr>
          <w:rFonts w:hint="eastAsia" w:ascii="方正仿宋_GB2312" w:hAnsi="方正仿宋_GB2312" w:eastAsia="方正仿宋_GB2312" w:cs="方正仿宋_GB2312"/>
          <w:b/>
          <w:color w:val="auto"/>
          <w:kern w:val="2"/>
          <w:sz w:val="21"/>
          <w:highlight w:val="none"/>
        </w:rPr>
      </w:pPr>
    </w:p>
    <w:p w14:paraId="7B64634A">
      <w:pPr>
        <w:rPr>
          <w:rFonts w:hint="eastAsia" w:ascii="方正仿宋_GB2312" w:hAnsi="方正仿宋_GB2312" w:eastAsia="方正仿宋_GB2312" w:cs="方正仿宋_GB2312"/>
          <w:b/>
          <w:color w:val="auto"/>
          <w:kern w:val="2"/>
          <w:sz w:val="21"/>
          <w:highlight w:val="none"/>
        </w:rPr>
      </w:pPr>
    </w:p>
    <w:p w14:paraId="7A16B9E5">
      <w:pPr>
        <w:rPr>
          <w:rFonts w:hint="eastAsia" w:ascii="方正仿宋_GB2312" w:hAnsi="方正仿宋_GB2312" w:eastAsia="方正仿宋_GB2312" w:cs="方正仿宋_GB2312"/>
          <w:b/>
          <w:color w:val="auto"/>
          <w:kern w:val="2"/>
          <w:sz w:val="21"/>
          <w:highlight w:val="none"/>
        </w:rPr>
      </w:pPr>
    </w:p>
    <w:p w14:paraId="14576DB2">
      <w:pPr>
        <w:rPr>
          <w:rFonts w:hint="eastAsia" w:ascii="方正仿宋_GB2312" w:hAnsi="方正仿宋_GB2312" w:eastAsia="方正仿宋_GB2312" w:cs="方正仿宋_GB2312"/>
          <w:b/>
          <w:color w:val="auto"/>
          <w:kern w:val="2"/>
          <w:sz w:val="21"/>
          <w:highlight w:val="none"/>
        </w:rPr>
      </w:pPr>
    </w:p>
    <w:p w14:paraId="3C8E0CD9">
      <w:pPr>
        <w:rPr>
          <w:rFonts w:hint="eastAsia" w:ascii="方正仿宋_GB2312" w:hAnsi="方正仿宋_GB2312" w:eastAsia="方正仿宋_GB2312" w:cs="方正仿宋_GB2312"/>
          <w:b/>
          <w:color w:val="auto"/>
          <w:kern w:val="2"/>
          <w:sz w:val="21"/>
          <w:highlight w:val="none"/>
        </w:rPr>
      </w:pPr>
    </w:p>
    <w:p w14:paraId="127D43F6">
      <w:pPr>
        <w:rPr>
          <w:rFonts w:hint="eastAsia" w:ascii="方正仿宋_GB2312" w:hAnsi="方正仿宋_GB2312" w:eastAsia="方正仿宋_GB2312" w:cs="方正仿宋_GB2312"/>
          <w:b/>
          <w:color w:val="auto"/>
          <w:kern w:val="2"/>
          <w:sz w:val="21"/>
          <w:highlight w:val="none"/>
        </w:rPr>
      </w:pPr>
    </w:p>
    <w:p w14:paraId="797A06F1">
      <w:pPr>
        <w:rPr>
          <w:rFonts w:hint="eastAsia" w:ascii="方正仿宋_GB2312" w:hAnsi="方正仿宋_GB2312" w:eastAsia="方正仿宋_GB2312" w:cs="方正仿宋_GB2312"/>
          <w:b/>
          <w:color w:val="auto"/>
          <w:kern w:val="2"/>
          <w:sz w:val="21"/>
          <w:highlight w:val="none"/>
        </w:rPr>
      </w:pPr>
    </w:p>
    <w:p w14:paraId="5026D5F5">
      <w:pPr>
        <w:rPr>
          <w:rFonts w:hint="eastAsia" w:ascii="方正仿宋_GB2312" w:hAnsi="方正仿宋_GB2312" w:eastAsia="方正仿宋_GB2312" w:cs="方正仿宋_GB2312"/>
          <w:b/>
          <w:color w:val="auto"/>
          <w:kern w:val="2"/>
          <w:sz w:val="21"/>
          <w:highlight w:val="none"/>
        </w:rPr>
      </w:pPr>
    </w:p>
    <w:p w14:paraId="53AFA82D">
      <w:pPr>
        <w:rPr>
          <w:rFonts w:hint="eastAsia" w:ascii="方正仿宋_GB2312" w:hAnsi="方正仿宋_GB2312" w:eastAsia="方正仿宋_GB2312" w:cs="方正仿宋_GB2312"/>
          <w:b/>
          <w:color w:val="auto"/>
          <w:kern w:val="2"/>
          <w:sz w:val="21"/>
          <w:highlight w:val="none"/>
        </w:rPr>
      </w:pPr>
    </w:p>
    <w:p w14:paraId="0B0A356B">
      <w:pPr>
        <w:rPr>
          <w:rFonts w:hint="eastAsia" w:ascii="方正仿宋_GB2312" w:hAnsi="方正仿宋_GB2312" w:eastAsia="方正仿宋_GB2312" w:cs="方正仿宋_GB2312"/>
          <w:b/>
          <w:color w:val="auto"/>
          <w:kern w:val="2"/>
          <w:sz w:val="21"/>
          <w:highlight w:val="none"/>
        </w:rPr>
      </w:pPr>
    </w:p>
    <w:p w14:paraId="4E90D73E">
      <w:pPr>
        <w:rPr>
          <w:rFonts w:hint="eastAsia" w:ascii="方正仿宋_GB2312" w:hAnsi="方正仿宋_GB2312" w:eastAsia="方正仿宋_GB2312" w:cs="方正仿宋_GB2312"/>
          <w:b/>
          <w:color w:val="auto"/>
          <w:kern w:val="2"/>
          <w:sz w:val="21"/>
          <w:highlight w:val="none"/>
        </w:rPr>
      </w:pPr>
    </w:p>
    <w:p w14:paraId="44C296CD">
      <w:pPr>
        <w:rPr>
          <w:rFonts w:hint="eastAsia" w:ascii="方正仿宋_GB2312" w:hAnsi="方正仿宋_GB2312" w:eastAsia="方正仿宋_GB2312" w:cs="方正仿宋_GB2312"/>
          <w:b/>
          <w:color w:val="auto"/>
          <w:kern w:val="2"/>
          <w:sz w:val="21"/>
          <w:highlight w:val="none"/>
        </w:rPr>
      </w:pPr>
    </w:p>
    <w:p w14:paraId="1CC0BD05">
      <w:pPr>
        <w:rPr>
          <w:rFonts w:hint="eastAsia" w:ascii="方正仿宋_GB2312" w:hAnsi="方正仿宋_GB2312" w:eastAsia="方正仿宋_GB2312" w:cs="方正仿宋_GB2312"/>
          <w:b/>
          <w:color w:val="auto"/>
          <w:kern w:val="2"/>
          <w:sz w:val="21"/>
          <w:highlight w:val="none"/>
        </w:rPr>
      </w:pPr>
    </w:p>
    <w:p w14:paraId="080D79CA">
      <w:pPr>
        <w:rPr>
          <w:rFonts w:hint="eastAsia" w:ascii="方正仿宋_GB2312" w:hAnsi="方正仿宋_GB2312" w:eastAsia="方正仿宋_GB2312" w:cs="方正仿宋_GB2312"/>
          <w:b/>
          <w:color w:val="auto"/>
          <w:kern w:val="2"/>
          <w:sz w:val="21"/>
          <w:highlight w:val="none"/>
        </w:rPr>
      </w:pPr>
    </w:p>
    <w:p w14:paraId="3E7FFC78">
      <w:pPr>
        <w:pStyle w:val="4"/>
        <w:keepNext w:val="0"/>
        <w:keepLines w:val="0"/>
        <w:jc w:val="center"/>
        <w:rPr>
          <w:rFonts w:hint="eastAsia" w:ascii="方正仿宋_GB2312" w:hAnsi="方正仿宋_GB2312" w:eastAsia="方正仿宋_GB2312" w:cs="方正仿宋_GB2312"/>
          <w:color w:val="auto"/>
          <w:spacing w:val="8"/>
          <w:sz w:val="31"/>
          <w:szCs w:val="31"/>
          <w:highlight w:val="none"/>
        </w:rPr>
      </w:pPr>
      <w:bookmarkStart w:id="71" w:name="_Toc254970534"/>
      <w:bookmarkStart w:id="72" w:name="_Toc254970675"/>
      <w:r>
        <w:rPr>
          <w:rFonts w:hint="eastAsia" w:ascii="方正仿宋_GB2312" w:hAnsi="方正仿宋_GB2312" w:eastAsia="方正仿宋_GB2312" w:cs="方正仿宋_GB2312"/>
          <w:color w:val="auto"/>
          <w:highlight w:val="none"/>
        </w:rPr>
        <w:t>二、</w:t>
      </w:r>
      <w:bookmarkEnd w:id="71"/>
      <w:bookmarkEnd w:id="72"/>
      <w:r>
        <w:rPr>
          <w:rFonts w:hint="eastAsia" w:ascii="方正仿宋_GB2312" w:hAnsi="方正仿宋_GB2312" w:eastAsia="方正仿宋_GB2312" w:cs="方正仿宋_GB2312"/>
          <w:color w:val="auto"/>
          <w:spacing w:val="8"/>
          <w:sz w:val="31"/>
          <w:szCs w:val="31"/>
          <w:highlight w:val="none"/>
        </w:rPr>
        <w:t>第一阶段（入围阶段）</w:t>
      </w:r>
    </w:p>
    <w:p w14:paraId="5EA81FE9">
      <w:pPr>
        <w:pStyle w:val="4"/>
        <w:keepNext w:val="0"/>
        <w:keepLines w:val="0"/>
        <w:jc w:val="center"/>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一</w:t>
      </w:r>
      <w:r>
        <w:rPr>
          <w:rFonts w:hint="eastAsia" w:ascii="方正仿宋_GB2312" w:hAnsi="方正仿宋_GB2312" w:eastAsia="方正仿宋_GB2312" w:cs="方正仿宋_GB2312"/>
          <w:color w:val="auto"/>
          <w:highlight w:val="none"/>
          <w:lang w:eastAsia="zh-CN"/>
        </w:rPr>
        <w:t>）征集文件</w:t>
      </w:r>
    </w:p>
    <w:p w14:paraId="1032FA38">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10.</w:t>
      </w:r>
      <w:r>
        <w:rPr>
          <w:rFonts w:hint="eastAsia" w:ascii="方正仿宋_GB2312" w:hAnsi="方正仿宋_GB2312" w:eastAsia="方正仿宋_GB2312" w:cs="方正仿宋_GB2312"/>
          <w:color w:val="auto"/>
          <w:sz w:val="24"/>
          <w:highlight w:val="none"/>
          <w:lang w:eastAsia="zh-CN"/>
        </w:rPr>
        <w:t>征集文件</w:t>
      </w:r>
      <w:r>
        <w:rPr>
          <w:rFonts w:hint="eastAsia" w:ascii="方正仿宋_GB2312" w:hAnsi="方正仿宋_GB2312" w:eastAsia="方正仿宋_GB2312" w:cs="方正仿宋_GB2312"/>
          <w:color w:val="auto"/>
          <w:sz w:val="24"/>
          <w:highlight w:val="none"/>
        </w:rPr>
        <w:t>的组成</w:t>
      </w:r>
    </w:p>
    <w:p w14:paraId="612D3B98">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w:t>
      </w:r>
      <w:r>
        <w:rPr>
          <w:rFonts w:hint="eastAsia" w:ascii="方正仿宋_GB2312" w:hAnsi="方正仿宋_GB2312" w:eastAsia="方正仿宋_GB2312" w:cs="方正仿宋_GB2312"/>
          <w:color w:val="auto"/>
          <w:szCs w:val="21"/>
          <w:highlight w:val="none"/>
          <w:lang w:eastAsia="zh-CN"/>
        </w:rPr>
        <w:t>征集公告</w:t>
      </w:r>
      <w:r>
        <w:rPr>
          <w:rFonts w:hint="eastAsia" w:ascii="方正仿宋_GB2312" w:hAnsi="方正仿宋_GB2312" w:eastAsia="方正仿宋_GB2312" w:cs="方正仿宋_GB2312"/>
          <w:color w:val="auto"/>
          <w:szCs w:val="21"/>
          <w:highlight w:val="none"/>
        </w:rPr>
        <w:t>；</w:t>
      </w:r>
    </w:p>
    <w:p w14:paraId="08BF1124">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（2）采购需求； </w:t>
      </w:r>
    </w:p>
    <w:p w14:paraId="023F5B42">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须知；</w:t>
      </w:r>
    </w:p>
    <w:p w14:paraId="2CF962A1">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w:t>
      </w:r>
      <w:r>
        <w:rPr>
          <w:rFonts w:hint="eastAsia" w:ascii="方正仿宋_GB2312" w:hAnsi="方正仿宋_GB2312" w:eastAsia="方正仿宋_GB2312" w:cs="方正仿宋_GB2312"/>
          <w:color w:val="auto"/>
          <w:szCs w:val="21"/>
          <w:highlight w:val="none"/>
          <w:lang w:eastAsia="zh-CN"/>
        </w:rPr>
        <w:t>评审方法及评审标准</w:t>
      </w:r>
      <w:r>
        <w:rPr>
          <w:rFonts w:hint="eastAsia" w:ascii="方正仿宋_GB2312" w:hAnsi="方正仿宋_GB2312" w:eastAsia="方正仿宋_GB2312" w:cs="方正仿宋_GB2312"/>
          <w:color w:val="auto"/>
          <w:szCs w:val="21"/>
          <w:highlight w:val="none"/>
        </w:rPr>
        <w:t>；</w:t>
      </w:r>
    </w:p>
    <w:p w14:paraId="4C5B1490">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w:t>
      </w:r>
      <w:r>
        <w:rPr>
          <w:rFonts w:hint="eastAsia" w:ascii="方正仿宋_GB2312" w:hAnsi="方正仿宋_GB2312" w:eastAsia="方正仿宋_GB2312" w:cs="方正仿宋_GB2312"/>
          <w:color w:val="auto"/>
          <w:szCs w:val="21"/>
          <w:highlight w:val="none"/>
          <w:lang w:eastAsia="zh-CN"/>
        </w:rPr>
        <w:t>拟签订的框架协议文本</w:t>
      </w:r>
      <w:r>
        <w:rPr>
          <w:rFonts w:hint="eastAsia" w:ascii="方正仿宋_GB2312" w:hAnsi="方正仿宋_GB2312" w:eastAsia="方正仿宋_GB2312" w:cs="方正仿宋_GB2312"/>
          <w:color w:val="auto"/>
          <w:szCs w:val="21"/>
          <w:highlight w:val="none"/>
        </w:rPr>
        <w:t>；</w:t>
      </w:r>
    </w:p>
    <w:p w14:paraId="35D4502E">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格式。</w:t>
      </w:r>
    </w:p>
    <w:p w14:paraId="1BC3BDC9">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11.</w:t>
      </w:r>
      <w:r>
        <w:rPr>
          <w:rFonts w:hint="eastAsia" w:ascii="方正仿宋_GB2312" w:hAnsi="方正仿宋_GB2312" w:eastAsia="方正仿宋_GB2312" w:cs="方正仿宋_GB2312"/>
          <w:color w:val="auto"/>
          <w:sz w:val="24"/>
          <w:highlight w:val="none"/>
          <w:lang w:eastAsia="zh-CN"/>
        </w:rPr>
        <w:t>征集文件</w:t>
      </w:r>
      <w:r>
        <w:rPr>
          <w:rFonts w:hint="eastAsia" w:ascii="方正仿宋_GB2312" w:hAnsi="方正仿宋_GB2312" w:eastAsia="方正仿宋_GB2312" w:cs="方正仿宋_GB2312"/>
          <w:color w:val="auto"/>
          <w:sz w:val="24"/>
          <w:highlight w:val="none"/>
        </w:rPr>
        <w:t>的澄清、修改 、现场考察和答疑会</w:t>
      </w:r>
    </w:p>
    <w:p w14:paraId="603F5BB1">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11.1</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或者采购代理机构可以对已发出的</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进行必要的澄清或者修改，但不得改变采购标的和资格条件。澄清或者修改应当在原公告发布媒体上发布澄清公告。澄清或者修改的内容为</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的组成部分。</w:t>
      </w:r>
    </w:p>
    <w:p w14:paraId="0E0FEC55">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lang w:val="en-US" w:eastAsia="zh-CN"/>
        </w:rPr>
        <w:t>11.2</w:t>
      </w:r>
      <w:r>
        <w:rPr>
          <w:rFonts w:hint="eastAsia" w:ascii="方正仿宋_GB2312" w:hAnsi="方正仿宋_GB2312" w:eastAsia="方正仿宋_GB2312" w:cs="方正仿宋_GB2312"/>
          <w:color w:val="auto"/>
          <w:sz w:val="21"/>
          <w:highlight w:val="none"/>
        </w:rPr>
        <w:t>澄清或者修改的内容可能影响</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编制的，</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或者采购代理机构应当在投标截止时间至少15日前，以书面形式通知所有获取</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的潜在</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；不足15日的，</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或者采购代理机构应当顺延提交</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的截止时间。</w:t>
      </w:r>
    </w:p>
    <w:p w14:paraId="297B5836">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11.</w:t>
      </w:r>
      <w:bookmarkStart w:id="73" w:name="_Hlk53134511"/>
      <w:r>
        <w:rPr>
          <w:rFonts w:hint="eastAsia" w:ascii="方正仿宋_GB2312" w:hAnsi="方正仿宋_GB2312" w:eastAsia="方正仿宋_GB2312" w:cs="方正仿宋_GB2312"/>
          <w:color w:val="auto"/>
          <w:sz w:val="21"/>
          <w:highlight w:val="none"/>
          <w:lang w:val="en-US" w:eastAsia="zh-CN"/>
        </w:rPr>
        <w:t>3</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或者采购代理机构可以在</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提供期限截止后，组织已获取</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的潜在</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现场考察或者召开开标前答疑会，具体详见“</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须知前附表”。</w:t>
      </w:r>
    </w:p>
    <w:bookmarkEnd w:id="73"/>
    <w:p w14:paraId="383626EF">
      <w:pPr>
        <w:pStyle w:val="4"/>
        <w:keepNext w:val="0"/>
        <w:keepLines w:val="0"/>
        <w:jc w:val="center"/>
        <w:rPr>
          <w:rFonts w:hint="eastAsia" w:ascii="方正仿宋_GB2312" w:hAnsi="方正仿宋_GB2312" w:eastAsia="方正仿宋_GB2312" w:cs="方正仿宋_GB2312"/>
          <w:color w:val="auto"/>
          <w:highlight w:val="none"/>
        </w:rPr>
      </w:pPr>
      <w:bookmarkStart w:id="74" w:name="_Toc254970535"/>
      <w:bookmarkStart w:id="75" w:name="_Toc254970676"/>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二</w:t>
      </w:r>
      <w:r>
        <w:rPr>
          <w:rFonts w:hint="eastAsia" w:ascii="方正仿宋_GB2312" w:hAnsi="方正仿宋_GB2312" w:eastAsia="方正仿宋_GB2312" w:cs="方正仿宋_GB2312"/>
          <w:color w:val="auto"/>
          <w:highlight w:val="none"/>
          <w:lang w:eastAsia="zh-CN"/>
        </w:rPr>
        <w:t>）响应文件</w:t>
      </w:r>
      <w:r>
        <w:rPr>
          <w:rFonts w:hint="eastAsia" w:ascii="方正仿宋_GB2312" w:hAnsi="方正仿宋_GB2312" w:eastAsia="方正仿宋_GB2312" w:cs="方正仿宋_GB2312"/>
          <w:color w:val="auto"/>
          <w:highlight w:val="none"/>
        </w:rPr>
        <w:t>的编制</w:t>
      </w:r>
      <w:bookmarkEnd w:id="74"/>
      <w:bookmarkEnd w:id="75"/>
    </w:p>
    <w:p w14:paraId="20A0BC35">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76" w:name="_Toc254970677"/>
      <w:bookmarkStart w:id="77" w:name="_Toc254970536"/>
      <w:r>
        <w:rPr>
          <w:rFonts w:hint="eastAsia" w:ascii="方正仿宋_GB2312" w:hAnsi="方正仿宋_GB2312" w:eastAsia="方正仿宋_GB2312" w:cs="方正仿宋_GB2312"/>
          <w:color w:val="auto"/>
          <w:sz w:val="24"/>
          <w:highlight w:val="none"/>
        </w:rPr>
        <w:t>12.</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的编制原则</w:t>
      </w:r>
    </w:p>
    <w:p w14:paraId="5D3493D8">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12.1</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必须按照</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的要求编制</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必须对</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提出的要求和条件作出明确响应。</w:t>
      </w:r>
    </w:p>
    <w:p w14:paraId="22C600F2">
      <w:pPr>
        <w:snapToGrid w:val="0"/>
        <w:spacing w:line="360" w:lineRule="auto"/>
        <w:ind w:firstLine="42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12.2 </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应根据自身实际情况如实响应征集文件，不得仅将征集文件内容简单复制粘贴作为响 应，还应当提供相关证明材料，否则将作无效响应处理（定制采购项目不适用本条款） 。对于重要技术条款或技术参数应当在响应文件中提供技术支持资料，技术支持资料以征集文件中规定的形式为准，否则将视为无效技术支持资料。</w:t>
      </w:r>
    </w:p>
    <w:p w14:paraId="3A705641">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13.</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的组成</w:t>
      </w:r>
      <w:bookmarkEnd w:id="76"/>
      <w:bookmarkEnd w:id="77"/>
    </w:p>
    <w:p w14:paraId="2537DD6A">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13.1</w:t>
      </w:r>
      <w:r>
        <w:rPr>
          <w:rFonts w:hint="eastAsia" w:ascii="方正仿宋_GB2312" w:hAnsi="方正仿宋_GB2312" w:eastAsia="方正仿宋_GB2312" w:cs="方正仿宋_GB2312"/>
          <w:color w:val="auto"/>
          <w:szCs w:val="21"/>
          <w:highlight w:val="none"/>
          <w:lang w:eastAsia="zh-CN"/>
        </w:rPr>
        <w:t>响应文件</w:t>
      </w:r>
      <w:r>
        <w:rPr>
          <w:rFonts w:hint="eastAsia" w:ascii="方正仿宋_GB2312" w:hAnsi="方正仿宋_GB2312" w:eastAsia="方正仿宋_GB2312" w:cs="方正仿宋_GB2312"/>
          <w:color w:val="auto"/>
          <w:szCs w:val="21"/>
          <w:highlight w:val="none"/>
        </w:rPr>
        <w:t>由报价文件、资格证明文件、商务文件、技术文件四部分组成。</w:t>
      </w:r>
    </w:p>
    <w:p w14:paraId="2CBF52A7">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78" w:name="_13.1报价文件:_具体材料见“投标人须知前附表”。"/>
      <w:bookmarkEnd w:id="78"/>
      <w:r>
        <w:rPr>
          <w:rFonts w:hint="eastAsia" w:ascii="方正仿宋_GB2312" w:hAnsi="方正仿宋_GB2312" w:eastAsia="方正仿宋_GB2312" w:cs="方正仿宋_GB2312"/>
          <w:b w:val="0"/>
          <w:color w:val="auto"/>
          <w:sz w:val="21"/>
          <w:szCs w:val="21"/>
          <w:highlight w:val="none"/>
        </w:rPr>
        <w:t>（1）</w:t>
      </w:r>
      <w:r>
        <w:rPr>
          <w:rFonts w:hint="eastAsia" w:ascii="方正仿宋_GB2312" w:hAnsi="方正仿宋_GB2312" w:eastAsia="方正仿宋_GB2312" w:cs="方正仿宋_GB2312"/>
          <w:b w:val="0"/>
          <w:color w:val="auto"/>
          <w:kern w:val="2"/>
          <w:sz w:val="21"/>
          <w:szCs w:val="21"/>
          <w:highlight w:val="none"/>
          <w:lang w:val="en-US" w:eastAsia="zh-CN" w:bidi="ar-SA"/>
        </w:rPr>
        <w:t>报价文件： 具体材料见“供应商须知前附表”。</w:t>
      </w:r>
    </w:p>
    <w:p w14:paraId="23B0FA02">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79" w:name="_13.2资格证明文件：具体材料见“投标人须知前附表”。"/>
      <w:bookmarkEnd w:id="79"/>
      <w:r>
        <w:rPr>
          <w:rFonts w:hint="eastAsia" w:ascii="方正仿宋_GB2312" w:hAnsi="方正仿宋_GB2312" w:eastAsia="方正仿宋_GB2312" w:cs="方正仿宋_GB2312"/>
          <w:b w:val="0"/>
          <w:color w:val="auto"/>
          <w:sz w:val="21"/>
          <w:szCs w:val="21"/>
          <w:highlight w:val="none"/>
        </w:rPr>
        <w:t>（2）资</w:t>
      </w:r>
      <w:r>
        <w:rPr>
          <w:rFonts w:hint="eastAsia" w:ascii="方正仿宋_GB2312" w:hAnsi="方正仿宋_GB2312" w:eastAsia="方正仿宋_GB2312" w:cs="方正仿宋_GB2312"/>
          <w:b w:val="0"/>
          <w:color w:val="auto"/>
          <w:kern w:val="2"/>
          <w:sz w:val="21"/>
          <w:szCs w:val="21"/>
          <w:highlight w:val="none"/>
          <w:lang w:val="en-US" w:eastAsia="zh-CN" w:bidi="ar-SA"/>
        </w:rPr>
        <w:t>格证明文件：具体材料见“供应商须知前附表”。</w:t>
      </w:r>
    </w:p>
    <w:p w14:paraId="671061E6">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80" w:name="_13.3商务文件:_具体材料见“投标人须知前附表”。"/>
      <w:bookmarkEnd w:id="80"/>
      <w:r>
        <w:rPr>
          <w:rFonts w:hint="eastAsia" w:ascii="方正仿宋_GB2312" w:hAnsi="方正仿宋_GB2312" w:eastAsia="方正仿宋_GB2312" w:cs="方正仿宋_GB2312"/>
          <w:b w:val="0"/>
          <w:color w:val="auto"/>
          <w:sz w:val="21"/>
          <w:szCs w:val="21"/>
          <w:highlight w:val="none"/>
        </w:rPr>
        <w:t>（3）</w:t>
      </w:r>
      <w:r>
        <w:rPr>
          <w:rFonts w:hint="eastAsia" w:ascii="方正仿宋_GB2312" w:hAnsi="方正仿宋_GB2312" w:eastAsia="方正仿宋_GB2312" w:cs="方正仿宋_GB2312"/>
          <w:b w:val="0"/>
          <w:color w:val="auto"/>
          <w:kern w:val="2"/>
          <w:sz w:val="21"/>
          <w:szCs w:val="21"/>
          <w:highlight w:val="none"/>
          <w:lang w:val="en-US" w:eastAsia="zh-CN" w:bidi="ar-SA"/>
        </w:rPr>
        <w:t>商务文件：具体材料见“供应商须知前附表”。</w:t>
      </w:r>
    </w:p>
    <w:p w14:paraId="525735C4">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81" w:name="_13.4技术文件：具体材料见“投标人须知前附表”。"/>
      <w:bookmarkEnd w:id="81"/>
      <w:r>
        <w:rPr>
          <w:rFonts w:hint="eastAsia" w:ascii="方正仿宋_GB2312" w:hAnsi="方正仿宋_GB2312" w:eastAsia="方正仿宋_GB2312" w:cs="方正仿宋_GB2312"/>
          <w:b w:val="0"/>
          <w:color w:val="auto"/>
          <w:sz w:val="21"/>
          <w:szCs w:val="21"/>
          <w:highlight w:val="none"/>
        </w:rPr>
        <w:t>（4）</w:t>
      </w:r>
      <w:r>
        <w:rPr>
          <w:rFonts w:hint="eastAsia" w:ascii="方正仿宋_GB2312" w:hAnsi="方正仿宋_GB2312" w:eastAsia="方正仿宋_GB2312" w:cs="方正仿宋_GB2312"/>
          <w:b w:val="0"/>
          <w:color w:val="auto"/>
          <w:kern w:val="2"/>
          <w:sz w:val="21"/>
          <w:szCs w:val="21"/>
          <w:highlight w:val="none"/>
          <w:lang w:val="en-US" w:eastAsia="zh-CN" w:bidi="ar-SA"/>
        </w:rPr>
        <w:t>技术文件：具体材料见“供应商须知前附表”。</w:t>
      </w:r>
    </w:p>
    <w:p w14:paraId="4E4BBFEE">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kern w:val="2"/>
          <w:sz w:val="21"/>
          <w:szCs w:val="21"/>
          <w:highlight w:val="none"/>
          <w:lang w:val="en-US" w:eastAsia="zh-CN" w:bidi="ar-SA"/>
        </w:rPr>
      </w:pPr>
      <w:bookmarkStart w:id="82" w:name="_13.5投标文件电子版：具体材料见“投标人须知前附表”。"/>
      <w:bookmarkEnd w:id="82"/>
      <w:r>
        <w:rPr>
          <w:rFonts w:hint="eastAsia" w:ascii="方正仿宋_GB2312" w:hAnsi="方正仿宋_GB2312" w:eastAsia="方正仿宋_GB2312" w:cs="方正仿宋_GB2312"/>
          <w:b w:val="0"/>
          <w:color w:val="auto"/>
          <w:sz w:val="21"/>
          <w:szCs w:val="21"/>
          <w:highlight w:val="none"/>
        </w:rPr>
        <w:t>13.2</w:t>
      </w:r>
      <w:r>
        <w:rPr>
          <w:rFonts w:hint="eastAsia" w:ascii="方正仿宋_GB2312" w:hAnsi="方正仿宋_GB2312" w:eastAsia="方正仿宋_GB2312" w:cs="方正仿宋_GB2312"/>
          <w:b w:val="0"/>
          <w:color w:val="auto"/>
          <w:kern w:val="2"/>
          <w:sz w:val="21"/>
          <w:szCs w:val="21"/>
          <w:highlight w:val="none"/>
          <w:lang w:val="en-US" w:eastAsia="zh-CN" w:bidi="ar-SA"/>
        </w:rPr>
        <w:t>响应文件纸质版：具体要求见“供应商须知前附表”。</w:t>
      </w:r>
    </w:p>
    <w:p w14:paraId="4715C6B3">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13.3本项目实行电子投标，供应商应准备电子响应文件、 电子备份响应文件两类： 电子响应文 件</w:t>
      </w:r>
    </w:p>
    <w:p w14:paraId="6F7C6A5C">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按广西政府采购云平台要求及本征集文件要求制作、加密并递交。具体操作流程 可参考《政府采购 项 目 电 子 交 易 管 理 操 作 指 南 - 供 应 商 》 ， 指 南 可 在 “ 政 府 采 购 云 平 台 （ https://login.gcy.zfcg.gxzf.gov.cn/user-login/#/login）服务中心-帮助文档-最新指南”下 载。 电子备份响应文件系上传广西政府采购云平台的响应文件电子版，按照本征集文件要求制作。</w:t>
      </w:r>
    </w:p>
    <w:p w14:paraId="5AEF5A92">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通过“政府采购云平台”上传递交的“电子加密响应文件”按时解密的，不需要提交电子备份响应文件，无法按时解密的，代理机构向采购监督部门备案后，供应商可以在接到通知后30分钟内以电子邮件或者其他方式提交电子备份响应文件。供应商按时递交了电子备份响应文件的，以电子备份响应文件为依据，否则视为撤回响应文件。</w:t>
      </w:r>
    </w:p>
    <w:p w14:paraId="0D14CF87">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83" w:name="_Toc254970537"/>
      <w:bookmarkStart w:id="84" w:name="_Toc254970678"/>
      <w:r>
        <w:rPr>
          <w:rFonts w:hint="eastAsia" w:ascii="方正仿宋_GB2312" w:hAnsi="方正仿宋_GB2312" w:eastAsia="方正仿宋_GB2312" w:cs="方正仿宋_GB2312"/>
          <w:color w:val="auto"/>
          <w:sz w:val="24"/>
          <w:highlight w:val="none"/>
        </w:rPr>
        <w:t>14.</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的语言及计量</w:t>
      </w:r>
      <w:bookmarkEnd w:id="83"/>
      <w:bookmarkEnd w:id="84"/>
    </w:p>
    <w:p w14:paraId="535CE248">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14.1语言文字</w:t>
      </w:r>
    </w:p>
    <w:p w14:paraId="02A9DB5D">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以</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与</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就有关投标事宜的所有来往函电，均应以中文书写（除专用术语外，与招标投标有关的语言均使用中文。必要时专用术语应附有中文注释）。</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提交的支持文件和印刷的文献可以使用别的语言，但其相应内容应同时附中文翻译文本，在解释</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时以中文翻译文本为主。对不同文字文本</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的解释发生异议的，以中文文本为准。</w:t>
      </w:r>
    </w:p>
    <w:p w14:paraId="1088BAC3">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14.2</w:t>
      </w:r>
      <w:r>
        <w:rPr>
          <w:rFonts w:hint="eastAsia" w:ascii="方正仿宋_GB2312" w:hAnsi="方正仿宋_GB2312" w:eastAsia="方正仿宋_GB2312" w:cs="方正仿宋_GB2312"/>
          <w:b w:val="0"/>
          <w:color w:val="auto"/>
          <w:sz w:val="21"/>
          <w:szCs w:val="21"/>
          <w:highlight w:val="none"/>
          <w:lang w:val="en-US" w:eastAsia="zh-CN"/>
        </w:rPr>
        <w:t>响应</w:t>
      </w:r>
      <w:r>
        <w:rPr>
          <w:rFonts w:hint="eastAsia" w:ascii="方正仿宋_GB2312" w:hAnsi="方正仿宋_GB2312" w:eastAsia="方正仿宋_GB2312" w:cs="方正仿宋_GB2312"/>
          <w:b w:val="0"/>
          <w:color w:val="auto"/>
          <w:sz w:val="21"/>
          <w:szCs w:val="21"/>
          <w:highlight w:val="none"/>
        </w:rPr>
        <w:t>计量单位</w:t>
      </w:r>
    </w:p>
    <w:p w14:paraId="52CBCC40">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已有明确规定的，使用</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规定的计量单位；</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没有规定的，应采用中华人民共和国法定计量单位，货币种类为人民币，否则视同未响应。</w:t>
      </w:r>
    </w:p>
    <w:p w14:paraId="6B44EABD">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15.</w:t>
      </w:r>
      <w:r>
        <w:rPr>
          <w:rFonts w:hint="eastAsia" w:ascii="方正仿宋_GB2312" w:hAnsi="方正仿宋_GB2312" w:eastAsia="方正仿宋_GB2312" w:cs="方正仿宋_GB2312"/>
          <w:color w:val="auto"/>
          <w:sz w:val="24"/>
          <w:highlight w:val="none"/>
          <w:lang w:val="en-US" w:eastAsia="zh-CN"/>
        </w:rPr>
        <w:t>响应</w:t>
      </w:r>
      <w:r>
        <w:rPr>
          <w:rFonts w:hint="eastAsia" w:ascii="方正仿宋_GB2312" w:hAnsi="方正仿宋_GB2312" w:eastAsia="方正仿宋_GB2312" w:cs="方正仿宋_GB2312"/>
          <w:color w:val="auto"/>
          <w:sz w:val="24"/>
          <w:highlight w:val="none"/>
        </w:rPr>
        <w:t>的风险</w:t>
      </w:r>
    </w:p>
    <w:p w14:paraId="7A04C25F">
      <w:pPr>
        <w:pStyle w:val="23"/>
        <w:snapToGrid w:val="0"/>
        <w:spacing w:line="360" w:lineRule="auto"/>
        <w:ind w:firstLine="420" w:firstLineChars="200"/>
        <w:jc w:val="left"/>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没有按照</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要求提供全部资料，或者</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没有对</w:t>
      </w:r>
      <w:r>
        <w:rPr>
          <w:rFonts w:hint="eastAsia" w:ascii="方正仿宋_GB2312" w:hAnsi="方正仿宋_GB2312" w:eastAsia="方正仿宋_GB2312" w:cs="方正仿宋_GB2312"/>
          <w:color w:val="auto"/>
          <w:sz w:val="21"/>
          <w:highlight w:val="none"/>
          <w:lang w:eastAsia="zh-CN"/>
        </w:rPr>
        <w:t>征集文件</w:t>
      </w:r>
      <w:r>
        <w:rPr>
          <w:rFonts w:hint="eastAsia" w:ascii="方正仿宋_GB2312" w:hAnsi="方正仿宋_GB2312" w:eastAsia="方正仿宋_GB2312" w:cs="方正仿宋_GB2312"/>
          <w:color w:val="auto"/>
          <w:sz w:val="21"/>
          <w:highlight w:val="none"/>
        </w:rPr>
        <w:t>作出实质性响应是</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的风险，并可能导致其投标被拒绝</w:t>
      </w:r>
      <w:r>
        <w:rPr>
          <w:rFonts w:hint="eastAsia" w:ascii="方正仿宋_GB2312" w:hAnsi="方正仿宋_GB2312" w:eastAsia="方正仿宋_GB2312" w:cs="方正仿宋_GB2312"/>
          <w:color w:val="auto"/>
          <w:sz w:val="21"/>
          <w:highlight w:val="none"/>
          <w:lang w:eastAsia="zh-CN"/>
        </w:rPr>
        <w:t>，各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lang w:eastAsia="zh-CN"/>
        </w:rPr>
        <w:t>在编制响应文件时请按照征集文件规定的格式进行，混乱的编排导致响应文件被误读或评标委员会查找不到有效文件是</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lang w:eastAsia="zh-CN"/>
        </w:rPr>
        <w:t>的风险。 ▲响应文件没有按照征集文件要求提供全部资料、没有对征集文件作出实质性响应，响应无效</w:t>
      </w:r>
      <w:r>
        <w:rPr>
          <w:rFonts w:hint="eastAsia" w:ascii="方正仿宋_GB2312" w:hAnsi="方正仿宋_GB2312" w:eastAsia="方正仿宋_GB2312" w:cs="方正仿宋_GB2312"/>
          <w:color w:val="auto"/>
          <w:sz w:val="21"/>
          <w:highlight w:val="none"/>
        </w:rPr>
        <w:t>。</w:t>
      </w:r>
    </w:p>
    <w:p w14:paraId="4F753882">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85" w:name="_Toc254970538"/>
      <w:bookmarkStart w:id="86" w:name="_Toc254970679"/>
      <w:r>
        <w:rPr>
          <w:rFonts w:hint="eastAsia" w:ascii="方正仿宋_GB2312" w:hAnsi="方正仿宋_GB2312" w:eastAsia="方正仿宋_GB2312" w:cs="方正仿宋_GB2312"/>
          <w:color w:val="auto"/>
          <w:sz w:val="24"/>
          <w:highlight w:val="none"/>
        </w:rPr>
        <w:t>16.</w:t>
      </w:r>
      <w:r>
        <w:rPr>
          <w:rFonts w:hint="eastAsia" w:ascii="方正仿宋_GB2312" w:hAnsi="方正仿宋_GB2312" w:eastAsia="方正仿宋_GB2312" w:cs="方正仿宋_GB2312"/>
          <w:color w:val="auto"/>
          <w:sz w:val="24"/>
          <w:highlight w:val="none"/>
          <w:lang w:val="en-US" w:eastAsia="zh-CN"/>
        </w:rPr>
        <w:t>投标</w:t>
      </w:r>
      <w:r>
        <w:rPr>
          <w:rFonts w:hint="eastAsia" w:ascii="方正仿宋_GB2312" w:hAnsi="方正仿宋_GB2312" w:eastAsia="方正仿宋_GB2312" w:cs="方正仿宋_GB2312"/>
          <w:color w:val="auto"/>
          <w:sz w:val="24"/>
          <w:highlight w:val="none"/>
        </w:rPr>
        <w:t>报价</w:t>
      </w:r>
      <w:bookmarkEnd w:id="85"/>
      <w:bookmarkEnd w:id="86"/>
    </w:p>
    <w:p w14:paraId="2D588C77">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16.1投标报价应按“第六章　</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格式”中“开标一览表”格式填写。</w:t>
      </w:r>
    </w:p>
    <w:p w14:paraId="6099C1C3">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bookmarkStart w:id="87" w:name="_16.2投标报价具体定义见投标人须知前附表。"/>
      <w:bookmarkEnd w:id="87"/>
      <w:r>
        <w:rPr>
          <w:rFonts w:hint="eastAsia" w:ascii="方正仿宋_GB2312" w:hAnsi="方正仿宋_GB2312" w:eastAsia="方正仿宋_GB2312" w:cs="方正仿宋_GB2312"/>
          <w:b w:val="0"/>
          <w:color w:val="auto"/>
          <w:sz w:val="21"/>
          <w:szCs w:val="21"/>
          <w:highlight w:val="none"/>
        </w:rPr>
        <w:t>16.2投标报价具体包括内容详见“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p>
    <w:p w14:paraId="3A1C9256">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16.3</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必须就所投每个分标的全部内容分别作完整唯一总价报价，不得存在漏项报价；</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必须就所投分标的单项内容作唯一报价，附带有条件的报价将不予接受。</w:t>
      </w:r>
    </w:p>
    <w:p w14:paraId="63367FF9">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17.</w:t>
      </w:r>
      <w:r>
        <w:rPr>
          <w:rFonts w:hint="eastAsia" w:ascii="方正仿宋_GB2312" w:hAnsi="方正仿宋_GB2312" w:eastAsia="方正仿宋_GB2312" w:cs="方正仿宋_GB2312"/>
          <w:color w:val="auto"/>
          <w:sz w:val="24"/>
          <w:highlight w:val="none"/>
          <w:lang w:val="en-US" w:eastAsia="zh-CN"/>
        </w:rPr>
        <w:t>响应</w:t>
      </w:r>
      <w:r>
        <w:rPr>
          <w:rFonts w:hint="eastAsia" w:ascii="方正仿宋_GB2312" w:hAnsi="方正仿宋_GB2312" w:eastAsia="方正仿宋_GB2312" w:cs="方正仿宋_GB2312"/>
          <w:color w:val="auto"/>
          <w:sz w:val="24"/>
          <w:highlight w:val="none"/>
        </w:rPr>
        <w:t>有效期</w:t>
      </w:r>
    </w:p>
    <w:p w14:paraId="01F5A7AA">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bookmarkStart w:id="88" w:name="_17.1投标有效期应按“投标人须知中的前附表”规定的期限。"/>
      <w:bookmarkEnd w:id="88"/>
      <w:r>
        <w:rPr>
          <w:rFonts w:hint="eastAsia" w:ascii="方正仿宋_GB2312" w:hAnsi="方正仿宋_GB2312" w:eastAsia="方正仿宋_GB2312" w:cs="方正仿宋_GB2312"/>
          <w:b w:val="0"/>
          <w:color w:val="auto"/>
          <w:sz w:val="21"/>
          <w:szCs w:val="21"/>
          <w:highlight w:val="none"/>
        </w:rPr>
        <w:t>17.1响应有效期是指为保证</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有足够的时间在开标后完成评标、定标、合同签订等工作而要求</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提交的</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在一定时间内保持有效的期限。</w:t>
      </w:r>
    </w:p>
    <w:p w14:paraId="5222236E">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17.2</w:t>
      </w:r>
      <w:bookmarkStart w:id="89" w:name="_Toc254970681"/>
      <w:bookmarkStart w:id="90" w:name="_Toc254970540"/>
      <w:r>
        <w:rPr>
          <w:rFonts w:hint="eastAsia" w:ascii="方正仿宋_GB2312" w:hAnsi="方正仿宋_GB2312" w:eastAsia="方正仿宋_GB2312" w:cs="方正仿宋_GB2312"/>
          <w:b w:val="0"/>
          <w:color w:val="auto"/>
          <w:sz w:val="21"/>
          <w:szCs w:val="21"/>
          <w:highlight w:val="none"/>
        </w:rPr>
        <w:t xml:space="preserve"> 响应有效期应按规定的期限作出承诺，具体详见“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p>
    <w:p w14:paraId="6CDB0D69">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17.3</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的</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在投标有效期内均保持有效</w:t>
      </w:r>
      <w:bookmarkEnd w:id="89"/>
      <w:bookmarkEnd w:id="90"/>
      <w:r>
        <w:rPr>
          <w:rFonts w:hint="eastAsia" w:ascii="方正仿宋_GB2312" w:hAnsi="方正仿宋_GB2312" w:eastAsia="方正仿宋_GB2312" w:cs="方正仿宋_GB2312"/>
          <w:b w:val="0"/>
          <w:color w:val="auto"/>
          <w:sz w:val="21"/>
          <w:szCs w:val="21"/>
          <w:highlight w:val="none"/>
          <w:lang w:eastAsia="zh-CN"/>
        </w:rPr>
        <w:t>；</w:t>
      </w:r>
      <w:r>
        <w:rPr>
          <w:rFonts w:hint="eastAsia" w:ascii="方正仿宋_GB2312" w:hAnsi="方正仿宋_GB2312" w:eastAsia="方正仿宋_GB2312" w:cs="方正仿宋_GB2312"/>
          <w:b w:val="0"/>
          <w:bCs/>
          <w:color w:val="auto"/>
          <w:sz w:val="21"/>
          <w:szCs w:val="21"/>
          <w:highlight w:val="none"/>
          <w:lang w:val="en-US" w:eastAsia="zh-CN"/>
        </w:rPr>
        <w:t>如不满足或不响应</w:t>
      </w:r>
      <w:r>
        <w:rPr>
          <w:rFonts w:hint="eastAsia" w:ascii="方正仿宋_GB2312" w:hAnsi="方正仿宋_GB2312" w:eastAsia="方正仿宋_GB2312" w:cs="方正仿宋_GB2312"/>
          <w:b w:val="0"/>
          <w:bCs/>
          <w:color w:val="auto"/>
          <w:sz w:val="21"/>
          <w:szCs w:val="21"/>
          <w:highlight w:val="none"/>
        </w:rPr>
        <w:t>投标有效期内均</w:t>
      </w:r>
      <w:r>
        <w:rPr>
          <w:rFonts w:hint="eastAsia" w:ascii="方正仿宋_GB2312" w:hAnsi="方正仿宋_GB2312" w:eastAsia="方正仿宋_GB2312" w:cs="方正仿宋_GB2312"/>
          <w:b w:val="0"/>
          <w:bCs/>
          <w:color w:val="auto"/>
          <w:sz w:val="21"/>
          <w:szCs w:val="21"/>
          <w:highlight w:val="none"/>
          <w:lang w:val="en-US" w:eastAsia="zh-CN"/>
        </w:rPr>
        <w:t>不得进入下一步的评审。</w:t>
      </w:r>
    </w:p>
    <w:p w14:paraId="0625C4BE">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91" w:name="_18.投标保证金"/>
      <w:bookmarkEnd w:id="91"/>
      <w:bookmarkStart w:id="92" w:name="_Toc254970682"/>
      <w:bookmarkStart w:id="93" w:name="_Toc254970541"/>
      <w:r>
        <w:rPr>
          <w:rFonts w:hint="eastAsia" w:ascii="方正仿宋_GB2312" w:hAnsi="方正仿宋_GB2312" w:eastAsia="方正仿宋_GB2312" w:cs="方正仿宋_GB2312"/>
          <w:color w:val="auto"/>
          <w:sz w:val="24"/>
          <w:highlight w:val="none"/>
        </w:rPr>
        <w:t>18.</w:t>
      </w:r>
      <w:r>
        <w:rPr>
          <w:rFonts w:hint="eastAsia" w:ascii="方正仿宋_GB2312" w:hAnsi="方正仿宋_GB2312" w:eastAsia="方正仿宋_GB2312" w:cs="方正仿宋_GB2312"/>
          <w:color w:val="auto"/>
          <w:sz w:val="24"/>
          <w:highlight w:val="none"/>
          <w:lang w:eastAsia="zh-CN"/>
        </w:rPr>
        <w:t>投标</w:t>
      </w:r>
      <w:r>
        <w:rPr>
          <w:rFonts w:hint="eastAsia" w:ascii="方正仿宋_GB2312" w:hAnsi="方正仿宋_GB2312" w:eastAsia="方正仿宋_GB2312" w:cs="方正仿宋_GB2312"/>
          <w:color w:val="auto"/>
          <w:sz w:val="24"/>
          <w:highlight w:val="none"/>
        </w:rPr>
        <w:t>保证金</w:t>
      </w:r>
      <w:bookmarkEnd w:id="92"/>
      <w:bookmarkEnd w:id="93"/>
    </w:p>
    <w:p w14:paraId="7229A482">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eastAsia="zh-CN"/>
        </w:rPr>
      </w:pPr>
      <w:r>
        <w:rPr>
          <w:rFonts w:hint="eastAsia" w:ascii="方正仿宋_GB2312" w:hAnsi="方正仿宋_GB2312" w:eastAsia="方正仿宋_GB2312" w:cs="方正仿宋_GB2312"/>
          <w:b w:val="0"/>
          <w:bCs/>
          <w:color w:val="auto"/>
          <w:sz w:val="21"/>
          <w:szCs w:val="21"/>
          <w:highlight w:val="none"/>
        </w:rPr>
        <w:t>18.1</w:t>
      </w:r>
      <w:bookmarkStart w:id="94" w:name="_Toc254970542"/>
      <w:bookmarkStart w:id="95" w:name="_Toc254970683"/>
      <w:r>
        <w:rPr>
          <w:rFonts w:hint="eastAsia" w:ascii="方正仿宋_GB2312" w:hAnsi="方正仿宋_GB2312" w:eastAsia="方正仿宋_GB2312" w:cs="方正仿宋_GB2312"/>
          <w:b w:val="0"/>
          <w:bCs/>
          <w:color w:val="auto"/>
          <w:sz w:val="21"/>
          <w:szCs w:val="21"/>
          <w:highlight w:val="none"/>
          <w:lang w:eastAsia="zh-CN"/>
        </w:rPr>
        <w:t>无。</w:t>
      </w:r>
    </w:p>
    <w:p w14:paraId="4201AC45">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19.</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w:t>
      </w:r>
      <w:bookmarkEnd w:id="94"/>
      <w:bookmarkEnd w:id="95"/>
      <w:r>
        <w:rPr>
          <w:rFonts w:hint="eastAsia" w:ascii="方正仿宋_GB2312" w:hAnsi="方正仿宋_GB2312" w:eastAsia="方正仿宋_GB2312" w:cs="方正仿宋_GB2312"/>
          <w:color w:val="auto"/>
          <w:sz w:val="24"/>
          <w:highlight w:val="none"/>
        </w:rPr>
        <w:t>编制</w:t>
      </w:r>
    </w:p>
    <w:p w14:paraId="26074DFD">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19.1 供应商应根据“政府采购项目电子交易管理操作指南-供应商 ”及本征集文件规定的格式和顺序编制、装订响应文件并标注页码，响应文件内容不完整、编排混乱导致响应文件被误读、漏读或者 查找不到相关内容的，由此引发的后果由供应商承担。</w:t>
      </w:r>
    </w:p>
    <w:p w14:paraId="2703D0C4">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19.2 响应文件电子版：具体材料详见“供应商须知前附表 ”。</w:t>
      </w:r>
    </w:p>
    <w:p w14:paraId="04169022">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19.3 响应文件须由供应商在规定位置盖公章并由法定代表人或委托代理人签字或签章，否则其响</w:t>
      </w:r>
    </w:p>
    <w:p w14:paraId="759FB6D2">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应文件按无效响应处理。</w:t>
      </w:r>
    </w:p>
    <w:p w14:paraId="4BEEDD51">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19.4 响应文件中标注的供应商名称应与营业执照（事业单位法人证书、执业许可证、自然人身份</w:t>
      </w:r>
    </w:p>
    <w:p w14:paraId="1246CA7A">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证）及公章一致，否则其响应文件按无效响应处理。</w:t>
      </w:r>
    </w:p>
    <w:p w14:paraId="579DA99E">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19.5 响应文件应尽量避免涂改、行间插字或删除。如果出现上述情况，改动之处应由供应商的法</w:t>
      </w:r>
    </w:p>
    <w:p w14:paraId="1DD1EBBB">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定代表人或其委托代理人签字或加盖公章。响应文件因涂改、行间插字或删除导致字迹潦草或表达不 清所引起的后果由供应商承担。</w:t>
      </w:r>
    </w:p>
    <w:p w14:paraId="769C6D30">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19.6 电子响应文件中须加盖供应商公章部分均采用CA 签章，并根据“政府采购项目电子交易管理操作指南-供应商 ”及本征集文件规定的格式和顺序编制电子响应文件并进行关联定位，以便评标委员会在评审时，点击评分项可直接定位到该评分项内容。如对征集文件的某项要求，供应商的电子响应 文件未能关联定位提供相应的内容与其对应，则评标委员会在评审时如做出对供应商不利的评审由供 应商自行承担。电子响应文件如内容不完整、编排混乱导致响应文件被误读、漏读，或者在按采购文件规定的部位查找不到相关内容的，由供应商自行承担。</w:t>
      </w:r>
    </w:p>
    <w:p w14:paraId="2FB9590E">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19.7 CA 签章上关于法人（负责人）或授权代表签字信息，供应商在响应文件中涉及到签字的位置</w:t>
      </w:r>
    </w:p>
    <w:p w14:paraId="1680F85B">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线下【签好字然后扫描或者拍照做成 PDF 的格式】或【通过广西政府采购云平台电子交易客户端使用CA 法人（负责人）或授权代表签章】亦可。响应文件中涉及到签字的位置未按要求签字的，提供的材料视为无效。</w:t>
      </w:r>
    </w:p>
    <w:p w14:paraId="3B1ABB1F">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19.8 响应文件不得涂改，若有修改错漏处，须加盖单位公章或者法定代表人（负责人）或授权委</w:t>
      </w:r>
    </w:p>
    <w:p w14:paraId="37D4E81A">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托人签字或盖章。响应文件因字迹潦草或表达不清所引起的后果由供应商负责。</w:t>
      </w:r>
    </w:p>
    <w:p w14:paraId="23949701">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4"/>
          <w:highlight w:val="none"/>
        </w:rPr>
        <w:t>20.</w:t>
      </w:r>
      <w:r>
        <w:rPr>
          <w:rFonts w:hint="eastAsia" w:ascii="方正仿宋_GB2312" w:hAnsi="方正仿宋_GB2312" w:eastAsia="方正仿宋_GB2312" w:cs="方正仿宋_GB2312"/>
          <w:color w:val="auto"/>
          <w:spacing w:val="-2"/>
          <w:sz w:val="24"/>
          <w:szCs w:val="24"/>
          <w:highlight w:val="none"/>
        </w:rPr>
        <w:t>备份响应文件</w:t>
      </w:r>
    </w:p>
    <w:p w14:paraId="3661B956">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详见在“供应商须知前附表”，无法按时解密需要提供电子备份响应文件的，可以在规定时间内以</w:t>
      </w:r>
    </w:p>
    <w:p w14:paraId="72366DB6">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电子邮件或者其他方式提交。</w:t>
      </w:r>
    </w:p>
    <w:p w14:paraId="0726AAE5">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21.</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的提交</w:t>
      </w:r>
    </w:p>
    <w:p w14:paraId="21D3C1F2">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bookmarkStart w:id="96" w:name="_21.1投标人必须在“投标人须知中的前附表”规定的投标文件接收时间和投"/>
      <w:bookmarkEnd w:id="96"/>
      <w:r>
        <w:rPr>
          <w:rFonts w:hint="eastAsia" w:ascii="方正仿宋_GB2312" w:hAnsi="方正仿宋_GB2312" w:eastAsia="方正仿宋_GB2312" w:cs="方正仿宋_GB2312"/>
          <w:snapToGrid w:val="0"/>
          <w:color w:val="auto"/>
          <w:sz w:val="21"/>
          <w:szCs w:val="21"/>
          <w:highlight w:val="none"/>
        </w:rPr>
        <w:t xml:space="preserve">21.1 </w:t>
      </w:r>
      <w:r>
        <w:rPr>
          <w:rFonts w:hint="eastAsia" w:ascii="方正仿宋_GB2312" w:hAnsi="方正仿宋_GB2312" w:eastAsia="方正仿宋_GB2312" w:cs="方正仿宋_GB2312"/>
          <w:snapToGrid w:val="0"/>
          <w:color w:val="auto"/>
          <w:sz w:val="21"/>
          <w:szCs w:val="21"/>
          <w:highlight w:val="none"/>
          <w:lang w:eastAsia="zh-CN"/>
        </w:rPr>
        <w:t>供应商</w:t>
      </w:r>
      <w:r>
        <w:rPr>
          <w:rFonts w:hint="eastAsia" w:ascii="方正仿宋_GB2312" w:hAnsi="方正仿宋_GB2312" w:eastAsia="方正仿宋_GB2312" w:cs="方正仿宋_GB2312"/>
          <w:snapToGrid w:val="0"/>
          <w:color w:val="auto"/>
          <w:sz w:val="21"/>
          <w:szCs w:val="21"/>
          <w:highlight w:val="none"/>
        </w:rPr>
        <w:t>必须在“供应商须知前附表 ”规定的响应文件接收时间和响应地点提交电子版响应文件。电子响应文件应在制作完成后，在响应截止时间前通过有效数字证书（CA 认证锁）进行电子签章、加密，然后通过网络将加密的电子响应文件递交至“政采云平台 ”。</w:t>
      </w:r>
    </w:p>
    <w:p w14:paraId="579F081A">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r>
        <w:rPr>
          <w:rFonts w:hint="eastAsia" w:ascii="方正仿宋_GB2312" w:hAnsi="方正仿宋_GB2312" w:eastAsia="方正仿宋_GB2312" w:cs="方正仿宋_GB2312"/>
          <w:snapToGrid w:val="0"/>
          <w:color w:val="auto"/>
          <w:sz w:val="21"/>
          <w:szCs w:val="21"/>
          <w:highlight w:val="none"/>
        </w:rPr>
        <w:t>21.2 电子版响应文件提交方式见“征集公告 ”中“四、提交响应文件截止时间、开标时间和地点 ”。</w:t>
      </w:r>
    </w:p>
    <w:p w14:paraId="24C919C7">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22. 响应文件的补充、修改、撤回与退回</w:t>
      </w:r>
    </w:p>
    <w:p w14:paraId="0A99E22A">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r>
        <w:rPr>
          <w:rFonts w:hint="eastAsia" w:ascii="方正仿宋_GB2312" w:hAnsi="方正仿宋_GB2312" w:eastAsia="方正仿宋_GB2312" w:cs="方正仿宋_GB2312"/>
          <w:snapToGrid w:val="0"/>
          <w:color w:val="auto"/>
          <w:sz w:val="21"/>
          <w:szCs w:val="21"/>
          <w:highlight w:val="none"/>
        </w:rPr>
        <w:t xml:space="preserve">22.1 </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snapToGrid w:val="0"/>
          <w:color w:val="auto"/>
          <w:sz w:val="21"/>
          <w:szCs w:val="21"/>
          <w:highlight w:val="none"/>
        </w:rPr>
        <w:t>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政采云 ”平台将拒收。</w:t>
      </w:r>
    </w:p>
    <w:p w14:paraId="35C0FAB5">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r>
        <w:rPr>
          <w:rFonts w:hint="eastAsia" w:ascii="方正仿宋_GB2312" w:hAnsi="方正仿宋_GB2312" w:eastAsia="方正仿宋_GB2312" w:cs="方正仿宋_GB2312"/>
          <w:snapToGrid w:val="0"/>
          <w:color w:val="auto"/>
          <w:sz w:val="21"/>
          <w:szCs w:val="21"/>
          <w:highlight w:val="none"/>
        </w:rPr>
        <w:t>22.2“政采云 ”平台收到响应文件，将妥善保存并即时向供应商发出确认回执通知。在响应截止时间前，除供应商补充、修改或者撤回响应文件外，任何单位和个人不得解密或提取响应文件。</w:t>
      </w:r>
    </w:p>
    <w:p w14:paraId="114C03E8">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r>
        <w:rPr>
          <w:rFonts w:hint="eastAsia" w:ascii="方正仿宋_GB2312" w:hAnsi="方正仿宋_GB2312" w:eastAsia="方正仿宋_GB2312" w:cs="方正仿宋_GB2312"/>
          <w:snapToGrid w:val="0"/>
          <w:color w:val="auto"/>
          <w:sz w:val="21"/>
          <w:szCs w:val="21"/>
          <w:highlight w:val="none"/>
        </w:rPr>
        <w:t>22.3 在响应截止时间止提交电子版响应文件的供应商不足 3 家时，</w:t>
      </w:r>
      <w:r>
        <w:rPr>
          <w:rFonts w:hint="eastAsia" w:ascii="方正仿宋_GB2312" w:hAnsi="方正仿宋_GB2312" w:eastAsia="方正仿宋_GB2312" w:cs="方正仿宋_GB2312"/>
          <w:snapToGrid w:val="0"/>
          <w:color w:val="auto"/>
          <w:sz w:val="21"/>
          <w:szCs w:val="21"/>
          <w:highlight w:val="none"/>
          <w:lang w:eastAsia="zh-CN"/>
        </w:rPr>
        <w:t>系统自动做废标处理</w:t>
      </w:r>
      <w:r>
        <w:rPr>
          <w:rFonts w:hint="eastAsia" w:ascii="方正仿宋_GB2312" w:hAnsi="方正仿宋_GB2312" w:eastAsia="方正仿宋_GB2312" w:cs="方正仿宋_GB2312"/>
          <w:snapToGrid w:val="0"/>
          <w:color w:val="auto"/>
          <w:sz w:val="21"/>
          <w:szCs w:val="21"/>
          <w:highlight w:val="none"/>
        </w:rPr>
        <w:t>。</w:t>
      </w:r>
    </w:p>
    <w:p w14:paraId="6D43E58F">
      <w:pPr>
        <w:pStyle w:val="18"/>
        <w:snapToGrid w:val="0"/>
        <w:spacing w:line="360" w:lineRule="auto"/>
        <w:ind w:firstLine="739"/>
        <w:rPr>
          <w:rFonts w:hint="eastAsia" w:ascii="方正仿宋_GB2312" w:hAnsi="方正仿宋_GB2312" w:eastAsia="方正仿宋_GB2312" w:cs="方正仿宋_GB2312"/>
          <w:snapToGrid w:val="0"/>
          <w:color w:val="auto"/>
          <w:sz w:val="21"/>
          <w:szCs w:val="21"/>
          <w:highlight w:val="none"/>
        </w:rPr>
      </w:pPr>
    </w:p>
    <w:p w14:paraId="21233CC7">
      <w:pPr>
        <w:pStyle w:val="4"/>
        <w:keepNext w:val="0"/>
        <w:keepLines w:val="0"/>
        <w:jc w:val="center"/>
        <w:rPr>
          <w:rFonts w:hint="eastAsia" w:ascii="方正仿宋_GB2312" w:hAnsi="方正仿宋_GB2312" w:eastAsia="方正仿宋_GB2312" w:cs="方正仿宋_GB2312"/>
          <w:color w:val="auto"/>
          <w:highlight w:val="none"/>
        </w:rPr>
      </w:pPr>
      <w:bookmarkStart w:id="97" w:name="_Toc254970685"/>
      <w:bookmarkStart w:id="98" w:name="_Toc254970544"/>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三</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开    标</w:t>
      </w:r>
      <w:bookmarkEnd w:id="97"/>
      <w:bookmarkEnd w:id="98"/>
    </w:p>
    <w:p w14:paraId="24050673">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bookmarkStart w:id="99" w:name="_23.开标时间和地点"/>
      <w:bookmarkEnd w:id="99"/>
      <w:r>
        <w:rPr>
          <w:rFonts w:hint="eastAsia" w:ascii="方正仿宋_GB2312" w:hAnsi="方正仿宋_GB2312" w:eastAsia="方正仿宋_GB2312" w:cs="方正仿宋_GB2312"/>
          <w:b/>
          <w:color w:val="auto"/>
          <w:sz w:val="24"/>
          <w:highlight w:val="none"/>
          <w:lang w:val="en-US" w:eastAsia="zh-CN"/>
        </w:rPr>
        <w:t>23.开标时间和地点</w:t>
      </w:r>
    </w:p>
    <w:p w14:paraId="5F72293F">
      <w:pPr>
        <w:pStyle w:val="23"/>
        <w:snapToGrid w:val="0"/>
        <w:spacing w:line="360" w:lineRule="auto"/>
        <w:ind w:firstLine="420" w:firstLineChars="200"/>
        <w:rPr>
          <w:rFonts w:hint="eastAsia" w:ascii="方正仿宋_GB2312" w:hAnsi="方正仿宋_GB2312" w:eastAsia="方正仿宋_GB2312" w:cs="方正仿宋_GB2312"/>
          <w:bCs/>
          <w:color w:val="auto"/>
          <w:sz w:val="21"/>
          <w:highlight w:val="none"/>
        </w:rPr>
      </w:pPr>
      <w:r>
        <w:rPr>
          <w:rFonts w:hint="eastAsia" w:ascii="方正仿宋_GB2312" w:hAnsi="方正仿宋_GB2312" w:eastAsia="方正仿宋_GB2312" w:cs="方正仿宋_GB2312"/>
          <w:bCs/>
          <w:color w:val="auto"/>
          <w:sz w:val="21"/>
          <w:highlight w:val="none"/>
        </w:rPr>
        <w:t>采购代理机构将在“</w:t>
      </w:r>
      <w:r>
        <w:rPr>
          <w:rFonts w:hint="eastAsia" w:ascii="方正仿宋_GB2312" w:hAnsi="方正仿宋_GB2312" w:eastAsia="方正仿宋_GB2312" w:cs="方正仿宋_GB2312"/>
          <w:bCs/>
          <w:color w:val="auto"/>
          <w:sz w:val="21"/>
          <w:highlight w:val="none"/>
          <w:lang w:eastAsia="zh-CN"/>
        </w:rPr>
        <w:t>供应商</w:t>
      </w:r>
      <w:r>
        <w:rPr>
          <w:rFonts w:hint="eastAsia" w:ascii="方正仿宋_GB2312" w:hAnsi="方正仿宋_GB2312" w:eastAsia="方正仿宋_GB2312" w:cs="方正仿宋_GB2312"/>
          <w:bCs/>
          <w:color w:val="auto"/>
          <w:sz w:val="21"/>
          <w:highlight w:val="none"/>
        </w:rPr>
        <w:t>须知前附表”规定的时间和地点进行开标，</w:t>
      </w:r>
      <w:r>
        <w:rPr>
          <w:rFonts w:hint="eastAsia" w:ascii="方正仿宋_GB2312" w:hAnsi="方正仿宋_GB2312" w:eastAsia="方正仿宋_GB2312" w:cs="方正仿宋_GB2312"/>
          <w:bCs/>
          <w:color w:val="auto"/>
          <w:sz w:val="21"/>
          <w:highlight w:val="none"/>
          <w:lang w:val="en-US" w:eastAsia="zh-CN"/>
        </w:rPr>
        <w:t>如供应商成功解密响应文件</w:t>
      </w:r>
      <w:r>
        <w:rPr>
          <w:rFonts w:hint="eastAsia" w:ascii="方正仿宋_GB2312" w:hAnsi="方正仿宋_GB2312" w:eastAsia="方正仿宋_GB2312" w:cs="方正仿宋_GB2312"/>
          <w:bCs/>
          <w:color w:val="auto"/>
          <w:sz w:val="21"/>
          <w:highlight w:val="none"/>
          <w:lang w:eastAsia="zh-CN"/>
        </w:rPr>
        <w:t>但未在“政采云”电子开标大厅参加开标</w:t>
      </w:r>
      <w:r>
        <w:rPr>
          <w:rFonts w:hint="eastAsia" w:ascii="方正仿宋_GB2312" w:hAnsi="方正仿宋_GB2312" w:eastAsia="方正仿宋_GB2312" w:cs="方正仿宋_GB2312"/>
          <w:bCs/>
          <w:color w:val="auto"/>
          <w:sz w:val="21"/>
          <w:highlight w:val="none"/>
          <w:lang w:val="en-US" w:eastAsia="zh-CN"/>
        </w:rPr>
        <w:t>会</w:t>
      </w:r>
      <w:r>
        <w:rPr>
          <w:rFonts w:hint="eastAsia" w:ascii="方正仿宋_GB2312" w:hAnsi="方正仿宋_GB2312" w:eastAsia="方正仿宋_GB2312" w:cs="方正仿宋_GB2312"/>
          <w:bCs/>
          <w:color w:val="auto"/>
          <w:sz w:val="21"/>
          <w:highlight w:val="none"/>
        </w:rPr>
        <w:t>，视同认可开标过程和结果。本项目开标过程实行全程录音、录像监控。</w:t>
      </w:r>
    </w:p>
    <w:p w14:paraId="226FE849">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24.开标程序</w:t>
      </w:r>
    </w:p>
    <w:p w14:paraId="609032DC">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24.1开标形式：</w:t>
      </w:r>
    </w:p>
    <w:p w14:paraId="23C2646D">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（1）开标的准备工作由采购代理机构负责落实，采购代理机构必须基于“政采云”平台选取评审专家，如采购代理机构未按规定选取专家的，视为本次开评审无效，应当重新采购；</w:t>
      </w:r>
    </w:p>
    <w:p w14:paraId="7D135D8A">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（2）采购代理机构将按照征集文件规定的时间通过“政采云”平台组织线上开标活动、开启响应文件，所有</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均应当准时在线参加。</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如不参加开标大会的，视同认可开标结果，同时</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因未在线参加开标而导致响应文件无法按时解密等一切后果由</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自己承担。</w:t>
      </w:r>
    </w:p>
    <w:p w14:paraId="2DF95A41">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24.2开标程序：</w:t>
      </w:r>
    </w:p>
    <w:p w14:paraId="457A40DB">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（1）解密电子响应文件。“政采云”平台按开标时间自动提取所有响应文件。采购代理机构依托 “政采云”平台向各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发出电子加密响应文件【开始解密】通知，由</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按征集文件规定的时间内自行进行响应文件解密。</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的法定代表人或其委托代理人须携带加密时所用的 CA 锁准时登录到“政采云”平台电子开标大厅签到并对电子响应文件解密。开标后5分钟</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还未进行解密的，代理机构要通知</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。通知后，响应文件仍未按时解密，或者</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没预留联系方式或预留联系方式无效，导致代理机构无法联系到</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进行解密的，均视为无效响应。（解密异常情况处理：详见本章 29.3 电子交易活动的中止。）</w:t>
      </w:r>
    </w:p>
    <w:p w14:paraId="32E30960">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lang w:eastAsia="zh-CN"/>
        </w:rPr>
      </w:pPr>
      <w:r>
        <w:rPr>
          <w:rFonts w:hint="eastAsia" w:ascii="方正仿宋_GB2312" w:hAnsi="方正仿宋_GB2312" w:eastAsia="方正仿宋_GB2312" w:cs="方正仿宋_GB2312"/>
          <w:color w:val="auto"/>
          <w:sz w:val="21"/>
          <w:highlight w:val="none"/>
        </w:rPr>
        <w:t>（2）电子唱标。响应文件解密结束，各</w:t>
      </w:r>
      <w:r>
        <w:rPr>
          <w:rFonts w:hint="eastAsia" w:ascii="方正仿宋_GB2312" w:hAnsi="方正仿宋_GB2312" w:eastAsia="方正仿宋_GB2312" w:cs="方正仿宋_GB2312"/>
          <w:color w:val="auto"/>
          <w:sz w:val="21"/>
          <w:highlight w:val="none"/>
          <w:lang w:eastAsia="zh-CN"/>
        </w:rPr>
        <w:t>供应商信息</w:t>
      </w:r>
      <w:r>
        <w:rPr>
          <w:rFonts w:hint="eastAsia" w:ascii="方正仿宋_GB2312" w:hAnsi="方正仿宋_GB2312" w:eastAsia="方正仿宋_GB2312" w:cs="方正仿宋_GB2312"/>
          <w:color w:val="auto"/>
          <w:sz w:val="21"/>
          <w:highlight w:val="none"/>
        </w:rPr>
        <w:t>均在“政采云”平台远程不见面开标大厅展示</w:t>
      </w:r>
      <w:r>
        <w:rPr>
          <w:rFonts w:hint="eastAsia" w:ascii="方正仿宋_GB2312" w:hAnsi="方正仿宋_GB2312" w:eastAsia="方正仿宋_GB2312" w:cs="方正仿宋_GB2312"/>
          <w:color w:val="auto"/>
          <w:sz w:val="21"/>
          <w:highlight w:val="none"/>
          <w:lang w:eastAsia="zh-CN"/>
        </w:rPr>
        <w:t>。</w:t>
      </w:r>
    </w:p>
    <w:p w14:paraId="4CF26B8A">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（3）签署电子《政府采购活动现场确认声明书》。通过邮件形式在远程不见面开标大厅发送各供应商签署电子《政府采购活动现场确认声明书》。</w:t>
      </w:r>
    </w:p>
    <w:p w14:paraId="59792A32">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（4）开标过程由采购代理机构如实记录，并电子留痕，由参加电子开标的各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代表对电子开标记录在开标记录公布后15分钟内进行当场校核及勘误，并线上确认，未确认的视同认可开标结果。</w:t>
      </w:r>
    </w:p>
    <w:p w14:paraId="26E63183">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（5）</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color w:val="auto"/>
          <w:sz w:val="21"/>
          <w:highlight w:val="none"/>
        </w:rPr>
        <w:t>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14:paraId="679FD86E">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（6）开标结束。</w:t>
      </w:r>
    </w:p>
    <w:p w14:paraId="43C73C9C">
      <w:pPr>
        <w:pStyle w:val="23"/>
        <w:snapToGrid w:val="0"/>
        <w:spacing w:line="360" w:lineRule="auto"/>
        <w:ind w:firstLine="422"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b/>
          <w:bCs/>
          <w:color w:val="auto"/>
          <w:sz w:val="21"/>
          <w:highlight w:val="none"/>
        </w:rPr>
        <w:t>特别说明：</w:t>
      </w:r>
      <w:r>
        <w:rPr>
          <w:rFonts w:hint="eastAsia" w:ascii="方正仿宋_GB2312" w:hAnsi="方正仿宋_GB2312" w:eastAsia="方正仿宋_GB2312" w:cs="方正仿宋_GB2312"/>
          <w:color w:val="auto"/>
          <w:sz w:val="21"/>
          <w:highlight w:val="none"/>
        </w:rPr>
        <w:t>如遇“政采云”平台电子化开标或评审程序调整的，按调整后执行。</w:t>
      </w:r>
    </w:p>
    <w:p w14:paraId="36B2E58C">
      <w:pPr>
        <w:pStyle w:val="23"/>
        <w:snapToGrid w:val="0"/>
        <w:spacing w:line="360" w:lineRule="auto"/>
        <w:ind w:left="689" w:leftChars="228" w:hanging="210" w:hangingChars="100"/>
        <w:rPr>
          <w:rFonts w:hint="eastAsia" w:ascii="方正仿宋_GB2312" w:hAnsi="方正仿宋_GB2312" w:eastAsia="方正仿宋_GB2312" w:cs="方正仿宋_GB2312"/>
          <w:color w:val="auto"/>
          <w:sz w:val="21"/>
          <w:highlight w:val="none"/>
        </w:rPr>
      </w:pPr>
    </w:p>
    <w:p w14:paraId="1BF7E7D1">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四</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资格审查</w:t>
      </w:r>
    </w:p>
    <w:p w14:paraId="7B663B7E">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25.资格审查</w:t>
      </w:r>
    </w:p>
    <w:p w14:paraId="40A113B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25.1开标结束后，</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或者采购代理机构依法对</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的资格进行审查。</w:t>
      </w:r>
    </w:p>
    <w:p w14:paraId="330BC19F">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25.2资格审查标准为本</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中载明对</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资格要求的条件。本项目资格审查采用合格制，凡符合</w:t>
      </w:r>
      <w:r>
        <w:rPr>
          <w:rFonts w:hint="eastAsia" w:ascii="方正仿宋_GB2312" w:hAnsi="方正仿宋_GB2312" w:eastAsia="方正仿宋_GB2312" w:cs="方正仿宋_GB2312"/>
          <w:b w:val="0"/>
          <w:color w:val="auto"/>
          <w:sz w:val="21"/>
          <w:szCs w:val="21"/>
          <w:highlight w:val="none"/>
          <w:lang w:eastAsia="zh-CN"/>
        </w:rPr>
        <w:t>征集文件</w:t>
      </w:r>
      <w:r>
        <w:rPr>
          <w:rFonts w:hint="eastAsia" w:ascii="方正仿宋_GB2312" w:hAnsi="方正仿宋_GB2312" w:eastAsia="方正仿宋_GB2312" w:cs="方正仿宋_GB2312"/>
          <w:b w:val="0"/>
          <w:color w:val="auto"/>
          <w:sz w:val="21"/>
          <w:szCs w:val="21"/>
          <w:highlight w:val="none"/>
        </w:rPr>
        <w:t>规定的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资格要求的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均通过资格审查。</w:t>
      </w:r>
    </w:p>
    <w:p w14:paraId="7B47510E">
      <w:pPr>
        <w:pStyle w:val="5"/>
        <w:keepNext w:val="0"/>
        <w:keepLines w:val="0"/>
        <w:numPr>
          <w:ilvl w:val="0"/>
          <w:numId w:val="0"/>
        </w:numPr>
        <w:spacing w:before="0" w:after="0" w:line="360" w:lineRule="auto"/>
        <w:ind w:firstLine="422" w:firstLineChars="200"/>
        <w:rPr>
          <w:rFonts w:hint="eastAsia" w:ascii="方正仿宋_GB2312" w:hAnsi="方正仿宋_GB2312" w:eastAsia="方正仿宋_GB2312" w:cs="方正仿宋_GB2312"/>
          <w:color w:val="auto"/>
          <w:sz w:val="21"/>
          <w:szCs w:val="21"/>
          <w:highlight w:val="none"/>
        </w:rPr>
      </w:pPr>
      <w:bookmarkStart w:id="100" w:name="_25.3_投标人有下列情形之一的，资格审查不通过而导致其投标无效："/>
      <w:bookmarkEnd w:id="100"/>
      <w:r>
        <w:rPr>
          <w:rFonts w:hint="eastAsia" w:ascii="方正仿宋_GB2312" w:hAnsi="方正仿宋_GB2312" w:eastAsia="方正仿宋_GB2312" w:cs="方正仿宋_GB2312"/>
          <w:color w:val="auto"/>
          <w:sz w:val="21"/>
          <w:szCs w:val="21"/>
          <w:highlight w:val="none"/>
        </w:rPr>
        <w:t xml:space="preserve">25.3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有下列情形之一的，资格审查不通过，作无效投标处理：</w:t>
      </w:r>
    </w:p>
    <w:p w14:paraId="5CB47BFA">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（1）未按</w:t>
      </w:r>
      <w:r>
        <w:rPr>
          <w:rFonts w:hint="eastAsia" w:ascii="方正仿宋_GB2312" w:hAnsi="方正仿宋_GB2312" w:eastAsia="方正仿宋_GB2312" w:cs="方正仿宋_GB2312"/>
          <w:b w:val="0"/>
          <w:bCs/>
          <w:color w:val="auto"/>
          <w:sz w:val="21"/>
          <w:highlight w:val="none"/>
          <w:lang w:eastAsia="zh-CN"/>
        </w:rPr>
        <w:t>征集文件</w:t>
      </w:r>
      <w:r>
        <w:rPr>
          <w:rFonts w:hint="eastAsia" w:ascii="方正仿宋_GB2312" w:hAnsi="方正仿宋_GB2312" w:eastAsia="方正仿宋_GB2312" w:cs="方正仿宋_GB2312"/>
          <w:b w:val="0"/>
          <w:bCs/>
          <w:color w:val="auto"/>
          <w:sz w:val="21"/>
          <w:highlight w:val="none"/>
        </w:rPr>
        <w:t>规定的方式获取本</w:t>
      </w:r>
      <w:r>
        <w:rPr>
          <w:rFonts w:hint="eastAsia" w:ascii="方正仿宋_GB2312" w:hAnsi="方正仿宋_GB2312" w:eastAsia="方正仿宋_GB2312" w:cs="方正仿宋_GB2312"/>
          <w:b w:val="0"/>
          <w:bCs/>
          <w:color w:val="auto"/>
          <w:sz w:val="21"/>
          <w:highlight w:val="none"/>
          <w:lang w:eastAsia="zh-CN"/>
        </w:rPr>
        <w:t>征集文件</w:t>
      </w:r>
      <w:r>
        <w:rPr>
          <w:rFonts w:hint="eastAsia" w:ascii="方正仿宋_GB2312" w:hAnsi="方正仿宋_GB2312" w:eastAsia="方正仿宋_GB2312" w:cs="方正仿宋_GB2312"/>
          <w:b w:val="0"/>
          <w:bCs/>
          <w:color w:val="auto"/>
          <w:sz w:val="21"/>
          <w:highlight w:val="none"/>
        </w:rPr>
        <w:t>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bCs/>
          <w:color w:val="auto"/>
          <w:sz w:val="21"/>
          <w:highlight w:val="none"/>
        </w:rPr>
        <w:t>；</w:t>
      </w:r>
    </w:p>
    <w:p w14:paraId="527B28CA">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（2）不具备</w:t>
      </w:r>
      <w:r>
        <w:rPr>
          <w:rFonts w:hint="eastAsia" w:ascii="方正仿宋_GB2312" w:hAnsi="方正仿宋_GB2312" w:eastAsia="方正仿宋_GB2312" w:cs="方正仿宋_GB2312"/>
          <w:b w:val="0"/>
          <w:bCs/>
          <w:color w:val="auto"/>
          <w:sz w:val="21"/>
          <w:highlight w:val="none"/>
          <w:lang w:eastAsia="zh-CN"/>
        </w:rPr>
        <w:t>征集文件</w:t>
      </w:r>
      <w:r>
        <w:rPr>
          <w:rFonts w:hint="eastAsia" w:ascii="方正仿宋_GB2312" w:hAnsi="方正仿宋_GB2312" w:eastAsia="方正仿宋_GB2312" w:cs="方正仿宋_GB2312"/>
          <w:b w:val="0"/>
          <w:bCs/>
          <w:color w:val="auto"/>
          <w:sz w:val="21"/>
          <w:highlight w:val="none"/>
        </w:rPr>
        <w:t>中规定的资格要求的；</w:t>
      </w:r>
    </w:p>
    <w:p w14:paraId="641E5178">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w:t>
      </w:r>
      <w:r>
        <w:rPr>
          <w:rFonts w:hint="eastAsia" w:ascii="方正仿宋_GB2312" w:hAnsi="方正仿宋_GB2312" w:eastAsia="方正仿宋_GB2312" w:cs="方正仿宋_GB2312"/>
          <w:b w:val="0"/>
          <w:bCs/>
          <w:color w:val="auto"/>
          <w:sz w:val="21"/>
          <w:highlight w:val="none"/>
          <w:lang w:eastAsia="zh-CN"/>
        </w:rPr>
        <w:t>“供应商</w:t>
      </w:r>
      <w:r>
        <w:rPr>
          <w:rFonts w:hint="eastAsia" w:ascii="方正仿宋_GB2312" w:hAnsi="方正仿宋_GB2312" w:eastAsia="方正仿宋_GB2312" w:cs="方正仿宋_GB2312"/>
          <w:b w:val="0"/>
          <w:bCs/>
          <w:color w:val="auto"/>
          <w:sz w:val="21"/>
          <w:highlight w:val="none"/>
        </w:rPr>
        <w:t>须知前附表</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w:t>
      </w:r>
    </w:p>
    <w:p w14:paraId="526AC8DD">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（4）同一合同项下的不同</w:t>
      </w:r>
      <w:r>
        <w:rPr>
          <w:rFonts w:hint="eastAsia" w:ascii="方正仿宋_GB2312" w:hAnsi="方正仿宋_GB2312" w:eastAsia="方正仿宋_GB2312" w:cs="方正仿宋_GB2312"/>
          <w:b w:val="0"/>
          <w:bCs/>
          <w:color w:val="auto"/>
          <w:sz w:val="21"/>
          <w:highlight w:val="none"/>
          <w:lang w:eastAsia="zh-CN"/>
        </w:rPr>
        <w:t>供应商</w:t>
      </w:r>
      <w:r>
        <w:rPr>
          <w:rFonts w:hint="eastAsia" w:ascii="方正仿宋_GB2312" w:hAnsi="方正仿宋_GB2312" w:eastAsia="方正仿宋_GB2312" w:cs="方正仿宋_GB2312"/>
          <w:b w:val="0"/>
          <w:bCs/>
          <w:color w:val="auto"/>
          <w:sz w:val="21"/>
          <w:highlight w:val="none"/>
        </w:rPr>
        <w:t>，单位负责人为同一人或者存在直接控股、管理关系的；为本项目提供过整体设计、规范编制或者项目管理、监理、检测等服务的供应商，再参加该采购项目的其他采购活动的；</w:t>
      </w:r>
    </w:p>
    <w:p w14:paraId="59DE9A96">
      <w:pPr>
        <w:pStyle w:val="23"/>
        <w:snapToGrid w:val="0"/>
        <w:spacing w:line="360" w:lineRule="auto"/>
        <w:ind w:firstLine="420" w:firstLineChars="200"/>
        <w:rPr>
          <w:rFonts w:hint="eastAsia" w:ascii="方正仿宋_GB2312" w:hAnsi="方正仿宋_GB2312" w:eastAsia="方正仿宋_GB2312" w:cs="方正仿宋_GB2312"/>
          <w:b w:val="0"/>
          <w:bCs/>
          <w:color w:val="auto"/>
          <w:sz w:val="21"/>
          <w:highlight w:val="none"/>
        </w:rPr>
      </w:pPr>
      <w:r>
        <w:rPr>
          <w:rFonts w:hint="eastAsia" w:ascii="方正仿宋_GB2312" w:hAnsi="方正仿宋_GB2312" w:eastAsia="方正仿宋_GB2312" w:cs="方正仿宋_GB2312"/>
          <w:b w:val="0"/>
          <w:bCs/>
          <w:color w:val="auto"/>
          <w:sz w:val="21"/>
          <w:highlight w:val="none"/>
        </w:rPr>
        <w:t>（5）</w:t>
      </w:r>
      <w:r>
        <w:rPr>
          <w:rFonts w:hint="eastAsia" w:ascii="方正仿宋_GB2312" w:hAnsi="方正仿宋_GB2312" w:eastAsia="方正仿宋_GB2312" w:cs="方正仿宋_GB2312"/>
          <w:b w:val="0"/>
          <w:bCs/>
          <w:color w:val="auto"/>
          <w:sz w:val="21"/>
          <w:highlight w:val="none"/>
          <w:lang w:eastAsia="zh-CN"/>
        </w:rPr>
        <w:t>响应文件</w:t>
      </w:r>
      <w:r>
        <w:rPr>
          <w:rFonts w:hint="eastAsia" w:ascii="方正仿宋_GB2312" w:hAnsi="方正仿宋_GB2312" w:eastAsia="方正仿宋_GB2312" w:cs="方正仿宋_GB2312"/>
          <w:b w:val="0"/>
          <w:bCs/>
          <w:color w:val="auto"/>
          <w:sz w:val="21"/>
          <w:highlight w:val="none"/>
        </w:rPr>
        <w:t>中的资格证明文件缺少任一项</w:t>
      </w:r>
      <w:r>
        <w:rPr>
          <w:rFonts w:hint="eastAsia" w:ascii="方正仿宋_GB2312" w:hAnsi="方正仿宋_GB2312" w:eastAsia="方正仿宋_GB2312" w:cs="方正仿宋_GB2312"/>
          <w:b w:val="0"/>
          <w:bCs/>
          <w:color w:val="auto"/>
          <w:sz w:val="21"/>
          <w:highlight w:val="none"/>
          <w:lang w:eastAsia="zh-CN"/>
        </w:rPr>
        <w:t>“供应商</w:t>
      </w:r>
      <w:r>
        <w:rPr>
          <w:rFonts w:hint="eastAsia" w:ascii="方正仿宋_GB2312" w:hAnsi="方正仿宋_GB2312" w:eastAsia="方正仿宋_GB2312" w:cs="方正仿宋_GB2312"/>
          <w:b w:val="0"/>
          <w:bCs/>
          <w:color w:val="auto"/>
          <w:sz w:val="21"/>
          <w:highlight w:val="none"/>
        </w:rPr>
        <w:t>须知前附表</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资格证明文件规定</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必须提供</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的文件资料的；</w:t>
      </w:r>
    </w:p>
    <w:p w14:paraId="27ECFD76">
      <w:pPr>
        <w:pStyle w:val="23"/>
        <w:snapToGrid w:val="0"/>
        <w:spacing w:line="360" w:lineRule="auto"/>
        <w:ind w:firstLine="420" w:firstLineChars="200"/>
        <w:rPr>
          <w:rFonts w:hint="eastAsia" w:ascii="方正仿宋_GB2312" w:hAnsi="方正仿宋_GB2312" w:eastAsia="方正仿宋_GB2312" w:cs="方正仿宋_GB2312"/>
          <w:b/>
          <w:bCs w:val="0"/>
          <w:color w:val="auto"/>
          <w:sz w:val="21"/>
          <w:highlight w:val="none"/>
        </w:rPr>
      </w:pPr>
      <w:r>
        <w:rPr>
          <w:rFonts w:hint="eastAsia" w:ascii="方正仿宋_GB2312" w:hAnsi="方正仿宋_GB2312" w:eastAsia="方正仿宋_GB2312" w:cs="方正仿宋_GB2312"/>
          <w:b w:val="0"/>
          <w:bCs/>
          <w:color w:val="auto"/>
          <w:sz w:val="21"/>
          <w:highlight w:val="none"/>
        </w:rPr>
        <w:t>（6）</w:t>
      </w:r>
      <w:r>
        <w:rPr>
          <w:rFonts w:hint="eastAsia" w:ascii="方正仿宋_GB2312" w:hAnsi="方正仿宋_GB2312" w:eastAsia="方正仿宋_GB2312" w:cs="方正仿宋_GB2312"/>
          <w:b w:val="0"/>
          <w:bCs/>
          <w:color w:val="auto"/>
          <w:sz w:val="21"/>
          <w:highlight w:val="none"/>
          <w:lang w:eastAsia="zh-CN"/>
        </w:rPr>
        <w:t>响应文件</w:t>
      </w:r>
      <w:r>
        <w:rPr>
          <w:rFonts w:hint="eastAsia" w:ascii="方正仿宋_GB2312" w:hAnsi="方正仿宋_GB2312" w:eastAsia="方正仿宋_GB2312" w:cs="方正仿宋_GB2312"/>
          <w:b w:val="0"/>
          <w:bCs/>
          <w:color w:val="auto"/>
          <w:sz w:val="21"/>
          <w:highlight w:val="none"/>
        </w:rPr>
        <w:t>中的资格证明文件出现任一项不符合“</w:t>
      </w:r>
      <w:r>
        <w:rPr>
          <w:rFonts w:hint="eastAsia" w:ascii="方正仿宋_GB2312" w:hAnsi="方正仿宋_GB2312" w:eastAsia="方正仿宋_GB2312" w:cs="方正仿宋_GB2312"/>
          <w:b w:val="0"/>
          <w:bCs/>
          <w:color w:val="auto"/>
          <w:sz w:val="21"/>
          <w:highlight w:val="none"/>
          <w:lang w:eastAsia="zh-CN"/>
        </w:rPr>
        <w:t>供应商</w:t>
      </w:r>
      <w:r>
        <w:rPr>
          <w:rFonts w:hint="eastAsia" w:ascii="方正仿宋_GB2312" w:hAnsi="方正仿宋_GB2312" w:eastAsia="方正仿宋_GB2312" w:cs="方正仿宋_GB2312"/>
          <w:b w:val="0"/>
          <w:bCs/>
          <w:color w:val="auto"/>
          <w:sz w:val="21"/>
          <w:highlight w:val="none"/>
        </w:rPr>
        <w:t>须知前附表”资格证明文件规定</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必须提供</w:t>
      </w:r>
      <w:r>
        <w:rPr>
          <w:rFonts w:hint="eastAsia" w:ascii="方正仿宋_GB2312" w:hAnsi="方正仿宋_GB2312" w:eastAsia="方正仿宋_GB2312" w:cs="方正仿宋_GB2312"/>
          <w:b w:val="0"/>
          <w:bCs/>
          <w:color w:val="auto"/>
          <w:sz w:val="21"/>
          <w:highlight w:val="none"/>
          <w:lang w:eastAsia="zh-CN"/>
        </w:rPr>
        <w:t>”</w:t>
      </w:r>
      <w:r>
        <w:rPr>
          <w:rFonts w:hint="eastAsia" w:ascii="方正仿宋_GB2312" w:hAnsi="方正仿宋_GB2312" w:eastAsia="方正仿宋_GB2312" w:cs="方正仿宋_GB2312"/>
          <w:b w:val="0"/>
          <w:bCs/>
          <w:color w:val="auto"/>
          <w:sz w:val="21"/>
          <w:highlight w:val="none"/>
        </w:rPr>
        <w:t>的文件资料要求或者无效的。</w:t>
      </w:r>
    </w:p>
    <w:p w14:paraId="4ADA9DFD">
      <w:pPr>
        <w:pStyle w:val="5"/>
        <w:keepNext w:val="0"/>
        <w:keepLines w:val="0"/>
        <w:spacing w:before="0" w:after="0" w:line="360" w:lineRule="auto"/>
        <w:ind w:left="420" w:leftChars="200"/>
        <w:rPr>
          <w:rFonts w:hint="eastAsia" w:ascii="方正仿宋_GB2312" w:hAnsi="方正仿宋_GB2312" w:eastAsia="方正仿宋_GB2312" w:cs="方正仿宋_GB2312"/>
          <w:b/>
          <w:bCs w:val="0"/>
          <w:color w:val="auto"/>
          <w:sz w:val="21"/>
          <w:szCs w:val="21"/>
          <w:highlight w:val="none"/>
        </w:rPr>
      </w:pPr>
      <w:r>
        <w:rPr>
          <w:rFonts w:hint="eastAsia" w:ascii="方正仿宋_GB2312" w:hAnsi="方正仿宋_GB2312" w:eastAsia="方正仿宋_GB2312" w:cs="方正仿宋_GB2312"/>
          <w:b/>
          <w:bCs w:val="0"/>
          <w:color w:val="auto"/>
          <w:sz w:val="21"/>
          <w:szCs w:val="21"/>
          <w:highlight w:val="none"/>
        </w:rPr>
        <w:t>25.4合格</w:t>
      </w:r>
      <w:r>
        <w:rPr>
          <w:rFonts w:hint="eastAsia" w:ascii="方正仿宋_GB2312" w:hAnsi="方正仿宋_GB2312" w:eastAsia="方正仿宋_GB2312" w:cs="方正仿宋_GB2312"/>
          <w:b/>
          <w:bCs w:val="0"/>
          <w:color w:val="auto"/>
          <w:sz w:val="21"/>
          <w:szCs w:val="21"/>
          <w:highlight w:val="none"/>
          <w:lang w:eastAsia="zh-CN"/>
        </w:rPr>
        <w:t>供应商</w:t>
      </w:r>
      <w:r>
        <w:rPr>
          <w:rFonts w:hint="eastAsia" w:ascii="方正仿宋_GB2312" w:hAnsi="方正仿宋_GB2312" w:eastAsia="方正仿宋_GB2312" w:cs="方正仿宋_GB2312"/>
          <w:b/>
          <w:bCs w:val="0"/>
          <w:color w:val="auto"/>
          <w:sz w:val="21"/>
          <w:szCs w:val="21"/>
          <w:highlight w:val="none"/>
        </w:rPr>
        <w:t>不足3家的，不得评标。</w:t>
      </w:r>
    </w:p>
    <w:p w14:paraId="74D90B9E">
      <w:pPr>
        <w:pStyle w:val="23"/>
        <w:snapToGrid w:val="0"/>
        <w:spacing w:line="360" w:lineRule="auto"/>
        <w:ind w:left="689" w:leftChars="228" w:hanging="210" w:hangingChars="100"/>
        <w:rPr>
          <w:rFonts w:hint="eastAsia" w:ascii="方正仿宋_GB2312" w:hAnsi="方正仿宋_GB2312" w:eastAsia="方正仿宋_GB2312" w:cs="方正仿宋_GB2312"/>
          <w:color w:val="auto"/>
          <w:sz w:val="21"/>
          <w:highlight w:val="none"/>
        </w:rPr>
      </w:pPr>
    </w:p>
    <w:p w14:paraId="2BBA9B8A">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五</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评   标</w:t>
      </w:r>
    </w:p>
    <w:p w14:paraId="2D100D62">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101" w:name="_26.组建评标委员会"/>
      <w:bookmarkEnd w:id="101"/>
      <w:r>
        <w:rPr>
          <w:rFonts w:hint="eastAsia" w:ascii="方正仿宋_GB2312" w:hAnsi="方正仿宋_GB2312" w:eastAsia="方正仿宋_GB2312" w:cs="方正仿宋_GB2312"/>
          <w:color w:val="auto"/>
          <w:sz w:val="24"/>
          <w:highlight w:val="none"/>
        </w:rPr>
        <w:t>26.组建评标委员会</w:t>
      </w:r>
    </w:p>
    <w:p w14:paraId="609639BE">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评标委员会由</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代表和评审专家组成，具体人数详见“</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须知前附表”，其中评审专家不得少于成员总数的三分之二。</w:t>
      </w:r>
    </w:p>
    <w:p w14:paraId="0FF2924E">
      <w:pPr>
        <w:pStyle w:val="23"/>
        <w:snapToGrid w:val="0"/>
        <w:spacing w:line="360" w:lineRule="auto"/>
        <w:ind w:left="2" w:leftChars="1"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参加过采购项目前期咨询论证的专家，不得参加该采购项目的评审活动。</w:t>
      </w:r>
    </w:p>
    <w:p w14:paraId="19A4A952">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27.评标的依据</w:t>
      </w:r>
    </w:p>
    <w:p w14:paraId="3D6287D3">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评标委员会以“第四章 评标方法和评标标准”为依据对</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进行评审，没有规定的方法、评审因素和标准，不作为评标依据。</w:t>
      </w:r>
    </w:p>
    <w:p w14:paraId="0B33B2A9">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28.评标原则</w:t>
      </w:r>
    </w:p>
    <w:p w14:paraId="73DDBE1D">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w:t>
      </w:r>
      <w:r>
        <w:rPr>
          <w:rFonts w:hint="eastAsia" w:ascii="方正仿宋_GB2312" w:hAnsi="方正仿宋_GB2312" w:eastAsia="方正仿宋_GB2312" w:cs="方正仿宋_GB2312"/>
          <w:b w:val="0"/>
          <w:bCs w:val="0"/>
          <w:color w:val="auto"/>
          <w:sz w:val="21"/>
          <w:highlight w:val="none"/>
          <w:lang w:eastAsia="zh-CN"/>
        </w:rPr>
        <w:t>供应商</w:t>
      </w:r>
      <w:r>
        <w:rPr>
          <w:rFonts w:hint="eastAsia" w:ascii="方正仿宋_GB2312" w:hAnsi="方正仿宋_GB2312" w:eastAsia="方正仿宋_GB2312" w:cs="方正仿宋_GB2312"/>
          <w:b w:val="0"/>
          <w:bCs w:val="0"/>
          <w:color w:val="auto"/>
          <w:sz w:val="21"/>
          <w:highlight w:val="none"/>
        </w:rPr>
        <w:t>接触，不得收受利害关系人的财物或者其他好处。</w:t>
      </w:r>
    </w:p>
    <w:p w14:paraId="04FD12A2">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28.2评委表决。评标委员会成员对需要共同认定的事项存在争议的，应当按照少数服从多数的原则作出结论。</w:t>
      </w:r>
    </w:p>
    <w:p w14:paraId="604242A1">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28.3评标的保密。</w:t>
      </w:r>
      <w:r>
        <w:rPr>
          <w:rFonts w:hint="eastAsia" w:ascii="方正仿宋_GB2312" w:hAnsi="方正仿宋_GB2312" w:eastAsia="方正仿宋_GB2312" w:cs="方正仿宋_GB2312"/>
          <w:b w:val="0"/>
          <w:bCs w:val="0"/>
          <w:color w:val="auto"/>
          <w:sz w:val="21"/>
          <w:highlight w:val="none"/>
          <w:lang w:eastAsia="zh-CN"/>
        </w:rPr>
        <w:t>征集人</w:t>
      </w:r>
      <w:r>
        <w:rPr>
          <w:rFonts w:hint="eastAsia" w:ascii="方正仿宋_GB2312" w:hAnsi="方正仿宋_GB2312" w:eastAsia="方正仿宋_GB2312" w:cs="方正仿宋_GB2312"/>
          <w:b w:val="0"/>
          <w:bCs w:val="0"/>
          <w:color w:val="auto"/>
          <w:sz w:val="21"/>
          <w:highlight w:val="none"/>
        </w:rPr>
        <w:t>、采购代理机构应当采取必要措施，保证评标在严格保密（封闭式评标）的情况下进行。除</w:t>
      </w:r>
      <w:r>
        <w:rPr>
          <w:rFonts w:hint="eastAsia" w:ascii="方正仿宋_GB2312" w:hAnsi="方正仿宋_GB2312" w:eastAsia="方正仿宋_GB2312" w:cs="方正仿宋_GB2312"/>
          <w:b w:val="0"/>
          <w:bCs w:val="0"/>
          <w:color w:val="auto"/>
          <w:sz w:val="21"/>
          <w:highlight w:val="none"/>
          <w:lang w:eastAsia="zh-CN"/>
        </w:rPr>
        <w:t>征集人</w:t>
      </w:r>
      <w:r>
        <w:rPr>
          <w:rFonts w:hint="eastAsia" w:ascii="方正仿宋_GB2312" w:hAnsi="方正仿宋_GB2312" w:eastAsia="方正仿宋_GB2312" w:cs="方正仿宋_GB2312"/>
          <w:b w:val="0"/>
          <w:bCs w:val="0"/>
          <w:color w:val="auto"/>
          <w:sz w:val="21"/>
          <w:highlight w:val="none"/>
        </w:rPr>
        <w:t>代表、评标现场组织人员外，</w:t>
      </w:r>
      <w:r>
        <w:rPr>
          <w:rFonts w:hint="eastAsia" w:ascii="方正仿宋_GB2312" w:hAnsi="方正仿宋_GB2312" w:eastAsia="方正仿宋_GB2312" w:cs="方正仿宋_GB2312"/>
          <w:b w:val="0"/>
          <w:bCs w:val="0"/>
          <w:color w:val="auto"/>
          <w:sz w:val="21"/>
          <w:highlight w:val="none"/>
          <w:lang w:eastAsia="zh-CN"/>
        </w:rPr>
        <w:t>征集人</w:t>
      </w:r>
      <w:r>
        <w:rPr>
          <w:rFonts w:hint="eastAsia" w:ascii="方正仿宋_GB2312" w:hAnsi="方正仿宋_GB2312" w:eastAsia="方正仿宋_GB2312" w:cs="方正仿宋_GB2312"/>
          <w:b w:val="0"/>
          <w:bCs w:val="0"/>
          <w:color w:val="auto"/>
          <w:sz w:val="21"/>
          <w:highlight w:val="none"/>
        </w:rPr>
        <w:t>的其他工作人员以及与评标工作无关的人员不得进入评标现场。有关人员对评标情况以及在评标过程中获悉的国家秘密、商业秘密负有保密责任。</w:t>
      </w:r>
    </w:p>
    <w:p w14:paraId="232B52E0">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28.4评标过程的监控。本项目评标过程实行全程录音、录像监控，</w:t>
      </w:r>
      <w:r>
        <w:rPr>
          <w:rFonts w:hint="eastAsia" w:ascii="方正仿宋_GB2312" w:hAnsi="方正仿宋_GB2312" w:eastAsia="方正仿宋_GB2312" w:cs="方正仿宋_GB2312"/>
          <w:b w:val="0"/>
          <w:bCs w:val="0"/>
          <w:color w:val="auto"/>
          <w:sz w:val="21"/>
          <w:highlight w:val="none"/>
          <w:lang w:eastAsia="zh-CN"/>
        </w:rPr>
        <w:t>供应商</w:t>
      </w:r>
      <w:r>
        <w:rPr>
          <w:rFonts w:hint="eastAsia" w:ascii="方正仿宋_GB2312" w:hAnsi="方正仿宋_GB2312" w:eastAsia="方正仿宋_GB2312" w:cs="方正仿宋_GB2312"/>
          <w:b w:val="0"/>
          <w:bCs w:val="0"/>
          <w:color w:val="auto"/>
          <w:sz w:val="21"/>
          <w:highlight w:val="none"/>
        </w:rPr>
        <w:t>在评标过程中所进行的试图影响评标结果的不公正活动，可能导致其投标无效。</w:t>
      </w:r>
    </w:p>
    <w:p w14:paraId="6AA135DC">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29.评标方法及</w:t>
      </w:r>
      <w:r>
        <w:rPr>
          <w:rFonts w:hint="eastAsia" w:ascii="方正仿宋_GB2312" w:hAnsi="方正仿宋_GB2312" w:eastAsia="方正仿宋_GB2312" w:cs="方正仿宋_GB2312"/>
          <w:color w:val="auto"/>
          <w:sz w:val="24"/>
          <w:highlight w:val="none"/>
          <w:lang w:val="en-US" w:eastAsia="zh-CN"/>
        </w:rPr>
        <w:t>评审标准</w:t>
      </w:r>
    </w:p>
    <w:p w14:paraId="3A23EE57">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29.1本项目的评标方法详见“</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须知前附表”。</w:t>
      </w:r>
    </w:p>
    <w:p w14:paraId="755AA67F">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 xml:space="preserve">29.2 </w:t>
      </w:r>
      <w:r>
        <w:rPr>
          <w:rFonts w:hint="eastAsia" w:ascii="方正仿宋_GB2312" w:hAnsi="方正仿宋_GB2312" w:eastAsia="方正仿宋_GB2312" w:cs="方正仿宋_GB2312"/>
          <w:b w:val="0"/>
          <w:bCs w:val="0"/>
          <w:color w:val="auto"/>
          <w:sz w:val="21"/>
          <w:highlight w:val="none"/>
          <w:lang w:eastAsia="zh-CN"/>
        </w:rPr>
        <w:t>评标</w:t>
      </w:r>
      <w:r>
        <w:rPr>
          <w:rFonts w:hint="eastAsia" w:ascii="方正仿宋_GB2312" w:hAnsi="方正仿宋_GB2312" w:eastAsia="方正仿宋_GB2312" w:cs="方正仿宋_GB2312"/>
          <w:b w:val="0"/>
          <w:bCs w:val="0"/>
          <w:color w:val="auto"/>
          <w:sz w:val="21"/>
          <w:highlight w:val="none"/>
        </w:rPr>
        <w:t>委员会按照“第四章 评审方法和评审标准 ”规定的方法、评审因素、标准和程序对响应文件进行评审。</w:t>
      </w:r>
    </w:p>
    <w:p w14:paraId="2055C327">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29.3 电子交易活动的中止。采购过程中出现以下情形，导致电子交易平台无法正常运行，或者无法保证电子交易的公平、公正和安全时，采购机构可中止电子交易活动：</w:t>
      </w:r>
    </w:p>
    <w:p w14:paraId="2F93E97E">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（1） 电子交易平台发生故障而无法登录访问的；</w:t>
      </w:r>
    </w:p>
    <w:p w14:paraId="2E4E8433">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 电子交易平台应用或数据库出现错误，不能进行正常操作的；</w:t>
      </w:r>
    </w:p>
    <w:p w14:paraId="41543430">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（3） 电子交易平台发现严重安全漏洞，有潜在泄密危险的；</w:t>
      </w:r>
    </w:p>
    <w:p w14:paraId="5726F59F">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（4）病毒发作导致不能进行正常操作的；</w:t>
      </w:r>
    </w:p>
    <w:p w14:paraId="7841C8DF">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（4）其他无法保证电子交易的公平、公正和安全的情况。</w:t>
      </w:r>
    </w:p>
    <w:p w14:paraId="7B756C10">
      <w:pPr>
        <w:pStyle w:val="23"/>
        <w:snapToGrid w:val="0"/>
        <w:spacing w:line="360" w:lineRule="auto"/>
        <w:ind w:firstLine="420" w:firstLineChars="200"/>
        <w:rPr>
          <w:rFonts w:hint="eastAsia" w:ascii="方正仿宋_GB2312" w:hAnsi="方正仿宋_GB2312" w:eastAsia="方正仿宋_GB2312" w:cs="方正仿宋_GB2312"/>
          <w:b w:val="0"/>
          <w:bCs w:val="0"/>
          <w:color w:val="auto"/>
          <w:sz w:val="21"/>
          <w:highlight w:val="none"/>
        </w:rPr>
      </w:pPr>
      <w:r>
        <w:rPr>
          <w:rFonts w:hint="eastAsia" w:ascii="方正仿宋_GB2312" w:hAnsi="方正仿宋_GB2312" w:eastAsia="方正仿宋_GB2312" w:cs="方正仿宋_GB2312"/>
          <w:b w:val="0"/>
          <w:bCs w:val="0"/>
          <w:color w:val="auto"/>
          <w:sz w:val="21"/>
          <w:highlight w:val="none"/>
        </w:rPr>
        <w:t>29.4 出现以上情形，不影响采购公平、公正性的，采购组织机构可以待上述情形消除后继续组织 电子交易活动；影响或可能影响采购公平、公正性的，经采购代理机构确认后，应当重新采购。采购代理机构必须对原有的资料及信息作出妥善保密处理，并报财政部门备案。</w:t>
      </w:r>
    </w:p>
    <w:p w14:paraId="73DBD281">
      <w:pPr>
        <w:pStyle w:val="23"/>
        <w:snapToGrid w:val="0"/>
        <w:spacing w:line="360" w:lineRule="auto"/>
        <w:rPr>
          <w:rFonts w:hint="eastAsia" w:ascii="方正仿宋_GB2312" w:hAnsi="方正仿宋_GB2312" w:eastAsia="方正仿宋_GB2312" w:cs="方正仿宋_GB2312"/>
          <w:color w:val="auto"/>
          <w:sz w:val="21"/>
          <w:highlight w:val="none"/>
        </w:rPr>
      </w:pPr>
    </w:p>
    <w:p w14:paraId="1C3C5B89">
      <w:pPr>
        <w:pStyle w:val="4"/>
        <w:keepNext w:val="0"/>
        <w:keepLines w:val="0"/>
        <w:jc w:val="center"/>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六</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入围和框架协议</w:t>
      </w:r>
    </w:p>
    <w:p w14:paraId="0A7433F5">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30 确定</w:t>
      </w:r>
      <w:r>
        <w:rPr>
          <w:rFonts w:hint="eastAsia" w:ascii="方正仿宋_GB2312" w:hAnsi="方正仿宋_GB2312" w:eastAsia="方正仿宋_GB2312" w:cs="方正仿宋_GB2312"/>
          <w:color w:val="auto"/>
          <w:sz w:val="24"/>
          <w:highlight w:val="none"/>
          <w:lang w:val="en-US" w:eastAsia="zh-CN"/>
        </w:rPr>
        <w:t>入围供应商</w:t>
      </w:r>
    </w:p>
    <w:p w14:paraId="691BBADA">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30.1本项目授权评</w:t>
      </w:r>
      <w:r>
        <w:rPr>
          <w:rFonts w:hint="eastAsia" w:ascii="方正仿宋_GB2312" w:hAnsi="方正仿宋_GB2312" w:eastAsia="方正仿宋_GB2312" w:cs="方正仿宋_GB2312"/>
          <w:b w:val="0"/>
          <w:bCs w:val="0"/>
          <w:color w:val="auto"/>
          <w:sz w:val="21"/>
          <w:szCs w:val="21"/>
          <w:highlight w:val="none"/>
          <w:lang w:eastAsia="zh-CN"/>
        </w:rPr>
        <w:t>标</w:t>
      </w:r>
      <w:r>
        <w:rPr>
          <w:rFonts w:hint="eastAsia" w:ascii="方正仿宋_GB2312" w:hAnsi="方正仿宋_GB2312" w:eastAsia="方正仿宋_GB2312" w:cs="方正仿宋_GB2312"/>
          <w:b w:val="0"/>
          <w:bCs w:val="0"/>
          <w:color w:val="auto"/>
          <w:sz w:val="21"/>
          <w:szCs w:val="21"/>
          <w:highlight w:val="none"/>
        </w:rPr>
        <w:t>委员会直接按第四章“评审方法及评审标准 ”的规定排列入围候选人顺序，并依照次序确定供应商。</w:t>
      </w:r>
      <w:r>
        <w:rPr>
          <w:rFonts w:hint="eastAsia" w:ascii="方正仿宋_GB2312" w:hAnsi="方正仿宋_GB2312" w:eastAsia="方正仿宋_GB2312" w:cs="方正仿宋_GB2312"/>
          <w:b w:val="0"/>
          <w:color w:val="auto"/>
          <w:sz w:val="21"/>
          <w:szCs w:val="21"/>
          <w:highlight w:val="none"/>
        </w:rPr>
        <w:t>采购代理机构在评标结束之日起2个工作日内将</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b w:val="0"/>
          <w:color w:val="auto"/>
          <w:sz w:val="21"/>
          <w:szCs w:val="21"/>
          <w:highlight w:val="none"/>
        </w:rPr>
        <w:t>报告送</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在收到</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b w:val="0"/>
          <w:color w:val="auto"/>
          <w:sz w:val="21"/>
          <w:szCs w:val="21"/>
          <w:highlight w:val="none"/>
        </w:rPr>
        <w:t>报告之日起5个工作日内，在</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b w:val="0"/>
          <w:color w:val="auto"/>
          <w:sz w:val="21"/>
          <w:szCs w:val="21"/>
          <w:highlight w:val="none"/>
        </w:rPr>
        <w:t>报告确定名单中按顺序确定</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并列的，按照“</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须知前附表”规定的方式确定</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也可以事先授权评标委员会直接确定</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w:t>
      </w:r>
    </w:p>
    <w:p w14:paraId="3F9FA4F2">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30.2</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在收到</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color w:val="auto"/>
          <w:szCs w:val="21"/>
          <w:highlight w:val="none"/>
        </w:rPr>
        <w:t>报告5个工作日内未按</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color w:val="auto"/>
          <w:szCs w:val="21"/>
          <w:highlight w:val="none"/>
        </w:rPr>
        <w:t>报告推荐的顺序确定</w:t>
      </w:r>
      <w:r>
        <w:rPr>
          <w:rFonts w:hint="eastAsia" w:ascii="方正仿宋_GB2312" w:hAnsi="方正仿宋_GB2312" w:eastAsia="方正仿宋_GB2312" w:cs="方正仿宋_GB2312"/>
          <w:color w:val="auto"/>
          <w:szCs w:val="21"/>
          <w:highlight w:val="none"/>
          <w:lang w:val="en-US" w:eastAsia="zh-CN"/>
        </w:rPr>
        <w:t>入围供应商</w:t>
      </w:r>
      <w:r>
        <w:rPr>
          <w:rFonts w:hint="eastAsia" w:ascii="方正仿宋_GB2312" w:hAnsi="方正仿宋_GB2312" w:eastAsia="方正仿宋_GB2312" w:cs="方正仿宋_GB2312"/>
          <w:color w:val="auto"/>
          <w:szCs w:val="21"/>
          <w:highlight w:val="none"/>
        </w:rPr>
        <w:t>，又不能说明合法理由的，视同按</w:t>
      </w:r>
      <w:r>
        <w:rPr>
          <w:rFonts w:hint="eastAsia" w:ascii="方正仿宋_GB2312" w:hAnsi="方正仿宋_GB2312" w:eastAsia="方正仿宋_GB2312" w:cs="方正仿宋_GB2312"/>
          <w:b w:val="0"/>
          <w:color w:val="auto"/>
          <w:sz w:val="21"/>
          <w:szCs w:val="21"/>
          <w:highlight w:val="none"/>
          <w:lang w:eastAsia="zh-CN"/>
        </w:rPr>
        <w:t>评审</w:t>
      </w:r>
      <w:r>
        <w:rPr>
          <w:rFonts w:hint="eastAsia" w:ascii="方正仿宋_GB2312" w:hAnsi="方正仿宋_GB2312" w:eastAsia="方正仿宋_GB2312" w:cs="方正仿宋_GB2312"/>
          <w:color w:val="auto"/>
          <w:szCs w:val="21"/>
          <w:highlight w:val="none"/>
        </w:rPr>
        <w:t>报告推荐的顺序确定</w:t>
      </w:r>
      <w:r>
        <w:rPr>
          <w:rFonts w:hint="eastAsia" w:ascii="方正仿宋_GB2312" w:hAnsi="方正仿宋_GB2312" w:eastAsia="方正仿宋_GB2312" w:cs="方正仿宋_GB2312"/>
          <w:color w:val="auto"/>
          <w:szCs w:val="21"/>
          <w:highlight w:val="none"/>
          <w:lang w:val="en-US" w:eastAsia="zh-CN"/>
        </w:rPr>
        <w:t>入围供应商</w:t>
      </w:r>
      <w:r>
        <w:rPr>
          <w:rFonts w:hint="eastAsia" w:ascii="方正仿宋_GB2312" w:hAnsi="方正仿宋_GB2312" w:eastAsia="方正仿宋_GB2312" w:cs="方正仿宋_GB2312"/>
          <w:color w:val="auto"/>
          <w:szCs w:val="21"/>
          <w:highlight w:val="none"/>
        </w:rPr>
        <w:t>。</w:t>
      </w:r>
    </w:p>
    <w:p w14:paraId="3B55E643">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30.3出现下列情形之一的，应予废标：</w:t>
      </w:r>
    </w:p>
    <w:p w14:paraId="1B6C9264">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（1）符合专业条件的供应商或者对</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作实质响应的</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不足三家的；</w:t>
      </w:r>
    </w:p>
    <w:p w14:paraId="1D205172">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（2）出现影响采购公正的违法、违规行为的；</w:t>
      </w:r>
    </w:p>
    <w:p w14:paraId="64F677BC">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的报价均超过了采购预算，</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不能支付的；</w:t>
      </w:r>
    </w:p>
    <w:p w14:paraId="61D64880">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（4）因重大变故，采购任务取消的。</w:t>
      </w:r>
    </w:p>
    <w:p w14:paraId="43D2979F">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废标后，</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应当将废标理由通知所有</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w:t>
      </w:r>
    </w:p>
    <w:p w14:paraId="7FEC3AC0">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30.4入围供应商拒绝签订政府采购合同（包括但不限于放弃中标、因不可抗力不能履行合同而放弃签订合同），</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可以按照评审报告推荐的</w:t>
      </w:r>
      <w:r>
        <w:rPr>
          <w:rFonts w:hint="eastAsia" w:ascii="方正仿宋_GB2312" w:hAnsi="方正仿宋_GB2312" w:eastAsia="方正仿宋_GB2312" w:cs="方正仿宋_GB2312"/>
          <w:color w:val="auto"/>
          <w:szCs w:val="21"/>
          <w:highlight w:val="none"/>
          <w:lang w:eastAsia="zh-CN"/>
        </w:rPr>
        <w:t>入围供应商</w:t>
      </w:r>
      <w:r>
        <w:rPr>
          <w:rFonts w:hint="eastAsia" w:ascii="方正仿宋_GB2312" w:hAnsi="方正仿宋_GB2312" w:eastAsia="方正仿宋_GB2312" w:cs="方正仿宋_GB2312"/>
          <w:color w:val="auto"/>
          <w:szCs w:val="21"/>
          <w:highlight w:val="none"/>
        </w:rPr>
        <w:t>名单排序，确定下一候选人为</w:t>
      </w:r>
      <w:r>
        <w:rPr>
          <w:rFonts w:hint="eastAsia" w:ascii="方正仿宋_GB2312" w:hAnsi="方正仿宋_GB2312" w:eastAsia="方正仿宋_GB2312" w:cs="方正仿宋_GB2312"/>
          <w:color w:val="auto"/>
          <w:szCs w:val="21"/>
          <w:highlight w:val="none"/>
          <w:lang w:val="en-US" w:eastAsia="zh-CN"/>
        </w:rPr>
        <w:t>入围</w:t>
      </w:r>
      <w:r>
        <w:rPr>
          <w:rFonts w:hint="eastAsia" w:ascii="方正仿宋_GB2312" w:hAnsi="方正仿宋_GB2312" w:eastAsia="方正仿宋_GB2312" w:cs="方正仿宋_GB2312"/>
          <w:color w:val="auto"/>
          <w:szCs w:val="21"/>
          <w:highlight w:val="none"/>
        </w:rPr>
        <w:t>供应商，也可以重新开展政府采购活动。</w:t>
      </w:r>
    </w:p>
    <w:p w14:paraId="53CDA657">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31. 结果公告</w:t>
      </w:r>
    </w:p>
    <w:p w14:paraId="0DD6193D">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31.1</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或者采购代理机构应当自确定</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之日起2个工作日内，在省级以上财政部门指定的媒体上</w:t>
      </w:r>
      <w:r>
        <w:rPr>
          <w:rFonts w:hint="eastAsia" w:ascii="方正仿宋_GB2312" w:hAnsi="方正仿宋_GB2312" w:eastAsia="方正仿宋_GB2312" w:cs="方正仿宋_GB2312"/>
          <w:b w:val="0"/>
          <w:color w:val="auto"/>
          <w:sz w:val="21"/>
          <w:szCs w:val="21"/>
          <w:highlight w:val="none"/>
          <w:lang w:val="en-US" w:eastAsia="zh-CN"/>
        </w:rPr>
        <w:t>公示</w:t>
      </w:r>
      <w:r>
        <w:rPr>
          <w:rFonts w:hint="eastAsia" w:ascii="方正仿宋_GB2312" w:hAnsi="方正仿宋_GB2312" w:eastAsia="方正仿宋_GB2312" w:cs="方正仿宋_GB2312"/>
          <w:b w:val="0"/>
          <w:color w:val="auto"/>
          <w:sz w:val="21"/>
          <w:szCs w:val="21"/>
          <w:highlight w:val="none"/>
        </w:rPr>
        <w:t>入围结果公告。</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或者采购代理发出</w:t>
      </w:r>
      <w:r>
        <w:rPr>
          <w:rFonts w:hint="eastAsia" w:ascii="方正仿宋_GB2312" w:hAnsi="方正仿宋_GB2312" w:eastAsia="方正仿宋_GB2312" w:cs="方正仿宋_GB2312"/>
          <w:b w:val="0"/>
          <w:color w:val="auto"/>
          <w:sz w:val="21"/>
          <w:szCs w:val="21"/>
          <w:highlight w:val="none"/>
          <w:lang w:eastAsia="zh-CN"/>
        </w:rPr>
        <w:t>入围</w:t>
      </w:r>
      <w:r>
        <w:rPr>
          <w:rFonts w:hint="eastAsia" w:ascii="方正仿宋_GB2312" w:hAnsi="方正仿宋_GB2312" w:eastAsia="方正仿宋_GB2312" w:cs="方正仿宋_GB2312"/>
          <w:b w:val="0"/>
          <w:color w:val="auto"/>
          <w:sz w:val="21"/>
          <w:szCs w:val="21"/>
          <w:highlight w:val="none"/>
        </w:rPr>
        <w:t>通知书前，应当对中标人信用进行查询，对列入失信被执行人、重大税收违法案件当事人名单、政府采购严重违法失信行为记录名单及其他不符合《中华人民共和国政府采购法》第二十二条规定条件的</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，取消其中标资格，并确定排名第二的</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为中标人。排名第二的</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因前款规定的同样原因被取消中标资格的，</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可以确定排名第三的</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为中标人，以此类推。</w:t>
      </w:r>
    </w:p>
    <w:p w14:paraId="6D7ED607">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以上信息查询记录及相关证据与采购文件一并保存。</w:t>
      </w:r>
    </w:p>
    <w:p w14:paraId="710AE3A9">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31.2中标供应商享受《政府采购促进中小企业发展管理办法》（财库〔2020〕46号）规定的中小企业扶持政策的，</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、采购代理机构应当随中标结果公开中标供应商的《中小企业声明函》。</w:t>
      </w:r>
    </w:p>
    <w:p w14:paraId="105937C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32.发出</w:t>
      </w:r>
      <w:r>
        <w:rPr>
          <w:rFonts w:hint="eastAsia" w:ascii="方正仿宋_GB2312" w:hAnsi="方正仿宋_GB2312" w:eastAsia="方正仿宋_GB2312" w:cs="方正仿宋_GB2312"/>
          <w:b/>
          <w:color w:val="auto"/>
          <w:sz w:val="24"/>
          <w:highlight w:val="none"/>
        </w:rPr>
        <w:t>入围通知书</w:t>
      </w:r>
    </w:p>
    <w:p w14:paraId="463D108E">
      <w:pPr>
        <w:pStyle w:val="5"/>
        <w:keepNext w:val="0"/>
        <w:keepLines w:val="0"/>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在</w:t>
      </w:r>
      <w:r>
        <w:rPr>
          <w:rFonts w:hint="eastAsia" w:ascii="方正仿宋_GB2312" w:hAnsi="方正仿宋_GB2312" w:eastAsia="方正仿宋_GB2312" w:cs="方正仿宋_GB2312"/>
          <w:b w:val="0"/>
          <w:bCs/>
          <w:color w:val="auto"/>
          <w:sz w:val="21"/>
          <w:szCs w:val="21"/>
          <w:highlight w:val="none"/>
          <w:lang w:eastAsia="zh-CN"/>
        </w:rPr>
        <w:t>发布</w:t>
      </w:r>
      <w:r>
        <w:rPr>
          <w:rFonts w:hint="eastAsia" w:ascii="方正仿宋_GB2312" w:hAnsi="方正仿宋_GB2312" w:eastAsia="方正仿宋_GB2312" w:cs="方正仿宋_GB2312"/>
          <w:b w:val="0"/>
          <w:bCs/>
          <w:color w:val="auto"/>
          <w:sz w:val="21"/>
          <w:szCs w:val="21"/>
          <w:highlight w:val="none"/>
        </w:rPr>
        <w:t>入围结果公告的同时，采购代理机构向</w:t>
      </w:r>
      <w:r>
        <w:rPr>
          <w:rFonts w:hint="eastAsia" w:ascii="方正仿宋_GB2312" w:hAnsi="方正仿宋_GB2312" w:eastAsia="方正仿宋_GB2312" w:cs="方正仿宋_GB2312"/>
          <w:b w:val="0"/>
          <w:bCs/>
          <w:color w:val="auto"/>
          <w:sz w:val="21"/>
          <w:szCs w:val="21"/>
          <w:highlight w:val="none"/>
          <w:lang w:val="en-US" w:eastAsia="zh-CN"/>
        </w:rPr>
        <w:t>入围供应商</w:t>
      </w:r>
      <w:r>
        <w:rPr>
          <w:rFonts w:hint="eastAsia" w:ascii="方正仿宋_GB2312" w:hAnsi="方正仿宋_GB2312" w:eastAsia="方正仿宋_GB2312" w:cs="方正仿宋_GB2312"/>
          <w:b w:val="0"/>
          <w:bCs/>
          <w:color w:val="auto"/>
          <w:sz w:val="21"/>
          <w:szCs w:val="21"/>
          <w:highlight w:val="none"/>
        </w:rPr>
        <w:t>发出入围通知书。对未通过资格审查的</w:t>
      </w:r>
      <w:r>
        <w:rPr>
          <w:rFonts w:hint="eastAsia" w:ascii="方正仿宋_GB2312" w:hAnsi="方正仿宋_GB2312" w:eastAsia="方正仿宋_GB2312" w:cs="方正仿宋_GB2312"/>
          <w:b w:val="0"/>
          <w:bCs/>
          <w:color w:val="auto"/>
          <w:sz w:val="21"/>
          <w:szCs w:val="21"/>
          <w:highlight w:val="none"/>
          <w:lang w:eastAsia="zh-CN"/>
        </w:rPr>
        <w:t>供应商</w:t>
      </w:r>
      <w:r>
        <w:rPr>
          <w:rFonts w:hint="eastAsia" w:ascii="方正仿宋_GB2312" w:hAnsi="方正仿宋_GB2312" w:eastAsia="方正仿宋_GB2312" w:cs="方正仿宋_GB2312"/>
          <w:b w:val="0"/>
          <w:bCs/>
          <w:color w:val="auto"/>
          <w:sz w:val="21"/>
          <w:szCs w:val="21"/>
          <w:highlight w:val="none"/>
        </w:rPr>
        <w:t>，应当告知其未通过的原因；采用综合评分办法评审的，还应当告知</w:t>
      </w:r>
      <w:r>
        <w:rPr>
          <w:rFonts w:hint="eastAsia" w:ascii="方正仿宋_GB2312" w:hAnsi="方正仿宋_GB2312" w:eastAsia="方正仿宋_GB2312" w:cs="方正仿宋_GB2312"/>
          <w:b w:val="0"/>
          <w:bCs/>
          <w:color w:val="auto"/>
          <w:sz w:val="21"/>
          <w:szCs w:val="21"/>
          <w:highlight w:val="none"/>
          <w:lang w:val="en-US" w:eastAsia="zh-CN"/>
        </w:rPr>
        <w:t>未入围供应商</w:t>
      </w:r>
      <w:r>
        <w:rPr>
          <w:rFonts w:hint="eastAsia" w:ascii="方正仿宋_GB2312" w:hAnsi="方正仿宋_GB2312" w:eastAsia="方正仿宋_GB2312" w:cs="方正仿宋_GB2312"/>
          <w:b w:val="0"/>
          <w:bCs/>
          <w:color w:val="auto"/>
          <w:sz w:val="21"/>
          <w:szCs w:val="21"/>
          <w:highlight w:val="none"/>
        </w:rPr>
        <w:t>的评审得分与排序。</w:t>
      </w:r>
    </w:p>
    <w:p w14:paraId="741D82A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33. 无义务解释未中标原因</w:t>
      </w:r>
    </w:p>
    <w:p w14:paraId="5693C6C0">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采购代理机构无义务向未</w:t>
      </w:r>
      <w:r>
        <w:rPr>
          <w:rFonts w:hint="eastAsia" w:ascii="方正仿宋_GB2312" w:hAnsi="方正仿宋_GB2312" w:eastAsia="方正仿宋_GB2312" w:cs="方正仿宋_GB2312"/>
          <w:b w:val="0"/>
          <w:color w:val="auto"/>
          <w:sz w:val="21"/>
          <w:szCs w:val="21"/>
          <w:highlight w:val="none"/>
          <w:lang w:val="en-US" w:eastAsia="zh-CN"/>
        </w:rPr>
        <w:t>入围供应商</w:t>
      </w:r>
      <w:r>
        <w:rPr>
          <w:rFonts w:hint="eastAsia" w:ascii="方正仿宋_GB2312" w:hAnsi="方正仿宋_GB2312" w:eastAsia="方正仿宋_GB2312" w:cs="方正仿宋_GB2312"/>
          <w:b w:val="0"/>
          <w:color w:val="auto"/>
          <w:sz w:val="21"/>
          <w:szCs w:val="21"/>
          <w:highlight w:val="none"/>
        </w:rPr>
        <w:t>解释原因和退还</w:t>
      </w:r>
      <w:r>
        <w:rPr>
          <w:rFonts w:hint="eastAsia" w:ascii="方正仿宋_GB2312" w:hAnsi="方正仿宋_GB2312" w:eastAsia="方正仿宋_GB2312" w:cs="方正仿宋_GB2312"/>
          <w:b w:val="0"/>
          <w:color w:val="auto"/>
          <w:sz w:val="21"/>
          <w:szCs w:val="21"/>
          <w:highlight w:val="none"/>
          <w:lang w:eastAsia="zh-CN"/>
        </w:rPr>
        <w:t>响应文件</w:t>
      </w:r>
      <w:r>
        <w:rPr>
          <w:rFonts w:hint="eastAsia" w:ascii="方正仿宋_GB2312" w:hAnsi="方正仿宋_GB2312" w:eastAsia="方正仿宋_GB2312" w:cs="方正仿宋_GB2312"/>
          <w:b w:val="0"/>
          <w:color w:val="auto"/>
          <w:sz w:val="21"/>
          <w:szCs w:val="21"/>
          <w:highlight w:val="none"/>
        </w:rPr>
        <w:t>。</w:t>
      </w:r>
    </w:p>
    <w:p w14:paraId="4D5CB31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34.合同授予标准</w:t>
      </w:r>
    </w:p>
    <w:p w14:paraId="777904B0">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框架协议将授予被确定实质上响应</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要求，具备履行框架协议能力的</w:t>
      </w:r>
      <w:r>
        <w:rPr>
          <w:rFonts w:hint="eastAsia" w:ascii="方正仿宋_GB2312" w:hAnsi="方正仿宋_GB2312" w:eastAsia="方正仿宋_GB2312" w:cs="方正仿宋_GB2312"/>
          <w:b w:val="0"/>
          <w:color w:val="auto"/>
          <w:sz w:val="21"/>
          <w:szCs w:val="21"/>
          <w:highlight w:val="none"/>
          <w:lang w:val="en-US" w:eastAsia="zh-CN"/>
        </w:rPr>
        <w:t>供应商</w:t>
      </w:r>
      <w:r>
        <w:rPr>
          <w:rFonts w:hint="eastAsia" w:ascii="方正仿宋_GB2312" w:hAnsi="方正仿宋_GB2312" w:eastAsia="方正仿宋_GB2312" w:cs="方正仿宋_GB2312"/>
          <w:color w:val="auto"/>
          <w:szCs w:val="21"/>
          <w:highlight w:val="none"/>
        </w:rPr>
        <w:t>。</w:t>
      </w:r>
    </w:p>
    <w:p w14:paraId="10238A0D">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35.履约保证金</w:t>
      </w:r>
    </w:p>
    <w:p w14:paraId="049A62BA">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bookmarkStart w:id="102" w:name="_39.1中标人须于签订合同前按本须知前附表规定的金额转账或电汇到指定账"/>
      <w:bookmarkEnd w:id="102"/>
      <w:r>
        <w:rPr>
          <w:rFonts w:hint="eastAsia" w:ascii="方正仿宋_GB2312" w:hAnsi="方正仿宋_GB2312" w:eastAsia="方正仿宋_GB2312" w:cs="方正仿宋_GB2312"/>
          <w:b w:val="0"/>
          <w:color w:val="auto"/>
          <w:sz w:val="21"/>
          <w:szCs w:val="21"/>
          <w:highlight w:val="none"/>
        </w:rPr>
        <w:t xml:space="preserve"> 35.1 履约保证金的金额、提交方式、退付的时间和条件详见 “</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r>
        <w:rPr>
          <w:rFonts w:hint="eastAsia" w:ascii="方正仿宋_GB2312" w:hAnsi="方正仿宋_GB2312" w:eastAsia="方正仿宋_GB2312" w:cs="方正仿宋_GB2312"/>
          <w:b w:val="0"/>
          <w:color w:val="auto"/>
          <w:sz w:val="21"/>
          <w:szCs w:val="21"/>
          <w:highlight w:val="none"/>
          <w:lang w:eastAsia="zh-CN"/>
        </w:rPr>
        <w:t>入围供应商</w:t>
      </w:r>
      <w:r>
        <w:rPr>
          <w:rFonts w:hint="eastAsia" w:ascii="方正仿宋_GB2312" w:hAnsi="方正仿宋_GB2312" w:eastAsia="方正仿宋_GB2312" w:cs="方正仿宋_GB2312"/>
          <w:b w:val="0"/>
          <w:color w:val="auto"/>
          <w:sz w:val="21"/>
          <w:szCs w:val="21"/>
          <w:highlight w:val="none"/>
        </w:rPr>
        <w:t>未按规定提交履约保证金的，视为拒绝与</w:t>
      </w:r>
      <w:r>
        <w:rPr>
          <w:rFonts w:hint="eastAsia" w:ascii="方正仿宋_GB2312" w:hAnsi="方正仿宋_GB2312" w:eastAsia="方正仿宋_GB2312" w:cs="方正仿宋_GB2312"/>
          <w:b w:val="0"/>
          <w:color w:val="auto"/>
          <w:sz w:val="21"/>
          <w:szCs w:val="21"/>
          <w:highlight w:val="none"/>
          <w:lang w:eastAsia="zh-CN"/>
        </w:rPr>
        <w:t>征集人</w:t>
      </w:r>
      <w:r>
        <w:rPr>
          <w:rFonts w:hint="eastAsia" w:ascii="方正仿宋_GB2312" w:hAnsi="方正仿宋_GB2312" w:eastAsia="方正仿宋_GB2312" w:cs="方正仿宋_GB2312"/>
          <w:b w:val="0"/>
          <w:color w:val="auto"/>
          <w:sz w:val="21"/>
          <w:szCs w:val="21"/>
          <w:highlight w:val="none"/>
        </w:rPr>
        <w:t>签订合同。</w:t>
      </w:r>
    </w:p>
    <w:p w14:paraId="5D29B48E">
      <w:pPr>
        <w:pStyle w:val="5"/>
        <w:keepNext w:val="0"/>
        <w:keepLines w:val="0"/>
        <w:numPr>
          <w:ilvl w:val="0"/>
          <w:numId w:val="0"/>
        </w:numPr>
        <w:spacing w:before="0" w:after="0" w:line="360" w:lineRule="auto"/>
        <w:ind w:firstLine="420" w:firstLine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35.2 在履约保证金退还日期前，若</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的开户名称、开户银行、</w:t>
      </w:r>
      <w:r>
        <w:rPr>
          <w:rFonts w:hint="eastAsia" w:ascii="方正仿宋_GB2312" w:hAnsi="方正仿宋_GB2312" w:eastAsia="方正仿宋_GB2312" w:cs="方正仿宋_GB2312"/>
          <w:b w:val="0"/>
          <w:color w:val="auto"/>
          <w:sz w:val="21"/>
          <w:szCs w:val="21"/>
          <w:highlight w:val="none"/>
          <w:lang w:eastAsia="zh-CN"/>
        </w:rPr>
        <w:t>账号</w:t>
      </w:r>
      <w:r>
        <w:rPr>
          <w:rFonts w:hint="eastAsia" w:ascii="方正仿宋_GB2312" w:hAnsi="方正仿宋_GB2312" w:eastAsia="方正仿宋_GB2312" w:cs="方正仿宋_GB2312"/>
          <w:b w:val="0"/>
          <w:color w:val="auto"/>
          <w:sz w:val="21"/>
          <w:szCs w:val="21"/>
          <w:highlight w:val="none"/>
        </w:rPr>
        <w:t>有变动的，请以书面形式通知履约保证金收取单位，否则由此产生的后果由中标人自行承担。</w:t>
      </w:r>
    </w:p>
    <w:p w14:paraId="6C539CE3">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36.签订框架协议</w:t>
      </w:r>
    </w:p>
    <w:p w14:paraId="093DAAB0">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bookmarkStart w:id="103" w:name="_40.1投标人接到中标通知书后，按须知前附表规定向采购人出示相关资格证"/>
      <w:bookmarkEnd w:id="103"/>
      <w:r>
        <w:rPr>
          <w:rFonts w:hint="eastAsia" w:ascii="方正仿宋_GB2312" w:hAnsi="方正仿宋_GB2312" w:eastAsia="方正仿宋_GB2312" w:cs="方正仿宋_GB2312"/>
          <w:b w:val="0"/>
          <w:bCs/>
          <w:color w:val="auto"/>
          <w:sz w:val="21"/>
          <w:szCs w:val="21"/>
          <w:highlight w:val="none"/>
        </w:rPr>
        <w:t xml:space="preserve"> 36.1 供应商领取入围通知书后，按规定的日期、时间、地点， 由法定代表人或其授权代表与征集人代表签订框架协议。</w:t>
      </w:r>
    </w:p>
    <w:p w14:paraId="19D2E553">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 xml:space="preserve"> </w:t>
      </w: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2</w:t>
      </w:r>
      <w:r>
        <w:rPr>
          <w:rFonts w:hint="eastAsia" w:ascii="方正仿宋_GB2312" w:hAnsi="方正仿宋_GB2312" w:eastAsia="方正仿宋_GB2312" w:cs="方正仿宋_GB2312"/>
          <w:b w:val="0"/>
          <w:bCs/>
          <w:color w:val="auto"/>
          <w:sz w:val="21"/>
          <w:szCs w:val="21"/>
          <w:highlight w:val="none"/>
        </w:rPr>
        <w:t xml:space="preserve"> 签订框架协议时间：入围通知书发出后25日内征集人与入围供应商签订框架协议。</w:t>
      </w:r>
    </w:p>
    <w:p w14:paraId="3F0A6016">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 xml:space="preserve"> </w:t>
      </w: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3</w:t>
      </w:r>
      <w:r>
        <w:rPr>
          <w:rFonts w:hint="eastAsia" w:ascii="方正仿宋_GB2312" w:hAnsi="方正仿宋_GB2312" w:eastAsia="方正仿宋_GB2312" w:cs="方正仿宋_GB2312"/>
          <w:b w:val="0"/>
          <w:bCs/>
          <w:color w:val="auto"/>
          <w:sz w:val="21"/>
          <w:szCs w:val="21"/>
          <w:highlight w:val="none"/>
        </w:rPr>
        <w:t xml:space="preserve"> 供应商拒绝与征集人签订框架协议的，征集人可以按照评审报告推荐的入围候选人名单排序， 确定下一候选人为供应商，也可以重新开展政府采购活动。如征集人无正当理由拒签框架协议的，给入围供应商造成损失的，入围供应商可追究征集人承担相应的法律责任。</w:t>
      </w:r>
    </w:p>
    <w:p w14:paraId="72EB01E6">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 xml:space="preserve"> </w:t>
      </w: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4</w:t>
      </w:r>
      <w:r>
        <w:rPr>
          <w:rFonts w:hint="eastAsia" w:ascii="方正仿宋_GB2312" w:hAnsi="方正仿宋_GB2312" w:eastAsia="方正仿宋_GB2312" w:cs="方正仿宋_GB2312"/>
          <w:b w:val="0"/>
          <w:bCs/>
          <w:color w:val="auto"/>
          <w:sz w:val="21"/>
          <w:szCs w:val="21"/>
          <w:highlight w:val="none"/>
        </w:rPr>
        <w:t xml:space="preserve"> 政府采购合同是政府采购项目验收的依据，入围供应商和征集人应当按照采购合同约定的各 自的权利和义务全面履行合同。任何一方当事人在履行合同过程中均不得擅自变更、中止或终止合同。 政府采购合同继续履行将损害国家利益和社会公共利益的，双方当事人应当变更、中止或终止合同</w:t>
      </w:r>
      <w:r>
        <w:rPr>
          <w:rFonts w:hint="eastAsia" w:ascii="方正仿宋_GB2312" w:hAnsi="方正仿宋_GB2312" w:eastAsia="方正仿宋_GB2312" w:cs="方正仿宋_GB2312"/>
          <w:b w:val="0"/>
          <w:bCs/>
          <w:color w:val="auto"/>
          <w:sz w:val="21"/>
          <w:szCs w:val="21"/>
          <w:highlight w:val="none"/>
          <w:lang w:eastAsia="zh-CN"/>
        </w:rPr>
        <w:t>，</w:t>
      </w:r>
      <w:r>
        <w:rPr>
          <w:rFonts w:hint="eastAsia" w:ascii="方正仿宋_GB2312" w:hAnsi="方正仿宋_GB2312" w:eastAsia="方正仿宋_GB2312" w:cs="方正仿宋_GB2312"/>
          <w:b w:val="0"/>
          <w:bCs/>
          <w:color w:val="auto"/>
          <w:sz w:val="21"/>
          <w:szCs w:val="21"/>
          <w:highlight w:val="none"/>
        </w:rPr>
        <w:t>有过错的一方应当承担赔偿责任，双方都有过错的，各自承担相应的责任。</w:t>
      </w:r>
    </w:p>
    <w:p w14:paraId="3B5C1F45">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val="en-US" w:eastAsia="zh-CN"/>
        </w:rPr>
        <w:t xml:space="preserve"> </w:t>
      </w: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5</w:t>
      </w:r>
      <w:r>
        <w:rPr>
          <w:rFonts w:hint="eastAsia" w:ascii="方正仿宋_GB2312" w:hAnsi="方正仿宋_GB2312" w:eastAsia="方正仿宋_GB2312" w:cs="方正仿宋_GB2312"/>
          <w:b w:val="0"/>
          <w:bCs/>
          <w:color w:val="auto"/>
          <w:sz w:val="21"/>
          <w:szCs w:val="21"/>
          <w:highlight w:val="none"/>
        </w:rPr>
        <w:t xml:space="preserve"> 征集人或入围供应商不得单方面向框架协议另一方提出任何征集文件没有约定的条件或不合理的要求，作为签订框架协议的条件；也不得协商另行订立背离征集文件和合同实质性内容的协议。</w:t>
      </w:r>
    </w:p>
    <w:p w14:paraId="791ECED1">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6</w:t>
      </w:r>
      <w:r>
        <w:rPr>
          <w:rFonts w:hint="eastAsia" w:ascii="方正仿宋_GB2312" w:hAnsi="方正仿宋_GB2312" w:eastAsia="方正仿宋_GB2312" w:cs="方正仿宋_GB2312"/>
          <w:b w:val="0"/>
          <w:bCs/>
          <w:color w:val="auto"/>
          <w:sz w:val="21"/>
          <w:szCs w:val="21"/>
          <w:highlight w:val="none"/>
        </w:rPr>
        <w:t xml:space="preserve"> 如签订框架协议并生效后，供应商无故拒绝或延期，除按照框架协议条款处理外，将承担相应的法律责任。</w:t>
      </w:r>
    </w:p>
    <w:p w14:paraId="07EEA3A1">
      <w:pPr>
        <w:pStyle w:val="5"/>
        <w:keepNext w:val="0"/>
        <w:keepLines w:val="0"/>
        <w:spacing w:before="0" w:after="0" w:line="360" w:lineRule="auto"/>
        <w:ind w:firstLine="315" w:firstLineChars="15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val="0"/>
          <w:bCs/>
          <w:color w:val="auto"/>
          <w:sz w:val="21"/>
          <w:szCs w:val="21"/>
          <w:highlight w:val="none"/>
        </w:rPr>
        <w:t>36.</w:t>
      </w:r>
      <w:r>
        <w:rPr>
          <w:rFonts w:hint="eastAsia" w:ascii="方正仿宋_GB2312" w:hAnsi="方正仿宋_GB2312" w:eastAsia="方正仿宋_GB2312" w:cs="方正仿宋_GB2312"/>
          <w:b w:val="0"/>
          <w:bCs/>
          <w:color w:val="auto"/>
          <w:sz w:val="21"/>
          <w:szCs w:val="21"/>
          <w:highlight w:val="none"/>
          <w:lang w:val="en-US" w:eastAsia="zh-CN"/>
        </w:rPr>
        <w:t>7</w:t>
      </w:r>
      <w:r>
        <w:rPr>
          <w:rFonts w:hint="eastAsia" w:ascii="方正仿宋_GB2312" w:hAnsi="方正仿宋_GB2312" w:eastAsia="方正仿宋_GB2312" w:cs="方正仿宋_GB2312"/>
          <w:b w:val="0"/>
          <w:bCs/>
          <w:color w:val="auto"/>
          <w:sz w:val="21"/>
          <w:szCs w:val="21"/>
          <w:highlight w:val="none"/>
        </w:rPr>
        <w:t xml:space="preserve"> 征集人需追加与框架协议标的相同的货物或者服务的，在不改变原框架协议条款且已报财政部门批准落实资金的前提下，可从原入围供应商处添购，所签订的补充添置框架协议的采购资金总额不超过原框架协议金额的10%。</w:t>
      </w:r>
    </w:p>
    <w:p w14:paraId="6C8C69BB">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37.框架协议公告</w:t>
      </w:r>
    </w:p>
    <w:p w14:paraId="0F02A87E">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lang w:eastAsia="zh-CN"/>
        </w:rPr>
        <w:t>征集人</w:t>
      </w:r>
      <w:r>
        <w:rPr>
          <w:rFonts w:hint="eastAsia" w:ascii="方正仿宋_GB2312" w:hAnsi="方正仿宋_GB2312" w:eastAsia="方正仿宋_GB2312" w:cs="方正仿宋_GB2312"/>
          <w:b w:val="0"/>
          <w:bCs/>
          <w:color w:val="auto"/>
          <w:sz w:val="21"/>
          <w:szCs w:val="21"/>
          <w:highlight w:val="none"/>
        </w:rPr>
        <w:t>或者受托采购代理机构应当自政府采购合同签订之日起2个工作日内，将政府采购合同在省级以上人民政府财政部门指定的媒体上公告，但政府采购合同中涉及国家秘密、商业秘密的内容除外。</w:t>
      </w:r>
    </w:p>
    <w:p w14:paraId="2668D2F2">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38. 询问、质疑和投诉</w:t>
      </w:r>
    </w:p>
    <w:p w14:paraId="646231C0">
      <w:pPr>
        <w:pStyle w:val="6"/>
        <w:spacing w:line="360" w:lineRule="auto"/>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38.1供应商对政府采购活动事项有疑问的，可以向征集人提出询问，征集人或者采购代理机构应当在3个工作日内对供应商依法提出的询问作出答复，但答复的内容不得涉及商业秘密。</w:t>
      </w:r>
    </w:p>
    <w:p w14:paraId="5E4BBED2">
      <w:pPr>
        <w:pStyle w:val="5"/>
        <w:keepNext w:val="0"/>
        <w:keepLines w:val="0"/>
        <w:numPr>
          <w:ilvl w:val="4"/>
          <w:numId w:val="0"/>
        </w:numPr>
        <w:spacing w:before="0" w:after="0" w:line="360" w:lineRule="auto"/>
        <w:ind w:firstLine="210" w:firstLineChars="1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 xml:space="preserve"> 38.2供应商认为征集文件、采购过程或者中标结果使自己的合法权益受到损害的，必须在知道或者应知其权益受到损害之日起7个工作日内，以书面形式向征集人、采购代理机构提出质疑。征集人、采购代理机构接收质疑函的方式、联系部门、联系电话和通讯地址等信息详见“供应商须知前附表”。具体质疑起算时间如下：</w:t>
      </w:r>
    </w:p>
    <w:p w14:paraId="5B574B7F">
      <w:pPr>
        <w:pStyle w:val="5"/>
        <w:keepNext w:val="0"/>
        <w:keepLines w:val="0"/>
        <w:numPr>
          <w:ilvl w:val="4"/>
          <w:numId w:val="0"/>
        </w:numPr>
        <w:spacing w:before="0" w:after="0" w:line="360" w:lineRule="auto"/>
        <w:ind w:firstLine="210" w:firstLineChars="1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（1）对可以质疑的征集文件提出质疑的，为收到征集文件之日或者征集文件公告期限届满之日；</w:t>
      </w:r>
    </w:p>
    <w:p w14:paraId="6B07B6AB">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（2）对采购过程提出质疑的，为各采购程序环节结束之日；</w:t>
      </w:r>
    </w:p>
    <w:p w14:paraId="78F05F0F">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（3）对中标结果提出质疑的，为中标结果公告期限届满之日。</w:t>
      </w:r>
    </w:p>
    <w:p w14:paraId="75494F71">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bookmarkStart w:id="104" w:name="_9.2质疑、投诉应当采用书面形式，质疑函、投诉书均应明确阐述招标文件、"/>
      <w:bookmarkEnd w:id="104"/>
      <w:r>
        <w:rPr>
          <w:rFonts w:hint="eastAsia" w:ascii="方正仿宋_GB2312" w:hAnsi="方正仿宋_GB2312" w:eastAsia="方正仿宋_GB2312" w:cs="方正仿宋_GB2312"/>
          <w:b w:val="0"/>
          <w:bCs/>
          <w:color w:val="auto"/>
          <w:kern w:val="2"/>
          <w:sz w:val="21"/>
          <w:szCs w:val="21"/>
          <w:highlight w:val="none"/>
          <w:lang w:val="en-US" w:eastAsia="zh-CN" w:bidi="ar-SA"/>
        </w:rPr>
        <w:t xml:space="preserve"> 38.3 供应商提出质疑应当提交质疑函和必要的证明材料，针对同一采购程序环节的质疑必须在法定质疑期内一次性提出。质疑函应当包括下列内容（质疑函格式后附）：</w:t>
      </w:r>
    </w:p>
    <w:p w14:paraId="7DA27082">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（1）供应商的姓名或者名称、地址、邮编、联系人及联系电话；</w:t>
      </w:r>
    </w:p>
    <w:p w14:paraId="291E4D8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（2）质疑项目的名称、编号；</w:t>
      </w:r>
    </w:p>
    <w:p w14:paraId="5EAC127C">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（3）具体、明确的质疑事项和与质疑事项相关的请求；</w:t>
      </w:r>
    </w:p>
    <w:p w14:paraId="6CA3E763">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（4）事实依据；</w:t>
      </w:r>
    </w:p>
    <w:p w14:paraId="3EF0920C">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（5）必要的法律依据；</w:t>
      </w:r>
    </w:p>
    <w:p w14:paraId="2643676F">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（6）提出质疑的日期。</w:t>
      </w:r>
    </w:p>
    <w:p w14:paraId="661DA737">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供应商为自然人的，应当由本人签字；供应商为法人或者其他组织的，应当由法定代表人、主要负责人，或者其委托代理人签字或者盖章，并加盖公章。</w:t>
      </w:r>
    </w:p>
    <w:p w14:paraId="7BDC18B0">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38.4征集人、采购代理机构认为供应商质疑不成立，或者成立但未对中标结果构成影响的，继续开展采购活动；认为供应商质疑成立且影响或者可能影响中标结果的，按照下列情况处理：</w:t>
      </w:r>
    </w:p>
    <w:p w14:paraId="3A4739B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（1）对征集文件提出的质疑，依法通过澄清或者修改可以继续开展采购活动的，澄清或者修改征集文件后继续开展采购活动；否则应当修改征集文件后重新开展采购活动。</w:t>
      </w:r>
    </w:p>
    <w:p w14:paraId="12ADF86C">
      <w:pPr>
        <w:pStyle w:val="5"/>
        <w:keepNext w:val="0"/>
        <w:keepLines w:val="0"/>
        <w:numPr>
          <w:ilvl w:val="4"/>
          <w:numId w:val="0"/>
        </w:numPr>
        <w:spacing w:before="0" w:after="0" w:line="360" w:lineRule="auto"/>
        <w:ind w:left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（2）对采购过程、中标结果提出的质疑，合格供应商符合法定数量时，可以从合格的入围供应商中另行确定中标供应商的，应当依法另行确定中标供应商；否则应当重新开展采购活动。</w:t>
      </w:r>
    </w:p>
    <w:p w14:paraId="147BE13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质疑答复导致中标结果改变的，征集人或者采购代理机构应当将有关情况书面报告本级财政部门。</w:t>
      </w:r>
    </w:p>
    <w:p w14:paraId="04830ADD">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38.5质疑供应商对征集人、采购代理机构的答复不满意，或者征集人、采购代理机构未在规定时间内作出答复的，可以在答复期满后15个工作日内向《政府采购质疑和投诉办法》（财政部令第94号）第六条规定的财政部门提起投诉（投诉书格式后附）。</w:t>
      </w:r>
    </w:p>
    <w:p w14:paraId="6C447A28">
      <w:pPr>
        <w:pStyle w:val="5"/>
        <w:keepNext w:val="0"/>
        <w:keepLines w:val="0"/>
        <w:spacing w:before="0" w:after="0" w:line="360" w:lineRule="auto"/>
        <w:ind w:firstLine="422" w:firstLineChars="150"/>
        <w:rPr>
          <w:rFonts w:hint="eastAsia" w:ascii="方正仿宋_GB2312" w:hAnsi="方正仿宋_GB2312" w:eastAsia="方正仿宋_GB2312" w:cs="方正仿宋_GB2312"/>
          <w:color w:val="auto"/>
          <w:highlight w:val="none"/>
        </w:rPr>
        <w:sectPr>
          <w:footerReference r:id="rId9" w:type="default"/>
          <w:pgSz w:w="11906" w:h="16839"/>
          <w:pgMar w:top="1404" w:right="1233" w:bottom="1091" w:left="1310" w:header="0" w:footer="929" w:gutter="0"/>
          <w:pgNumType w:fmt="decimal"/>
          <w:cols w:space="720" w:num="1"/>
        </w:sectPr>
      </w:pPr>
    </w:p>
    <w:p w14:paraId="380FCA7F">
      <w:pPr>
        <w:pStyle w:val="23"/>
        <w:snapToGrid w:val="0"/>
        <w:spacing w:line="360" w:lineRule="auto"/>
        <w:ind w:firstLine="634" w:firstLineChars="200"/>
        <w:jc w:val="cente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pPr>
      <w:bookmarkStart w:id="105" w:name="_41.政府采购合同公告"/>
      <w:bookmarkEnd w:id="105"/>
      <w: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t>三、第二阶段（成交阶段）</w:t>
      </w:r>
    </w:p>
    <w:p w14:paraId="6A142B7C">
      <w:pPr>
        <w:pStyle w:val="23"/>
        <w:snapToGrid w:val="0"/>
        <w:spacing w:line="360" w:lineRule="auto"/>
        <w:ind w:firstLine="634" w:firstLineChars="200"/>
        <w:jc w:val="center"/>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t>（一）成交供应商</w:t>
      </w:r>
    </w:p>
    <w:p w14:paraId="2CE9CCCA">
      <w:pPr>
        <w:pStyle w:val="5"/>
        <w:keepNext w:val="0"/>
        <w:keepLines w:val="0"/>
        <w:numPr>
          <w:ilvl w:val="4"/>
          <w:numId w:val="0"/>
        </w:numPr>
        <w:spacing w:before="0" w:after="0" w:line="360" w:lineRule="auto"/>
        <w:ind w:firstLine="241" w:firstLineChars="1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39.成交供应商</w:t>
      </w:r>
    </w:p>
    <w:p w14:paraId="539E8C56">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39.1 确定成交供应商</w:t>
      </w:r>
    </w:p>
    <w:p w14:paraId="33827DBA">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征集人按照征集文件或框架协议的规定从入围供应商选定成交供应商。</w:t>
      </w:r>
    </w:p>
    <w:p w14:paraId="778C25B8">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39.2 项目委托书</w:t>
      </w:r>
    </w:p>
    <w:p w14:paraId="758AA770">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39.2.1 项目委托书授予标准</w:t>
      </w:r>
    </w:p>
    <w:p w14:paraId="48D99695">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除框架协议另有规定外，征集人采购框架协议规定的货物、服务，应当将委托书授予入围供应商。在项目委托书实施过程中，如入围供应商的组织机构、经营状况、财务状况发生了较大变化，可能造成不能履行框架协议或项目委托书的，应告知征集人，未主动告知，给征集人造成损失的，征集人依法报送田东县财政局处理。</w:t>
      </w:r>
    </w:p>
    <w:p w14:paraId="5D2DC013">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39.2.2 履行项目委托书</w:t>
      </w:r>
    </w:p>
    <w:p w14:paraId="154175A0">
      <w:pPr>
        <w:pStyle w:val="5"/>
        <w:keepNext w:val="0"/>
        <w:keepLines w:val="0"/>
        <w:spacing w:before="0" w:after="0" w:line="360" w:lineRule="auto"/>
        <w:ind w:firstLine="315" w:firstLineChars="15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供应商收到项目委托书后，应严格执行合同条款，履行规定的合同义务，保证合同顺利完成，双方均不得擅自变更、中止或终止项目委托书。确需解除项目委托书的，应按民法典有关规定和项目委托书约定执行。</w:t>
      </w:r>
    </w:p>
    <w:p w14:paraId="3673F5A5">
      <w:pPr>
        <w:pStyle w:val="23"/>
        <w:snapToGrid w:val="0"/>
        <w:spacing w:line="360" w:lineRule="auto"/>
        <w:ind w:firstLine="634" w:firstLineChars="200"/>
        <w:jc w:val="cente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pPr>
      <w: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t>（二）验收</w:t>
      </w:r>
    </w:p>
    <w:p w14:paraId="45075933">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p>
    <w:p w14:paraId="68AB8162">
      <w:pPr>
        <w:pStyle w:val="23"/>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40.</w:t>
      </w:r>
      <w:r>
        <w:rPr>
          <w:rFonts w:hint="eastAsia" w:ascii="方正仿宋_GB2312" w:hAnsi="方正仿宋_GB2312" w:eastAsia="方正仿宋_GB2312" w:cs="方正仿宋_GB2312"/>
          <w:b/>
          <w:bCs/>
          <w:color w:val="auto"/>
          <w:sz w:val="24"/>
          <w:szCs w:val="24"/>
          <w:highlight w:val="none"/>
        </w:rPr>
        <w:t>验收</w:t>
      </w:r>
    </w:p>
    <w:p w14:paraId="022D7E22">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 xml:space="preserve">40.1 </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组织对供应商履约的验收。大型或者复杂的政府采购项目，应当邀请国家认可的质量检测机构参加验收工作。验收方成员应当在验收书上签字，并承担相应的法律责任。如果发现与</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highlight w:val="none"/>
        </w:rPr>
        <w:t>中要求不符，供应商须承担由此发生的一切损失和费用，并接受相应的处理。</w:t>
      </w:r>
    </w:p>
    <w:p w14:paraId="0F947560">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 xml:space="preserve">40.2 </w:t>
      </w:r>
      <w:r>
        <w:rPr>
          <w:rFonts w:hint="eastAsia" w:ascii="方正仿宋_GB2312" w:hAnsi="方正仿宋_GB2312" w:eastAsia="方正仿宋_GB2312" w:cs="方正仿宋_GB2312"/>
          <w:color w:val="auto"/>
          <w:sz w:val="21"/>
          <w:highlight w:val="none"/>
          <w:lang w:eastAsia="zh-CN"/>
        </w:rPr>
        <w:t>征集人</w:t>
      </w:r>
      <w:r>
        <w:rPr>
          <w:rFonts w:hint="eastAsia" w:ascii="方正仿宋_GB2312" w:hAnsi="方正仿宋_GB2312" w:eastAsia="方正仿宋_GB2312" w:cs="方正仿宋_GB2312"/>
          <w:color w:val="auto"/>
          <w:sz w:val="21"/>
          <w:highlight w:val="none"/>
        </w:rPr>
        <w:t>可以邀请参加本项目的其他供应商或者第三方机构参与验收。参与验收的供应商或者第三方机构的意见作为验收书的参考资料一并存档。</w:t>
      </w:r>
    </w:p>
    <w:p w14:paraId="6A6C2611">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40.3 本项目将严格按照本征集文件及</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highlight w:val="none"/>
        </w:rPr>
        <w:t>有关规定进行履约验收。征集文件或</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highlight w:val="none"/>
        </w:rPr>
        <w:t>未规定的按财政部关于进一步加强政府</w:t>
      </w:r>
      <w:r>
        <w:rPr>
          <w:rFonts w:hint="eastAsia" w:ascii="方正仿宋_GB2312" w:hAnsi="方正仿宋_GB2312" w:eastAsia="方正仿宋_GB2312" w:cs="方正仿宋_GB2312"/>
          <w:color w:val="auto"/>
          <w:sz w:val="21"/>
          <w:highlight w:val="none"/>
          <w:lang w:eastAsia="zh-CN"/>
        </w:rPr>
        <w:t>采购</w:t>
      </w:r>
      <w:r>
        <w:rPr>
          <w:rFonts w:hint="eastAsia" w:ascii="方正仿宋_GB2312" w:hAnsi="方正仿宋_GB2312" w:eastAsia="方正仿宋_GB2312" w:cs="方正仿宋_GB2312"/>
          <w:color w:val="auto"/>
          <w:sz w:val="21"/>
          <w:highlight w:val="none"/>
        </w:rPr>
        <w:t>需求和履约验收管理的指导意见 (财库〔2016) 205 号) 以及《广西壮族自治区政府采购项目履约验收管理办法》 (桂财采〔2015)22 号) 的规定执行。</w:t>
      </w:r>
    </w:p>
    <w:p w14:paraId="72431C2B">
      <w:pPr>
        <w:pStyle w:val="23"/>
        <w:snapToGrid w:val="0"/>
        <w:spacing w:line="360" w:lineRule="auto"/>
        <w:ind w:firstLine="634" w:firstLineChars="200"/>
        <w:jc w:val="cente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pPr>
      <w:bookmarkStart w:id="106" w:name="_八、其他事项"/>
      <w:bookmarkEnd w:id="106"/>
      <w:r>
        <w:rPr>
          <w:rFonts w:hint="eastAsia" w:ascii="方正仿宋_GB2312" w:hAnsi="方正仿宋_GB2312" w:eastAsia="方正仿宋_GB2312" w:cs="方正仿宋_GB2312"/>
          <w:b/>
          <w:bCs/>
          <w:snapToGrid w:val="0"/>
          <w:color w:val="auto"/>
          <w:spacing w:val="3"/>
          <w:kern w:val="0"/>
          <w:sz w:val="31"/>
          <w:szCs w:val="31"/>
          <w:highlight w:val="none"/>
          <w:lang w:val="en-US" w:eastAsia="zh-CN" w:bidi="ar-SA"/>
        </w:rPr>
        <w:t>四</w:t>
      </w:r>
      <w:r>
        <w:rPr>
          <w:rFonts w:hint="eastAsia" w:ascii="方正仿宋_GB2312" w:hAnsi="方正仿宋_GB2312" w:eastAsia="方正仿宋_GB2312" w:cs="方正仿宋_GB2312"/>
          <w:b/>
          <w:bCs/>
          <w:snapToGrid w:val="0"/>
          <w:color w:val="auto"/>
          <w:spacing w:val="3"/>
          <w:kern w:val="0"/>
          <w:sz w:val="31"/>
          <w:szCs w:val="31"/>
          <w:highlight w:val="none"/>
          <w:lang w:val="en-US" w:eastAsia="en-US" w:bidi="ar-SA"/>
        </w:rPr>
        <w:t>、其他事项</w:t>
      </w:r>
    </w:p>
    <w:p w14:paraId="4E8CA29B">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4"/>
          <w:highlight w:val="none"/>
        </w:rPr>
      </w:pPr>
      <w:bookmarkStart w:id="107" w:name="_42.代理服务费"/>
      <w:bookmarkEnd w:id="107"/>
      <w:r>
        <w:rPr>
          <w:rFonts w:hint="eastAsia" w:ascii="方正仿宋_GB2312" w:hAnsi="方正仿宋_GB2312" w:eastAsia="方正仿宋_GB2312" w:cs="方正仿宋_GB2312"/>
          <w:color w:val="auto"/>
          <w:sz w:val="24"/>
          <w:highlight w:val="none"/>
          <w:lang w:val="en-US" w:eastAsia="zh-CN"/>
        </w:rPr>
        <w:t>41</w:t>
      </w:r>
      <w:r>
        <w:rPr>
          <w:rFonts w:hint="eastAsia" w:ascii="方正仿宋_GB2312" w:hAnsi="方正仿宋_GB2312" w:eastAsia="方正仿宋_GB2312" w:cs="方正仿宋_GB2312"/>
          <w:color w:val="auto"/>
          <w:sz w:val="24"/>
          <w:highlight w:val="none"/>
        </w:rPr>
        <w:t>.代理服务费</w:t>
      </w:r>
    </w:p>
    <w:p w14:paraId="0AE56F93">
      <w:pPr>
        <w:pStyle w:val="5"/>
        <w:keepNext w:val="0"/>
        <w:keepLines w:val="0"/>
        <w:spacing w:before="0" w:after="0" w:line="360" w:lineRule="auto"/>
        <w:ind w:left="420" w:leftChars="200"/>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lang w:val="en-US" w:eastAsia="zh-CN"/>
        </w:rPr>
        <w:t>41</w:t>
      </w:r>
      <w:r>
        <w:rPr>
          <w:rFonts w:hint="eastAsia" w:ascii="方正仿宋_GB2312" w:hAnsi="方正仿宋_GB2312" w:eastAsia="方正仿宋_GB2312" w:cs="方正仿宋_GB2312"/>
          <w:b w:val="0"/>
          <w:color w:val="auto"/>
          <w:sz w:val="21"/>
          <w:szCs w:val="21"/>
          <w:highlight w:val="none"/>
        </w:rPr>
        <w:t>.1代理服务收取标准及缴费账户详见“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p>
    <w:p w14:paraId="2616D222">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val="0"/>
          <w:color w:val="auto"/>
          <w:sz w:val="21"/>
          <w:szCs w:val="21"/>
          <w:highlight w:val="none"/>
          <w:lang w:val="en-US" w:eastAsia="zh-CN"/>
        </w:rPr>
        <w:t>41</w:t>
      </w:r>
      <w:r>
        <w:rPr>
          <w:rFonts w:hint="eastAsia" w:ascii="方正仿宋_GB2312" w:hAnsi="方正仿宋_GB2312" w:eastAsia="方正仿宋_GB2312" w:cs="方正仿宋_GB2312"/>
          <w:b w:val="0"/>
          <w:color w:val="auto"/>
          <w:sz w:val="21"/>
          <w:szCs w:val="21"/>
          <w:highlight w:val="none"/>
        </w:rPr>
        <w:t>.2代理服务收费标准：详见“</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须知前附表”。</w:t>
      </w:r>
    </w:p>
    <w:p w14:paraId="2819D665">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42. 需要补充的其他内容</w:t>
      </w:r>
    </w:p>
    <w:p w14:paraId="5F909F97">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42.1本征集文件解释规则详见“供应商须知前附表”。</w:t>
      </w:r>
    </w:p>
    <w:p w14:paraId="541A850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42.2 其他事项详见“供应商须知前附表”。</w:t>
      </w:r>
    </w:p>
    <w:p w14:paraId="2FD74565">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42.3本征集文件所称中小企业，是指在中华人民共和国境内依法设立，依据国务院批准</w:t>
      </w:r>
    </w:p>
    <w:p w14:paraId="5393BE88">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征集文件规定的中小企业扶持政策：</w:t>
      </w:r>
    </w:p>
    <w:p w14:paraId="498A4159">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（1）在货物采购项目中，货物由中小企业制造，即货物由中小企业生产且使用该中小</w:t>
      </w:r>
    </w:p>
    <w:p w14:paraId="0F9250A9">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企业商号或者注册商标，不对其中涉及的工程承建商和服务的承接商作出要求；</w:t>
      </w:r>
    </w:p>
    <w:p w14:paraId="4CC810F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（2）在工程采购项目中，工程由中小企业承建，即工程施工单位为中小企业，不对其</w:t>
      </w:r>
    </w:p>
    <w:p w14:paraId="6A975458">
      <w:pPr>
        <w:pStyle w:val="5"/>
        <w:keepNext w:val="0"/>
        <w:keepLines w:val="0"/>
        <w:numPr>
          <w:ilvl w:val="0"/>
          <w:numId w:val="0"/>
        </w:numPr>
        <w:spacing w:before="0" w:after="0" w:line="360" w:lineRule="auto"/>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中涉及的货物的制造商和服务的承接商作出要求；</w:t>
      </w:r>
    </w:p>
    <w:p w14:paraId="15C3200E">
      <w:pPr>
        <w:pStyle w:val="5"/>
        <w:keepNext w:val="0"/>
        <w:keepLines w:val="0"/>
        <w:numPr>
          <w:ilvl w:val="0"/>
          <w:numId w:val="0"/>
        </w:numPr>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（3）在服务采购项目中，服务由中小企业承接，即提供服务的人员为中小企业依照《中华人民共和国劳动合同法订立劳动合同的从业人员，不对其中涉及的货物的制造商和工程承建商作出要求。</w:t>
      </w:r>
    </w:p>
    <w:p w14:paraId="7492F7DC">
      <w:pPr>
        <w:pStyle w:val="5"/>
        <w:keepNext w:val="0"/>
        <w:keepLines w:val="0"/>
        <w:numPr>
          <w:ilvl w:val="0"/>
          <w:numId w:val="0"/>
        </w:numPr>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在货物采购项目中，供应商提供的货物既有中小企业制造货物，也有大型企业制造货物的，不享受本征集文件规定的中小企业扶持政策。以联合体形式参加政府采购活动，联合体各方均为中小企业的，联合体视同中小企业。其中，联合体各方均为小微企业的，联合体视同小微企业。</w:t>
      </w:r>
    </w:p>
    <w:p w14:paraId="7F8D4364">
      <w:pPr>
        <w:pStyle w:val="5"/>
        <w:keepNext w:val="0"/>
        <w:keepLines w:val="0"/>
        <w:numPr>
          <w:ilvl w:val="0"/>
          <w:numId w:val="0"/>
        </w:numPr>
        <w:spacing w:before="0" w:after="0" w:line="360" w:lineRule="auto"/>
        <w:ind w:firstLine="420" w:firstLine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依据本征集文件规定享受扶持政策获得政府采购合同的，小微企业不得将合同分包给大中型企业，中型企业不得将合同分包给大型企业。</w:t>
      </w:r>
    </w:p>
    <w:p w14:paraId="1AE0874D">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43.用户反馈和评价机制</w:t>
      </w:r>
    </w:p>
    <w:p w14:paraId="1824CB7D">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本项目将建立用户反馈和评价机制。</w:t>
      </w:r>
    </w:p>
    <w:p w14:paraId="5E68BCF2">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4"/>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44.入围供应商的清退和补充规则</w:t>
      </w:r>
    </w:p>
    <w:p w14:paraId="5573FCC6">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44.1 入围供应商有下列情形之一，尚未签订框架协议的，取消其入围资格；已经签订框架协议的，解除与其签订的框架协议：</w:t>
      </w:r>
    </w:p>
    <w:p w14:paraId="047DCA76">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（1）恶意串通谋取入围或者合同成交的；</w:t>
      </w:r>
    </w:p>
    <w:p w14:paraId="5F652EC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（2）提供虚假材料谋取入围或者合同成交的；</w:t>
      </w:r>
    </w:p>
    <w:p w14:paraId="15A6FAF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（3）无正当理由拒不接受合同授予的；</w:t>
      </w:r>
    </w:p>
    <w:p w14:paraId="590BBECF">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（4）不履行合同义务或者履行合同义务不符合约定，经征集人请求履行后仍不履行或者仍未按约定履行的；</w:t>
      </w:r>
    </w:p>
    <w:p w14:paraId="5E302167">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（5）框架协议有效期内，因违法行为被禁止或限制参加政府采购活动的；</w:t>
      </w:r>
    </w:p>
    <w:p w14:paraId="5DDC634C">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（6）供应商违反职业道德，有违规违纪问题的；</w:t>
      </w:r>
    </w:p>
    <w:p w14:paraId="6A325CE1">
      <w:pPr>
        <w:pStyle w:val="5"/>
        <w:keepNext w:val="0"/>
        <w:keepLines w:val="0"/>
        <w:spacing w:before="0" w:after="0" w:line="360" w:lineRule="auto"/>
        <w:ind w:left="420" w:leftChars="200"/>
        <w:rPr>
          <w:rFonts w:hint="eastAsia" w:ascii="方正仿宋_GB2312" w:hAnsi="方正仿宋_GB2312" w:eastAsia="方正仿宋_GB2312" w:cs="方正仿宋_GB2312"/>
          <w:b w:val="0"/>
          <w:bCs/>
          <w:color w:val="auto"/>
          <w:sz w:val="21"/>
          <w:szCs w:val="21"/>
          <w:highlight w:val="none"/>
          <w:lang w:val="en-US" w:eastAsia="zh-CN"/>
        </w:rPr>
      </w:pPr>
      <w:r>
        <w:rPr>
          <w:rFonts w:hint="eastAsia" w:ascii="方正仿宋_GB2312" w:hAnsi="方正仿宋_GB2312" w:eastAsia="方正仿宋_GB2312" w:cs="方正仿宋_GB2312"/>
          <w:b w:val="0"/>
          <w:bCs/>
          <w:color w:val="auto"/>
          <w:sz w:val="21"/>
          <w:szCs w:val="21"/>
          <w:highlight w:val="none"/>
          <w:lang w:val="en-US" w:eastAsia="zh-CN"/>
        </w:rPr>
        <w:t>（7）框架协议约定的其他情形。</w:t>
      </w:r>
    </w:p>
    <w:p w14:paraId="4DCFD1DA">
      <w:pPr>
        <w:pStyle w:val="5"/>
        <w:keepNext w:val="0"/>
        <w:keepLines w:val="0"/>
        <w:spacing w:before="0" w:after="0" w:line="360" w:lineRule="auto"/>
        <w:ind w:left="420" w:left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val="0"/>
          <w:bCs/>
          <w:color w:val="auto"/>
          <w:sz w:val="21"/>
          <w:szCs w:val="21"/>
          <w:highlight w:val="none"/>
          <w:lang w:val="en-US" w:eastAsia="zh-CN"/>
        </w:rPr>
        <w:t>44.2 补充规则：框架协议有效期内，不再补充征集供应商.</w:t>
      </w:r>
      <w:r>
        <w:rPr>
          <w:rFonts w:hint="eastAsia" w:ascii="方正仿宋_GB2312" w:hAnsi="方正仿宋_GB2312" w:eastAsia="方正仿宋_GB2312" w:cs="方正仿宋_GB2312"/>
          <w:color w:val="auto"/>
          <w:highlight w:val="none"/>
        </w:rPr>
        <w:br w:type="page"/>
      </w:r>
    </w:p>
    <w:p w14:paraId="16C3ADA2">
      <w:pPr>
        <w:pStyle w:val="23"/>
        <w:snapToGrid w:val="0"/>
        <w:spacing w:before="120" w:after="120"/>
        <w:rPr>
          <w:rFonts w:hint="eastAsia" w:ascii="方正仿宋_GB2312" w:hAnsi="方正仿宋_GB2312" w:eastAsia="方正仿宋_GB2312" w:cs="方正仿宋_GB2312"/>
          <w:color w:val="auto"/>
          <w:highlight w:val="none"/>
        </w:rPr>
      </w:pPr>
    </w:p>
    <w:p w14:paraId="6A1B2AEA">
      <w:pPr>
        <w:pStyle w:val="23"/>
        <w:snapToGrid w:val="0"/>
        <w:spacing w:before="120" w:after="120"/>
        <w:rPr>
          <w:rFonts w:hint="eastAsia" w:ascii="方正仿宋_GB2312" w:hAnsi="方正仿宋_GB2312" w:eastAsia="方正仿宋_GB2312" w:cs="方正仿宋_GB2312"/>
          <w:color w:val="auto"/>
          <w:highlight w:val="none"/>
        </w:rPr>
      </w:pPr>
    </w:p>
    <w:p w14:paraId="18BCC059">
      <w:pPr>
        <w:pStyle w:val="23"/>
        <w:snapToGrid w:val="0"/>
        <w:spacing w:before="120" w:after="120"/>
        <w:rPr>
          <w:rFonts w:hint="eastAsia" w:ascii="方正仿宋_GB2312" w:hAnsi="方正仿宋_GB2312" w:eastAsia="方正仿宋_GB2312" w:cs="方正仿宋_GB2312"/>
          <w:color w:val="auto"/>
          <w:highlight w:val="none"/>
        </w:rPr>
      </w:pPr>
    </w:p>
    <w:p w14:paraId="2CA60296">
      <w:pPr>
        <w:pStyle w:val="23"/>
        <w:snapToGrid w:val="0"/>
        <w:spacing w:before="120" w:after="120"/>
        <w:rPr>
          <w:rFonts w:hint="eastAsia" w:ascii="方正仿宋_GB2312" w:hAnsi="方正仿宋_GB2312" w:eastAsia="方正仿宋_GB2312" w:cs="方正仿宋_GB2312"/>
          <w:color w:val="auto"/>
          <w:highlight w:val="none"/>
        </w:rPr>
      </w:pPr>
    </w:p>
    <w:p w14:paraId="1DD1BF40">
      <w:pPr>
        <w:pStyle w:val="23"/>
        <w:snapToGrid w:val="0"/>
        <w:spacing w:before="120" w:after="120"/>
        <w:rPr>
          <w:rFonts w:hint="eastAsia" w:ascii="方正仿宋_GB2312" w:hAnsi="方正仿宋_GB2312" w:eastAsia="方正仿宋_GB2312" w:cs="方正仿宋_GB2312"/>
          <w:color w:val="auto"/>
          <w:highlight w:val="none"/>
        </w:rPr>
      </w:pPr>
    </w:p>
    <w:p w14:paraId="5855C8DD">
      <w:pPr>
        <w:pStyle w:val="23"/>
        <w:snapToGrid w:val="0"/>
        <w:spacing w:before="120" w:after="120"/>
        <w:rPr>
          <w:rFonts w:hint="eastAsia" w:ascii="方正仿宋_GB2312" w:hAnsi="方正仿宋_GB2312" w:eastAsia="方正仿宋_GB2312" w:cs="方正仿宋_GB2312"/>
          <w:color w:val="auto"/>
          <w:highlight w:val="none"/>
        </w:rPr>
      </w:pPr>
    </w:p>
    <w:p w14:paraId="61C38CBF">
      <w:pPr>
        <w:pStyle w:val="23"/>
        <w:snapToGrid w:val="0"/>
        <w:spacing w:before="120" w:after="120"/>
        <w:rPr>
          <w:rFonts w:hint="eastAsia" w:ascii="方正仿宋_GB2312" w:hAnsi="方正仿宋_GB2312" w:eastAsia="方正仿宋_GB2312" w:cs="方正仿宋_GB2312"/>
          <w:color w:val="auto"/>
          <w:highlight w:val="none"/>
        </w:rPr>
      </w:pPr>
    </w:p>
    <w:p w14:paraId="393C429D">
      <w:pPr>
        <w:pStyle w:val="23"/>
        <w:snapToGrid w:val="0"/>
        <w:spacing w:before="120" w:after="120"/>
        <w:rPr>
          <w:rFonts w:hint="eastAsia" w:ascii="方正仿宋_GB2312" w:hAnsi="方正仿宋_GB2312" w:eastAsia="方正仿宋_GB2312" w:cs="方正仿宋_GB2312"/>
          <w:color w:val="auto"/>
          <w:highlight w:val="none"/>
        </w:rPr>
      </w:pPr>
    </w:p>
    <w:p w14:paraId="76F6A2AF">
      <w:pPr>
        <w:pStyle w:val="23"/>
        <w:snapToGrid w:val="0"/>
        <w:spacing w:before="120" w:after="120"/>
        <w:rPr>
          <w:rFonts w:hint="eastAsia" w:ascii="方正仿宋_GB2312" w:hAnsi="方正仿宋_GB2312" w:eastAsia="方正仿宋_GB2312" w:cs="方正仿宋_GB2312"/>
          <w:color w:val="auto"/>
          <w:highlight w:val="none"/>
        </w:rPr>
      </w:pPr>
    </w:p>
    <w:p w14:paraId="2DC69242">
      <w:pPr>
        <w:pStyle w:val="23"/>
        <w:snapToGrid w:val="0"/>
        <w:spacing w:before="120" w:after="120"/>
        <w:rPr>
          <w:rFonts w:hint="eastAsia" w:ascii="方正仿宋_GB2312" w:hAnsi="方正仿宋_GB2312" w:eastAsia="方正仿宋_GB2312" w:cs="方正仿宋_GB2312"/>
          <w:color w:val="auto"/>
          <w:highlight w:val="none"/>
        </w:rPr>
      </w:pPr>
    </w:p>
    <w:p w14:paraId="6CF8AEF6">
      <w:pPr>
        <w:pStyle w:val="23"/>
        <w:snapToGrid w:val="0"/>
        <w:spacing w:before="120" w:after="120"/>
        <w:rPr>
          <w:rFonts w:hint="eastAsia" w:ascii="方正仿宋_GB2312" w:hAnsi="方正仿宋_GB2312" w:eastAsia="方正仿宋_GB2312" w:cs="方正仿宋_GB2312"/>
          <w:color w:val="auto"/>
          <w:highlight w:val="none"/>
        </w:rPr>
      </w:pPr>
    </w:p>
    <w:p w14:paraId="5F30CA16">
      <w:pPr>
        <w:pStyle w:val="23"/>
        <w:snapToGrid w:val="0"/>
        <w:spacing w:before="120" w:after="120"/>
        <w:rPr>
          <w:rFonts w:hint="eastAsia" w:ascii="方正仿宋_GB2312" w:hAnsi="方正仿宋_GB2312" w:eastAsia="方正仿宋_GB2312" w:cs="方正仿宋_GB2312"/>
          <w:color w:val="auto"/>
          <w:highlight w:val="none"/>
        </w:rPr>
      </w:pPr>
    </w:p>
    <w:p w14:paraId="6F6FE62D">
      <w:pPr>
        <w:pStyle w:val="23"/>
        <w:snapToGrid w:val="0"/>
        <w:spacing w:before="120" w:after="120"/>
        <w:rPr>
          <w:rFonts w:hint="eastAsia" w:ascii="方正仿宋_GB2312" w:hAnsi="方正仿宋_GB2312" w:eastAsia="方正仿宋_GB2312" w:cs="方正仿宋_GB2312"/>
          <w:color w:val="auto"/>
          <w:highlight w:val="none"/>
        </w:rPr>
      </w:pPr>
    </w:p>
    <w:p w14:paraId="257BD100">
      <w:pPr>
        <w:pStyle w:val="2"/>
        <w:jc w:val="center"/>
        <w:rPr>
          <w:rFonts w:hint="eastAsia" w:ascii="方正仿宋_GB2312" w:hAnsi="方正仿宋_GB2312" w:eastAsia="方正仿宋_GB2312" w:cs="方正仿宋_GB2312"/>
          <w:color w:val="auto"/>
          <w:highlight w:val="none"/>
          <w:lang w:eastAsia="zh-CN"/>
        </w:rPr>
      </w:pPr>
      <w:bookmarkStart w:id="108" w:name="_Toc330456896"/>
      <w:bookmarkStart w:id="109" w:name="_Toc254970689"/>
      <w:bookmarkStart w:id="110" w:name="_Toc254970548"/>
      <w:bookmarkStart w:id="111" w:name="_Toc74323514"/>
      <w:r>
        <w:rPr>
          <w:rFonts w:hint="eastAsia" w:ascii="方正仿宋_GB2312" w:hAnsi="方正仿宋_GB2312" w:eastAsia="方正仿宋_GB2312" w:cs="方正仿宋_GB2312"/>
          <w:color w:val="auto"/>
          <w:highlight w:val="none"/>
        </w:rPr>
        <w:t xml:space="preserve">第四章  </w:t>
      </w:r>
      <w:bookmarkEnd w:id="108"/>
      <w:bookmarkEnd w:id="109"/>
      <w:bookmarkEnd w:id="110"/>
      <w:bookmarkEnd w:id="111"/>
      <w:r>
        <w:rPr>
          <w:rFonts w:hint="eastAsia" w:ascii="方正仿宋_GB2312" w:hAnsi="方正仿宋_GB2312" w:eastAsia="方正仿宋_GB2312" w:cs="方正仿宋_GB2312"/>
          <w:color w:val="auto"/>
          <w:highlight w:val="none"/>
          <w:lang w:eastAsia="zh-CN"/>
        </w:rPr>
        <w:t>评审方法及评审标准</w:t>
      </w:r>
    </w:p>
    <w:p w14:paraId="13D54AE6">
      <w:pPr>
        <w:rPr>
          <w:rFonts w:hint="eastAsia" w:ascii="方正仿宋_GB2312" w:hAnsi="方正仿宋_GB2312" w:eastAsia="方正仿宋_GB2312" w:cs="方正仿宋_GB2312"/>
          <w:color w:val="auto"/>
          <w:highlight w:val="none"/>
        </w:rPr>
      </w:pPr>
      <w:bookmarkStart w:id="112" w:name="_Toc254970549"/>
      <w:bookmarkStart w:id="113" w:name="_Toc254970690"/>
    </w:p>
    <w:bookmarkEnd w:id="112"/>
    <w:bookmarkEnd w:id="113"/>
    <w:p w14:paraId="655A7D9A">
      <w:pPr>
        <w:rPr>
          <w:rFonts w:hint="eastAsia" w:ascii="方正仿宋_GB2312" w:hAnsi="方正仿宋_GB2312" w:eastAsia="方正仿宋_GB2312" w:cs="方正仿宋_GB2312"/>
          <w:color w:val="auto"/>
          <w:highlight w:val="none"/>
        </w:rPr>
      </w:pPr>
    </w:p>
    <w:p w14:paraId="0CE4154F">
      <w:pPr>
        <w:rPr>
          <w:rFonts w:hint="eastAsia" w:ascii="方正仿宋_GB2312" w:hAnsi="方正仿宋_GB2312" w:eastAsia="方正仿宋_GB2312" w:cs="方正仿宋_GB2312"/>
          <w:color w:val="auto"/>
          <w:highlight w:val="none"/>
        </w:rPr>
      </w:pPr>
    </w:p>
    <w:p w14:paraId="08A96FE9">
      <w:pPr>
        <w:rPr>
          <w:rFonts w:hint="eastAsia" w:ascii="方正仿宋_GB2312" w:hAnsi="方正仿宋_GB2312" w:eastAsia="方正仿宋_GB2312" w:cs="方正仿宋_GB2312"/>
          <w:color w:val="auto"/>
          <w:highlight w:val="none"/>
        </w:rPr>
      </w:pPr>
    </w:p>
    <w:p w14:paraId="7784D4C1">
      <w:pPr>
        <w:rPr>
          <w:rFonts w:hint="eastAsia" w:ascii="方正仿宋_GB2312" w:hAnsi="方正仿宋_GB2312" w:eastAsia="方正仿宋_GB2312" w:cs="方正仿宋_GB2312"/>
          <w:color w:val="auto"/>
          <w:highlight w:val="none"/>
        </w:rPr>
      </w:pPr>
    </w:p>
    <w:p w14:paraId="3389A5C2">
      <w:pPr>
        <w:rPr>
          <w:rFonts w:hint="eastAsia" w:ascii="方正仿宋_GB2312" w:hAnsi="方正仿宋_GB2312" w:eastAsia="方正仿宋_GB2312" w:cs="方正仿宋_GB2312"/>
          <w:color w:val="auto"/>
          <w:highlight w:val="none"/>
        </w:rPr>
      </w:pPr>
    </w:p>
    <w:p w14:paraId="2CA7C8E4">
      <w:pPr>
        <w:rPr>
          <w:rFonts w:hint="eastAsia" w:ascii="方正仿宋_GB2312" w:hAnsi="方正仿宋_GB2312" w:eastAsia="方正仿宋_GB2312" w:cs="方正仿宋_GB2312"/>
          <w:color w:val="auto"/>
          <w:highlight w:val="none"/>
        </w:rPr>
      </w:pPr>
    </w:p>
    <w:p w14:paraId="03D87BC4">
      <w:pPr>
        <w:rPr>
          <w:rFonts w:hint="eastAsia" w:ascii="方正仿宋_GB2312" w:hAnsi="方正仿宋_GB2312" w:eastAsia="方正仿宋_GB2312" w:cs="方正仿宋_GB2312"/>
          <w:color w:val="auto"/>
          <w:highlight w:val="none"/>
        </w:rPr>
      </w:pPr>
    </w:p>
    <w:p w14:paraId="57569C4E">
      <w:pPr>
        <w:rPr>
          <w:rFonts w:hint="eastAsia" w:ascii="方正仿宋_GB2312" w:hAnsi="方正仿宋_GB2312" w:eastAsia="方正仿宋_GB2312" w:cs="方正仿宋_GB2312"/>
          <w:color w:val="auto"/>
          <w:highlight w:val="none"/>
        </w:rPr>
      </w:pPr>
    </w:p>
    <w:p w14:paraId="674E07CE">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33568279">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2F35456C">
      <w:pPr>
        <w:pStyle w:val="23"/>
        <w:spacing w:line="360" w:lineRule="exact"/>
        <w:rPr>
          <w:rFonts w:hint="eastAsia" w:ascii="方正仿宋_GB2312" w:hAnsi="方正仿宋_GB2312" w:eastAsia="方正仿宋_GB2312" w:cs="方正仿宋_GB2312"/>
          <w:b/>
          <w:color w:val="auto"/>
          <w:sz w:val="24"/>
          <w:highlight w:val="none"/>
        </w:rPr>
      </w:pPr>
    </w:p>
    <w:p w14:paraId="16B5E227">
      <w:pPr>
        <w:pStyle w:val="23"/>
        <w:spacing w:line="360" w:lineRule="exact"/>
        <w:rPr>
          <w:rFonts w:hint="eastAsia" w:ascii="方正仿宋_GB2312" w:hAnsi="方正仿宋_GB2312" w:eastAsia="方正仿宋_GB2312" w:cs="方正仿宋_GB2312"/>
          <w:b/>
          <w:color w:val="auto"/>
          <w:sz w:val="24"/>
          <w:highlight w:val="none"/>
        </w:rPr>
      </w:pPr>
    </w:p>
    <w:p w14:paraId="4034E6C0">
      <w:pPr>
        <w:pStyle w:val="23"/>
        <w:spacing w:line="360" w:lineRule="exact"/>
        <w:rPr>
          <w:rFonts w:hint="eastAsia" w:ascii="方正仿宋_GB2312" w:hAnsi="方正仿宋_GB2312" w:eastAsia="方正仿宋_GB2312" w:cs="方正仿宋_GB2312"/>
          <w:b/>
          <w:color w:val="auto"/>
          <w:sz w:val="24"/>
          <w:highlight w:val="none"/>
        </w:rPr>
      </w:pPr>
    </w:p>
    <w:p w14:paraId="729B5687">
      <w:pPr>
        <w:pStyle w:val="23"/>
        <w:spacing w:line="360" w:lineRule="exact"/>
        <w:rPr>
          <w:rFonts w:hint="eastAsia" w:ascii="方正仿宋_GB2312" w:hAnsi="方正仿宋_GB2312" w:eastAsia="方正仿宋_GB2312" w:cs="方正仿宋_GB2312"/>
          <w:b/>
          <w:color w:val="auto"/>
          <w:sz w:val="24"/>
          <w:highlight w:val="none"/>
        </w:rPr>
      </w:pPr>
    </w:p>
    <w:p w14:paraId="78831A34">
      <w:pPr>
        <w:pStyle w:val="23"/>
        <w:spacing w:line="360" w:lineRule="exact"/>
        <w:rPr>
          <w:rFonts w:hint="eastAsia" w:ascii="方正仿宋_GB2312" w:hAnsi="方正仿宋_GB2312" w:eastAsia="方正仿宋_GB2312" w:cs="方正仿宋_GB2312"/>
          <w:b/>
          <w:color w:val="auto"/>
          <w:sz w:val="24"/>
          <w:highlight w:val="none"/>
        </w:rPr>
      </w:pPr>
    </w:p>
    <w:p w14:paraId="1C2F9328">
      <w:pPr>
        <w:pStyle w:val="23"/>
        <w:spacing w:line="360" w:lineRule="exact"/>
        <w:rPr>
          <w:rFonts w:hint="eastAsia" w:ascii="方正仿宋_GB2312" w:hAnsi="方正仿宋_GB2312" w:eastAsia="方正仿宋_GB2312" w:cs="方正仿宋_GB2312"/>
          <w:b/>
          <w:color w:val="auto"/>
          <w:sz w:val="24"/>
          <w:highlight w:val="none"/>
        </w:rPr>
      </w:pPr>
    </w:p>
    <w:p w14:paraId="5982AB0E">
      <w:pPr>
        <w:pStyle w:val="23"/>
        <w:spacing w:line="360" w:lineRule="exact"/>
        <w:rPr>
          <w:rFonts w:hint="eastAsia" w:ascii="方正仿宋_GB2312" w:hAnsi="方正仿宋_GB2312" w:eastAsia="方正仿宋_GB2312" w:cs="方正仿宋_GB2312"/>
          <w:b/>
          <w:color w:val="auto"/>
          <w:sz w:val="24"/>
          <w:highlight w:val="none"/>
        </w:rPr>
      </w:pPr>
    </w:p>
    <w:p w14:paraId="2D43FCD2">
      <w:pPr>
        <w:pStyle w:val="23"/>
        <w:spacing w:line="360" w:lineRule="exact"/>
        <w:rPr>
          <w:rFonts w:hint="eastAsia" w:ascii="方正仿宋_GB2312" w:hAnsi="方正仿宋_GB2312" w:eastAsia="方正仿宋_GB2312" w:cs="方正仿宋_GB2312"/>
          <w:bCs/>
          <w:color w:val="auto"/>
          <w:highlight w:val="none"/>
        </w:rPr>
      </w:pPr>
      <w:r>
        <w:rPr>
          <w:rFonts w:hint="eastAsia" w:ascii="方正仿宋_GB2312" w:hAnsi="方正仿宋_GB2312" w:eastAsia="方正仿宋_GB2312" w:cs="方正仿宋_GB2312"/>
          <w:bCs/>
          <w:color w:val="auto"/>
          <w:highlight w:val="none"/>
        </w:rPr>
        <w:t xml:space="preserve"> </w:t>
      </w:r>
    </w:p>
    <w:p w14:paraId="515DE2C5">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一、评标方法</w:t>
      </w:r>
    </w:p>
    <w:p w14:paraId="731B0CE7">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本项目采用质量优先法进行评审，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272FA31F">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本项目报价方式为费率报价，供应商应该结合自身运营成本、市场行情进行竞争性报价，但不得超出最高投标限价，否则报价无效，按无效响应处理。</w:t>
      </w:r>
    </w:p>
    <w:p w14:paraId="32DDD0F1">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根据质量优先法的评审原则，本项目评分满分100分，其中：技术分</w:t>
      </w:r>
      <w:r>
        <w:rPr>
          <w:rFonts w:hint="eastAsia" w:ascii="方正仿宋_GB2312" w:hAnsi="方正仿宋_GB2312" w:eastAsia="方正仿宋_GB2312" w:cs="方正仿宋_GB2312"/>
          <w:color w:val="auto"/>
          <w:sz w:val="21"/>
          <w:highlight w:val="none"/>
          <w:lang w:val="en-US" w:eastAsia="zh-CN"/>
        </w:rPr>
        <w:t>73</w:t>
      </w:r>
      <w:r>
        <w:rPr>
          <w:rFonts w:hint="default" w:ascii="方正仿宋_GB2312" w:hAnsi="方正仿宋_GB2312" w:eastAsia="方正仿宋_GB2312" w:cs="方正仿宋_GB2312"/>
          <w:color w:val="auto"/>
          <w:sz w:val="21"/>
          <w:highlight w:val="none"/>
          <w:lang w:val="en-US" w:eastAsia="zh-CN"/>
        </w:rPr>
        <w:t>分；商务资信分</w:t>
      </w:r>
      <w:r>
        <w:rPr>
          <w:rFonts w:hint="eastAsia" w:ascii="方正仿宋_GB2312" w:hAnsi="方正仿宋_GB2312" w:eastAsia="方正仿宋_GB2312" w:cs="方正仿宋_GB2312"/>
          <w:color w:val="auto"/>
          <w:sz w:val="21"/>
          <w:highlight w:val="none"/>
          <w:lang w:val="en-US" w:eastAsia="zh-CN"/>
        </w:rPr>
        <w:t>27</w:t>
      </w:r>
      <w:r>
        <w:rPr>
          <w:rFonts w:hint="default" w:ascii="方正仿宋_GB2312" w:hAnsi="方正仿宋_GB2312" w:eastAsia="方正仿宋_GB2312" w:cs="方正仿宋_GB2312"/>
          <w:color w:val="auto"/>
          <w:sz w:val="21"/>
          <w:highlight w:val="none"/>
          <w:lang w:val="en-US" w:eastAsia="zh-CN"/>
        </w:rPr>
        <w:t>分。评标委员会以征集文件为依据，对供应商的技术文件和商务文件等两部分内容按百分制打分，得分分值按四舍五入取至小数点后四位。（评审时，对于带有主观因素的评分，由评委独立评审、打分。）</w:t>
      </w:r>
    </w:p>
    <w:p w14:paraId="690CB56E">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入围标准详见本章第四节。</w:t>
      </w:r>
    </w:p>
    <w:p w14:paraId="69F404E3">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p>
    <w:p w14:paraId="02BC4F4B">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p>
    <w:p w14:paraId="178DAB63">
      <w:pPr>
        <w:pStyle w:val="4"/>
        <w:keepNext w:val="0"/>
        <w:keepLines w:val="0"/>
        <w:jc w:val="center"/>
        <w:rPr>
          <w:rFonts w:hint="eastAsia" w:ascii="方正仿宋_GB2312" w:hAnsi="方正仿宋_GB2312" w:eastAsia="方正仿宋_GB2312" w:cs="方正仿宋_GB2312"/>
          <w:color w:val="auto"/>
          <w:highlight w:val="none"/>
        </w:rPr>
      </w:pPr>
    </w:p>
    <w:p w14:paraId="60841B88">
      <w:pPr>
        <w:pStyle w:val="4"/>
        <w:keepNext w:val="0"/>
        <w:keepLines w:val="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二、评标程序</w:t>
      </w:r>
    </w:p>
    <w:p w14:paraId="25C9A1D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1.符合性审查</w:t>
      </w:r>
    </w:p>
    <w:p w14:paraId="27187377">
      <w:pPr>
        <w:pStyle w:val="23"/>
        <w:numPr>
          <w:ilvl w:val="0"/>
          <w:numId w:val="5"/>
        </w:numPr>
        <w:snapToGrid w:val="0"/>
        <w:spacing w:line="360" w:lineRule="auto"/>
        <w:ind w:left="1" w:firstLine="42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highlight w:val="none"/>
        </w:rPr>
        <w:t>评标委员会应当对符合资格</w:t>
      </w:r>
      <w:r>
        <w:rPr>
          <w:rFonts w:hint="eastAsia" w:ascii="方正仿宋_GB2312" w:hAnsi="方正仿宋_GB2312" w:eastAsia="方正仿宋_GB2312" w:cs="方正仿宋_GB2312"/>
          <w:b w:val="0"/>
          <w:bCs/>
          <w:color w:val="auto"/>
          <w:kern w:val="2"/>
          <w:sz w:val="21"/>
          <w:highlight w:val="none"/>
          <w:lang w:eastAsia="zh-CN"/>
        </w:rPr>
        <w:t>供应商</w:t>
      </w:r>
      <w:r>
        <w:rPr>
          <w:rFonts w:hint="eastAsia" w:ascii="方正仿宋_GB2312" w:hAnsi="方正仿宋_GB2312" w:eastAsia="方正仿宋_GB2312" w:cs="方正仿宋_GB2312"/>
          <w:b w:val="0"/>
          <w:bCs/>
          <w:color w:val="auto"/>
          <w:kern w:val="2"/>
          <w:sz w:val="21"/>
          <w:highlight w:val="none"/>
        </w:rPr>
        <w:t>的</w:t>
      </w:r>
      <w:r>
        <w:rPr>
          <w:rFonts w:hint="eastAsia" w:ascii="方正仿宋_GB2312" w:hAnsi="方正仿宋_GB2312" w:eastAsia="方正仿宋_GB2312" w:cs="方正仿宋_GB2312"/>
          <w:b w:val="0"/>
          <w:bCs/>
          <w:color w:val="auto"/>
          <w:kern w:val="2"/>
          <w:sz w:val="21"/>
          <w:highlight w:val="none"/>
          <w:lang w:eastAsia="zh-CN"/>
        </w:rPr>
        <w:t>响应文件</w:t>
      </w:r>
      <w:r>
        <w:rPr>
          <w:rFonts w:hint="eastAsia" w:ascii="方正仿宋_GB2312" w:hAnsi="方正仿宋_GB2312" w:eastAsia="方正仿宋_GB2312" w:cs="方正仿宋_GB2312"/>
          <w:b w:val="0"/>
          <w:bCs/>
          <w:color w:val="auto"/>
          <w:kern w:val="2"/>
          <w:sz w:val="21"/>
          <w:highlight w:val="none"/>
        </w:rPr>
        <w:t>进行投标报价、商务、技术等实质性</w:t>
      </w:r>
      <w:r>
        <w:rPr>
          <w:rFonts w:hint="eastAsia" w:ascii="方正仿宋_GB2312" w:hAnsi="方正仿宋_GB2312" w:eastAsia="方正仿宋_GB2312" w:cs="方正仿宋_GB2312"/>
          <w:b w:val="0"/>
          <w:bCs/>
          <w:color w:val="auto"/>
          <w:kern w:val="2"/>
          <w:sz w:val="21"/>
          <w:szCs w:val="21"/>
          <w:highlight w:val="none"/>
          <w:lang w:val="en-US" w:eastAsia="zh-CN" w:bidi="ar-SA"/>
        </w:rPr>
        <w:t>内容符合性审查，以确定其是否满足征集文件的实质性要求。</w:t>
      </w:r>
    </w:p>
    <w:p w14:paraId="0F0E2B75">
      <w:pPr>
        <w:spacing w:line="360" w:lineRule="auto"/>
        <w:ind w:firstLine="420" w:firstLineChars="200"/>
        <w:rPr>
          <w:rFonts w:hint="eastAsia" w:ascii="方正仿宋_GB2312" w:hAnsi="方正仿宋_GB2312" w:eastAsia="方正仿宋_GB2312" w:cs="方正仿宋_GB2312"/>
          <w:b w:val="0"/>
          <w:bCs/>
          <w:color w:val="auto"/>
          <w:kern w:val="2"/>
          <w:sz w:val="21"/>
          <w:szCs w:val="21"/>
          <w:highlight w:val="none"/>
          <w:lang w:val="en-US" w:eastAsia="zh-CN" w:bidi="ar-SA"/>
        </w:rPr>
      </w:pPr>
      <w:r>
        <w:rPr>
          <w:rFonts w:hint="eastAsia" w:ascii="方正仿宋_GB2312" w:hAnsi="方正仿宋_GB2312" w:eastAsia="方正仿宋_GB2312" w:cs="方正仿宋_GB2312"/>
          <w:b w:val="0"/>
          <w:bCs/>
          <w:color w:val="auto"/>
          <w:kern w:val="2"/>
          <w:sz w:val="21"/>
          <w:szCs w:val="21"/>
          <w:highlight w:val="none"/>
          <w:lang w:val="en-US" w:eastAsia="zh-CN" w:bidi="ar-SA"/>
        </w:rPr>
        <w:t>2.供应商在响应文件中必须提供“直接控股股东信息”，并附上在国家企业信用信息公示系统（</w:t>
      </w:r>
      <w:r>
        <w:rPr>
          <w:rFonts w:hint="eastAsia" w:ascii="方正仿宋_GB2312" w:hAnsi="方正仿宋_GB2312" w:eastAsia="方正仿宋_GB2312" w:cs="方正仿宋_GB2312"/>
          <w:b w:val="0"/>
          <w:bCs/>
          <w:color w:val="auto"/>
          <w:kern w:val="2"/>
          <w:sz w:val="21"/>
          <w:szCs w:val="21"/>
          <w:highlight w:val="none"/>
          <w:lang w:val="en-US" w:eastAsia="zh-CN" w:bidi="ar-SA"/>
        </w:rPr>
        <w:fldChar w:fldCharType="begin"/>
      </w:r>
      <w:r>
        <w:rPr>
          <w:rFonts w:hint="eastAsia" w:ascii="方正仿宋_GB2312" w:hAnsi="方正仿宋_GB2312" w:eastAsia="方正仿宋_GB2312" w:cs="方正仿宋_GB2312"/>
          <w:b w:val="0"/>
          <w:bCs/>
          <w:color w:val="auto"/>
          <w:kern w:val="2"/>
          <w:sz w:val="21"/>
          <w:szCs w:val="21"/>
          <w:highlight w:val="none"/>
          <w:lang w:val="en-US" w:eastAsia="zh-CN" w:bidi="ar-SA"/>
        </w:rPr>
        <w:instrText xml:space="preserve"> HYPERLINK "http://www.gsxt.gov.cn/corp-query-homepage.html" </w:instrText>
      </w:r>
      <w:r>
        <w:rPr>
          <w:rFonts w:hint="eastAsia" w:ascii="方正仿宋_GB2312" w:hAnsi="方正仿宋_GB2312" w:eastAsia="方正仿宋_GB2312" w:cs="方正仿宋_GB2312"/>
          <w:b w:val="0"/>
          <w:bCs/>
          <w:color w:val="auto"/>
          <w:kern w:val="2"/>
          <w:sz w:val="21"/>
          <w:szCs w:val="21"/>
          <w:highlight w:val="none"/>
          <w:lang w:val="en-US" w:eastAsia="zh-CN" w:bidi="ar-SA"/>
        </w:rPr>
        <w:fldChar w:fldCharType="separate"/>
      </w:r>
      <w:r>
        <w:rPr>
          <w:rFonts w:hint="eastAsia" w:ascii="方正仿宋_GB2312" w:hAnsi="方正仿宋_GB2312" w:eastAsia="方正仿宋_GB2312" w:cs="方正仿宋_GB2312"/>
          <w:b w:val="0"/>
          <w:bCs/>
          <w:color w:val="auto"/>
          <w:kern w:val="2"/>
          <w:sz w:val="21"/>
          <w:szCs w:val="21"/>
          <w:highlight w:val="none"/>
          <w:lang w:val="en-US" w:eastAsia="zh-CN" w:bidi="ar-SA"/>
        </w:rPr>
        <w:t>http://www.gsxt.gov.cn/corp-query-homepage.html</w:t>
      </w:r>
      <w:r>
        <w:rPr>
          <w:rFonts w:hint="eastAsia" w:ascii="方正仿宋_GB2312" w:hAnsi="方正仿宋_GB2312" w:eastAsia="方正仿宋_GB2312" w:cs="方正仿宋_GB2312"/>
          <w:b w:val="0"/>
          <w:bCs/>
          <w:color w:val="auto"/>
          <w:kern w:val="2"/>
          <w:sz w:val="21"/>
          <w:szCs w:val="21"/>
          <w:highlight w:val="none"/>
          <w:lang w:val="en-US" w:eastAsia="zh-CN" w:bidi="ar-SA"/>
        </w:rPr>
        <w:fldChar w:fldCharType="end"/>
      </w:r>
      <w:r>
        <w:rPr>
          <w:rFonts w:hint="eastAsia" w:ascii="方正仿宋_GB2312" w:hAnsi="方正仿宋_GB2312" w:eastAsia="方正仿宋_GB2312" w:cs="方正仿宋_GB2312"/>
          <w:b w:val="0"/>
          <w:bCs/>
          <w:color w:val="auto"/>
          <w:kern w:val="2"/>
          <w:sz w:val="21"/>
          <w:szCs w:val="21"/>
          <w:highlight w:val="none"/>
          <w:lang w:val="en-US" w:eastAsia="zh-CN" w:bidi="ar-SA"/>
        </w:rPr>
        <w:t>）打印查询记录，否则响应文件将被视为不响应要求。</w:t>
      </w:r>
    </w:p>
    <w:p w14:paraId="2DB97D96">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2.符合性审查不通过而导致</w:t>
      </w:r>
      <w:r>
        <w:rPr>
          <w:rFonts w:hint="eastAsia" w:ascii="方正仿宋_GB2312" w:hAnsi="方正仿宋_GB2312" w:eastAsia="方正仿宋_GB2312" w:cs="方正仿宋_GB2312"/>
          <w:color w:val="auto"/>
          <w:sz w:val="21"/>
          <w:szCs w:val="21"/>
          <w:highlight w:val="none"/>
          <w:lang w:val="en-US" w:eastAsia="zh-CN"/>
        </w:rPr>
        <w:t>响应</w:t>
      </w:r>
      <w:r>
        <w:rPr>
          <w:rFonts w:hint="eastAsia" w:ascii="方正仿宋_GB2312" w:hAnsi="方正仿宋_GB2312" w:eastAsia="方正仿宋_GB2312" w:cs="方正仿宋_GB2312"/>
          <w:color w:val="auto"/>
          <w:sz w:val="21"/>
          <w:szCs w:val="21"/>
          <w:highlight w:val="none"/>
        </w:rPr>
        <w:t>无效的情形</w:t>
      </w:r>
    </w:p>
    <w:p w14:paraId="1DBD2294">
      <w:p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的</w:t>
      </w: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中存在对</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的任何实质性要求和条件的负偏离，将被视为投标无效。</w:t>
      </w:r>
    </w:p>
    <w:p w14:paraId="249D7081">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2.1在报价评审时，如发现下列情形之一的，将被视为</w:t>
      </w:r>
      <w:r>
        <w:rPr>
          <w:rFonts w:hint="eastAsia" w:ascii="方正仿宋_GB2312" w:hAnsi="方正仿宋_GB2312" w:eastAsia="方正仿宋_GB2312" w:cs="方正仿宋_GB2312"/>
          <w:color w:val="auto"/>
          <w:sz w:val="21"/>
          <w:szCs w:val="21"/>
          <w:highlight w:val="none"/>
          <w:lang w:val="en-US" w:eastAsia="zh-CN"/>
        </w:rPr>
        <w:t>响应</w:t>
      </w:r>
      <w:r>
        <w:rPr>
          <w:rFonts w:hint="eastAsia" w:ascii="方正仿宋_GB2312" w:hAnsi="方正仿宋_GB2312" w:eastAsia="方正仿宋_GB2312" w:cs="方正仿宋_GB2312"/>
          <w:color w:val="auto"/>
          <w:sz w:val="21"/>
          <w:szCs w:val="21"/>
          <w:highlight w:val="none"/>
        </w:rPr>
        <w:t>无效：</w:t>
      </w:r>
    </w:p>
    <w:p w14:paraId="0E810745">
      <w:pPr>
        <w:pStyle w:val="6"/>
        <w:numPr>
          <w:ilvl w:val="0"/>
          <w:numId w:val="6"/>
        </w:numPr>
        <w:spacing w:line="360" w:lineRule="auto"/>
        <w:ind w:firstLine="396" w:firstLineChars="200"/>
        <w:rPr>
          <w:rFonts w:hint="eastAsia" w:ascii="方正仿宋_GB2312" w:hAnsi="方正仿宋_GB2312" w:eastAsia="方正仿宋_GB2312" w:cs="方正仿宋_GB2312"/>
          <w:b w:val="0"/>
          <w:bCs/>
          <w:color w:val="auto"/>
          <w:spacing w:val="-6"/>
          <w:szCs w:val="21"/>
          <w:highlight w:val="none"/>
        </w:rPr>
      </w:pPr>
      <w:r>
        <w:rPr>
          <w:rFonts w:hint="eastAsia" w:ascii="方正仿宋_GB2312" w:hAnsi="方正仿宋_GB2312" w:eastAsia="方正仿宋_GB2312" w:cs="方正仿宋_GB2312"/>
          <w:b w:val="0"/>
          <w:bCs/>
          <w:color w:val="auto"/>
          <w:spacing w:val="-6"/>
          <w:szCs w:val="21"/>
          <w:highlight w:val="none"/>
        </w:rPr>
        <w:t>报价文件未提供“</w:t>
      </w:r>
      <w:r>
        <w:rPr>
          <w:rFonts w:hint="eastAsia" w:ascii="方正仿宋_GB2312" w:hAnsi="方正仿宋_GB2312" w:eastAsia="方正仿宋_GB2312" w:cs="方正仿宋_GB2312"/>
          <w:b w:val="0"/>
          <w:bCs/>
          <w:color w:val="auto"/>
          <w:spacing w:val="-6"/>
          <w:szCs w:val="21"/>
          <w:highlight w:val="none"/>
          <w:lang w:eastAsia="zh-CN"/>
        </w:rPr>
        <w:t>供应商</w:t>
      </w:r>
      <w:r>
        <w:rPr>
          <w:rFonts w:hint="eastAsia" w:ascii="方正仿宋_GB2312" w:hAnsi="方正仿宋_GB2312" w:eastAsia="方正仿宋_GB2312" w:cs="方正仿宋_GB2312"/>
          <w:b w:val="0"/>
          <w:bCs/>
          <w:color w:val="auto"/>
          <w:spacing w:val="-6"/>
          <w:szCs w:val="21"/>
          <w:highlight w:val="none"/>
        </w:rPr>
        <w:t>须知前附表”第13.1条规定中“必须提供”的文件资料的；</w:t>
      </w:r>
    </w:p>
    <w:p w14:paraId="267517A6">
      <w:pPr>
        <w:pStyle w:val="6"/>
        <w:numPr>
          <w:ilvl w:val="0"/>
          <w:numId w:val="6"/>
        </w:numPr>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未采用人民币报价或者未按照</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标明的币种报价的；</w:t>
      </w:r>
    </w:p>
    <w:p w14:paraId="2F2BE51C">
      <w:pPr>
        <w:pStyle w:val="6"/>
        <w:numPr>
          <w:ilvl w:val="0"/>
          <w:numId w:val="6"/>
        </w:numPr>
        <w:spacing w:line="360" w:lineRule="auto"/>
        <w:ind w:left="-2" w:firstLine="422"/>
        <w:rPr>
          <w:rFonts w:hint="eastAsia" w:ascii="方正仿宋_GB2312" w:hAnsi="方正仿宋_GB2312" w:eastAsia="方正仿宋_GB2312" w:cs="方正仿宋_GB2312"/>
          <w:b w:val="0"/>
          <w:bCs/>
          <w:color w:val="auto"/>
          <w:spacing w:val="-6"/>
          <w:szCs w:val="21"/>
          <w:highlight w:val="none"/>
        </w:rPr>
      </w:pPr>
      <w:r>
        <w:rPr>
          <w:rFonts w:hint="eastAsia" w:ascii="方正仿宋_GB2312" w:hAnsi="方正仿宋_GB2312" w:eastAsia="方正仿宋_GB2312" w:cs="方正仿宋_GB2312"/>
          <w:b w:val="0"/>
          <w:bCs/>
          <w:color w:val="auto"/>
          <w:spacing w:val="-6"/>
          <w:szCs w:val="21"/>
          <w:highlight w:val="none"/>
        </w:rPr>
        <w:t>各分标报价超出</w:t>
      </w:r>
      <w:r>
        <w:rPr>
          <w:rFonts w:hint="eastAsia" w:ascii="方正仿宋_GB2312" w:hAnsi="方正仿宋_GB2312" w:eastAsia="方正仿宋_GB2312" w:cs="方正仿宋_GB2312"/>
          <w:b w:val="0"/>
          <w:bCs/>
          <w:color w:val="auto"/>
          <w:spacing w:val="-6"/>
          <w:szCs w:val="21"/>
          <w:highlight w:val="none"/>
          <w:lang w:eastAsia="zh-CN"/>
        </w:rPr>
        <w:t>征集文件</w:t>
      </w:r>
      <w:r>
        <w:rPr>
          <w:rFonts w:hint="eastAsia" w:ascii="方正仿宋_GB2312" w:hAnsi="方正仿宋_GB2312" w:eastAsia="方正仿宋_GB2312" w:cs="方正仿宋_GB2312"/>
          <w:b w:val="0"/>
          <w:bCs/>
          <w:color w:val="auto"/>
          <w:spacing w:val="-6"/>
          <w:szCs w:val="21"/>
          <w:highlight w:val="none"/>
        </w:rPr>
        <w:t>相应分标规定最高限价，或者超出相应分标采购预算金额的；</w:t>
      </w:r>
    </w:p>
    <w:p w14:paraId="4614C4DA">
      <w:pPr>
        <w:pStyle w:val="6"/>
        <w:numPr>
          <w:ilvl w:val="0"/>
          <w:numId w:val="6"/>
        </w:numPr>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未就所投分标进行报价或者存在漏项报价；</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未就所投分标的单项内容作唯一报价；</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未就所投分标的全部内容作完整唯一总价报价；存在有选择、有条件报价的（</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允许有备选方案或者其他约定的除外）；</w:t>
      </w:r>
    </w:p>
    <w:p w14:paraId="773F6A6D">
      <w:pPr>
        <w:pStyle w:val="6"/>
        <w:numPr>
          <w:ilvl w:val="0"/>
          <w:numId w:val="6"/>
        </w:numPr>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修正后的报价，</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不确认的；</w:t>
      </w:r>
    </w:p>
    <w:p w14:paraId="239D9665">
      <w:pPr>
        <w:pStyle w:val="6"/>
        <w:numPr>
          <w:ilvl w:val="0"/>
          <w:numId w:val="6"/>
        </w:numPr>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属于本章第5.1条（2）或者第5.2条（2）项情形的；</w:t>
      </w:r>
    </w:p>
    <w:p w14:paraId="66E9BC56">
      <w:pPr>
        <w:pStyle w:val="6"/>
        <w:numPr>
          <w:ilvl w:val="0"/>
          <w:numId w:val="6"/>
        </w:numPr>
        <w:spacing w:line="360" w:lineRule="auto"/>
        <w:ind w:firstLine="396"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pacing w:val="-6"/>
          <w:szCs w:val="21"/>
          <w:highlight w:val="none"/>
        </w:rPr>
        <w:t>报价文件</w:t>
      </w:r>
      <w:r>
        <w:rPr>
          <w:rFonts w:hint="eastAsia" w:ascii="方正仿宋_GB2312" w:hAnsi="方正仿宋_GB2312" w:eastAsia="方正仿宋_GB2312" w:cs="方正仿宋_GB2312"/>
          <w:b w:val="0"/>
          <w:bCs/>
          <w:color w:val="auto"/>
          <w:szCs w:val="21"/>
          <w:highlight w:val="none"/>
        </w:rPr>
        <w:t>响应的标的数量及单位与</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要求实质性不一致的。</w:t>
      </w:r>
    </w:p>
    <w:p w14:paraId="59445DBC">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2.2在商务评审时，如发现下列情形之一的，将被视为投标无效：</w:t>
      </w:r>
    </w:p>
    <w:p w14:paraId="6DBD5CCB">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未按</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要求签署、盖章的；</w:t>
      </w:r>
    </w:p>
    <w:p w14:paraId="388B1F11">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 xml:space="preserve">委托代理人未能出具有效身份证或者出具的身份证与授权委托书中的信息不符的； </w:t>
      </w:r>
    </w:p>
    <w:p w14:paraId="4B03AB35">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为无效</w:t>
      </w:r>
      <w:r>
        <w:rPr>
          <w:rFonts w:hint="eastAsia" w:ascii="方正仿宋_GB2312" w:hAnsi="方正仿宋_GB2312" w:eastAsia="方正仿宋_GB2312" w:cs="方正仿宋_GB2312"/>
          <w:b w:val="0"/>
          <w:bCs/>
          <w:color w:val="auto"/>
          <w:szCs w:val="21"/>
          <w:highlight w:val="none"/>
          <w:lang w:eastAsia="zh-CN"/>
        </w:rPr>
        <w:t>响应保证金</w:t>
      </w:r>
      <w:r>
        <w:rPr>
          <w:rFonts w:hint="eastAsia" w:ascii="方正仿宋_GB2312" w:hAnsi="方正仿宋_GB2312" w:eastAsia="方正仿宋_GB2312" w:cs="方正仿宋_GB2312"/>
          <w:b w:val="0"/>
          <w:bCs/>
          <w:color w:val="auto"/>
          <w:szCs w:val="21"/>
          <w:highlight w:val="none"/>
        </w:rPr>
        <w:t>的或者未按照</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的规定提交</w:t>
      </w:r>
      <w:r>
        <w:rPr>
          <w:rFonts w:hint="eastAsia" w:ascii="方正仿宋_GB2312" w:hAnsi="方正仿宋_GB2312" w:eastAsia="方正仿宋_GB2312" w:cs="方正仿宋_GB2312"/>
          <w:b w:val="0"/>
          <w:bCs/>
          <w:color w:val="auto"/>
          <w:szCs w:val="21"/>
          <w:highlight w:val="none"/>
          <w:lang w:eastAsia="zh-CN"/>
        </w:rPr>
        <w:t>响应保证金</w:t>
      </w:r>
      <w:r>
        <w:rPr>
          <w:rFonts w:hint="eastAsia" w:ascii="方正仿宋_GB2312" w:hAnsi="方正仿宋_GB2312" w:eastAsia="方正仿宋_GB2312" w:cs="方正仿宋_GB2312"/>
          <w:b w:val="0"/>
          <w:bCs/>
          <w:color w:val="auto"/>
          <w:szCs w:val="21"/>
          <w:highlight w:val="none"/>
        </w:rPr>
        <w:t>的；</w:t>
      </w:r>
    </w:p>
    <w:p w14:paraId="631578DE">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未提供“</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须知前附表”第13.1条规定中“必须提供”或者“委托时必须提供”的文件资料的；</w:t>
      </w:r>
    </w:p>
    <w:p w14:paraId="35E74DBE">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商务要求评审允许负偏离的条款数超过“</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须知前附表”规定项数的；</w:t>
      </w:r>
    </w:p>
    <w:p w14:paraId="230453C3">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的实质性内容未使用中文表述、使用计量单位不符合</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要求的；</w:t>
      </w:r>
    </w:p>
    <w:p w14:paraId="798ACF69">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中的文件资料因填写不齐全或者内容虚假或者出现其他情形而导致被评标委员会认定无效的；</w:t>
      </w:r>
    </w:p>
    <w:p w14:paraId="36E9F71D">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含有</w:t>
      </w:r>
      <w:r>
        <w:rPr>
          <w:rFonts w:hint="eastAsia" w:ascii="方正仿宋_GB2312" w:hAnsi="方正仿宋_GB2312" w:eastAsia="方正仿宋_GB2312" w:cs="方正仿宋_GB2312"/>
          <w:b w:val="0"/>
          <w:bCs/>
          <w:color w:val="auto"/>
          <w:szCs w:val="21"/>
          <w:highlight w:val="none"/>
          <w:lang w:eastAsia="zh-CN"/>
        </w:rPr>
        <w:t>征集人</w:t>
      </w:r>
      <w:r>
        <w:rPr>
          <w:rFonts w:hint="eastAsia" w:ascii="方正仿宋_GB2312" w:hAnsi="方正仿宋_GB2312" w:eastAsia="方正仿宋_GB2312" w:cs="方正仿宋_GB2312"/>
          <w:b w:val="0"/>
          <w:bCs/>
          <w:color w:val="auto"/>
          <w:szCs w:val="21"/>
          <w:highlight w:val="none"/>
        </w:rPr>
        <w:t>不能接受的附加条件的；</w:t>
      </w:r>
    </w:p>
    <w:p w14:paraId="5E3858E4">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属于</w:t>
      </w:r>
      <w:r>
        <w:rPr>
          <w:rFonts w:hint="eastAsia" w:ascii="方正仿宋_GB2312" w:hAnsi="方正仿宋_GB2312" w:eastAsia="方正仿宋_GB2312" w:cs="方正仿宋_GB2312"/>
          <w:b w:val="0"/>
          <w:bCs/>
          <w:color w:val="auto"/>
          <w:szCs w:val="21"/>
          <w:highlight w:val="none"/>
          <w:lang w:eastAsia="zh-CN"/>
        </w:rPr>
        <w:t>供应商</w:t>
      </w:r>
      <w:r>
        <w:rPr>
          <w:rFonts w:hint="eastAsia" w:ascii="方正仿宋_GB2312" w:hAnsi="方正仿宋_GB2312" w:eastAsia="方正仿宋_GB2312" w:cs="方正仿宋_GB2312"/>
          <w:b w:val="0"/>
          <w:bCs/>
          <w:color w:val="auto"/>
          <w:szCs w:val="21"/>
          <w:highlight w:val="none"/>
        </w:rPr>
        <w:t>须知正文第9.2条情形的；</w:t>
      </w:r>
    </w:p>
    <w:p w14:paraId="5167CB8E">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标注的项目名称或者项目编号与</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标注的项目名称或者项目编号不一致的；</w:t>
      </w:r>
    </w:p>
    <w:p w14:paraId="7F8655FD">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明确不允许分包，</w:t>
      </w:r>
      <w:r>
        <w:rPr>
          <w:rFonts w:hint="eastAsia" w:ascii="方正仿宋_GB2312" w:hAnsi="方正仿宋_GB2312" w:eastAsia="方正仿宋_GB2312" w:cs="方正仿宋_GB2312"/>
          <w:b w:val="0"/>
          <w:bCs/>
          <w:color w:val="auto"/>
          <w:szCs w:val="21"/>
          <w:highlight w:val="none"/>
          <w:lang w:eastAsia="zh-CN"/>
        </w:rPr>
        <w:t>响应文件</w:t>
      </w:r>
      <w:r>
        <w:rPr>
          <w:rFonts w:hint="eastAsia" w:ascii="方正仿宋_GB2312" w:hAnsi="方正仿宋_GB2312" w:eastAsia="方正仿宋_GB2312" w:cs="方正仿宋_GB2312"/>
          <w:b w:val="0"/>
          <w:bCs/>
          <w:color w:val="auto"/>
          <w:szCs w:val="21"/>
          <w:highlight w:val="none"/>
        </w:rPr>
        <w:t>拟分包的；</w:t>
      </w:r>
    </w:p>
    <w:p w14:paraId="2810B825">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未响应</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实质性要求的；</w:t>
      </w:r>
    </w:p>
    <w:p w14:paraId="51023F9F">
      <w:pPr>
        <w:numPr>
          <w:ilvl w:val="0"/>
          <w:numId w:val="7"/>
        </w:numPr>
        <w:snapToGrid w:val="0"/>
        <w:spacing w:line="360" w:lineRule="auto"/>
        <w:ind w:firstLine="420" w:firstLineChars="200"/>
        <w:rPr>
          <w:rFonts w:hint="eastAsia" w:ascii="方正仿宋_GB2312" w:hAnsi="方正仿宋_GB2312" w:eastAsia="方正仿宋_GB2312" w:cs="方正仿宋_GB2312"/>
          <w:b w:val="0"/>
          <w:bCs/>
          <w:color w:val="auto"/>
          <w:szCs w:val="21"/>
          <w:highlight w:val="none"/>
        </w:rPr>
      </w:pPr>
      <w:r>
        <w:rPr>
          <w:rFonts w:hint="eastAsia" w:ascii="方正仿宋_GB2312" w:hAnsi="方正仿宋_GB2312" w:eastAsia="方正仿宋_GB2312" w:cs="方正仿宋_GB2312"/>
          <w:b w:val="0"/>
          <w:bCs/>
          <w:color w:val="auto"/>
          <w:szCs w:val="21"/>
          <w:highlight w:val="none"/>
        </w:rPr>
        <w:t>法律、法规和</w:t>
      </w:r>
      <w:r>
        <w:rPr>
          <w:rFonts w:hint="eastAsia" w:ascii="方正仿宋_GB2312" w:hAnsi="方正仿宋_GB2312" w:eastAsia="方正仿宋_GB2312" w:cs="方正仿宋_GB2312"/>
          <w:b w:val="0"/>
          <w:bCs/>
          <w:color w:val="auto"/>
          <w:szCs w:val="21"/>
          <w:highlight w:val="none"/>
          <w:lang w:eastAsia="zh-CN"/>
        </w:rPr>
        <w:t>征集文件</w:t>
      </w:r>
      <w:r>
        <w:rPr>
          <w:rFonts w:hint="eastAsia" w:ascii="方正仿宋_GB2312" w:hAnsi="方正仿宋_GB2312" w:eastAsia="方正仿宋_GB2312" w:cs="方正仿宋_GB2312"/>
          <w:b w:val="0"/>
          <w:bCs/>
          <w:color w:val="auto"/>
          <w:szCs w:val="21"/>
          <w:highlight w:val="none"/>
        </w:rPr>
        <w:t>规定的其他无效情形。</w:t>
      </w:r>
    </w:p>
    <w:p w14:paraId="138BABF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2.3在技术评审时，如发现下列情形之一的，将被视为投标无效：</w:t>
      </w:r>
    </w:p>
    <w:p w14:paraId="7A7E0E73">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（1）技术要求评审允许负偏离的条款数超过“</w:t>
      </w:r>
      <w:r>
        <w:rPr>
          <w:rFonts w:hint="eastAsia" w:ascii="方正仿宋_GB2312" w:hAnsi="方正仿宋_GB2312" w:eastAsia="方正仿宋_GB2312" w:cs="方正仿宋_GB2312"/>
          <w:b w:val="0"/>
          <w:bCs/>
          <w:color w:val="auto"/>
          <w:kern w:val="2"/>
          <w:sz w:val="21"/>
          <w:szCs w:val="21"/>
          <w:highlight w:val="none"/>
          <w:lang w:eastAsia="zh-CN"/>
        </w:rPr>
        <w:t>供应商</w:t>
      </w:r>
      <w:r>
        <w:rPr>
          <w:rFonts w:hint="eastAsia" w:ascii="方正仿宋_GB2312" w:hAnsi="方正仿宋_GB2312" w:eastAsia="方正仿宋_GB2312" w:cs="方正仿宋_GB2312"/>
          <w:b w:val="0"/>
          <w:bCs/>
          <w:color w:val="auto"/>
          <w:kern w:val="2"/>
          <w:sz w:val="21"/>
          <w:szCs w:val="21"/>
          <w:highlight w:val="none"/>
        </w:rPr>
        <w:t>须知前附表”规定项数的；</w:t>
      </w:r>
    </w:p>
    <w:p w14:paraId="5942427D">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（2）</w:t>
      </w:r>
      <w:r>
        <w:rPr>
          <w:rFonts w:hint="eastAsia" w:ascii="方正仿宋_GB2312" w:hAnsi="方正仿宋_GB2312" w:eastAsia="方正仿宋_GB2312" w:cs="方正仿宋_GB2312"/>
          <w:b w:val="0"/>
          <w:bCs/>
          <w:color w:val="auto"/>
          <w:kern w:val="2"/>
          <w:sz w:val="21"/>
          <w:szCs w:val="21"/>
          <w:highlight w:val="none"/>
          <w:lang w:eastAsia="zh-CN"/>
        </w:rPr>
        <w:t>响应文件</w:t>
      </w:r>
      <w:r>
        <w:rPr>
          <w:rFonts w:hint="eastAsia" w:ascii="方正仿宋_GB2312" w:hAnsi="方正仿宋_GB2312" w:eastAsia="方正仿宋_GB2312" w:cs="方正仿宋_GB2312"/>
          <w:b w:val="0"/>
          <w:bCs/>
          <w:color w:val="auto"/>
          <w:kern w:val="2"/>
          <w:sz w:val="21"/>
          <w:szCs w:val="21"/>
          <w:highlight w:val="none"/>
        </w:rPr>
        <w:t>未提供“</w:t>
      </w:r>
      <w:r>
        <w:rPr>
          <w:rFonts w:hint="eastAsia" w:ascii="方正仿宋_GB2312" w:hAnsi="方正仿宋_GB2312" w:eastAsia="方正仿宋_GB2312" w:cs="方正仿宋_GB2312"/>
          <w:b w:val="0"/>
          <w:bCs/>
          <w:color w:val="auto"/>
          <w:kern w:val="2"/>
          <w:sz w:val="21"/>
          <w:szCs w:val="21"/>
          <w:highlight w:val="none"/>
          <w:lang w:eastAsia="zh-CN"/>
        </w:rPr>
        <w:t>供应商</w:t>
      </w:r>
      <w:r>
        <w:rPr>
          <w:rFonts w:hint="eastAsia" w:ascii="方正仿宋_GB2312" w:hAnsi="方正仿宋_GB2312" w:eastAsia="方正仿宋_GB2312" w:cs="方正仿宋_GB2312"/>
          <w:b w:val="0"/>
          <w:bCs/>
          <w:color w:val="auto"/>
          <w:kern w:val="2"/>
          <w:sz w:val="21"/>
          <w:szCs w:val="21"/>
          <w:highlight w:val="none"/>
        </w:rPr>
        <w:t>须知前附表”第13.1条规定中“必须提供”的文件资料的；</w:t>
      </w:r>
    </w:p>
    <w:p w14:paraId="741D4205">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（3）虚假投标，或者出现其他情形而导致被评标委员会认定无效的；</w:t>
      </w:r>
    </w:p>
    <w:p w14:paraId="000B7EED">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（4）</w:t>
      </w:r>
      <w:bookmarkStart w:id="114" w:name="_Hlk71706244"/>
      <w:r>
        <w:rPr>
          <w:rFonts w:hint="eastAsia" w:ascii="方正仿宋_GB2312" w:hAnsi="方正仿宋_GB2312" w:eastAsia="方正仿宋_GB2312" w:cs="方正仿宋_GB2312"/>
          <w:b w:val="0"/>
          <w:bCs/>
          <w:color w:val="auto"/>
          <w:kern w:val="2"/>
          <w:sz w:val="21"/>
          <w:szCs w:val="21"/>
          <w:highlight w:val="none"/>
          <w:lang w:eastAsia="zh-CN"/>
        </w:rPr>
        <w:t>征集文件</w:t>
      </w:r>
      <w:r>
        <w:rPr>
          <w:rFonts w:hint="eastAsia" w:ascii="方正仿宋_GB2312" w:hAnsi="方正仿宋_GB2312" w:eastAsia="方正仿宋_GB2312" w:cs="方正仿宋_GB2312"/>
          <w:b w:val="0"/>
          <w:bCs/>
          <w:color w:val="auto"/>
          <w:kern w:val="2"/>
          <w:sz w:val="21"/>
          <w:szCs w:val="21"/>
          <w:highlight w:val="none"/>
        </w:rPr>
        <w:t>未载明允许提供备选（替代）投标方案或明确不允许提供备选（替代）投标方案时，</w:t>
      </w:r>
      <w:r>
        <w:rPr>
          <w:rFonts w:hint="eastAsia" w:ascii="方正仿宋_GB2312" w:hAnsi="方正仿宋_GB2312" w:eastAsia="方正仿宋_GB2312" w:cs="方正仿宋_GB2312"/>
          <w:b w:val="0"/>
          <w:bCs/>
          <w:color w:val="auto"/>
          <w:kern w:val="2"/>
          <w:sz w:val="21"/>
          <w:szCs w:val="21"/>
          <w:highlight w:val="none"/>
          <w:lang w:eastAsia="zh-CN"/>
        </w:rPr>
        <w:t>供应商</w:t>
      </w:r>
      <w:r>
        <w:rPr>
          <w:rFonts w:hint="eastAsia" w:ascii="方正仿宋_GB2312" w:hAnsi="方正仿宋_GB2312" w:eastAsia="方正仿宋_GB2312" w:cs="方正仿宋_GB2312"/>
          <w:b w:val="0"/>
          <w:bCs/>
          <w:color w:val="auto"/>
          <w:kern w:val="2"/>
          <w:sz w:val="21"/>
          <w:szCs w:val="21"/>
          <w:highlight w:val="none"/>
        </w:rPr>
        <w:t>提供了备选（替代）投标方案的；</w:t>
      </w:r>
      <w:bookmarkEnd w:id="114"/>
    </w:p>
    <w:p w14:paraId="580035A6">
      <w:pPr>
        <w:pStyle w:val="18"/>
        <w:snapToGrid w:val="0"/>
        <w:spacing w:line="360" w:lineRule="auto"/>
        <w:ind w:firstLine="411" w:firstLineChars="196"/>
        <w:rPr>
          <w:rFonts w:hint="eastAsia" w:ascii="方正仿宋_GB2312" w:hAnsi="方正仿宋_GB2312" w:eastAsia="方正仿宋_GB2312" w:cs="方正仿宋_GB2312"/>
          <w:b w:val="0"/>
          <w:bCs/>
          <w:color w:val="auto"/>
          <w:kern w:val="2"/>
          <w:sz w:val="21"/>
          <w:szCs w:val="21"/>
          <w:highlight w:val="none"/>
        </w:rPr>
      </w:pPr>
      <w:r>
        <w:rPr>
          <w:rFonts w:hint="eastAsia" w:ascii="方正仿宋_GB2312" w:hAnsi="方正仿宋_GB2312" w:eastAsia="方正仿宋_GB2312" w:cs="方正仿宋_GB2312"/>
          <w:b w:val="0"/>
          <w:bCs/>
          <w:color w:val="auto"/>
          <w:kern w:val="2"/>
          <w:sz w:val="21"/>
          <w:szCs w:val="21"/>
          <w:highlight w:val="none"/>
        </w:rPr>
        <w:t>（5）未响应</w:t>
      </w:r>
      <w:r>
        <w:rPr>
          <w:rFonts w:hint="eastAsia" w:ascii="方正仿宋_GB2312" w:hAnsi="方正仿宋_GB2312" w:eastAsia="方正仿宋_GB2312" w:cs="方正仿宋_GB2312"/>
          <w:b w:val="0"/>
          <w:bCs/>
          <w:color w:val="auto"/>
          <w:kern w:val="2"/>
          <w:sz w:val="21"/>
          <w:szCs w:val="21"/>
          <w:highlight w:val="none"/>
          <w:lang w:eastAsia="zh-CN"/>
        </w:rPr>
        <w:t>征集文件</w:t>
      </w:r>
      <w:r>
        <w:rPr>
          <w:rFonts w:hint="eastAsia" w:ascii="方正仿宋_GB2312" w:hAnsi="方正仿宋_GB2312" w:eastAsia="方正仿宋_GB2312" w:cs="方正仿宋_GB2312"/>
          <w:b w:val="0"/>
          <w:bCs/>
          <w:color w:val="auto"/>
          <w:kern w:val="2"/>
          <w:sz w:val="21"/>
          <w:szCs w:val="21"/>
          <w:highlight w:val="none"/>
        </w:rPr>
        <w:t>实质性要求的。</w:t>
      </w:r>
    </w:p>
    <w:p w14:paraId="26FEAAEF">
      <w:pPr>
        <w:pStyle w:val="18"/>
        <w:snapToGrid w:val="0"/>
        <w:spacing w:line="360" w:lineRule="auto"/>
        <w:ind w:firstLine="413" w:firstLineChars="196"/>
        <w:rPr>
          <w:rFonts w:hint="eastAsia" w:ascii="方正仿宋_GB2312" w:hAnsi="方正仿宋_GB2312" w:eastAsia="方正仿宋_GB2312" w:cs="方正仿宋_GB2312"/>
          <w:b/>
          <w:bCs w:val="0"/>
          <w:color w:val="auto"/>
          <w:kern w:val="2"/>
          <w:sz w:val="21"/>
          <w:szCs w:val="21"/>
          <w:highlight w:val="none"/>
        </w:rPr>
      </w:pPr>
      <w:r>
        <w:rPr>
          <w:rFonts w:hint="eastAsia" w:ascii="方正仿宋_GB2312" w:hAnsi="方正仿宋_GB2312" w:eastAsia="方正仿宋_GB2312" w:cs="方正仿宋_GB2312"/>
          <w:b/>
          <w:bCs w:val="0"/>
          <w:color w:val="auto"/>
          <w:kern w:val="2"/>
          <w:sz w:val="21"/>
          <w:szCs w:val="21"/>
          <w:highlight w:val="none"/>
        </w:rPr>
        <w:t>2.4通过符合性审查的</w:t>
      </w:r>
      <w:r>
        <w:rPr>
          <w:rFonts w:hint="eastAsia" w:ascii="方正仿宋_GB2312" w:hAnsi="方正仿宋_GB2312" w:eastAsia="方正仿宋_GB2312" w:cs="方正仿宋_GB2312"/>
          <w:b/>
          <w:bCs w:val="0"/>
          <w:color w:val="auto"/>
          <w:kern w:val="2"/>
          <w:sz w:val="21"/>
          <w:szCs w:val="21"/>
          <w:highlight w:val="none"/>
          <w:lang w:eastAsia="zh-CN"/>
        </w:rPr>
        <w:t>供应商</w:t>
      </w:r>
      <w:r>
        <w:rPr>
          <w:rFonts w:hint="eastAsia" w:ascii="方正仿宋_GB2312" w:hAnsi="方正仿宋_GB2312" w:eastAsia="方正仿宋_GB2312" w:cs="方正仿宋_GB2312"/>
          <w:b/>
          <w:bCs w:val="0"/>
          <w:color w:val="auto"/>
          <w:kern w:val="2"/>
          <w:sz w:val="21"/>
          <w:szCs w:val="21"/>
          <w:highlight w:val="none"/>
        </w:rPr>
        <w:t>不足3家，评标委员会不得继续评标，并出具</w:t>
      </w:r>
      <w:r>
        <w:rPr>
          <w:rFonts w:hint="eastAsia" w:ascii="方正仿宋_GB2312" w:hAnsi="方正仿宋_GB2312" w:eastAsia="方正仿宋_GB2312" w:cs="方正仿宋_GB2312"/>
          <w:b/>
          <w:bCs w:val="0"/>
          <w:color w:val="auto"/>
          <w:kern w:val="2"/>
          <w:sz w:val="21"/>
          <w:szCs w:val="21"/>
          <w:highlight w:val="none"/>
          <w:lang w:eastAsia="zh-CN"/>
        </w:rPr>
        <w:t>评审</w:t>
      </w:r>
      <w:r>
        <w:rPr>
          <w:rFonts w:hint="eastAsia" w:ascii="方正仿宋_GB2312" w:hAnsi="方正仿宋_GB2312" w:eastAsia="方正仿宋_GB2312" w:cs="方正仿宋_GB2312"/>
          <w:b/>
          <w:bCs w:val="0"/>
          <w:color w:val="auto"/>
          <w:kern w:val="2"/>
          <w:sz w:val="21"/>
          <w:szCs w:val="21"/>
          <w:highlight w:val="none"/>
        </w:rPr>
        <w:t>报告。</w:t>
      </w:r>
    </w:p>
    <w:p w14:paraId="2F1F4D4E">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3.澄清补正</w:t>
      </w:r>
    </w:p>
    <w:p w14:paraId="3BD9E77D">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对响应文件中含义不明确、同类问题表述不一致或者有明显文字和计算错误的内容，评审委员会应在“政采云”平台发布电子澄清函，要求供应商在规定时间内作出必要的澄清、说明或者补正。供应商在“政采云”平台接收到电子澄清函后根据澄清函内容上传 PDF 格式回函，电子澄清答复函使用 CA 证书加盖单位公章后在线上传至评审委员会。供应商的澄清、说明或者补正不得超出响应文件的范围或者改变响应文件的实质性内容。供应商未在规定时间内进行澄清、说明或者补正的，按无效响应处理</w:t>
      </w:r>
      <w:r>
        <w:rPr>
          <w:rFonts w:hint="eastAsia" w:ascii="方正仿宋_GB2312" w:hAnsi="方正仿宋_GB2312" w:eastAsia="方正仿宋_GB2312" w:cs="方正仿宋_GB2312"/>
          <w:color w:val="auto"/>
          <w:szCs w:val="21"/>
          <w:highlight w:val="none"/>
          <w:lang w:eastAsia="zh-CN"/>
        </w:rPr>
        <w:t>。</w:t>
      </w:r>
    </w:p>
    <w:p w14:paraId="5224B06B">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14:paraId="5A04BC9C">
      <w:pPr>
        <w:pStyle w:val="5"/>
        <w:keepNext w:val="0"/>
        <w:keepLines w:val="0"/>
        <w:spacing w:before="0" w:after="0" w:line="360" w:lineRule="auto"/>
        <w:ind w:left="420" w:leftChars="200"/>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w:t>
      </w:r>
      <w:r>
        <w:rPr>
          <w:rFonts w:hint="eastAsia" w:ascii="方正仿宋_GB2312" w:hAnsi="方正仿宋_GB2312" w:eastAsia="方正仿宋_GB2312" w:cs="方正仿宋_GB2312"/>
          <w:b/>
          <w:color w:val="auto"/>
          <w:sz w:val="21"/>
          <w:szCs w:val="21"/>
          <w:highlight w:val="none"/>
          <w:lang w:eastAsia="zh-CN"/>
        </w:rPr>
        <w:t>响应文件</w:t>
      </w:r>
      <w:r>
        <w:rPr>
          <w:rFonts w:hint="eastAsia" w:ascii="方正仿宋_GB2312" w:hAnsi="方正仿宋_GB2312" w:eastAsia="方正仿宋_GB2312" w:cs="方正仿宋_GB2312"/>
          <w:b/>
          <w:color w:val="auto"/>
          <w:sz w:val="21"/>
          <w:szCs w:val="21"/>
          <w:highlight w:val="none"/>
        </w:rPr>
        <w:t>修正</w:t>
      </w:r>
    </w:p>
    <w:p w14:paraId="64D3161E">
      <w:pPr>
        <w:pStyle w:val="5"/>
        <w:keepNext w:val="0"/>
        <w:keepLines w:val="0"/>
        <w:spacing w:before="0" w:after="0" w:line="360" w:lineRule="auto"/>
        <w:ind w:left="420" w:left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4.1</w:t>
      </w:r>
      <w:r>
        <w:rPr>
          <w:rFonts w:hint="eastAsia" w:ascii="方正仿宋_GB2312" w:hAnsi="方正仿宋_GB2312" w:eastAsia="方正仿宋_GB2312" w:cs="方正仿宋_GB2312"/>
          <w:b/>
          <w:bCs/>
          <w:color w:val="auto"/>
          <w:sz w:val="21"/>
          <w:szCs w:val="21"/>
          <w:highlight w:val="none"/>
          <w:lang w:eastAsia="zh-CN"/>
        </w:rPr>
        <w:t>响应文件</w:t>
      </w:r>
      <w:r>
        <w:rPr>
          <w:rFonts w:hint="eastAsia" w:ascii="方正仿宋_GB2312" w:hAnsi="方正仿宋_GB2312" w:eastAsia="方正仿宋_GB2312" w:cs="方正仿宋_GB2312"/>
          <w:b/>
          <w:bCs/>
          <w:color w:val="auto"/>
          <w:sz w:val="21"/>
          <w:szCs w:val="21"/>
          <w:highlight w:val="none"/>
        </w:rPr>
        <w:t xml:space="preserve">报价出现前后不一致的，按照下列规定修正： </w:t>
      </w:r>
    </w:p>
    <w:p w14:paraId="0D8F1BC3">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（1）</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中开标一览表（报价表）内容与</w:t>
      </w:r>
      <w:r>
        <w:rPr>
          <w:rFonts w:hint="eastAsia" w:ascii="方正仿宋_GB2312" w:hAnsi="方正仿宋_GB2312" w:eastAsia="方正仿宋_GB2312" w:cs="方正仿宋_GB2312"/>
          <w:color w:val="auto"/>
          <w:sz w:val="21"/>
          <w:highlight w:val="none"/>
          <w:lang w:eastAsia="zh-CN"/>
        </w:rPr>
        <w:t>响应文件</w:t>
      </w:r>
      <w:r>
        <w:rPr>
          <w:rFonts w:hint="eastAsia" w:ascii="方正仿宋_GB2312" w:hAnsi="方正仿宋_GB2312" w:eastAsia="方正仿宋_GB2312" w:cs="方正仿宋_GB2312"/>
          <w:color w:val="auto"/>
          <w:sz w:val="21"/>
          <w:highlight w:val="none"/>
        </w:rPr>
        <w:t>中相应内容不一致的，以开标一览表（报价表）为准；</w:t>
      </w:r>
    </w:p>
    <w:p w14:paraId="6EAD0028">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（2）大写金额和小写金额不一致的，以大写金额为准；</w:t>
      </w:r>
    </w:p>
    <w:p w14:paraId="14034726">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（3）单价金额小数点或者百分比有明显错位的，以开标一览表的总价为准，并修改单价；</w:t>
      </w:r>
    </w:p>
    <w:p w14:paraId="7F946AFE">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（4）总价金额与按单价汇总金额不一致的，以单价金额计算结果为准。</w:t>
      </w:r>
    </w:p>
    <w:p w14:paraId="062DD5EA">
      <w:pPr>
        <w:pStyle w:val="23"/>
        <w:snapToGrid w:val="0"/>
        <w:spacing w:line="360" w:lineRule="auto"/>
        <w:ind w:firstLine="420" w:firstLineChars="20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同时出现两种以上不一致的，按照以上（1）-（4）规定的顺序修正。修正后的报价经</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确认后产生约束力，</w:t>
      </w:r>
      <w:r>
        <w:rPr>
          <w:rFonts w:hint="eastAsia" w:ascii="方正仿宋_GB2312" w:hAnsi="方正仿宋_GB2312" w:eastAsia="方正仿宋_GB2312" w:cs="方正仿宋_GB2312"/>
          <w:color w:val="auto"/>
          <w:sz w:val="21"/>
          <w:highlight w:val="none"/>
          <w:lang w:eastAsia="zh-CN"/>
        </w:rPr>
        <w:t>供应商</w:t>
      </w:r>
      <w:r>
        <w:rPr>
          <w:rFonts w:hint="eastAsia" w:ascii="方正仿宋_GB2312" w:hAnsi="方正仿宋_GB2312" w:eastAsia="方正仿宋_GB2312" w:cs="方正仿宋_GB2312"/>
          <w:color w:val="auto"/>
          <w:sz w:val="21"/>
          <w:highlight w:val="none"/>
        </w:rPr>
        <w:t>不确认的，</w:t>
      </w:r>
      <w:r>
        <w:rPr>
          <w:rFonts w:hint="eastAsia" w:ascii="方正仿宋_GB2312" w:hAnsi="方正仿宋_GB2312" w:eastAsia="方正仿宋_GB2312" w:cs="方正仿宋_GB2312"/>
          <w:b/>
          <w:color w:val="auto"/>
          <w:kern w:val="2"/>
          <w:sz w:val="21"/>
          <w:highlight w:val="none"/>
        </w:rPr>
        <w:t>其投标无效</w:t>
      </w:r>
      <w:r>
        <w:rPr>
          <w:rFonts w:hint="eastAsia" w:ascii="方正仿宋_GB2312" w:hAnsi="方正仿宋_GB2312" w:eastAsia="方正仿宋_GB2312" w:cs="方正仿宋_GB2312"/>
          <w:color w:val="auto"/>
          <w:sz w:val="21"/>
          <w:highlight w:val="none"/>
        </w:rPr>
        <w:t>。</w:t>
      </w:r>
    </w:p>
    <w:p w14:paraId="5353F6B7">
      <w:pPr>
        <w:pStyle w:val="5"/>
        <w:keepNext w:val="0"/>
        <w:keepLines w:val="0"/>
        <w:spacing w:before="0" w:after="0" w:line="360" w:lineRule="auto"/>
        <w:rPr>
          <w:rFonts w:hint="eastAsia" w:ascii="方正仿宋_GB2312" w:hAnsi="方正仿宋_GB2312" w:eastAsia="方正仿宋_GB2312" w:cs="方正仿宋_GB2312"/>
          <w:b w:val="0"/>
          <w:color w:val="auto"/>
          <w:sz w:val="21"/>
          <w:szCs w:val="21"/>
          <w:highlight w:val="none"/>
        </w:rPr>
      </w:pPr>
      <w:r>
        <w:rPr>
          <w:rFonts w:hint="eastAsia" w:ascii="方正仿宋_GB2312" w:hAnsi="方正仿宋_GB2312" w:eastAsia="方正仿宋_GB2312" w:cs="方正仿宋_GB2312"/>
          <w:b w:val="0"/>
          <w:color w:val="auto"/>
          <w:sz w:val="21"/>
          <w:szCs w:val="21"/>
          <w:highlight w:val="none"/>
        </w:rPr>
        <w:t xml:space="preserve">    4.2经</w:t>
      </w:r>
      <w:r>
        <w:rPr>
          <w:rFonts w:hint="eastAsia" w:ascii="方正仿宋_GB2312" w:hAnsi="方正仿宋_GB2312" w:eastAsia="方正仿宋_GB2312" w:cs="方正仿宋_GB2312"/>
          <w:b w:val="0"/>
          <w:color w:val="auto"/>
          <w:sz w:val="21"/>
          <w:szCs w:val="21"/>
          <w:highlight w:val="none"/>
          <w:lang w:eastAsia="zh-CN"/>
        </w:rPr>
        <w:t>供应商</w:t>
      </w:r>
      <w:r>
        <w:rPr>
          <w:rFonts w:hint="eastAsia" w:ascii="方正仿宋_GB2312" w:hAnsi="方正仿宋_GB2312" w:eastAsia="方正仿宋_GB2312" w:cs="方正仿宋_GB2312"/>
          <w:b w:val="0"/>
          <w:color w:val="auto"/>
          <w:sz w:val="21"/>
          <w:szCs w:val="21"/>
          <w:highlight w:val="none"/>
        </w:rPr>
        <w:t>确认修正后的报价若超过采购预算金额或者最高限价，</w:t>
      </w:r>
      <w:r>
        <w:rPr>
          <w:rFonts w:hint="eastAsia" w:ascii="方正仿宋_GB2312" w:hAnsi="方正仿宋_GB2312" w:eastAsia="方正仿宋_GB2312" w:cs="方正仿宋_GB2312"/>
          <w:color w:val="auto"/>
          <w:sz w:val="21"/>
          <w:highlight w:val="none"/>
        </w:rPr>
        <w:t>其投标无效</w:t>
      </w:r>
      <w:r>
        <w:rPr>
          <w:rFonts w:hint="eastAsia" w:ascii="方正仿宋_GB2312" w:hAnsi="方正仿宋_GB2312" w:eastAsia="方正仿宋_GB2312" w:cs="方正仿宋_GB2312"/>
          <w:b w:val="0"/>
          <w:color w:val="auto"/>
          <w:sz w:val="21"/>
          <w:szCs w:val="21"/>
          <w:highlight w:val="none"/>
        </w:rPr>
        <w:t>。</w:t>
      </w:r>
    </w:p>
    <w:p w14:paraId="20C6DF97">
      <w:pPr>
        <w:snapToGrid w:val="0"/>
        <w:spacing w:line="36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4.3经</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确认修正后的报价作为签订合同的依据，并以此报价计算价格分。</w:t>
      </w:r>
    </w:p>
    <w:p w14:paraId="2C01FE7A">
      <w:pPr>
        <w:pStyle w:val="5"/>
        <w:keepNext w:val="0"/>
        <w:keepLines w:val="0"/>
        <w:spacing w:before="0" w:after="0" w:line="360" w:lineRule="auto"/>
        <w:ind w:left="420" w:left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5.比较与评价</w:t>
      </w:r>
    </w:p>
    <w:p w14:paraId="685A5AC4">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（1）评审委员会按照征集文件中规定的评审方法和评审标准，对符合性审查合格的响应文件进行商务和技术评估，综合比较与评价。</w:t>
      </w:r>
    </w:p>
    <w:p w14:paraId="4D7AACED">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（2）评审委员会独立对每个供应商的响应文件进行评价，并汇总每个供应商的得分。</w:t>
      </w:r>
    </w:p>
    <w:p w14:paraId="194CC3E2">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（3）各供应商的得分为所有评委的有效评分的算术平均数。</w:t>
      </w:r>
    </w:p>
    <w:p w14:paraId="1AC89797">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（4）评审委员会按照征集文件中的规定推荐入围候选人。</w:t>
      </w:r>
    </w:p>
    <w:p w14:paraId="4C634598">
      <w:pPr>
        <w:snapToGrid w:val="0"/>
        <w:spacing w:line="360" w:lineRule="auto"/>
        <w:ind w:firstLine="424" w:firstLineChars="202"/>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14:paraId="055FDBA2">
      <w:pPr>
        <w:snapToGrid w:val="0"/>
        <w:spacing w:line="360" w:lineRule="auto"/>
        <w:ind w:firstLine="424" w:firstLineChars="202"/>
        <w:jc w:val="center"/>
        <w:rPr>
          <w:rFonts w:hint="eastAsia" w:ascii="方正仿宋_GB2312" w:hAnsi="方正仿宋_GB2312" w:eastAsia="方正仿宋_GB2312" w:cs="方正仿宋_GB2312"/>
          <w:color w:val="auto"/>
          <w:szCs w:val="21"/>
          <w:highlight w:val="none"/>
        </w:rPr>
      </w:pPr>
    </w:p>
    <w:p w14:paraId="035B647A">
      <w:pPr>
        <w:snapToGrid w:val="0"/>
        <w:spacing w:line="360" w:lineRule="auto"/>
        <w:ind w:firstLine="424" w:firstLineChars="202"/>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bookmarkStart w:id="115" w:name="_Hlk71707917"/>
      <w:r>
        <w:rPr>
          <w:rFonts w:hint="eastAsia" w:ascii="方正仿宋_GB2312" w:hAnsi="方正仿宋_GB2312" w:eastAsia="方正仿宋_GB2312" w:cs="方正仿宋_GB2312"/>
          <w:b/>
          <w:bCs/>
          <w:color w:val="auto"/>
          <w:kern w:val="0"/>
          <w:sz w:val="32"/>
          <w:szCs w:val="32"/>
          <w:highlight w:val="none"/>
          <w:lang w:val="en-US" w:eastAsia="zh-CN" w:bidi="ar-SA"/>
        </w:rPr>
        <w:t>三、评标标准</w:t>
      </w:r>
    </w:p>
    <w:p w14:paraId="526FFA24">
      <w:pPr>
        <w:rPr>
          <w:rFonts w:hint="eastAsia" w:ascii="方正仿宋_GB2312" w:hAnsi="方正仿宋_GB2312" w:eastAsia="方正仿宋_GB2312" w:cs="方正仿宋_GB2312"/>
          <w:color w:val="auto"/>
          <w:highlight w:val="none"/>
          <w:lang w:eastAsia="zh-CN"/>
        </w:rPr>
      </w:pPr>
    </w:p>
    <w:tbl>
      <w:tblPr>
        <w:tblStyle w:val="46"/>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880"/>
        <w:gridCol w:w="4832"/>
        <w:gridCol w:w="673"/>
        <w:gridCol w:w="2158"/>
      </w:tblGrid>
      <w:tr w14:paraId="6D9E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345FAB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序号</w:t>
            </w:r>
          </w:p>
        </w:tc>
        <w:tc>
          <w:tcPr>
            <w:tcW w:w="880" w:type="dxa"/>
            <w:vAlign w:val="center"/>
          </w:tcPr>
          <w:p w14:paraId="2F7232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类型</w:t>
            </w:r>
          </w:p>
        </w:tc>
        <w:tc>
          <w:tcPr>
            <w:tcW w:w="4832" w:type="dxa"/>
            <w:vAlign w:val="center"/>
          </w:tcPr>
          <w:p w14:paraId="22C72A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评分标准</w:t>
            </w:r>
          </w:p>
        </w:tc>
        <w:tc>
          <w:tcPr>
            <w:tcW w:w="673" w:type="dxa"/>
            <w:vAlign w:val="center"/>
          </w:tcPr>
          <w:p w14:paraId="27875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分值权重</w:t>
            </w:r>
          </w:p>
        </w:tc>
        <w:tc>
          <w:tcPr>
            <w:tcW w:w="2158" w:type="dxa"/>
            <w:vAlign w:val="center"/>
          </w:tcPr>
          <w:p w14:paraId="77CEA4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备注说明</w:t>
            </w:r>
          </w:p>
        </w:tc>
      </w:tr>
      <w:tr w14:paraId="3773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4" w:hRule="atLeast"/>
        </w:trPr>
        <w:tc>
          <w:tcPr>
            <w:tcW w:w="583" w:type="dxa"/>
            <w:vMerge w:val="restart"/>
            <w:vAlign w:val="center"/>
          </w:tcPr>
          <w:p w14:paraId="03C9D4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1</w:t>
            </w:r>
          </w:p>
        </w:tc>
        <w:tc>
          <w:tcPr>
            <w:tcW w:w="880" w:type="dxa"/>
            <w:vMerge w:val="restart"/>
            <w:vAlign w:val="center"/>
          </w:tcPr>
          <w:p w14:paraId="3CA3BE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技术分（73分）</w:t>
            </w:r>
          </w:p>
        </w:tc>
        <w:tc>
          <w:tcPr>
            <w:tcW w:w="4832" w:type="dxa"/>
            <w:vAlign w:val="center"/>
          </w:tcPr>
          <w:p w14:paraId="1D71E3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1、拟投入评审人员资格（客观分） （此项满分35分） </w:t>
            </w:r>
          </w:p>
          <w:p w14:paraId="37A595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（1）拟投入人员中具有有效的一级注册造价工程师 </w:t>
            </w:r>
          </w:p>
          <w:p w14:paraId="001F1F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证书，每人得2分；（此项满分20分） </w:t>
            </w:r>
          </w:p>
          <w:p w14:paraId="39DDD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（2）拟投入人员中具有有效的二级及以上注册造价工程师证书，每人得1.5分；（此项满分20分） </w:t>
            </w:r>
          </w:p>
          <w:p w14:paraId="25ECD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注：</w:t>
            </w:r>
          </w:p>
          <w:p w14:paraId="4B4A20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①已有一级造价工程师计分的，不再计入二级造价工程师得分。 </w:t>
            </w:r>
          </w:p>
          <w:p w14:paraId="58AE9D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②如（1）已得满分情况下，未计入（1）的一级造价工程师可按二级造价工程师（2）得分。</w:t>
            </w:r>
          </w:p>
        </w:tc>
        <w:tc>
          <w:tcPr>
            <w:tcW w:w="673" w:type="dxa"/>
            <w:vAlign w:val="center"/>
          </w:tcPr>
          <w:p w14:paraId="404BC0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0-40</w:t>
            </w:r>
          </w:p>
        </w:tc>
        <w:tc>
          <w:tcPr>
            <w:tcW w:w="2158" w:type="dxa"/>
            <w:vAlign w:val="center"/>
          </w:tcPr>
          <w:p w14:paraId="561407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1.有效期以执业印章上或证书注明的期限 </w:t>
            </w:r>
          </w:p>
          <w:p w14:paraId="65E317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为准，逾期无效不得分。 </w:t>
            </w:r>
          </w:p>
          <w:p w14:paraId="63E90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2.附资格证或专业证明。 </w:t>
            </w:r>
          </w:p>
          <w:p w14:paraId="42357A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3.公路甲级造价师、水利工程造价工程师按一级造价师计分；公路乙级造价师、造价员按二级造价师计 </w:t>
            </w:r>
          </w:p>
          <w:p w14:paraId="7BB88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分。下同。</w:t>
            </w:r>
          </w:p>
        </w:tc>
      </w:tr>
      <w:tr w14:paraId="3F4D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tcPr>
          <w:p w14:paraId="2097A1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880" w:type="dxa"/>
            <w:vMerge w:val="continue"/>
          </w:tcPr>
          <w:p w14:paraId="59A69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tcPr>
          <w:p w14:paraId="3919EE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2、拟投入评审人员职称（客观分） </w:t>
            </w:r>
          </w:p>
          <w:p w14:paraId="6963F2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拟投入评审人员具有工程或工程经济类中级职称的每人得0.5分，高级职称的每人得1分。</w:t>
            </w:r>
          </w:p>
        </w:tc>
        <w:tc>
          <w:tcPr>
            <w:tcW w:w="673" w:type="dxa"/>
            <w:vAlign w:val="center"/>
          </w:tcPr>
          <w:p w14:paraId="6D375F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0-5</w:t>
            </w:r>
          </w:p>
        </w:tc>
        <w:tc>
          <w:tcPr>
            <w:tcW w:w="2158" w:type="dxa"/>
            <w:vAlign w:val="center"/>
          </w:tcPr>
          <w:p w14:paraId="22ED21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附职称证。</w:t>
            </w:r>
          </w:p>
        </w:tc>
      </w:tr>
      <w:tr w14:paraId="35C2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tcPr>
          <w:p w14:paraId="1B1757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880" w:type="dxa"/>
            <w:vMerge w:val="continue"/>
          </w:tcPr>
          <w:p w14:paraId="7E7553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tcPr>
          <w:p w14:paraId="381B3D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3、实施方案（主观分） </w:t>
            </w:r>
          </w:p>
          <w:p w14:paraId="01F968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一档（0分）：未提供实施方案。 </w:t>
            </w:r>
          </w:p>
          <w:p w14:paraId="46259C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二档（6分）：提供的实施方案基本可行，人力资源、企业管理制度等方面有便利、稳定可持续的具体措施。其中拟投人员的一级造价工程师不少于 5 人，二级造价工程师不少于8人。 </w:t>
            </w:r>
          </w:p>
          <w:p w14:paraId="46839A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三档（13分）：在满足二档基础上，人力资源充足，技术管理措施全面，工作流程把握到位，响应速度快，具有廉洁措施。其中拟投人员的一级造价工程师不少于10人，二级造价工程师不少于15人。</w:t>
            </w:r>
          </w:p>
        </w:tc>
        <w:tc>
          <w:tcPr>
            <w:tcW w:w="673" w:type="dxa"/>
            <w:vAlign w:val="center"/>
          </w:tcPr>
          <w:p w14:paraId="098AD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0-13</w:t>
            </w:r>
          </w:p>
        </w:tc>
        <w:tc>
          <w:tcPr>
            <w:tcW w:w="2158" w:type="dxa"/>
            <w:vAlign w:val="center"/>
          </w:tcPr>
          <w:p w14:paraId="03A02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方正仿宋_GB2312" w:hAnsi="方正仿宋_GB2312" w:eastAsia="方正仿宋_GB2312" w:cs="方正仿宋_GB2312"/>
                <w:color w:val="auto"/>
                <w:highlight w:val="none"/>
                <w:vertAlign w:val="baseline"/>
                <w:lang w:val="en-US" w:eastAsia="zh-CN"/>
              </w:rPr>
            </w:pPr>
            <w:r>
              <w:rPr>
                <w:rFonts w:hint="default" w:ascii="方正仿宋_GB2312" w:hAnsi="方正仿宋_GB2312" w:eastAsia="方正仿宋_GB2312" w:cs="方正仿宋_GB2312"/>
                <w:color w:val="auto"/>
                <w:highlight w:val="none"/>
                <w:vertAlign w:val="baseline"/>
                <w:lang w:val="en-US" w:eastAsia="zh-CN"/>
              </w:rPr>
              <w:t>附实施方案、资格证书。</w:t>
            </w:r>
          </w:p>
        </w:tc>
      </w:tr>
      <w:tr w14:paraId="5D9C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Merge w:val="continue"/>
          </w:tcPr>
          <w:p w14:paraId="289A3A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880" w:type="dxa"/>
            <w:vMerge w:val="continue"/>
          </w:tcPr>
          <w:p w14:paraId="1F4260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tcPr>
          <w:p w14:paraId="45C051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4、评审报告编制水平（主观分） </w:t>
            </w:r>
          </w:p>
          <w:p w14:paraId="5C65D5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一档（0 分）：未提供符合要求的评审报告。 </w:t>
            </w:r>
          </w:p>
          <w:p w14:paraId="59A328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二档（5 分）：评审报告内容不完整、数据准确、依据合理。评审内容不全面、完整，评审结论定性客观，定量准确。 </w:t>
            </w:r>
          </w:p>
          <w:p w14:paraId="670E01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三档（10 分）：评审报告内容完整、数据精准、依据充分，评审结论定性客观到位，定量精确，依据充分，表达清楚、完整。 </w:t>
            </w:r>
          </w:p>
          <w:p w14:paraId="6A2F664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四档（15 分）：满足三档的基础上，核增核减原因定性准确、条理清晰，披露评审问题有理有据、分析透彻，提出评审建议措施具体、针对性强。</w:t>
            </w:r>
          </w:p>
        </w:tc>
        <w:tc>
          <w:tcPr>
            <w:tcW w:w="673" w:type="dxa"/>
            <w:vAlign w:val="center"/>
          </w:tcPr>
          <w:p w14:paraId="2A1FBA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0-15</w:t>
            </w:r>
          </w:p>
        </w:tc>
        <w:tc>
          <w:tcPr>
            <w:tcW w:w="2158" w:type="dxa"/>
          </w:tcPr>
          <w:p w14:paraId="447C54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1.以“5.业绩”中任一 </w:t>
            </w:r>
          </w:p>
          <w:p w14:paraId="5DF8C2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项目的评审报告（只 </w:t>
            </w:r>
          </w:p>
          <w:p w14:paraId="6775A5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提供正文部分，不需 </w:t>
            </w:r>
          </w:p>
          <w:p w14:paraId="72963E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要提供附件）为评分 </w:t>
            </w:r>
          </w:p>
          <w:p w14:paraId="3A24A4C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依据。 </w:t>
            </w:r>
          </w:p>
          <w:p w14:paraId="43B65F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2.如附多份评审报告，仅以第一份报告 </w:t>
            </w:r>
          </w:p>
          <w:p w14:paraId="11A0B2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为评分依据。</w:t>
            </w:r>
          </w:p>
        </w:tc>
      </w:tr>
      <w:tr w14:paraId="1DB4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583" w:type="dxa"/>
            <w:vMerge w:val="restart"/>
            <w:vAlign w:val="center"/>
          </w:tcPr>
          <w:p w14:paraId="18D79C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w:t>
            </w:r>
          </w:p>
        </w:tc>
        <w:tc>
          <w:tcPr>
            <w:tcW w:w="880" w:type="dxa"/>
            <w:vMerge w:val="restart"/>
            <w:vAlign w:val="center"/>
          </w:tcPr>
          <w:p w14:paraId="2B7102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商务资信分（27</w:t>
            </w:r>
          </w:p>
          <w:p w14:paraId="4D9691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分）</w:t>
            </w:r>
          </w:p>
          <w:p w14:paraId="70D35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vAlign w:val="center"/>
          </w:tcPr>
          <w:p w14:paraId="7EA1BB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5、业绩（客观分）(此项满分25分)</w:t>
            </w:r>
          </w:p>
          <w:p w14:paraId="324194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2023年1月1日至今，承接过财政、审计部门委托评审的土建、水利、交通、市政工程项目，且有本次拟投入评审人员参与过的评审项目，每个项目得 1 分。</w:t>
            </w:r>
          </w:p>
        </w:tc>
        <w:tc>
          <w:tcPr>
            <w:tcW w:w="673" w:type="dxa"/>
            <w:vAlign w:val="center"/>
          </w:tcPr>
          <w:p w14:paraId="4C4271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0-25</w:t>
            </w:r>
          </w:p>
        </w:tc>
        <w:tc>
          <w:tcPr>
            <w:tcW w:w="2158" w:type="dxa"/>
            <w:vAlign w:val="center"/>
          </w:tcPr>
          <w:p w14:paraId="2E4F66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1.附单位委托文件或合同或审定单等证明 </w:t>
            </w:r>
          </w:p>
          <w:p w14:paraId="4BF1DC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 xml:space="preserve">材料。 </w:t>
            </w:r>
          </w:p>
          <w:p w14:paraId="347FB8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2.投入评审人员项目承诺函。</w:t>
            </w:r>
          </w:p>
        </w:tc>
      </w:tr>
      <w:tr w14:paraId="00AD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83" w:type="dxa"/>
            <w:vMerge w:val="continue"/>
            <w:vAlign w:val="center"/>
          </w:tcPr>
          <w:p w14:paraId="4297E1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880" w:type="dxa"/>
            <w:vMerge w:val="continue"/>
            <w:vAlign w:val="center"/>
          </w:tcPr>
          <w:p w14:paraId="68405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highlight w:val="none"/>
                <w:vertAlign w:val="baseline"/>
                <w:lang w:val="en-US" w:eastAsia="zh-CN"/>
              </w:rPr>
            </w:pPr>
          </w:p>
        </w:tc>
        <w:tc>
          <w:tcPr>
            <w:tcW w:w="4832" w:type="dxa"/>
            <w:vAlign w:val="center"/>
          </w:tcPr>
          <w:p w14:paraId="18797A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6、投资评审质量（客观分）（此项满分2分）</w:t>
            </w:r>
          </w:p>
          <w:p w14:paraId="6D7D5E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2023年1月1日至今，供应商承接财政、审计部门投资评审业务期间，未发生因质量问题被终止合作业务的得2分。</w:t>
            </w:r>
          </w:p>
        </w:tc>
        <w:tc>
          <w:tcPr>
            <w:tcW w:w="673" w:type="dxa"/>
            <w:vAlign w:val="center"/>
          </w:tcPr>
          <w:p w14:paraId="1FBBE1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0-2</w:t>
            </w:r>
          </w:p>
        </w:tc>
        <w:tc>
          <w:tcPr>
            <w:tcW w:w="2158" w:type="dxa"/>
            <w:vAlign w:val="center"/>
          </w:tcPr>
          <w:p w14:paraId="0C76E7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color w:val="auto"/>
                <w:highlight w:val="none"/>
                <w:vertAlign w:val="baseline"/>
                <w:lang w:val="en-US" w:eastAsia="zh-CN"/>
              </w:rPr>
            </w:pPr>
            <w:r>
              <w:rPr>
                <w:rFonts w:hint="eastAsia" w:ascii="方正仿宋_GB2312" w:hAnsi="方正仿宋_GB2312" w:eastAsia="方正仿宋_GB2312" w:cs="方正仿宋_GB2312"/>
                <w:color w:val="auto"/>
                <w:highlight w:val="none"/>
                <w:vertAlign w:val="baseline"/>
                <w:lang w:val="en-US" w:eastAsia="zh-CN"/>
              </w:rPr>
              <w:t>以供应商承诺函为准。</w:t>
            </w:r>
          </w:p>
        </w:tc>
      </w:tr>
      <w:bookmarkEnd w:id="115"/>
    </w:tbl>
    <w:p w14:paraId="37C6641A">
      <w:pPr>
        <w:pStyle w:val="4"/>
        <w:keepNext w:val="0"/>
        <w:keepLines w:val="0"/>
        <w:jc w:val="both"/>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val="0"/>
          <w:bCs w:val="0"/>
          <w:color w:val="auto"/>
          <w:kern w:val="2"/>
          <w:sz w:val="21"/>
          <w:szCs w:val="24"/>
          <w:highlight w:val="none"/>
          <w:vertAlign w:val="baseline"/>
          <w:lang w:val="en-US" w:eastAsia="zh-CN" w:bidi="ar-SA"/>
        </w:rPr>
        <w:t>本项目评审方法为质量优先法，不涉及价格评审，故不对小微企业报价给予价格扣除。</w:t>
      </w:r>
      <w:r>
        <w:rPr>
          <w:rFonts w:hint="eastAsia" w:ascii="方正仿宋_GB2312" w:hAnsi="方正仿宋_GB2312" w:eastAsia="方正仿宋_GB2312" w:cs="方正仿宋_GB2312"/>
          <w:color w:val="auto"/>
          <w:highlight w:val="none"/>
        </w:rPr>
        <w:br w:type="page"/>
      </w:r>
      <w:r>
        <w:rPr>
          <w:rFonts w:hint="eastAsia" w:ascii="方正仿宋_GB2312" w:hAnsi="方正仿宋_GB2312" w:eastAsia="方正仿宋_GB2312" w:cs="方正仿宋_GB2312"/>
          <w:b/>
          <w:bCs/>
          <w:color w:val="auto"/>
          <w:kern w:val="0"/>
          <w:sz w:val="32"/>
          <w:szCs w:val="32"/>
          <w:highlight w:val="none"/>
          <w:lang w:val="en-US" w:eastAsia="zh-CN" w:bidi="ar-SA"/>
        </w:rPr>
        <w:t>四、入围候选人推荐原则</w:t>
      </w:r>
    </w:p>
    <w:p w14:paraId="558C280F">
      <w:pPr>
        <w:pStyle w:val="23"/>
        <w:spacing w:line="360" w:lineRule="auto"/>
        <w:contextualSpacing/>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 质量优先法</w:t>
      </w:r>
    </w:p>
    <w:p w14:paraId="0DE36943">
      <w:pPr>
        <w:pStyle w:val="23"/>
        <w:spacing w:line="360" w:lineRule="auto"/>
        <w:ind w:firstLine="420"/>
        <w:rPr>
          <w:rFonts w:hint="eastAsia" w:ascii="方正仿宋_GB2312" w:hAnsi="方正仿宋_GB2312" w:eastAsia="方正仿宋_GB2312" w:cs="方正仿宋_GB2312"/>
          <w:color w:val="auto"/>
          <w:sz w:val="21"/>
          <w:highlight w:val="none"/>
          <w:lang w:eastAsia="zh-CN"/>
        </w:rPr>
      </w:pPr>
      <w:r>
        <w:rPr>
          <w:rFonts w:hint="eastAsia" w:ascii="方正仿宋_GB2312" w:hAnsi="方正仿宋_GB2312" w:eastAsia="方正仿宋_GB2312" w:cs="方正仿宋_GB2312"/>
          <w:color w:val="auto"/>
          <w:sz w:val="21"/>
          <w:highlight w:val="none"/>
          <w:lang w:val="en-US" w:eastAsia="zh-CN"/>
        </w:rPr>
        <w:t>1.</w:t>
      </w:r>
      <w:r>
        <w:rPr>
          <w:rFonts w:hint="eastAsia" w:ascii="方正仿宋_GB2312" w:hAnsi="方正仿宋_GB2312" w:eastAsia="方正仿宋_GB2312" w:cs="方正仿宋_GB2312"/>
          <w:color w:val="auto"/>
          <w:sz w:val="21"/>
          <w:highlight w:val="none"/>
        </w:rPr>
        <w:t>本项目采用质量优先法进行评审</w:t>
      </w:r>
      <w:r>
        <w:rPr>
          <w:rFonts w:hint="eastAsia" w:ascii="方正仿宋_GB2312" w:hAnsi="方正仿宋_GB2312" w:eastAsia="方正仿宋_GB2312" w:cs="方正仿宋_GB2312"/>
          <w:color w:val="auto"/>
          <w:sz w:val="21"/>
          <w:highlight w:val="none"/>
          <w:lang w:eastAsia="zh-CN"/>
        </w:rPr>
        <w:t>。</w:t>
      </w:r>
    </w:p>
    <w:p w14:paraId="6472F399">
      <w:pPr>
        <w:pStyle w:val="23"/>
        <w:spacing w:line="360" w:lineRule="auto"/>
        <w:ind w:firstLine="42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lang w:val="en-US" w:eastAsia="zh-CN"/>
        </w:rPr>
        <w:t>1.1</w:t>
      </w:r>
      <w:r>
        <w:rPr>
          <w:rFonts w:hint="eastAsia" w:ascii="方正仿宋_GB2312" w:hAnsi="方正仿宋_GB2312" w:eastAsia="方正仿宋_GB2312" w:cs="方正仿宋_GB2312"/>
          <w:color w:val="auto"/>
          <w:sz w:val="21"/>
          <w:highlight w:val="none"/>
        </w:rPr>
        <w:t>质量优先法是指对满足采购需求且响应报价不超过最高限制单 价的货物、服务进行质量综合评分，按照质量评分从高到低排序，根据征集文件规定的淘汰率</w:t>
      </w:r>
      <w:r>
        <w:rPr>
          <w:rFonts w:hint="eastAsia" w:ascii="方正仿宋_GB2312" w:hAnsi="方正仿宋_GB2312" w:eastAsia="方正仿宋_GB2312" w:cs="方正仿宋_GB2312"/>
          <w:color w:val="auto"/>
          <w:sz w:val="21"/>
          <w:highlight w:val="none"/>
          <w:lang w:val="en-US" w:eastAsia="zh-CN"/>
        </w:rPr>
        <w:t>及入围供应商最大数量及最小数量</w:t>
      </w:r>
      <w:r>
        <w:rPr>
          <w:rFonts w:hint="eastAsia" w:ascii="方正仿宋_GB2312" w:hAnsi="方正仿宋_GB2312" w:eastAsia="方正仿宋_GB2312" w:cs="方正仿宋_GB2312"/>
          <w:color w:val="auto"/>
          <w:sz w:val="21"/>
          <w:highlight w:val="none"/>
        </w:rPr>
        <w:t>，确定入围供应商的评审方法。</w:t>
      </w:r>
    </w:p>
    <w:p w14:paraId="13B6A35A">
      <w:pPr>
        <w:pStyle w:val="23"/>
        <w:spacing w:line="360" w:lineRule="auto"/>
        <w:ind w:firstLine="420"/>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lang w:val="en-US" w:eastAsia="zh-CN"/>
        </w:rPr>
        <w:t>合格供应商是指对满足采购需求、响应报价不超过最高限制单价且资格审查合格的供应商，假设数量为 Y</w:t>
      </w:r>
      <w:r>
        <w:rPr>
          <w:rFonts w:hint="eastAsia" w:ascii="方正仿宋_GB2312" w:hAnsi="方正仿宋_GB2312" w:eastAsia="方正仿宋_GB2312" w:cs="方正仿宋_GB2312"/>
          <w:color w:val="auto"/>
          <w:sz w:val="21"/>
          <w:highlight w:val="none"/>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987"/>
        <w:gridCol w:w="2132"/>
        <w:gridCol w:w="2132"/>
      </w:tblGrid>
      <w:tr w14:paraId="730C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3E0EC39">
            <w:pPr>
              <w:pStyle w:val="23"/>
              <w:spacing w:line="360" w:lineRule="auto"/>
              <w:jc w:val="center"/>
              <w:rPr>
                <w:rFonts w:hint="eastAsia" w:ascii="方正仿宋_GB2312" w:hAnsi="方正仿宋_GB2312" w:eastAsia="方正仿宋_GB2312" w:cs="方正仿宋_GB2312"/>
                <w:color w:val="auto"/>
                <w:sz w:val="21"/>
                <w:highlight w:val="none"/>
                <w:vertAlign w:val="baseline"/>
              </w:rPr>
            </w:pPr>
            <w:r>
              <w:rPr>
                <w:rFonts w:hint="eastAsia" w:ascii="方正仿宋_GB2312" w:hAnsi="方正仿宋_GB2312" w:eastAsia="方正仿宋_GB2312" w:cs="方正仿宋_GB2312"/>
                <w:color w:val="auto"/>
                <w:sz w:val="21"/>
                <w:highlight w:val="none"/>
                <w:vertAlign w:val="baseline"/>
                <w:lang w:val="en-US" w:eastAsia="zh-CN"/>
              </w:rPr>
              <w:t>标项</w:t>
            </w:r>
          </w:p>
        </w:tc>
        <w:tc>
          <w:tcPr>
            <w:tcW w:w="2987" w:type="dxa"/>
            <w:vAlign w:val="center"/>
          </w:tcPr>
          <w:p w14:paraId="64D27AFD">
            <w:pPr>
              <w:pStyle w:val="23"/>
              <w:spacing w:line="360" w:lineRule="auto"/>
              <w:jc w:val="center"/>
              <w:rPr>
                <w:rFonts w:hint="eastAsia" w:ascii="方正仿宋_GB2312" w:hAnsi="方正仿宋_GB2312" w:eastAsia="方正仿宋_GB2312" w:cs="方正仿宋_GB2312"/>
                <w:color w:val="auto"/>
                <w:sz w:val="21"/>
                <w:highlight w:val="none"/>
                <w:vertAlign w:val="baseline"/>
              </w:rPr>
            </w:pPr>
            <w:r>
              <w:rPr>
                <w:rFonts w:hint="eastAsia" w:ascii="方正仿宋_GB2312" w:hAnsi="方正仿宋_GB2312" w:eastAsia="方正仿宋_GB2312" w:cs="方正仿宋_GB2312"/>
                <w:color w:val="auto"/>
                <w:sz w:val="21"/>
                <w:highlight w:val="none"/>
                <w:vertAlign w:val="baseline"/>
                <w:lang w:val="en-US" w:eastAsia="zh-CN"/>
              </w:rPr>
              <w:t>标项名称</w:t>
            </w:r>
          </w:p>
        </w:tc>
        <w:tc>
          <w:tcPr>
            <w:tcW w:w="2132" w:type="dxa"/>
            <w:vAlign w:val="center"/>
          </w:tcPr>
          <w:p w14:paraId="53B2C860">
            <w:pPr>
              <w:pStyle w:val="23"/>
              <w:spacing w:line="360" w:lineRule="auto"/>
              <w:jc w:val="center"/>
              <w:rPr>
                <w:rFonts w:hint="eastAsia" w:ascii="方正仿宋_GB2312" w:hAnsi="方正仿宋_GB2312" w:eastAsia="方正仿宋_GB2312" w:cs="方正仿宋_GB2312"/>
                <w:color w:val="auto"/>
                <w:sz w:val="21"/>
                <w:highlight w:val="none"/>
                <w:vertAlign w:val="baseline"/>
              </w:rPr>
            </w:pPr>
            <w:r>
              <w:rPr>
                <w:rFonts w:hint="eastAsia" w:ascii="方正仿宋_GB2312" w:hAnsi="方正仿宋_GB2312" w:eastAsia="方正仿宋_GB2312" w:cs="方正仿宋_GB2312"/>
                <w:color w:val="auto"/>
                <w:sz w:val="21"/>
                <w:highlight w:val="none"/>
                <w:vertAlign w:val="baseline"/>
                <w:lang w:val="en-US" w:eastAsia="zh-CN"/>
              </w:rPr>
              <w:t>淘汰率</w:t>
            </w:r>
          </w:p>
        </w:tc>
        <w:tc>
          <w:tcPr>
            <w:tcW w:w="2132" w:type="dxa"/>
          </w:tcPr>
          <w:p w14:paraId="6E5CD316">
            <w:pPr>
              <w:pStyle w:val="23"/>
              <w:spacing w:line="360" w:lineRule="auto"/>
              <w:rPr>
                <w:rFonts w:hint="eastAsia" w:ascii="方正仿宋_GB2312" w:hAnsi="方正仿宋_GB2312" w:eastAsia="方正仿宋_GB2312" w:cs="方正仿宋_GB2312"/>
                <w:color w:val="auto"/>
                <w:sz w:val="21"/>
                <w:highlight w:val="none"/>
                <w:vertAlign w:val="baseline"/>
              </w:rPr>
            </w:pPr>
            <w:r>
              <w:rPr>
                <w:rFonts w:hint="eastAsia" w:ascii="方正仿宋_GB2312" w:hAnsi="方正仿宋_GB2312" w:eastAsia="方正仿宋_GB2312" w:cs="方正仿宋_GB2312"/>
                <w:color w:val="auto"/>
                <w:sz w:val="21"/>
                <w:highlight w:val="none"/>
                <w:vertAlign w:val="baseline"/>
                <w:lang w:val="en-US" w:eastAsia="zh-CN"/>
              </w:rPr>
              <w:t>入围供应商数量 R</w:t>
            </w:r>
          </w:p>
        </w:tc>
      </w:tr>
      <w:tr w14:paraId="780C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CB8EE55">
            <w:pPr>
              <w:pStyle w:val="23"/>
              <w:spacing w:line="360" w:lineRule="auto"/>
              <w:jc w:val="center"/>
              <w:rPr>
                <w:rFonts w:hint="default" w:ascii="方正仿宋_GB2312" w:hAnsi="方正仿宋_GB2312" w:eastAsia="方正仿宋_GB2312" w:cs="方正仿宋_GB2312"/>
                <w:color w:val="auto"/>
                <w:sz w:val="21"/>
                <w:highlight w:val="none"/>
                <w:vertAlign w:val="baseline"/>
                <w:lang w:val="en-US" w:eastAsia="zh-CN"/>
              </w:rPr>
            </w:pPr>
            <w:r>
              <w:rPr>
                <w:rFonts w:hint="eastAsia" w:ascii="方正仿宋_GB2312" w:hAnsi="方正仿宋_GB2312" w:eastAsia="方正仿宋_GB2312" w:cs="方正仿宋_GB2312"/>
                <w:color w:val="auto"/>
                <w:sz w:val="21"/>
                <w:highlight w:val="none"/>
                <w:vertAlign w:val="baseline"/>
                <w:lang w:val="en-US" w:eastAsia="zh-CN"/>
              </w:rPr>
              <w:t>1</w:t>
            </w:r>
          </w:p>
        </w:tc>
        <w:tc>
          <w:tcPr>
            <w:tcW w:w="2987" w:type="dxa"/>
            <w:vAlign w:val="center"/>
          </w:tcPr>
          <w:p w14:paraId="72751CDE">
            <w:pPr>
              <w:pStyle w:val="23"/>
              <w:spacing w:line="360" w:lineRule="auto"/>
              <w:jc w:val="center"/>
              <w:rPr>
                <w:rFonts w:hint="eastAsia" w:ascii="方正仿宋_GB2312" w:hAnsi="方正仿宋_GB2312" w:eastAsia="方正仿宋_GB2312" w:cs="方正仿宋_GB2312"/>
                <w:color w:val="auto"/>
                <w:sz w:val="21"/>
                <w:highlight w:val="none"/>
                <w:vertAlign w:val="baseline"/>
                <w:lang w:val="en-US" w:eastAsia="zh-CN"/>
              </w:rPr>
            </w:pPr>
            <w:r>
              <w:rPr>
                <w:rFonts w:hint="eastAsia" w:ascii="方正仿宋_GB2312" w:hAnsi="方正仿宋_GB2312" w:eastAsia="方正仿宋_GB2312" w:cs="方正仿宋_GB2312"/>
                <w:color w:val="auto"/>
                <w:sz w:val="21"/>
                <w:highlight w:val="none"/>
                <w:vertAlign w:val="baseline"/>
                <w:lang w:val="en-US" w:eastAsia="zh-CN"/>
              </w:rPr>
              <w:t>026-2027年度田东县政府投资项目评审服务框架协议采购</w:t>
            </w:r>
          </w:p>
        </w:tc>
        <w:tc>
          <w:tcPr>
            <w:tcW w:w="2132" w:type="dxa"/>
            <w:vAlign w:val="center"/>
          </w:tcPr>
          <w:p w14:paraId="44794DA9">
            <w:pPr>
              <w:pStyle w:val="23"/>
              <w:spacing w:line="360" w:lineRule="auto"/>
              <w:jc w:val="center"/>
              <w:rPr>
                <w:rFonts w:hint="default" w:ascii="方正仿宋_GB2312" w:hAnsi="方正仿宋_GB2312" w:eastAsia="方正仿宋_GB2312" w:cs="方正仿宋_GB2312"/>
                <w:color w:val="auto"/>
                <w:sz w:val="21"/>
                <w:highlight w:val="none"/>
                <w:vertAlign w:val="baseline"/>
                <w:lang w:val="en-US" w:eastAsia="zh-CN"/>
              </w:rPr>
            </w:pPr>
            <w:r>
              <w:rPr>
                <w:rFonts w:hint="eastAsia" w:ascii="方正仿宋_GB2312" w:hAnsi="方正仿宋_GB2312" w:eastAsia="方正仿宋_GB2312" w:cs="方正仿宋_GB2312"/>
                <w:color w:val="auto"/>
                <w:sz w:val="21"/>
                <w:highlight w:val="none"/>
                <w:vertAlign w:val="baseline"/>
                <w:lang w:val="en-US" w:eastAsia="zh-CN"/>
              </w:rPr>
              <w:t>20%</w:t>
            </w:r>
          </w:p>
        </w:tc>
        <w:tc>
          <w:tcPr>
            <w:tcW w:w="2132" w:type="dxa"/>
            <w:vAlign w:val="center"/>
          </w:tcPr>
          <w:p w14:paraId="61A46E63">
            <w:pPr>
              <w:pStyle w:val="23"/>
              <w:spacing w:line="360" w:lineRule="auto"/>
              <w:jc w:val="center"/>
              <w:rPr>
                <w:rFonts w:hint="default" w:ascii="方正仿宋_GB2312" w:hAnsi="方正仿宋_GB2312" w:eastAsia="方正仿宋_GB2312" w:cs="方正仿宋_GB2312"/>
                <w:color w:val="auto"/>
                <w:sz w:val="21"/>
                <w:highlight w:val="none"/>
                <w:vertAlign w:val="baseline"/>
                <w:lang w:val="en-US" w:eastAsia="zh-CN"/>
              </w:rPr>
            </w:pPr>
            <w:r>
              <w:rPr>
                <w:rFonts w:hint="eastAsia" w:ascii="方正仿宋_GB2312" w:hAnsi="方正仿宋_GB2312" w:eastAsia="方正仿宋_GB2312" w:cs="方正仿宋_GB2312"/>
                <w:color w:val="auto"/>
                <w:sz w:val="21"/>
                <w:highlight w:val="none"/>
                <w:vertAlign w:val="baseline"/>
                <w:lang w:val="en-US" w:eastAsia="zh-CN"/>
              </w:rPr>
              <w:t>10</w:t>
            </w:r>
          </w:p>
        </w:tc>
      </w:tr>
    </w:tbl>
    <w:p w14:paraId="0454104B">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p>
    <w:p w14:paraId="345417E1">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1.2确定入围供应商步骤： </w:t>
      </w:r>
    </w:p>
    <w:p w14:paraId="23338D14">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1.2.1 计算最低淘汰供应商及初步入围供应商数量</w:t>
      </w:r>
    </w:p>
    <w:p w14:paraId="7791B239">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（1）最低淘汰供应商数量 Z =Y × 淘汰率（Z应保证为整数，计算结果有小数时向上取整，如计算值为 2.1时取 Z=3） </w:t>
      </w:r>
    </w:p>
    <w:p w14:paraId="5C5A02C3">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（2）初步入围供应商数量 X=Y–Z </w:t>
      </w:r>
    </w:p>
    <w:p w14:paraId="285A0DBD">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1.2.2对合格供应商进行评审及首次排序，首次排序即按照质量评分从高到低排序，相同分数的并列排序。然后将供应商按首次排序从末位开始淘汰 Z 家，并列的供应商一并淘汰。 </w:t>
      </w:r>
    </w:p>
    <w:p w14:paraId="359167BF">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1.2.3 淘汰供应商 </w:t>
      </w:r>
    </w:p>
    <w:p w14:paraId="5118AAD3">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将 X 与 R 对比，按下列不同情况淘汰供应商： </w:t>
      </w:r>
    </w:p>
    <w:p w14:paraId="478EABEA">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 xml:space="preserve">（1）X＝R 时，X 即为最终入围供应商数量。 </w:t>
      </w:r>
    </w:p>
    <w:p w14:paraId="7E00A42C">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（2）当X＞R时，应按首次排序将剩余供应商从末位开始继续淘汰，直至最终入围供应商数量等于 R；在此过程中并列的供应商应一并淘汰。</w:t>
      </w:r>
    </w:p>
    <w:p w14:paraId="15973B7E">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如果淘汰某排序并列供应商后 2≤X＜R，应将该排序并列供应商进行二次排序，并按二次排序从末位开始淘汰，直至最终入围供应商数量等于 R；在此过程中如果出现供应商二次排序并列的情况，并列的供应商应一并淘汰。</w:t>
      </w:r>
    </w:p>
    <w:p w14:paraId="3D1F37F8">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在上述二次排序淘汰过程中，如果淘汰某排序并列供应商后 2≤X＜R，应将该排序并列供应商进行三次排序，并按三次排序从末位开始淘汰，直至最终入围供应商数量等于R。以此类推，直至最终入围供应商数量等于 R。</w:t>
      </w:r>
    </w:p>
    <w:p w14:paraId="6FB73665">
      <w:pPr>
        <w:pStyle w:val="23"/>
        <w:spacing w:line="360" w:lineRule="auto"/>
        <w:ind w:firstLine="420"/>
        <w:rPr>
          <w:rFonts w:hint="eastAsia" w:ascii="方正仿宋_GB2312" w:hAnsi="方正仿宋_GB2312" w:eastAsia="方正仿宋_GB2312" w:cs="方正仿宋_GB2312"/>
          <w:color w:val="auto"/>
          <w:sz w:val="21"/>
          <w:highlight w:val="none"/>
          <w:lang w:val="en-US" w:eastAsia="zh-CN"/>
        </w:rPr>
      </w:pPr>
      <w:r>
        <w:rPr>
          <w:rFonts w:hint="eastAsia" w:ascii="方正仿宋_GB2312" w:hAnsi="方正仿宋_GB2312" w:eastAsia="方正仿宋_GB2312" w:cs="方正仿宋_GB2312"/>
          <w:color w:val="auto"/>
          <w:sz w:val="21"/>
          <w:highlight w:val="none"/>
          <w:lang w:val="en-US" w:eastAsia="zh-CN"/>
        </w:rPr>
        <w:t>（3）当 X＜2 时，本次框架协议采购失败，应重新开展征集活动。</w:t>
      </w:r>
    </w:p>
    <w:p w14:paraId="3C9DC0FA">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 xml:space="preserve">1.2.4 并列排序规则 </w:t>
      </w:r>
    </w:p>
    <w:p w14:paraId="3D1EAEA1">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二次并列供应商按技术分（1-5）合计的得分由高到低排序，三次并列供应商按 4 服务方案分的得分由高到低排序，四次、五次排序并列供应商以此类推，依次按 3 质量控制方案、5 评审报告编制水平、1 拟派评审人员资格、6 业绩分、2 拟派评审人员职称的得分由高到低排序，相同分数的并列排序。</w:t>
      </w:r>
    </w:p>
    <w:p w14:paraId="78E36B55">
      <w:pPr>
        <w:pStyle w:val="23"/>
        <w:spacing w:line="360" w:lineRule="auto"/>
        <w:ind w:firstLine="420"/>
        <w:rPr>
          <w:rFonts w:hint="default" w:ascii="方正仿宋_GB2312" w:hAnsi="方正仿宋_GB2312" w:eastAsia="方正仿宋_GB2312" w:cs="方正仿宋_GB2312"/>
          <w:color w:val="auto"/>
          <w:sz w:val="21"/>
          <w:highlight w:val="none"/>
          <w:lang w:val="en-US" w:eastAsia="zh-CN"/>
        </w:rPr>
      </w:pPr>
      <w:r>
        <w:rPr>
          <w:rFonts w:hint="default" w:ascii="方正仿宋_GB2312" w:hAnsi="方正仿宋_GB2312" w:eastAsia="方正仿宋_GB2312" w:cs="方正仿宋_GB2312"/>
          <w:color w:val="auto"/>
          <w:sz w:val="21"/>
          <w:highlight w:val="none"/>
          <w:lang w:val="en-US" w:eastAsia="zh-CN"/>
        </w:rPr>
        <w:t>如上述并列排序规则排序后仍存在并列供应商，则进行数字抽签，按数字从大到小排序。</w:t>
      </w:r>
    </w:p>
    <w:p w14:paraId="2C97A58D">
      <w:pPr>
        <w:spacing w:before="120" w:beforeLines="50" w:after="120" w:afterLines="50" w:line="400" w:lineRule="exact"/>
        <w:jc w:val="center"/>
        <w:rPr>
          <w:rFonts w:hint="eastAsia" w:ascii="方正仿宋_GB2312" w:hAnsi="方正仿宋_GB2312" w:eastAsia="方正仿宋_GB2312" w:cs="方正仿宋_GB2312"/>
          <w:b/>
          <w:bCs/>
          <w:color w:val="auto"/>
          <w:kern w:val="0"/>
          <w:sz w:val="32"/>
          <w:szCs w:val="32"/>
          <w:highlight w:val="none"/>
          <w:lang w:val="en-US" w:eastAsia="zh-CN" w:bidi="ar-SA"/>
        </w:rPr>
      </w:pPr>
      <w:r>
        <w:rPr>
          <w:rFonts w:hint="eastAsia" w:ascii="方正仿宋_GB2312" w:hAnsi="方正仿宋_GB2312" w:eastAsia="方正仿宋_GB2312" w:cs="方正仿宋_GB2312"/>
          <w:b/>
          <w:bCs/>
          <w:color w:val="auto"/>
          <w:kern w:val="0"/>
          <w:sz w:val="32"/>
          <w:szCs w:val="32"/>
          <w:highlight w:val="none"/>
          <w:lang w:val="en-US" w:eastAsia="zh-CN" w:bidi="ar-SA"/>
        </w:rPr>
        <w:t>五、评审报告</w:t>
      </w:r>
    </w:p>
    <w:p w14:paraId="4C0CFD0B">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（一）评审报告与推荐入围候选人</w:t>
      </w:r>
    </w:p>
    <w:p w14:paraId="1B4E05F3">
      <w:pPr>
        <w:pStyle w:val="23"/>
        <w:spacing w:line="360" w:lineRule="auto"/>
        <w:ind w:firstLine="420" w:firstLineChars="200"/>
        <w:contextualSpacing/>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1"/>
          <w:highlight w:val="none"/>
        </w:rPr>
        <w:t>评审委员会根据原始评审记录和评审结果编写评审报告，并通过电子交易平台向征集人、采购代理机构提交。</w:t>
      </w:r>
    </w:p>
    <w:p w14:paraId="0B6307A1">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（二）评审争议事项处理</w:t>
      </w:r>
    </w:p>
    <w:p w14:paraId="61BD18BD">
      <w:pPr>
        <w:pStyle w:val="23"/>
        <w:spacing w:line="360" w:lineRule="auto"/>
        <w:ind w:firstLine="420" w:firstLineChars="200"/>
        <w:contextualSpacing/>
        <w:rPr>
          <w:rFonts w:hint="eastAsia" w:ascii="方正仿宋_GB2312" w:hAnsi="方正仿宋_GB2312" w:eastAsia="方正仿宋_GB2312" w:cs="方正仿宋_GB2312"/>
          <w:color w:val="auto"/>
          <w:sz w:val="21"/>
          <w:highlight w:val="none"/>
          <w:lang w:eastAsia="zh-CN"/>
        </w:rPr>
      </w:pPr>
      <w:r>
        <w:rPr>
          <w:rFonts w:hint="eastAsia" w:ascii="方正仿宋_GB2312" w:hAnsi="方正仿宋_GB2312" w:eastAsia="方正仿宋_GB2312" w:cs="方正仿宋_GB2312"/>
          <w:color w:val="auto"/>
          <w:sz w:val="21"/>
          <w:highlight w:val="none"/>
        </w:rPr>
        <w:t>评审委员会成员对需要共同认定的事项存在争议的，应当按照少数服从多数的原则作出结论。持不同意见的评审委员会成员应当在评审报告上签署不同意见及理由，否则视为同意评审报告</w:t>
      </w:r>
      <w:r>
        <w:rPr>
          <w:rFonts w:hint="eastAsia" w:ascii="方正仿宋_GB2312" w:hAnsi="方正仿宋_GB2312" w:eastAsia="方正仿宋_GB2312" w:cs="方正仿宋_GB2312"/>
          <w:color w:val="auto"/>
          <w:sz w:val="21"/>
          <w:highlight w:val="none"/>
          <w:lang w:eastAsia="zh-CN"/>
        </w:rPr>
        <w:t>。</w:t>
      </w:r>
    </w:p>
    <w:p w14:paraId="3BF00B2B">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6F505078">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6F037836">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2DC1F63F">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75E578FF">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17AB7927">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70CEA1BE">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778368D4">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5A82551F">
      <w:pPr>
        <w:spacing w:before="120" w:beforeLines="50" w:after="120" w:afterLines="50" w:line="400" w:lineRule="exact"/>
        <w:rPr>
          <w:rFonts w:hint="eastAsia" w:ascii="方正仿宋_GB2312" w:hAnsi="方正仿宋_GB2312" w:eastAsia="方正仿宋_GB2312" w:cs="方正仿宋_GB2312"/>
          <w:b/>
          <w:color w:val="auto"/>
          <w:sz w:val="24"/>
          <w:highlight w:val="none"/>
        </w:rPr>
      </w:pPr>
    </w:p>
    <w:p w14:paraId="1FA65EE5">
      <w:pPr>
        <w:pStyle w:val="2"/>
        <w:jc w:val="center"/>
        <w:rPr>
          <w:rFonts w:hint="eastAsia" w:ascii="方正仿宋_GB2312" w:hAnsi="方正仿宋_GB2312" w:eastAsia="方正仿宋_GB2312" w:cs="方正仿宋_GB2312"/>
          <w:b/>
          <w:bCs/>
          <w:color w:val="auto"/>
          <w:highlight w:val="none"/>
        </w:rPr>
      </w:pPr>
      <w:bookmarkStart w:id="116" w:name="_Toc74323515"/>
    </w:p>
    <w:p w14:paraId="0008E9FA">
      <w:pPr>
        <w:pStyle w:val="2"/>
        <w:jc w:val="center"/>
        <w:rPr>
          <w:rFonts w:hint="eastAsia" w:ascii="方正仿宋_GB2312" w:hAnsi="方正仿宋_GB2312" w:eastAsia="方正仿宋_GB2312" w:cs="方正仿宋_GB2312"/>
          <w:b/>
          <w:bCs/>
          <w:color w:val="auto"/>
          <w:highlight w:val="none"/>
        </w:rPr>
      </w:pPr>
    </w:p>
    <w:p w14:paraId="536F88F2">
      <w:pPr>
        <w:pStyle w:val="2"/>
        <w:jc w:val="center"/>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b/>
          <w:bCs/>
          <w:color w:val="auto"/>
          <w:highlight w:val="none"/>
        </w:rPr>
        <w:t xml:space="preserve">第五章  </w:t>
      </w:r>
      <w:bookmarkEnd w:id="116"/>
      <w:r>
        <w:rPr>
          <w:rFonts w:hint="eastAsia" w:ascii="方正仿宋_GB2312" w:hAnsi="方正仿宋_GB2312" w:eastAsia="方正仿宋_GB2312" w:cs="方正仿宋_GB2312"/>
          <w:b/>
          <w:bCs/>
          <w:color w:val="auto"/>
          <w:highlight w:val="none"/>
          <w:lang w:eastAsia="zh-CN"/>
        </w:rPr>
        <w:t>拟签订的框架协议文本和</w:t>
      </w:r>
      <w:r>
        <w:rPr>
          <w:rFonts w:hint="eastAsia" w:ascii="方正仿宋_GB2312" w:hAnsi="方正仿宋_GB2312" w:eastAsia="方正仿宋_GB2312" w:cs="方正仿宋_GB2312"/>
          <w:b/>
          <w:bCs/>
          <w:color w:val="auto"/>
          <w:highlight w:val="none"/>
          <w:lang w:val="en-US" w:eastAsia="zh-CN"/>
        </w:rPr>
        <w:t>项目委托书</w:t>
      </w:r>
      <w:r>
        <w:rPr>
          <w:rFonts w:hint="eastAsia" w:ascii="方正仿宋_GB2312" w:hAnsi="方正仿宋_GB2312" w:eastAsia="方正仿宋_GB2312" w:cs="方正仿宋_GB2312"/>
          <w:b/>
          <w:bCs/>
          <w:color w:val="auto"/>
          <w:highlight w:val="none"/>
          <w:lang w:eastAsia="zh-CN"/>
        </w:rPr>
        <w:t>文本</w:t>
      </w:r>
    </w:p>
    <w:p w14:paraId="30228356">
      <w:pPr>
        <w:snapToGrid w:val="0"/>
        <w:jc w:val="center"/>
        <w:rPr>
          <w:rFonts w:hint="eastAsia" w:ascii="方正仿宋_GB2312" w:hAnsi="方正仿宋_GB2312" w:eastAsia="方正仿宋_GB2312" w:cs="方正仿宋_GB2312"/>
          <w:bCs/>
          <w:color w:val="auto"/>
          <w:sz w:val="32"/>
          <w:szCs w:val="32"/>
          <w:highlight w:val="none"/>
        </w:rPr>
      </w:pPr>
    </w:p>
    <w:p w14:paraId="07D31BBF">
      <w:pPr>
        <w:snapToGrid w:val="0"/>
        <w:jc w:val="center"/>
        <w:rPr>
          <w:rFonts w:hint="eastAsia" w:ascii="方正仿宋_GB2312" w:hAnsi="方正仿宋_GB2312" w:eastAsia="方正仿宋_GB2312" w:cs="方正仿宋_GB2312"/>
          <w:bCs/>
          <w:color w:val="auto"/>
          <w:sz w:val="32"/>
          <w:szCs w:val="32"/>
          <w:highlight w:val="none"/>
        </w:rPr>
      </w:pPr>
    </w:p>
    <w:p w14:paraId="5253F66A">
      <w:pPr>
        <w:snapToGrid w:val="0"/>
        <w:jc w:val="center"/>
        <w:rPr>
          <w:rFonts w:hint="eastAsia" w:ascii="方正仿宋_GB2312" w:hAnsi="方正仿宋_GB2312" w:eastAsia="方正仿宋_GB2312" w:cs="方正仿宋_GB2312"/>
          <w:bCs/>
          <w:color w:val="auto"/>
          <w:sz w:val="32"/>
          <w:szCs w:val="32"/>
          <w:highlight w:val="none"/>
        </w:rPr>
      </w:pPr>
    </w:p>
    <w:p w14:paraId="40D8DDC9">
      <w:pPr>
        <w:snapToGrid w:val="0"/>
        <w:jc w:val="center"/>
        <w:rPr>
          <w:rFonts w:hint="eastAsia" w:ascii="方正仿宋_GB2312" w:hAnsi="方正仿宋_GB2312" w:eastAsia="方正仿宋_GB2312" w:cs="方正仿宋_GB2312"/>
          <w:bCs/>
          <w:color w:val="auto"/>
          <w:sz w:val="32"/>
          <w:szCs w:val="32"/>
          <w:highlight w:val="none"/>
        </w:rPr>
      </w:pPr>
    </w:p>
    <w:p w14:paraId="67E0DB6C">
      <w:pPr>
        <w:snapToGrid w:val="0"/>
        <w:jc w:val="center"/>
        <w:rPr>
          <w:rFonts w:hint="eastAsia" w:ascii="方正仿宋_GB2312" w:hAnsi="方正仿宋_GB2312" w:eastAsia="方正仿宋_GB2312" w:cs="方正仿宋_GB2312"/>
          <w:bCs/>
          <w:color w:val="auto"/>
          <w:sz w:val="32"/>
          <w:szCs w:val="32"/>
          <w:highlight w:val="none"/>
        </w:rPr>
      </w:pPr>
    </w:p>
    <w:p w14:paraId="0ED335B6">
      <w:pPr>
        <w:snapToGrid w:val="0"/>
        <w:jc w:val="center"/>
        <w:rPr>
          <w:rFonts w:hint="eastAsia" w:ascii="方正仿宋_GB2312" w:hAnsi="方正仿宋_GB2312" w:eastAsia="方正仿宋_GB2312" w:cs="方正仿宋_GB2312"/>
          <w:bCs/>
          <w:color w:val="auto"/>
          <w:sz w:val="32"/>
          <w:szCs w:val="32"/>
          <w:highlight w:val="none"/>
        </w:rPr>
      </w:pPr>
    </w:p>
    <w:p w14:paraId="633FF024">
      <w:pPr>
        <w:snapToGrid w:val="0"/>
        <w:jc w:val="center"/>
        <w:rPr>
          <w:rFonts w:hint="eastAsia" w:ascii="方正仿宋_GB2312" w:hAnsi="方正仿宋_GB2312" w:eastAsia="方正仿宋_GB2312" w:cs="方正仿宋_GB2312"/>
          <w:bCs/>
          <w:color w:val="auto"/>
          <w:sz w:val="32"/>
          <w:szCs w:val="32"/>
          <w:highlight w:val="none"/>
        </w:rPr>
      </w:pPr>
    </w:p>
    <w:p w14:paraId="0674B89A">
      <w:pPr>
        <w:snapToGrid w:val="0"/>
        <w:jc w:val="center"/>
        <w:rPr>
          <w:rFonts w:hint="eastAsia" w:ascii="方正仿宋_GB2312" w:hAnsi="方正仿宋_GB2312" w:eastAsia="方正仿宋_GB2312" w:cs="方正仿宋_GB2312"/>
          <w:bCs/>
          <w:color w:val="auto"/>
          <w:sz w:val="32"/>
          <w:szCs w:val="32"/>
          <w:highlight w:val="none"/>
        </w:rPr>
      </w:pPr>
    </w:p>
    <w:p w14:paraId="0B30598A">
      <w:pPr>
        <w:snapToGrid w:val="0"/>
        <w:jc w:val="center"/>
        <w:rPr>
          <w:rFonts w:hint="eastAsia" w:ascii="方正仿宋_GB2312" w:hAnsi="方正仿宋_GB2312" w:eastAsia="方正仿宋_GB2312" w:cs="方正仿宋_GB2312"/>
          <w:bCs/>
          <w:color w:val="auto"/>
          <w:sz w:val="32"/>
          <w:szCs w:val="32"/>
          <w:highlight w:val="none"/>
        </w:rPr>
      </w:pPr>
    </w:p>
    <w:p w14:paraId="2A3ADD38">
      <w:pPr>
        <w:snapToGrid w:val="0"/>
        <w:jc w:val="center"/>
        <w:rPr>
          <w:rFonts w:hint="eastAsia" w:ascii="方正仿宋_GB2312" w:hAnsi="方正仿宋_GB2312" w:eastAsia="方正仿宋_GB2312" w:cs="方正仿宋_GB2312"/>
          <w:bCs/>
          <w:color w:val="auto"/>
          <w:sz w:val="32"/>
          <w:szCs w:val="32"/>
          <w:highlight w:val="none"/>
        </w:rPr>
      </w:pPr>
    </w:p>
    <w:p w14:paraId="20623903">
      <w:pPr>
        <w:snapToGrid w:val="0"/>
        <w:jc w:val="center"/>
        <w:rPr>
          <w:rFonts w:hint="eastAsia" w:ascii="方正仿宋_GB2312" w:hAnsi="方正仿宋_GB2312" w:eastAsia="方正仿宋_GB2312" w:cs="方正仿宋_GB2312"/>
          <w:bCs/>
          <w:color w:val="auto"/>
          <w:sz w:val="32"/>
          <w:szCs w:val="32"/>
          <w:highlight w:val="none"/>
        </w:rPr>
      </w:pPr>
    </w:p>
    <w:p w14:paraId="001ADF50">
      <w:pPr>
        <w:pStyle w:val="17"/>
        <w:spacing w:before="140" w:line="662" w:lineRule="exact"/>
        <w:jc w:val="center"/>
        <w:rPr>
          <w:rFonts w:hint="eastAsia" w:ascii="方正仿宋_GB2312" w:hAnsi="方正仿宋_GB2312" w:eastAsia="方正仿宋_GB2312" w:cs="方正仿宋_GB2312"/>
          <w:b/>
          <w:bCs/>
          <w:color w:val="auto"/>
          <w:spacing w:val="8"/>
          <w:position w:val="15"/>
          <w:sz w:val="43"/>
          <w:szCs w:val="43"/>
          <w:highlight w:val="none"/>
          <w:lang w:eastAsia="zh-CN"/>
        </w:rPr>
      </w:pPr>
      <w:r>
        <w:rPr>
          <w:rFonts w:hint="eastAsia" w:ascii="方正仿宋_GB2312" w:hAnsi="方正仿宋_GB2312" w:eastAsia="方正仿宋_GB2312" w:cs="方正仿宋_GB2312"/>
          <w:bCs/>
          <w:color w:val="auto"/>
          <w:highlight w:val="none"/>
        </w:rPr>
        <w:br w:type="page"/>
      </w:r>
      <w:r>
        <w:rPr>
          <w:rFonts w:hint="eastAsia" w:ascii="方正仿宋_GB2312" w:hAnsi="方正仿宋_GB2312" w:eastAsia="方正仿宋_GB2312" w:cs="方正仿宋_GB2312"/>
          <w:b/>
          <w:bCs/>
          <w:color w:val="auto"/>
          <w:spacing w:val="8"/>
          <w:position w:val="15"/>
          <w:sz w:val="43"/>
          <w:szCs w:val="43"/>
          <w:highlight w:val="none"/>
          <w:lang w:eastAsia="zh-CN"/>
        </w:rPr>
        <w:t>2026-2027年度田东县政府投资项目评审服务框架协议采购框架协议采购</w:t>
      </w:r>
    </w:p>
    <w:p w14:paraId="4124790C">
      <w:pPr>
        <w:spacing w:line="255" w:lineRule="auto"/>
        <w:rPr>
          <w:rFonts w:hint="eastAsia" w:ascii="方正仿宋_GB2312" w:hAnsi="方正仿宋_GB2312" w:eastAsia="方正仿宋_GB2312" w:cs="方正仿宋_GB2312"/>
          <w:b/>
          <w:bCs/>
          <w:color w:val="auto"/>
          <w:sz w:val="21"/>
          <w:highlight w:val="none"/>
        </w:rPr>
      </w:pPr>
    </w:p>
    <w:p w14:paraId="30F7CCEC">
      <w:pPr>
        <w:spacing w:line="255" w:lineRule="auto"/>
        <w:rPr>
          <w:rFonts w:hint="eastAsia" w:ascii="方正仿宋_GB2312" w:hAnsi="方正仿宋_GB2312" w:eastAsia="方正仿宋_GB2312" w:cs="方正仿宋_GB2312"/>
          <w:b/>
          <w:bCs/>
          <w:color w:val="auto"/>
          <w:sz w:val="21"/>
          <w:highlight w:val="none"/>
        </w:rPr>
      </w:pPr>
    </w:p>
    <w:p w14:paraId="421CDA08">
      <w:pPr>
        <w:spacing w:line="255" w:lineRule="auto"/>
        <w:rPr>
          <w:rFonts w:hint="eastAsia" w:ascii="方正仿宋_GB2312" w:hAnsi="方正仿宋_GB2312" w:eastAsia="方正仿宋_GB2312" w:cs="方正仿宋_GB2312"/>
          <w:b/>
          <w:bCs/>
          <w:color w:val="auto"/>
          <w:sz w:val="21"/>
          <w:highlight w:val="none"/>
        </w:rPr>
      </w:pPr>
    </w:p>
    <w:p w14:paraId="340698C1">
      <w:pPr>
        <w:spacing w:line="255" w:lineRule="auto"/>
        <w:rPr>
          <w:rFonts w:hint="eastAsia" w:ascii="方正仿宋_GB2312" w:hAnsi="方正仿宋_GB2312" w:eastAsia="方正仿宋_GB2312" w:cs="方正仿宋_GB2312"/>
          <w:b/>
          <w:bCs/>
          <w:color w:val="auto"/>
          <w:sz w:val="21"/>
          <w:highlight w:val="none"/>
        </w:rPr>
      </w:pPr>
    </w:p>
    <w:p w14:paraId="26F40488">
      <w:pPr>
        <w:spacing w:line="255" w:lineRule="auto"/>
        <w:rPr>
          <w:rFonts w:hint="eastAsia" w:ascii="方正仿宋_GB2312" w:hAnsi="方正仿宋_GB2312" w:eastAsia="方正仿宋_GB2312" w:cs="方正仿宋_GB2312"/>
          <w:b/>
          <w:bCs/>
          <w:color w:val="auto"/>
          <w:sz w:val="21"/>
          <w:highlight w:val="none"/>
        </w:rPr>
      </w:pPr>
    </w:p>
    <w:p w14:paraId="3B9AFC70">
      <w:pPr>
        <w:spacing w:line="255" w:lineRule="auto"/>
        <w:rPr>
          <w:rFonts w:hint="eastAsia" w:ascii="方正仿宋_GB2312" w:hAnsi="方正仿宋_GB2312" w:eastAsia="方正仿宋_GB2312" w:cs="方正仿宋_GB2312"/>
          <w:b/>
          <w:bCs/>
          <w:color w:val="auto"/>
          <w:sz w:val="21"/>
          <w:highlight w:val="none"/>
        </w:rPr>
      </w:pPr>
    </w:p>
    <w:p w14:paraId="429A8768">
      <w:pPr>
        <w:spacing w:line="255" w:lineRule="auto"/>
        <w:rPr>
          <w:rFonts w:hint="eastAsia" w:ascii="方正仿宋_GB2312" w:hAnsi="方正仿宋_GB2312" w:eastAsia="方正仿宋_GB2312" w:cs="方正仿宋_GB2312"/>
          <w:b/>
          <w:bCs/>
          <w:color w:val="auto"/>
          <w:sz w:val="21"/>
          <w:highlight w:val="none"/>
        </w:rPr>
      </w:pPr>
    </w:p>
    <w:p w14:paraId="3C8AA045">
      <w:pPr>
        <w:spacing w:line="255" w:lineRule="auto"/>
        <w:rPr>
          <w:rFonts w:hint="eastAsia" w:ascii="方正仿宋_GB2312" w:hAnsi="方正仿宋_GB2312" w:eastAsia="方正仿宋_GB2312" w:cs="方正仿宋_GB2312"/>
          <w:b/>
          <w:bCs/>
          <w:color w:val="auto"/>
          <w:sz w:val="21"/>
          <w:highlight w:val="none"/>
        </w:rPr>
      </w:pPr>
    </w:p>
    <w:p w14:paraId="0D30BBC8">
      <w:pPr>
        <w:pStyle w:val="17"/>
        <w:spacing w:before="114" w:line="225" w:lineRule="auto"/>
        <w:ind w:left="1922"/>
        <w:rPr>
          <w:rFonts w:hint="eastAsia" w:ascii="方正仿宋_GB2312" w:hAnsi="方正仿宋_GB2312" w:eastAsia="方正仿宋_GB2312" w:cs="方正仿宋_GB2312"/>
          <w:b/>
          <w:bCs/>
          <w:color w:val="auto"/>
          <w:sz w:val="35"/>
          <w:szCs w:val="35"/>
          <w:highlight w:val="none"/>
        </w:rPr>
      </w:pPr>
      <w:r>
        <w:rPr>
          <w:rFonts w:hint="eastAsia" w:ascii="方正仿宋_GB2312" w:hAnsi="方正仿宋_GB2312" w:eastAsia="方正仿宋_GB2312" w:cs="方正仿宋_GB2312"/>
          <w:b/>
          <w:bCs/>
          <w:color w:val="auto"/>
          <w:spacing w:val="7"/>
          <w:sz w:val="35"/>
          <w:szCs w:val="35"/>
          <w:highlight w:val="none"/>
        </w:rPr>
        <w:t>项目编号：</w:t>
      </w:r>
      <w:r>
        <w:rPr>
          <w:rFonts w:hint="eastAsia" w:ascii="方正仿宋_GB2312" w:hAnsi="方正仿宋_GB2312" w:eastAsia="方正仿宋_GB2312" w:cs="方正仿宋_GB2312"/>
          <w:b/>
          <w:bCs/>
          <w:color w:val="auto"/>
          <w:sz w:val="35"/>
          <w:szCs w:val="35"/>
          <w:highlight w:val="none"/>
          <w:u w:val="single" w:color="auto"/>
        </w:rPr>
        <w:t xml:space="preserve">                      </w:t>
      </w:r>
    </w:p>
    <w:p w14:paraId="120CE839">
      <w:pPr>
        <w:spacing w:line="261" w:lineRule="auto"/>
        <w:rPr>
          <w:rFonts w:hint="eastAsia" w:ascii="方正仿宋_GB2312" w:hAnsi="方正仿宋_GB2312" w:eastAsia="方正仿宋_GB2312" w:cs="方正仿宋_GB2312"/>
          <w:b/>
          <w:bCs/>
          <w:color w:val="auto"/>
          <w:sz w:val="21"/>
          <w:highlight w:val="none"/>
        </w:rPr>
      </w:pPr>
    </w:p>
    <w:p w14:paraId="72ADB210">
      <w:pPr>
        <w:spacing w:line="261" w:lineRule="auto"/>
        <w:rPr>
          <w:rFonts w:hint="eastAsia" w:ascii="方正仿宋_GB2312" w:hAnsi="方正仿宋_GB2312" w:eastAsia="方正仿宋_GB2312" w:cs="方正仿宋_GB2312"/>
          <w:b/>
          <w:bCs/>
          <w:color w:val="auto"/>
          <w:sz w:val="21"/>
          <w:highlight w:val="none"/>
        </w:rPr>
      </w:pPr>
    </w:p>
    <w:p w14:paraId="575FFF83">
      <w:pPr>
        <w:spacing w:line="261" w:lineRule="auto"/>
        <w:rPr>
          <w:rFonts w:hint="eastAsia" w:ascii="方正仿宋_GB2312" w:hAnsi="方正仿宋_GB2312" w:eastAsia="方正仿宋_GB2312" w:cs="方正仿宋_GB2312"/>
          <w:b/>
          <w:bCs/>
          <w:color w:val="auto"/>
          <w:sz w:val="21"/>
          <w:highlight w:val="none"/>
        </w:rPr>
      </w:pPr>
    </w:p>
    <w:p w14:paraId="7B85CC57">
      <w:pPr>
        <w:spacing w:line="262" w:lineRule="auto"/>
        <w:rPr>
          <w:rFonts w:hint="eastAsia" w:ascii="方正仿宋_GB2312" w:hAnsi="方正仿宋_GB2312" w:eastAsia="方正仿宋_GB2312" w:cs="方正仿宋_GB2312"/>
          <w:b/>
          <w:bCs/>
          <w:color w:val="auto"/>
          <w:sz w:val="21"/>
          <w:highlight w:val="none"/>
        </w:rPr>
      </w:pPr>
    </w:p>
    <w:p w14:paraId="1C36637B">
      <w:pPr>
        <w:spacing w:line="262" w:lineRule="auto"/>
        <w:rPr>
          <w:rFonts w:hint="eastAsia" w:ascii="方正仿宋_GB2312" w:hAnsi="方正仿宋_GB2312" w:eastAsia="方正仿宋_GB2312" w:cs="方正仿宋_GB2312"/>
          <w:b/>
          <w:bCs/>
          <w:color w:val="auto"/>
          <w:sz w:val="21"/>
          <w:highlight w:val="none"/>
        </w:rPr>
      </w:pPr>
    </w:p>
    <w:p w14:paraId="00E65835">
      <w:pPr>
        <w:spacing w:line="262" w:lineRule="auto"/>
        <w:rPr>
          <w:rFonts w:hint="eastAsia" w:ascii="方正仿宋_GB2312" w:hAnsi="方正仿宋_GB2312" w:eastAsia="方正仿宋_GB2312" w:cs="方正仿宋_GB2312"/>
          <w:b/>
          <w:bCs/>
          <w:color w:val="auto"/>
          <w:sz w:val="21"/>
          <w:highlight w:val="none"/>
        </w:rPr>
      </w:pPr>
    </w:p>
    <w:p w14:paraId="36DCB5E9">
      <w:pPr>
        <w:spacing w:line="262" w:lineRule="auto"/>
        <w:rPr>
          <w:rFonts w:hint="eastAsia" w:ascii="方正仿宋_GB2312" w:hAnsi="方正仿宋_GB2312" w:eastAsia="方正仿宋_GB2312" w:cs="方正仿宋_GB2312"/>
          <w:b/>
          <w:bCs/>
          <w:color w:val="auto"/>
          <w:sz w:val="21"/>
          <w:highlight w:val="none"/>
        </w:rPr>
      </w:pPr>
    </w:p>
    <w:p w14:paraId="0259B6B5">
      <w:pPr>
        <w:spacing w:line="262" w:lineRule="auto"/>
        <w:rPr>
          <w:rFonts w:hint="eastAsia" w:ascii="方正仿宋_GB2312" w:hAnsi="方正仿宋_GB2312" w:eastAsia="方正仿宋_GB2312" w:cs="方正仿宋_GB2312"/>
          <w:b/>
          <w:bCs/>
          <w:color w:val="auto"/>
          <w:sz w:val="21"/>
          <w:highlight w:val="none"/>
        </w:rPr>
      </w:pPr>
    </w:p>
    <w:p w14:paraId="0CBDCE18">
      <w:pPr>
        <w:pStyle w:val="17"/>
        <w:spacing w:before="114" w:line="225" w:lineRule="auto"/>
        <w:ind w:left="1920"/>
        <w:rPr>
          <w:rFonts w:hint="eastAsia" w:ascii="方正仿宋_GB2312" w:hAnsi="方正仿宋_GB2312" w:eastAsia="方正仿宋_GB2312" w:cs="方正仿宋_GB2312"/>
          <w:b/>
          <w:bCs/>
          <w:color w:val="auto"/>
          <w:sz w:val="35"/>
          <w:szCs w:val="35"/>
          <w:highlight w:val="none"/>
        </w:rPr>
      </w:pPr>
      <w:r>
        <w:rPr>
          <w:rFonts w:hint="eastAsia" w:ascii="方正仿宋_GB2312" w:hAnsi="方正仿宋_GB2312" w:eastAsia="方正仿宋_GB2312" w:cs="方正仿宋_GB2312"/>
          <w:b/>
          <w:bCs/>
          <w:color w:val="auto"/>
          <w:spacing w:val="8"/>
          <w:sz w:val="35"/>
          <w:szCs w:val="35"/>
          <w:highlight w:val="none"/>
        </w:rPr>
        <w:t>征集人：</w:t>
      </w:r>
      <w:r>
        <w:rPr>
          <w:rFonts w:hint="eastAsia" w:ascii="方正仿宋_GB2312" w:hAnsi="方正仿宋_GB2312" w:eastAsia="方正仿宋_GB2312" w:cs="方正仿宋_GB2312"/>
          <w:b/>
          <w:bCs/>
          <w:color w:val="auto"/>
          <w:spacing w:val="8"/>
          <w:sz w:val="35"/>
          <w:szCs w:val="35"/>
          <w:highlight w:val="none"/>
          <w:u w:val="single" w:color="auto"/>
        </w:rPr>
        <w:t xml:space="preserve">   </w:t>
      </w:r>
      <w:r>
        <w:rPr>
          <w:rFonts w:hint="eastAsia" w:ascii="方正仿宋_GB2312" w:hAnsi="方正仿宋_GB2312" w:eastAsia="方正仿宋_GB2312" w:cs="方正仿宋_GB2312"/>
          <w:b/>
          <w:bCs/>
          <w:color w:val="auto"/>
          <w:spacing w:val="8"/>
          <w:sz w:val="35"/>
          <w:szCs w:val="35"/>
          <w:highlight w:val="none"/>
          <w:u w:val="single" w:color="000000"/>
          <w:lang w:eastAsia="zh-CN"/>
        </w:rPr>
        <w:t>田东县财政局</w:t>
      </w:r>
      <w:r>
        <w:rPr>
          <w:rFonts w:hint="eastAsia" w:ascii="方正仿宋_GB2312" w:hAnsi="方正仿宋_GB2312" w:eastAsia="方正仿宋_GB2312" w:cs="方正仿宋_GB2312"/>
          <w:b/>
          <w:bCs/>
          <w:color w:val="auto"/>
          <w:spacing w:val="1"/>
          <w:sz w:val="35"/>
          <w:szCs w:val="35"/>
          <w:highlight w:val="none"/>
          <w:u w:val="single" w:color="auto"/>
        </w:rPr>
        <w:t xml:space="preserve">    </w:t>
      </w:r>
    </w:p>
    <w:p w14:paraId="58DD6024">
      <w:pPr>
        <w:ind w:firstLine="1847" w:firstLineChars="500"/>
        <w:jc w:val="both"/>
        <w:rPr>
          <w:rFonts w:hint="eastAsia" w:ascii="方正仿宋_GB2312" w:hAnsi="方正仿宋_GB2312" w:eastAsia="方正仿宋_GB2312" w:cs="方正仿宋_GB2312"/>
          <w:b/>
          <w:bCs/>
          <w:color w:val="auto"/>
          <w:spacing w:val="9"/>
          <w:sz w:val="35"/>
          <w:szCs w:val="35"/>
          <w:highlight w:val="none"/>
        </w:rPr>
      </w:pPr>
    </w:p>
    <w:p w14:paraId="43A1AB90">
      <w:pPr>
        <w:pStyle w:val="17"/>
        <w:spacing w:line="219" w:lineRule="auto"/>
        <w:ind w:firstLine="1477" w:firstLineChars="4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spacing w:val="9"/>
          <w:sz w:val="35"/>
          <w:szCs w:val="35"/>
          <w:highlight w:val="none"/>
        </w:rPr>
        <w:t>入围供应商：</w:t>
      </w:r>
      <w:r>
        <w:rPr>
          <w:rFonts w:hint="eastAsia" w:ascii="方正仿宋_GB2312" w:hAnsi="方正仿宋_GB2312" w:eastAsia="方正仿宋_GB2312" w:cs="方正仿宋_GB2312"/>
          <w:b/>
          <w:bCs/>
          <w:color w:val="auto"/>
          <w:sz w:val="35"/>
          <w:szCs w:val="35"/>
          <w:highlight w:val="none"/>
          <w:u w:val="single" w:color="auto"/>
        </w:rPr>
        <w:t xml:space="preserve">            </w:t>
      </w:r>
      <w:r>
        <w:rPr>
          <w:rFonts w:hint="eastAsia" w:ascii="方正仿宋_GB2312" w:hAnsi="方正仿宋_GB2312" w:eastAsia="方正仿宋_GB2312" w:cs="方正仿宋_GB2312"/>
          <w:b/>
          <w:bCs/>
          <w:color w:val="auto"/>
          <w:sz w:val="35"/>
          <w:szCs w:val="35"/>
          <w:highlight w:val="none"/>
          <w:u w:val="single" w:color="auto"/>
          <w:lang w:val="en-US" w:eastAsia="zh-CN"/>
        </w:rPr>
        <w:t xml:space="preserve">  </w:t>
      </w:r>
      <w:r>
        <w:rPr>
          <w:rFonts w:hint="eastAsia" w:ascii="方正仿宋_GB2312" w:hAnsi="方正仿宋_GB2312" w:eastAsia="方正仿宋_GB2312" w:cs="方正仿宋_GB2312"/>
          <w:b/>
          <w:bCs/>
          <w:color w:val="auto"/>
          <w:sz w:val="35"/>
          <w:szCs w:val="35"/>
          <w:highlight w:val="none"/>
          <w:u w:val="single" w:color="auto"/>
        </w:rPr>
        <w:t xml:space="preserve">   </w:t>
      </w:r>
      <w:r>
        <w:rPr>
          <w:rFonts w:hint="eastAsia" w:ascii="方正仿宋_GB2312" w:hAnsi="方正仿宋_GB2312" w:eastAsia="方正仿宋_GB2312" w:cs="方正仿宋_GB2312"/>
          <w:b/>
          <w:bCs/>
          <w:color w:val="auto"/>
          <w:highlight w:val="none"/>
        </w:rPr>
        <w:br w:type="page"/>
      </w:r>
    </w:p>
    <w:p w14:paraId="666A1809">
      <w:pPr>
        <w:ind w:firstLine="2240" w:firstLineChars="500"/>
        <w:jc w:val="both"/>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pacing w:val="9"/>
          <w:sz w:val="43"/>
          <w:szCs w:val="43"/>
          <w:highlight w:val="none"/>
          <w:lang w:val="en-US" w:eastAsia="zh-CN"/>
        </w:rPr>
        <w:t xml:space="preserve">    </w:t>
      </w:r>
      <w:bookmarkStart w:id="117" w:name="OLE_LINK1"/>
      <w:r>
        <w:rPr>
          <w:rFonts w:hint="eastAsia" w:ascii="方正仿宋_GB2312" w:hAnsi="方正仿宋_GB2312" w:eastAsia="方正仿宋_GB2312" w:cs="方正仿宋_GB2312"/>
          <w:color w:val="auto"/>
          <w:spacing w:val="9"/>
          <w:sz w:val="43"/>
          <w:szCs w:val="43"/>
          <w:highlight w:val="none"/>
        </w:rPr>
        <w:t>框架协议文本</w:t>
      </w:r>
      <w:bookmarkEnd w:id="117"/>
    </w:p>
    <w:p w14:paraId="24529D41">
      <w:pPr>
        <w:spacing w:line="520" w:lineRule="exact"/>
        <w:rPr>
          <w:rFonts w:hint="eastAsia" w:ascii="方正仿宋_GB2312" w:hAnsi="方正仿宋_GB2312" w:eastAsia="方正仿宋_GB2312" w:cs="方正仿宋_GB2312"/>
          <w:b/>
          <w:color w:val="auto"/>
          <w:sz w:val="32"/>
          <w:szCs w:val="32"/>
          <w:highlight w:val="none"/>
        </w:rPr>
      </w:pPr>
    </w:p>
    <w:p w14:paraId="0F586B5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eastAsia="en-US"/>
        </w:rPr>
        <w:t>征集人（甲方）：</w:t>
      </w:r>
      <w:r>
        <w:rPr>
          <w:rFonts w:hint="eastAsia" w:ascii="方正仿宋_GB2312" w:hAnsi="方正仿宋_GB2312" w:eastAsia="方正仿宋_GB2312" w:cs="方正仿宋_GB2312"/>
          <w:color w:val="auto"/>
          <w:sz w:val="21"/>
          <w:szCs w:val="21"/>
          <w:highlight w:val="none"/>
          <w:u w:val="single"/>
          <w:lang w:eastAsia="en-US"/>
        </w:rPr>
        <w:t xml:space="preserve">              </w:t>
      </w:r>
      <w:r>
        <w:rPr>
          <w:rFonts w:hint="eastAsia" w:ascii="方正仿宋_GB2312" w:hAnsi="方正仿宋_GB2312" w:eastAsia="方正仿宋_GB2312" w:cs="方正仿宋_GB2312"/>
          <w:color w:val="auto"/>
          <w:sz w:val="21"/>
          <w:szCs w:val="21"/>
          <w:highlight w:val="none"/>
          <w:lang w:eastAsia="en-US"/>
        </w:rPr>
        <w:t xml:space="preserve">           供应商（乙方）：</w:t>
      </w:r>
      <w:r>
        <w:rPr>
          <w:rFonts w:hint="eastAsia" w:ascii="方正仿宋_GB2312" w:hAnsi="方正仿宋_GB2312" w:eastAsia="方正仿宋_GB2312" w:cs="方正仿宋_GB2312"/>
          <w:color w:val="auto"/>
          <w:sz w:val="21"/>
          <w:szCs w:val="21"/>
          <w:highlight w:val="none"/>
          <w:u w:val="single"/>
          <w:lang w:eastAsia="en-US"/>
        </w:rPr>
        <w:t xml:space="preserve">                 </w:t>
      </w:r>
      <w:r>
        <w:rPr>
          <w:rFonts w:hint="eastAsia" w:ascii="方正仿宋_GB2312" w:hAnsi="方正仿宋_GB2312" w:eastAsia="方正仿宋_GB2312" w:cs="方正仿宋_GB2312"/>
          <w:color w:val="auto"/>
          <w:sz w:val="21"/>
          <w:szCs w:val="21"/>
          <w:highlight w:val="none"/>
          <w:lang w:eastAsia="en-US"/>
        </w:rPr>
        <w:t xml:space="preserve">    </w:t>
      </w:r>
    </w:p>
    <w:p w14:paraId="199D83E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eastAsia="en-US"/>
        </w:rPr>
        <w:t>签订地点：</w:t>
      </w:r>
      <w:r>
        <w:rPr>
          <w:rFonts w:hint="eastAsia" w:ascii="方正仿宋_GB2312" w:hAnsi="方正仿宋_GB2312" w:eastAsia="方正仿宋_GB2312" w:cs="方正仿宋_GB2312"/>
          <w:color w:val="auto"/>
          <w:sz w:val="21"/>
          <w:szCs w:val="21"/>
          <w:highlight w:val="none"/>
          <w:u w:val="single"/>
          <w:lang w:eastAsia="en-US"/>
        </w:rPr>
        <w:t xml:space="preserve">                     </w:t>
      </w:r>
      <w:r>
        <w:rPr>
          <w:rFonts w:hint="eastAsia" w:ascii="方正仿宋_GB2312" w:hAnsi="方正仿宋_GB2312" w:eastAsia="方正仿宋_GB2312" w:cs="方正仿宋_GB2312"/>
          <w:color w:val="auto"/>
          <w:sz w:val="21"/>
          <w:szCs w:val="21"/>
          <w:highlight w:val="none"/>
          <w:lang w:eastAsia="en-US"/>
        </w:rPr>
        <w:t xml:space="preserve">         签订时间：</w:t>
      </w:r>
      <w:r>
        <w:rPr>
          <w:rFonts w:hint="eastAsia" w:ascii="方正仿宋_GB2312" w:hAnsi="方正仿宋_GB2312" w:eastAsia="方正仿宋_GB2312" w:cs="方正仿宋_GB2312"/>
          <w:color w:val="auto"/>
          <w:sz w:val="21"/>
          <w:szCs w:val="21"/>
          <w:highlight w:val="none"/>
          <w:u w:val="single"/>
          <w:lang w:eastAsia="en-US"/>
        </w:rPr>
        <w:t xml:space="preserve">                         </w:t>
      </w:r>
    </w:p>
    <w:p w14:paraId="73DC1EE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p>
    <w:p w14:paraId="797258F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en-US"/>
        </w:rPr>
        <w:t>根据《中华人民共和国政府采购法》《政府采购框架协议采购方式管理暂行办法》等相关法律，按照征集文件约定的事项以及协议乙方的响应文件及其承诺，协议甲乙双方签订框架协议</w:t>
      </w:r>
      <w:r>
        <w:rPr>
          <w:rFonts w:hint="eastAsia" w:ascii="方正仿宋_GB2312" w:hAnsi="方正仿宋_GB2312" w:eastAsia="方正仿宋_GB2312" w:cs="方正仿宋_GB2312"/>
          <w:color w:val="auto"/>
          <w:sz w:val="21"/>
          <w:szCs w:val="21"/>
          <w:highlight w:val="none"/>
          <w:lang w:eastAsia="en-US"/>
        </w:rPr>
        <w:t>。</w:t>
      </w:r>
    </w:p>
    <w:p w14:paraId="4E50BB60">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方正仿宋_GB2312" w:hAnsi="方正仿宋_GB2312" w:eastAsia="方正仿宋_GB2312" w:cs="方正仿宋_GB2312"/>
          <w:b/>
          <w:bCs/>
          <w:color w:val="auto"/>
          <w:sz w:val="21"/>
          <w:szCs w:val="21"/>
          <w:highlight w:val="none"/>
          <w:lang w:eastAsia="en-US"/>
        </w:rPr>
      </w:pPr>
      <w:r>
        <w:rPr>
          <w:rFonts w:hint="eastAsia" w:ascii="方正仿宋_GB2312" w:hAnsi="方正仿宋_GB2312" w:eastAsia="方正仿宋_GB2312" w:cs="方正仿宋_GB2312"/>
          <w:b/>
          <w:bCs/>
          <w:color w:val="auto"/>
          <w:sz w:val="21"/>
          <w:szCs w:val="21"/>
          <w:highlight w:val="none"/>
          <w:lang w:val="en-US" w:eastAsia="en-US"/>
        </w:rPr>
        <w:t>第一条 项目基本信息</w:t>
      </w:r>
    </w:p>
    <w:p w14:paraId="5AE38EA3">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lang w:val="en-US" w:eastAsia="en-US"/>
        </w:rPr>
        <w:t>项目名称：2026-2027年度田东县政府投资项目评审服务框架协议采购</w:t>
      </w:r>
    </w:p>
    <w:p w14:paraId="1AB6302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zh-CN"/>
        </w:rPr>
        <w:t>2.</w:t>
      </w:r>
      <w:r>
        <w:rPr>
          <w:rFonts w:hint="eastAsia" w:ascii="方正仿宋_GB2312" w:hAnsi="方正仿宋_GB2312" w:eastAsia="方正仿宋_GB2312" w:cs="方正仿宋_GB2312"/>
          <w:color w:val="auto"/>
          <w:sz w:val="21"/>
          <w:szCs w:val="21"/>
          <w:highlight w:val="none"/>
          <w:lang w:val="en-US" w:eastAsia="en-US"/>
        </w:rPr>
        <w:t>项目编号：</w:t>
      </w:r>
    </w:p>
    <w:p w14:paraId="274A305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zh-CN"/>
        </w:rPr>
        <w:t>3.</w:t>
      </w:r>
      <w:r>
        <w:rPr>
          <w:rFonts w:hint="eastAsia" w:ascii="方正仿宋_GB2312" w:hAnsi="方正仿宋_GB2312" w:eastAsia="方正仿宋_GB2312" w:cs="方正仿宋_GB2312"/>
          <w:color w:val="auto"/>
          <w:sz w:val="21"/>
          <w:szCs w:val="21"/>
          <w:highlight w:val="none"/>
          <w:lang w:val="en-US" w:eastAsia="en-US"/>
        </w:rPr>
        <w:t>采购需求：详见征集文件第二章。</w:t>
      </w:r>
    </w:p>
    <w:p w14:paraId="29FD3AF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lang w:val="en-US" w:eastAsia="en-US"/>
        </w:rPr>
        <w:t>框架协议期限：两年，自</w:t>
      </w:r>
      <w:r>
        <w:rPr>
          <w:rFonts w:hint="eastAsia" w:ascii="方正仿宋_GB2312" w:hAnsi="方正仿宋_GB2312" w:eastAsia="方正仿宋_GB2312" w:cs="方正仿宋_GB2312"/>
          <w:color w:val="auto"/>
          <w:sz w:val="21"/>
          <w:szCs w:val="21"/>
          <w:highlight w:val="none"/>
          <w:lang w:val="en-US" w:eastAsia="zh-CN"/>
        </w:rPr>
        <w:t>****年**月**日至****年**月**日止。</w:t>
      </w:r>
    </w:p>
    <w:p w14:paraId="70EDA9C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5.最高限制单价：</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7272"/>
      </w:tblGrid>
      <w:tr w14:paraId="61C8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14:paraId="32A89B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t>标项</w:t>
            </w:r>
          </w:p>
        </w:tc>
        <w:tc>
          <w:tcPr>
            <w:tcW w:w="7770" w:type="dxa"/>
          </w:tcPr>
          <w:p w14:paraId="5E7BEE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t>最高限制单价</w:t>
            </w:r>
          </w:p>
        </w:tc>
      </w:tr>
      <w:tr w14:paraId="4D43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262" w:type="dxa"/>
            <w:vAlign w:val="center"/>
          </w:tcPr>
          <w:p w14:paraId="33B10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t>分标 1</w:t>
            </w:r>
          </w:p>
          <w:p w14:paraId="4A78E9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t>2026-2027年度田东县政府投资项目评审服务框架协议采购</w:t>
            </w:r>
          </w:p>
        </w:tc>
        <w:tc>
          <w:tcPr>
            <w:tcW w:w="7770" w:type="dxa"/>
          </w:tcPr>
          <w:p w14:paraId="0AB497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1.评审服务费计算：评审服务费=某项目送审造价（或审查定案净减值）×甲、乙双方签订的费率×（1±难度系数）</w:t>
            </w:r>
          </w:p>
          <w:p w14:paraId="3CC374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2.基本付费额：</w:t>
            </w:r>
          </w:p>
          <w:p w14:paraId="72C4BB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（1）审核部门工程概(预) 算、工程量清单和招标控制价，按审查定案送审造价的1.1‰核定基本付费额。</w:t>
            </w:r>
          </w:p>
          <w:p w14:paraId="104AA8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（2）审核部门工程概(预)算、工程量清单和招标控制价，按审查定案净减值的2.6%核定基本付费额。</w:t>
            </w:r>
          </w:p>
          <w:p w14:paraId="767D9C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（3）送审造价 500万元以下 (含500万元)的计费费率按照中标费率计算；送审造价500万元以上、1000万元以下的(含1000万元)的计费费率按照中标费率的90%计算；送审造价1000万元以上、5000万元以下的 (含5000万元)的计费费率按照中标费率的 80%计算；送审造价 5000万元以上2亿元以下的(含2亿元)的计费费率按照中标费率的 70%计算；送审造价2亿元以上的计费费率按照中标费率的 60%计算。</w:t>
            </w:r>
          </w:p>
          <w:p w14:paraId="0F489C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按（1）（2）点两种费率计算的评审服务费，支付时只能选择一种付费标准，可以按审核费较高的一种支付。如第（2）种费率计算得出的评审费大于按第（1）种费率计算得出的评审费的两倍时，则按照不高于第（1）种费率计算得出的评审费的两倍支付评审服务费。</w:t>
            </w:r>
          </w:p>
          <w:p w14:paraId="302E98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（5）评审服务费不能超过30万元（含30万元），达到30万以上按政府采购程序实施。</w:t>
            </w:r>
          </w:p>
          <w:p w14:paraId="06B220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3.难度系数</w:t>
            </w:r>
          </w:p>
          <w:p w14:paraId="119853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（1）项目跨县，增加难度系数 0.1。</w:t>
            </w:r>
          </w:p>
          <w:p w14:paraId="5F6371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（2）评审的项目时间上有特别要求的，增加难度系数 0.1。</w:t>
            </w:r>
          </w:p>
          <w:p w14:paraId="229E8F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（3）审核工程概算，按预算标准降低难度系数 0.2。</w:t>
            </w:r>
          </w:p>
          <w:p w14:paraId="7A3528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4.其他</w:t>
            </w:r>
          </w:p>
          <w:p w14:paraId="601811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（1）一个委托任务评审服务费封顶 30 万元。</w:t>
            </w:r>
          </w:p>
          <w:p w14:paraId="0A35E5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（2）评审服务费少于2000元的，按2000元计。</w:t>
            </w:r>
          </w:p>
          <w:p w14:paraId="31CA4E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（3） 一个委托任务包含多个项目的，每个项目单独计算评审服务费，所有项目服务费之和超过30万元的，按30万元结算。</w:t>
            </w:r>
          </w:p>
          <w:p w14:paraId="2B1D2C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（4）投资额中的暂列金、预备费、其他费用、建设期利息、流动资金等费用的核减不计审减付费额。</w:t>
            </w:r>
          </w:p>
          <w:p w14:paraId="7B5560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（5）送审项目的概(预)、工程量清单招标控制价中如有漏项，每一子项漏项金额达10万元以上的,计算评审服务费时，该子项核增额不冲减项目的净核减额。</w:t>
            </w:r>
          </w:p>
          <w:p w14:paraId="632AA8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（6）送审概(预) 算、工程量清单招标控制价与审定的概(预) 算、工程量清单招标控制价所采用的材料价格信息不一致，导致审定总造价与送审总造价偏差大，差额超过50万元，计算评审服务费时，项目的净核减额应扣除该部分核增(减)额后再计算评审服务费。</w:t>
            </w:r>
          </w:p>
          <w:p w14:paraId="2B804E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b w:val="0"/>
                <w:bCs w:val="0"/>
                <w:color w:val="auto"/>
                <w:sz w:val="21"/>
                <w:szCs w:val="21"/>
                <w:highlight w:val="none"/>
                <w:u w:val="none" w:color="auto"/>
                <w:vertAlign w:val="baseline"/>
                <w:lang w:val="en-US" w:eastAsia="zh-CN"/>
              </w:rPr>
            </w:pP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 xml:space="preserve">（7）评审过程中，发生设计变更，材料替换、施工工艺改变、政策性调整，导致审定概(预)算、工程量清单招标控制价与送审概(预)算、工程量清单招标控制价造价偏差大,差额超过50万元,计算评审服务费时,项目的净核减额应扣除该部分核增(减)额后再计算评审服务费。 </w:t>
            </w:r>
            <w:r>
              <w:rPr>
                <w:rFonts w:hint="eastAsia" w:ascii="方正仿宋_GB2312" w:hAnsi="方正仿宋_GB2312" w:eastAsia="方正仿宋_GB2312" w:cs="方正仿宋_GB2312"/>
                <w:b w:val="0"/>
                <w:bCs w:val="0"/>
                <w:color w:val="auto"/>
                <w:sz w:val="20"/>
                <w:szCs w:val="20"/>
                <w:highlight w:val="none"/>
                <w:u w:val="none" w:color="auto"/>
                <w:vertAlign w:val="baseline"/>
                <w:lang w:val="en-US" w:eastAsia="zh-CN"/>
              </w:rPr>
              <w:tab/>
            </w:r>
          </w:p>
        </w:tc>
      </w:tr>
    </w:tbl>
    <w:p w14:paraId="187A9A3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1"/>
          <w:szCs w:val="21"/>
          <w:highlight w:val="none"/>
          <w:lang w:eastAsia="en-US"/>
        </w:rPr>
      </w:pPr>
    </w:p>
    <w:p w14:paraId="7F596AEE">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方正仿宋_GB2312" w:hAnsi="方正仿宋_GB2312" w:eastAsia="方正仿宋_GB2312" w:cs="方正仿宋_GB2312"/>
          <w:b/>
          <w:bCs/>
          <w:color w:val="auto"/>
          <w:sz w:val="21"/>
          <w:szCs w:val="21"/>
          <w:highlight w:val="none"/>
          <w:lang w:eastAsia="en-US"/>
        </w:rPr>
      </w:pPr>
      <w:r>
        <w:rPr>
          <w:rFonts w:hint="eastAsia" w:ascii="方正仿宋_GB2312" w:hAnsi="方正仿宋_GB2312" w:eastAsia="方正仿宋_GB2312" w:cs="方正仿宋_GB2312"/>
          <w:b/>
          <w:bCs/>
          <w:color w:val="auto"/>
          <w:sz w:val="21"/>
          <w:szCs w:val="21"/>
          <w:highlight w:val="none"/>
          <w:lang w:val="en-US" w:eastAsia="en-US"/>
        </w:rPr>
        <w:t>第二条 框架协议信息</w:t>
      </w:r>
    </w:p>
    <w:p w14:paraId="290352B7">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eastAsia="en-US"/>
        </w:rPr>
      </w:pPr>
      <w:r>
        <w:rPr>
          <w:rFonts w:hint="eastAsia" w:ascii="方正仿宋_GB2312" w:hAnsi="方正仿宋_GB2312" w:eastAsia="方正仿宋_GB2312" w:cs="方正仿宋_GB2312"/>
          <w:color w:val="auto"/>
          <w:sz w:val="21"/>
          <w:szCs w:val="21"/>
          <w:highlight w:val="none"/>
          <w:lang w:val="en-US" w:eastAsia="en-US"/>
        </w:rPr>
        <w:t>1．服务内容、服务标准、协议价格</w:t>
      </w:r>
    </w:p>
    <w:p w14:paraId="6F52FD0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1.1 服务内容： </w:t>
      </w:r>
    </w:p>
    <w:p w14:paraId="44325DB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（1）本标项服务范围：参与编审政府投资项目（不含信息化项目）工程量清单和招标控制价、项目工程概（预）算等工作。 </w:t>
      </w:r>
    </w:p>
    <w:p w14:paraId="07C8A1B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（2）乙方需指派专人担任本服务期的管理及技术负责人，管理及技术负责人应能与甲方和相关单位有效沟通，确保编审质量并承担相应责任。 </w:t>
      </w:r>
    </w:p>
    <w:p w14:paraId="2933496D">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（3）乙方不得将甲方委托的编审工作转交第三方完成。 </w:t>
      </w:r>
    </w:p>
    <w:p w14:paraId="1E911BC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4）乙方应严格按照《建设工程工程量清单计价规范》（GB50500-2013）、《&lt;建设工程工程量清单计价规范&gt;（GB50500-2013）广西壮族自治区实施细则》《建设工程工程量计算规范》（GB50854～50862-2013）、《建设工程工程量计算规范（GB50854～50862-2013）广西壮族自治区实施细则（修订本）》及其他相关计价标准的要求编审工程量清单。不得采用图集号节点描述工程量清单中的项目特征。若国家有新的规定从其执行。 </w:t>
      </w:r>
    </w:p>
    <w:p w14:paraId="1B4D698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（5）乙方在接受委托任务后应积极主动地与甲方联系，落实具体事宜，安排充足的人员在规定的时间内完成委托任务编审工作，并将安排的该委托任务的负责人及相关审核人员姓名与联系电话书面反馈给甲方。 </w:t>
      </w:r>
    </w:p>
    <w:p w14:paraId="7C44C8E2">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（6）乙方应按采购</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规定的时间完成编审工作，并提交编审工作成果（含项目评审报告，招标控制价编审成果包含工程量清单）及工程量计算底稿。提交成果的份数及要求以项目委托书约定为准。对于未执行当地建设工程造价信息的信息价或信息价缺项的材料、设备，应附上相应的询价、报价及定价资料并加盖乙方公章。 </w:t>
      </w:r>
    </w:p>
    <w:p w14:paraId="7501C157">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（7）如工程项目投标人、项目业主等提出与编审工作有关的疑问，乙方必须在规定的时间内提出书面答复意见，并送甲方审定后由甲方答复。 </w:t>
      </w:r>
    </w:p>
    <w:p w14:paraId="3547F484">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zh-CN"/>
        </w:rPr>
        <w:t xml:space="preserve">（8）甲方认为乙方实际投入的编审人员不足以满足编审任务需要或认为编审人员不称职时，可向乙方发出要求增加或更换（必要时可指定）编审人员的通知，乙方在收到通知后的 2 天内应增加或更换相应的编审人员，由此产生的费用由乙方自行承担。 </w:t>
      </w:r>
    </w:p>
    <w:p w14:paraId="7061910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9）乙方已为某工程项目有关的供应商、项目业主或施工方提供与该工程项目有关设计、监理、造价咨询等服务的，不能再接受该项目的编审服务委托，已接受委托的，应主动向甲方提出。如发现乙方有违规情况并经查实的，甲方有权终止</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并追究供应商违约责任。</w:t>
      </w:r>
    </w:p>
    <w:p w14:paraId="1F49A1B3">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10）乙方应确保编审质量，按照《建设工程造价咨询成果文件质量标准》（CECA/GC7-2012）质量要求开展工作，向甲方提交编审成果及工程量计算底稿时必须已完成内部三级审核程序，并提供各级审核人的书面审核意见，经甲方确认后作为支付服务费用的依据。 </w:t>
      </w:r>
    </w:p>
    <w:p w14:paraId="5B6311B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1.2 服务标准： </w:t>
      </w:r>
    </w:p>
    <w:p w14:paraId="04EC2B6D">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（1）严格遵守国家的法律、法规和有关规章制度，严格遵守行为准则和职业道德，按照现行的财政投资项目评审操作规程及质量控制办法规定执行。 </w:t>
      </w:r>
    </w:p>
    <w:p w14:paraId="2CC54A7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（2）严格按照现行的工程造价管理办法等文件要求进行评审工作，依照相关依据发表专业意见出具成果文件，并对成果的真实性、完整性、准确性负责。 </w:t>
      </w:r>
    </w:p>
    <w:p w14:paraId="3A776A7C">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（3）评审人员在项目评审工程中，应该恪守客观公正、实事求是的原则，确保评审工作的真实完整和准确，保证评审质量。 </w:t>
      </w:r>
    </w:p>
    <w:p w14:paraId="50A1587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（4）评审报告编制标准 </w:t>
      </w:r>
    </w:p>
    <w:p w14:paraId="278BD28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评审内容完整、数据准确、依据充分，评审结论定性客观、定量准确、依据充分，核增核减原因定性准确、条理清晰，披露评审问题有理有据、分析透彻，提出评审建议措施具体、针对性强。 </w:t>
      </w:r>
    </w:p>
    <w:p w14:paraId="4E027A9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1.3 协议价格：同“最高限制单价”。 </w:t>
      </w:r>
    </w:p>
    <w:p w14:paraId="2288E90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1.4. 价格形式：固定价格。 </w:t>
      </w:r>
    </w:p>
    <w:p w14:paraId="5D42331C">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1.5．适用框架协议的征集人 ：田东县财政局及田东县下使用财政性资金的全部采购单位。</w:t>
      </w:r>
    </w:p>
    <w:p w14:paraId="69FD3DE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1.6．履行协议的地域范围：甲方指定地点。 </w:t>
      </w:r>
    </w:p>
    <w:p w14:paraId="637CD6BF">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第三条 确定第二阶段成交供应商的方式</w:t>
      </w:r>
      <w:r>
        <w:rPr>
          <w:rFonts w:hint="eastAsia" w:ascii="方正仿宋_GB2312" w:hAnsi="方正仿宋_GB2312" w:eastAsia="方正仿宋_GB2312" w:cs="方正仿宋_GB2312"/>
          <w:color w:val="auto"/>
          <w:sz w:val="21"/>
          <w:szCs w:val="21"/>
          <w:highlight w:val="none"/>
          <w:lang w:val="en-US" w:eastAsia="zh-CN"/>
        </w:rPr>
        <w:t xml:space="preserve"> </w:t>
      </w:r>
    </w:p>
    <w:p w14:paraId="2E48EAF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1.甲方在入围供应商中通过</w:t>
      </w:r>
      <w:r>
        <w:rPr>
          <w:rFonts w:hint="eastAsia" w:ascii="方正仿宋_GB2312" w:hAnsi="方正仿宋_GB2312" w:eastAsia="方正仿宋_GB2312" w:cs="方正仿宋_GB2312"/>
          <w:color w:val="auto"/>
          <w:sz w:val="21"/>
          <w:szCs w:val="21"/>
          <w:highlight w:val="none"/>
          <w:u w:val="single"/>
          <w:lang w:val="en-US" w:eastAsia="zh-CN"/>
        </w:rPr>
        <w:t xml:space="preserve"> 直接选定 </w:t>
      </w:r>
      <w:r>
        <w:rPr>
          <w:rFonts w:hint="eastAsia" w:ascii="方正仿宋_GB2312" w:hAnsi="方正仿宋_GB2312" w:eastAsia="方正仿宋_GB2312" w:cs="方正仿宋_GB2312"/>
          <w:color w:val="auto"/>
          <w:sz w:val="21"/>
          <w:szCs w:val="21"/>
          <w:highlight w:val="none"/>
          <w:lang w:val="en-US" w:eastAsia="zh-CN"/>
        </w:rPr>
        <w:t xml:space="preserve">方式确定成交供应商并出具项目委托书。 </w:t>
      </w:r>
    </w:p>
    <w:p w14:paraId="07DFE76E">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直接选定，依据入围产品价格、质量以及服务便利性、用户评价等因素，从入围供应商中直接选定成交供应商。 </w:t>
      </w:r>
    </w:p>
    <w:p w14:paraId="3E00BFB4">
      <w:pPr>
        <w:pStyle w:val="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 xml:space="preserve">第四条 资金支付方式、时间、条件 </w:t>
      </w:r>
    </w:p>
    <w:p w14:paraId="3D1AC3E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1.本项目无预付款。服务费按项目申请支付。乙方在完成编审工作后填写《项目委托评审费支付申请表》 </w:t>
      </w:r>
    </w:p>
    <w:p w14:paraId="161E2D5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并加盖公章后送甲方审核签认，由甲方直接向乙方支付。双方账户信息如下：</w:t>
      </w:r>
    </w:p>
    <w:p w14:paraId="5FC68E78">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甲方名称：  </w:t>
      </w:r>
    </w:p>
    <w:p w14:paraId="74661A2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统一社会信用代码： </w:t>
      </w:r>
    </w:p>
    <w:p w14:paraId="3A953C10">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户名：  </w:t>
      </w:r>
    </w:p>
    <w:p w14:paraId="691B17E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开户行： </w:t>
      </w:r>
    </w:p>
    <w:p w14:paraId="0BA6D7A9">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账号： </w:t>
      </w:r>
    </w:p>
    <w:p w14:paraId="4D260D64">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地址： </w:t>
      </w:r>
    </w:p>
    <w:p w14:paraId="1586BA22">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联系电话： </w:t>
      </w:r>
    </w:p>
    <w:p w14:paraId="5AF1E63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p>
    <w:p w14:paraId="5BBDE045">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乙方名称： </w:t>
      </w:r>
    </w:p>
    <w:p w14:paraId="216FD5AB">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统一社会信用代码： </w:t>
      </w:r>
    </w:p>
    <w:p w14:paraId="7D46298C">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户名： </w:t>
      </w:r>
    </w:p>
    <w:p w14:paraId="42E8DBDA">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开户行： </w:t>
      </w:r>
    </w:p>
    <w:p w14:paraId="0F156FD8">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账号： </w:t>
      </w:r>
    </w:p>
    <w:p w14:paraId="3D0525B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 xml:space="preserve">地址： </w:t>
      </w:r>
    </w:p>
    <w:p w14:paraId="24B5541F">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2312" w:hAnsi="方正仿宋_GB2312" w:eastAsia="方正仿宋_GB2312" w:cs="方正仿宋_GB2312"/>
          <w:color w:val="auto"/>
          <w:sz w:val="21"/>
          <w:szCs w:val="21"/>
          <w:highlight w:val="none"/>
          <w:lang w:val="en-US" w:eastAsia="en-US"/>
        </w:rPr>
      </w:pPr>
      <w:r>
        <w:rPr>
          <w:rFonts w:hint="eastAsia" w:ascii="方正仿宋_GB2312" w:hAnsi="方正仿宋_GB2312" w:eastAsia="方正仿宋_GB2312" w:cs="方正仿宋_GB2312"/>
          <w:color w:val="auto"/>
          <w:sz w:val="21"/>
          <w:szCs w:val="21"/>
          <w:highlight w:val="none"/>
          <w:lang w:val="en-US" w:eastAsia="en-US"/>
        </w:rPr>
        <w:t>联系电话：</w:t>
      </w:r>
    </w:p>
    <w:p w14:paraId="692974C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乙方如需改变上述账户，应提前 10 日以书面通知甲方。如乙方未按本协议规定通知导致甲方逾期付款，甲方不承担任何违约责任，乙方应承担因此产生的一切费用。</w:t>
      </w:r>
    </w:p>
    <w:p w14:paraId="3D51AA0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2. 付费额的计算公式 </w:t>
      </w:r>
    </w:p>
    <w:p w14:paraId="5475B1EF">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编审服务费＝基本付费+绩效付费，详见最高限价单价。 </w:t>
      </w:r>
    </w:p>
    <w:p w14:paraId="456B863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3.审核费调整 </w:t>
      </w:r>
    </w:p>
    <w:p w14:paraId="0634BB8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无。 </w:t>
      </w:r>
    </w:p>
    <w:p w14:paraId="13FF160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4.费率其他约定 </w:t>
      </w:r>
    </w:p>
    <w:p w14:paraId="42327DA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当乙方承接的项目评审存在特殊情况，双方协商确定费率后，另行在</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中约定。 </w:t>
      </w:r>
    </w:p>
    <w:p w14:paraId="03C6D60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5.履约保证金 </w:t>
      </w:r>
    </w:p>
    <w:p w14:paraId="20C5899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无。 </w:t>
      </w:r>
    </w:p>
    <w:p w14:paraId="42711F55">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sz w:val="21"/>
          <w:szCs w:val="21"/>
          <w:highlight w:val="none"/>
          <w:lang w:val="en-US" w:eastAsia="zh-CN"/>
        </w:rPr>
        <w:t xml:space="preserve">第五条 </w:t>
      </w:r>
      <w:r>
        <w:rPr>
          <w:rFonts w:hint="eastAsia" w:ascii="方正仿宋_GB2312" w:hAnsi="方正仿宋_GB2312" w:eastAsia="方正仿宋_GB2312" w:cs="方正仿宋_GB2312"/>
          <w:b/>
          <w:bCs w:val="0"/>
          <w:color w:val="auto"/>
          <w:kern w:val="2"/>
          <w:sz w:val="21"/>
          <w:szCs w:val="21"/>
          <w:highlight w:val="none"/>
          <w:lang w:val="en-US" w:eastAsia="zh-CN" w:bidi="ar-SA"/>
        </w:rPr>
        <w:t>项目委托书</w:t>
      </w:r>
      <w:r>
        <w:rPr>
          <w:rFonts w:hint="eastAsia" w:ascii="方正仿宋_GB2312" w:hAnsi="方正仿宋_GB2312" w:eastAsia="方正仿宋_GB2312" w:cs="方正仿宋_GB2312"/>
          <w:b/>
          <w:bCs/>
          <w:color w:val="auto"/>
          <w:sz w:val="21"/>
          <w:szCs w:val="21"/>
          <w:highlight w:val="none"/>
          <w:lang w:val="en-US" w:eastAsia="zh-CN"/>
        </w:rPr>
        <w:t>文本</w:t>
      </w:r>
      <w:r>
        <w:rPr>
          <w:rFonts w:hint="eastAsia" w:ascii="方正仿宋_GB2312" w:hAnsi="方正仿宋_GB2312" w:eastAsia="方正仿宋_GB2312" w:cs="方正仿宋_GB2312"/>
          <w:color w:val="auto"/>
          <w:sz w:val="21"/>
          <w:szCs w:val="21"/>
          <w:highlight w:val="none"/>
          <w:lang w:val="en-US" w:eastAsia="zh-CN"/>
        </w:rPr>
        <w:t xml:space="preserve"> </w:t>
      </w:r>
    </w:p>
    <w:p w14:paraId="14DEC78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详见工程造价咨询业务委托书（格式），附后。 </w:t>
      </w:r>
    </w:p>
    <w:p w14:paraId="00B1625D">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sz w:val="21"/>
          <w:szCs w:val="21"/>
          <w:highlight w:val="none"/>
          <w:lang w:val="en-US" w:eastAsia="zh-CN"/>
        </w:rPr>
        <w:t>第六条 入围供应商清退和补充规则</w:t>
      </w:r>
      <w:r>
        <w:rPr>
          <w:rFonts w:hint="eastAsia" w:ascii="方正仿宋_GB2312" w:hAnsi="方正仿宋_GB2312" w:eastAsia="方正仿宋_GB2312" w:cs="方正仿宋_GB2312"/>
          <w:color w:val="auto"/>
          <w:sz w:val="21"/>
          <w:szCs w:val="21"/>
          <w:highlight w:val="none"/>
          <w:lang w:val="en-US" w:eastAsia="zh-CN"/>
        </w:rPr>
        <w:t xml:space="preserve"> </w:t>
      </w:r>
    </w:p>
    <w:p w14:paraId="6CFA9CC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1．入围供应商的清退 </w:t>
      </w:r>
    </w:p>
    <w:p w14:paraId="06C07B6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乙方在签订本框架协议前出现以下情形之一的，甲方将取消其入围资格；乙方在签订本框架协议后出现以下情形之一的，甲方将解除与其签订的框架协议： </w:t>
      </w:r>
    </w:p>
    <w:p w14:paraId="60F234A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（1）恶意串通谋取入围或者合同成交的； </w:t>
      </w:r>
    </w:p>
    <w:p w14:paraId="1A88B85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（2）提供虚假材料谋取入围或者合同成交的； </w:t>
      </w:r>
    </w:p>
    <w:p w14:paraId="690EEF7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（3）除不可抗力外拒不接受合同授予的。 </w:t>
      </w:r>
    </w:p>
    <w:p w14:paraId="3701317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（4）不履行合同义务或者履行合同义务不符合约定，经征集人请求履行后仍不履行或者仍未按约定履行的； </w:t>
      </w:r>
    </w:p>
    <w:p w14:paraId="280F107F">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（5）框架协议有效期内，因违法行为被禁止或限制参加政府采购活动的； </w:t>
      </w:r>
    </w:p>
    <w:p w14:paraId="3B8B024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（6）入围供应商的组织机构、经营、财务状况发生较大变化，可能造成不能履行框架协议或合同、无法按照征集文件要求提交履约保证金的，未主动告知，给征集人造成损失的； </w:t>
      </w:r>
    </w:p>
    <w:p w14:paraId="0D5DA1C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（7）未按照征集文件评审办法要求提供需要核查的原件或原件与响应文件中提供的不一致或提供虚假材料的。 </w:t>
      </w:r>
    </w:p>
    <w:p w14:paraId="66B70A4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1"/>
          <w:szCs w:val="21"/>
          <w:highlight w:val="none"/>
          <w:lang w:val="en-US" w:eastAsia="zh-CN"/>
        </w:rPr>
        <w:t>（8）其他违反法律法规的情形。</w:t>
      </w:r>
    </w:p>
    <w:p w14:paraId="3D52280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2．用户反馈和评价机制 </w:t>
      </w:r>
    </w:p>
    <w:p w14:paraId="5CB8D54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（1）甲方将对乙方每次受委托审计项目的完成情况进行考核评价，因乙方原因导致年内累计考核 3 次不合格的，甲方对乙方停止分配项目 3 个月，乙方应当书面陈述原因并提出改进措施。框架协议服务期间累计 3 次停止服务的，乙方将列入黑名单，甲方可取消乙方本项目框架协议入围供应商资格。</w:t>
      </w:r>
    </w:p>
    <w:p w14:paraId="19B2892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甲方有权要求乙方按时、按质、按量、按计划与协议约定完成本项目，并有权对乙方工作情况进行监督。如发现乙方与项目有关人员有意串通增大工程量或弄虚作假增加评审金额的，经查实按违约责任处理。甲方将对乙方递交的评审结果进行复审，复审审定额结果属于乙方质量原因造成的误差(绝对值累计)超过3%(含3%)时，乙方必须承担由此造成的全部经济和法律责任，甲方不支付该项目的审核费用，在协议期内上述误差累计出现三次以上(含三次)，甲方将解除框架协议。</w:t>
      </w:r>
    </w:p>
    <w:p w14:paraId="2298871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3．入围供应商的补充 </w:t>
      </w:r>
    </w:p>
    <w:p w14:paraId="680BE46A">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甲方</w:t>
      </w:r>
      <w:r>
        <w:rPr>
          <w:rFonts w:hint="eastAsia" w:ascii="方正仿宋_GB2312" w:hAnsi="方正仿宋_GB2312" w:eastAsia="方正仿宋_GB2312" w:cs="方正仿宋_GB2312"/>
          <w:color w:val="auto"/>
          <w:sz w:val="21"/>
          <w:szCs w:val="21"/>
          <w:highlight w:val="none"/>
          <w:u w:val="single"/>
          <w:lang w:val="en-US" w:eastAsia="zh-CN"/>
        </w:rPr>
        <w:t xml:space="preserve"> 同意 </w:t>
      </w:r>
      <w:r>
        <w:rPr>
          <w:rFonts w:hint="eastAsia" w:ascii="方正仿宋_GB2312" w:hAnsi="方正仿宋_GB2312" w:eastAsia="方正仿宋_GB2312" w:cs="方正仿宋_GB2312"/>
          <w:color w:val="auto"/>
          <w:sz w:val="21"/>
          <w:szCs w:val="21"/>
          <w:highlight w:val="none"/>
          <w:lang w:val="en-US" w:eastAsia="zh-CN"/>
        </w:rPr>
        <w:t xml:space="preserve">启动补充征集程序。 </w:t>
      </w:r>
    </w:p>
    <w:p w14:paraId="7608C5A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补充征集的条件：</w:t>
      </w:r>
      <w:r>
        <w:rPr>
          <w:rFonts w:hint="eastAsia" w:ascii="方正仿宋_GB2312" w:hAnsi="方正仿宋_GB2312" w:eastAsia="方正仿宋_GB2312" w:cs="方正仿宋_GB2312"/>
          <w:color w:val="auto"/>
          <w:sz w:val="21"/>
          <w:szCs w:val="21"/>
          <w:highlight w:val="none"/>
          <w:u w:val="single"/>
          <w:lang w:val="en-US" w:eastAsia="zh-CN"/>
        </w:rPr>
        <w:t>当出现入围供应商被清退或剩余入围供应商不足.入围供应商总数 70%且影响框架协议执行的情形</w:t>
      </w:r>
      <w:r>
        <w:rPr>
          <w:rFonts w:hint="eastAsia" w:ascii="方正仿宋_GB2312" w:hAnsi="方正仿宋_GB2312" w:eastAsia="方正仿宋_GB2312" w:cs="方正仿宋_GB2312"/>
          <w:color w:val="auto"/>
          <w:sz w:val="21"/>
          <w:szCs w:val="21"/>
          <w:highlight w:val="none"/>
          <w:lang w:val="en-US" w:eastAsia="zh-CN"/>
        </w:rPr>
        <w:t xml:space="preserve"> </w:t>
      </w:r>
    </w:p>
    <w:p w14:paraId="173BC39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补充征集的程序：</w:t>
      </w:r>
      <w:r>
        <w:rPr>
          <w:rFonts w:hint="eastAsia" w:ascii="方正仿宋_GB2312" w:hAnsi="方正仿宋_GB2312" w:eastAsia="方正仿宋_GB2312" w:cs="方正仿宋_GB2312"/>
          <w:color w:val="auto"/>
          <w:sz w:val="21"/>
          <w:szCs w:val="21"/>
          <w:highlight w:val="none"/>
          <w:u w:val="single"/>
          <w:lang w:val="en-US" w:eastAsia="zh-CN"/>
        </w:rPr>
        <w:t>同原征集文件</w:t>
      </w:r>
      <w:r>
        <w:rPr>
          <w:rFonts w:hint="eastAsia" w:ascii="方正仿宋_GB2312" w:hAnsi="方正仿宋_GB2312" w:eastAsia="方正仿宋_GB2312" w:cs="方正仿宋_GB2312"/>
          <w:color w:val="auto"/>
          <w:sz w:val="21"/>
          <w:szCs w:val="21"/>
          <w:highlight w:val="none"/>
          <w:lang w:val="en-US" w:eastAsia="zh-CN"/>
        </w:rPr>
        <w:t xml:space="preserve"> </w:t>
      </w:r>
    </w:p>
    <w:p w14:paraId="5C0E9D6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补充征集的评审方法：</w:t>
      </w:r>
      <w:r>
        <w:rPr>
          <w:rFonts w:hint="eastAsia" w:ascii="方正仿宋_GB2312" w:hAnsi="方正仿宋_GB2312" w:eastAsia="方正仿宋_GB2312" w:cs="方正仿宋_GB2312"/>
          <w:color w:val="auto"/>
          <w:sz w:val="21"/>
          <w:szCs w:val="21"/>
          <w:highlight w:val="none"/>
          <w:u w:val="single"/>
          <w:lang w:val="en-US" w:eastAsia="zh-CN"/>
        </w:rPr>
        <w:t>同原征集文件</w:t>
      </w:r>
      <w:r>
        <w:rPr>
          <w:rFonts w:hint="eastAsia" w:ascii="方正仿宋_GB2312" w:hAnsi="方正仿宋_GB2312" w:eastAsia="方正仿宋_GB2312" w:cs="方正仿宋_GB2312"/>
          <w:color w:val="auto"/>
          <w:sz w:val="21"/>
          <w:szCs w:val="21"/>
          <w:highlight w:val="none"/>
          <w:lang w:val="en-US" w:eastAsia="zh-CN"/>
        </w:rPr>
        <w:t xml:space="preserve"> </w:t>
      </w:r>
    </w:p>
    <w:p w14:paraId="6015E0FD">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补充征集的淘汰比例：</w:t>
      </w:r>
      <w:r>
        <w:rPr>
          <w:rFonts w:hint="eastAsia" w:ascii="方正仿宋_GB2312" w:hAnsi="方正仿宋_GB2312" w:eastAsia="方正仿宋_GB2312" w:cs="方正仿宋_GB2312"/>
          <w:color w:val="auto"/>
          <w:sz w:val="21"/>
          <w:szCs w:val="21"/>
          <w:highlight w:val="none"/>
          <w:u w:val="single"/>
          <w:lang w:val="en-US" w:eastAsia="zh-CN"/>
        </w:rPr>
        <w:t>同原征集文件</w:t>
      </w:r>
      <w:r>
        <w:rPr>
          <w:rFonts w:hint="eastAsia" w:ascii="方正仿宋_GB2312" w:hAnsi="方正仿宋_GB2312" w:eastAsia="方正仿宋_GB2312" w:cs="方正仿宋_GB2312"/>
          <w:color w:val="auto"/>
          <w:sz w:val="21"/>
          <w:szCs w:val="21"/>
          <w:highlight w:val="none"/>
          <w:lang w:val="en-US" w:eastAsia="zh-CN"/>
        </w:rPr>
        <w:t xml:space="preserve"> </w:t>
      </w:r>
    </w:p>
    <w:p w14:paraId="012BF50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补充征集的框架协议有效期：</w:t>
      </w:r>
      <w:r>
        <w:rPr>
          <w:rFonts w:hint="eastAsia" w:ascii="方正仿宋_GB2312" w:hAnsi="方正仿宋_GB2312" w:eastAsia="方正仿宋_GB2312" w:cs="方正仿宋_GB2312"/>
          <w:color w:val="auto"/>
          <w:sz w:val="21"/>
          <w:szCs w:val="21"/>
          <w:highlight w:val="none"/>
          <w:u w:val="single"/>
          <w:lang w:val="en-US" w:eastAsia="zh-CN"/>
        </w:rPr>
        <w:t>与本协议有效期一致</w:t>
      </w:r>
      <w:r>
        <w:rPr>
          <w:rFonts w:hint="eastAsia" w:ascii="方正仿宋_GB2312" w:hAnsi="方正仿宋_GB2312" w:eastAsia="方正仿宋_GB2312" w:cs="方正仿宋_GB2312"/>
          <w:color w:val="auto"/>
          <w:sz w:val="21"/>
          <w:szCs w:val="21"/>
          <w:highlight w:val="none"/>
          <w:lang w:val="en-US" w:eastAsia="zh-CN"/>
        </w:rPr>
        <w:t xml:space="preserve"> </w:t>
      </w:r>
    </w:p>
    <w:p w14:paraId="7A79641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补充征集期间，本框架协议继续履行。被取消入围资格或者被解除框架协议的供应商不得参加同一封闭式框架协议补充征集。 </w:t>
      </w:r>
    </w:p>
    <w:p w14:paraId="4C58BB01">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第七条 甲方权利和义务</w:t>
      </w:r>
      <w:r>
        <w:rPr>
          <w:rFonts w:hint="eastAsia" w:ascii="方正仿宋_GB2312" w:hAnsi="方正仿宋_GB2312" w:eastAsia="方正仿宋_GB2312" w:cs="方正仿宋_GB2312"/>
          <w:color w:val="auto"/>
          <w:sz w:val="21"/>
          <w:szCs w:val="21"/>
          <w:highlight w:val="none"/>
          <w:lang w:val="en-US" w:eastAsia="zh-CN"/>
        </w:rPr>
        <w:t xml:space="preserve"> </w:t>
      </w:r>
    </w:p>
    <w:p w14:paraId="5637987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1．甲方将依照有关法规、规章的规定，要求征集人按照本项目征集文件采购需求及本框架协议约定的事项从入围供应商中选定成交供应商。 </w:t>
      </w:r>
    </w:p>
    <w:p w14:paraId="5EF1E77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2．甲方负责管理乙方的服务活动，使其符合采购价格不高于响应报价的价格，采购质量优良和服务良好的要求。 </w:t>
      </w:r>
    </w:p>
    <w:p w14:paraId="340D3B60">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3．甲方有权按照本项目征集文件以及本框架协议和</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等文件对乙方履约行为进行监督和检查，收集并公开征集人对入围供应商履行框架协议和</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情况的反馈与评价。如发现乙方违反征集文件或本协议或</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的有关规定和承诺，甲方有权暂停或解除乙方的框架协议。 </w:t>
      </w:r>
    </w:p>
    <w:p w14:paraId="357C05F6">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4．甲方按规定公开框架协议有效期内入围供应商成交结果情况。 </w:t>
      </w:r>
    </w:p>
    <w:p w14:paraId="3A5B323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5．甲方有权对入围供应商进行清退或补充等相关事宜。 </w:t>
      </w:r>
    </w:p>
    <w:p w14:paraId="0CF9AE7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6．如征集文件有要求需要在框架协议中另行确定的事项，甲方有权按征集文件要求执行。 </w:t>
      </w:r>
    </w:p>
    <w:p w14:paraId="1ABAC9A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7. 甲方有权要求乙方按时、按质、按量、按计划与协议约定完成本项目，并有权对乙方工作情况进行监督。如发现乙方与项目有关人员有意串通增大工程量或弄虚作假增加评审金额的，经查实按违约责任处理。 </w:t>
      </w:r>
    </w:p>
    <w:p w14:paraId="13F37A9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8. 根据项目进度，甲方有权及时对乙方提交的方案提出修改意见，并要求乙方按修改意见完成服务工作。 </w:t>
      </w:r>
    </w:p>
    <w:p w14:paraId="506A3124">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9. 乙方配备的项目投入人员应得到甲方的认可；对派遣到甲方的评审人员（包括主审、协审人员）进行管理、考核、检查与奖惩。 </w:t>
      </w:r>
    </w:p>
    <w:p w14:paraId="64AAAC0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10. 甲方有权要求乙方更换不合格的工作人员。 </w:t>
      </w:r>
    </w:p>
    <w:p w14:paraId="2F6FF85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1"/>
          <w:szCs w:val="21"/>
          <w:highlight w:val="none"/>
          <w:lang w:val="en-US" w:eastAsia="zh-CN"/>
        </w:rPr>
        <w:t>11. 按协议要求及时向乙方支付产品和服务费用。</w:t>
      </w:r>
    </w:p>
    <w:p w14:paraId="093BC50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12. 如采购项目涉及采购标的的知识产权归属的，产权归属为甲方。 </w:t>
      </w:r>
    </w:p>
    <w:p w14:paraId="00B3C83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13. 处理方式：征集人在中华人民共和国境内使用供应商提供的产品及服务时免受第三方提出的侵犯其专利权或其它知识产权的起诉。如果第三方提出侵权指控，乙方应承担由此而引起的一切法律责任和费用。 </w:t>
      </w:r>
    </w:p>
    <w:p w14:paraId="0500DE1B">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第八条 乙方权利和义务</w:t>
      </w:r>
      <w:r>
        <w:rPr>
          <w:rFonts w:hint="eastAsia" w:ascii="方正仿宋_GB2312" w:hAnsi="方正仿宋_GB2312" w:eastAsia="方正仿宋_GB2312" w:cs="方正仿宋_GB2312"/>
          <w:color w:val="auto"/>
          <w:sz w:val="21"/>
          <w:szCs w:val="21"/>
          <w:highlight w:val="none"/>
          <w:lang w:val="en-US" w:eastAsia="zh-CN"/>
        </w:rPr>
        <w:t xml:space="preserve"> </w:t>
      </w:r>
    </w:p>
    <w:p w14:paraId="0589076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1．乙方应当遵守征集人按照本协议规定的选定成交供应商的方式获得成交供应商资格。 </w:t>
      </w:r>
    </w:p>
    <w:p w14:paraId="18E7823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2．乙方提供的产品或服务应符合国家标准和征集文件中要求的标准。 </w:t>
      </w:r>
    </w:p>
    <w:p w14:paraId="14D7FA6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3．乙方应保证依据征集文件要求及响应承诺，向征集人提供质量不降低，价格不提高的产品，以及与之配套的耗材、配件。 </w:t>
      </w:r>
    </w:p>
    <w:p w14:paraId="63A754D6">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4．乙方应接受并配合甲方的评价及反馈机制，严格履行服务承诺。 </w:t>
      </w:r>
    </w:p>
    <w:p w14:paraId="4DA2F44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5．乙方无正当理由，不得主动放弃入围资格或者退出框架协议，否则，乙方不得参加同一封闭式框架协议补充征集，或者重新申请加入同一开放式框架协议。甲方保留对乙方追究责任的权利。 </w:t>
      </w:r>
    </w:p>
    <w:p w14:paraId="7690B44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6．乙方应按照征集文件评审办法要求提供需要核查的原件，如原件与响应文件中提供的不一致或虚假的或未提供的，甲方有权取消乙方入围资格，另行确定入围供应商。 </w:t>
      </w:r>
    </w:p>
    <w:p w14:paraId="269EDE7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7. 严格履行协议文件（含征集文件、响应文件等）约定和承诺的服务内容和质量标准，保证甲方项目的相关工作质量和进度。 </w:t>
      </w:r>
    </w:p>
    <w:p w14:paraId="514F4FA6">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8. 必须严格实施乙方响应文件中承诺的人力资源配置。在必须补充或更换人员时，必须补充或更换优于或等同于响应文件所承诺资质的评审人员（包括主审、协审人员），并需取得甲方书面同意。 </w:t>
      </w:r>
    </w:p>
    <w:p w14:paraId="5A76134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在框架协议有效期内，如乙方在第二阶段项目委托时需要调整人员，调整的人员应当是响应文件中承诺的拟投入人员，且项目委托前须提供人员名单送甲方审核。 </w:t>
      </w:r>
    </w:p>
    <w:p w14:paraId="3336387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9. 乙方项目负责人及服务团队成员须与响应文件保持一致。协议存续期内，未经甲方书面要求或同意，项目负责人不予调整。项目负责人及服务团队成员必须保证在岗工作时间和重要活动在岗，如有变化，须取得甲方同意。 </w:t>
      </w:r>
    </w:p>
    <w:p w14:paraId="02B3F9F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10.乙方依本协议约定向甲方提供的报告、资料、文件等内容及服务成果后，甲方即对上述内容享有充分、完整和排他的著作权和知识产权。未经甲方书面许可，乙方不得向任何第三方提供上述报告、资料、文件等内容及服务成果。即使向履行本项目有关的人员提供，也应注意保密并限于履行合同的必需范围。 </w:t>
      </w:r>
    </w:p>
    <w:p w14:paraId="6BEECE9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11. 乙方评审人员（包括主审、协审人员）应履行保密义务。如乙方因违反本条约定给甲方造成损失的，乙方应当承担相应的法律责任，并赔偿由此给甲方造成的一切损失。 </w:t>
      </w:r>
    </w:p>
    <w:p w14:paraId="6DCD351D">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12. 乙方应履行回避义务。乙方以及乙方评审人员（包括主审、协审人员）如存在可能影响所安排项目评审公正性的情形，应主动告知甲方，并终止本或更换存在利益关联的评审人员。如果乙方与所评审项目（或该项目的送审单位）存在利益关联，应主动告知甲方并终止本</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；如果所安排评审人员与所评审项目（或该项目的送审单位）存在利益关联，应主动告知甲方并更换评审人员。 </w:t>
      </w:r>
    </w:p>
    <w:p w14:paraId="628CC75A">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13. 按照</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约定收取服务费，当甲方出现无故拖欠费用时，乙方有权采取适当方式进行催缴，若甲方仍未支付费用，乙方有权停止工作。</w:t>
      </w:r>
    </w:p>
    <w:p w14:paraId="20C4E83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14. 有义务妥善保管甲方提供的资料，并在审核工作完成后，完整交回甲方。 </w:t>
      </w:r>
    </w:p>
    <w:p w14:paraId="674B81B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15. 乙方应服从甲方对可能委托项目的指派及分配，并了解本项目签订框架协议后仅代表取得入围资格，不等同于可确保直接承接相应数量的项目评审工作并获得相应项目的服务费用。 </w:t>
      </w:r>
    </w:p>
    <w:p w14:paraId="6DDF6DA6">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第九条 履约验收</w:t>
      </w:r>
      <w:r>
        <w:rPr>
          <w:rFonts w:hint="eastAsia" w:ascii="方正仿宋_GB2312" w:hAnsi="方正仿宋_GB2312" w:eastAsia="方正仿宋_GB2312" w:cs="方正仿宋_GB2312"/>
          <w:color w:val="auto"/>
          <w:sz w:val="21"/>
          <w:szCs w:val="21"/>
          <w:highlight w:val="none"/>
          <w:lang w:val="en-US" w:eastAsia="zh-CN"/>
        </w:rPr>
        <w:t xml:space="preserve"> </w:t>
      </w:r>
    </w:p>
    <w:p w14:paraId="6F127137">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 乙方提供不符合征集文件、响应文件和</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规定的服务的，甲方有权拒绝接受。 </w:t>
      </w:r>
    </w:p>
    <w:p w14:paraId="0D10197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 甲方应当在服务成果提交完成后七个工作日内进行验收，逾期不验收的，乙方可视同验收合格。验收合格后由甲乙双方签署验收单并加盖采购单位公章，甲乙双方各执一份。 </w:t>
      </w:r>
    </w:p>
    <w:p w14:paraId="00906E68">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 甲方委托第三方组织的验收项目，其验收时间以该项目验收方案确定的验收时间为准，验收结果以该项目验收报告结论为准。在验收过程中发现乙方有违约问题，可暂缓资金结算，待违约问题解决后，方可办理资金结算事宜。 </w:t>
      </w:r>
    </w:p>
    <w:p w14:paraId="729A848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 甲方对验收有异议的，在验收后五个工作日内以书面形式向乙方提出，乙方应自收到甲方书面异议后7日内及时予以解决。 </w:t>
      </w:r>
    </w:p>
    <w:p w14:paraId="67EB566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5. 其他未尽事宜应严格按照《关于印发广西壮族自治区政府采购项目履约验收管理办法的通知》[桂财采〔2015〕22号]以及《财政部关于进一步加强政府采购需求和履约验收管理的指导意见》[财库〔2016〕205号]规定执行。 </w:t>
      </w:r>
    </w:p>
    <w:p w14:paraId="060E477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6. 履约验收方案详见附件。 </w:t>
      </w:r>
    </w:p>
    <w:p w14:paraId="60C81AEA">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第十条 违约责任</w:t>
      </w:r>
      <w:r>
        <w:rPr>
          <w:rFonts w:hint="eastAsia" w:ascii="方正仿宋_GB2312" w:hAnsi="方正仿宋_GB2312" w:eastAsia="方正仿宋_GB2312" w:cs="方正仿宋_GB2312"/>
          <w:color w:val="auto"/>
          <w:sz w:val="21"/>
          <w:szCs w:val="21"/>
          <w:highlight w:val="none"/>
          <w:lang w:val="en-US" w:eastAsia="zh-CN"/>
        </w:rPr>
        <w:t xml:space="preserve"> </w:t>
      </w:r>
    </w:p>
    <w:p w14:paraId="48A5A85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 若因乙方原因而未能履行或未达到</w:t>
      </w:r>
      <w:r>
        <w:rPr>
          <w:rFonts w:hint="eastAsia" w:ascii="方正仿宋_GB2312" w:hAnsi="方正仿宋_GB2312" w:eastAsia="方正仿宋_GB2312" w:cs="方正仿宋_GB2312"/>
          <w:b w:val="0"/>
          <w:bCs/>
          <w:color w:val="auto"/>
          <w:kern w:val="2"/>
          <w:sz w:val="21"/>
          <w:szCs w:val="21"/>
          <w:highlight w:val="none"/>
          <w:lang w:val="en-US" w:eastAsia="zh-CN" w:bidi="ar-SA"/>
        </w:rPr>
        <w:t>项目委托书</w:t>
      </w:r>
      <w:r>
        <w:rPr>
          <w:rFonts w:hint="eastAsia" w:ascii="方正仿宋_GB2312" w:hAnsi="方正仿宋_GB2312" w:eastAsia="方正仿宋_GB2312" w:cs="方正仿宋_GB2312"/>
          <w:color w:val="auto"/>
          <w:sz w:val="21"/>
          <w:szCs w:val="21"/>
          <w:highlight w:val="none"/>
          <w:lang w:val="en-US" w:eastAsia="zh-CN"/>
        </w:rPr>
        <w:t xml:space="preserve">约定的要求，甲方有权书面督促乙方履行服务，乙方应在收到甲方书面通知之日起七日内给予书面答复并进行整改；如乙方在上述时间未答复，或无故拖延履行服务，或经整改后仍未达到甲方要求，甲方有权书面通知乙方解除服务，且无需支付解除后的后续费用。同时，乙方必须退还甲方已付出的所有服务费用，并赔偿由此给甲方造成的全部损失。 </w:t>
      </w:r>
    </w:p>
    <w:p w14:paraId="5A461243">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 乙方未得到甲方同意，擅自更换项目负责人及服务团队成员时，甲方有权书面通知乙方解除服务，且无需支付解除服务后的后续费用。同时，乙方必须退还甲方已付出的所有服务费用，并赔偿由此给甲方造成的全部损失。 </w:t>
      </w:r>
    </w:p>
    <w:p w14:paraId="70A21EF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 乙方或乙方人员违反保密义务时，甲方有权书面通知乙方解除咨询服务关系，且无需支付解除后的后续费用。同时，乙方必须退还甲方已付出的所有咨询费用，并赔偿由此给甲方造成的全部损失。 </w:t>
      </w:r>
    </w:p>
    <w:p w14:paraId="438E9F7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4. 乙方提供的服务如侵犯了第三方合法权益而引发的任何纠纷或诉讼，均由乙方负责交涉并承担全部责任。 </w:t>
      </w:r>
    </w:p>
    <w:p w14:paraId="0CFE2C61">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5. 乙方出现1次损坏审核资料的，给予警告一次；出现2次损坏审核资料或1次丢失审核资料，终止协议，并按情节轻重究其责任。 </w:t>
      </w:r>
    </w:p>
    <w:p w14:paraId="7C9E7C3D">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 甲方无故延期接收成果文件、乙方逾期交付的，每天向对方偿付违约服务费用金额的3‰违约金，但违约金累计不得超过违约服务费用金额的5%，超过30天对方有权解除协议，违约方承担因此给对方造成的经济损失；甲方延期支付服务费用金额的，每天向乙方偿付延期服务费用金额的3‰作为滞纳金，但滞纳金累计不得超过延期货物或服务费用金额的5%。</w:t>
      </w:r>
    </w:p>
    <w:p w14:paraId="0BDB49F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 乙方未按委托书和响应文件中规定的服务承诺提供售后服务的，乙方应按委托书合计金额</w:t>
      </w:r>
      <w:r>
        <w:rPr>
          <w:rFonts w:hint="eastAsia" w:ascii="方正仿宋_GB2312" w:hAnsi="方正仿宋_GB2312" w:eastAsia="方正仿宋_GB2312" w:cs="方正仿宋_GB2312"/>
          <w:color w:val="auto"/>
          <w:sz w:val="21"/>
          <w:szCs w:val="21"/>
          <w:highlight w:val="none"/>
          <w:u w:val="single"/>
          <w:lang w:val="en-US" w:eastAsia="zh-CN"/>
        </w:rPr>
        <w:t>5%</w:t>
      </w:r>
      <w:r>
        <w:rPr>
          <w:rFonts w:hint="eastAsia" w:ascii="方正仿宋_GB2312" w:hAnsi="方正仿宋_GB2312" w:eastAsia="方正仿宋_GB2312" w:cs="方正仿宋_GB2312"/>
          <w:color w:val="auto"/>
          <w:sz w:val="21"/>
          <w:szCs w:val="21"/>
          <w:highlight w:val="none"/>
          <w:lang w:val="en-US" w:eastAsia="zh-CN"/>
        </w:rPr>
        <w:t xml:space="preserve">向甲方支付违约金。 </w:t>
      </w:r>
    </w:p>
    <w:p w14:paraId="4FABEDDE">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 其它违约行为按违约服务成果费用金额</w:t>
      </w:r>
      <w:r>
        <w:rPr>
          <w:rFonts w:hint="eastAsia" w:ascii="方正仿宋_GB2312" w:hAnsi="方正仿宋_GB2312" w:eastAsia="方正仿宋_GB2312" w:cs="方正仿宋_GB2312"/>
          <w:color w:val="auto"/>
          <w:sz w:val="21"/>
          <w:szCs w:val="21"/>
          <w:highlight w:val="none"/>
          <w:u w:val="single"/>
          <w:lang w:val="en-US" w:eastAsia="zh-CN"/>
        </w:rPr>
        <w:t>5%</w:t>
      </w:r>
      <w:r>
        <w:rPr>
          <w:rFonts w:hint="eastAsia" w:ascii="方正仿宋_GB2312" w:hAnsi="方正仿宋_GB2312" w:eastAsia="方正仿宋_GB2312" w:cs="方正仿宋_GB2312"/>
          <w:color w:val="auto"/>
          <w:sz w:val="21"/>
          <w:szCs w:val="21"/>
          <w:highlight w:val="none"/>
          <w:lang w:val="en-US" w:eastAsia="zh-CN"/>
        </w:rPr>
        <w:t xml:space="preserve">收取违约金并赔偿经济损失。 </w:t>
      </w:r>
    </w:p>
    <w:p w14:paraId="72EF7836">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第十一条 不可抗力事件处理</w:t>
      </w:r>
      <w:r>
        <w:rPr>
          <w:rFonts w:hint="eastAsia" w:ascii="方正仿宋_GB2312" w:hAnsi="方正仿宋_GB2312" w:eastAsia="方正仿宋_GB2312" w:cs="方正仿宋_GB2312"/>
          <w:color w:val="auto"/>
          <w:sz w:val="21"/>
          <w:szCs w:val="21"/>
          <w:highlight w:val="none"/>
          <w:lang w:val="en-US" w:eastAsia="zh-CN"/>
        </w:rPr>
        <w:t xml:space="preserve"> </w:t>
      </w:r>
    </w:p>
    <w:p w14:paraId="0AC88DBC">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 在委托书有效期内，任何一方因不可抗力事件导致不能履行服务，则履行期可延长，其延长期与不可抗力影响期相同。 </w:t>
      </w:r>
    </w:p>
    <w:p w14:paraId="71E30809">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 不可抗力事件发生后，应立即通知对方，并寄送有关权威机构出具的证明。 </w:t>
      </w:r>
    </w:p>
    <w:p w14:paraId="1D75C2C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 不可抗力事件延续三十天以上，双方应通过友好协商，确定是否继续履行。 </w:t>
      </w:r>
    </w:p>
    <w:p w14:paraId="75AC2044">
      <w:pPr>
        <w:pStyle w:val="17"/>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第十二条 争议解决</w:t>
      </w:r>
      <w:r>
        <w:rPr>
          <w:rFonts w:hint="eastAsia" w:ascii="方正仿宋_GB2312" w:hAnsi="方正仿宋_GB2312" w:eastAsia="方正仿宋_GB2312" w:cs="方正仿宋_GB2312"/>
          <w:color w:val="auto"/>
          <w:sz w:val="21"/>
          <w:szCs w:val="21"/>
          <w:highlight w:val="none"/>
          <w:lang w:val="en-US" w:eastAsia="zh-CN"/>
        </w:rPr>
        <w:t xml:space="preserve"> </w:t>
      </w:r>
    </w:p>
    <w:p w14:paraId="7763B7B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 因服务成果质量问题发生争议的，应邀请国家认定的评估机构按照标准对服务成果质量进行验收。 </w:t>
      </w:r>
    </w:p>
    <w:p w14:paraId="4314155B">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服务成果符合标准的，鉴定费由甲方承担；服务成果不符合标准的，鉴定费由乙方承担。 </w:t>
      </w:r>
    </w:p>
    <w:p w14:paraId="2BED8F82">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2. 因履行委托书引起的或与委托书有关的争议，甲乙双方应首先通过友好协商解决，如果协商不能解决，可向甲方所在地人民法院提起诉讼。 </w:t>
      </w:r>
    </w:p>
    <w:p w14:paraId="58D1DFA5">
      <w:pPr>
        <w:pStyle w:val="17"/>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3. 诉讼期间，委托书继续履行。 </w:t>
      </w:r>
    </w:p>
    <w:p w14:paraId="73048B19">
      <w:pPr>
        <w:snapToGrid w:val="0"/>
        <w:spacing w:line="360" w:lineRule="auto"/>
        <w:jc w:val="left"/>
        <w:rPr>
          <w:rFonts w:hint="eastAsia" w:ascii="方正仿宋_GB2312" w:hAnsi="方正仿宋_GB2312" w:eastAsia="方正仿宋_GB2312" w:cs="方正仿宋_GB2312"/>
          <w:b/>
          <w:color w:val="auto"/>
          <w:szCs w:val="21"/>
          <w:highlight w:val="none"/>
        </w:rPr>
      </w:pPr>
    </w:p>
    <w:p w14:paraId="0FC6318D">
      <w:pPr>
        <w:snapToGrid w:val="0"/>
        <w:spacing w:line="360" w:lineRule="auto"/>
        <w:jc w:val="left"/>
        <w:rPr>
          <w:rFonts w:hint="eastAsia" w:ascii="方正仿宋_GB2312" w:hAnsi="方正仿宋_GB2312" w:eastAsia="方正仿宋_GB2312" w:cs="方正仿宋_GB2312"/>
          <w:b/>
          <w:color w:val="auto"/>
          <w:szCs w:val="21"/>
          <w:highlight w:val="none"/>
        </w:rPr>
      </w:pPr>
    </w:p>
    <w:p w14:paraId="0C8D144E">
      <w:pPr>
        <w:snapToGrid w:val="0"/>
        <w:spacing w:line="360" w:lineRule="auto"/>
        <w:jc w:val="left"/>
        <w:rPr>
          <w:rFonts w:hint="eastAsia" w:ascii="方正仿宋_GB2312" w:hAnsi="方正仿宋_GB2312" w:eastAsia="方正仿宋_GB2312" w:cs="方正仿宋_GB2312"/>
          <w:b/>
          <w:color w:val="auto"/>
          <w:szCs w:val="21"/>
          <w:highlight w:val="none"/>
        </w:rPr>
      </w:pPr>
    </w:p>
    <w:p w14:paraId="005FA629">
      <w:pPr>
        <w:snapToGrid w:val="0"/>
        <w:spacing w:line="360" w:lineRule="auto"/>
        <w:jc w:val="left"/>
        <w:rPr>
          <w:rFonts w:hint="eastAsia" w:ascii="方正仿宋_GB2312" w:hAnsi="方正仿宋_GB2312" w:eastAsia="方正仿宋_GB2312" w:cs="方正仿宋_GB2312"/>
          <w:b/>
          <w:color w:val="auto"/>
          <w:szCs w:val="21"/>
          <w:highlight w:val="none"/>
        </w:rPr>
      </w:pPr>
    </w:p>
    <w:p w14:paraId="6C67CBC0">
      <w:pPr>
        <w:snapToGrid w:val="0"/>
        <w:spacing w:line="360" w:lineRule="auto"/>
        <w:jc w:val="left"/>
        <w:rPr>
          <w:rFonts w:hint="eastAsia" w:ascii="方正仿宋_GB2312" w:hAnsi="方正仿宋_GB2312" w:eastAsia="方正仿宋_GB2312" w:cs="方正仿宋_GB2312"/>
          <w:b/>
          <w:color w:val="auto"/>
          <w:szCs w:val="21"/>
          <w:highlight w:val="none"/>
        </w:rPr>
      </w:pPr>
    </w:p>
    <w:p w14:paraId="65BDE46F">
      <w:pPr>
        <w:snapToGrid w:val="0"/>
        <w:spacing w:line="360" w:lineRule="auto"/>
        <w:jc w:val="left"/>
        <w:rPr>
          <w:rFonts w:hint="eastAsia" w:ascii="方正仿宋_GB2312" w:hAnsi="方正仿宋_GB2312" w:eastAsia="方正仿宋_GB2312" w:cs="方正仿宋_GB2312"/>
          <w:b/>
          <w:color w:val="auto"/>
          <w:szCs w:val="21"/>
          <w:highlight w:val="none"/>
        </w:rPr>
      </w:pPr>
    </w:p>
    <w:p w14:paraId="4B3F1B9B">
      <w:pPr>
        <w:snapToGrid w:val="0"/>
        <w:spacing w:line="360" w:lineRule="auto"/>
        <w:jc w:val="left"/>
        <w:rPr>
          <w:rFonts w:hint="eastAsia" w:ascii="方正仿宋_GB2312" w:hAnsi="方正仿宋_GB2312" w:eastAsia="方正仿宋_GB2312" w:cs="方正仿宋_GB2312"/>
          <w:b/>
          <w:color w:val="auto"/>
          <w:szCs w:val="21"/>
          <w:highlight w:val="none"/>
        </w:rPr>
      </w:pPr>
    </w:p>
    <w:p w14:paraId="5C1FAD49">
      <w:pPr>
        <w:snapToGrid w:val="0"/>
        <w:spacing w:line="360" w:lineRule="auto"/>
        <w:jc w:val="left"/>
        <w:rPr>
          <w:rFonts w:hint="eastAsia" w:ascii="方正仿宋_GB2312" w:hAnsi="方正仿宋_GB2312" w:eastAsia="方正仿宋_GB2312" w:cs="方正仿宋_GB2312"/>
          <w:b/>
          <w:color w:val="auto"/>
          <w:szCs w:val="21"/>
          <w:highlight w:val="none"/>
        </w:rPr>
      </w:pPr>
    </w:p>
    <w:p w14:paraId="0FC6F2F8">
      <w:pPr>
        <w:snapToGrid w:val="0"/>
        <w:spacing w:line="360" w:lineRule="auto"/>
        <w:jc w:val="left"/>
        <w:rPr>
          <w:rFonts w:hint="eastAsia" w:ascii="方正仿宋_GB2312" w:hAnsi="方正仿宋_GB2312" w:eastAsia="方正仿宋_GB2312" w:cs="方正仿宋_GB2312"/>
          <w:b/>
          <w:color w:val="auto"/>
          <w:szCs w:val="21"/>
          <w:highlight w:val="none"/>
        </w:rPr>
      </w:pPr>
    </w:p>
    <w:p w14:paraId="268D6E7A">
      <w:pPr>
        <w:snapToGrid w:val="0"/>
        <w:spacing w:line="360" w:lineRule="auto"/>
        <w:jc w:val="left"/>
        <w:rPr>
          <w:rFonts w:hint="eastAsia" w:ascii="方正仿宋_GB2312" w:hAnsi="方正仿宋_GB2312" w:eastAsia="方正仿宋_GB2312" w:cs="方正仿宋_GB2312"/>
          <w:b/>
          <w:color w:val="auto"/>
          <w:szCs w:val="21"/>
          <w:highlight w:val="none"/>
        </w:rPr>
      </w:pPr>
    </w:p>
    <w:p w14:paraId="4896C49F">
      <w:pPr>
        <w:snapToGrid w:val="0"/>
        <w:spacing w:line="360" w:lineRule="auto"/>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附件：社会中介机构廉洁从业承诺书</w:t>
      </w:r>
    </w:p>
    <w:p w14:paraId="3C0CEC45">
      <w:pPr>
        <w:snapToGrid w:val="0"/>
        <w:spacing w:line="360" w:lineRule="auto"/>
        <w:jc w:val="center"/>
        <w:rPr>
          <w:rFonts w:hint="eastAsia" w:ascii="方正仿宋_GB2312" w:hAnsi="方正仿宋_GB2312" w:eastAsia="方正仿宋_GB2312" w:cs="方正仿宋_GB2312"/>
          <w:b/>
          <w:color w:val="auto"/>
          <w:szCs w:val="21"/>
          <w:highlight w:val="none"/>
        </w:rPr>
      </w:pPr>
    </w:p>
    <w:p w14:paraId="5B7ABDE4">
      <w:pPr>
        <w:snapToGrid w:val="0"/>
        <w:spacing w:line="360" w:lineRule="auto"/>
        <w:jc w:val="center"/>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社会中介机构廉洁从业承诺书（格式）</w:t>
      </w:r>
    </w:p>
    <w:p w14:paraId="0A3F0725">
      <w:pPr>
        <w:snapToGrid w:val="0"/>
        <w:spacing w:line="360" w:lineRule="auto"/>
        <w:jc w:val="left"/>
        <w:rPr>
          <w:rFonts w:hint="eastAsia" w:ascii="方正仿宋_GB2312" w:hAnsi="方正仿宋_GB2312" w:eastAsia="方正仿宋_GB2312" w:cs="方正仿宋_GB2312"/>
          <w:color w:val="auto"/>
          <w:szCs w:val="21"/>
          <w:highlight w:val="none"/>
        </w:rPr>
      </w:pPr>
    </w:p>
    <w:p w14:paraId="7950362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我公司将遵守国家有关法律法规和廉政建设责任制规定，并作出如下承诺：</w:t>
      </w:r>
    </w:p>
    <w:p w14:paraId="067AF97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1.向征集人、</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提供的公司及从业人员登记备案有关证件及资料详实，不弄虚作假；</w:t>
      </w:r>
    </w:p>
    <w:p w14:paraId="3E57B2D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2.概算、预算、控制价审核服务过程中，不得使用未报征集人、</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登记备案的从业人员；</w:t>
      </w:r>
    </w:p>
    <w:p w14:paraId="1026EA1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3.在项目评审过程中，秉承诚实、信用、公平、公正的原则开展工作，发出的各类书面文件均真实、有效；</w:t>
      </w:r>
    </w:p>
    <w:p w14:paraId="233EB1F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4.严格按照现行有关法律、法规和各类规范性文件的要求进行操作，遵守征集人、</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的有关规定，并接受管理和考核；</w:t>
      </w:r>
    </w:p>
    <w:p w14:paraId="2557B2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5.不采用行贿、欺骗、弄虚作假等不正当手段承接工程概算、预算、控制价</w:t>
      </w:r>
      <w:r>
        <w:rPr>
          <w:rFonts w:hint="eastAsia" w:ascii="方正仿宋_GB2312" w:hAnsi="方正仿宋_GB2312" w:eastAsia="方正仿宋_GB2312" w:cs="方正仿宋_GB2312"/>
          <w:color w:val="auto"/>
          <w:szCs w:val="21"/>
          <w:highlight w:val="none"/>
          <w:lang w:val="en-US" w:eastAsia="zh-CN"/>
        </w:rPr>
        <w:t>审核</w:t>
      </w:r>
      <w:r>
        <w:rPr>
          <w:rFonts w:hint="eastAsia" w:ascii="方正仿宋_GB2312" w:hAnsi="方正仿宋_GB2312" w:eastAsia="方正仿宋_GB2312" w:cs="方正仿宋_GB2312"/>
          <w:color w:val="auto"/>
          <w:szCs w:val="21"/>
          <w:highlight w:val="none"/>
        </w:rPr>
        <w:t>业务；</w:t>
      </w:r>
    </w:p>
    <w:p w14:paraId="3C9D84B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6.不与</w:t>
      </w:r>
      <w:r>
        <w:rPr>
          <w:rFonts w:hint="eastAsia" w:ascii="方正仿宋_GB2312" w:hAnsi="方正仿宋_GB2312" w:eastAsia="方正仿宋_GB2312" w:cs="方正仿宋_GB2312"/>
          <w:color w:val="auto"/>
          <w:szCs w:val="21"/>
          <w:highlight w:val="none"/>
          <w:lang w:eastAsia="zh-CN"/>
        </w:rPr>
        <w:t>征集人</w:t>
      </w:r>
      <w:r>
        <w:rPr>
          <w:rFonts w:hint="eastAsia" w:ascii="方正仿宋_GB2312" w:hAnsi="方正仿宋_GB2312" w:eastAsia="方正仿宋_GB2312" w:cs="方正仿宋_GB2312"/>
          <w:color w:val="auto"/>
          <w:szCs w:val="21"/>
          <w:highlight w:val="none"/>
        </w:rPr>
        <w:t>或</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串通，泄露招标控制价编制定价信息；</w:t>
      </w:r>
    </w:p>
    <w:p w14:paraId="0D6BF3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7.不与建设单位或施工单位串通，有意增大或减少工程量、弄虚作假增加评审额、有意使工程量清单漏项，影响项目评审的客观、公正性；</w:t>
      </w:r>
    </w:p>
    <w:p w14:paraId="34FDE52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8.不向利益相关方请客、送礼及组织</w:t>
      </w:r>
      <w:r>
        <w:rPr>
          <w:rFonts w:hint="eastAsia" w:ascii="方正仿宋_GB2312" w:hAnsi="方正仿宋_GB2312" w:eastAsia="方正仿宋_GB2312" w:cs="方正仿宋_GB2312"/>
          <w:color w:val="auto"/>
          <w:szCs w:val="21"/>
          <w:highlight w:val="none"/>
          <w:lang w:eastAsia="zh-CN"/>
        </w:rPr>
        <w:t>其他有</w:t>
      </w:r>
      <w:r>
        <w:rPr>
          <w:rFonts w:hint="eastAsia" w:ascii="方正仿宋_GB2312" w:hAnsi="方正仿宋_GB2312" w:eastAsia="方正仿宋_GB2312" w:cs="方正仿宋_GB2312"/>
          <w:color w:val="auto"/>
          <w:szCs w:val="21"/>
          <w:highlight w:val="none"/>
        </w:rPr>
        <w:t>可能影响客观公正评审的活动；</w:t>
      </w:r>
    </w:p>
    <w:p w14:paraId="3DFAB0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9.不向外界泄露评审工作机密；</w:t>
      </w:r>
    </w:p>
    <w:p w14:paraId="264C7D4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10.不为公司从事具体评审工作当事人的违法违章行为说情、解脱；</w:t>
      </w:r>
    </w:p>
    <w:p w14:paraId="34D0E2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11.不向建设单位或施工单位等相关单位、人员索要或接受回扣、礼金、有价证券、贵重物品等；</w:t>
      </w:r>
    </w:p>
    <w:p w14:paraId="204F85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lang w:eastAsia="zh-CN"/>
        </w:rPr>
      </w:pPr>
      <w:r>
        <w:rPr>
          <w:rFonts w:hint="eastAsia" w:ascii="方正仿宋_GB2312" w:hAnsi="方正仿宋_GB2312" w:eastAsia="方正仿宋_GB2312" w:cs="方正仿宋_GB2312"/>
          <w:color w:val="auto"/>
          <w:szCs w:val="21"/>
          <w:highlight w:val="none"/>
        </w:rPr>
        <w:t>12.不接受相关单位组织的有可能影响项目评审公平、公正的宴请及各类娱乐活动</w:t>
      </w:r>
      <w:r>
        <w:rPr>
          <w:rFonts w:hint="eastAsia" w:ascii="方正仿宋_GB2312" w:hAnsi="方正仿宋_GB2312" w:eastAsia="方正仿宋_GB2312" w:cs="方正仿宋_GB2312"/>
          <w:color w:val="auto"/>
          <w:szCs w:val="21"/>
          <w:highlight w:val="none"/>
          <w:lang w:eastAsia="zh-CN"/>
        </w:rPr>
        <w:t>；</w:t>
      </w:r>
    </w:p>
    <w:p w14:paraId="159F92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如违背上述承诺，本公司自愿承担相应责任，接受监督管理部门、纪检监察机关或司法机关调查处理。</w:t>
      </w:r>
    </w:p>
    <w:p w14:paraId="02C03A61">
      <w:pPr>
        <w:snapToGrid w:val="0"/>
        <w:spacing w:line="360" w:lineRule="auto"/>
        <w:ind w:firstLine="4216" w:firstLineChars="2000"/>
        <w:jc w:val="left"/>
        <w:rPr>
          <w:rFonts w:hint="eastAsia" w:ascii="方正仿宋_GB2312" w:hAnsi="方正仿宋_GB2312" w:eastAsia="方正仿宋_GB2312" w:cs="方正仿宋_GB2312"/>
          <w:b/>
          <w:bCs/>
          <w:color w:val="auto"/>
          <w:szCs w:val="21"/>
          <w:highlight w:val="none"/>
        </w:rPr>
      </w:pPr>
    </w:p>
    <w:p w14:paraId="2AE9182A">
      <w:pPr>
        <w:snapToGrid w:val="0"/>
        <w:spacing w:line="360" w:lineRule="auto"/>
        <w:ind w:firstLine="4216" w:firstLineChars="2000"/>
        <w:jc w:val="left"/>
        <w:rPr>
          <w:rFonts w:hint="eastAsia" w:ascii="方正仿宋_GB2312" w:hAnsi="方正仿宋_GB2312" w:eastAsia="方正仿宋_GB2312" w:cs="方正仿宋_GB2312"/>
          <w:b/>
          <w:bCs/>
          <w:color w:val="auto"/>
          <w:szCs w:val="21"/>
          <w:highlight w:val="none"/>
        </w:rPr>
      </w:pPr>
    </w:p>
    <w:p w14:paraId="53F8859F">
      <w:pPr>
        <w:snapToGrid w:val="0"/>
        <w:spacing w:line="360" w:lineRule="auto"/>
        <w:ind w:firstLine="4216" w:firstLineChars="20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 xml:space="preserve">供应商（盖单位公章）：                                     </w:t>
      </w:r>
    </w:p>
    <w:p w14:paraId="18BFFD2F">
      <w:pPr>
        <w:snapToGrid w:val="0"/>
        <w:spacing w:line="360" w:lineRule="auto"/>
        <w:ind w:firstLine="4216" w:firstLineChars="20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 xml:space="preserve">法定代表人或其委托代理人（签字或盖章）：                              </w:t>
      </w:r>
    </w:p>
    <w:p w14:paraId="04DFFC9F">
      <w:pPr>
        <w:snapToGrid w:val="0"/>
        <w:spacing w:line="360" w:lineRule="auto"/>
        <w:ind w:firstLine="6114" w:firstLineChars="290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年  月  日</w:t>
      </w:r>
    </w:p>
    <w:p w14:paraId="74650F3D">
      <w:pPr>
        <w:snapToGrid w:val="0"/>
        <w:spacing w:line="360" w:lineRule="auto"/>
        <w:jc w:val="left"/>
        <w:rPr>
          <w:rFonts w:hint="eastAsia" w:ascii="方正仿宋_GB2312" w:hAnsi="方正仿宋_GB2312" w:eastAsia="方正仿宋_GB2312" w:cs="方正仿宋_GB2312"/>
          <w:color w:val="auto"/>
          <w:szCs w:val="21"/>
          <w:highlight w:val="none"/>
        </w:rPr>
      </w:pPr>
    </w:p>
    <w:p w14:paraId="6DBF3D41">
      <w:pPr>
        <w:pStyle w:val="17"/>
        <w:spacing w:before="91" w:line="221" w:lineRule="auto"/>
        <w:ind w:left="5567"/>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32"/>
          <w:szCs w:val="32"/>
          <w:highlight w:val="none"/>
        </w:rPr>
        <w:br w:type="page"/>
      </w:r>
    </w:p>
    <w:p w14:paraId="4CAF2ECF">
      <w:pPr>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工程造价咨询业务委托书</w:t>
      </w:r>
    </w:p>
    <w:tbl>
      <w:tblPr>
        <w:tblStyle w:val="4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3149"/>
        <w:gridCol w:w="1980"/>
        <w:gridCol w:w="1800"/>
      </w:tblGrid>
      <w:tr w14:paraId="7E33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37" w:type="dxa"/>
            <w:noWrap w:val="0"/>
            <w:vAlign w:val="center"/>
          </w:tcPr>
          <w:p w14:paraId="21B63CFE">
            <w:pPr>
              <w:spacing w:line="440" w:lineRule="exact"/>
              <w:jc w:val="center"/>
              <w:rPr>
                <w:rFonts w:hint="eastAsia" w:ascii="仿宋" w:hAnsi="仿宋" w:eastAsia="仿宋" w:cs="仿宋"/>
                <w:color w:val="auto"/>
                <w:sz w:val="21"/>
                <w:szCs w:val="21"/>
                <w:highlight w:val="none"/>
              </w:rPr>
            </w:pPr>
            <w:bookmarkStart w:id="118" w:name="_Toc74323516"/>
            <w:r>
              <w:rPr>
                <w:rFonts w:hint="eastAsia" w:ascii="仿宋" w:hAnsi="仿宋" w:eastAsia="仿宋" w:cs="仿宋"/>
                <w:color w:val="auto"/>
                <w:sz w:val="21"/>
                <w:szCs w:val="21"/>
                <w:highlight w:val="none"/>
              </w:rPr>
              <w:t>委托人（盖章）</w:t>
            </w:r>
          </w:p>
        </w:tc>
        <w:tc>
          <w:tcPr>
            <w:tcW w:w="3149" w:type="dxa"/>
            <w:noWrap w:val="0"/>
            <w:vAlign w:val="center"/>
          </w:tcPr>
          <w:p w14:paraId="687524FA">
            <w:pPr>
              <w:tabs>
                <w:tab w:val="left" w:pos="930"/>
              </w:tabs>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田东县财政局</w:t>
            </w:r>
          </w:p>
        </w:tc>
        <w:tc>
          <w:tcPr>
            <w:tcW w:w="1980" w:type="dxa"/>
            <w:noWrap w:val="0"/>
            <w:vAlign w:val="center"/>
          </w:tcPr>
          <w:p w14:paraId="16D875E4">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联系人及电话</w:t>
            </w:r>
          </w:p>
        </w:tc>
        <w:tc>
          <w:tcPr>
            <w:tcW w:w="1800" w:type="dxa"/>
            <w:noWrap w:val="0"/>
            <w:vAlign w:val="center"/>
          </w:tcPr>
          <w:p w14:paraId="0BBCF07F">
            <w:pPr>
              <w:spacing w:line="440" w:lineRule="exact"/>
              <w:jc w:val="center"/>
              <w:rPr>
                <w:rFonts w:hint="eastAsia" w:ascii="仿宋" w:hAnsi="仿宋" w:eastAsia="仿宋" w:cs="仿宋"/>
                <w:color w:val="auto"/>
                <w:sz w:val="21"/>
                <w:szCs w:val="21"/>
                <w:highlight w:val="none"/>
              </w:rPr>
            </w:pPr>
          </w:p>
        </w:tc>
      </w:tr>
      <w:tr w14:paraId="5FFB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137" w:type="dxa"/>
            <w:noWrap w:val="0"/>
            <w:vAlign w:val="center"/>
          </w:tcPr>
          <w:p w14:paraId="055EE3C7">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送审单位</w:t>
            </w:r>
          </w:p>
        </w:tc>
        <w:tc>
          <w:tcPr>
            <w:tcW w:w="3149" w:type="dxa"/>
            <w:noWrap w:val="0"/>
            <w:vAlign w:val="center"/>
          </w:tcPr>
          <w:p w14:paraId="74A33A9F">
            <w:pPr>
              <w:autoSpaceDN w:val="0"/>
              <w:jc w:val="center"/>
              <w:textAlignment w:val="center"/>
              <w:rPr>
                <w:rFonts w:hint="eastAsia" w:ascii="仿宋" w:hAnsi="仿宋" w:eastAsia="仿宋" w:cs="仿宋"/>
                <w:color w:val="auto"/>
                <w:sz w:val="21"/>
                <w:szCs w:val="21"/>
                <w:highlight w:val="none"/>
                <w:lang w:eastAsia="zh-CN"/>
              </w:rPr>
            </w:pPr>
          </w:p>
        </w:tc>
        <w:tc>
          <w:tcPr>
            <w:tcW w:w="1980" w:type="dxa"/>
            <w:noWrap w:val="0"/>
            <w:vAlign w:val="center"/>
          </w:tcPr>
          <w:p w14:paraId="6656B258">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联系人及电话</w:t>
            </w:r>
          </w:p>
        </w:tc>
        <w:tc>
          <w:tcPr>
            <w:tcW w:w="1800" w:type="dxa"/>
            <w:noWrap w:val="0"/>
            <w:vAlign w:val="center"/>
          </w:tcPr>
          <w:p w14:paraId="58644FAD">
            <w:pPr>
              <w:tabs>
                <w:tab w:val="center" w:pos="640"/>
              </w:tabs>
              <w:rPr>
                <w:rFonts w:hint="eastAsia" w:ascii="仿宋" w:hAnsi="仿宋" w:eastAsia="仿宋" w:cs="仿宋"/>
                <w:color w:val="auto"/>
                <w:sz w:val="21"/>
                <w:szCs w:val="21"/>
                <w:highlight w:val="none"/>
              </w:rPr>
            </w:pPr>
          </w:p>
        </w:tc>
      </w:tr>
      <w:tr w14:paraId="29AA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37" w:type="dxa"/>
            <w:noWrap w:val="0"/>
            <w:vAlign w:val="center"/>
          </w:tcPr>
          <w:p w14:paraId="4F7D5F3E">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3149" w:type="dxa"/>
            <w:noWrap w:val="0"/>
            <w:vAlign w:val="center"/>
          </w:tcPr>
          <w:p w14:paraId="58D90E5E">
            <w:pPr>
              <w:autoSpaceDN w:val="0"/>
              <w:jc w:val="center"/>
              <w:textAlignment w:val="center"/>
              <w:rPr>
                <w:rFonts w:hint="eastAsia" w:ascii="仿宋" w:hAnsi="仿宋" w:eastAsia="仿宋" w:cs="仿宋"/>
                <w:color w:val="auto"/>
                <w:sz w:val="21"/>
                <w:szCs w:val="21"/>
                <w:highlight w:val="none"/>
                <w:lang w:val="en-US" w:eastAsia="zh-CN"/>
              </w:rPr>
            </w:pPr>
          </w:p>
        </w:tc>
        <w:tc>
          <w:tcPr>
            <w:tcW w:w="1980" w:type="dxa"/>
            <w:noWrap w:val="0"/>
            <w:vAlign w:val="center"/>
          </w:tcPr>
          <w:p w14:paraId="1DD5A204">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委托编号</w:t>
            </w:r>
          </w:p>
        </w:tc>
        <w:tc>
          <w:tcPr>
            <w:tcW w:w="1800" w:type="dxa"/>
            <w:noWrap w:val="0"/>
            <w:vAlign w:val="center"/>
          </w:tcPr>
          <w:p w14:paraId="05A050BD">
            <w:pPr>
              <w:tabs>
                <w:tab w:val="center" w:pos="640"/>
              </w:tabs>
              <w:jc w:val="center"/>
              <w:rPr>
                <w:rFonts w:hint="eastAsia" w:ascii="仿宋" w:hAnsi="仿宋" w:eastAsia="仿宋" w:cs="仿宋"/>
                <w:color w:val="auto"/>
                <w:sz w:val="21"/>
                <w:szCs w:val="21"/>
                <w:highlight w:val="none"/>
                <w:lang w:val="en-US"/>
              </w:rPr>
            </w:pPr>
          </w:p>
        </w:tc>
      </w:tr>
      <w:tr w14:paraId="51EE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37" w:type="dxa"/>
            <w:noWrap w:val="0"/>
            <w:vAlign w:val="center"/>
          </w:tcPr>
          <w:p w14:paraId="12FFC907">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服务类别</w:t>
            </w:r>
          </w:p>
        </w:tc>
        <w:tc>
          <w:tcPr>
            <w:tcW w:w="3149" w:type="dxa"/>
            <w:noWrap w:val="0"/>
            <w:vAlign w:val="center"/>
          </w:tcPr>
          <w:p w14:paraId="59300BC6">
            <w:pPr>
              <w:spacing w:line="440" w:lineRule="exact"/>
              <w:jc w:val="center"/>
              <w:rPr>
                <w:rFonts w:hint="eastAsia" w:ascii="仿宋" w:hAnsi="仿宋" w:eastAsia="仿宋" w:cs="仿宋"/>
                <w:color w:val="auto"/>
                <w:sz w:val="21"/>
                <w:szCs w:val="21"/>
                <w:highlight w:val="none"/>
              </w:rPr>
            </w:pPr>
          </w:p>
        </w:tc>
        <w:tc>
          <w:tcPr>
            <w:tcW w:w="1980" w:type="dxa"/>
            <w:noWrap w:val="0"/>
            <w:vAlign w:val="center"/>
          </w:tcPr>
          <w:p w14:paraId="432302F0">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委托日期</w:t>
            </w:r>
          </w:p>
        </w:tc>
        <w:tc>
          <w:tcPr>
            <w:tcW w:w="1800" w:type="dxa"/>
            <w:noWrap w:val="0"/>
            <w:vAlign w:val="center"/>
          </w:tcPr>
          <w:p w14:paraId="151D3218">
            <w:pPr>
              <w:spacing w:line="440" w:lineRule="exact"/>
              <w:jc w:val="center"/>
              <w:rPr>
                <w:rFonts w:hint="eastAsia" w:ascii="仿宋" w:hAnsi="仿宋" w:eastAsia="仿宋" w:cs="仿宋"/>
                <w:color w:val="auto"/>
                <w:sz w:val="21"/>
                <w:szCs w:val="21"/>
                <w:highlight w:val="none"/>
              </w:rPr>
            </w:pPr>
          </w:p>
        </w:tc>
      </w:tr>
      <w:tr w14:paraId="1768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37" w:type="dxa"/>
            <w:noWrap w:val="0"/>
            <w:vAlign w:val="center"/>
          </w:tcPr>
          <w:p w14:paraId="23BFF775">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成果文件份数</w:t>
            </w:r>
          </w:p>
        </w:tc>
        <w:tc>
          <w:tcPr>
            <w:tcW w:w="3149" w:type="dxa"/>
            <w:noWrap w:val="0"/>
            <w:vAlign w:val="center"/>
          </w:tcPr>
          <w:p w14:paraId="6618B91F">
            <w:pPr>
              <w:spacing w:line="440" w:lineRule="exact"/>
              <w:jc w:val="center"/>
              <w:rPr>
                <w:rFonts w:hint="eastAsia" w:ascii="仿宋" w:hAnsi="仿宋" w:eastAsia="仿宋" w:cs="仿宋"/>
                <w:color w:val="auto"/>
                <w:sz w:val="21"/>
                <w:szCs w:val="21"/>
                <w:highlight w:val="none"/>
              </w:rPr>
            </w:pPr>
          </w:p>
        </w:tc>
        <w:tc>
          <w:tcPr>
            <w:tcW w:w="1980" w:type="dxa"/>
            <w:vMerge w:val="restart"/>
            <w:noWrap w:val="0"/>
            <w:vAlign w:val="center"/>
          </w:tcPr>
          <w:p w14:paraId="2D478377">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要求工期</w:t>
            </w:r>
          </w:p>
        </w:tc>
        <w:tc>
          <w:tcPr>
            <w:tcW w:w="1800" w:type="dxa"/>
            <w:vMerge w:val="restart"/>
            <w:noWrap w:val="0"/>
            <w:vAlign w:val="center"/>
          </w:tcPr>
          <w:p w14:paraId="50BAC5CC">
            <w:pPr>
              <w:tabs>
                <w:tab w:val="left" w:pos="225"/>
              </w:tabs>
              <w:spacing w:line="440" w:lineRule="exact"/>
              <w:jc w:val="center"/>
              <w:rPr>
                <w:rFonts w:hint="eastAsia" w:ascii="仿宋" w:hAnsi="仿宋" w:eastAsia="仿宋" w:cs="仿宋"/>
                <w:color w:val="auto"/>
                <w:sz w:val="21"/>
                <w:szCs w:val="21"/>
                <w:highlight w:val="none"/>
              </w:rPr>
            </w:pPr>
          </w:p>
        </w:tc>
      </w:tr>
      <w:tr w14:paraId="6344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37" w:type="dxa"/>
            <w:noWrap w:val="0"/>
            <w:vAlign w:val="center"/>
          </w:tcPr>
          <w:p w14:paraId="1A2DADF7">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送审金额</w:t>
            </w:r>
          </w:p>
        </w:tc>
        <w:tc>
          <w:tcPr>
            <w:tcW w:w="3149" w:type="dxa"/>
            <w:noWrap w:val="0"/>
            <w:vAlign w:val="center"/>
          </w:tcPr>
          <w:p w14:paraId="5B076D6B">
            <w:pPr>
              <w:spacing w:line="440" w:lineRule="exact"/>
              <w:jc w:val="center"/>
              <w:rPr>
                <w:rFonts w:hint="eastAsia" w:ascii="仿宋" w:hAnsi="仿宋" w:eastAsia="仿宋" w:cs="仿宋"/>
                <w:color w:val="auto"/>
                <w:sz w:val="21"/>
                <w:szCs w:val="21"/>
                <w:highlight w:val="none"/>
              </w:rPr>
            </w:pPr>
          </w:p>
        </w:tc>
        <w:tc>
          <w:tcPr>
            <w:tcW w:w="1980" w:type="dxa"/>
            <w:vMerge w:val="continue"/>
            <w:noWrap w:val="0"/>
            <w:vAlign w:val="center"/>
          </w:tcPr>
          <w:p w14:paraId="45986746">
            <w:pPr>
              <w:spacing w:line="440" w:lineRule="exact"/>
              <w:jc w:val="center"/>
              <w:rPr>
                <w:rFonts w:hint="eastAsia" w:ascii="仿宋" w:hAnsi="仿宋" w:eastAsia="仿宋" w:cs="仿宋"/>
                <w:color w:val="auto"/>
                <w:sz w:val="21"/>
                <w:szCs w:val="21"/>
                <w:highlight w:val="none"/>
              </w:rPr>
            </w:pPr>
          </w:p>
        </w:tc>
        <w:tc>
          <w:tcPr>
            <w:tcW w:w="1800" w:type="dxa"/>
            <w:vMerge w:val="continue"/>
            <w:noWrap w:val="0"/>
            <w:vAlign w:val="center"/>
          </w:tcPr>
          <w:p w14:paraId="46FBB2C9">
            <w:pPr>
              <w:tabs>
                <w:tab w:val="left" w:pos="225"/>
              </w:tabs>
              <w:spacing w:line="440" w:lineRule="exact"/>
              <w:jc w:val="center"/>
              <w:rPr>
                <w:rFonts w:hint="eastAsia" w:ascii="仿宋" w:hAnsi="仿宋" w:eastAsia="仿宋" w:cs="仿宋"/>
                <w:color w:val="auto"/>
                <w:sz w:val="21"/>
                <w:szCs w:val="21"/>
                <w:highlight w:val="none"/>
              </w:rPr>
            </w:pPr>
          </w:p>
        </w:tc>
      </w:tr>
      <w:tr w14:paraId="4832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37" w:type="dxa"/>
            <w:noWrap w:val="0"/>
            <w:vAlign w:val="center"/>
          </w:tcPr>
          <w:p w14:paraId="643541FF">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服务费支付</w:t>
            </w:r>
          </w:p>
        </w:tc>
        <w:tc>
          <w:tcPr>
            <w:tcW w:w="6929" w:type="dxa"/>
            <w:gridSpan w:val="3"/>
            <w:noWrap w:val="0"/>
            <w:vAlign w:val="center"/>
          </w:tcPr>
          <w:p w14:paraId="499DDEF2">
            <w:pPr>
              <w:spacing w:line="440" w:lineRule="exact"/>
              <w:jc w:val="center"/>
              <w:rPr>
                <w:rFonts w:hint="eastAsia" w:ascii="仿宋" w:hAnsi="仿宋" w:eastAsia="仿宋" w:cs="仿宋"/>
                <w:color w:val="auto"/>
                <w:sz w:val="21"/>
                <w:szCs w:val="21"/>
                <w:highlight w:val="none"/>
              </w:rPr>
            </w:pPr>
          </w:p>
        </w:tc>
      </w:tr>
      <w:tr w14:paraId="3444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37" w:type="dxa"/>
            <w:noWrap w:val="0"/>
            <w:vAlign w:val="center"/>
          </w:tcPr>
          <w:p w14:paraId="1A884C4D">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咨询人</w:t>
            </w:r>
          </w:p>
        </w:tc>
        <w:tc>
          <w:tcPr>
            <w:tcW w:w="3149" w:type="dxa"/>
            <w:noWrap w:val="0"/>
            <w:vAlign w:val="center"/>
          </w:tcPr>
          <w:p w14:paraId="1C73D3B9">
            <w:pPr>
              <w:spacing w:line="440" w:lineRule="exact"/>
              <w:jc w:val="center"/>
              <w:rPr>
                <w:rFonts w:hint="eastAsia" w:ascii="仿宋" w:hAnsi="仿宋" w:eastAsia="仿宋" w:cs="仿宋"/>
                <w:color w:val="auto"/>
                <w:sz w:val="21"/>
                <w:szCs w:val="21"/>
                <w:highlight w:val="none"/>
              </w:rPr>
            </w:pPr>
          </w:p>
        </w:tc>
        <w:tc>
          <w:tcPr>
            <w:tcW w:w="1980" w:type="dxa"/>
            <w:noWrap w:val="0"/>
            <w:vAlign w:val="center"/>
          </w:tcPr>
          <w:p w14:paraId="5FB3D8BE">
            <w:pPr>
              <w:spacing w:line="440" w:lineRule="exact"/>
              <w:ind w:firstLine="105" w:firstLineChars="5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联系人及电话</w:t>
            </w:r>
          </w:p>
        </w:tc>
        <w:tc>
          <w:tcPr>
            <w:tcW w:w="1800" w:type="dxa"/>
            <w:noWrap w:val="0"/>
            <w:vAlign w:val="center"/>
          </w:tcPr>
          <w:p w14:paraId="73F3FD7F">
            <w:pPr>
              <w:spacing w:line="440" w:lineRule="exact"/>
              <w:jc w:val="center"/>
              <w:rPr>
                <w:rFonts w:hint="eastAsia" w:ascii="仿宋" w:hAnsi="仿宋" w:eastAsia="仿宋" w:cs="仿宋"/>
                <w:color w:val="auto"/>
                <w:sz w:val="21"/>
                <w:szCs w:val="21"/>
                <w:highlight w:val="none"/>
                <w:lang w:val="en-US" w:eastAsia="zh-CN"/>
              </w:rPr>
            </w:pPr>
          </w:p>
        </w:tc>
      </w:tr>
      <w:tr w14:paraId="5B50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37" w:type="dxa"/>
            <w:noWrap w:val="0"/>
            <w:vAlign w:val="center"/>
          </w:tcPr>
          <w:p w14:paraId="215ABE18">
            <w:pPr>
              <w:spacing w:line="440" w:lineRule="exact"/>
              <w:jc w:val="center"/>
              <w:rPr>
                <w:rFonts w:hint="eastAsia" w:ascii="仿宋" w:hAnsi="仿宋" w:eastAsia="仿宋" w:cs="仿宋"/>
                <w:color w:val="auto"/>
                <w:sz w:val="21"/>
                <w:szCs w:val="21"/>
                <w:highlight w:val="none"/>
              </w:rPr>
            </w:pPr>
          </w:p>
          <w:p w14:paraId="65061A40">
            <w:pPr>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财政局业务股意见</w:t>
            </w:r>
          </w:p>
          <w:p w14:paraId="75A71250">
            <w:pPr>
              <w:spacing w:line="440" w:lineRule="exact"/>
              <w:jc w:val="center"/>
              <w:rPr>
                <w:rFonts w:hint="eastAsia" w:ascii="仿宋" w:hAnsi="仿宋" w:eastAsia="仿宋" w:cs="仿宋"/>
                <w:color w:val="auto"/>
                <w:sz w:val="21"/>
                <w:szCs w:val="21"/>
                <w:highlight w:val="none"/>
              </w:rPr>
            </w:pPr>
          </w:p>
        </w:tc>
        <w:tc>
          <w:tcPr>
            <w:tcW w:w="6929" w:type="dxa"/>
            <w:gridSpan w:val="3"/>
            <w:noWrap w:val="0"/>
            <w:vAlign w:val="center"/>
          </w:tcPr>
          <w:p w14:paraId="4F42A0B4">
            <w:pPr>
              <w:spacing w:line="440" w:lineRule="exact"/>
              <w:jc w:val="center"/>
              <w:rPr>
                <w:rFonts w:hint="eastAsia" w:ascii="仿宋" w:hAnsi="仿宋" w:eastAsia="仿宋" w:cs="仿宋"/>
                <w:color w:val="auto"/>
                <w:sz w:val="21"/>
                <w:szCs w:val="21"/>
                <w:highlight w:val="none"/>
                <w:lang w:val="en-US"/>
              </w:rPr>
            </w:pPr>
          </w:p>
        </w:tc>
      </w:tr>
      <w:tr w14:paraId="366B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37" w:type="dxa"/>
            <w:noWrap w:val="0"/>
            <w:vAlign w:val="top"/>
          </w:tcPr>
          <w:p w14:paraId="06CF55C8">
            <w:pPr>
              <w:spacing w:line="440" w:lineRule="exact"/>
              <w:rPr>
                <w:rFonts w:hint="eastAsia" w:ascii="仿宋" w:hAnsi="仿宋" w:eastAsia="仿宋" w:cs="仿宋"/>
                <w:color w:val="auto"/>
                <w:sz w:val="21"/>
                <w:szCs w:val="21"/>
                <w:highlight w:val="none"/>
              </w:rPr>
            </w:pPr>
          </w:p>
          <w:p w14:paraId="7E548078">
            <w:pPr>
              <w:spacing w:line="440" w:lineRule="exact"/>
              <w:ind w:left="10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局分管领导意见</w:t>
            </w:r>
          </w:p>
          <w:p w14:paraId="739D4720">
            <w:pPr>
              <w:spacing w:line="440" w:lineRule="exact"/>
              <w:rPr>
                <w:rFonts w:hint="eastAsia" w:ascii="仿宋" w:hAnsi="仿宋" w:eastAsia="仿宋" w:cs="仿宋"/>
                <w:color w:val="auto"/>
                <w:sz w:val="21"/>
                <w:szCs w:val="21"/>
                <w:highlight w:val="none"/>
              </w:rPr>
            </w:pPr>
          </w:p>
        </w:tc>
        <w:tc>
          <w:tcPr>
            <w:tcW w:w="6929" w:type="dxa"/>
            <w:gridSpan w:val="3"/>
            <w:noWrap w:val="0"/>
            <w:vAlign w:val="top"/>
          </w:tcPr>
          <w:p w14:paraId="2594078B">
            <w:pPr>
              <w:widowControl/>
              <w:jc w:val="left"/>
              <w:rPr>
                <w:rFonts w:hint="eastAsia" w:ascii="仿宋" w:hAnsi="仿宋" w:eastAsia="仿宋" w:cs="仿宋"/>
                <w:color w:val="auto"/>
                <w:sz w:val="21"/>
                <w:szCs w:val="21"/>
                <w:highlight w:val="none"/>
              </w:rPr>
            </w:pPr>
          </w:p>
        </w:tc>
      </w:tr>
      <w:tr w14:paraId="519D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137" w:type="dxa"/>
            <w:noWrap w:val="0"/>
            <w:vAlign w:val="center"/>
          </w:tcPr>
          <w:p w14:paraId="7B489C9A">
            <w:pPr>
              <w:spacing w:line="440" w:lineRule="exact"/>
              <w:rPr>
                <w:rFonts w:hint="eastAsia" w:ascii="仿宋" w:hAnsi="仿宋" w:eastAsia="仿宋" w:cs="仿宋"/>
                <w:color w:val="auto"/>
                <w:sz w:val="21"/>
                <w:szCs w:val="21"/>
                <w:highlight w:val="none"/>
              </w:rPr>
            </w:pPr>
          </w:p>
          <w:p w14:paraId="3AA409D8">
            <w:pPr>
              <w:spacing w:line="440" w:lineRule="exact"/>
              <w:ind w:firstLine="105" w:firstLine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局主要领导意见</w:t>
            </w:r>
          </w:p>
          <w:p w14:paraId="287F0D95">
            <w:pPr>
              <w:spacing w:line="440" w:lineRule="exact"/>
              <w:rPr>
                <w:rFonts w:hint="eastAsia" w:ascii="仿宋" w:hAnsi="仿宋" w:eastAsia="仿宋" w:cs="仿宋"/>
                <w:color w:val="auto"/>
                <w:sz w:val="21"/>
                <w:szCs w:val="21"/>
                <w:highlight w:val="none"/>
              </w:rPr>
            </w:pPr>
          </w:p>
        </w:tc>
        <w:tc>
          <w:tcPr>
            <w:tcW w:w="6929" w:type="dxa"/>
            <w:gridSpan w:val="3"/>
            <w:noWrap w:val="0"/>
            <w:vAlign w:val="top"/>
          </w:tcPr>
          <w:p w14:paraId="1D5A0172">
            <w:pPr>
              <w:widowControl/>
              <w:jc w:val="left"/>
              <w:rPr>
                <w:rFonts w:hint="eastAsia" w:ascii="仿宋" w:hAnsi="仿宋" w:eastAsia="仿宋" w:cs="仿宋"/>
                <w:color w:val="auto"/>
                <w:sz w:val="21"/>
                <w:szCs w:val="21"/>
                <w:highlight w:val="none"/>
              </w:rPr>
            </w:pPr>
          </w:p>
          <w:p w14:paraId="4EB4136E">
            <w:pPr>
              <w:widowControl/>
              <w:jc w:val="left"/>
              <w:rPr>
                <w:rFonts w:hint="eastAsia" w:ascii="仿宋" w:hAnsi="仿宋" w:eastAsia="仿宋" w:cs="仿宋"/>
                <w:color w:val="auto"/>
                <w:sz w:val="21"/>
                <w:szCs w:val="21"/>
                <w:highlight w:val="none"/>
              </w:rPr>
            </w:pPr>
          </w:p>
          <w:p w14:paraId="1814570C">
            <w:pPr>
              <w:spacing w:line="440" w:lineRule="exact"/>
              <w:rPr>
                <w:rFonts w:hint="eastAsia" w:ascii="仿宋" w:hAnsi="仿宋" w:eastAsia="仿宋" w:cs="仿宋"/>
                <w:color w:val="auto"/>
                <w:sz w:val="21"/>
                <w:szCs w:val="21"/>
                <w:highlight w:val="none"/>
              </w:rPr>
            </w:pPr>
          </w:p>
        </w:tc>
      </w:tr>
    </w:tbl>
    <w:p w14:paraId="286EA21C">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注：1、服务类别指建设工程概算、预算、结算及竣工决算审核。</w:t>
      </w:r>
      <w:r>
        <w:rPr>
          <w:rFonts w:hint="eastAsia" w:ascii="仿宋" w:hAnsi="仿宋" w:eastAsia="仿宋" w:cs="仿宋"/>
          <w:b/>
          <w:color w:val="auto"/>
          <w:sz w:val="21"/>
          <w:szCs w:val="21"/>
          <w:highlight w:val="none"/>
        </w:rPr>
        <w:t xml:space="preserve"> </w:t>
      </w:r>
    </w:p>
    <w:p w14:paraId="0CC6AE9A">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2、本业务委托书一式两份，委托人、咨询人各执一份，作为咨询费结算依据。</w:t>
      </w:r>
    </w:p>
    <w:p w14:paraId="497EF10B">
      <w:pPr>
        <w:rPr>
          <w:rFonts w:hint="eastAsia" w:ascii="方正仿宋_GB2312" w:hAnsi="方正仿宋_GB2312" w:eastAsia="方正仿宋_GB2312" w:cs="方正仿宋_GB2312"/>
          <w:color w:val="auto"/>
          <w:highlight w:val="none"/>
        </w:rPr>
      </w:pPr>
    </w:p>
    <w:p w14:paraId="3698F0DC">
      <w:pPr>
        <w:pStyle w:val="2"/>
        <w:jc w:val="center"/>
        <w:rPr>
          <w:rFonts w:hint="eastAsia" w:ascii="方正仿宋_GB2312" w:hAnsi="方正仿宋_GB2312" w:eastAsia="方正仿宋_GB2312" w:cs="方正仿宋_GB2312"/>
          <w:color w:val="auto"/>
          <w:highlight w:val="none"/>
        </w:rPr>
      </w:pPr>
    </w:p>
    <w:p w14:paraId="7BDE1274">
      <w:pPr>
        <w:pStyle w:val="2"/>
        <w:jc w:val="center"/>
        <w:rPr>
          <w:rFonts w:hint="eastAsia" w:ascii="方正仿宋_GB2312" w:hAnsi="方正仿宋_GB2312" w:eastAsia="方正仿宋_GB2312" w:cs="方正仿宋_GB2312"/>
          <w:color w:val="auto"/>
          <w:highlight w:val="none"/>
        </w:rPr>
      </w:pPr>
    </w:p>
    <w:p w14:paraId="29D0ED0C">
      <w:pPr>
        <w:pStyle w:val="2"/>
        <w:jc w:val="center"/>
        <w:rPr>
          <w:rFonts w:hint="eastAsia" w:ascii="方正仿宋_GB2312" w:hAnsi="方正仿宋_GB2312" w:eastAsia="方正仿宋_GB2312" w:cs="方正仿宋_GB2312"/>
          <w:color w:val="auto"/>
          <w:highlight w:val="none"/>
        </w:rPr>
      </w:pPr>
    </w:p>
    <w:p w14:paraId="504F0223">
      <w:pPr>
        <w:pStyle w:val="2"/>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第六章　</w:t>
      </w:r>
      <w:r>
        <w:rPr>
          <w:rFonts w:hint="eastAsia" w:ascii="方正仿宋_GB2312" w:hAnsi="方正仿宋_GB2312" w:eastAsia="方正仿宋_GB2312" w:cs="方正仿宋_GB2312"/>
          <w:color w:val="auto"/>
          <w:highlight w:val="none"/>
          <w:lang w:eastAsia="zh-CN"/>
        </w:rPr>
        <w:t>响应文件</w:t>
      </w:r>
      <w:r>
        <w:rPr>
          <w:rFonts w:hint="eastAsia" w:ascii="方正仿宋_GB2312" w:hAnsi="方正仿宋_GB2312" w:eastAsia="方正仿宋_GB2312" w:cs="方正仿宋_GB2312"/>
          <w:color w:val="auto"/>
          <w:highlight w:val="none"/>
        </w:rPr>
        <w:t>格式</w:t>
      </w:r>
      <w:bookmarkEnd w:id="118"/>
    </w:p>
    <w:p w14:paraId="2E8B2412">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2BA8BDB9">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1569C535">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4457EB58">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79179377">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2E314AE7">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4AD43A3D">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7D284162">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6DFEE898">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29CE380D">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7C1E3F30">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13C2A565">
      <w:pPr>
        <w:snapToGrid w:val="0"/>
        <w:spacing w:before="50" w:after="50"/>
        <w:outlineLvl w:val="1"/>
        <w:rPr>
          <w:rFonts w:hint="eastAsia" w:ascii="方正仿宋_GB2312" w:hAnsi="方正仿宋_GB2312" w:eastAsia="方正仿宋_GB2312" w:cs="方正仿宋_GB2312"/>
          <w:color w:val="auto"/>
          <w:sz w:val="32"/>
          <w:szCs w:val="20"/>
          <w:highlight w:val="none"/>
        </w:rPr>
      </w:pPr>
    </w:p>
    <w:p w14:paraId="3C0B1EBD">
      <w:pP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sz w:val="32"/>
          <w:szCs w:val="20"/>
          <w:highlight w:val="none"/>
        </w:rPr>
        <w:br w:type="page"/>
      </w:r>
      <w:bookmarkStart w:id="119" w:name="_Toc19686836"/>
      <w:bookmarkStart w:id="120" w:name="_Toc254970557"/>
      <w:bookmarkStart w:id="121" w:name="_Toc254970698"/>
      <w:r>
        <w:rPr>
          <w:rFonts w:hint="eastAsia" w:ascii="方正仿宋_GB2312" w:hAnsi="方正仿宋_GB2312" w:eastAsia="方正仿宋_GB2312" w:cs="方正仿宋_GB2312"/>
          <w:b/>
          <w:color w:val="auto"/>
          <w:sz w:val="28"/>
          <w:szCs w:val="28"/>
          <w:highlight w:val="none"/>
          <w:lang w:val="en-US" w:eastAsia="zh-CN"/>
        </w:rPr>
        <w:t>一</w:t>
      </w:r>
      <w:r>
        <w:rPr>
          <w:rFonts w:hint="eastAsia" w:ascii="方正仿宋_GB2312" w:hAnsi="方正仿宋_GB2312" w:eastAsia="方正仿宋_GB2312" w:cs="方正仿宋_GB2312"/>
          <w:b/>
          <w:color w:val="auto"/>
          <w:sz w:val="28"/>
          <w:szCs w:val="28"/>
          <w:highlight w:val="none"/>
        </w:rPr>
        <w:t>、报价文件格式</w:t>
      </w:r>
      <w:bookmarkEnd w:id="119"/>
    </w:p>
    <w:p w14:paraId="069D12D2">
      <w:pPr>
        <w:snapToGrid w:val="0"/>
        <w:spacing w:before="120" w:beforeLines="50" w:after="50" w:line="360" w:lineRule="auto"/>
        <w:ind w:left="142"/>
        <w:jc w:val="left"/>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b/>
          <w:color w:val="auto"/>
          <w:sz w:val="24"/>
          <w:highlight w:val="none"/>
        </w:rPr>
        <w:t xml:space="preserve">1. 报价文件封面格式： </w:t>
      </w:r>
    </w:p>
    <w:p w14:paraId="7C290D59">
      <w:pPr>
        <w:snapToGrid w:val="0"/>
        <w:spacing w:before="120" w:beforeLines="50" w:after="50" w:line="400" w:lineRule="exact"/>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p>
    <w:p w14:paraId="3E91E310">
      <w:pPr>
        <w:snapToGrid w:val="0"/>
        <w:spacing w:before="120" w:beforeLines="50" w:after="50" w:line="400" w:lineRule="exact"/>
        <w:jc w:val="center"/>
        <w:rPr>
          <w:rFonts w:hint="eastAsia" w:ascii="方正仿宋_GB2312" w:hAnsi="方正仿宋_GB2312" w:eastAsia="方正仿宋_GB2312" w:cs="方正仿宋_GB2312"/>
          <w:bCs/>
          <w:color w:val="auto"/>
          <w:sz w:val="24"/>
          <w:szCs w:val="20"/>
          <w:highlight w:val="none"/>
        </w:rPr>
      </w:pPr>
    </w:p>
    <w:p w14:paraId="47FB4B26">
      <w:pPr>
        <w:snapToGrid w:val="0"/>
        <w:spacing w:before="120" w:beforeLines="50" w:after="50"/>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电子响应文件</w:t>
      </w:r>
    </w:p>
    <w:p w14:paraId="3409E7E2">
      <w:pPr>
        <w:snapToGrid w:val="0"/>
        <w:spacing w:before="120" w:beforeLines="50" w:after="50" w:line="400" w:lineRule="exact"/>
        <w:jc w:val="both"/>
        <w:rPr>
          <w:rFonts w:hint="eastAsia" w:ascii="方正仿宋_GB2312" w:hAnsi="方正仿宋_GB2312" w:eastAsia="方正仿宋_GB2312" w:cs="方正仿宋_GB2312"/>
          <w:bCs/>
          <w:color w:val="auto"/>
          <w:sz w:val="24"/>
          <w:szCs w:val="20"/>
          <w:highlight w:val="none"/>
        </w:rPr>
      </w:pPr>
    </w:p>
    <w:p w14:paraId="03693358">
      <w:pPr>
        <w:snapToGrid w:val="0"/>
        <w:spacing w:before="120" w:beforeLines="50" w:after="50" w:line="400" w:lineRule="exact"/>
        <w:jc w:val="center"/>
        <w:rPr>
          <w:rFonts w:hint="eastAsia" w:ascii="方正仿宋_GB2312" w:hAnsi="方正仿宋_GB2312" w:eastAsia="方正仿宋_GB2312" w:cs="方正仿宋_GB2312"/>
          <w:bCs/>
          <w:color w:val="auto"/>
          <w:sz w:val="24"/>
          <w:szCs w:val="20"/>
          <w:highlight w:val="none"/>
        </w:rPr>
      </w:pPr>
    </w:p>
    <w:p w14:paraId="11A7782C">
      <w:pPr>
        <w:snapToGrid w:val="0"/>
        <w:spacing w:before="120" w:beforeLines="50" w:after="50" w:line="400" w:lineRule="exact"/>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报</w:t>
      </w:r>
      <w:r>
        <w:rPr>
          <w:rFonts w:hint="eastAsia" w:ascii="方正仿宋_GB2312" w:hAnsi="方正仿宋_GB2312" w:eastAsia="方正仿宋_GB2312" w:cs="方正仿宋_GB2312"/>
          <w:b/>
          <w:bCs/>
          <w:color w:val="auto"/>
          <w:sz w:val="32"/>
          <w:szCs w:val="32"/>
          <w:highlight w:val="none"/>
          <w:lang w:val="en-US" w:eastAsia="zh-CN"/>
        </w:rPr>
        <w:t xml:space="preserve"> </w:t>
      </w:r>
      <w:r>
        <w:rPr>
          <w:rFonts w:hint="eastAsia" w:ascii="方正仿宋_GB2312" w:hAnsi="方正仿宋_GB2312" w:eastAsia="方正仿宋_GB2312" w:cs="方正仿宋_GB2312"/>
          <w:b/>
          <w:bCs/>
          <w:color w:val="auto"/>
          <w:sz w:val="32"/>
          <w:szCs w:val="32"/>
          <w:highlight w:val="none"/>
        </w:rPr>
        <w:t>价</w:t>
      </w:r>
      <w:r>
        <w:rPr>
          <w:rFonts w:hint="eastAsia" w:ascii="方正仿宋_GB2312" w:hAnsi="方正仿宋_GB2312" w:eastAsia="方正仿宋_GB2312" w:cs="方正仿宋_GB2312"/>
          <w:b/>
          <w:bCs/>
          <w:color w:val="auto"/>
          <w:sz w:val="32"/>
          <w:szCs w:val="32"/>
          <w:highlight w:val="none"/>
          <w:lang w:val="en-US" w:eastAsia="zh-CN"/>
        </w:rPr>
        <w:t xml:space="preserve"> </w:t>
      </w:r>
      <w:r>
        <w:rPr>
          <w:rFonts w:hint="eastAsia" w:ascii="方正仿宋_GB2312" w:hAnsi="方正仿宋_GB2312" w:eastAsia="方正仿宋_GB2312" w:cs="方正仿宋_GB2312"/>
          <w:b/>
          <w:bCs/>
          <w:color w:val="auto"/>
          <w:sz w:val="32"/>
          <w:szCs w:val="32"/>
          <w:highlight w:val="none"/>
        </w:rPr>
        <w:t>文</w:t>
      </w:r>
      <w:r>
        <w:rPr>
          <w:rFonts w:hint="eastAsia" w:ascii="方正仿宋_GB2312" w:hAnsi="方正仿宋_GB2312" w:eastAsia="方正仿宋_GB2312" w:cs="方正仿宋_GB2312"/>
          <w:b/>
          <w:bCs/>
          <w:color w:val="auto"/>
          <w:sz w:val="32"/>
          <w:szCs w:val="32"/>
          <w:highlight w:val="none"/>
          <w:lang w:val="en-US" w:eastAsia="zh-CN"/>
        </w:rPr>
        <w:t xml:space="preserve"> </w:t>
      </w:r>
      <w:r>
        <w:rPr>
          <w:rFonts w:hint="eastAsia" w:ascii="方正仿宋_GB2312" w:hAnsi="方正仿宋_GB2312" w:eastAsia="方正仿宋_GB2312" w:cs="方正仿宋_GB2312"/>
          <w:b/>
          <w:bCs/>
          <w:color w:val="auto"/>
          <w:sz w:val="32"/>
          <w:szCs w:val="32"/>
          <w:highlight w:val="none"/>
        </w:rPr>
        <w:t>件</w:t>
      </w:r>
    </w:p>
    <w:p w14:paraId="3162E05B">
      <w:pPr>
        <w:snapToGrid w:val="0"/>
        <w:spacing w:before="120" w:beforeLines="50" w:after="50" w:line="400" w:lineRule="exact"/>
        <w:rPr>
          <w:rFonts w:hint="eastAsia" w:ascii="方正仿宋_GB2312" w:hAnsi="方正仿宋_GB2312" w:eastAsia="方正仿宋_GB2312" w:cs="方正仿宋_GB2312"/>
          <w:bCs/>
          <w:color w:val="auto"/>
          <w:sz w:val="24"/>
          <w:szCs w:val="20"/>
          <w:highlight w:val="none"/>
        </w:rPr>
      </w:pPr>
    </w:p>
    <w:p w14:paraId="3A1657D4">
      <w:pPr>
        <w:snapToGrid w:val="0"/>
        <w:spacing w:before="120" w:beforeLines="50" w:after="50" w:line="400" w:lineRule="exact"/>
        <w:rPr>
          <w:rFonts w:hint="eastAsia" w:ascii="方正仿宋_GB2312" w:hAnsi="方正仿宋_GB2312" w:eastAsia="方正仿宋_GB2312" w:cs="方正仿宋_GB2312"/>
          <w:bCs/>
          <w:color w:val="auto"/>
          <w:sz w:val="24"/>
          <w:szCs w:val="20"/>
          <w:highlight w:val="none"/>
        </w:rPr>
      </w:pPr>
    </w:p>
    <w:p w14:paraId="5EDBDDCD">
      <w:pPr>
        <w:snapToGrid w:val="0"/>
        <w:spacing w:before="120" w:beforeLines="50" w:after="50" w:line="400" w:lineRule="exact"/>
        <w:rPr>
          <w:rFonts w:hint="eastAsia" w:ascii="方正仿宋_GB2312" w:hAnsi="方正仿宋_GB2312" w:eastAsia="方正仿宋_GB2312" w:cs="方正仿宋_GB2312"/>
          <w:bCs/>
          <w:color w:val="auto"/>
          <w:sz w:val="24"/>
          <w:szCs w:val="20"/>
          <w:highlight w:val="none"/>
        </w:rPr>
      </w:pPr>
    </w:p>
    <w:p w14:paraId="3BFC6623">
      <w:pPr>
        <w:snapToGrid w:val="0"/>
        <w:spacing w:before="120" w:beforeLines="50" w:after="50" w:line="400" w:lineRule="exact"/>
        <w:rPr>
          <w:rFonts w:hint="eastAsia" w:ascii="方正仿宋_GB2312" w:hAnsi="方正仿宋_GB2312" w:eastAsia="方正仿宋_GB2312" w:cs="方正仿宋_GB2312"/>
          <w:bCs/>
          <w:color w:val="auto"/>
          <w:sz w:val="24"/>
          <w:szCs w:val="20"/>
          <w:highlight w:val="none"/>
        </w:rPr>
      </w:pPr>
    </w:p>
    <w:p w14:paraId="59A1E6A5">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项目名称：</w:t>
      </w:r>
    </w:p>
    <w:p w14:paraId="31622C4A">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p>
    <w:p w14:paraId="2BC52978">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项目编号：</w:t>
      </w:r>
    </w:p>
    <w:p w14:paraId="23986ABC">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p>
    <w:p w14:paraId="3917631D">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highlight w:val="none"/>
        </w:rPr>
        <w:t>所投分标：</w:t>
      </w:r>
    </w:p>
    <w:p w14:paraId="2FCACDAB">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lang w:eastAsia="zh-CN"/>
        </w:rPr>
      </w:pPr>
    </w:p>
    <w:p w14:paraId="7899378B">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名称：</w:t>
      </w:r>
    </w:p>
    <w:p w14:paraId="3A1BD7CE">
      <w:pPr>
        <w:pStyle w:val="6"/>
        <w:snapToGrid w:val="0"/>
        <w:spacing w:before="50" w:after="50" w:line="400" w:lineRule="exact"/>
        <w:ind w:firstLine="960" w:firstLineChars="400"/>
        <w:rPr>
          <w:rFonts w:hint="eastAsia" w:ascii="方正仿宋_GB2312" w:hAnsi="方正仿宋_GB2312" w:eastAsia="方正仿宋_GB2312" w:cs="方正仿宋_GB2312"/>
          <w:bCs/>
          <w:color w:val="auto"/>
          <w:sz w:val="24"/>
          <w:szCs w:val="24"/>
          <w:highlight w:val="none"/>
        </w:rPr>
      </w:pPr>
    </w:p>
    <w:p w14:paraId="77F9BB11">
      <w:pPr>
        <w:snapToGrid w:val="0"/>
        <w:spacing w:before="120" w:beforeLines="50" w:after="50" w:line="400" w:lineRule="exact"/>
        <w:rPr>
          <w:rFonts w:hint="eastAsia" w:ascii="方正仿宋_GB2312" w:hAnsi="方正仿宋_GB2312" w:eastAsia="方正仿宋_GB2312" w:cs="方正仿宋_GB2312"/>
          <w:color w:val="auto"/>
          <w:sz w:val="30"/>
          <w:szCs w:val="20"/>
          <w:highlight w:val="none"/>
        </w:rPr>
      </w:pPr>
      <w:r>
        <w:rPr>
          <w:rFonts w:hint="eastAsia" w:ascii="方正仿宋_GB2312" w:hAnsi="方正仿宋_GB2312" w:eastAsia="方正仿宋_GB2312" w:cs="方正仿宋_GB2312"/>
          <w:color w:val="auto"/>
          <w:sz w:val="24"/>
          <w:highlight w:val="none"/>
        </w:rPr>
        <w:t xml:space="preserve">                                   年  月  日</w:t>
      </w:r>
    </w:p>
    <w:p w14:paraId="71A6C23E">
      <w:pPr>
        <w:snapToGrid w:val="0"/>
        <w:spacing w:before="120" w:beforeLines="50" w:after="50" w:line="360" w:lineRule="auto"/>
        <w:jc w:val="left"/>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2.</w:t>
      </w:r>
      <w:r>
        <w:rPr>
          <w:rFonts w:hint="eastAsia" w:ascii="方正仿宋_GB2312" w:hAnsi="方正仿宋_GB2312" w:eastAsia="方正仿宋_GB2312" w:cs="方正仿宋_GB2312"/>
          <w:b/>
          <w:bCs/>
          <w:color w:val="auto"/>
          <w:sz w:val="24"/>
          <w:highlight w:val="none"/>
        </w:rPr>
        <w:t>报价文件目录</w:t>
      </w:r>
    </w:p>
    <w:p w14:paraId="6292A52E">
      <w:pPr>
        <w:snapToGrid w:val="0"/>
        <w:spacing w:before="50" w:after="120" w:afterLines="50" w:line="360" w:lineRule="auto"/>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szCs w:val="21"/>
          <w:highlight w:val="none"/>
        </w:rPr>
        <w:t>根据</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规定及</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提供的材料自行编写目录</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部分格式附后</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w:t>
      </w:r>
    </w:p>
    <w:p w14:paraId="2CA97CEA">
      <w:pPr>
        <w:snapToGrid w:val="0"/>
        <w:spacing w:before="120" w:beforeLines="50" w:after="50"/>
        <w:rPr>
          <w:rFonts w:hint="eastAsia" w:ascii="方正仿宋_GB2312" w:hAnsi="方正仿宋_GB2312" w:eastAsia="方正仿宋_GB2312" w:cs="方正仿宋_GB2312"/>
          <w:b/>
          <w:color w:val="auto"/>
          <w:sz w:val="24"/>
          <w:highlight w:val="none"/>
        </w:rPr>
      </w:pPr>
    </w:p>
    <w:p w14:paraId="57267CC6">
      <w:pPr>
        <w:snapToGrid w:val="0"/>
        <w:spacing w:before="120" w:beforeLines="50" w:after="50"/>
        <w:rPr>
          <w:rFonts w:hint="eastAsia" w:ascii="方正仿宋_GB2312" w:hAnsi="方正仿宋_GB2312" w:eastAsia="方正仿宋_GB2312" w:cs="方正仿宋_GB2312"/>
          <w:b/>
          <w:color w:val="auto"/>
          <w:sz w:val="24"/>
          <w:highlight w:val="none"/>
        </w:rPr>
      </w:pPr>
    </w:p>
    <w:p w14:paraId="1542A0AD">
      <w:pPr>
        <w:snapToGrid w:val="0"/>
        <w:spacing w:before="120" w:beforeLines="50" w:after="50"/>
        <w:rPr>
          <w:rFonts w:hint="eastAsia" w:ascii="方正仿宋_GB2312" w:hAnsi="方正仿宋_GB2312" w:eastAsia="方正仿宋_GB2312" w:cs="方正仿宋_GB2312"/>
          <w:b/>
          <w:color w:val="auto"/>
          <w:sz w:val="24"/>
          <w:highlight w:val="none"/>
        </w:rPr>
      </w:pPr>
    </w:p>
    <w:p w14:paraId="56221246">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3. 投标函格式：</w:t>
      </w:r>
    </w:p>
    <w:p w14:paraId="6AF0A2C1">
      <w:pPr>
        <w:snapToGrid w:val="0"/>
        <w:spacing w:before="120" w:beforeLines="50" w:after="50" w:line="320" w:lineRule="exact"/>
        <w:jc w:val="center"/>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30"/>
          <w:szCs w:val="30"/>
          <w:highlight w:val="none"/>
        </w:rPr>
        <w:t>投 标 函</w:t>
      </w:r>
    </w:p>
    <w:p w14:paraId="05FFEFD1">
      <w:pPr>
        <w:snapToGrid w:val="0"/>
        <w:spacing w:before="120" w:beforeLines="50" w:after="50" w:line="320" w:lineRule="exact"/>
        <w:jc w:val="center"/>
        <w:rPr>
          <w:rFonts w:hint="eastAsia" w:ascii="方正仿宋_GB2312" w:hAnsi="方正仿宋_GB2312" w:eastAsia="方正仿宋_GB2312" w:cs="方正仿宋_GB2312"/>
          <w:b/>
          <w:color w:val="auto"/>
          <w:sz w:val="24"/>
          <w:szCs w:val="20"/>
          <w:highlight w:val="none"/>
        </w:rPr>
      </w:pPr>
    </w:p>
    <w:p w14:paraId="1120FAD1">
      <w:pPr>
        <w:snapToGrid w:val="0"/>
        <w:spacing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致：</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u w:val="single"/>
        </w:rPr>
        <w:t>（采购代理机构名称）</w:t>
      </w:r>
    </w:p>
    <w:p w14:paraId="286A2F81">
      <w:pPr>
        <w:snapToGrid w:val="0"/>
        <w:spacing w:line="360" w:lineRule="auto"/>
        <w:ind w:firstLine="48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根据贵方</w:t>
      </w:r>
      <w:r>
        <w:rPr>
          <w:rFonts w:hint="eastAsia" w:ascii="方正仿宋_GB2312" w:hAnsi="方正仿宋_GB2312" w:eastAsia="方正仿宋_GB2312" w:cs="方正仿宋_GB2312"/>
          <w:color w:val="auto"/>
          <w:sz w:val="21"/>
          <w:szCs w:val="21"/>
          <w:highlight w:val="none"/>
          <w:u w:val="single"/>
        </w:rPr>
        <w:t xml:space="preserve"> 项目名称</w:t>
      </w:r>
      <w:r>
        <w:rPr>
          <w:rFonts w:hint="eastAsia" w:ascii="方正仿宋_GB2312" w:hAnsi="方正仿宋_GB2312" w:eastAsia="方正仿宋_GB2312" w:cs="方正仿宋_GB2312"/>
          <w:color w:val="auto"/>
          <w:sz w:val="21"/>
          <w:szCs w:val="21"/>
          <w:highlight w:val="none"/>
          <w:u w:val="single"/>
          <w:lang w:val="en-US" w:eastAsia="zh-CN"/>
        </w:rPr>
        <w:t xml:space="preserve"> </w:t>
      </w:r>
      <w:r>
        <w:rPr>
          <w:rFonts w:hint="eastAsia" w:ascii="方正仿宋_GB2312" w:hAnsi="方正仿宋_GB2312" w:eastAsia="方正仿宋_GB2312" w:cs="方正仿宋_GB2312"/>
          <w:color w:val="auto"/>
          <w:sz w:val="21"/>
          <w:szCs w:val="21"/>
          <w:highlight w:val="none"/>
        </w:rPr>
        <w:t>（项目编号：</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征集公告</w:t>
      </w:r>
      <w:r>
        <w:rPr>
          <w:rFonts w:hint="eastAsia" w:ascii="方正仿宋_GB2312" w:hAnsi="方正仿宋_GB2312" w:eastAsia="方正仿宋_GB2312" w:cs="方正仿宋_GB2312"/>
          <w:color w:val="auto"/>
          <w:sz w:val="21"/>
          <w:szCs w:val="21"/>
          <w:highlight w:val="none"/>
        </w:rPr>
        <w:t>，签字代表______（姓名）经正式授权并代表</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eastAsia="zh-CN"/>
        </w:rPr>
        <w:t>供应商</w:t>
      </w:r>
      <w:r>
        <w:rPr>
          <w:rFonts w:hint="eastAsia" w:ascii="方正仿宋_GB2312" w:hAnsi="方正仿宋_GB2312" w:eastAsia="方正仿宋_GB2312" w:cs="方正仿宋_GB2312"/>
          <w:color w:val="auto"/>
          <w:sz w:val="21"/>
          <w:szCs w:val="21"/>
          <w:highlight w:val="none"/>
          <w:u w:val="single"/>
        </w:rPr>
        <w:t xml:space="preserve">名称） </w:t>
      </w:r>
      <w:r>
        <w:rPr>
          <w:rFonts w:hint="eastAsia" w:ascii="方正仿宋_GB2312" w:hAnsi="方正仿宋_GB2312" w:eastAsia="方正仿宋_GB2312" w:cs="方正仿宋_GB2312"/>
          <w:color w:val="auto"/>
          <w:sz w:val="21"/>
          <w:szCs w:val="21"/>
          <w:highlight w:val="none"/>
        </w:rPr>
        <w:t>提交</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w:t>
      </w:r>
    </w:p>
    <w:p w14:paraId="71D6CAE3">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据此函，我方宣布同意如下：</w:t>
      </w:r>
    </w:p>
    <w:p w14:paraId="1B6A742B">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1.我方已详细审查全部“</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”，包括修改文件（如有的话）以及全部参考资料和有关附件，已经了解我方对于</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、采购过程、采购结果有依法进行询问、质疑、投诉的权利及相关渠道和要求。</w:t>
      </w:r>
    </w:p>
    <w:p w14:paraId="6D82551D">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2.我方在</w:t>
      </w:r>
      <w:r>
        <w:rPr>
          <w:rFonts w:hint="eastAsia" w:ascii="方正仿宋_GB2312" w:hAnsi="方正仿宋_GB2312" w:eastAsia="方正仿宋_GB2312" w:cs="方正仿宋_GB2312"/>
          <w:color w:val="auto"/>
          <w:sz w:val="21"/>
          <w:szCs w:val="21"/>
          <w:highlight w:val="none"/>
          <w:lang w:val="en-US" w:eastAsia="zh-CN"/>
        </w:rPr>
        <w:t>响应</w:t>
      </w:r>
      <w:r>
        <w:rPr>
          <w:rFonts w:hint="eastAsia" w:ascii="方正仿宋_GB2312" w:hAnsi="方正仿宋_GB2312" w:eastAsia="方正仿宋_GB2312" w:cs="方正仿宋_GB2312"/>
          <w:color w:val="auto"/>
          <w:sz w:val="21"/>
          <w:szCs w:val="21"/>
          <w:highlight w:val="none"/>
        </w:rPr>
        <w:t>之前已经完全理解并接受</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的各项规定和要求，对</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的合理性、合法性不再有异议。</w:t>
      </w:r>
    </w:p>
    <w:p w14:paraId="3B9B6634">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3</w:t>
      </w:r>
      <w:r>
        <w:rPr>
          <w:rFonts w:hint="eastAsia" w:ascii="方正仿宋_GB2312" w:hAnsi="方正仿宋_GB2312" w:eastAsia="方正仿宋_GB2312" w:cs="方正仿宋_GB2312"/>
          <w:color w:val="auto"/>
          <w:sz w:val="21"/>
          <w:szCs w:val="21"/>
          <w:highlight w:val="none"/>
        </w:rPr>
        <w:t>.如中标，本</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至本项目合同履行完毕止均保持有效，我方将按“</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”及政府采购</w:t>
      </w:r>
      <w:r>
        <w:rPr>
          <w:rFonts w:hint="eastAsia" w:ascii="方正仿宋_GB2312" w:hAnsi="方正仿宋_GB2312" w:eastAsia="方正仿宋_GB2312" w:cs="方正仿宋_GB2312"/>
          <w:color w:val="auto"/>
          <w:sz w:val="21"/>
          <w:szCs w:val="21"/>
          <w:highlight w:val="none"/>
          <w:lang w:eastAsia="zh-CN"/>
        </w:rPr>
        <w:t>法律法规</w:t>
      </w:r>
      <w:r>
        <w:rPr>
          <w:rFonts w:hint="eastAsia" w:ascii="方正仿宋_GB2312" w:hAnsi="方正仿宋_GB2312" w:eastAsia="方正仿宋_GB2312" w:cs="方正仿宋_GB2312"/>
          <w:color w:val="auto"/>
          <w:sz w:val="21"/>
          <w:szCs w:val="21"/>
          <w:highlight w:val="none"/>
        </w:rPr>
        <w:t>的规定履行合同责任和义务。</w:t>
      </w:r>
    </w:p>
    <w:p w14:paraId="02A75735">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4</w:t>
      </w:r>
      <w:r>
        <w:rPr>
          <w:rFonts w:hint="eastAsia" w:ascii="方正仿宋_GB2312" w:hAnsi="方正仿宋_GB2312" w:eastAsia="方正仿宋_GB2312" w:cs="方正仿宋_GB2312"/>
          <w:color w:val="auto"/>
          <w:sz w:val="21"/>
          <w:szCs w:val="21"/>
          <w:highlight w:val="none"/>
        </w:rPr>
        <w:t>.我方同意按照贵方要求提供与投标有关的一切数据或者资料。</w:t>
      </w:r>
    </w:p>
    <w:p w14:paraId="591EF1D7">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t>.我方向贵方提交的所有</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、资料都是准确的和真实的。</w:t>
      </w:r>
    </w:p>
    <w:p w14:paraId="5B1AE22C">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6.</w:t>
      </w:r>
      <w:r>
        <w:rPr>
          <w:rFonts w:hint="eastAsia" w:ascii="方正仿宋_GB2312" w:hAnsi="方正仿宋_GB2312" w:eastAsia="方正仿宋_GB2312" w:cs="方正仿宋_GB2312"/>
          <w:color w:val="auto"/>
          <w:sz w:val="21"/>
          <w:szCs w:val="21"/>
          <w:highlight w:val="none"/>
        </w:rPr>
        <w:t>以上事项如有虚假或者隐瞒，我方愿意承担一切后果，并不再寻求任何旨在减轻或者免除法律责任的辩解。</w:t>
      </w:r>
    </w:p>
    <w:p w14:paraId="4F9154A1">
      <w:pPr>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7</w:t>
      </w:r>
      <w:r>
        <w:rPr>
          <w:rFonts w:hint="eastAsia" w:ascii="方正仿宋_GB2312" w:hAnsi="方正仿宋_GB2312" w:eastAsia="方正仿宋_GB2312" w:cs="方正仿宋_GB2312"/>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进行注明如下：（两项内容中必须选择一项）</w:t>
      </w:r>
    </w:p>
    <w:p w14:paraId="75E3233E">
      <w:pPr>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□我方本次</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kern w:val="0"/>
          <w:sz w:val="21"/>
          <w:szCs w:val="21"/>
          <w:highlight w:val="none"/>
        </w:rPr>
        <w:t>内容中</w:t>
      </w:r>
      <w:r>
        <w:rPr>
          <w:rFonts w:hint="eastAsia" w:ascii="方正仿宋_GB2312" w:hAnsi="方正仿宋_GB2312" w:eastAsia="方正仿宋_GB2312" w:cs="方正仿宋_GB2312"/>
          <w:color w:val="auto"/>
          <w:sz w:val="21"/>
          <w:szCs w:val="21"/>
          <w:highlight w:val="none"/>
        </w:rPr>
        <w:t>未</w:t>
      </w:r>
      <w:r>
        <w:rPr>
          <w:rFonts w:hint="eastAsia" w:ascii="方正仿宋_GB2312" w:hAnsi="方正仿宋_GB2312" w:eastAsia="方正仿宋_GB2312" w:cs="方正仿宋_GB2312"/>
          <w:color w:val="auto"/>
          <w:kern w:val="0"/>
          <w:sz w:val="21"/>
          <w:szCs w:val="21"/>
          <w:highlight w:val="none"/>
        </w:rPr>
        <w:t>涉及商业秘密；</w:t>
      </w:r>
    </w:p>
    <w:p w14:paraId="75942ADD">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□我方本次</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kern w:val="0"/>
          <w:sz w:val="21"/>
          <w:szCs w:val="21"/>
          <w:highlight w:val="none"/>
        </w:rPr>
        <w:t>涉及商业秘密的内容有：</w:t>
      </w:r>
      <w:r>
        <w:rPr>
          <w:rFonts w:hint="eastAsia" w:ascii="方正仿宋_GB2312" w:hAnsi="方正仿宋_GB2312" w:eastAsia="方正仿宋_GB2312" w:cs="方正仿宋_GB2312"/>
          <w:color w:val="auto"/>
          <w:kern w:val="0"/>
          <w:sz w:val="21"/>
          <w:szCs w:val="21"/>
          <w:highlight w:val="none"/>
          <w:u w:val="single"/>
        </w:rPr>
        <w:t xml:space="preserve">                         </w:t>
      </w:r>
      <w:r>
        <w:rPr>
          <w:rFonts w:hint="eastAsia" w:ascii="方正仿宋_GB2312" w:hAnsi="方正仿宋_GB2312" w:eastAsia="方正仿宋_GB2312" w:cs="方正仿宋_GB2312"/>
          <w:color w:val="auto"/>
          <w:kern w:val="0"/>
          <w:sz w:val="21"/>
          <w:szCs w:val="21"/>
          <w:highlight w:val="none"/>
        </w:rPr>
        <w:t>；</w:t>
      </w:r>
    </w:p>
    <w:p w14:paraId="0E2E06BF">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8</w:t>
      </w:r>
      <w:r>
        <w:rPr>
          <w:rFonts w:hint="eastAsia" w:ascii="方正仿宋_GB2312" w:hAnsi="方正仿宋_GB2312" w:eastAsia="方正仿宋_GB2312" w:cs="方正仿宋_GB2312"/>
          <w:color w:val="auto"/>
          <w:sz w:val="21"/>
          <w:szCs w:val="21"/>
          <w:highlight w:val="none"/>
        </w:rPr>
        <w:t>.与本投标有关的一切正式往来信函请寄：</w:t>
      </w:r>
    </w:p>
    <w:p w14:paraId="1E5A48A5">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地址：</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邮编：</w:t>
      </w:r>
      <w:r>
        <w:rPr>
          <w:rFonts w:hint="eastAsia" w:ascii="方正仿宋_GB2312" w:hAnsi="方正仿宋_GB2312" w:eastAsia="方正仿宋_GB2312" w:cs="方正仿宋_GB2312"/>
          <w:color w:val="auto"/>
          <w:sz w:val="21"/>
          <w:szCs w:val="21"/>
          <w:highlight w:val="none"/>
          <w:u w:val="single"/>
        </w:rPr>
        <w:t xml:space="preserve">            </w:t>
      </w:r>
    </w:p>
    <w:p w14:paraId="27F5A460">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电话：</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传真：</w:t>
      </w:r>
      <w:r>
        <w:rPr>
          <w:rFonts w:hint="eastAsia" w:ascii="方正仿宋_GB2312" w:hAnsi="方正仿宋_GB2312" w:eastAsia="方正仿宋_GB2312" w:cs="方正仿宋_GB2312"/>
          <w:color w:val="auto"/>
          <w:sz w:val="21"/>
          <w:szCs w:val="21"/>
          <w:highlight w:val="none"/>
          <w:u w:val="single"/>
        </w:rPr>
        <w:t xml:space="preserve">          </w:t>
      </w:r>
    </w:p>
    <w:p w14:paraId="2D6E8D5B">
      <w:pPr>
        <w:snapToGrid w:val="0"/>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w:t>
      </w:r>
      <w:r>
        <w:rPr>
          <w:rFonts w:hint="eastAsia" w:ascii="方正仿宋_GB2312" w:hAnsi="方正仿宋_GB2312" w:eastAsia="方正仿宋_GB2312" w:cs="方正仿宋_GB2312"/>
          <w:color w:val="auto"/>
          <w:sz w:val="21"/>
          <w:szCs w:val="21"/>
          <w:highlight w:val="none"/>
          <w:u w:val="single"/>
        </w:rPr>
        <w:t xml:space="preserve">                </w:t>
      </w:r>
    </w:p>
    <w:p w14:paraId="756416A6">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开户银行：</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459B92E9">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银行账号</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5E64E1D7">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法定代表人或者委托代理人（签字）:___________ </w:t>
      </w:r>
    </w:p>
    <w:p w14:paraId="22439A55">
      <w:pPr>
        <w:pStyle w:val="23"/>
        <w:snapToGrid w:val="0"/>
        <w:spacing w:before="295" w:after="295" w:line="240" w:lineRule="auto"/>
        <w:jc w:val="center"/>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5EC3AD37">
      <w:pPr>
        <w:pStyle w:val="23"/>
        <w:snapToGrid w:val="0"/>
        <w:spacing w:before="295" w:after="295" w:line="24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日</w:t>
      </w:r>
    </w:p>
    <w:p w14:paraId="34C75944">
      <w:pPr>
        <w:snapToGrid w:val="0"/>
        <w:spacing w:before="120" w:beforeLines="50" w:after="50" w:line="360" w:lineRule="auto"/>
        <w:jc w:val="left"/>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color w:val="auto"/>
          <w:sz w:val="21"/>
          <w:szCs w:val="21"/>
          <w:highlight w:val="none"/>
          <w:u w:val="single"/>
        </w:rPr>
        <w:br w:type="page"/>
      </w:r>
      <w:r>
        <w:rPr>
          <w:rFonts w:hint="eastAsia" w:ascii="方正仿宋_GB2312" w:hAnsi="方正仿宋_GB2312" w:eastAsia="方正仿宋_GB2312" w:cs="方正仿宋_GB2312"/>
          <w:b/>
          <w:color w:val="auto"/>
          <w:sz w:val="24"/>
          <w:highlight w:val="none"/>
        </w:rPr>
        <w:t>4. 开标一览表（服务类格式）</w:t>
      </w:r>
    </w:p>
    <w:p w14:paraId="7F59F0CA">
      <w:pPr>
        <w:snapToGrid w:val="0"/>
        <w:spacing w:before="50" w:after="50"/>
        <w:jc w:val="center"/>
        <w:rPr>
          <w:rFonts w:hint="eastAsia" w:ascii="方正仿宋_GB2312" w:hAnsi="方正仿宋_GB2312" w:eastAsia="方正仿宋_GB2312" w:cs="方正仿宋_GB2312"/>
          <w:b/>
          <w:color w:val="auto"/>
          <w:sz w:val="30"/>
          <w:highlight w:val="none"/>
        </w:rPr>
      </w:pPr>
      <w:r>
        <w:rPr>
          <w:rFonts w:hint="eastAsia" w:ascii="方正仿宋_GB2312" w:hAnsi="方正仿宋_GB2312" w:eastAsia="方正仿宋_GB2312" w:cs="方正仿宋_GB2312"/>
          <w:b/>
          <w:color w:val="auto"/>
          <w:sz w:val="30"/>
          <w:highlight w:val="none"/>
        </w:rPr>
        <w:t>开标一览表</w:t>
      </w:r>
    </w:p>
    <w:p w14:paraId="25C11283">
      <w:pPr>
        <w:snapToGrid w:val="0"/>
        <w:spacing w:before="50" w:after="50"/>
        <w:jc w:val="center"/>
        <w:rPr>
          <w:rFonts w:hint="eastAsia" w:ascii="方正仿宋_GB2312" w:hAnsi="方正仿宋_GB2312" w:eastAsia="方正仿宋_GB2312" w:cs="方正仿宋_GB2312"/>
          <w:b/>
          <w:color w:val="auto"/>
          <w:sz w:val="21"/>
          <w:szCs w:val="21"/>
          <w:highlight w:val="none"/>
        </w:rPr>
      </w:pPr>
    </w:p>
    <w:p w14:paraId="40E216D6">
      <w:pPr>
        <w:snapToGrid w:val="0"/>
        <w:spacing w:before="50" w:after="50"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项目名称：</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项目编号：</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5B3FA79C">
      <w:pPr>
        <w:snapToGrid w:val="0"/>
        <w:spacing w:before="50" w:after="50" w:line="360" w:lineRule="auto"/>
        <w:rPr>
          <w:rFonts w:hint="eastAsia" w:ascii="方正仿宋_GB2312" w:hAnsi="方正仿宋_GB2312" w:eastAsia="方正仿宋_GB2312" w:cs="方正仿宋_GB2312"/>
          <w:color w:val="auto"/>
          <w:sz w:val="21"/>
          <w:szCs w:val="21"/>
          <w:highlight w:val="none"/>
          <w:u w:val="single"/>
          <w:lang w:val="en-US" w:eastAsia="zh-CN"/>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单位：</w:t>
      </w:r>
      <w:r>
        <w:rPr>
          <w:rFonts w:hint="eastAsia" w:ascii="方正仿宋_GB2312" w:hAnsi="方正仿宋_GB2312" w:eastAsia="方正仿宋_GB2312" w:cs="方正仿宋_GB2312"/>
          <w:color w:val="auto"/>
          <w:sz w:val="21"/>
          <w:szCs w:val="21"/>
          <w:highlight w:val="none"/>
          <w:u w:val="single"/>
          <w:lang w:val="en-US" w:eastAsia="zh-CN"/>
        </w:rPr>
        <w:t xml:space="preserve">   %  </w:t>
      </w:r>
    </w:p>
    <w:p w14:paraId="55477362">
      <w:pPr>
        <w:snapToGrid w:val="0"/>
        <w:spacing w:before="50" w:after="50"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p>
    <w:tbl>
      <w:tblPr>
        <w:tblStyle w:val="109"/>
        <w:tblW w:w="96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403"/>
        <w:gridCol w:w="981"/>
        <w:gridCol w:w="948"/>
        <w:gridCol w:w="1875"/>
        <w:gridCol w:w="3734"/>
      </w:tblGrid>
      <w:tr w14:paraId="5D089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724" w:type="dxa"/>
            <w:noWrap w:val="0"/>
            <w:vAlign w:val="top"/>
          </w:tcPr>
          <w:p w14:paraId="65677A68">
            <w:pPr>
              <w:pStyle w:val="114"/>
              <w:spacing w:before="265" w:line="230" w:lineRule="auto"/>
              <w:ind w:left="113"/>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序号</w:t>
            </w:r>
          </w:p>
        </w:tc>
        <w:tc>
          <w:tcPr>
            <w:tcW w:w="1403" w:type="dxa"/>
            <w:noWrap w:val="0"/>
            <w:vAlign w:val="top"/>
          </w:tcPr>
          <w:p w14:paraId="2703637E">
            <w:pPr>
              <w:pStyle w:val="114"/>
              <w:spacing w:before="266" w:line="228"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服务名称</w:t>
            </w:r>
          </w:p>
        </w:tc>
        <w:tc>
          <w:tcPr>
            <w:tcW w:w="981" w:type="dxa"/>
            <w:noWrap w:val="0"/>
            <w:vAlign w:val="top"/>
          </w:tcPr>
          <w:p w14:paraId="23F5D96A">
            <w:pPr>
              <w:pStyle w:val="114"/>
              <w:spacing w:before="266" w:line="228"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服务内容</w:t>
            </w:r>
          </w:p>
        </w:tc>
        <w:tc>
          <w:tcPr>
            <w:tcW w:w="948" w:type="dxa"/>
            <w:noWrap w:val="0"/>
            <w:vAlign w:val="top"/>
          </w:tcPr>
          <w:p w14:paraId="3DD60943">
            <w:pPr>
              <w:pStyle w:val="114"/>
              <w:spacing w:before="265" w:line="227"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报价</w:t>
            </w:r>
          </w:p>
        </w:tc>
        <w:tc>
          <w:tcPr>
            <w:tcW w:w="1875" w:type="dxa"/>
            <w:noWrap w:val="0"/>
            <w:vAlign w:val="top"/>
          </w:tcPr>
          <w:p w14:paraId="2DD2A459">
            <w:pPr>
              <w:pStyle w:val="114"/>
              <w:spacing w:before="266" w:line="228" w:lineRule="auto"/>
              <w:ind w:left="114"/>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服务要求（年限）</w:t>
            </w:r>
          </w:p>
        </w:tc>
        <w:tc>
          <w:tcPr>
            <w:tcW w:w="3734" w:type="dxa"/>
            <w:noWrap w:val="0"/>
            <w:vAlign w:val="top"/>
          </w:tcPr>
          <w:p w14:paraId="145477C9">
            <w:pPr>
              <w:pStyle w:val="114"/>
              <w:spacing w:before="265" w:line="23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备注</w:t>
            </w:r>
          </w:p>
        </w:tc>
      </w:tr>
      <w:tr w14:paraId="4C801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jc w:val="center"/>
        </w:trPr>
        <w:tc>
          <w:tcPr>
            <w:tcW w:w="724" w:type="dxa"/>
            <w:noWrap w:val="0"/>
            <w:vAlign w:val="center"/>
          </w:tcPr>
          <w:p w14:paraId="685368C3">
            <w:pPr>
              <w:spacing w:line="360" w:lineRule="auto"/>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1</w:t>
            </w:r>
          </w:p>
        </w:tc>
        <w:tc>
          <w:tcPr>
            <w:tcW w:w="1403" w:type="dxa"/>
            <w:noWrap w:val="0"/>
            <w:vAlign w:val="top"/>
          </w:tcPr>
          <w:p w14:paraId="2AD5D347">
            <w:pPr>
              <w:spacing w:line="360" w:lineRule="auto"/>
              <w:ind w:firstLine="420" w:firstLineChars="200"/>
              <w:rPr>
                <w:rFonts w:hint="eastAsia" w:ascii="方正仿宋_GB2312" w:hAnsi="方正仿宋_GB2312" w:eastAsia="方正仿宋_GB2312" w:cs="方正仿宋_GB2312"/>
                <w:color w:val="auto"/>
                <w:kern w:val="2"/>
                <w:sz w:val="21"/>
                <w:szCs w:val="21"/>
                <w:highlight w:val="none"/>
                <w:lang w:val="en-US" w:eastAsia="zh-CN" w:bidi="ar-SA"/>
              </w:rPr>
            </w:pPr>
          </w:p>
        </w:tc>
        <w:tc>
          <w:tcPr>
            <w:tcW w:w="981" w:type="dxa"/>
            <w:noWrap w:val="0"/>
            <w:vAlign w:val="top"/>
          </w:tcPr>
          <w:p w14:paraId="2F4C813D">
            <w:pPr>
              <w:spacing w:line="360" w:lineRule="auto"/>
              <w:ind w:firstLine="420" w:firstLineChars="200"/>
              <w:rPr>
                <w:rFonts w:hint="eastAsia" w:ascii="方正仿宋_GB2312" w:hAnsi="方正仿宋_GB2312" w:eastAsia="方正仿宋_GB2312" w:cs="方正仿宋_GB2312"/>
                <w:color w:val="auto"/>
                <w:kern w:val="2"/>
                <w:sz w:val="21"/>
                <w:szCs w:val="21"/>
                <w:highlight w:val="none"/>
                <w:lang w:val="en-US" w:eastAsia="zh-CN" w:bidi="ar-SA"/>
              </w:rPr>
            </w:pPr>
          </w:p>
        </w:tc>
        <w:tc>
          <w:tcPr>
            <w:tcW w:w="948" w:type="dxa"/>
            <w:noWrap w:val="0"/>
            <w:vAlign w:val="center"/>
          </w:tcPr>
          <w:p w14:paraId="7C9241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1.5</w:t>
            </w:r>
          </w:p>
        </w:tc>
        <w:tc>
          <w:tcPr>
            <w:tcW w:w="1875" w:type="dxa"/>
            <w:noWrap w:val="0"/>
            <w:vAlign w:val="top"/>
          </w:tcPr>
          <w:p w14:paraId="6FAF4E7B">
            <w:pPr>
              <w:spacing w:line="360" w:lineRule="auto"/>
              <w:ind w:firstLine="420" w:firstLineChars="200"/>
              <w:rPr>
                <w:rFonts w:hint="eastAsia" w:ascii="方正仿宋_GB2312" w:hAnsi="方正仿宋_GB2312" w:eastAsia="方正仿宋_GB2312" w:cs="方正仿宋_GB2312"/>
                <w:color w:val="auto"/>
                <w:kern w:val="2"/>
                <w:sz w:val="21"/>
                <w:szCs w:val="21"/>
                <w:highlight w:val="none"/>
                <w:lang w:val="en-US" w:eastAsia="zh-CN" w:bidi="ar-SA"/>
              </w:rPr>
            </w:pPr>
          </w:p>
        </w:tc>
        <w:tc>
          <w:tcPr>
            <w:tcW w:w="3734" w:type="dxa"/>
            <w:noWrap w:val="0"/>
            <w:vAlign w:val="center"/>
          </w:tcPr>
          <w:p w14:paraId="355944AE">
            <w:pPr>
              <w:spacing w:line="360" w:lineRule="auto"/>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 xml:space="preserve">1. 报价 (本项目无价格评审，填写内容均为1.5) 。 </w:t>
            </w:r>
          </w:p>
          <w:p w14:paraId="7E51E4E4">
            <w:pPr>
              <w:spacing w:line="360" w:lineRule="auto"/>
              <w:jc w:val="both"/>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2. 若本公司入围，本公司承诺按本项目征集文件规定的计费方式和费率（即最高限制单价）计费。</w:t>
            </w:r>
          </w:p>
        </w:tc>
      </w:tr>
    </w:tbl>
    <w:p w14:paraId="0E5B2D7D">
      <w:pPr>
        <w:snapToGrid w:val="0"/>
        <w:spacing w:before="50" w:after="50" w:line="360" w:lineRule="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p>
    <w:p w14:paraId="228CD73C">
      <w:pPr>
        <w:snapToGrid w:val="0"/>
        <w:spacing w:before="50" w:after="50"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注: </w:t>
      </w:r>
    </w:p>
    <w:p w14:paraId="676FAEAE">
      <w:pPr>
        <w:snapToGrid w:val="0"/>
        <w:spacing w:before="50" w:after="50" w:line="360" w:lineRule="auto"/>
        <w:ind w:firstLine="422" w:firstLineChars="200"/>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1、供应商需按本表格式填写，不得自行更改，也不得留空, 如有多分标，按分标分别提供开标一览表，必须加盖供应商有效电子公章，否则其响应作无效标处理。</w:t>
      </w:r>
    </w:p>
    <w:p w14:paraId="1A967412">
      <w:pPr>
        <w:snapToGrid w:val="0"/>
        <w:spacing w:before="50" w:after="50" w:line="360" w:lineRule="auto"/>
        <w:ind w:firstLine="422" w:firstLineChars="200"/>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2、本表如与政采云平台不一致的，以政采云平台为准。</w:t>
      </w:r>
    </w:p>
    <w:p w14:paraId="7D7DB7BD">
      <w:pPr>
        <w:snapToGrid w:val="0"/>
        <w:spacing w:before="50" w:after="50" w:line="360" w:lineRule="auto"/>
        <w:ind w:firstLine="422" w:firstLineChars="200"/>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lang w:val="en-US" w:eastAsia="zh-CN"/>
        </w:rPr>
        <w:t>3</w:t>
      </w:r>
      <w:r>
        <w:rPr>
          <w:rFonts w:hint="eastAsia" w:ascii="方正仿宋_GB2312" w:hAnsi="方正仿宋_GB2312" w:eastAsia="方正仿宋_GB2312" w:cs="方正仿宋_GB2312"/>
          <w:b/>
          <w:color w:val="auto"/>
          <w:sz w:val="21"/>
          <w:szCs w:val="21"/>
          <w:highlight w:val="none"/>
        </w:rPr>
        <w:t>、特别提示：采购机构将对项目名称和项目编号，入围供应商名称、地址和入围金额，主要入围标的的名称、服务要求等予以公示。</w:t>
      </w:r>
    </w:p>
    <w:p w14:paraId="65F90282">
      <w:pPr>
        <w:snapToGrid w:val="0"/>
        <w:spacing w:before="50" w:after="50" w:line="360" w:lineRule="auto"/>
        <w:ind w:firstLine="422" w:firstLineChars="200"/>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lang w:val="en-US" w:eastAsia="zh-CN"/>
        </w:rPr>
        <w:t>4、若本公司入围，本公司承诺按本项目征集文件规定的计费方式和费率计费。</w:t>
      </w:r>
    </w:p>
    <w:p w14:paraId="4E139A9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10" w:firstLineChars="100"/>
        <w:textAlignment w:val="auto"/>
        <w:rPr>
          <w:rFonts w:hint="eastAsia" w:ascii="方正仿宋_GB2312" w:hAnsi="方正仿宋_GB2312" w:eastAsia="方正仿宋_GB2312" w:cs="方正仿宋_GB2312"/>
          <w:b w:val="0"/>
          <w:bCs w:val="0"/>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 xml:space="preserve">          </w:t>
      </w:r>
    </w:p>
    <w:p w14:paraId="7892E192">
      <w:pPr>
        <w:snapToGrid w:val="0"/>
        <w:spacing w:before="50" w:after="50" w:line="360" w:lineRule="auto"/>
        <w:ind w:left="-21" w:leftChars="-72" w:right="-817" w:rightChars="-389" w:hanging="130" w:hangingChars="62"/>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法定代表人或者委托代理人（签字）:</w:t>
      </w:r>
    </w:p>
    <w:p w14:paraId="2A1568F4">
      <w:pPr>
        <w:snapToGrid w:val="0"/>
        <w:spacing w:before="50" w:after="50" w:line="360" w:lineRule="auto"/>
        <w:ind w:right="-817" w:rightChars="-389" w:firstLine="5040" w:firstLineChars="24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供应商名称</w:t>
      </w:r>
      <w:r>
        <w:rPr>
          <w:rFonts w:hint="eastAsia" w:ascii="方正仿宋_GB2312" w:hAnsi="方正仿宋_GB2312" w:eastAsia="方正仿宋_GB2312" w:cs="方正仿宋_GB2312"/>
          <w:color w:val="auto"/>
          <w:sz w:val="21"/>
          <w:szCs w:val="21"/>
          <w:highlight w:val="none"/>
        </w:rPr>
        <w:t xml:space="preserve">（盖公章）：                                </w:t>
      </w:r>
    </w:p>
    <w:p w14:paraId="3EAF24C3">
      <w:pPr>
        <w:snapToGrid w:val="0"/>
        <w:spacing w:before="50" w:after="50" w:line="360" w:lineRule="auto"/>
        <w:ind w:right="-817" w:rightChars="-389" w:firstLine="5250" w:firstLineChars="25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    年   月   日</w:t>
      </w:r>
    </w:p>
    <w:p w14:paraId="4A5A4326">
      <w:pP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bCs/>
          <w:color w:val="auto"/>
          <w:sz w:val="21"/>
          <w:szCs w:val="21"/>
          <w:highlight w:val="none"/>
        </w:rPr>
        <w:br w:type="page"/>
      </w:r>
      <w:bookmarkStart w:id="122" w:name="_Toc19686837"/>
      <w:r>
        <w:rPr>
          <w:rFonts w:hint="eastAsia" w:ascii="方正仿宋_GB2312" w:hAnsi="方正仿宋_GB2312" w:eastAsia="方正仿宋_GB2312" w:cs="方正仿宋_GB2312"/>
          <w:b/>
          <w:color w:val="auto"/>
          <w:sz w:val="28"/>
          <w:szCs w:val="28"/>
          <w:highlight w:val="none"/>
        </w:rPr>
        <w:t>三、资格证明文件格式</w:t>
      </w:r>
      <w:bookmarkEnd w:id="120"/>
      <w:bookmarkEnd w:id="121"/>
      <w:bookmarkEnd w:id="122"/>
    </w:p>
    <w:p w14:paraId="28778E7A">
      <w:pPr>
        <w:numPr>
          <w:ilvl w:val="2"/>
          <w:numId w:val="8"/>
        </w:numPr>
        <w:snapToGrid w:val="0"/>
        <w:spacing w:before="120" w:beforeLines="50" w:after="50" w:line="360" w:lineRule="auto"/>
        <w:ind w:left="0" w:firstLine="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资格证明文件封面格式： </w:t>
      </w:r>
    </w:p>
    <w:p w14:paraId="73C8EA1A">
      <w:pPr>
        <w:snapToGrid w:val="0"/>
        <w:spacing w:before="120" w:beforeLines="50" w:after="50"/>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p>
    <w:p w14:paraId="7AAB34E4">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3803F119">
      <w:pPr>
        <w:snapToGrid w:val="0"/>
        <w:spacing w:before="120" w:beforeLines="50" w:after="50" w:line="400" w:lineRule="exact"/>
        <w:jc w:val="center"/>
        <w:rPr>
          <w:rFonts w:hint="eastAsia" w:ascii="方正仿宋_GB2312" w:hAnsi="方正仿宋_GB2312" w:eastAsia="方正仿宋_GB2312" w:cs="方正仿宋_GB2312"/>
          <w:color w:val="auto"/>
          <w:sz w:val="44"/>
          <w:szCs w:val="44"/>
          <w:highlight w:val="none"/>
          <w:lang w:eastAsia="zh-CN"/>
        </w:rPr>
      </w:pPr>
      <w:r>
        <w:rPr>
          <w:rFonts w:hint="eastAsia" w:ascii="方正仿宋_GB2312" w:hAnsi="方正仿宋_GB2312" w:eastAsia="方正仿宋_GB2312" w:cs="方正仿宋_GB2312"/>
          <w:color w:val="auto"/>
          <w:sz w:val="44"/>
          <w:szCs w:val="44"/>
          <w:highlight w:val="none"/>
          <w:lang w:eastAsia="zh-CN"/>
        </w:rPr>
        <w:t>电子响应文件</w:t>
      </w:r>
    </w:p>
    <w:p w14:paraId="1E26F817">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5BC906E6">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33AB6DE6">
      <w:pPr>
        <w:snapToGrid w:val="0"/>
        <w:spacing w:before="120" w:beforeLines="50" w:after="50"/>
        <w:jc w:val="center"/>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32"/>
          <w:szCs w:val="32"/>
          <w:highlight w:val="none"/>
        </w:rPr>
        <w:t>资  格  证  明  文  件</w:t>
      </w:r>
    </w:p>
    <w:p w14:paraId="746E18C0">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1E395288">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63D08648">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2CE1A3FF">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7EF0E8AE">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60E037DD">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421832A6">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0500A4FE">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项目名称：</w:t>
      </w:r>
    </w:p>
    <w:p w14:paraId="5BE9864B">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p>
    <w:p w14:paraId="6B8DDD5D">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项目编号：</w:t>
      </w:r>
    </w:p>
    <w:p w14:paraId="10C9F258">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 xml:space="preserve"> </w:t>
      </w:r>
    </w:p>
    <w:p w14:paraId="15F4A4B9">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所投分标：</w:t>
      </w:r>
    </w:p>
    <w:p w14:paraId="1D5CD495">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p>
    <w:p w14:paraId="53B32E16">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名称：</w:t>
      </w:r>
    </w:p>
    <w:p w14:paraId="4B0CE001">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p>
    <w:p w14:paraId="74516AFF">
      <w:pPr>
        <w:pStyle w:val="6"/>
        <w:snapToGrid w:val="0"/>
        <w:spacing w:before="50" w:after="50"/>
        <w:ind w:firstLine="960" w:firstLineChars="400"/>
        <w:rPr>
          <w:rFonts w:hint="eastAsia" w:ascii="方正仿宋_GB2312" w:hAnsi="方正仿宋_GB2312" w:eastAsia="方正仿宋_GB2312" w:cs="方正仿宋_GB2312"/>
          <w:bCs/>
          <w:color w:val="auto"/>
          <w:sz w:val="24"/>
          <w:szCs w:val="24"/>
          <w:highlight w:val="none"/>
        </w:rPr>
      </w:pPr>
    </w:p>
    <w:p w14:paraId="67717807">
      <w:pPr>
        <w:snapToGrid w:val="0"/>
        <w:spacing w:before="120" w:beforeLines="50" w:after="50"/>
        <w:ind w:firstLine="645"/>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年  月  日</w:t>
      </w:r>
    </w:p>
    <w:p w14:paraId="695FB8A6">
      <w:pPr>
        <w:snapToGrid w:val="0"/>
        <w:spacing w:before="120" w:beforeLines="50" w:after="5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 xml:space="preserve"> </w:t>
      </w:r>
    </w:p>
    <w:p w14:paraId="07E6C7B4">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7FD31E3A">
      <w:pPr>
        <w:numPr>
          <w:ilvl w:val="2"/>
          <w:numId w:val="8"/>
        </w:numPr>
        <w:snapToGrid w:val="0"/>
        <w:spacing w:before="120" w:beforeLines="50" w:after="50" w:line="360" w:lineRule="auto"/>
        <w:ind w:left="0" w:firstLine="0"/>
        <w:jc w:val="left"/>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b/>
          <w:bCs/>
          <w:color w:val="auto"/>
          <w:sz w:val="24"/>
          <w:highlight w:val="none"/>
        </w:rPr>
        <w:br w:type="page"/>
      </w:r>
      <w:r>
        <w:rPr>
          <w:rFonts w:hint="eastAsia" w:ascii="方正仿宋_GB2312" w:hAnsi="方正仿宋_GB2312" w:eastAsia="方正仿宋_GB2312" w:cs="方正仿宋_GB2312"/>
          <w:b/>
          <w:color w:val="auto"/>
          <w:sz w:val="24"/>
          <w:highlight w:val="none"/>
        </w:rPr>
        <w:t>资格证明文件目录</w:t>
      </w:r>
    </w:p>
    <w:p w14:paraId="55983DD4">
      <w:pPr>
        <w:snapToGrid w:val="0"/>
        <w:spacing w:line="360" w:lineRule="auto"/>
        <w:ind w:firstLine="420" w:firstLineChars="20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根据</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规定及</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提供的材料自行编写目录</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部分格式附后</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w:t>
      </w:r>
    </w:p>
    <w:p w14:paraId="514967A5">
      <w:pPr>
        <w:snapToGrid w:val="0"/>
        <w:spacing w:before="50" w:after="120" w:afterLines="50"/>
        <w:jc w:val="left"/>
        <w:rPr>
          <w:rFonts w:hint="eastAsia" w:ascii="方正仿宋_GB2312" w:hAnsi="方正仿宋_GB2312" w:eastAsia="方正仿宋_GB2312" w:cs="方正仿宋_GB2312"/>
          <w:color w:val="auto"/>
          <w:sz w:val="24"/>
          <w:highlight w:val="none"/>
        </w:rPr>
      </w:pPr>
    </w:p>
    <w:p w14:paraId="768C3CBD">
      <w:pPr>
        <w:snapToGrid w:val="0"/>
        <w:spacing w:before="50" w:after="120" w:afterLines="50"/>
        <w:jc w:val="left"/>
        <w:rPr>
          <w:rFonts w:hint="eastAsia" w:ascii="方正仿宋_GB2312" w:hAnsi="方正仿宋_GB2312" w:eastAsia="方正仿宋_GB2312" w:cs="方正仿宋_GB2312"/>
          <w:color w:val="auto"/>
          <w:sz w:val="24"/>
          <w:highlight w:val="none"/>
        </w:rPr>
      </w:pPr>
    </w:p>
    <w:p w14:paraId="6005F956">
      <w:pPr>
        <w:numPr>
          <w:ilvl w:val="2"/>
          <w:numId w:val="8"/>
        </w:numPr>
        <w:snapToGrid w:val="0"/>
        <w:spacing w:before="120" w:beforeLines="50" w:after="50"/>
        <w:ind w:left="0" w:firstLine="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8"/>
          <w:szCs w:val="28"/>
          <w:highlight w:val="none"/>
          <w:lang w:eastAsia="zh-CN"/>
        </w:rPr>
        <w:t>供应商</w:t>
      </w:r>
      <w:r>
        <w:rPr>
          <w:rFonts w:hint="eastAsia" w:ascii="方正仿宋_GB2312" w:hAnsi="方正仿宋_GB2312" w:eastAsia="方正仿宋_GB2312" w:cs="方正仿宋_GB2312"/>
          <w:b/>
          <w:color w:val="auto"/>
          <w:sz w:val="28"/>
          <w:szCs w:val="28"/>
          <w:highlight w:val="none"/>
        </w:rPr>
        <w:t>直接控股、管理关系信息表</w:t>
      </w:r>
    </w:p>
    <w:p w14:paraId="5AB228C6">
      <w:pPr>
        <w:snapToGrid w:val="0"/>
        <w:spacing w:before="50" w:after="120" w:afterLines="50"/>
        <w:jc w:val="center"/>
        <w:rPr>
          <w:rFonts w:hint="eastAsia" w:ascii="方正仿宋_GB2312" w:hAnsi="方正仿宋_GB2312" w:eastAsia="方正仿宋_GB2312" w:cs="方正仿宋_GB2312"/>
          <w:b/>
          <w:color w:val="auto"/>
          <w:sz w:val="28"/>
          <w:szCs w:val="28"/>
          <w:highlight w:val="none"/>
        </w:rPr>
      </w:pPr>
    </w:p>
    <w:p w14:paraId="343DE9FC">
      <w:pPr>
        <w:snapToGrid w:val="0"/>
        <w:spacing w:before="50" w:after="120" w:afterLines="50" w:line="360" w:lineRule="auto"/>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lang w:eastAsia="zh-CN"/>
        </w:rPr>
        <w:t>供应商</w:t>
      </w:r>
      <w:r>
        <w:rPr>
          <w:rFonts w:hint="eastAsia" w:ascii="方正仿宋_GB2312" w:hAnsi="方正仿宋_GB2312" w:eastAsia="方正仿宋_GB2312" w:cs="方正仿宋_GB2312"/>
          <w:b/>
          <w:color w:val="auto"/>
          <w:sz w:val="32"/>
          <w:szCs w:val="32"/>
          <w:highlight w:val="none"/>
        </w:rPr>
        <w:t>直接控股股东信息表</w:t>
      </w:r>
    </w:p>
    <w:tbl>
      <w:tblPr>
        <w:tblStyle w:val="45"/>
        <w:tblW w:w="0" w:type="auto"/>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1527753">
        <w:tblPrEx>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ECA478">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257B43">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BD76B1">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FA03CE">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5BBC76">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备注</w:t>
            </w:r>
          </w:p>
        </w:tc>
      </w:tr>
      <w:tr w14:paraId="245419EF">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3E378A">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DF9047">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FFB8BD">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10FF6C">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25EBFC">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791D8070">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0198C9">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CEBC52">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1410ED">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C8B4B3">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1BC79A">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472DC8FB">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826A8D">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8F2638">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8058C3">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FA52F7">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CEB50B">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6B730637">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61485A">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42A28A">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4F8AD6">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649B38">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C73398">
            <w:pPr>
              <w:spacing w:line="360" w:lineRule="auto"/>
              <w:jc w:val="center"/>
              <w:rPr>
                <w:rFonts w:hint="eastAsia" w:ascii="方正仿宋_GB2312" w:hAnsi="方正仿宋_GB2312" w:eastAsia="方正仿宋_GB2312" w:cs="方正仿宋_GB2312"/>
                <w:color w:val="auto"/>
                <w:kern w:val="0"/>
                <w:sz w:val="21"/>
                <w:szCs w:val="21"/>
                <w:highlight w:val="none"/>
              </w:rPr>
            </w:pPr>
          </w:p>
        </w:tc>
      </w:tr>
    </w:tbl>
    <w:p w14:paraId="3C602223">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2E6759DF">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088CCAF">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2.本表所指的控股关系仅限于直接控股关系，不包括间接的控股关系。公司实际控制人与公司之间的关系不属于本表所指的直接控股关系。</w:t>
      </w:r>
    </w:p>
    <w:p w14:paraId="333391C1">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3.供应商不存在直接控股股东的，则填“无”。</w:t>
      </w:r>
    </w:p>
    <w:p w14:paraId="7B284CAA">
      <w:pPr>
        <w:snapToGrid w:val="0"/>
        <w:spacing w:line="360" w:lineRule="auto"/>
        <w:ind w:firstLine="2310" w:firstLineChars="1100"/>
        <w:jc w:val="left"/>
        <w:rPr>
          <w:rFonts w:hint="eastAsia" w:ascii="方正仿宋_GB2312" w:hAnsi="方正仿宋_GB2312" w:eastAsia="方正仿宋_GB2312" w:cs="方正仿宋_GB2312"/>
          <w:color w:val="auto"/>
          <w:sz w:val="21"/>
          <w:szCs w:val="21"/>
          <w:highlight w:val="none"/>
        </w:rPr>
      </w:pPr>
    </w:p>
    <w:p w14:paraId="77DADDF5">
      <w:pPr>
        <w:snapToGrid w:val="0"/>
        <w:spacing w:line="360" w:lineRule="auto"/>
        <w:ind w:firstLine="2310" w:firstLineChars="1100"/>
        <w:jc w:val="left"/>
        <w:rPr>
          <w:rFonts w:hint="eastAsia" w:ascii="方正仿宋_GB2312" w:hAnsi="方正仿宋_GB2312" w:eastAsia="方正仿宋_GB2312" w:cs="方正仿宋_GB2312"/>
          <w:color w:val="auto"/>
          <w:sz w:val="21"/>
          <w:szCs w:val="21"/>
          <w:highlight w:val="none"/>
        </w:rPr>
      </w:pPr>
    </w:p>
    <w:p w14:paraId="2DFAFD93">
      <w:pPr>
        <w:snapToGrid w:val="0"/>
        <w:spacing w:line="360" w:lineRule="auto"/>
        <w:ind w:firstLine="2310" w:firstLineChars="11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法定代表人或者委托代理人（签字）:</w:t>
      </w:r>
    </w:p>
    <w:p w14:paraId="10EFEB86">
      <w:pPr>
        <w:snapToGrid w:val="0"/>
        <w:spacing w:before="120" w:beforeLines="50" w:after="50" w:line="360" w:lineRule="auto"/>
        <w:ind w:right="480" w:firstLine="3990" w:firstLineChars="19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09284CC5">
      <w:pPr>
        <w:snapToGrid w:val="0"/>
        <w:spacing w:before="50" w:after="50" w:line="360" w:lineRule="auto"/>
        <w:ind w:right="-817" w:rightChars="-389" w:firstLine="3780" w:firstLineChars="18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    年   月   日</w:t>
      </w:r>
    </w:p>
    <w:p w14:paraId="497F5231">
      <w:pPr>
        <w:snapToGrid w:val="0"/>
        <w:spacing w:before="120" w:beforeLines="50" w:after="50" w:line="360" w:lineRule="auto"/>
        <w:ind w:right="480" w:firstLine="5622" w:firstLineChars="2000"/>
        <w:rPr>
          <w:rFonts w:hint="eastAsia" w:ascii="方正仿宋_GB2312" w:hAnsi="方正仿宋_GB2312" w:eastAsia="方正仿宋_GB2312" w:cs="方正仿宋_GB2312"/>
          <w:b/>
          <w:color w:val="auto"/>
          <w:sz w:val="28"/>
          <w:szCs w:val="28"/>
          <w:highlight w:val="none"/>
        </w:rPr>
      </w:pPr>
    </w:p>
    <w:p w14:paraId="2EC36010">
      <w:pPr>
        <w:pStyle w:val="17"/>
        <w:rPr>
          <w:rFonts w:hint="eastAsia" w:ascii="方正仿宋_GB2312" w:hAnsi="方正仿宋_GB2312" w:eastAsia="方正仿宋_GB2312" w:cs="方正仿宋_GB2312"/>
          <w:b/>
          <w:color w:val="auto"/>
          <w:sz w:val="28"/>
          <w:szCs w:val="28"/>
          <w:highlight w:val="none"/>
        </w:rPr>
      </w:pPr>
    </w:p>
    <w:p w14:paraId="1690B1DD">
      <w:pPr>
        <w:pStyle w:val="17"/>
        <w:rPr>
          <w:rFonts w:hint="eastAsia" w:ascii="方正仿宋_GB2312" w:hAnsi="方正仿宋_GB2312" w:eastAsia="方正仿宋_GB2312" w:cs="方正仿宋_GB2312"/>
          <w:b/>
          <w:color w:val="auto"/>
          <w:sz w:val="28"/>
          <w:szCs w:val="28"/>
          <w:highlight w:val="none"/>
        </w:rPr>
      </w:pPr>
    </w:p>
    <w:p w14:paraId="642AF4BC">
      <w:pPr>
        <w:pStyle w:val="17"/>
        <w:rPr>
          <w:rFonts w:hint="eastAsia" w:ascii="方正仿宋_GB2312" w:hAnsi="方正仿宋_GB2312" w:eastAsia="方正仿宋_GB2312" w:cs="方正仿宋_GB2312"/>
          <w:b/>
          <w:color w:val="auto"/>
          <w:sz w:val="28"/>
          <w:szCs w:val="28"/>
          <w:highlight w:val="none"/>
        </w:rPr>
      </w:pPr>
    </w:p>
    <w:p w14:paraId="0CB4C75B">
      <w:pPr>
        <w:pStyle w:val="17"/>
        <w:rPr>
          <w:rFonts w:hint="eastAsia" w:ascii="方正仿宋_GB2312" w:hAnsi="方正仿宋_GB2312" w:eastAsia="方正仿宋_GB2312" w:cs="方正仿宋_GB2312"/>
          <w:b/>
          <w:color w:val="auto"/>
          <w:sz w:val="28"/>
          <w:szCs w:val="28"/>
          <w:highlight w:val="none"/>
        </w:rPr>
      </w:pPr>
    </w:p>
    <w:p w14:paraId="16BF2799">
      <w:pPr>
        <w:snapToGrid w:val="0"/>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b/>
          <w:color w:val="auto"/>
          <w:sz w:val="32"/>
          <w:szCs w:val="32"/>
          <w:highlight w:val="none"/>
          <w:lang w:eastAsia="zh-CN"/>
        </w:rPr>
        <w:t>供应商</w:t>
      </w:r>
      <w:r>
        <w:rPr>
          <w:rFonts w:hint="eastAsia" w:ascii="方正仿宋_GB2312" w:hAnsi="方正仿宋_GB2312" w:eastAsia="方正仿宋_GB2312" w:cs="方正仿宋_GB2312"/>
          <w:b/>
          <w:color w:val="auto"/>
          <w:sz w:val="32"/>
          <w:szCs w:val="32"/>
          <w:highlight w:val="none"/>
        </w:rPr>
        <w:t>直接管理关系信息表</w:t>
      </w:r>
    </w:p>
    <w:tbl>
      <w:tblPr>
        <w:tblStyle w:val="45"/>
        <w:tblW w:w="0" w:type="auto"/>
        <w:jc w:val="center"/>
        <w:tblLayout w:type="fixed"/>
        <w:tblCellMar>
          <w:top w:w="0" w:type="dxa"/>
          <w:left w:w="0" w:type="dxa"/>
          <w:bottom w:w="0" w:type="dxa"/>
          <w:right w:w="0" w:type="dxa"/>
        </w:tblCellMar>
      </w:tblPr>
      <w:tblGrid>
        <w:gridCol w:w="1005"/>
        <w:gridCol w:w="2659"/>
        <w:gridCol w:w="3924"/>
        <w:gridCol w:w="2064"/>
      </w:tblGrid>
      <w:tr w14:paraId="7D93E50B">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B8EDEE">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BE4623">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E59E8E">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F4D6B8">
            <w:pPr>
              <w:spacing w:line="36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备注</w:t>
            </w:r>
          </w:p>
        </w:tc>
      </w:tr>
      <w:tr w14:paraId="4B6E0E0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4A0DB66">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E380853">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34CEEA">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22BE65">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6B79A57D">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21D3CF">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E582D5">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132DA1">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759FAF">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549A9BA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074A0E">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C4C5DC">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6E7AE32">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9B7073">
            <w:pPr>
              <w:spacing w:line="360" w:lineRule="auto"/>
              <w:jc w:val="center"/>
              <w:rPr>
                <w:rFonts w:hint="eastAsia" w:ascii="方正仿宋_GB2312" w:hAnsi="方正仿宋_GB2312" w:eastAsia="方正仿宋_GB2312" w:cs="方正仿宋_GB2312"/>
                <w:color w:val="auto"/>
                <w:kern w:val="0"/>
                <w:sz w:val="21"/>
                <w:szCs w:val="21"/>
                <w:highlight w:val="none"/>
              </w:rPr>
            </w:pPr>
          </w:p>
        </w:tc>
      </w:tr>
      <w:tr w14:paraId="68ED4921">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FAE459">
            <w:pPr>
              <w:spacing w:line="36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16F944E">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1C1C64">
            <w:pPr>
              <w:spacing w:line="360" w:lineRule="auto"/>
              <w:jc w:val="center"/>
              <w:rPr>
                <w:rFonts w:hint="eastAsia" w:ascii="方正仿宋_GB2312" w:hAnsi="方正仿宋_GB2312" w:eastAsia="方正仿宋_GB2312" w:cs="方正仿宋_GB2312"/>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C360E59">
            <w:pPr>
              <w:spacing w:line="360" w:lineRule="auto"/>
              <w:jc w:val="center"/>
              <w:rPr>
                <w:rFonts w:hint="eastAsia" w:ascii="方正仿宋_GB2312" w:hAnsi="方正仿宋_GB2312" w:eastAsia="方正仿宋_GB2312" w:cs="方正仿宋_GB2312"/>
                <w:color w:val="auto"/>
                <w:kern w:val="0"/>
                <w:sz w:val="21"/>
                <w:szCs w:val="21"/>
                <w:highlight w:val="none"/>
              </w:rPr>
            </w:pPr>
          </w:p>
        </w:tc>
      </w:tr>
    </w:tbl>
    <w:p w14:paraId="2873A9F1">
      <w:pPr>
        <w:snapToGrid w:val="0"/>
        <w:spacing w:line="360" w:lineRule="auto"/>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1C5B4DD7">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1.管理关系：是指不具有出资持股关系的其他单位之间存在的管理与被管理关系</w:t>
      </w:r>
      <w:r>
        <w:rPr>
          <w:rFonts w:hint="eastAsia" w:ascii="方正仿宋_GB2312" w:hAnsi="方正仿宋_GB2312" w:eastAsia="方正仿宋_GB2312" w:cs="方正仿宋_GB2312"/>
          <w:color w:val="auto"/>
          <w:sz w:val="21"/>
          <w:szCs w:val="21"/>
          <w:highlight w:val="none"/>
          <w:lang w:eastAsia="zh-CN"/>
        </w:rPr>
        <w:t>，有</w:t>
      </w:r>
      <w:r>
        <w:rPr>
          <w:rFonts w:hint="eastAsia" w:ascii="方正仿宋_GB2312" w:hAnsi="方正仿宋_GB2312" w:eastAsia="方正仿宋_GB2312" w:cs="方正仿宋_GB2312"/>
          <w:color w:val="auto"/>
          <w:sz w:val="21"/>
          <w:szCs w:val="21"/>
          <w:highlight w:val="none"/>
        </w:rPr>
        <w:t>些上下级关系的事业单位和团体组织。</w:t>
      </w:r>
    </w:p>
    <w:p w14:paraId="0FF5A6D1">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w:t>
      </w:r>
      <w:r>
        <w:rPr>
          <w:rFonts w:hint="eastAsia" w:ascii="方正仿宋_GB2312" w:hAnsi="方正仿宋_GB2312" w:eastAsia="方正仿宋_GB2312" w:cs="方正仿宋_GB2312"/>
          <w:color w:val="auto"/>
          <w:spacing w:val="-6"/>
          <w:sz w:val="21"/>
          <w:szCs w:val="21"/>
          <w:highlight w:val="none"/>
        </w:rPr>
        <w:t>本表所指的管理关系仅限于直接管理关系，不包括间接的管理关系。</w:t>
      </w:r>
    </w:p>
    <w:p w14:paraId="680FA00E">
      <w:pPr>
        <w:snapToGrid w:val="0"/>
        <w:spacing w:line="360" w:lineRule="auto"/>
        <w:ind w:firstLine="420" w:firstLineChars="2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3.供应商不存在直接管理关系的，则填“无”。</w:t>
      </w:r>
    </w:p>
    <w:p w14:paraId="11517637">
      <w:pPr>
        <w:snapToGrid w:val="0"/>
        <w:spacing w:line="360" w:lineRule="auto"/>
        <w:jc w:val="left"/>
        <w:rPr>
          <w:rFonts w:hint="eastAsia" w:ascii="方正仿宋_GB2312" w:hAnsi="方正仿宋_GB2312" w:eastAsia="方正仿宋_GB2312" w:cs="方正仿宋_GB2312"/>
          <w:color w:val="auto"/>
          <w:sz w:val="21"/>
          <w:szCs w:val="21"/>
          <w:highlight w:val="none"/>
        </w:rPr>
      </w:pPr>
    </w:p>
    <w:p w14:paraId="6379C0CD">
      <w:pPr>
        <w:snapToGrid w:val="0"/>
        <w:spacing w:line="360" w:lineRule="auto"/>
        <w:jc w:val="left"/>
        <w:rPr>
          <w:rFonts w:hint="eastAsia" w:ascii="方正仿宋_GB2312" w:hAnsi="方正仿宋_GB2312" w:eastAsia="方正仿宋_GB2312" w:cs="方正仿宋_GB2312"/>
          <w:color w:val="auto"/>
          <w:sz w:val="21"/>
          <w:szCs w:val="21"/>
          <w:highlight w:val="none"/>
        </w:rPr>
      </w:pPr>
    </w:p>
    <w:p w14:paraId="33DF82B6">
      <w:pPr>
        <w:snapToGrid w:val="0"/>
        <w:spacing w:line="360" w:lineRule="auto"/>
        <w:jc w:val="left"/>
        <w:rPr>
          <w:rFonts w:hint="eastAsia" w:ascii="方正仿宋_GB2312" w:hAnsi="方正仿宋_GB2312" w:eastAsia="方正仿宋_GB2312" w:cs="方正仿宋_GB2312"/>
          <w:color w:val="auto"/>
          <w:sz w:val="21"/>
          <w:szCs w:val="21"/>
          <w:highlight w:val="none"/>
        </w:rPr>
      </w:pPr>
    </w:p>
    <w:p w14:paraId="19C33814">
      <w:pPr>
        <w:snapToGrid w:val="0"/>
        <w:spacing w:line="360" w:lineRule="auto"/>
        <w:ind w:firstLine="3150" w:firstLineChars="15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法定代表人或者委托代理人（签字）:</w:t>
      </w:r>
    </w:p>
    <w:p w14:paraId="6869500F">
      <w:pPr>
        <w:snapToGrid w:val="0"/>
        <w:spacing w:before="120" w:beforeLines="50" w:after="50" w:line="360" w:lineRule="auto"/>
        <w:ind w:right="480" w:firstLine="4830" w:firstLineChars="23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0F94A775">
      <w:pPr>
        <w:snapToGrid w:val="0"/>
        <w:spacing w:before="120" w:beforeLines="50" w:after="50" w:line="360" w:lineRule="auto"/>
        <w:ind w:right="480" w:firstLine="210" w:firstLineChars="10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日期：    年   月   日</w:t>
      </w:r>
    </w:p>
    <w:p w14:paraId="1A127BE2">
      <w:pPr>
        <w:snapToGrid w:val="0"/>
        <w:spacing w:before="50" w:after="120" w:afterLines="50"/>
        <w:jc w:val="left"/>
        <w:rPr>
          <w:rFonts w:hint="eastAsia" w:ascii="方正仿宋_GB2312" w:hAnsi="方正仿宋_GB2312" w:eastAsia="方正仿宋_GB2312" w:cs="方正仿宋_GB2312"/>
          <w:color w:val="auto"/>
          <w:szCs w:val="21"/>
          <w:highlight w:val="none"/>
        </w:rPr>
      </w:pPr>
    </w:p>
    <w:p w14:paraId="508C66B8">
      <w:pPr>
        <w:snapToGrid w:val="0"/>
        <w:spacing w:before="120" w:beforeLines="50" w:after="50"/>
        <w:jc w:val="left"/>
        <w:rPr>
          <w:rFonts w:hint="eastAsia" w:ascii="方正仿宋_GB2312" w:hAnsi="方正仿宋_GB2312" w:eastAsia="方正仿宋_GB2312" w:cs="方正仿宋_GB2312"/>
          <w:b/>
          <w:color w:val="auto"/>
          <w:sz w:val="24"/>
          <w:szCs w:val="20"/>
          <w:highlight w:val="none"/>
        </w:rPr>
      </w:pPr>
    </w:p>
    <w:p w14:paraId="6FB2C4D1">
      <w:pPr>
        <w:numPr>
          <w:ilvl w:val="2"/>
          <w:numId w:val="8"/>
        </w:numPr>
        <w:snapToGrid w:val="0"/>
        <w:spacing w:before="120" w:beforeLines="50" w:after="50"/>
        <w:ind w:left="0" w:firstLine="0"/>
        <w:jc w:val="left"/>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投标声明</w:t>
      </w:r>
    </w:p>
    <w:p w14:paraId="4B8D70F6">
      <w:pPr>
        <w:snapToGrid w:val="0"/>
        <w:spacing w:before="50" w:after="120" w:afterLines="50"/>
        <w:jc w:val="left"/>
        <w:rPr>
          <w:rFonts w:hint="eastAsia" w:ascii="方正仿宋_GB2312" w:hAnsi="方正仿宋_GB2312" w:eastAsia="方正仿宋_GB2312" w:cs="方正仿宋_GB2312"/>
          <w:color w:val="auto"/>
          <w:highlight w:val="none"/>
        </w:rPr>
      </w:pPr>
    </w:p>
    <w:p w14:paraId="44A32591">
      <w:pPr>
        <w:snapToGrid w:val="0"/>
        <w:spacing w:before="50" w:after="120" w:afterLines="50"/>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响应声明</w:t>
      </w:r>
    </w:p>
    <w:p w14:paraId="0E578D9E">
      <w:pPr>
        <w:spacing w:line="360" w:lineRule="auto"/>
        <w:contextualSpacing/>
        <w:rPr>
          <w:rFonts w:hint="eastAsia" w:ascii="方正仿宋_GB2312" w:hAnsi="方正仿宋_GB2312" w:eastAsia="方正仿宋_GB2312" w:cs="方正仿宋_GB2312"/>
          <w:b/>
          <w:color w:val="auto"/>
          <w:sz w:val="28"/>
          <w:szCs w:val="28"/>
          <w:highlight w:val="none"/>
        </w:rPr>
      </w:pPr>
    </w:p>
    <w:p w14:paraId="7E675DD8">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致：</w:t>
      </w:r>
      <w:r>
        <w:rPr>
          <w:rFonts w:hint="eastAsia" w:ascii="方正仿宋_GB2312" w:hAnsi="方正仿宋_GB2312" w:eastAsia="方正仿宋_GB2312" w:cs="方正仿宋_GB2312"/>
          <w:b w:val="0"/>
          <w:bCs/>
          <w:color w:val="auto"/>
          <w:sz w:val="21"/>
          <w:szCs w:val="21"/>
          <w:highlight w:val="none"/>
          <w:u w:val="single"/>
        </w:rPr>
        <w:t xml:space="preserve">                 </w:t>
      </w:r>
      <w:r>
        <w:rPr>
          <w:rFonts w:hint="eastAsia" w:ascii="方正仿宋_GB2312" w:hAnsi="方正仿宋_GB2312" w:eastAsia="方正仿宋_GB2312" w:cs="方正仿宋_GB2312"/>
          <w:b w:val="0"/>
          <w:bCs/>
          <w:color w:val="auto"/>
          <w:sz w:val="21"/>
          <w:szCs w:val="21"/>
          <w:highlight w:val="none"/>
        </w:rPr>
        <w:t>（采购代理机构名称）</w:t>
      </w:r>
    </w:p>
    <w:p w14:paraId="1A9F506D">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我方愿意参加贵方组织的</w:t>
      </w:r>
      <w:r>
        <w:rPr>
          <w:rFonts w:hint="eastAsia" w:ascii="方正仿宋_GB2312" w:hAnsi="方正仿宋_GB2312" w:eastAsia="方正仿宋_GB2312" w:cs="方正仿宋_GB2312"/>
          <w:b w:val="0"/>
          <w:bCs/>
          <w:color w:val="auto"/>
          <w:sz w:val="21"/>
          <w:szCs w:val="21"/>
          <w:highlight w:val="none"/>
          <w:u w:val="single"/>
        </w:rPr>
        <w:t xml:space="preserve">                   项目名称（项目编号：       ）</w:t>
      </w:r>
      <w:r>
        <w:rPr>
          <w:rFonts w:hint="eastAsia" w:ascii="方正仿宋_GB2312" w:hAnsi="方正仿宋_GB2312" w:eastAsia="方正仿宋_GB2312" w:cs="方正仿宋_GB2312"/>
          <w:b w:val="0"/>
          <w:bCs/>
          <w:color w:val="auto"/>
          <w:sz w:val="21"/>
          <w:szCs w:val="21"/>
          <w:highlight w:val="none"/>
        </w:rPr>
        <w:t>项目的响应，为便于贵方公正、择优地确定供应商，我方就本次响应有关事项郑重声明如下：</w:t>
      </w:r>
    </w:p>
    <w:p w14:paraId="443B8FF5">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1.我方承诺已经具备《中华人民共和国政府采购法》第二十二条中规定的参加政府采购活动的供应商</w:t>
      </w:r>
    </w:p>
    <w:p w14:paraId="4607ED6D">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应当具备的条件：</w:t>
      </w:r>
    </w:p>
    <w:p w14:paraId="1F08D8F8">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（1）具有独立承担民事责任的能力；</w:t>
      </w:r>
    </w:p>
    <w:p w14:paraId="5A1C3DFF">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（2）具有良好的商业信誉和健全的财务会计制度；</w:t>
      </w:r>
    </w:p>
    <w:p w14:paraId="3F831CCD">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（3）具有履行合同所必需的设备和专业技术能力；</w:t>
      </w:r>
    </w:p>
    <w:p w14:paraId="39C490A6">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（4）有依法缴纳税收和社会保障资金的良好记录；</w:t>
      </w:r>
    </w:p>
    <w:p w14:paraId="77A468E1">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（5）参加政府采购活动前三年内，在经营活动中没有重大违法记录；</w:t>
      </w:r>
    </w:p>
    <w:p w14:paraId="54FBAC7E">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（6）法律、行政法规规定的其他条件。</w:t>
      </w:r>
    </w:p>
    <w:p w14:paraId="6CCC37EF">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2. 我方不是</w:t>
      </w:r>
      <w:r>
        <w:rPr>
          <w:rFonts w:hint="eastAsia" w:ascii="方正仿宋_GB2312" w:hAnsi="方正仿宋_GB2312" w:eastAsia="方正仿宋_GB2312" w:cs="方正仿宋_GB2312"/>
          <w:b w:val="0"/>
          <w:bCs/>
          <w:color w:val="auto"/>
          <w:sz w:val="21"/>
          <w:szCs w:val="21"/>
          <w:highlight w:val="none"/>
          <w:lang w:eastAsia="zh-CN"/>
        </w:rPr>
        <w:t>征集人</w:t>
      </w:r>
      <w:r>
        <w:rPr>
          <w:rFonts w:hint="eastAsia" w:ascii="方正仿宋_GB2312" w:hAnsi="方正仿宋_GB2312" w:eastAsia="方正仿宋_GB2312" w:cs="方正仿宋_GB2312"/>
          <w:b w:val="0"/>
          <w:bCs/>
          <w:color w:val="auto"/>
          <w:sz w:val="21"/>
          <w:szCs w:val="21"/>
          <w:highlight w:val="none"/>
        </w:rPr>
        <w:t>的附属机构；不是为本次采购项目提供整体设计、规范编制或</w:t>
      </w:r>
    </w:p>
    <w:p w14:paraId="09DF3C0A">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者项目管理、监理、 检测等服务的供应商；在获知本项目采购信息后，与</w:t>
      </w:r>
      <w:r>
        <w:rPr>
          <w:rFonts w:hint="eastAsia" w:ascii="方正仿宋_GB2312" w:hAnsi="方正仿宋_GB2312" w:eastAsia="方正仿宋_GB2312" w:cs="方正仿宋_GB2312"/>
          <w:b w:val="0"/>
          <w:bCs/>
          <w:color w:val="auto"/>
          <w:sz w:val="21"/>
          <w:szCs w:val="21"/>
          <w:highlight w:val="none"/>
          <w:lang w:eastAsia="zh-CN"/>
        </w:rPr>
        <w:t>征集人</w:t>
      </w:r>
      <w:r>
        <w:rPr>
          <w:rFonts w:hint="eastAsia" w:ascii="方正仿宋_GB2312" w:hAnsi="方正仿宋_GB2312" w:eastAsia="方正仿宋_GB2312" w:cs="方正仿宋_GB2312"/>
          <w:b w:val="0"/>
          <w:bCs/>
          <w:color w:val="auto"/>
          <w:sz w:val="21"/>
          <w:szCs w:val="21"/>
          <w:highlight w:val="none"/>
        </w:rPr>
        <w:t>聘请的为此项目提供咨询服务的公司及其附属机构没有任何联系。</w:t>
      </w:r>
    </w:p>
    <w:p w14:paraId="0E9C3922">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3.经查询，在“信用中国 ”和“ 中国政府采购网 ”网站我方未被列入失信被执行人、重大税收违法案件当事人名单、政府采购严重违法失信行为记录名单。</w:t>
      </w:r>
    </w:p>
    <w:p w14:paraId="66A9A8CC">
      <w:pPr>
        <w:spacing w:line="400" w:lineRule="exact"/>
        <w:contextualSpacing/>
        <w:jc w:val="left"/>
        <w:rPr>
          <w:rFonts w:hint="eastAsia" w:ascii="方正仿宋_GB2312" w:hAnsi="方正仿宋_GB2312" w:eastAsia="方正仿宋_GB2312" w:cs="方正仿宋_GB2312"/>
          <w:b w:val="0"/>
          <w:bCs/>
          <w:color w:val="auto"/>
          <w:sz w:val="21"/>
          <w:szCs w:val="21"/>
          <w:highlight w:val="none"/>
        </w:rPr>
      </w:pPr>
      <w:r>
        <w:rPr>
          <w:rFonts w:hint="eastAsia" w:ascii="方正仿宋_GB2312" w:hAnsi="方正仿宋_GB2312" w:eastAsia="方正仿宋_GB2312" w:cs="方正仿宋_GB2312"/>
          <w:b w:val="0"/>
          <w:bCs/>
          <w:color w:val="auto"/>
          <w:sz w:val="21"/>
          <w:szCs w:val="21"/>
          <w:highlight w:val="none"/>
        </w:rPr>
        <w:t>4.以上事项如有虚假或隐瞒，我方愿意承担一切后果，并不再寻求任何旨在减轻或免除法律责任的辩解。</w:t>
      </w:r>
    </w:p>
    <w:p w14:paraId="6AB3AEB4">
      <w:pPr>
        <w:spacing w:line="400" w:lineRule="exact"/>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p>
    <w:p w14:paraId="7AA3E5EB">
      <w:pPr>
        <w:spacing w:line="360" w:lineRule="auto"/>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p>
    <w:p w14:paraId="3D0FF2C1">
      <w:pPr>
        <w:snapToGrid w:val="0"/>
        <w:spacing w:line="360" w:lineRule="auto"/>
        <w:ind w:firstLine="2310" w:firstLineChars="1100"/>
        <w:jc w:val="left"/>
        <w:rPr>
          <w:rFonts w:hint="eastAsia" w:ascii="方正仿宋_GB2312" w:hAnsi="方正仿宋_GB2312" w:eastAsia="方正仿宋_GB2312" w:cs="方正仿宋_GB2312"/>
          <w:color w:val="auto"/>
          <w:sz w:val="21"/>
          <w:szCs w:val="21"/>
          <w:highlight w:val="none"/>
        </w:rPr>
      </w:pPr>
    </w:p>
    <w:p w14:paraId="634F1456">
      <w:pPr>
        <w:snapToGrid w:val="0"/>
        <w:spacing w:line="360" w:lineRule="auto"/>
        <w:ind w:firstLine="3780" w:firstLineChars="180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法定代表人（签字）:</w:t>
      </w:r>
    </w:p>
    <w:p w14:paraId="5D71A1DE">
      <w:pPr>
        <w:spacing w:line="360" w:lineRule="auto"/>
        <w:ind w:firstLine="3990" w:firstLineChars="1900"/>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28A840C2">
      <w:pPr>
        <w:spacing w:line="360" w:lineRule="auto"/>
        <w:ind w:firstLine="4410" w:firstLineChars="2100"/>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    年   月   日</w:t>
      </w:r>
    </w:p>
    <w:p w14:paraId="0F75BF5E">
      <w:pPr>
        <w:spacing w:line="400" w:lineRule="exact"/>
        <w:contextualSpacing/>
        <w:jc w:val="left"/>
        <w:rPr>
          <w:rFonts w:hint="eastAsia" w:ascii="方正仿宋_GB2312" w:hAnsi="方正仿宋_GB2312" w:eastAsia="方正仿宋_GB2312" w:cs="方正仿宋_GB2312"/>
          <w:color w:val="auto"/>
          <w:sz w:val="21"/>
          <w:szCs w:val="21"/>
          <w:highlight w:val="none"/>
        </w:rPr>
      </w:pPr>
    </w:p>
    <w:p w14:paraId="0B632B2B">
      <w:pPr>
        <w:rPr>
          <w:rFonts w:hint="eastAsia" w:ascii="方正仿宋_GB2312" w:hAnsi="方正仿宋_GB2312" w:eastAsia="方正仿宋_GB2312" w:cs="方正仿宋_GB2312"/>
          <w:b/>
          <w:color w:val="auto"/>
          <w:sz w:val="28"/>
          <w:szCs w:val="28"/>
          <w:highlight w:val="none"/>
        </w:rPr>
      </w:pPr>
      <w:bookmarkStart w:id="123" w:name="_Toc19686838"/>
      <w:r>
        <w:rPr>
          <w:rFonts w:hint="eastAsia" w:ascii="方正仿宋_GB2312" w:hAnsi="方正仿宋_GB2312" w:eastAsia="方正仿宋_GB2312" w:cs="方正仿宋_GB2312"/>
          <w:b/>
          <w:color w:val="auto"/>
          <w:sz w:val="21"/>
          <w:szCs w:val="21"/>
          <w:highlight w:val="none"/>
        </w:rPr>
        <w:br w:type="page"/>
      </w:r>
      <w:r>
        <w:rPr>
          <w:rFonts w:hint="eastAsia" w:ascii="方正仿宋_GB2312" w:hAnsi="方正仿宋_GB2312" w:eastAsia="方正仿宋_GB2312" w:cs="方正仿宋_GB2312"/>
          <w:b/>
          <w:color w:val="auto"/>
          <w:sz w:val="28"/>
          <w:szCs w:val="28"/>
          <w:highlight w:val="none"/>
        </w:rPr>
        <w:t>四、商务文件格式</w:t>
      </w:r>
      <w:bookmarkEnd w:id="123"/>
    </w:p>
    <w:p w14:paraId="137B8FFF">
      <w:pPr>
        <w:snapToGrid w:val="0"/>
        <w:spacing w:before="120" w:beforeLines="50" w:after="50" w:line="360" w:lineRule="auto"/>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1.商务文件封面格式： </w:t>
      </w:r>
    </w:p>
    <w:p w14:paraId="16EB94BC">
      <w:pPr>
        <w:snapToGrid w:val="0"/>
        <w:spacing w:before="120" w:beforeLines="50" w:after="50"/>
        <w:rPr>
          <w:rFonts w:hint="eastAsia" w:ascii="方正仿宋_GB2312" w:hAnsi="方正仿宋_GB2312" w:eastAsia="方正仿宋_GB2312" w:cs="方正仿宋_GB2312"/>
          <w:bCs/>
          <w:color w:val="auto"/>
          <w:sz w:val="32"/>
          <w:szCs w:val="20"/>
          <w:highlight w:val="none"/>
        </w:rPr>
      </w:pPr>
      <w:r>
        <w:rPr>
          <w:rFonts w:hint="eastAsia" w:ascii="方正仿宋_GB2312" w:hAnsi="方正仿宋_GB2312" w:eastAsia="方正仿宋_GB2312" w:cs="方正仿宋_GB2312"/>
          <w:color w:val="auto"/>
          <w:sz w:val="24"/>
          <w:highlight w:val="none"/>
        </w:rPr>
        <w:t xml:space="preserve">                                                    </w:t>
      </w:r>
    </w:p>
    <w:p w14:paraId="59724E0E">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39D273A3">
      <w:pPr>
        <w:snapToGrid w:val="0"/>
        <w:spacing w:before="120" w:beforeLines="50" w:after="50" w:line="400" w:lineRule="exact"/>
        <w:jc w:val="center"/>
        <w:rPr>
          <w:rFonts w:hint="eastAsia" w:ascii="方正仿宋_GB2312" w:hAnsi="方正仿宋_GB2312" w:eastAsia="方正仿宋_GB2312" w:cs="方正仿宋_GB2312"/>
          <w:color w:val="auto"/>
          <w:sz w:val="44"/>
          <w:szCs w:val="44"/>
          <w:highlight w:val="none"/>
          <w:lang w:eastAsia="zh-CN"/>
        </w:rPr>
      </w:pPr>
      <w:r>
        <w:rPr>
          <w:rFonts w:hint="eastAsia" w:ascii="方正仿宋_GB2312" w:hAnsi="方正仿宋_GB2312" w:eastAsia="方正仿宋_GB2312" w:cs="方正仿宋_GB2312"/>
          <w:color w:val="auto"/>
          <w:sz w:val="44"/>
          <w:szCs w:val="44"/>
          <w:highlight w:val="none"/>
          <w:lang w:eastAsia="zh-CN"/>
        </w:rPr>
        <w:t>电子响应文件</w:t>
      </w:r>
    </w:p>
    <w:p w14:paraId="07DD5D15">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23906AE9">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4BF1D53B">
      <w:pPr>
        <w:snapToGrid w:val="0"/>
        <w:spacing w:before="120" w:beforeLines="50" w:after="50"/>
        <w:jc w:val="center"/>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商  务  文  件</w:t>
      </w:r>
    </w:p>
    <w:p w14:paraId="492AEB13">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5819A651">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项目名称：</w:t>
      </w:r>
    </w:p>
    <w:p w14:paraId="68323EAA">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p>
    <w:p w14:paraId="78E2AF84">
      <w:pPr>
        <w:snapToGrid w:val="0"/>
        <w:spacing w:before="120" w:beforeLines="50" w:after="50"/>
        <w:ind w:firstLine="540" w:firstLineChars="225"/>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项目编号：</w:t>
      </w:r>
    </w:p>
    <w:p w14:paraId="414824CB">
      <w:pPr>
        <w:snapToGrid w:val="0"/>
        <w:spacing w:before="120" w:beforeLines="50" w:after="50"/>
        <w:ind w:firstLine="540" w:firstLineChars="225"/>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 xml:space="preserve"> </w:t>
      </w:r>
    </w:p>
    <w:p w14:paraId="507DF315">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名称：</w:t>
      </w:r>
    </w:p>
    <w:p w14:paraId="66E7DED1">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p>
    <w:p w14:paraId="21C0F15E">
      <w:pPr>
        <w:pStyle w:val="6"/>
        <w:snapToGrid w:val="0"/>
        <w:spacing w:before="50" w:after="50"/>
        <w:ind w:firstLine="540" w:firstLineChars="225"/>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地址：</w:t>
      </w:r>
    </w:p>
    <w:p w14:paraId="7B4CA419">
      <w:pPr>
        <w:pStyle w:val="6"/>
        <w:snapToGrid w:val="0"/>
        <w:spacing w:before="50" w:after="50"/>
        <w:ind w:firstLine="960" w:firstLineChars="400"/>
        <w:rPr>
          <w:rFonts w:hint="eastAsia" w:ascii="方正仿宋_GB2312" w:hAnsi="方正仿宋_GB2312" w:eastAsia="方正仿宋_GB2312" w:cs="方正仿宋_GB2312"/>
          <w:bCs/>
          <w:color w:val="auto"/>
          <w:sz w:val="24"/>
          <w:szCs w:val="24"/>
          <w:highlight w:val="none"/>
        </w:rPr>
      </w:pPr>
    </w:p>
    <w:p w14:paraId="2A41C148">
      <w:pPr>
        <w:snapToGrid w:val="0"/>
        <w:spacing w:before="120" w:beforeLines="50" w:after="50"/>
        <w:ind w:firstLine="645"/>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年  月  日</w:t>
      </w:r>
    </w:p>
    <w:p w14:paraId="6468F82F">
      <w:pPr>
        <w:snapToGrid w:val="0"/>
        <w:spacing w:before="120" w:beforeLines="50" w:after="5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 xml:space="preserve"> </w:t>
      </w:r>
    </w:p>
    <w:p w14:paraId="7EF53AF1">
      <w:pPr>
        <w:snapToGrid w:val="0"/>
        <w:spacing w:line="360" w:lineRule="auto"/>
        <w:jc w:val="left"/>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color w:val="auto"/>
          <w:sz w:val="24"/>
          <w:szCs w:val="20"/>
          <w:highlight w:val="none"/>
        </w:rPr>
        <w:br w:type="page"/>
      </w:r>
      <w:r>
        <w:rPr>
          <w:rFonts w:hint="eastAsia" w:ascii="方正仿宋_GB2312" w:hAnsi="方正仿宋_GB2312" w:eastAsia="方正仿宋_GB2312" w:cs="方正仿宋_GB2312"/>
          <w:b/>
          <w:bCs/>
          <w:color w:val="auto"/>
          <w:sz w:val="24"/>
          <w:highlight w:val="none"/>
        </w:rPr>
        <w:t>2.商务文件目录</w:t>
      </w:r>
    </w:p>
    <w:p w14:paraId="7E37845B">
      <w:pPr>
        <w:snapToGrid w:val="0"/>
        <w:spacing w:before="50" w:after="120" w:afterLines="50" w:line="360" w:lineRule="auto"/>
        <w:ind w:firstLine="480" w:firstLineChars="2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24"/>
          <w:highlight w:val="none"/>
        </w:rPr>
        <w:t>根据</w:t>
      </w:r>
      <w:r>
        <w:rPr>
          <w:rFonts w:hint="eastAsia" w:ascii="方正仿宋_GB2312" w:hAnsi="方正仿宋_GB2312" w:eastAsia="方正仿宋_GB2312" w:cs="方正仿宋_GB2312"/>
          <w:color w:val="auto"/>
          <w:sz w:val="24"/>
          <w:highlight w:val="none"/>
          <w:lang w:eastAsia="zh-CN"/>
        </w:rPr>
        <w:t>征集文件</w:t>
      </w:r>
      <w:r>
        <w:rPr>
          <w:rFonts w:hint="eastAsia" w:ascii="方正仿宋_GB2312" w:hAnsi="方正仿宋_GB2312" w:eastAsia="方正仿宋_GB2312" w:cs="方正仿宋_GB2312"/>
          <w:color w:val="auto"/>
          <w:sz w:val="24"/>
          <w:highlight w:val="none"/>
        </w:rPr>
        <w:t>规定及</w:t>
      </w:r>
      <w:r>
        <w:rPr>
          <w:rFonts w:hint="eastAsia" w:ascii="方正仿宋_GB2312" w:hAnsi="方正仿宋_GB2312" w:eastAsia="方正仿宋_GB2312" w:cs="方正仿宋_GB2312"/>
          <w:color w:val="auto"/>
          <w:sz w:val="24"/>
          <w:highlight w:val="none"/>
          <w:lang w:eastAsia="zh-CN"/>
        </w:rPr>
        <w:t>供应商</w:t>
      </w:r>
      <w:r>
        <w:rPr>
          <w:rFonts w:hint="eastAsia" w:ascii="方正仿宋_GB2312" w:hAnsi="方正仿宋_GB2312" w:eastAsia="方正仿宋_GB2312" w:cs="方正仿宋_GB2312"/>
          <w:color w:val="auto"/>
          <w:sz w:val="24"/>
          <w:highlight w:val="none"/>
        </w:rPr>
        <w:t>提供的材料自行编写目录</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lang w:val="en-US" w:eastAsia="zh-CN"/>
        </w:rPr>
        <w:t>部分格式附后</w:t>
      </w:r>
      <w:r>
        <w:rPr>
          <w:rFonts w:hint="eastAsia" w:ascii="方正仿宋_GB2312" w:hAnsi="方正仿宋_GB2312" w:eastAsia="方正仿宋_GB2312" w:cs="方正仿宋_GB2312"/>
          <w:color w:val="auto"/>
          <w:sz w:val="24"/>
          <w:highlight w:val="none"/>
          <w:lang w:eastAsia="zh-CN"/>
        </w:rPr>
        <w:t>）</w:t>
      </w:r>
      <w:r>
        <w:rPr>
          <w:rFonts w:hint="eastAsia" w:ascii="方正仿宋_GB2312" w:hAnsi="方正仿宋_GB2312" w:eastAsia="方正仿宋_GB2312" w:cs="方正仿宋_GB2312"/>
          <w:color w:val="auto"/>
          <w:sz w:val="24"/>
          <w:highlight w:val="none"/>
        </w:rPr>
        <w:t>。</w:t>
      </w:r>
    </w:p>
    <w:p w14:paraId="3AD592CE">
      <w:pPr>
        <w:snapToGrid w:val="0"/>
        <w:spacing w:before="50" w:after="120" w:afterLines="50"/>
        <w:jc w:val="left"/>
        <w:rPr>
          <w:rFonts w:hint="eastAsia" w:ascii="方正仿宋_GB2312" w:hAnsi="方正仿宋_GB2312" w:eastAsia="方正仿宋_GB2312" w:cs="方正仿宋_GB2312"/>
          <w:color w:val="auto"/>
          <w:highlight w:val="none"/>
        </w:rPr>
      </w:pPr>
    </w:p>
    <w:p w14:paraId="25D09CB2">
      <w:pPr>
        <w:snapToGrid w:val="0"/>
        <w:spacing w:before="120" w:beforeLines="50" w:after="5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3.</w:t>
      </w:r>
      <w:r>
        <w:rPr>
          <w:rFonts w:hint="eastAsia" w:ascii="方正仿宋_GB2312" w:hAnsi="方正仿宋_GB2312" w:eastAsia="方正仿宋_GB2312" w:cs="方正仿宋_GB2312"/>
          <w:b/>
          <w:color w:val="auto"/>
          <w:sz w:val="24"/>
          <w:highlight w:val="none"/>
          <w:lang w:eastAsia="zh-CN"/>
        </w:rPr>
        <w:t>供应商</w:t>
      </w:r>
      <w:r>
        <w:rPr>
          <w:rFonts w:hint="eastAsia" w:ascii="方正仿宋_GB2312" w:hAnsi="方正仿宋_GB2312" w:eastAsia="方正仿宋_GB2312" w:cs="方正仿宋_GB2312"/>
          <w:b/>
          <w:color w:val="auto"/>
          <w:sz w:val="24"/>
          <w:highlight w:val="none"/>
        </w:rPr>
        <w:t>参加本项目无围标串标行为的承诺</w:t>
      </w:r>
    </w:p>
    <w:p w14:paraId="0B1E61F7">
      <w:pPr>
        <w:snapToGrid w:val="0"/>
        <w:spacing w:before="120" w:beforeLines="50" w:after="50"/>
        <w:jc w:val="left"/>
        <w:rPr>
          <w:rFonts w:hint="eastAsia" w:ascii="方正仿宋_GB2312" w:hAnsi="方正仿宋_GB2312" w:eastAsia="方正仿宋_GB2312" w:cs="方正仿宋_GB2312"/>
          <w:b/>
          <w:color w:val="auto"/>
          <w:sz w:val="24"/>
          <w:highlight w:val="none"/>
        </w:rPr>
      </w:pPr>
    </w:p>
    <w:p w14:paraId="6DA58182">
      <w:pPr>
        <w:snapToGrid w:val="0"/>
        <w:spacing w:before="120" w:beforeLines="50" w:after="50"/>
        <w:ind w:left="420"/>
        <w:jc w:val="center"/>
        <w:rPr>
          <w:rFonts w:hint="eastAsia" w:ascii="方正仿宋_GB2312" w:hAnsi="方正仿宋_GB2312" w:eastAsia="方正仿宋_GB2312" w:cs="方正仿宋_GB2312"/>
          <w:b/>
          <w:color w:val="auto"/>
          <w:spacing w:val="-17"/>
          <w:sz w:val="32"/>
          <w:szCs w:val="32"/>
          <w:highlight w:val="none"/>
        </w:rPr>
      </w:pPr>
      <w:r>
        <w:rPr>
          <w:rFonts w:hint="eastAsia" w:ascii="方正仿宋_GB2312" w:hAnsi="方正仿宋_GB2312" w:eastAsia="方正仿宋_GB2312" w:cs="方正仿宋_GB2312"/>
          <w:bCs/>
          <w:color w:val="auto"/>
          <w:spacing w:val="-17"/>
          <w:sz w:val="32"/>
          <w:szCs w:val="32"/>
          <w:highlight w:val="none"/>
          <w:lang w:eastAsia="zh-CN"/>
        </w:rPr>
        <w:t>供应商</w:t>
      </w:r>
      <w:r>
        <w:rPr>
          <w:rFonts w:hint="eastAsia" w:ascii="方正仿宋_GB2312" w:hAnsi="方正仿宋_GB2312" w:eastAsia="方正仿宋_GB2312" w:cs="方正仿宋_GB2312"/>
          <w:bCs/>
          <w:color w:val="auto"/>
          <w:spacing w:val="-17"/>
          <w:sz w:val="32"/>
          <w:szCs w:val="32"/>
          <w:highlight w:val="none"/>
        </w:rPr>
        <w:t>参加本项目无围标串标行为的承诺函</w:t>
      </w:r>
    </w:p>
    <w:p w14:paraId="6BCC2EE9">
      <w:pPr>
        <w:snapToGrid w:val="0"/>
        <w:spacing w:before="120" w:beforeLines="50" w:after="50"/>
        <w:rPr>
          <w:rFonts w:hint="eastAsia" w:ascii="方正仿宋_GB2312" w:hAnsi="方正仿宋_GB2312" w:eastAsia="方正仿宋_GB2312" w:cs="方正仿宋_GB2312"/>
          <w:b/>
          <w:color w:val="auto"/>
          <w:sz w:val="24"/>
          <w:highlight w:val="none"/>
        </w:rPr>
      </w:pPr>
    </w:p>
    <w:p w14:paraId="144D6841">
      <w:pPr>
        <w:spacing w:line="400" w:lineRule="exact"/>
        <w:contextualSpacing/>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一、我方承诺无下列相互串通投标的情形：</w:t>
      </w:r>
    </w:p>
    <w:p w14:paraId="4FC765DE">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由同一单位或者个人编制；或者不同供应商报名的 IP 地址一致的</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 xml:space="preserve"> </w:t>
      </w:r>
    </w:p>
    <w:p w14:paraId="21A46B70">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委托同一单位或者个人办理投标事宜；</w:t>
      </w:r>
    </w:p>
    <w:p w14:paraId="4EDDD43A">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3.不同的</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载明的项目管理员为同一个人；</w:t>
      </w:r>
    </w:p>
    <w:p w14:paraId="28B2DA52">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异常一致或者投标报价呈规律性差异；</w:t>
      </w:r>
    </w:p>
    <w:p w14:paraId="473562B4">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相互混装；</w:t>
      </w:r>
    </w:p>
    <w:p w14:paraId="3FEE9CD8">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6.不同</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lang w:eastAsia="zh-CN"/>
        </w:rPr>
        <w:t>响应保证金</w:t>
      </w:r>
      <w:r>
        <w:rPr>
          <w:rFonts w:hint="eastAsia" w:ascii="方正仿宋_GB2312" w:hAnsi="方正仿宋_GB2312" w:eastAsia="方正仿宋_GB2312" w:cs="方正仿宋_GB2312"/>
          <w:color w:val="auto"/>
          <w:sz w:val="21"/>
          <w:szCs w:val="21"/>
          <w:highlight w:val="none"/>
        </w:rPr>
        <w:t>从同一单位或者个人账户转出。</w:t>
      </w:r>
    </w:p>
    <w:p w14:paraId="0DC41AAE">
      <w:pPr>
        <w:spacing w:line="400" w:lineRule="exact"/>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color w:val="auto"/>
          <w:sz w:val="21"/>
          <w:szCs w:val="21"/>
          <w:highlight w:val="none"/>
        </w:rPr>
        <w:t>二、我方承诺无下列恶意串通的情形：</w:t>
      </w:r>
    </w:p>
    <w:p w14:paraId="2CA6F6D3">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直接或者间接从</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或者采购代理机构处获得其他</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的相关信息并修改其</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或者</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w:t>
      </w:r>
    </w:p>
    <w:p w14:paraId="5F426F5F">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按照</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或者采购代理机构的授意撤换、修改</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或者</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w:t>
      </w:r>
    </w:p>
    <w:p w14:paraId="5E6C8016">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之间协商报价、技术方案等</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或者</w:t>
      </w:r>
      <w:r>
        <w:rPr>
          <w:rFonts w:hint="eastAsia" w:ascii="方正仿宋_GB2312" w:hAnsi="方正仿宋_GB2312" w:eastAsia="方正仿宋_GB2312" w:cs="方正仿宋_GB2312"/>
          <w:color w:val="auto"/>
          <w:sz w:val="21"/>
          <w:szCs w:val="21"/>
          <w:highlight w:val="none"/>
          <w:lang w:eastAsia="zh-CN"/>
        </w:rPr>
        <w:t>响应文件</w:t>
      </w:r>
      <w:r>
        <w:rPr>
          <w:rFonts w:hint="eastAsia" w:ascii="方正仿宋_GB2312" w:hAnsi="方正仿宋_GB2312" w:eastAsia="方正仿宋_GB2312" w:cs="方正仿宋_GB2312"/>
          <w:color w:val="auto"/>
          <w:sz w:val="21"/>
          <w:szCs w:val="21"/>
          <w:highlight w:val="none"/>
        </w:rPr>
        <w:t>的实质性内容；</w:t>
      </w:r>
    </w:p>
    <w:p w14:paraId="1961D150">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4.属于同一集团、协会、商会等组织成员的</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按照该组织要求协同参加政府采购活动；</w:t>
      </w:r>
    </w:p>
    <w:p w14:paraId="789F0B19">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之间事先约定一致抬高或者压低投标报价，或者在</w:t>
      </w:r>
      <w:r>
        <w:rPr>
          <w:rFonts w:hint="eastAsia" w:ascii="方正仿宋_GB2312" w:hAnsi="方正仿宋_GB2312" w:eastAsia="方正仿宋_GB2312" w:cs="方正仿宋_GB2312"/>
          <w:color w:val="auto"/>
          <w:sz w:val="21"/>
          <w:szCs w:val="21"/>
          <w:highlight w:val="none"/>
          <w:lang w:eastAsia="zh-CN"/>
        </w:rPr>
        <w:t>采购项目</w:t>
      </w:r>
      <w:r>
        <w:rPr>
          <w:rFonts w:hint="eastAsia" w:ascii="方正仿宋_GB2312" w:hAnsi="方正仿宋_GB2312" w:eastAsia="方正仿宋_GB2312" w:cs="方正仿宋_GB2312"/>
          <w:color w:val="auto"/>
          <w:sz w:val="21"/>
          <w:szCs w:val="21"/>
          <w:highlight w:val="none"/>
        </w:rPr>
        <w:t>中事先约定轮流以高价位或者低价位中标，或者事先约定由某一特定</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中标，然后再参加投标；</w:t>
      </w:r>
    </w:p>
    <w:p w14:paraId="41D28173">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6.</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之间商定部分</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放弃参加政府采购活动或者放弃中标；</w:t>
      </w:r>
    </w:p>
    <w:p w14:paraId="4A552260">
      <w:pPr>
        <w:spacing w:line="400" w:lineRule="exact"/>
        <w:ind w:firstLine="411" w:firstLineChars="196"/>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7.</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与</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或者采购代理机构之间、</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相互之间，为谋求特定</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中标或者排斥其他</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的其他串通行为。</w:t>
      </w:r>
    </w:p>
    <w:p w14:paraId="4ADC133F">
      <w:pPr>
        <w:spacing w:line="400" w:lineRule="exact"/>
        <w:ind w:firstLine="413" w:firstLineChars="196"/>
        <w:contextualSpacing/>
        <w:jc w:val="left"/>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以上情形一经核查属实，我方愿意承担一切后果，并不再寻求任何旨在减轻或者免除法律责任的辩解。</w:t>
      </w:r>
    </w:p>
    <w:p w14:paraId="492F3F2C">
      <w:pPr>
        <w:pStyle w:val="23"/>
        <w:spacing w:line="400" w:lineRule="exact"/>
        <w:ind w:firstLine="5985" w:firstLineChars="2850"/>
        <w:contextualSpacing/>
        <w:rPr>
          <w:rFonts w:hint="eastAsia" w:ascii="方正仿宋_GB2312" w:hAnsi="方正仿宋_GB2312" w:eastAsia="方正仿宋_GB2312" w:cs="方正仿宋_GB2312"/>
          <w:color w:val="auto"/>
          <w:sz w:val="21"/>
          <w:szCs w:val="21"/>
          <w:highlight w:val="none"/>
        </w:rPr>
      </w:pPr>
    </w:p>
    <w:p w14:paraId="2ACBCABE">
      <w:pPr>
        <w:pStyle w:val="23"/>
        <w:spacing w:line="400" w:lineRule="exact"/>
        <w:contextualSpacing/>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名称（公章）</w:t>
      </w:r>
    </w:p>
    <w:p w14:paraId="1086299B">
      <w:pPr>
        <w:pStyle w:val="23"/>
        <w:spacing w:line="400" w:lineRule="exact"/>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日期：    年   月   日</w:t>
      </w:r>
    </w:p>
    <w:p w14:paraId="3D2C37A6">
      <w:pPr>
        <w:snapToGrid w:val="0"/>
        <w:spacing w:before="120" w:beforeLines="50" w:after="50"/>
        <w:ind w:firstLine="413" w:firstLineChars="196"/>
        <w:jc w:val="left"/>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21"/>
          <w:szCs w:val="21"/>
          <w:highlight w:val="none"/>
        </w:rPr>
        <w:br w:type="page"/>
      </w:r>
      <w:r>
        <w:rPr>
          <w:rFonts w:hint="eastAsia" w:ascii="方正仿宋_GB2312" w:hAnsi="方正仿宋_GB2312" w:eastAsia="方正仿宋_GB2312" w:cs="方正仿宋_GB2312"/>
          <w:b/>
          <w:color w:val="auto"/>
          <w:sz w:val="24"/>
          <w:highlight w:val="none"/>
        </w:rPr>
        <w:t>4.法定代表人身份证明</w:t>
      </w:r>
    </w:p>
    <w:p w14:paraId="313D98D4">
      <w:pPr>
        <w:spacing w:before="240" w:beforeLines="100" w:after="120" w:afterLines="50"/>
        <w:ind w:left="540"/>
        <w:jc w:val="center"/>
        <w:rPr>
          <w:rFonts w:hint="eastAsia" w:ascii="方正仿宋_GB2312" w:hAnsi="方正仿宋_GB2312" w:eastAsia="方正仿宋_GB2312" w:cs="方正仿宋_GB2312"/>
          <w:b/>
          <w:color w:val="auto"/>
          <w:sz w:val="32"/>
          <w:szCs w:val="32"/>
          <w:highlight w:val="none"/>
        </w:rPr>
      </w:pPr>
    </w:p>
    <w:p w14:paraId="36D5FE60">
      <w:pPr>
        <w:spacing w:before="240" w:beforeLines="100" w:after="120" w:afterLines="50"/>
        <w:ind w:left="540"/>
        <w:jc w:val="center"/>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法定代表人身份证明</w:t>
      </w:r>
    </w:p>
    <w:p w14:paraId="093D8787">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 标 人：</w:t>
      </w:r>
      <w:r>
        <w:rPr>
          <w:rFonts w:hint="eastAsia" w:ascii="方正仿宋_GB2312" w:hAnsi="方正仿宋_GB2312" w:eastAsia="方正仿宋_GB2312" w:cs="方正仿宋_GB2312"/>
          <w:color w:val="auto"/>
          <w:sz w:val="21"/>
          <w:szCs w:val="21"/>
          <w:highlight w:val="none"/>
          <w:u w:val="single"/>
        </w:rPr>
        <w:t xml:space="preserve">                                                        </w:t>
      </w:r>
    </w:p>
    <w:p w14:paraId="12E1DEF6">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地    址：</w:t>
      </w:r>
      <w:r>
        <w:rPr>
          <w:rFonts w:hint="eastAsia" w:ascii="方正仿宋_GB2312" w:hAnsi="方正仿宋_GB2312" w:eastAsia="方正仿宋_GB2312" w:cs="方正仿宋_GB2312"/>
          <w:color w:val="auto"/>
          <w:sz w:val="21"/>
          <w:szCs w:val="21"/>
          <w:highlight w:val="none"/>
          <w:u w:val="single"/>
        </w:rPr>
        <w:t xml:space="preserve">                                                        </w:t>
      </w:r>
    </w:p>
    <w:p w14:paraId="36F99D37">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姓    名：</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性      别：</w:t>
      </w:r>
      <w:r>
        <w:rPr>
          <w:rFonts w:hint="eastAsia" w:ascii="方正仿宋_GB2312" w:hAnsi="方正仿宋_GB2312" w:eastAsia="方正仿宋_GB2312" w:cs="方正仿宋_GB2312"/>
          <w:color w:val="auto"/>
          <w:sz w:val="21"/>
          <w:szCs w:val="21"/>
          <w:highlight w:val="none"/>
          <w:u w:val="single"/>
        </w:rPr>
        <w:t xml:space="preserve">                </w:t>
      </w:r>
    </w:p>
    <w:p w14:paraId="00559469">
      <w:pPr>
        <w:spacing w:line="500" w:lineRule="exact"/>
        <w:ind w:left="540"/>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年    龄：</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职      务：</w:t>
      </w:r>
      <w:r>
        <w:rPr>
          <w:rFonts w:hint="eastAsia" w:ascii="方正仿宋_GB2312" w:hAnsi="方正仿宋_GB2312" w:eastAsia="方正仿宋_GB2312" w:cs="方正仿宋_GB2312"/>
          <w:color w:val="auto"/>
          <w:sz w:val="21"/>
          <w:szCs w:val="21"/>
          <w:highlight w:val="none"/>
          <w:u w:val="single"/>
        </w:rPr>
        <w:t xml:space="preserve">                </w:t>
      </w:r>
    </w:p>
    <w:p w14:paraId="5F9F50C5">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身份证号码：</w:t>
      </w:r>
      <w:r>
        <w:rPr>
          <w:rFonts w:hint="eastAsia" w:ascii="方正仿宋_GB2312" w:hAnsi="方正仿宋_GB2312" w:eastAsia="方正仿宋_GB2312" w:cs="方正仿宋_GB2312"/>
          <w:color w:val="auto"/>
          <w:sz w:val="21"/>
          <w:szCs w:val="21"/>
          <w:highlight w:val="none"/>
          <w:u w:val="single"/>
        </w:rPr>
        <w:t xml:space="preserve">                                 </w:t>
      </w:r>
    </w:p>
    <w:p w14:paraId="3B076807">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系</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eastAsia="zh-CN"/>
        </w:rPr>
        <w:t>供应商</w:t>
      </w:r>
      <w:r>
        <w:rPr>
          <w:rFonts w:hint="eastAsia" w:ascii="方正仿宋_GB2312" w:hAnsi="方正仿宋_GB2312" w:eastAsia="方正仿宋_GB2312" w:cs="方正仿宋_GB2312"/>
          <w:color w:val="auto"/>
          <w:sz w:val="21"/>
          <w:szCs w:val="21"/>
          <w:highlight w:val="none"/>
          <w:u w:val="single"/>
        </w:rPr>
        <w:t xml:space="preserve">名称）              </w:t>
      </w:r>
      <w:r>
        <w:rPr>
          <w:rFonts w:hint="eastAsia" w:ascii="方正仿宋_GB2312" w:hAnsi="方正仿宋_GB2312" w:eastAsia="方正仿宋_GB2312" w:cs="方正仿宋_GB2312"/>
          <w:color w:val="auto"/>
          <w:sz w:val="21"/>
          <w:szCs w:val="21"/>
          <w:highlight w:val="none"/>
        </w:rPr>
        <w:t>的法定代表人。</w:t>
      </w:r>
    </w:p>
    <w:p w14:paraId="5C4C3980">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特此证明。</w:t>
      </w:r>
    </w:p>
    <w:p w14:paraId="2D2435FC">
      <w:pPr>
        <w:spacing w:line="500" w:lineRule="exact"/>
        <w:ind w:left="540"/>
        <w:rPr>
          <w:rFonts w:hint="eastAsia" w:ascii="方正仿宋_GB2312" w:hAnsi="方正仿宋_GB2312" w:eastAsia="方正仿宋_GB2312" w:cs="方正仿宋_GB2312"/>
          <w:color w:val="auto"/>
          <w:sz w:val="21"/>
          <w:szCs w:val="21"/>
          <w:highlight w:val="none"/>
        </w:rPr>
      </w:pPr>
    </w:p>
    <w:p w14:paraId="1D80D8B1">
      <w:pPr>
        <w:spacing w:line="500" w:lineRule="exact"/>
        <w:ind w:left="540"/>
        <w:rPr>
          <w:rFonts w:hint="eastAsia" w:ascii="方正仿宋_GB2312" w:hAnsi="方正仿宋_GB2312" w:eastAsia="方正仿宋_GB2312" w:cs="方正仿宋_GB2312"/>
          <w:color w:val="auto"/>
          <w:sz w:val="21"/>
          <w:szCs w:val="21"/>
          <w:highlight w:val="none"/>
        </w:rPr>
      </w:pPr>
    </w:p>
    <w:p w14:paraId="1A354FCF">
      <w:pPr>
        <w:spacing w:line="500" w:lineRule="exact"/>
        <w:ind w:left="5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附件：法定代表人有效身份证正反面复印件</w:t>
      </w:r>
    </w:p>
    <w:p w14:paraId="64BEA8FD">
      <w:pPr>
        <w:spacing w:line="500" w:lineRule="exact"/>
        <w:ind w:left="540"/>
        <w:rPr>
          <w:rFonts w:hint="eastAsia" w:ascii="方正仿宋_GB2312" w:hAnsi="方正仿宋_GB2312" w:eastAsia="方正仿宋_GB2312" w:cs="方正仿宋_GB2312"/>
          <w:color w:val="auto"/>
          <w:sz w:val="21"/>
          <w:szCs w:val="21"/>
          <w:highlight w:val="none"/>
        </w:rPr>
      </w:pPr>
    </w:p>
    <w:p w14:paraId="2C5EC396">
      <w:pPr>
        <w:spacing w:line="500" w:lineRule="exact"/>
        <w:ind w:left="54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名称（公章）</w:t>
      </w:r>
    </w:p>
    <w:p w14:paraId="4F3B90F0">
      <w:pPr>
        <w:snapToGrid w:val="0"/>
        <w:spacing w:before="120" w:beforeLines="50" w:after="50"/>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日期：    年   月   日</w:t>
      </w:r>
    </w:p>
    <w:p w14:paraId="72DD7604">
      <w:pPr>
        <w:snapToGrid w:val="0"/>
        <w:spacing w:before="120" w:beforeLines="50" w:after="50"/>
        <w:jc w:val="left"/>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5.授权委托书格式</w:t>
      </w:r>
    </w:p>
    <w:p w14:paraId="1FBA335C">
      <w:pPr>
        <w:snapToGrid w:val="0"/>
        <w:spacing w:before="120" w:beforeLines="50" w:after="50"/>
        <w:jc w:val="center"/>
        <w:rPr>
          <w:rFonts w:hint="eastAsia" w:ascii="方正仿宋_GB2312" w:hAnsi="方正仿宋_GB2312" w:eastAsia="方正仿宋_GB2312" w:cs="方正仿宋_GB2312"/>
          <w:b/>
          <w:color w:val="auto"/>
          <w:sz w:val="44"/>
          <w:szCs w:val="44"/>
          <w:highlight w:val="none"/>
        </w:rPr>
      </w:pPr>
    </w:p>
    <w:p w14:paraId="1BB6145E">
      <w:pPr>
        <w:snapToGrid w:val="0"/>
        <w:spacing w:before="120" w:beforeLines="50" w:after="50"/>
        <w:jc w:val="center"/>
        <w:rPr>
          <w:rFonts w:hint="eastAsia" w:ascii="方正仿宋_GB2312" w:hAnsi="方正仿宋_GB2312" w:eastAsia="方正仿宋_GB2312" w:cs="方正仿宋_GB2312"/>
          <w:bCs/>
          <w:color w:val="auto"/>
          <w:sz w:val="32"/>
          <w:szCs w:val="32"/>
          <w:highlight w:val="none"/>
        </w:rPr>
      </w:pPr>
      <w:r>
        <w:rPr>
          <w:rFonts w:hint="eastAsia" w:ascii="方正仿宋_GB2312" w:hAnsi="方正仿宋_GB2312" w:eastAsia="方正仿宋_GB2312" w:cs="方正仿宋_GB2312"/>
          <w:bCs/>
          <w:color w:val="auto"/>
          <w:sz w:val="32"/>
          <w:szCs w:val="32"/>
          <w:highlight w:val="none"/>
        </w:rPr>
        <w:t>授权委托书</w:t>
      </w:r>
    </w:p>
    <w:p w14:paraId="35F8C524">
      <w:pPr>
        <w:snapToGrid w:val="0"/>
        <w:spacing w:before="120" w:beforeLines="50" w:after="50"/>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（非联合体投标格式）</w:t>
      </w:r>
    </w:p>
    <w:p w14:paraId="70AD7A42">
      <w:pPr>
        <w:snapToGrid w:val="0"/>
        <w:spacing w:before="120" w:beforeLines="50" w:after="50"/>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（如有委托时）</w:t>
      </w:r>
    </w:p>
    <w:p w14:paraId="280237B5">
      <w:pPr>
        <w:snapToGrid w:val="0"/>
        <w:spacing w:before="120" w:beforeLines="50" w:after="50"/>
        <w:jc w:val="center"/>
        <w:rPr>
          <w:rFonts w:hint="eastAsia" w:ascii="方正仿宋_GB2312" w:hAnsi="方正仿宋_GB2312" w:eastAsia="方正仿宋_GB2312" w:cs="方正仿宋_GB2312"/>
          <w:b/>
          <w:color w:val="auto"/>
          <w:sz w:val="24"/>
          <w:highlight w:val="none"/>
        </w:rPr>
      </w:pPr>
    </w:p>
    <w:p w14:paraId="39D0C5C1">
      <w:pPr>
        <w:spacing w:line="360" w:lineRule="auto"/>
        <w:contextualSpacing/>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致：</w:t>
      </w:r>
      <w:r>
        <w:rPr>
          <w:rFonts w:hint="eastAsia" w:ascii="方正仿宋_GB2312" w:hAnsi="方正仿宋_GB2312" w:eastAsia="方正仿宋_GB2312" w:cs="方正仿宋_GB2312"/>
          <w:color w:val="auto"/>
          <w:sz w:val="21"/>
          <w:szCs w:val="21"/>
          <w:highlight w:val="none"/>
          <w:u w:val="single"/>
          <w:lang w:eastAsia="zh-CN"/>
        </w:rPr>
        <w:t>征集人</w:t>
      </w:r>
      <w:r>
        <w:rPr>
          <w:rFonts w:hint="eastAsia" w:ascii="方正仿宋_GB2312" w:hAnsi="方正仿宋_GB2312" w:eastAsia="方正仿宋_GB2312" w:cs="方正仿宋_GB2312"/>
          <w:color w:val="auto"/>
          <w:sz w:val="21"/>
          <w:szCs w:val="21"/>
          <w:highlight w:val="none"/>
          <w:u w:val="single"/>
        </w:rPr>
        <w:t>名称</w:t>
      </w:r>
      <w:r>
        <w:rPr>
          <w:rFonts w:hint="eastAsia" w:ascii="方正仿宋_GB2312" w:hAnsi="方正仿宋_GB2312" w:eastAsia="方正仿宋_GB2312" w:cs="方正仿宋_GB2312"/>
          <w:color w:val="auto"/>
          <w:sz w:val="21"/>
          <w:szCs w:val="21"/>
          <w:highlight w:val="none"/>
        </w:rPr>
        <w:t>：</w:t>
      </w:r>
    </w:p>
    <w:p w14:paraId="05B8A0AC">
      <w:pPr>
        <w:spacing w:line="360" w:lineRule="auto"/>
        <w:ind w:firstLine="495" w:firstLineChars="236"/>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我</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（姓名）系</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名称）的法定代表人，现授权委托</w:t>
      </w:r>
      <w:r>
        <w:rPr>
          <w:rFonts w:hint="eastAsia" w:ascii="方正仿宋_GB2312" w:hAnsi="方正仿宋_GB2312" w:eastAsia="方正仿宋_GB2312" w:cs="方正仿宋_GB2312"/>
          <w:color w:val="auto"/>
          <w:sz w:val="21"/>
          <w:szCs w:val="21"/>
          <w:highlight w:val="none"/>
          <w:u w:val="single"/>
        </w:rPr>
        <w:t xml:space="preserve">              （姓名）</w:t>
      </w:r>
      <w:r>
        <w:rPr>
          <w:rFonts w:hint="eastAsia" w:ascii="方正仿宋_GB2312" w:hAnsi="方正仿宋_GB2312" w:eastAsia="方正仿宋_GB2312" w:cs="方正仿宋_GB2312"/>
          <w:color w:val="auto"/>
          <w:sz w:val="21"/>
          <w:szCs w:val="21"/>
          <w:highlight w:val="none"/>
        </w:rPr>
        <w:t>以我方的名义参加</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项目的投标活动，并代表我方全权办理针对上述项目的所有采购程序和环节的具体事务和签署相关文件。</w:t>
      </w:r>
    </w:p>
    <w:p w14:paraId="0A475248">
      <w:pPr>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我方对委托代理人的签字事项负全部责任。</w:t>
      </w:r>
    </w:p>
    <w:p w14:paraId="1C48B73E">
      <w:pPr>
        <w:spacing w:line="360" w:lineRule="auto"/>
        <w:ind w:firstLine="48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69B1B227">
      <w:pPr>
        <w:spacing w:line="360" w:lineRule="auto"/>
        <w:ind w:firstLine="48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委托代理人无转委托权，特此委托。</w:t>
      </w:r>
    </w:p>
    <w:p w14:paraId="3100EE35">
      <w:pPr>
        <w:spacing w:line="360" w:lineRule="auto"/>
        <w:ind w:firstLine="48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附：法定代表人身份证明及委托代理人有效身份证正反面复印件</w:t>
      </w:r>
    </w:p>
    <w:p w14:paraId="43D59E1A">
      <w:pPr>
        <w:spacing w:line="360" w:lineRule="auto"/>
        <w:contextualSpacing/>
        <w:rPr>
          <w:rFonts w:hint="eastAsia" w:ascii="方正仿宋_GB2312" w:hAnsi="方正仿宋_GB2312" w:eastAsia="方正仿宋_GB2312" w:cs="方正仿宋_GB2312"/>
          <w:color w:val="auto"/>
          <w:sz w:val="21"/>
          <w:szCs w:val="21"/>
          <w:highlight w:val="none"/>
        </w:rPr>
      </w:pPr>
    </w:p>
    <w:p w14:paraId="057D0833">
      <w:pPr>
        <w:spacing w:line="360" w:lineRule="auto"/>
        <w:contextualSpacing/>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委托代理人（签字）：</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法定代表人（签字或者盖章）：</w:t>
      </w:r>
      <w:r>
        <w:rPr>
          <w:rFonts w:hint="eastAsia" w:ascii="方正仿宋_GB2312" w:hAnsi="方正仿宋_GB2312" w:eastAsia="方正仿宋_GB2312" w:cs="方正仿宋_GB2312"/>
          <w:color w:val="auto"/>
          <w:sz w:val="21"/>
          <w:szCs w:val="21"/>
          <w:highlight w:val="none"/>
          <w:u w:val="single"/>
        </w:rPr>
        <w:t xml:space="preserve">              </w:t>
      </w:r>
    </w:p>
    <w:p w14:paraId="08F634DD">
      <w:pPr>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委托代理人身份证号码：</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w:t>
      </w:r>
    </w:p>
    <w:p w14:paraId="653B2422">
      <w:pPr>
        <w:spacing w:line="360" w:lineRule="auto"/>
        <w:contextualSpacing/>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（盖公章）：</w:t>
      </w:r>
    </w:p>
    <w:p w14:paraId="283BB401">
      <w:pPr>
        <w:spacing w:line="360" w:lineRule="auto"/>
        <w:contextualSpacing/>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val="en-US" w:eastAsia="zh-CN"/>
        </w:rPr>
        <w:t xml:space="preserve">       </w:t>
      </w:r>
      <w:r>
        <w:rPr>
          <w:rFonts w:hint="eastAsia" w:ascii="方正仿宋_GB2312" w:hAnsi="方正仿宋_GB2312" w:eastAsia="方正仿宋_GB2312" w:cs="方正仿宋_GB2312"/>
          <w:color w:val="auto"/>
          <w:sz w:val="21"/>
          <w:szCs w:val="21"/>
          <w:highlight w:val="none"/>
        </w:rPr>
        <w:t>日期：    年   月   日</w:t>
      </w:r>
    </w:p>
    <w:p w14:paraId="032DF6FF">
      <w:pPr>
        <w:spacing w:line="360" w:lineRule="auto"/>
        <w:contextualSpacing/>
        <w:rPr>
          <w:rFonts w:hint="eastAsia" w:ascii="方正仿宋_GB2312" w:hAnsi="方正仿宋_GB2312" w:eastAsia="方正仿宋_GB2312" w:cs="方正仿宋_GB2312"/>
          <w:color w:val="auto"/>
          <w:sz w:val="21"/>
          <w:szCs w:val="21"/>
          <w:highlight w:val="none"/>
        </w:rPr>
      </w:pPr>
    </w:p>
    <w:p w14:paraId="5D0A3B4F">
      <w:pPr>
        <w:spacing w:line="360" w:lineRule="auto"/>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bookmarkStart w:id="124" w:name="_Hlk65852305"/>
    </w:p>
    <w:p w14:paraId="0F87DD6A">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1.法定代表人和委托代理人必须在授权委托书上亲笔签名，不得使用印章、签名章或者其他电子制版签名代替，否则作无效响应处理；</w:t>
      </w:r>
    </w:p>
    <w:p w14:paraId="486ED67C">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2.供应商为其他组织时，本征集文件规定的法定代表人指负责人。本征集文件所称负责人是指参加响应的其他组织营业执照上的负责人。</w:t>
      </w:r>
    </w:p>
    <w:bookmarkEnd w:id="124"/>
    <w:p w14:paraId="6E11571C">
      <w:pP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br w:type="page"/>
      </w:r>
    </w:p>
    <w:p w14:paraId="401830DA">
      <w:pPr>
        <w:rPr>
          <w:rFonts w:hint="eastAsia" w:ascii="方正仿宋_GB2312" w:hAnsi="方正仿宋_GB2312" w:eastAsia="方正仿宋_GB2312" w:cs="方正仿宋_GB2312"/>
          <w:b/>
          <w:color w:val="auto"/>
          <w:sz w:val="24"/>
          <w:szCs w:val="20"/>
          <w:highlight w:val="none"/>
        </w:rPr>
      </w:pPr>
      <w:r>
        <w:rPr>
          <w:rFonts w:hint="eastAsia" w:ascii="方正仿宋_GB2312" w:hAnsi="方正仿宋_GB2312" w:eastAsia="方正仿宋_GB2312" w:cs="方正仿宋_GB2312"/>
          <w:b/>
          <w:color w:val="auto"/>
          <w:sz w:val="24"/>
          <w:highlight w:val="none"/>
        </w:rPr>
        <w:t>6.商务要求偏离表格式</w:t>
      </w:r>
    </w:p>
    <w:p w14:paraId="2AEA7C9C">
      <w:pPr>
        <w:snapToGrid w:val="0"/>
        <w:spacing w:before="50"/>
        <w:jc w:val="left"/>
        <w:rPr>
          <w:rFonts w:hint="eastAsia" w:ascii="方正仿宋_GB2312" w:hAnsi="方正仿宋_GB2312" w:eastAsia="方正仿宋_GB2312" w:cs="方正仿宋_GB2312"/>
          <w:color w:val="auto"/>
          <w:sz w:val="24"/>
          <w:highlight w:val="none"/>
          <w:u w:val="single"/>
        </w:rPr>
      </w:pPr>
    </w:p>
    <w:p w14:paraId="248CDD9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jc w:val="left"/>
        <w:textAlignment w:val="auto"/>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u w:val="none"/>
        </w:rPr>
        <w:t>请逐条对应本项目征集文件第二章“服务需求一览表 ”中“商务条款 ”的要求，详细填写相应的具体内容。“偏离说明 ”一栏应当选择“正偏离 ”、“负偏离 ”或“无偏离 ”进行填写。</w:t>
      </w: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2159"/>
        <w:gridCol w:w="3057"/>
        <w:gridCol w:w="1915"/>
      </w:tblGrid>
      <w:tr w14:paraId="4CE1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4D49C612">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项目</w:t>
            </w:r>
          </w:p>
        </w:tc>
        <w:tc>
          <w:tcPr>
            <w:tcW w:w="2159" w:type="dxa"/>
            <w:tcBorders>
              <w:top w:val="single" w:color="auto" w:sz="4" w:space="0"/>
              <w:left w:val="single" w:color="auto" w:sz="4" w:space="0"/>
              <w:bottom w:val="single" w:color="auto" w:sz="4" w:space="0"/>
              <w:right w:val="single" w:color="auto" w:sz="4" w:space="0"/>
            </w:tcBorders>
            <w:noWrap w:val="0"/>
            <w:vAlign w:val="top"/>
          </w:tcPr>
          <w:p w14:paraId="15A0BB23">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商务要求</w:t>
            </w:r>
          </w:p>
        </w:tc>
        <w:tc>
          <w:tcPr>
            <w:tcW w:w="3057" w:type="dxa"/>
            <w:tcBorders>
              <w:top w:val="single" w:color="auto" w:sz="4" w:space="0"/>
              <w:left w:val="single" w:color="auto" w:sz="4" w:space="0"/>
              <w:bottom w:val="single" w:color="auto" w:sz="4" w:space="0"/>
              <w:right w:val="single" w:color="auto" w:sz="4" w:space="0"/>
            </w:tcBorders>
            <w:noWrap w:val="0"/>
            <w:vAlign w:val="top"/>
          </w:tcPr>
          <w:p w14:paraId="7C967A87">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响应文件承诺的商务条款</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F71858A">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偏离说明</w:t>
            </w:r>
          </w:p>
        </w:tc>
      </w:tr>
      <w:tr w14:paraId="16CDD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8251B45">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一</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66235B5">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w:t>
            </w:r>
          </w:p>
          <w:p w14:paraId="300C09C9">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  ……</w:t>
            </w:r>
          </w:p>
          <w:p w14:paraId="3CE2107D">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  ……</w:t>
            </w:r>
          </w:p>
          <w:p w14:paraId="178E0272">
            <w:pPr>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w:t>
            </w:r>
          </w:p>
        </w:tc>
        <w:tc>
          <w:tcPr>
            <w:tcW w:w="3057" w:type="dxa"/>
            <w:tcBorders>
              <w:top w:val="single" w:color="auto" w:sz="4" w:space="0"/>
              <w:left w:val="single" w:color="auto" w:sz="4" w:space="0"/>
              <w:bottom w:val="single" w:color="auto" w:sz="4" w:space="0"/>
              <w:right w:val="single" w:color="auto" w:sz="4" w:space="0"/>
            </w:tcBorders>
            <w:noWrap w:val="0"/>
            <w:vAlign w:val="top"/>
          </w:tcPr>
          <w:p w14:paraId="12105B38">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w:t>
            </w:r>
          </w:p>
          <w:p w14:paraId="6BEFE69E">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  ……</w:t>
            </w:r>
          </w:p>
          <w:p w14:paraId="6838AA0E">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  ……</w:t>
            </w:r>
          </w:p>
          <w:p w14:paraId="7976F9EC">
            <w:pPr>
              <w:snapToGrid w:val="0"/>
              <w:spacing w:before="120" w:beforeLines="5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FB414DA">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正偏离或无偏离</w:t>
            </w:r>
          </w:p>
        </w:tc>
      </w:tr>
      <w:tr w14:paraId="657DD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3CC25C9">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二</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68955A66">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w:t>
            </w:r>
          </w:p>
          <w:p w14:paraId="43E729D6">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  ……</w:t>
            </w:r>
          </w:p>
          <w:p w14:paraId="0D2294EB">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  ……</w:t>
            </w:r>
          </w:p>
          <w:p w14:paraId="35AA600E">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w:t>
            </w:r>
          </w:p>
        </w:tc>
        <w:tc>
          <w:tcPr>
            <w:tcW w:w="3057" w:type="dxa"/>
            <w:tcBorders>
              <w:top w:val="single" w:color="auto" w:sz="4" w:space="0"/>
              <w:left w:val="single" w:color="auto" w:sz="4" w:space="0"/>
              <w:bottom w:val="single" w:color="auto" w:sz="4" w:space="0"/>
              <w:right w:val="single" w:color="auto" w:sz="4" w:space="0"/>
            </w:tcBorders>
            <w:noWrap w:val="0"/>
            <w:vAlign w:val="top"/>
          </w:tcPr>
          <w:p w14:paraId="180E4DA7">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w:t>
            </w:r>
          </w:p>
          <w:p w14:paraId="11714F30">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  ……</w:t>
            </w:r>
          </w:p>
          <w:p w14:paraId="7DC2C2B7">
            <w:pPr>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  ……</w:t>
            </w:r>
          </w:p>
          <w:p w14:paraId="6B8FBAFF">
            <w:pPr>
              <w:snapToGrid w:val="0"/>
              <w:spacing w:before="120" w:beforeLines="50"/>
              <w:ind w:left="43"/>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BC06410">
            <w:pPr>
              <w:snapToGrid w:val="0"/>
              <w:spacing w:before="120" w:beforeLines="50"/>
              <w:ind w:left="43"/>
              <w:jc w:val="center"/>
              <w:rPr>
                <w:rFonts w:hint="eastAsia" w:ascii="方正仿宋_GB2312" w:hAnsi="方正仿宋_GB2312" w:eastAsia="方正仿宋_GB2312" w:cs="方正仿宋_GB2312"/>
                <w:color w:val="auto"/>
                <w:sz w:val="21"/>
                <w:szCs w:val="21"/>
                <w:highlight w:val="none"/>
              </w:rPr>
            </w:pPr>
          </w:p>
        </w:tc>
      </w:tr>
      <w:tr w14:paraId="37241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664B3FB1">
            <w:pPr>
              <w:snapToGrid w:val="0"/>
              <w:spacing w:before="120" w:beforeLines="5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p>
        </w:tc>
        <w:tc>
          <w:tcPr>
            <w:tcW w:w="2159" w:type="dxa"/>
            <w:tcBorders>
              <w:top w:val="single" w:color="auto" w:sz="4" w:space="0"/>
              <w:left w:val="single" w:color="auto" w:sz="4" w:space="0"/>
              <w:bottom w:val="single" w:color="auto" w:sz="4" w:space="0"/>
              <w:right w:val="single" w:color="auto" w:sz="4" w:space="0"/>
            </w:tcBorders>
            <w:noWrap w:val="0"/>
            <w:vAlign w:val="top"/>
          </w:tcPr>
          <w:p w14:paraId="5BF089F0">
            <w:pPr>
              <w:snapToGrid w:val="0"/>
              <w:spacing w:before="120" w:beforeLines="50"/>
              <w:jc w:val="center"/>
              <w:rPr>
                <w:rFonts w:hint="eastAsia" w:ascii="方正仿宋_GB2312" w:hAnsi="方正仿宋_GB2312" w:eastAsia="方正仿宋_GB2312" w:cs="方正仿宋_GB2312"/>
                <w:color w:val="auto"/>
                <w:sz w:val="21"/>
                <w:szCs w:val="21"/>
                <w:highlight w:val="none"/>
              </w:rPr>
            </w:pPr>
          </w:p>
        </w:tc>
        <w:tc>
          <w:tcPr>
            <w:tcW w:w="3057" w:type="dxa"/>
            <w:tcBorders>
              <w:top w:val="single" w:color="auto" w:sz="4" w:space="0"/>
              <w:left w:val="single" w:color="auto" w:sz="4" w:space="0"/>
              <w:bottom w:val="single" w:color="auto" w:sz="4" w:space="0"/>
              <w:right w:val="single" w:color="auto" w:sz="4" w:space="0"/>
            </w:tcBorders>
            <w:noWrap w:val="0"/>
            <w:vAlign w:val="top"/>
          </w:tcPr>
          <w:p w14:paraId="4C8C1B5F">
            <w:pPr>
              <w:snapToGrid w:val="0"/>
              <w:spacing w:before="120" w:beforeLines="50"/>
              <w:jc w:val="center"/>
              <w:rPr>
                <w:rFonts w:hint="eastAsia" w:ascii="方正仿宋_GB2312" w:hAnsi="方正仿宋_GB2312" w:eastAsia="方正仿宋_GB2312" w:cs="方正仿宋_GB2312"/>
                <w:color w:val="auto"/>
                <w:sz w:val="21"/>
                <w:szCs w:val="21"/>
                <w:highlight w:val="none"/>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03D6A6ED">
            <w:pPr>
              <w:snapToGrid w:val="0"/>
              <w:spacing w:before="120" w:beforeLines="50"/>
              <w:jc w:val="center"/>
              <w:rPr>
                <w:rFonts w:hint="eastAsia" w:ascii="方正仿宋_GB2312" w:hAnsi="方正仿宋_GB2312" w:eastAsia="方正仿宋_GB2312" w:cs="方正仿宋_GB2312"/>
                <w:color w:val="auto"/>
                <w:sz w:val="21"/>
                <w:szCs w:val="21"/>
                <w:highlight w:val="none"/>
              </w:rPr>
            </w:pPr>
          </w:p>
        </w:tc>
      </w:tr>
    </w:tbl>
    <w:p w14:paraId="70F4C2B0">
      <w:pPr>
        <w:pStyle w:val="16"/>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59D8EFE1">
      <w:pPr>
        <w:pStyle w:val="18"/>
        <w:spacing w:line="520" w:lineRule="exact"/>
        <w:ind w:firstLine="0" w:firstLine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说明：应对照</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“第二章 采购需求”中的商务要求逐条明确的响应，并作出偏离说明。</w:t>
      </w:r>
    </w:p>
    <w:p w14:paraId="6187D5F0">
      <w:pPr>
        <w:pStyle w:val="16"/>
        <w:rPr>
          <w:rFonts w:hint="eastAsia" w:ascii="方正仿宋_GB2312" w:hAnsi="方正仿宋_GB2312" w:eastAsia="方正仿宋_GB2312" w:cs="方正仿宋_GB2312"/>
          <w:b w:val="0"/>
          <w:bCs w:val="0"/>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2.</w:t>
      </w:r>
      <w:r>
        <w:rPr>
          <w:rFonts w:hint="eastAsia" w:ascii="方正仿宋_GB2312" w:hAnsi="方正仿宋_GB2312" w:eastAsia="方正仿宋_GB2312" w:cs="方正仿宋_GB2312"/>
          <w:b w:val="0"/>
          <w:bCs w:val="0"/>
          <w:color w:val="auto"/>
          <w:sz w:val="21"/>
          <w:szCs w:val="21"/>
          <w:highlight w:val="none"/>
          <w:lang w:eastAsia="zh-CN"/>
        </w:rPr>
        <w:t>供应商</w:t>
      </w:r>
      <w:r>
        <w:rPr>
          <w:rFonts w:hint="eastAsia" w:ascii="方正仿宋_GB2312" w:hAnsi="方正仿宋_GB2312" w:eastAsia="方正仿宋_GB2312" w:cs="方正仿宋_GB2312"/>
          <w:b w:val="0"/>
          <w:bCs w:val="0"/>
          <w:color w:val="auto"/>
          <w:sz w:val="21"/>
          <w:szCs w:val="21"/>
          <w:highlight w:val="none"/>
        </w:rPr>
        <w:t>应根据自身的承诺，对照</w:t>
      </w:r>
      <w:r>
        <w:rPr>
          <w:rFonts w:hint="eastAsia" w:ascii="方正仿宋_GB2312" w:hAnsi="方正仿宋_GB2312" w:eastAsia="方正仿宋_GB2312" w:cs="方正仿宋_GB2312"/>
          <w:b w:val="0"/>
          <w:bCs w:val="0"/>
          <w:color w:val="auto"/>
          <w:sz w:val="21"/>
          <w:szCs w:val="21"/>
          <w:highlight w:val="none"/>
          <w:lang w:eastAsia="zh-CN"/>
        </w:rPr>
        <w:t>征集文件</w:t>
      </w:r>
      <w:r>
        <w:rPr>
          <w:rFonts w:hint="eastAsia" w:ascii="方正仿宋_GB2312" w:hAnsi="方正仿宋_GB2312" w:eastAsia="方正仿宋_GB2312" w:cs="方正仿宋_GB2312"/>
          <w:b w:val="0"/>
          <w:bCs w:val="0"/>
          <w:color w:val="auto"/>
          <w:sz w:val="21"/>
          <w:szCs w:val="21"/>
          <w:highlight w:val="none"/>
        </w:rPr>
        <w:t>要求在“偏离说明”中注明“</w:t>
      </w:r>
      <w:r>
        <w:rPr>
          <w:rFonts w:hint="eastAsia" w:ascii="方正仿宋_GB2312" w:hAnsi="方正仿宋_GB2312" w:eastAsia="方正仿宋_GB2312" w:cs="方正仿宋_GB2312"/>
          <w:color w:val="auto"/>
          <w:sz w:val="21"/>
          <w:szCs w:val="21"/>
          <w:highlight w:val="none"/>
        </w:rPr>
        <w:t>正偏离</w:t>
      </w:r>
      <w:r>
        <w:rPr>
          <w:rFonts w:hint="eastAsia" w:ascii="方正仿宋_GB2312" w:hAnsi="方正仿宋_GB2312" w:eastAsia="方正仿宋_GB2312" w:cs="方正仿宋_GB2312"/>
          <w:b w:val="0"/>
          <w:bCs w:val="0"/>
          <w:color w:val="auto"/>
          <w:sz w:val="21"/>
          <w:szCs w:val="21"/>
          <w:highlight w:val="none"/>
        </w:rPr>
        <w:t>”、“</w:t>
      </w:r>
      <w:r>
        <w:rPr>
          <w:rFonts w:hint="eastAsia" w:ascii="方正仿宋_GB2312" w:hAnsi="方正仿宋_GB2312" w:eastAsia="方正仿宋_GB2312" w:cs="方正仿宋_GB2312"/>
          <w:color w:val="auto"/>
          <w:sz w:val="21"/>
          <w:szCs w:val="21"/>
          <w:highlight w:val="none"/>
        </w:rPr>
        <w:t>负偏离</w:t>
      </w:r>
      <w:r>
        <w:rPr>
          <w:rFonts w:hint="eastAsia" w:ascii="方正仿宋_GB2312" w:hAnsi="方正仿宋_GB2312" w:eastAsia="方正仿宋_GB2312" w:cs="方正仿宋_GB2312"/>
          <w:b w:val="0"/>
          <w:bCs w:val="0"/>
          <w:color w:val="auto"/>
          <w:sz w:val="21"/>
          <w:szCs w:val="21"/>
          <w:highlight w:val="none"/>
        </w:rPr>
        <w:t>”或者“</w:t>
      </w:r>
      <w:r>
        <w:rPr>
          <w:rFonts w:hint="eastAsia" w:ascii="方正仿宋_GB2312" w:hAnsi="方正仿宋_GB2312" w:eastAsia="方正仿宋_GB2312" w:cs="方正仿宋_GB2312"/>
          <w:color w:val="auto"/>
          <w:sz w:val="21"/>
          <w:szCs w:val="21"/>
          <w:highlight w:val="none"/>
        </w:rPr>
        <w:t>无偏离</w:t>
      </w:r>
      <w:r>
        <w:rPr>
          <w:rFonts w:hint="eastAsia" w:ascii="方正仿宋_GB2312" w:hAnsi="方正仿宋_GB2312" w:eastAsia="方正仿宋_GB2312" w:cs="方正仿宋_GB2312"/>
          <w:b w:val="0"/>
          <w:bCs w:val="0"/>
          <w:color w:val="auto"/>
          <w:sz w:val="21"/>
          <w:szCs w:val="21"/>
          <w:highlight w:val="none"/>
        </w:rPr>
        <w:t>”。既不属于“</w:t>
      </w:r>
      <w:r>
        <w:rPr>
          <w:rFonts w:hint="eastAsia" w:ascii="方正仿宋_GB2312" w:hAnsi="方正仿宋_GB2312" w:eastAsia="方正仿宋_GB2312" w:cs="方正仿宋_GB2312"/>
          <w:color w:val="auto"/>
          <w:sz w:val="21"/>
          <w:szCs w:val="21"/>
          <w:highlight w:val="none"/>
        </w:rPr>
        <w:t>正偏离</w:t>
      </w:r>
      <w:r>
        <w:rPr>
          <w:rFonts w:hint="eastAsia" w:ascii="方正仿宋_GB2312" w:hAnsi="方正仿宋_GB2312" w:eastAsia="方正仿宋_GB2312" w:cs="方正仿宋_GB2312"/>
          <w:b w:val="0"/>
          <w:bCs w:val="0"/>
          <w:color w:val="auto"/>
          <w:sz w:val="21"/>
          <w:szCs w:val="21"/>
          <w:highlight w:val="none"/>
        </w:rPr>
        <w:t>”也不属于“</w:t>
      </w:r>
      <w:r>
        <w:rPr>
          <w:rFonts w:hint="eastAsia" w:ascii="方正仿宋_GB2312" w:hAnsi="方正仿宋_GB2312" w:eastAsia="方正仿宋_GB2312" w:cs="方正仿宋_GB2312"/>
          <w:color w:val="auto"/>
          <w:sz w:val="21"/>
          <w:szCs w:val="21"/>
          <w:highlight w:val="none"/>
        </w:rPr>
        <w:t>负偏离</w:t>
      </w:r>
      <w:r>
        <w:rPr>
          <w:rFonts w:hint="eastAsia" w:ascii="方正仿宋_GB2312" w:hAnsi="方正仿宋_GB2312" w:eastAsia="方正仿宋_GB2312" w:cs="方正仿宋_GB2312"/>
          <w:b w:val="0"/>
          <w:bCs w:val="0"/>
          <w:color w:val="auto"/>
          <w:sz w:val="21"/>
          <w:szCs w:val="21"/>
          <w:highlight w:val="none"/>
        </w:rPr>
        <w:t>”即为“</w:t>
      </w:r>
      <w:r>
        <w:rPr>
          <w:rFonts w:hint="eastAsia" w:ascii="方正仿宋_GB2312" w:hAnsi="方正仿宋_GB2312" w:eastAsia="方正仿宋_GB2312" w:cs="方正仿宋_GB2312"/>
          <w:color w:val="auto"/>
          <w:sz w:val="21"/>
          <w:szCs w:val="21"/>
          <w:highlight w:val="none"/>
        </w:rPr>
        <w:t>无偏离</w:t>
      </w:r>
      <w:r>
        <w:rPr>
          <w:rFonts w:hint="eastAsia" w:ascii="方正仿宋_GB2312" w:hAnsi="方正仿宋_GB2312" w:eastAsia="方正仿宋_GB2312" w:cs="方正仿宋_GB2312"/>
          <w:b w:val="0"/>
          <w:bCs w:val="0"/>
          <w:color w:val="auto"/>
          <w:sz w:val="21"/>
          <w:szCs w:val="21"/>
          <w:highlight w:val="none"/>
        </w:rPr>
        <w:t>”。</w:t>
      </w:r>
    </w:p>
    <w:p w14:paraId="6220E060">
      <w:pPr>
        <w:pStyle w:val="16"/>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3.如果征集文件需求为小于或大于某个数值标准时，响应文件承诺不得直接复制征集文件需求，响应文件承诺内容应当写明响应货物具体参数或商务响应承诺的具体数值，否则按响应无效处理。</w:t>
      </w:r>
    </w:p>
    <w:p w14:paraId="5C7897CA">
      <w:pPr>
        <w:pStyle w:val="16"/>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4.当响应文件的商务内容低于征集文件要求时，供应商应当如实写明“负偏离 ”，否则视为虚假应标。</w:t>
      </w:r>
    </w:p>
    <w:p w14:paraId="51D39E26">
      <w:pPr>
        <w:snapToGrid w:val="0"/>
        <w:spacing w:before="50" w:after="50"/>
        <w:rPr>
          <w:rFonts w:hint="eastAsia" w:ascii="方正仿宋_GB2312" w:hAnsi="方正仿宋_GB2312" w:eastAsia="方正仿宋_GB2312" w:cs="方正仿宋_GB2312"/>
          <w:color w:val="auto"/>
          <w:sz w:val="21"/>
          <w:szCs w:val="21"/>
          <w:highlight w:val="none"/>
        </w:rPr>
      </w:pPr>
    </w:p>
    <w:p w14:paraId="7130CBD1">
      <w:pPr>
        <w:snapToGrid w:val="0"/>
        <w:spacing w:before="50" w:after="50"/>
        <w:rPr>
          <w:rFonts w:hint="eastAsia" w:ascii="方正仿宋_GB2312" w:hAnsi="方正仿宋_GB2312" w:eastAsia="方正仿宋_GB2312" w:cs="方正仿宋_GB2312"/>
          <w:color w:val="auto"/>
          <w:sz w:val="21"/>
          <w:szCs w:val="21"/>
          <w:highlight w:val="none"/>
        </w:rPr>
      </w:pPr>
    </w:p>
    <w:p w14:paraId="535866F1">
      <w:pPr>
        <w:snapToGrid w:val="0"/>
        <w:spacing w:before="120" w:beforeLines="50"/>
        <w:rPr>
          <w:rFonts w:hint="eastAsia" w:ascii="方正仿宋_GB2312" w:hAnsi="方正仿宋_GB2312" w:eastAsia="方正仿宋_GB2312" w:cs="方正仿宋_GB2312"/>
          <w:color w:val="auto"/>
          <w:spacing w:val="20"/>
          <w:sz w:val="21"/>
          <w:szCs w:val="21"/>
          <w:highlight w:val="none"/>
        </w:rPr>
      </w:pPr>
      <w:r>
        <w:rPr>
          <w:rFonts w:hint="eastAsia" w:ascii="方正仿宋_GB2312" w:hAnsi="方正仿宋_GB2312" w:eastAsia="方正仿宋_GB2312" w:cs="方正仿宋_GB2312"/>
          <w:color w:val="auto"/>
          <w:spacing w:val="20"/>
          <w:sz w:val="21"/>
          <w:szCs w:val="21"/>
          <w:highlight w:val="none"/>
          <w:lang w:eastAsia="zh-CN"/>
        </w:rPr>
        <w:t>供应商</w:t>
      </w:r>
      <w:r>
        <w:rPr>
          <w:rFonts w:hint="eastAsia" w:ascii="方正仿宋_GB2312" w:hAnsi="方正仿宋_GB2312" w:eastAsia="方正仿宋_GB2312" w:cs="方正仿宋_GB2312"/>
          <w:color w:val="auto"/>
          <w:spacing w:val="20"/>
          <w:sz w:val="21"/>
          <w:szCs w:val="21"/>
          <w:highlight w:val="none"/>
        </w:rPr>
        <w:t>盖公章：</w:t>
      </w:r>
      <w:r>
        <w:rPr>
          <w:rFonts w:hint="eastAsia" w:ascii="方正仿宋_GB2312" w:hAnsi="方正仿宋_GB2312" w:eastAsia="方正仿宋_GB2312" w:cs="方正仿宋_GB2312"/>
          <w:color w:val="auto"/>
          <w:spacing w:val="20"/>
          <w:sz w:val="21"/>
          <w:szCs w:val="21"/>
          <w:highlight w:val="none"/>
          <w:u w:val="single"/>
        </w:rPr>
        <w:t xml:space="preserve">            </w:t>
      </w:r>
      <w:r>
        <w:rPr>
          <w:rFonts w:hint="eastAsia" w:ascii="方正仿宋_GB2312" w:hAnsi="方正仿宋_GB2312" w:eastAsia="方正仿宋_GB2312" w:cs="方正仿宋_GB2312"/>
          <w:color w:val="auto"/>
          <w:spacing w:val="20"/>
          <w:sz w:val="21"/>
          <w:szCs w:val="21"/>
          <w:highlight w:val="none"/>
        </w:rPr>
        <w:t xml:space="preserve">   </w:t>
      </w:r>
    </w:p>
    <w:p w14:paraId="6D040A4C">
      <w:pPr>
        <w:snapToGrid w:val="0"/>
        <w:spacing w:before="120" w:beforeLines="5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1"/>
          <w:szCs w:val="21"/>
          <w:highlight w:val="none"/>
        </w:rPr>
        <w:t>日期：    年   月   日</w:t>
      </w:r>
    </w:p>
    <w:p w14:paraId="6383D810">
      <w:pPr>
        <w:snapToGrid w:val="0"/>
        <w:spacing w:before="120" w:beforeLines="50" w:after="50"/>
        <w:jc w:val="left"/>
        <w:rPr>
          <w:rFonts w:hint="eastAsia" w:ascii="方正仿宋_GB2312" w:hAnsi="方正仿宋_GB2312" w:eastAsia="方正仿宋_GB2312" w:cs="方正仿宋_GB2312"/>
          <w:color w:val="auto"/>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pgNumType w:fmt="decimal"/>
          <w:cols w:space="720" w:num="1"/>
          <w:docGrid w:linePitch="312" w:charSpace="0"/>
        </w:sectPr>
      </w:pPr>
    </w:p>
    <w:p w14:paraId="34173B6B">
      <w:pPr>
        <w:snapToGrid w:val="0"/>
        <w:spacing w:before="120" w:beforeLines="50" w:after="5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7.</w:t>
      </w:r>
      <w:r>
        <w:rPr>
          <w:rFonts w:hint="eastAsia" w:ascii="方正仿宋_GB2312" w:hAnsi="方正仿宋_GB2312" w:eastAsia="方正仿宋_GB2312" w:cs="方正仿宋_GB2312"/>
          <w:b/>
          <w:color w:val="auto"/>
          <w:sz w:val="24"/>
          <w:highlight w:val="none"/>
          <w:lang w:eastAsia="zh-CN"/>
        </w:rPr>
        <w:t>供应商</w:t>
      </w:r>
      <w:r>
        <w:rPr>
          <w:rFonts w:hint="eastAsia" w:ascii="方正仿宋_GB2312" w:hAnsi="方正仿宋_GB2312" w:eastAsia="方正仿宋_GB2312" w:cs="方正仿宋_GB2312"/>
          <w:b/>
          <w:color w:val="auto"/>
          <w:sz w:val="24"/>
          <w:highlight w:val="none"/>
        </w:rPr>
        <w:t>业绩证明材料</w:t>
      </w:r>
    </w:p>
    <w:p w14:paraId="0AF6B623">
      <w:pPr>
        <w:pStyle w:val="33"/>
        <w:snapToGrid w:val="0"/>
        <w:ind w:left="480" w:hanging="480"/>
        <w:rPr>
          <w:rFonts w:hint="eastAsia" w:ascii="方正仿宋_GB2312" w:hAnsi="方正仿宋_GB2312" w:eastAsia="方正仿宋_GB2312" w:cs="方正仿宋_GB2312"/>
          <w:color w:val="auto"/>
          <w:sz w:val="21"/>
          <w:szCs w:val="21"/>
          <w:highlight w:val="none"/>
        </w:rPr>
      </w:pPr>
    </w:p>
    <w:p w14:paraId="0F905B83">
      <w:pPr>
        <w:pStyle w:val="33"/>
        <w:snapToGrid w:val="0"/>
        <w:ind w:left="480" w:hanging="48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业绩情况一览表格式：</w:t>
      </w:r>
    </w:p>
    <w:tbl>
      <w:tblPr>
        <w:tblStyle w:val="45"/>
        <w:tblW w:w="594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7"/>
        <w:gridCol w:w="1069"/>
        <w:gridCol w:w="1259"/>
        <w:gridCol w:w="750"/>
        <w:gridCol w:w="542"/>
        <w:gridCol w:w="542"/>
        <w:gridCol w:w="935"/>
        <w:gridCol w:w="905"/>
        <w:gridCol w:w="1044"/>
        <w:gridCol w:w="944"/>
        <w:gridCol w:w="1029"/>
        <w:gridCol w:w="1059"/>
      </w:tblGrid>
      <w:tr w14:paraId="69C57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5"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center"/>
          </w:tcPr>
          <w:p w14:paraId="09BB4F7D">
            <w:pPr>
              <w:snapToGrid w:val="0"/>
              <w:spacing w:line="24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序号</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27118308">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委托书位（财政、审计部门）</w:t>
            </w:r>
          </w:p>
        </w:tc>
        <w:tc>
          <w:tcPr>
            <w:tcW w:w="592" w:type="pct"/>
            <w:tcBorders>
              <w:top w:val="single" w:color="auto" w:sz="4" w:space="0"/>
              <w:left w:val="single" w:color="auto" w:sz="4" w:space="0"/>
              <w:bottom w:val="single" w:color="auto" w:sz="4" w:space="0"/>
              <w:right w:val="single" w:color="auto" w:sz="4" w:space="0"/>
            </w:tcBorders>
            <w:noWrap w:val="0"/>
            <w:vAlign w:val="center"/>
          </w:tcPr>
          <w:p w14:paraId="5D0586CE">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项目类型（土建、水利、交通、市政...）</w:t>
            </w:r>
          </w:p>
        </w:tc>
        <w:tc>
          <w:tcPr>
            <w:tcW w:w="352" w:type="pct"/>
            <w:tcBorders>
              <w:top w:val="single" w:color="auto" w:sz="4" w:space="0"/>
              <w:left w:val="single" w:color="auto" w:sz="4" w:space="0"/>
              <w:right w:val="single" w:color="auto" w:sz="4" w:space="0"/>
            </w:tcBorders>
            <w:noWrap w:val="0"/>
            <w:vAlign w:val="center"/>
          </w:tcPr>
          <w:p w14:paraId="3A08B899">
            <w:pPr>
              <w:snapToGrid w:val="0"/>
              <w:spacing w:line="240" w:lineRule="exact"/>
              <w:jc w:val="center"/>
              <w:rPr>
                <w:rFonts w:hint="eastAsia" w:ascii="方正仿宋_GB2312" w:hAnsi="方正仿宋_GB2312" w:eastAsia="方正仿宋_GB2312" w:cs="方正仿宋_GB2312"/>
                <w:color w:val="auto"/>
                <w:sz w:val="21"/>
                <w:szCs w:val="21"/>
                <w:highlight w:val="none"/>
                <w:lang w:val="en-US"/>
              </w:rPr>
            </w:pPr>
            <w:r>
              <w:rPr>
                <w:rFonts w:hint="eastAsia" w:ascii="方正仿宋_GB2312" w:hAnsi="方正仿宋_GB2312" w:eastAsia="方正仿宋_GB2312" w:cs="方正仿宋_GB2312"/>
                <w:color w:val="auto"/>
                <w:sz w:val="21"/>
                <w:szCs w:val="21"/>
                <w:highlight w:val="none"/>
                <w:lang w:val="en-US" w:eastAsia="zh-CN"/>
              </w:rPr>
              <w:t>项目建设单位名称</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183CC1D4">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项目名称</w:t>
            </w:r>
          </w:p>
          <w:p w14:paraId="0D34329F">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p>
        </w:tc>
        <w:tc>
          <w:tcPr>
            <w:tcW w:w="255" w:type="pct"/>
            <w:tcBorders>
              <w:top w:val="single" w:color="auto" w:sz="4" w:space="0"/>
              <w:left w:val="single" w:color="auto" w:sz="4" w:space="0"/>
              <w:bottom w:val="single" w:color="auto" w:sz="4" w:space="0"/>
              <w:right w:val="single" w:color="auto" w:sz="4" w:space="0"/>
            </w:tcBorders>
            <w:noWrap w:val="0"/>
            <w:vAlign w:val="center"/>
          </w:tcPr>
          <w:p w14:paraId="0CD507E5">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委托时间</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3D8F453">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评审结论书或审定表/单时间</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11007AE1">
            <w:pPr>
              <w:snapToGrid w:val="0"/>
              <w:spacing w:line="24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项目负责人</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5E990AEA">
            <w:pPr>
              <w:snapToGrid w:val="0"/>
              <w:spacing w:line="24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参与本次拟投入评审人员</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6050A591">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项目审定总价（元）</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546B739F">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评审定案净减值（元）</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0626F931">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证明材 </w:t>
            </w:r>
          </w:p>
          <w:p w14:paraId="49FD38E2">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料页码</w:t>
            </w:r>
          </w:p>
          <w:p w14:paraId="7BBE42D3">
            <w:pPr>
              <w:snapToGrid w:val="0"/>
              <w:spacing w:line="240" w:lineRule="exact"/>
              <w:jc w:val="center"/>
              <w:rPr>
                <w:rFonts w:hint="eastAsia" w:ascii="方正仿宋_GB2312" w:hAnsi="方正仿宋_GB2312" w:eastAsia="方正仿宋_GB2312" w:cs="方正仿宋_GB2312"/>
                <w:color w:val="auto"/>
                <w:sz w:val="21"/>
                <w:szCs w:val="21"/>
                <w:highlight w:val="none"/>
                <w:lang w:val="en-US" w:eastAsia="zh-CN"/>
              </w:rPr>
            </w:pPr>
          </w:p>
        </w:tc>
      </w:tr>
      <w:tr w14:paraId="28073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09587793">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noWrap w:val="0"/>
            <w:vAlign w:val="top"/>
          </w:tcPr>
          <w:p w14:paraId="60A9C6BD">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1F914E28">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389477EE">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2CA21872">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6426D92E">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0F63C139">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75D9C737">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27578AB9">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52159195">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3E95BD0A">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46031356">
            <w:pPr>
              <w:snapToGrid w:val="0"/>
              <w:spacing w:line="240" w:lineRule="exact"/>
              <w:jc w:val="left"/>
              <w:rPr>
                <w:rFonts w:hint="eastAsia" w:ascii="方正仿宋_GB2312" w:hAnsi="方正仿宋_GB2312" w:eastAsia="方正仿宋_GB2312" w:cs="方正仿宋_GB2312"/>
                <w:color w:val="auto"/>
                <w:sz w:val="21"/>
                <w:szCs w:val="21"/>
                <w:highlight w:val="none"/>
              </w:rPr>
            </w:pPr>
          </w:p>
        </w:tc>
      </w:tr>
      <w:tr w14:paraId="24BAE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6DF42A7A">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noWrap w:val="0"/>
            <w:vAlign w:val="top"/>
          </w:tcPr>
          <w:p w14:paraId="0F81F51D">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6A727AA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468B16AC">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21691DD7">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5CE6FB1C">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7AAABAA9">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743EF49D">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64B431C2">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17756AE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364015A4">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28BA3067">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r>
      <w:tr w14:paraId="4C3D0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1D4334F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noWrap w:val="0"/>
            <w:vAlign w:val="top"/>
          </w:tcPr>
          <w:p w14:paraId="492C762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0AE740C6">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12D86AC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194635B4">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75612AF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0483E804">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5C3224F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177AC82E">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73740F4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079C536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403244A5">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r>
      <w:tr w14:paraId="57B0D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38E4EC70">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03" w:type="pct"/>
            <w:tcBorders>
              <w:top w:val="single" w:color="auto" w:sz="4" w:space="0"/>
              <w:left w:val="single" w:color="auto" w:sz="4" w:space="0"/>
              <w:bottom w:val="single" w:color="auto" w:sz="4" w:space="0"/>
              <w:right w:val="single" w:color="auto" w:sz="4" w:space="0"/>
            </w:tcBorders>
            <w:noWrap w:val="0"/>
            <w:vAlign w:val="top"/>
          </w:tcPr>
          <w:p w14:paraId="556974CA">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78F8CED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5F1C46A3">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434F165E">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6D9CFA6A">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3DFD8882">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1D90638F">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7055AC37">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0743C50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7042A1EA">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14B626A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r>
      <w:tr w14:paraId="172D7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57" w:type="pct"/>
            <w:tcBorders>
              <w:top w:val="single" w:color="auto" w:sz="4" w:space="0"/>
              <w:left w:val="single" w:color="auto" w:sz="4" w:space="0"/>
              <w:bottom w:val="single" w:color="auto" w:sz="4" w:space="0"/>
              <w:right w:val="single" w:color="auto" w:sz="4" w:space="0"/>
            </w:tcBorders>
            <w:noWrap w:val="0"/>
            <w:vAlign w:val="top"/>
          </w:tcPr>
          <w:p w14:paraId="39538FF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w:t>
            </w:r>
          </w:p>
        </w:tc>
        <w:tc>
          <w:tcPr>
            <w:tcW w:w="503" w:type="pct"/>
            <w:tcBorders>
              <w:top w:val="single" w:color="auto" w:sz="4" w:space="0"/>
              <w:left w:val="single" w:color="auto" w:sz="4" w:space="0"/>
              <w:bottom w:val="single" w:color="auto" w:sz="4" w:space="0"/>
              <w:right w:val="single" w:color="auto" w:sz="4" w:space="0"/>
            </w:tcBorders>
            <w:noWrap w:val="0"/>
            <w:vAlign w:val="top"/>
          </w:tcPr>
          <w:p w14:paraId="255ACCE0">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592" w:type="pct"/>
            <w:tcBorders>
              <w:top w:val="single" w:color="auto" w:sz="4" w:space="0"/>
              <w:left w:val="single" w:color="auto" w:sz="4" w:space="0"/>
              <w:bottom w:val="single" w:color="auto" w:sz="4" w:space="0"/>
              <w:right w:val="single" w:color="auto" w:sz="4" w:space="0"/>
            </w:tcBorders>
            <w:noWrap w:val="0"/>
            <w:vAlign w:val="top"/>
          </w:tcPr>
          <w:p w14:paraId="42922F49">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352" w:type="pct"/>
            <w:tcBorders>
              <w:top w:val="single" w:color="auto" w:sz="4" w:space="0"/>
              <w:left w:val="single" w:color="auto" w:sz="4" w:space="0"/>
              <w:bottom w:val="single" w:color="auto" w:sz="4" w:space="0"/>
              <w:right w:val="single" w:color="auto" w:sz="4" w:space="0"/>
            </w:tcBorders>
            <w:noWrap w:val="0"/>
            <w:vAlign w:val="top"/>
          </w:tcPr>
          <w:p w14:paraId="35A00F38">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44541C30">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255" w:type="pct"/>
            <w:tcBorders>
              <w:top w:val="single" w:color="auto" w:sz="4" w:space="0"/>
              <w:left w:val="single" w:color="auto" w:sz="4" w:space="0"/>
              <w:bottom w:val="single" w:color="auto" w:sz="4" w:space="0"/>
              <w:right w:val="single" w:color="auto" w:sz="4" w:space="0"/>
            </w:tcBorders>
            <w:noWrap w:val="0"/>
            <w:vAlign w:val="top"/>
          </w:tcPr>
          <w:p w14:paraId="1ACD2312">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top"/>
          </w:tcPr>
          <w:p w14:paraId="30C614F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25" w:type="pct"/>
            <w:tcBorders>
              <w:top w:val="single" w:color="auto" w:sz="4" w:space="0"/>
              <w:left w:val="single" w:color="auto" w:sz="4" w:space="0"/>
              <w:bottom w:val="single" w:color="auto" w:sz="4" w:space="0"/>
              <w:right w:val="single" w:color="auto" w:sz="4" w:space="0"/>
            </w:tcBorders>
            <w:noWrap w:val="0"/>
            <w:vAlign w:val="top"/>
          </w:tcPr>
          <w:p w14:paraId="1A03262B">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top"/>
          </w:tcPr>
          <w:p w14:paraId="046597D6">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44" w:type="pct"/>
            <w:tcBorders>
              <w:top w:val="single" w:color="auto" w:sz="4" w:space="0"/>
              <w:left w:val="single" w:color="auto" w:sz="4" w:space="0"/>
              <w:bottom w:val="single" w:color="auto" w:sz="4" w:space="0"/>
              <w:right w:val="single" w:color="auto" w:sz="4" w:space="0"/>
            </w:tcBorders>
            <w:noWrap w:val="0"/>
            <w:vAlign w:val="top"/>
          </w:tcPr>
          <w:p w14:paraId="54A85B22">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top"/>
          </w:tcPr>
          <w:p w14:paraId="1276CBD6">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top"/>
          </w:tcPr>
          <w:p w14:paraId="008DAFE0">
            <w:pPr>
              <w:snapToGrid w:val="0"/>
              <w:spacing w:before="50" w:after="120" w:afterLines="50" w:line="400" w:lineRule="exact"/>
              <w:jc w:val="left"/>
              <w:rPr>
                <w:rFonts w:hint="eastAsia" w:ascii="方正仿宋_GB2312" w:hAnsi="方正仿宋_GB2312" w:eastAsia="方正仿宋_GB2312" w:cs="方正仿宋_GB2312"/>
                <w:color w:val="auto"/>
                <w:sz w:val="21"/>
                <w:szCs w:val="21"/>
                <w:highlight w:val="none"/>
              </w:rPr>
            </w:pPr>
          </w:p>
        </w:tc>
      </w:tr>
    </w:tbl>
    <w:p w14:paraId="2F708C76">
      <w:pPr>
        <w:pStyle w:val="14"/>
        <w:spacing w:before="0" w:after="0" w:line="360" w:lineRule="auto"/>
        <w:contextualSpacing/>
        <w:rPr>
          <w:rFonts w:hint="eastAsia" w:ascii="方正仿宋_GB2312" w:hAnsi="方正仿宋_GB2312" w:eastAsia="方正仿宋_GB2312" w:cs="方正仿宋_GB2312"/>
          <w:color w:val="auto"/>
          <w:sz w:val="21"/>
          <w:szCs w:val="21"/>
          <w:highlight w:val="none"/>
        </w:rPr>
      </w:pPr>
    </w:p>
    <w:p w14:paraId="31C0E75A">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 xml:space="preserve">注： </w:t>
      </w:r>
    </w:p>
    <w:p w14:paraId="463F681D">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 xml:space="preserve">（1）未附证明材料的业绩无效，证明材料见第四章《评审方法及标准》规定 </w:t>
      </w:r>
    </w:p>
    <w:p w14:paraId="1C7DC4FB">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 xml:space="preserve">（2）业绩项目的定义见第四章《评审方法及标准》规定。 </w:t>
      </w:r>
    </w:p>
    <w:p w14:paraId="4982BC0C">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r>
        <w:rPr>
          <w:rFonts w:hint="eastAsia" w:ascii="方正仿宋_GB2312" w:hAnsi="方正仿宋_GB2312" w:eastAsia="方正仿宋_GB2312" w:cs="方正仿宋_GB2312"/>
          <w:color w:val="auto"/>
          <w:sz w:val="21"/>
          <w:szCs w:val="21"/>
          <w:highlight w:val="none"/>
          <w:lang w:val="en-US" w:eastAsia="zh-CN"/>
        </w:rPr>
        <w:t>（3）本表可拓展。</w:t>
      </w:r>
    </w:p>
    <w:p w14:paraId="22496571">
      <w:pPr>
        <w:spacing w:line="360" w:lineRule="auto"/>
        <w:ind w:right="480"/>
        <w:contextualSpacing/>
        <w:jc w:val="left"/>
        <w:rPr>
          <w:rFonts w:hint="eastAsia" w:ascii="方正仿宋_GB2312" w:hAnsi="方正仿宋_GB2312" w:eastAsia="方正仿宋_GB2312" w:cs="方正仿宋_GB2312"/>
          <w:color w:val="auto"/>
          <w:sz w:val="21"/>
          <w:szCs w:val="21"/>
          <w:highlight w:val="none"/>
          <w:lang w:eastAsia="zh-CN"/>
        </w:rPr>
      </w:pPr>
    </w:p>
    <w:p w14:paraId="33CBBD8A">
      <w:pPr>
        <w:spacing w:line="360" w:lineRule="auto"/>
        <w:ind w:right="480"/>
        <w:contextualSpacing/>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 xml:space="preserve">（盖公章）： </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 xml:space="preserve">                                                              日期：    年   月   日</w:t>
      </w:r>
    </w:p>
    <w:p w14:paraId="07AC8166">
      <w:pPr>
        <w:rPr>
          <w:rFonts w:hint="eastAsia" w:ascii="方正仿宋_GB2312" w:hAnsi="方正仿宋_GB2312" w:eastAsia="方正仿宋_GB2312" w:cs="方正仿宋_GB2312"/>
          <w:b/>
          <w:color w:val="auto"/>
          <w:sz w:val="28"/>
          <w:szCs w:val="28"/>
          <w:highlight w:val="none"/>
        </w:rPr>
      </w:pPr>
      <w:bookmarkStart w:id="125" w:name="_Toc19686839"/>
      <w:r>
        <w:rPr>
          <w:rFonts w:hint="eastAsia" w:ascii="方正仿宋_GB2312" w:hAnsi="方正仿宋_GB2312" w:eastAsia="方正仿宋_GB2312" w:cs="方正仿宋_GB2312"/>
          <w:b/>
          <w:color w:val="auto"/>
          <w:sz w:val="28"/>
          <w:szCs w:val="28"/>
          <w:highlight w:val="none"/>
        </w:rPr>
        <w:br w:type="page"/>
      </w:r>
    </w:p>
    <w:p w14:paraId="7BB1ABCB">
      <w:pP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五、技术文件格式</w:t>
      </w:r>
      <w:bookmarkEnd w:id="125"/>
    </w:p>
    <w:p w14:paraId="0AC16491">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1. 技术文件封面格式： </w:t>
      </w:r>
    </w:p>
    <w:p w14:paraId="68B4551B">
      <w:pPr>
        <w:snapToGrid w:val="0"/>
        <w:spacing w:before="120" w:beforeLines="50" w:after="50"/>
        <w:rPr>
          <w:rFonts w:hint="eastAsia" w:ascii="方正仿宋_GB2312" w:hAnsi="方正仿宋_GB2312" w:eastAsia="方正仿宋_GB2312" w:cs="方正仿宋_GB2312"/>
          <w:b/>
          <w:bCs/>
          <w:color w:val="auto"/>
          <w:sz w:val="32"/>
          <w:szCs w:val="20"/>
          <w:highlight w:val="none"/>
          <w:lang w:val="en-US" w:eastAsia="zh-CN"/>
        </w:rPr>
      </w:pP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b/>
          <w:bCs/>
          <w:color w:val="auto"/>
          <w:highlight w:val="none"/>
          <w:lang w:val="en-US" w:eastAsia="zh-CN"/>
        </w:rPr>
        <w:t xml:space="preserve">      </w:t>
      </w:r>
    </w:p>
    <w:p w14:paraId="6188C3AF">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16C34843">
      <w:pPr>
        <w:snapToGrid w:val="0"/>
        <w:spacing w:before="120" w:beforeLines="50" w:after="50" w:line="400" w:lineRule="exact"/>
        <w:jc w:val="center"/>
        <w:rPr>
          <w:rFonts w:hint="eastAsia" w:ascii="方正仿宋_GB2312" w:hAnsi="方正仿宋_GB2312" w:eastAsia="方正仿宋_GB2312" w:cs="方正仿宋_GB2312"/>
          <w:color w:val="auto"/>
          <w:sz w:val="44"/>
          <w:szCs w:val="44"/>
          <w:highlight w:val="none"/>
          <w:lang w:eastAsia="zh-CN"/>
        </w:rPr>
      </w:pPr>
      <w:r>
        <w:rPr>
          <w:rFonts w:hint="eastAsia" w:ascii="方正仿宋_GB2312" w:hAnsi="方正仿宋_GB2312" w:eastAsia="方正仿宋_GB2312" w:cs="方正仿宋_GB2312"/>
          <w:color w:val="auto"/>
          <w:sz w:val="44"/>
          <w:szCs w:val="44"/>
          <w:highlight w:val="none"/>
          <w:lang w:eastAsia="zh-CN"/>
        </w:rPr>
        <w:t>电子响应文件</w:t>
      </w:r>
    </w:p>
    <w:p w14:paraId="3303E18D">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08AB0B59">
      <w:pPr>
        <w:snapToGrid w:val="0"/>
        <w:spacing w:before="120" w:beforeLines="50" w:after="50"/>
        <w:rPr>
          <w:rFonts w:hint="eastAsia" w:ascii="方正仿宋_GB2312" w:hAnsi="方正仿宋_GB2312" w:eastAsia="方正仿宋_GB2312" w:cs="方正仿宋_GB2312"/>
          <w:color w:val="auto"/>
          <w:sz w:val="24"/>
          <w:szCs w:val="20"/>
          <w:highlight w:val="none"/>
        </w:rPr>
      </w:pPr>
    </w:p>
    <w:p w14:paraId="3F64A458">
      <w:pPr>
        <w:snapToGrid w:val="0"/>
        <w:spacing w:before="120" w:beforeLines="50" w:after="5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技  术  文  件</w:t>
      </w:r>
    </w:p>
    <w:p w14:paraId="3508921E">
      <w:pPr>
        <w:snapToGrid w:val="0"/>
        <w:spacing w:before="120" w:beforeLines="50" w:after="50"/>
        <w:rPr>
          <w:rFonts w:hint="eastAsia" w:ascii="方正仿宋_GB2312" w:hAnsi="方正仿宋_GB2312" w:eastAsia="方正仿宋_GB2312" w:cs="方正仿宋_GB2312"/>
          <w:bCs/>
          <w:color w:val="auto"/>
          <w:sz w:val="24"/>
          <w:szCs w:val="20"/>
          <w:highlight w:val="none"/>
        </w:rPr>
      </w:pPr>
    </w:p>
    <w:p w14:paraId="658055FF">
      <w:pPr>
        <w:snapToGrid w:val="0"/>
        <w:spacing w:before="120" w:beforeLines="50" w:after="50" w:line="400" w:lineRule="exact"/>
        <w:ind w:firstLine="360" w:firstLineChars="150"/>
        <w:rPr>
          <w:rFonts w:hint="eastAsia" w:ascii="方正仿宋_GB2312" w:hAnsi="方正仿宋_GB2312" w:eastAsia="方正仿宋_GB2312" w:cs="方正仿宋_GB2312"/>
          <w:bCs/>
          <w:color w:val="auto"/>
          <w:sz w:val="24"/>
          <w:szCs w:val="20"/>
          <w:highlight w:val="none"/>
        </w:rPr>
      </w:pPr>
      <w:r>
        <w:rPr>
          <w:rFonts w:hint="eastAsia" w:ascii="方正仿宋_GB2312" w:hAnsi="方正仿宋_GB2312" w:eastAsia="方正仿宋_GB2312" w:cs="方正仿宋_GB2312"/>
          <w:bCs/>
          <w:color w:val="auto"/>
          <w:sz w:val="24"/>
          <w:highlight w:val="none"/>
        </w:rPr>
        <w:t xml:space="preserve">项目名称： </w:t>
      </w:r>
    </w:p>
    <w:p w14:paraId="11EF559F">
      <w:pPr>
        <w:snapToGrid w:val="0"/>
        <w:spacing w:before="120" w:beforeLines="50" w:after="50" w:line="400" w:lineRule="exact"/>
        <w:ind w:firstLine="360" w:firstLineChars="15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 xml:space="preserve">项目编号： </w:t>
      </w:r>
    </w:p>
    <w:p w14:paraId="17B76730">
      <w:pPr>
        <w:snapToGrid w:val="0"/>
        <w:spacing w:before="120" w:beforeLines="50" w:after="50" w:line="400" w:lineRule="exact"/>
        <w:ind w:firstLine="360" w:firstLineChars="15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所投分标：</w:t>
      </w:r>
    </w:p>
    <w:p w14:paraId="0A5C39CD">
      <w:pPr>
        <w:snapToGrid w:val="0"/>
        <w:spacing w:before="120" w:beforeLines="50" w:after="50" w:line="400" w:lineRule="exact"/>
        <w:ind w:firstLine="360" w:firstLineChars="15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lang w:eastAsia="zh-CN"/>
        </w:rPr>
        <w:t>供应商</w:t>
      </w:r>
      <w:r>
        <w:rPr>
          <w:rFonts w:hint="eastAsia" w:ascii="方正仿宋_GB2312" w:hAnsi="方正仿宋_GB2312" w:eastAsia="方正仿宋_GB2312" w:cs="方正仿宋_GB2312"/>
          <w:bCs/>
          <w:color w:val="auto"/>
          <w:sz w:val="24"/>
          <w:highlight w:val="none"/>
        </w:rPr>
        <w:t>名称：</w:t>
      </w:r>
    </w:p>
    <w:p w14:paraId="2EA0D5AB">
      <w:pPr>
        <w:snapToGrid w:val="0"/>
        <w:spacing w:before="120" w:beforeLines="50" w:after="50"/>
        <w:ind w:firstLine="645"/>
        <w:jc w:val="center"/>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年    月    日</w:t>
      </w:r>
    </w:p>
    <w:p w14:paraId="3AF62232">
      <w:pPr>
        <w:snapToGrid w:val="0"/>
        <w:spacing w:before="120" w:beforeLines="50" w:after="50"/>
        <w:ind w:firstLine="645"/>
        <w:jc w:val="center"/>
        <w:rPr>
          <w:rFonts w:hint="eastAsia" w:ascii="方正仿宋_GB2312" w:hAnsi="方正仿宋_GB2312" w:eastAsia="方正仿宋_GB2312" w:cs="方正仿宋_GB2312"/>
          <w:color w:val="auto"/>
          <w:sz w:val="24"/>
          <w:szCs w:val="20"/>
          <w:highlight w:val="none"/>
        </w:rPr>
      </w:pPr>
    </w:p>
    <w:p w14:paraId="2665B353">
      <w:pPr>
        <w:snapToGrid w:val="0"/>
        <w:spacing w:before="120" w:beforeLines="50" w:after="50"/>
        <w:ind w:left="142"/>
        <w:jc w:val="left"/>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br w:type="page"/>
      </w:r>
      <w:r>
        <w:rPr>
          <w:rFonts w:hint="eastAsia" w:ascii="方正仿宋_GB2312" w:hAnsi="方正仿宋_GB2312" w:eastAsia="方正仿宋_GB2312" w:cs="方正仿宋_GB2312"/>
          <w:b/>
          <w:bCs/>
          <w:color w:val="auto"/>
          <w:sz w:val="24"/>
          <w:highlight w:val="none"/>
        </w:rPr>
        <w:t>2.技术文件目录</w:t>
      </w:r>
    </w:p>
    <w:p w14:paraId="1B1C1A23">
      <w:pPr>
        <w:snapToGrid w:val="0"/>
        <w:spacing w:before="50" w:after="120" w:afterLines="50" w:line="280" w:lineRule="exact"/>
        <w:ind w:left="283" w:leftChars="135"/>
        <w:jc w:val="left"/>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Cs w:val="21"/>
          <w:highlight w:val="none"/>
        </w:rPr>
        <w:t>根据</w:t>
      </w:r>
      <w:r>
        <w:rPr>
          <w:rFonts w:hint="eastAsia" w:ascii="方正仿宋_GB2312" w:hAnsi="方正仿宋_GB2312" w:eastAsia="方正仿宋_GB2312" w:cs="方正仿宋_GB2312"/>
          <w:color w:val="auto"/>
          <w:szCs w:val="21"/>
          <w:highlight w:val="none"/>
          <w:lang w:eastAsia="zh-CN"/>
        </w:rPr>
        <w:t>征集文件</w:t>
      </w:r>
      <w:r>
        <w:rPr>
          <w:rFonts w:hint="eastAsia" w:ascii="方正仿宋_GB2312" w:hAnsi="方正仿宋_GB2312" w:eastAsia="方正仿宋_GB2312" w:cs="方正仿宋_GB2312"/>
          <w:color w:val="auto"/>
          <w:szCs w:val="21"/>
          <w:highlight w:val="none"/>
        </w:rPr>
        <w:t>规定及</w:t>
      </w: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提供的材料自行编写目录</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部分格式附后</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w:t>
      </w:r>
    </w:p>
    <w:p w14:paraId="1AEA3924">
      <w:pPr>
        <w:snapToGrid w:val="0"/>
        <w:spacing w:before="120" w:beforeLines="50" w:after="50"/>
        <w:jc w:val="left"/>
        <w:rPr>
          <w:rFonts w:hint="eastAsia" w:ascii="方正仿宋_GB2312" w:hAnsi="方正仿宋_GB2312" w:eastAsia="方正仿宋_GB2312" w:cs="方正仿宋_GB2312"/>
          <w:b/>
          <w:color w:val="auto"/>
          <w:sz w:val="24"/>
          <w:highlight w:val="none"/>
        </w:rPr>
      </w:pPr>
    </w:p>
    <w:p w14:paraId="44F1B12A">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3.技术要求偏离表格式</w:t>
      </w:r>
    </w:p>
    <w:p w14:paraId="59ADC8CD">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p>
    <w:p w14:paraId="497CD1EA">
      <w:pPr>
        <w:snapToGrid w:val="0"/>
        <w:spacing w:before="120" w:beforeLines="50" w:after="50"/>
        <w:ind w:left="142"/>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技术要求偏离表</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14C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1B7751D3">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项号</w:t>
            </w:r>
          </w:p>
        </w:tc>
        <w:tc>
          <w:tcPr>
            <w:tcW w:w="2143" w:type="dxa"/>
            <w:noWrap w:val="0"/>
            <w:vAlign w:val="center"/>
          </w:tcPr>
          <w:p w14:paraId="1C7346AE">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标的的名称</w:t>
            </w:r>
          </w:p>
        </w:tc>
        <w:tc>
          <w:tcPr>
            <w:tcW w:w="1834" w:type="dxa"/>
            <w:noWrap w:val="0"/>
            <w:vAlign w:val="center"/>
          </w:tcPr>
          <w:p w14:paraId="19867F19">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技术要求</w:t>
            </w:r>
          </w:p>
        </w:tc>
        <w:tc>
          <w:tcPr>
            <w:tcW w:w="2181" w:type="dxa"/>
            <w:noWrap w:val="0"/>
            <w:vAlign w:val="center"/>
          </w:tcPr>
          <w:p w14:paraId="099B6881">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投标响应</w:t>
            </w:r>
          </w:p>
        </w:tc>
        <w:tc>
          <w:tcPr>
            <w:tcW w:w="1934" w:type="dxa"/>
            <w:noWrap w:val="0"/>
            <w:vAlign w:val="center"/>
          </w:tcPr>
          <w:p w14:paraId="32027143">
            <w:pPr>
              <w:pStyle w:val="23"/>
              <w:spacing w:line="400" w:lineRule="exact"/>
              <w:jc w:val="center"/>
              <w:rPr>
                <w:rFonts w:hint="eastAsia" w:ascii="方正仿宋_GB2312" w:hAnsi="方正仿宋_GB2312" w:eastAsia="方正仿宋_GB2312" w:cs="方正仿宋_GB2312"/>
                <w:color w:val="auto"/>
                <w:kern w:val="2"/>
                <w:sz w:val="21"/>
                <w:szCs w:val="21"/>
                <w:highlight w:val="none"/>
                <w:lang w:val="en-US" w:eastAsia="zh-CN"/>
              </w:rPr>
            </w:pPr>
            <w:r>
              <w:rPr>
                <w:rFonts w:hint="eastAsia" w:ascii="方正仿宋_GB2312" w:hAnsi="方正仿宋_GB2312" w:eastAsia="方正仿宋_GB2312" w:cs="方正仿宋_GB2312"/>
                <w:color w:val="auto"/>
                <w:kern w:val="2"/>
                <w:sz w:val="21"/>
                <w:szCs w:val="21"/>
                <w:highlight w:val="none"/>
                <w:lang w:val="en-US" w:eastAsia="zh-CN"/>
              </w:rPr>
              <w:t>偏离说明</w:t>
            </w:r>
          </w:p>
        </w:tc>
      </w:tr>
      <w:tr w14:paraId="36D7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39D176B">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center"/>
          </w:tcPr>
          <w:p w14:paraId="511AE3F4">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center"/>
          </w:tcPr>
          <w:p w14:paraId="3C9EE546">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center"/>
          </w:tcPr>
          <w:p w14:paraId="286BCD36">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center"/>
          </w:tcPr>
          <w:p w14:paraId="3D3B2F54">
            <w:pPr>
              <w:pStyle w:val="23"/>
              <w:spacing w:line="600" w:lineRule="exact"/>
              <w:jc w:val="center"/>
              <w:rPr>
                <w:rFonts w:hint="eastAsia" w:ascii="方正仿宋_GB2312" w:hAnsi="方正仿宋_GB2312" w:eastAsia="方正仿宋_GB2312" w:cs="方正仿宋_GB2312"/>
                <w:color w:val="auto"/>
                <w:kern w:val="2"/>
                <w:sz w:val="21"/>
                <w:szCs w:val="21"/>
                <w:highlight w:val="none"/>
                <w:lang w:val="en-US" w:eastAsia="zh-CN"/>
              </w:rPr>
            </w:pPr>
          </w:p>
        </w:tc>
      </w:tr>
      <w:tr w14:paraId="134D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7C3BD37">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227BC32D">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0D8E78B3">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70A61CBC">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36675422">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3AEC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904E93D">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3F35CAB1">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14672F06">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70CEE41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029BEEBB">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4275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0E453CB">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7EB38AC1">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040166C9">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68D7B4F6">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4E9F4DBA">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7C23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DA9874">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10E4BFAD">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66233428">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4A7739FC">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5D85ED8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38CD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34CE83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765C5D45">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6472D4B6">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2E02B095">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7DCA3A2E">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r w14:paraId="68F5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41328C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43" w:type="dxa"/>
            <w:noWrap w:val="0"/>
            <w:vAlign w:val="top"/>
          </w:tcPr>
          <w:p w14:paraId="1F18FC1F">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834" w:type="dxa"/>
            <w:noWrap w:val="0"/>
            <w:vAlign w:val="top"/>
          </w:tcPr>
          <w:p w14:paraId="1272B33C">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2181" w:type="dxa"/>
            <w:noWrap w:val="0"/>
            <w:vAlign w:val="top"/>
          </w:tcPr>
          <w:p w14:paraId="11E925AC">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c>
          <w:tcPr>
            <w:tcW w:w="1934" w:type="dxa"/>
            <w:noWrap w:val="0"/>
            <w:vAlign w:val="top"/>
          </w:tcPr>
          <w:p w14:paraId="749520D8">
            <w:pPr>
              <w:pStyle w:val="23"/>
              <w:spacing w:line="600" w:lineRule="exact"/>
              <w:rPr>
                <w:rFonts w:hint="eastAsia" w:ascii="方正仿宋_GB2312" w:hAnsi="方正仿宋_GB2312" w:eastAsia="方正仿宋_GB2312" w:cs="方正仿宋_GB2312"/>
                <w:color w:val="auto"/>
                <w:kern w:val="2"/>
                <w:sz w:val="21"/>
                <w:szCs w:val="21"/>
                <w:highlight w:val="none"/>
                <w:lang w:val="en-US" w:eastAsia="zh-CN"/>
              </w:rPr>
            </w:pPr>
          </w:p>
        </w:tc>
      </w:tr>
    </w:tbl>
    <w:p w14:paraId="20A784A1">
      <w:pPr>
        <w:pStyle w:val="16"/>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w:t>
      </w:r>
    </w:p>
    <w:p w14:paraId="0E324428">
      <w:pPr>
        <w:pStyle w:val="18"/>
        <w:spacing w:line="360" w:lineRule="auto"/>
        <w:ind w:firstLine="0" w:firstLineChars="0"/>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 说明：应对照</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“第二章 采购需求”中的技术要求逐条作明确的投标响应，并作出偏离说明。</w:t>
      </w:r>
    </w:p>
    <w:p w14:paraId="05638518">
      <w:pPr>
        <w:pStyle w:val="16"/>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val="0"/>
          <w:bCs w:val="0"/>
          <w:color w:val="auto"/>
          <w:sz w:val="21"/>
          <w:szCs w:val="21"/>
          <w:highlight w:val="none"/>
        </w:rPr>
        <w:t>2.</w:t>
      </w:r>
      <w:r>
        <w:rPr>
          <w:rFonts w:hint="eastAsia" w:ascii="方正仿宋_GB2312" w:hAnsi="方正仿宋_GB2312" w:eastAsia="方正仿宋_GB2312" w:cs="方正仿宋_GB2312"/>
          <w:b w:val="0"/>
          <w:bCs w:val="0"/>
          <w:color w:val="auto"/>
          <w:sz w:val="21"/>
          <w:szCs w:val="21"/>
          <w:highlight w:val="none"/>
          <w:lang w:eastAsia="zh-CN"/>
        </w:rPr>
        <w:t>供应商</w:t>
      </w:r>
      <w:r>
        <w:rPr>
          <w:rFonts w:hint="eastAsia" w:ascii="方正仿宋_GB2312" w:hAnsi="方正仿宋_GB2312" w:eastAsia="方正仿宋_GB2312" w:cs="方正仿宋_GB2312"/>
          <w:b w:val="0"/>
          <w:bCs w:val="0"/>
          <w:color w:val="auto"/>
          <w:sz w:val="21"/>
          <w:szCs w:val="21"/>
          <w:highlight w:val="none"/>
        </w:rPr>
        <w:t>应根据自身的承诺，对照</w:t>
      </w:r>
      <w:r>
        <w:rPr>
          <w:rFonts w:hint="eastAsia" w:ascii="方正仿宋_GB2312" w:hAnsi="方正仿宋_GB2312" w:eastAsia="方正仿宋_GB2312" w:cs="方正仿宋_GB2312"/>
          <w:b w:val="0"/>
          <w:bCs w:val="0"/>
          <w:color w:val="auto"/>
          <w:sz w:val="21"/>
          <w:szCs w:val="21"/>
          <w:highlight w:val="none"/>
          <w:lang w:eastAsia="zh-CN"/>
        </w:rPr>
        <w:t>征集文件</w:t>
      </w:r>
      <w:r>
        <w:rPr>
          <w:rFonts w:hint="eastAsia" w:ascii="方正仿宋_GB2312" w:hAnsi="方正仿宋_GB2312" w:eastAsia="方正仿宋_GB2312" w:cs="方正仿宋_GB2312"/>
          <w:b w:val="0"/>
          <w:bCs w:val="0"/>
          <w:color w:val="auto"/>
          <w:sz w:val="21"/>
          <w:szCs w:val="21"/>
          <w:highlight w:val="none"/>
        </w:rPr>
        <w:t>要求，在“偏离说明”中注明“</w:t>
      </w:r>
      <w:r>
        <w:rPr>
          <w:rFonts w:hint="eastAsia" w:ascii="方正仿宋_GB2312" w:hAnsi="方正仿宋_GB2312" w:eastAsia="方正仿宋_GB2312" w:cs="方正仿宋_GB2312"/>
          <w:color w:val="auto"/>
          <w:sz w:val="21"/>
          <w:szCs w:val="21"/>
          <w:highlight w:val="none"/>
        </w:rPr>
        <w:t>正偏离</w:t>
      </w:r>
      <w:r>
        <w:rPr>
          <w:rFonts w:hint="eastAsia" w:ascii="方正仿宋_GB2312" w:hAnsi="方正仿宋_GB2312" w:eastAsia="方正仿宋_GB2312" w:cs="方正仿宋_GB2312"/>
          <w:b w:val="0"/>
          <w:bCs w:val="0"/>
          <w:color w:val="auto"/>
          <w:sz w:val="21"/>
          <w:szCs w:val="21"/>
          <w:highlight w:val="none"/>
        </w:rPr>
        <w:t>”、“</w:t>
      </w:r>
      <w:r>
        <w:rPr>
          <w:rFonts w:hint="eastAsia" w:ascii="方正仿宋_GB2312" w:hAnsi="方正仿宋_GB2312" w:eastAsia="方正仿宋_GB2312" w:cs="方正仿宋_GB2312"/>
          <w:color w:val="auto"/>
          <w:sz w:val="21"/>
          <w:szCs w:val="21"/>
          <w:highlight w:val="none"/>
        </w:rPr>
        <w:t>负偏离</w:t>
      </w:r>
      <w:r>
        <w:rPr>
          <w:rFonts w:hint="eastAsia" w:ascii="方正仿宋_GB2312" w:hAnsi="方正仿宋_GB2312" w:eastAsia="方正仿宋_GB2312" w:cs="方正仿宋_GB2312"/>
          <w:b w:val="0"/>
          <w:bCs w:val="0"/>
          <w:color w:val="auto"/>
          <w:sz w:val="21"/>
          <w:szCs w:val="21"/>
          <w:highlight w:val="none"/>
        </w:rPr>
        <w:t>”或者“</w:t>
      </w:r>
      <w:r>
        <w:rPr>
          <w:rFonts w:hint="eastAsia" w:ascii="方正仿宋_GB2312" w:hAnsi="方正仿宋_GB2312" w:eastAsia="方正仿宋_GB2312" w:cs="方正仿宋_GB2312"/>
          <w:color w:val="auto"/>
          <w:sz w:val="21"/>
          <w:szCs w:val="21"/>
          <w:highlight w:val="none"/>
        </w:rPr>
        <w:t>无偏离</w:t>
      </w:r>
      <w:r>
        <w:rPr>
          <w:rFonts w:hint="eastAsia" w:ascii="方正仿宋_GB2312" w:hAnsi="方正仿宋_GB2312" w:eastAsia="方正仿宋_GB2312" w:cs="方正仿宋_GB2312"/>
          <w:b w:val="0"/>
          <w:bCs w:val="0"/>
          <w:color w:val="auto"/>
          <w:sz w:val="21"/>
          <w:szCs w:val="21"/>
          <w:highlight w:val="none"/>
        </w:rPr>
        <w:t>”。既不属于“</w:t>
      </w:r>
      <w:r>
        <w:rPr>
          <w:rFonts w:hint="eastAsia" w:ascii="方正仿宋_GB2312" w:hAnsi="方正仿宋_GB2312" w:eastAsia="方正仿宋_GB2312" w:cs="方正仿宋_GB2312"/>
          <w:color w:val="auto"/>
          <w:sz w:val="21"/>
          <w:szCs w:val="21"/>
          <w:highlight w:val="none"/>
        </w:rPr>
        <w:t>正偏离</w:t>
      </w:r>
      <w:r>
        <w:rPr>
          <w:rFonts w:hint="eastAsia" w:ascii="方正仿宋_GB2312" w:hAnsi="方正仿宋_GB2312" w:eastAsia="方正仿宋_GB2312" w:cs="方正仿宋_GB2312"/>
          <w:b w:val="0"/>
          <w:bCs w:val="0"/>
          <w:color w:val="auto"/>
          <w:sz w:val="21"/>
          <w:szCs w:val="21"/>
          <w:highlight w:val="none"/>
        </w:rPr>
        <w:t>”也不属于“</w:t>
      </w:r>
      <w:r>
        <w:rPr>
          <w:rFonts w:hint="eastAsia" w:ascii="方正仿宋_GB2312" w:hAnsi="方正仿宋_GB2312" w:eastAsia="方正仿宋_GB2312" w:cs="方正仿宋_GB2312"/>
          <w:color w:val="auto"/>
          <w:sz w:val="21"/>
          <w:szCs w:val="21"/>
          <w:highlight w:val="none"/>
        </w:rPr>
        <w:t>负偏离</w:t>
      </w:r>
      <w:r>
        <w:rPr>
          <w:rFonts w:hint="eastAsia" w:ascii="方正仿宋_GB2312" w:hAnsi="方正仿宋_GB2312" w:eastAsia="方正仿宋_GB2312" w:cs="方正仿宋_GB2312"/>
          <w:b w:val="0"/>
          <w:bCs w:val="0"/>
          <w:color w:val="auto"/>
          <w:sz w:val="21"/>
          <w:szCs w:val="21"/>
          <w:highlight w:val="none"/>
        </w:rPr>
        <w:t>”即为“</w:t>
      </w:r>
      <w:r>
        <w:rPr>
          <w:rFonts w:hint="eastAsia" w:ascii="方正仿宋_GB2312" w:hAnsi="方正仿宋_GB2312" w:eastAsia="方正仿宋_GB2312" w:cs="方正仿宋_GB2312"/>
          <w:color w:val="auto"/>
          <w:sz w:val="21"/>
          <w:szCs w:val="21"/>
          <w:highlight w:val="none"/>
        </w:rPr>
        <w:t>无偏离</w:t>
      </w:r>
      <w:r>
        <w:rPr>
          <w:rFonts w:hint="eastAsia" w:ascii="方正仿宋_GB2312" w:hAnsi="方正仿宋_GB2312" w:eastAsia="方正仿宋_GB2312" w:cs="方正仿宋_GB2312"/>
          <w:b w:val="0"/>
          <w:bCs w:val="0"/>
          <w:color w:val="auto"/>
          <w:sz w:val="21"/>
          <w:szCs w:val="21"/>
          <w:highlight w:val="none"/>
        </w:rPr>
        <w:t>”。</w:t>
      </w:r>
    </w:p>
    <w:p w14:paraId="574EDC05">
      <w:pPr>
        <w:pStyle w:val="16"/>
        <w:spacing w:line="360" w:lineRule="auto"/>
        <w:contextualSpacing/>
        <w:rPr>
          <w:rFonts w:hint="eastAsia" w:ascii="方正仿宋_GB2312" w:hAnsi="方正仿宋_GB2312" w:eastAsia="方正仿宋_GB2312" w:cs="方正仿宋_GB2312"/>
          <w:color w:val="auto"/>
          <w:spacing w:val="20"/>
          <w:sz w:val="21"/>
          <w:szCs w:val="21"/>
          <w:highlight w:val="none"/>
        </w:rPr>
      </w:pPr>
    </w:p>
    <w:p w14:paraId="4D2EF2B6">
      <w:pPr>
        <w:spacing w:line="360" w:lineRule="auto"/>
        <w:ind w:firstLine="3500" w:firstLineChars="1400"/>
        <w:contextualSpacing/>
        <w:rPr>
          <w:rFonts w:hint="eastAsia" w:ascii="方正仿宋_GB2312" w:hAnsi="方正仿宋_GB2312" w:eastAsia="方正仿宋_GB2312" w:cs="方正仿宋_GB2312"/>
          <w:color w:val="auto"/>
          <w:spacing w:val="20"/>
          <w:sz w:val="21"/>
          <w:szCs w:val="21"/>
          <w:highlight w:val="none"/>
        </w:rPr>
      </w:pPr>
      <w:r>
        <w:rPr>
          <w:rFonts w:hint="eastAsia" w:ascii="方正仿宋_GB2312" w:hAnsi="方正仿宋_GB2312" w:eastAsia="方正仿宋_GB2312" w:cs="方正仿宋_GB2312"/>
          <w:color w:val="auto"/>
          <w:spacing w:val="20"/>
          <w:sz w:val="21"/>
          <w:szCs w:val="21"/>
          <w:highlight w:val="none"/>
          <w:lang w:eastAsia="zh-CN"/>
        </w:rPr>
        <w:t>供应商</w:t>
      </w:r>
      <w:r>
        <w:rPr>
          <w:rFonts w:hint="eastAsia" w:ascii="方正仿宋_GB2312" w:hAnsi="方正仿宋_GB2312" w:eastAsia="方正仿宋_GB2312" w:cs="方正仿宋_GB2312"/>
          <w:color w:val="auto"/>
          <w:spacing w:val="20"/>
          <w:sz w:val="21"/>
          <w:szCs w:val="21"/>
          <w:highlight w:val="none"/>
        </w:rPr>
        <w:t>（盖公章）：</w:t>
      </w:r>
      <w:r>
        <w:rPr>
          <w:rFonts w:hint="eastAsia" w:ascii="方正仿宋_GB2312" w:hAnsi="方正仿宋_GB2312" w:eastAsia="方正仿宋_GB2312" w:cs="方正仿宋_GB2312"/>
          <w:color w:val="auto"/>
          <w:spacing w:val="20"/>
          <w:sz w:val="21"/>
          <w:szCs w:val="21"/>
          <w:highlight w:val="none"/>
          <w:u w:val="single"/>
        </w:rPr>
        <w:t xml:space="preserve">            </w:t>
      </w:r>
      <w:r>
        <w:rPr>
          <w:rFonts w:hint="eastAsia" w:ascii="方正仿宋_GB2312" w:hAnsi="方正仿宋_GB2312" w:eastAsia="方正仿宋_GB2312" w:cs="方正仿宋_GB2312"/>
          <w:color w:val="auto"/>
          <w:spacing w:val="20"/>
          <w:sz w:val="21"/>
          <w:szCs w:val="21"/>
          <w:highlight w:val="none"/>
        </w:rPr>
        <w:t xml:space="preserve">              </w:t>
      </w:r>
    </w:p>
    <w:p w14:paraId="1F7E24F8">
      <w:pPr>
        <w:spacing w:line="360" w:lineRule="auto"/>
        <w:ind w:firstLine="3570" w:firstLineChars="1700"/>
        <w:contextualSpacing/>
        <w:rPr>
          <w:rFonts w:hint="eastAsia" w:ascii="方正仿宋_GB2312" w:hAnsi="方正仿宋_GB2312" w:eastAsia="方正仿宋_GB2312" w:cs="方正仿宋_GB2312"/>
          <w:color w:val="auto"/>
          <w:sz w:val="24"/>
          <w:szCs w:val="20"/>
          <w:highlight w:val="none"/>
          <w:lang w:val="en-US" w:eastAsia="zh-CN"/>
        </w:rPr>
      </w:pPr>
      <w:r>
        <w:rPr>
          <w:rFonts w:hint="eastAsia" w:ascii="方正仿宋_GB2312" w:hAnsi="方正仿宋_GB2312" w:eastAsia="方正仿宋_GB2312" w:cs="方正仿宋_GB2312"/>
          <w:color w:val="auto"/>
          <w:sz w:val="21"/>
          <w:szCs w:val="21"/>
          <w:highlight w:val="none"/>
        </w:rPr>
        <w:t>日期：    年   月   日</w:t>
      </w:r>
      <w:r>
        <w:rPr>
          <w:rFonts w:hint="eastAsia" w:ascii="方正仿宋_GB2312" w:hAnsi="方正仿宋_GB2312" w:eastAsia="方正仿宋_GB2312" w:cs="方正仿宋_GB2312"/>
          <w:color w:val="auto"/>
          <w:sz w:val="21"/>
          <w:szCs w:val="21"/>
          <w:highlight w:val="none"/>
          <w:lang w:val="en-US" w:eastAsia="zh-CN"/>
        </w:rPr>
        <w:t xml:space="preserve"> </w:t>
      </w:r>
    </w:p>
    <w:p w14:paraId="35FEE0FA">
      <w:pPr>
        <w:snapToGrid w:val="0"/>
        <w:spacing w:before="120" w:beforeLines="50" w:after="50"/>
        <w:ind w:left="142"/>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rPr>
        <w:t>4.项目实施人员一览表格式</w:t>
      </w:r>
    </w:p>
    <w:p w14:paraId="4195C306">
      <w:pPr>
        <w:snapToGrid w:val="0"/>
        <w:spacing w:before="120" w:beforeLines="50" w:after="50"/>
        <w:ind w:left="142"/>
        <w:jc w:val="center"/>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项目实施人员一览表</w:t>
      </w:r>
    </w:p>
    <w:p w14:paraId="463BFBDE">
      <w:pPr>
        <w:pStyle w:val="23"/>
        <w:rPr>
          <w:rFonts w:hint="eastAsia" w:ascii="方正仿宋_GB2312" w:hAnsi="方正仿宋_GB2312" w:eastAsia="方正仿宋_GB2312" w:cs="方正仿宋_GB2312"/>
          <w:b/>
          <w:bCs/>
          <w:color w:val="auto"/>
          <w:sz w:val="21"/>
          <w:szCs w:val="21"/>
          <w:highlight w:val="none"/>
        </w:rPr>
      </w:pPr>
    </w:p>
    <w:p w14:paraId="4D89A22B">
      <w:pPr>
        <w:pStyle w:val="23"/>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bCs/>
          <w:color w:val="auto"/>
          <w:sz w:val="21"/>
          <w:szCs w:val="21"/>
          <w:highlight w:val="none"/>
        </w:rPr>
        <w:t>附表A:本项目</w:t>
      </w:r>
      <w:r>
        <w:rPr>
          <w:rFonts w:hint="eastAsia" w:ascii="方正仿宋_GB2312" w:hAnsi="方正仿宋_GB2312" w:eastAsia="方正仿宋_GB2312" w:cs="方正仿宋_GB2312"/>
          <w:b/>
          <w:bCs/>
          <w:color w:val="auto"/>
          <w:sz w:val="21"/>
          <w:szCs w:val="21"/>
          <w:highlight w:val="none"/>
          <w:lang w:val="en-US" w:eastAsia="zh-CN"/>
        </w:rPr>
        <w:t>拟投入评审人员</w:t>
      </w:r>
      <w:r>
        <w:rPr>
          <w:rFonts w:hint="eastAsia" w:ascii="方正仿宋_GB2312" w:hAnsi="方正仿宋_GB2312" w:eastAsia="方正仿宋_GB2312" w:cs="方正仿宋_GB2312"/>
          <w:b/>
          <w:bCs/>
          <w:color w:val="auto"/>
          <w:sz w:val="21"/>
          <w:szCs w:val="21"/>
          <w:highlight w:val="none"/>
        </w:rPr>
        <w:t>情况表</w:t>
      </w:r>
    </w:p>
    <w:tbl>
      <w:tblPr>
        <w:tblStyle w:val="109"/>
        <w:tblW w:w="90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644"/>
        <w:gridCol w:w="1182"/>
        <w:gridCol w:w="1207"/>
        <w:gridCol w:w="1032"/>
        <w:gridCol w:w="1486"/>
        <w:gridCol w:w="1882"/>
        <w:gridCol w:w="1057"/>
      </w:tblGrid>
      <w:tr w14:paraId="307F5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585" w:type="dxa"/>
            <w:vAlign w:val="top"/>
          </w:tcPr>
          <w:p w14:paraId="2DD577F6">
            <w:pPr>
              <w:spacing w:line="467" w:lineRule="auto"/>
              <w:jc w:val="both"/>
              <w:rPr>
                <w:rFonts w:hint="eastAsia" w:ascii="方正仿宋_GB2312" w:hAnsi="方正仿宋_GB2312" w:eastAsia="方正仿宋_GB2312" w:cs="方正仿宋_GB2312"/>
                <w:color w:val="auto"/>
                <w:sz w:val="21"/>
                <w:highlight w:val="none"/>
              </w:rPr>
            </w:pPr>
          </w:p>
          <w:p w14:paraId="1F97B8E9">
            <w:pPr>
              <w:pStyle w:val="114"/>
              <w:spacing w:before="68" w:line="222"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pacing w:val="-2"/>
                <w:highlight w:val="none"/>
              </w:rPr>
              <w:t>序号</w:t>
            </w:r>
          </w:p>
        </w:tc>
        <w:tc>
          <w:tcPr>
            <w:tcW w:w="644" w:type="dxa"/>
            <w:vAlign w:val="center"/>
          </w:tcPr>
          <w:p w14:paraId="6D27ED21">
            <w:pPr>
              <w:pStyle w:val="114"/>
              <w:spacing w:before="69"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pacing w:val="-2"/>
                <w:highlight w:val="none"/>
              </w:rPr>
              <w:t>姓名</w:t>
            </w:r>
          </w:p>
        </w:tc>
        <w:tc>
          <w:tcPr>
            <w:tcW w:w="1182" w:type="dxa"/>
            <w:vAlign w:val="top"/>
          </w:tcPr>
          <w:p w14:paraId="2CE93009">
            <w:pPr>
              <w:spacing w:line="270" w:lineRule="auto"/>
              <w:jc w:val="both"/>
              <w:rPr>
                <w:rFonts w:hint="eastAsia" w:ascii="方正仿宋_GB2312" w:hAnsi="方正仿宋_GB2312" w:eastAsia="方正仿宋_GB2312" w:cs="方正仿宋_GB2312"/>
                <w:color w:val="auto"/>
                <w:sz w:val="21"/>
                <w:highlight w:val="none"/>
              </w:rPr>
            </w:pPr>
          </w:p>
          <w:p w14:paraId="641C4059">
            <w:pPr>
              <w:pStyle w:val="114"/>
              <w:spacing w:before="68" w:line="332" w:lineRule="auto"/>
              <w:ind w:left="178" w:right="162" w:hanging="7"/>
              <w:jc w:val="both"/>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pacing w:val="-1"/>
                <w:highlight w:val="none"/>
              </w:rPr>
              <w:t>造价工程师资格</w:t>
            </w:r>
            <w:r>
              <w:rPr>
                <w:rFonts w:hint="eastAsia" w:ascii="方正仿宋_GB2312" w:hAnsi="方正仿宋_GB2312" w:eastAsia="方正仿宋_GB2312" w:cs="方正仿宋_GB2312"/>
                <w:color w:val="auto"/>
                <w:spacing w:val="2"/>
                <w:highlight w:val="none"/>
              </w:rPr>
              <w:t xml:space="preserve"> </w:t>
            </w:r>
            <w:r>
              <w:rPr>
                <w:rFonts w:hint="eastAsia" w:ascii="方正仿宋_GB2312" w:hAnsi="方正仿宋_GB2312" w:eastAsia="方正仿宋_GB2312" w:cs="方正仿宋_GB2312"/>
                <w:color w:val="auto"/>
                <w:spacing w:val="-4"/>
                <w:highlight w:val="none"/>
              </w:rPr>
              <w:t>（一级、二级）</w:t>
            </w:r>
          </w:p>
        </w:tc>
        <w:tc>
          <w:tcPr>
            <w:tcW w:w="1207" w:type="dxa"/>
            <w:vAlign w:val="top"/>
          </w:tcPr>
          <w:p w14:paraId="54906A34">
            <w:pPr>
              <w:spacing w:line="295" w:lineRule="auto"/>
              <w:jc w:val="both"/>
              <w:rPr>
                <w:rFonts w:hint="eastAsia" w:ascii="方正仿宋_GB2312" w:hAnsi="方正仿宋_GB2312" w:eastAsia="方正仿宋_GB2312" w:cs="方正仿宋_GB2312"/>
                <w:color w:val="auto"/>
                <w:sz w:val="21"/>
                <w:highlight w:val="none"/>
              </w:rPr>
            </w:pPr>
          </w:p>
          <w:p w14:paraId="674F17F9">
            <w:pPr>
              <w:pStyle w:val="114"/>
              <w:spacing w:before="68" w:line="223" w:lineRule="auto"/>
              <w:jc w:val="both"/>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造价工程师专业类别（土建、安装、交通、水利）</w:t>
            </w:r>
          </w:p>
          <w:p w14:paraId="56C6A890">
            <w:pPr>
              <w:pStyle w:val="114"/>
              <w:spacing w:before="68" w:line="223" w:lineRule="auto"/>
              <w:jc w:val="both"/>
              <w:rPr>
                <w:rFonts w:hint="eastAsia" w:ascii="方正仿宋_GB2312" w:hAnsi="方正仿宋_GB2312" w:eastAsia="方正仿宋_GB2312" w:cs="方正仿宋_GB2312"/>
                <w:color w:val="auto"/>
                <w:highlight w:val="none"/>
              </w:rPr>
            </w:pPr>
          </w:p>
        </w:tc>
        <w:tc>
          <w:tcPr>
            <w:tcW w:w="1032" w:type="dxa"/>
            <w:vAlign w:val="top"/>
          </w:tcPr>
          <w:p w14:paraId="667F9FDA">
            <w:pPr>
              <w:spacing w:line="431" w:lineRule="auto"/>
              <w:jc w:val="both"/>
              <w:rPr>
                <w:rFonts w:hint="eastAsia" w:ascii="方正仿宋_GB2312" w:hAnsi="方正仿宋_GB2312" w:eastAsia="方正仿宋_GB2312" w:cs="方正仿宋_GB2312"/>
                <w:color w:val="auto"/>
                <w:sz w:val="21"/>
                <w:highlight w:val="none"/>
              </w:rPr>
            </w:pPr>
          </w:p>
          <w:p w14:paraId="61B5EC53">
            <w:pPr>
              <w:pStyle w:val="114"/>
              <w:spacing w:before="69"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职称</w:t>
            </w:r>
          </w:p>
          <w:p w14:paraId="7675F966">
            <w:pPr>
              <w:pStyle w:val="114"/>
              <w:spacing w:before="69" w:line="221" w:lineRule="auto"/>
              <w:jc w:val="center"/>
              <w:rPr>
                <w:rFonts w:hint="eastAsia" w:ascii="方正仿宋_GB2312" w:hAnsi="方正仿宋_GB2312" w:eastAsia="方正仿宋_GB2312" w:cs="方正仿宋_GB2312"/>
                <w:color w:val="auto"/>
                <w:highlight w:val="none"/>
              </w:rPr>
            </w:pPr>
          </w:p>
        </w:tc>
        <w:tc>
          <w:tcPr>
            <w:tcW w:w="1486" w:type="dxa"/>
            <w:vAlign w:val="center"/>
          </w:tcPr>
          <w:p w14:paraId="329F7841">
            <w:pPr>
              <w:pStyle w:val="114"/>
              <w:spacing w:before="69"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 xml:space="preserve">岗位 </w:t>
            </w:r>
          </w:p>
          <w:p w14:paraId="31E8DF75">
            <w:pPr>
              <w:pStyle w:val="114"/>
              <w:spacing w:before="69"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（主审、协审、复核）</w:t>
            </w:r>
          </w:p>
        </w:tc>
        <w:tc>
          <w:tcPr>
            <w:tcW w:w="1882" w:type="dxa"/>
            <w:vAlign w:val="center"/>
          </w:tcPr>
          <w:p w14:paraId="480B0935">
            <w:pPr>
              <w:keepNext w:val="0"/>
              <w:keepLines w:val="0"/>
              <w:widowControl/>
              <w:suppressLineNumbers w:val="0"/>
              <w:jc w:val="left"/>
              <w:rPr>
                <w:rFonts w:hint="eastAsia" w:ascii="方正仿宋_GB2312" w:hAnsi="方正仿宋_GB2312" w:eastAsia="方正仿宋_GB2312" w:cs="方正仿宋_GB2312"/>
                <w:color w:val="auto"/>
                <w:kern w:val="2"/>
                <w:sz w:val="20"/>
                <w:szCs w:val="20"/>
                <w:highlight w:val="none"/>
                <w:lang w:val="en-US" w:eastAsia="zh-CN" w:bidi="ar-SA"/>
              </w:rPr>
            </w:pPr>
          </w:p>
          <w:p w14:paraId="08CFF824">
            <w:pPr>
              <w:keepNext w:val="0"/>
              <w:keepLines w:val="0"/>
              <w:widowControl/>
              <w:suppressLineNumbers w:val="0"/>
              <w:jc w:val="center"/>
              <w:rPr>
                <w:rFonts w:hint="eastAsia" w:ascii="方正仿宋_GB2312" w:hAnsi="方正仿宋_GB2312" w:eastAsia="方正仿宋_GB2312" w:cs="方正仿宋_GB2312"/>
                <w:color w:val="auto"/>
                <w:highlight w:val="none"/>
                <w:lang w:val="en-US" w:eastAsia="zh-CN"/>
              </w:rPr>
            </w:pPr>
            <w:r>
              <w:rPr>
                <w:rFonts w:hint="default" w:ascii="方正仿宋_GB2312" w:hAnsi="方正仿宋_GB2312" w:eastAsia="方正仿宋_GB2312" w:cs="方正仿宋_GB2312"/>
                <w:color w:val="auto"/>
                <w:kern w:val="2"/>
                <w:sz w:val="20"/>
                <w:szCs w:val="20"/>
                <w:highlight w:val="none"/>
                <w:lang w:val="en-US" w:eastAsia="zh-CN" w:bidi="ar-SA"/>
              </w:rPr>
              <w:t>社保情况（已/未缴纳）</w:t>
            </w:r>
          </w:p>
        </w:tc>
        <w:tc>
          <w:tcPr>
            <w:tcW w:w="1057" w:type="dxa"/>
            <w:vAlign w:val="center"/>
          </w:tcPr>
          <w:p w14:paraId="609469EC">
            <w:pPr>
              <w:pStyle w:val="114"/>
              <w:spacing w:before="153" w:line="221"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pacing w:val="-2"/>
                <w:highlight w:val="none"/>
              </w:rPr>
              <w:t>证件页码</w:t>
            </w:r>
          </w:p>
        </w:tc>
      </w:tr>
      <w:tr w14:paraId="54804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 w:hRule="atLeast"/>
        </w:trPr>
        <w:tc>
          <w:tcPr>
            <w:tcW w:w="585" w:type="dxa"/>
            <w:vAlign w:val="top"/>
          </w:tcPr>
          <w:p w14:paraId="2E10859F">
            <w:pPr>
              <w:jc w:val="both"/>
              <w:rPr>
                <w:rFonts w:hint="eastAsia" w:ascii="方正仿宋_GB2312" w:hAnsi="方正仿宋_GB2312" w:eastAsia="方正仿宋_GB2312" w:cs="方正仿宋_GB2312"/>
                <w:color w:val="auto"/>
                <w:sz w:val="21"/>
                <w:highlight w:val="none"/>
              </w:rPr>
            </w:pPr>
          </w:p>
        </w:tc>
        <w:tc>
          <w:tcPr>
            <w:tcW w:w="644" w:type="dxa"/>
            <w:vAlign w:val="top"/>
          </w:tcPr>
          <w:p w14:paraId="5E3D4AFE">
            <w:pPr>
              <w:jc w:val="both"/>
              <w:rPr>
                <w:rFonts w:hint="eastAsia" w:ascii="方正仿宋_GB2312" w:hAnsi="方正仿宋_GB2312" w:eastAsia="方正仿宋_GB2312" w:cs="方正仿宋_GB2312"/>
                <w:color w:val="auto"/>
                <w:sz w:val="21"/>
                <w:highlight w:val="none"/>
              </w:rPr>
            </w:pPr>
          </w:p>
        </w:tc>
        <w:tc>
          <w:tcPr>
            <w:tcW w:w="1182" w:type="dxa"/>
            <w:vAlign w:val="top"/>
          </w:tcPr>
          <w:p w14:paraId="14D4E3A7">
            <w:pPr>
              <w:jc w:val="both"/>
              <w:rPr>
                <w:rFonts w:hint="eastAsia" w:ascii="方正仿宋_GB2312" w:hAnsi="方正仿宋_GB2312" w:eastAsia="方正仿宋_GB2312" w:cs="方正仿宋_GB2312"/>
                <w:color w:val="auto"/>
                <w:sz w:val="21"/>
                <w:highlight w:val="none"/>
              </w:rPr>
            </w:pPr>
          </w:p>
        </w:tc>
        <w:tc>
          <w:tcPr>
            <w:tcW w:w="1207" w:type="dxa"/>
            <w:vAlign w:val="top"/>
          </w:tcPr>
          <w:p w14:paraId="4B38F2A3">
            <w:pPr>
              <w:jc w:val="both"/>
              <w:rPr>
                <w:rFonts w:hint="eastAsia" w:ascii="方正仿宋_GB2312" w:hAnsi="方正仿宋_GB2312" w:eastAsia="方正仿宋_GB2312" w:cs="方正仿宋_GB2312"/>
                <w:color w:val="auto"/>
                <w:sz w:val="21"/>
                <w:highlight w:val="none"/>
              </w:rPr>
            </w:pPr>
          </w:p>
        </w:tc>
        <w:tc>
          <w:tcPr>
            <w:tcW w:w="1032" w:type="dxa"/>
            <w:vAlign w:val="top"/>
          </w:tcPr>
          <w:p w14:paraId="1F14B33B">
            <w:pPr>
              <w:pStyle w:val="114"/>
              <w:spacing w:before="151" w:line="330" w:lineRule="auto"/>
              <w:ind w:left="117" w:right="129" w:hanging="2"/>
              <w:jc w:val="both"/>
              <w:rPr>
                <w:rFonts w:hint="eastAsia" w:ascii="方正仿宋_GB2312" w:hAnsi="方正仿宋_GB2312" w:eastAsia="方正仿宋_GB2312" w:cs="方正仿宋_GB2312"/>
                <w:color w:val="auto"/>
                <w:highlight w:val="none"/>
              </w:rPr>
            </w:pPr>
          </w:p>
        </w:tc>
        <w:tc>
          <w:tcPr>
            <w:tcW w:w="1486" w:type="dxa"/>
            <w:vAlign w:val="top"/>
          </w:tcPr>
          <w:p w14:paraId="3584F566">
            <w:pPr>
              <w:pStyle w:val="114"/>
              <w:spacing w:before="151" w:line="330" w:lineRule="auto"/>
              <w:ind w:left="117" w:right="129" w:hanging="2"/>
              <w:jc w:val="both"/>
              <w:rPr>
                <w:rFonts w:hint="eastAsia" w:ascii="方正仿宋_GB2312" w:hAnsi="方正仿宋_GB2312" w:eastAsia="方正仿宋_GB2312" w:cs="方正仿宋_GB2312"/>
                <w:color w:val="auto"/>
                <w:highlight w:val="none"/>
              </w:rPr>
            </w:pPr>
          </w:p>
        </w:tc>
        <w:tc>
          <w:tcPr>
            <w:tcW w:w="1882" w:type="dxa"/>
            <w:vAlign w:val="top"/>
          </w:tcPr>
          <w:p w14:paraId="59E23EF7">
            <w:pPr>
              <w:pStyle w:val="114"/>
              <w:spacing w:before="151" w:line="330" w:lineRule="auto"/>
              <w:ind w:left="117" w:right="129" w:hanging="2"/>
              <w:jc w:val="both"/>
              <w:rPr>
                <w:rFonts w:hint="eastAsia" w:ascii="方正仿宋_GB2312" w:hAnsi="方正仿宋_GB2312" w:eastAsia="方正仿宋_GB2312" w:cs="方正仿宋_GB2312"/>
                <w:color w:val="auto"/>
                <w:highlight w:val="none"/>
              </w:rPr>
            </w:pPr>
          </w:p>
        </w:tc>
        <w:tc>
          <w:tcPr>
            <w:tcW w:w="1057" w:type="dxa"/>
            <w:vAlign w:val="top"/>
          </w:tcPr>
          <w:p w14:paraId="7D4AAEB1">
            <w:pPr>
              <w:jc w:val="both"/>
              <w:rPr>
                <w:rFonts w:hint="eastAsia" w:ascii="方正仿宋_GB2312" w:hAnsi="方正仿宋_GB2312" w:eastAsia="方正仿宋_GB2312" w:cs="方正仿宋_GB2312"/>
                <w:color w:val="auto"/>
                <w:sz w:val="21"/>
                <w:highlight w:val="none"/>
              </w:rPr>
            </w:pPr>
          </w:p>
        </w:tc>
      </w:tr>
      <w:tr w14:paraId="2FC53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85" w:type="dxa"/>
            <w:vAlign w:val="top"/>
          </w:tcPr>
          <w:p w14:paraId="69649F66">
            <w:pPr>
              <w:jc w:val="both"/>
              <w:rPr>
                <w:rFonts w:hint="eastAsia" w:ascii="方正仿宋_GB2312" w:hAnsi="方正仿宋_GB2312" w:eastAsia="方正仿宋_GB2312" w:cs="方正仿宋_GB2312"/>
                <w:color w:val="auto"/>
                <w:sz w:val="21"/>
                <w:highlight w:val="none"/>
              </w:rPr>
            </w:pPr>
          </w:p>
        </w:tc>
        <w:tc>
          <w:tcPr>
            <w:tcW w:w="644" w:type="dxa"/>
            <w:vAlign w:val="top"/>
          </w:tcPr>
          <w:p w14:paraId="368DF5C6">
            <w:pPr>
              <w:jc w:val="both"/>
              <w:rPr>
                <w:rFonts w:hint="eastAsia" w:ascii="方正仿宋_GB2312" w:hAnsi="方正仿宋_GB2312" w:eastAsia="方正仿宋_GB2312" w:cs="方正仿宋_GB2312"/>
                <w:color w:val="auto"/>
                <w:sz w:val="21"/>
                <w:highlight w:val="none"/>
              </w:rPr>
            </w:pPr>
          </w:p>
        </w:tc>
        <w:tc>
          <w:tcPr>
            <w:tcW w:w="1182" w:type="dxa"/>
            <w:vAlign w:val="top"/>
          </w:tcPr>
          <w:p w14:paraId="6378DCCB">
            <w:pPr>
              <w:jc w:val="both"/>
              <w:rPr>
                <w:rFonts w:hint="eastAsia" w:ascii="方正仿宋_GB2312" w:hAnsi="方正仿宋_GB2312" w:eastAsia="方正仿宋_GB2312" w:cs="方正仿宋_GB2312"/>
                <w:color w:val="auto"/>
                <w:sz w:val="21"/>
                <w:highlight w:val="none"/>
              </w:rPr>
            </w:pPr>
          </w:p>
        </w:tc>
        <w:tc>
          <w:tcPr>
            <w:tcW w:w="1207" w:type="dxa"/>
            <w:vAlign w:val="top"/>
          </w:tcPr>
          <w:p w14:paraId="6799627F">
            <w:pPr>
              <w:jc w:val="both"/>
              <w:rPr>
                <w:rFonts w:hint="eastAsia" w:ascii="方正仿宋_GB2312" w:hAnsi="方正仿宋_GB2312" w:eastAsia="方正仿宋_GB2312" w:cs="方正仿宋_GB2312"/>
                <w:color w:val="auto"/>
                <w:sz w:val="21"/>
                <w:highlight w:val="none"/>
              </w:rPr>
            </w:pPr>
          </w:p>
        </w:tc>
        <w:tc>
          <w:tcPr>
            <w:tcW w:w="1032" w:type="dxa"/>
            <w:vAlign w:val="top"/>
          </w:tcPr>
          <w:p w14:paraId="52A837EE">
            <w:pPr>
              <w:jc w:val="both"/>
              <w:rPr>
                <w:rFonts w:hint="eastAsia" w:ascii="方正仿宋_GB2312" w:hAnsi="方正仿宋_GB2312" w:eastAsia="方正仿宋_GB2312" w:cs="方正仿宋_GB2312"/>
                <w:color w:val="auto"/>
                <w:sz w:val="21"/>
                <w:highlight w:val="none"/>
              </w:rPr>
            </w:pPr>
          </w:p>
        </w:tc>
        <w:tc>
          <w:tcPr>
            <w:tcW w:w="1486" w:type="dxa"/>
            <w:vAlign w:val="top"/>
          </w:tcPr>
          <w:p w14:paraId="09E8B530">
            <w:pPr>
              <w:jc w:val="both"/>
              <w:rPr>
                <w:rFonts w:hint="eastAsia" w:ascii="方正仿宋_GB2312" w:hAnsi="方正仿宋_GB2312" w:eastAsia="方正仿宋_GB2312" w:cs="方正仿宋_GB2312"/>
                <w:color w:val="auto"/>
                <w:sz w:val="21"/>
                <w:highlight w:val="none"/>
              </w:rPr>
            </w:pPr>
          </w:p>
        </w:tc>
        <w:tc>
          <w:tcPr>
            <w:tcW w:w="1882" w:type="dxa"/>
            <w:vAlign w:val="top"/>
          </w:tcPr>
          <w:p w14:paraId="23FD7824">
            <w:pPr>
              <w:jc w:val="both"/>
              <w:rPr>
                <w:rFonts w:hint="eastAsia" w:ascii="方正仿宋_GB2312" w:hAnsi="方正仿宋_GB2312" w:eastAsia="方正仿宋_GB2312" w:cs="方正仿宋_GB2312"/>
                <w:color w:val="auto"/>
                <w:sz w:val="21"/>
                <w:highlight w:val="none"/>
              </w:rPr>
            </w:pPr>
          </w:p>
        </w:tc>
        <w:tc>
          <w:tcPr>
            <w:tcW w:w="1057" w:type="dxa"/>
            <w:vAlign w:val="top"/>
          </w:tcPr>
          <w:p w14:paraId="5B4CD65E">
            <w:pPr>
              <w:jc w:val="both"/>
              <w:rPr>
                <w:rFonts w:hint="eastAsia" w:ascii="方正仿宋_GB2312" w:hAnsi="方正仿宋_GB2312" w:eastAsia="方正仿宋_GB2312" w:cs="方正仿宋_GB2312"/>
                <w:color w:val="auto"/>
                <w:sz w:val="21"/>
                <w:highlight w:val="none"/>
              </w:rPr>
            </w:pPr>
          </w:p>
        </w:tc>
      </w:tr>
      <w:tr w14:paraId="24F2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85" w:type="dxa"/>
            <w:vAlign w:val="top"/>
          </w:tcPr>
          <w:p w14:paraId="148AB7B3">
            <w:pPr>
              <w:jc w:val="both"/>
              <w:rPr>
                <w:rFonts w:hint="eastAsia" w:ascii="方正仿宋_GB2312" w:hAnsi="方正仿宋_GB2312" w:eastAsia="方正仿宋_GB2312" w:cs="方正仿宋_GB2312"/>
                <w:color w:val="auto"/>
                <w:sz w:val="21"/>
                <w:highlight w:val="none"/>
              </w:rPr>
            </w:pPr>
          </w:p>
        </w:tc>
        <w:tc>
          <w:tcPr>
            <w:tcW w:w="644" w:type="dxa"/>
            <w:vAlign w:val="top"/>
          </w:tcPr>
          <w:p w14:paraId="590CC156">
            <w:pPr>
              <w:jc w:val="both"/>
              <w:rPr>
                <w:rFonts w:hint="eastAsia" w:ascii="方正仿宋_GB2312" w:hAnsi="方正仿宋_GB2312" w:eastAsia="方正仿宋_GB2312" w:cs="方正仿宋_GB2312"/>
                <w:color w:val="auto"/>
                <w:sz w:val="21"/>
                <w:highlight w:val="none"/>
              </w:rPr>
            </w:pPr>
          </w:p>
        </w:tc>
        <w:tc>
          <w:tcPr>
            <w:tcW w:w="1182" w:type="dxa"/>
            <w:vAlign w:val="top"/>
          </w:tcPr>
          <w:p w14:paraId="49513F17">
            <w:pPr>
              <w:jc w:val="both"/>
              <w:rPr>
                <w:rFonts w:hint="eastAsia" w:ascii="方正仿宋_GB2312" w:hAnsi="方正仿宋_GB2312" w:eastAsia="方正仿宋_GB2312" w:cs="方正仿宋_GB2312"/>
                <w:color w:val="auto"/>
                <w:sz w:val="21"/>
                <w:highlight w:val="none"/>
              </w:rPr>
            </w:pPr>
          </w:p>
        </w:tc>
        <w:tc>
          <w:tcPr>
            <w:tcW w:w="1207" w:type="dxa"/>
            <w:vAlign w:val="top"/>
          </w:tcPr>
          <w:p w14:paraId="015E0468">
            <w:pPr>
              <w:jc w:val="both"/>
              <w:rPr>
                <w:rFonts w:hint="eastAsia" w:ascii="方正仿宋_GB2312" w:hAnsi="方正仿宋_GB2312" w:eastAsia="方正仿宋_GB2312" w:cs="方正仿宋_GB2312"/>
                <w:color w:val="auto"/>
                <w:sz w:val="21"/>
                <w:highlight w:val="none"/>
              </w:rPr>
            </w:pPr>
          </w:p>
        </w:tc>
        <w:tc>
          <w:tcPr>
            <w:tcW w:w="1032" w:type="dxa"/>
            <w:vAlign w:val="top"/>
          </w:tcPr>
          <w:p w14:paraId="54445776">
            <w:pPr>
              <w:jc w:val="both"/>
              <w:rPr>
                <w:rFonts w:hint="eastAsia" w:ascii="方正仿宋_GB2312" w:hAnsi="方正仿宋_GB2312" w:eastAsia="方正仿宋_GB2312" w:cs="方正仿宋_GB2312"/>
                <w:color w:val="auto"/>
                <w:sz w:val="21"/>
                <w:highlight w:val="none"/>
              </w:rPr>
            </w:pPr>
          </w:p>
        </w:tc>
        <w:tc>
          <w:tcPr>
            <w:tcW w:w="1486" w:type="dxa"/>
            <w:vAlign w:val="top"/>
          </w:tcPr>
          <w:p w14:paraId="2CBA6B35">
            <w:pPr>
              <w:jc w:val="both"/>
              <w:rPr>
                <w:rFonts w:hint="eastAsia" w:ascii="方正仿宋_GB2312" w:hAnsi="方正仿宋_GB2312" w:eastAsia="方正仿宋_GB2312" w:cs="方正仿宋_GB2312"/>
                <w:color w:val="auto"/>
                <w:sz w:val="21"/>
                <w:highlight w:val="none"/>
              </w:rPr>
            </w:pPr>
          </w:p>
        </w:tc>
        <w:tc>
          <w:tcPr>
            <w:tcW w:w="1882" w:type="dxa"/>
            <w:vAlign w:val="top"/>
          </w:tcPr>
          <w:p w14:paraId="13EDE229">
            <w:pPr>
              <w:jc w:val="both"/>
              <w:rPr>
                <w:rFonts w:hint="eastAsia" w:ascii="方正仿宋_GB2312" w:hAnsi="方正仿宋_GB2312" w:eastAsia="方正仿宋_GB2312" w:cs="方正仿宋_GB2312"/>
                <w:color w:val="auto"/>
                <w:sz w:val="21"/>
                <w:highlight w:val="none"/>
              </w:rPr>
            </w:pPr>
          </w:p>
        </w:tc>
        <w:tc>
          <w:tcPr>
            <w:tcW w:w="1057" w:type="dxa"/>
            <w:vAlign w:val="top"/>
          </w:tcPr>
          <w:p w14:paraId="6983C10D">
            <w:pPr>
              <w:jc w:val="both"/>
              <w:rPr>
                <w:rFonts w:hint="eastAsia" w:ascii="方正仿宋_GB2312" w:hAnsi="方正仿宋_GB2312" w:eastAsia="方正仿宋_GB2312" w:cs="方正仿宋_GB2312"/>
                <w:color w:val="auto"/>
                <w:sz w:val="21"/>
                <w:highlight w:val="none"/>
              </w:rPr>
            </w:pPr>
          </w:p>
        </w:tc>
      </w:tr>
      <w:tr w14:paraId="3A7B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85" w:type="dxa"/>
            <w:vAlign w:val="top"/>
          </w:tcPr>
          <w:p w14:paraId="556F2691">
            <w:pPr>
              <w:jc w:val="both"/>
              <w:rPr>
                <w:rFonts w:hint="eastAsia" w:ascii="方正仿宋_GB2312" w:hAnsi="方正仿宋_GB2312" w:eastAsia="方正仿宋_GB2312" w:cs="方正仿宋_GB2312"/>
                <w:color w:val="auto"/>
                <w:sz w:val="21"/>
                <w:highlight w:val="none"/>
              </w:rPr>
            </w:pPr>
          </w:p>
        </w:tc>
        <w:tc>
          <w:tcPr>
            <w:tcW w:w="644" w:type="dxa"/>
            <w:vAlign w:val="top"/>
          </w:tcPr>
          <w:p w14:paraId="088D720E">
            <w:pPr>
              <w:jc w:val="both"/>
              <w:rPr>
                <w:rFonts w:hint="eastAsia" w:ascii="方正仿宋_GB2312" w:hAnsi="方正仿宋_GB2312" w:eastAsia="方正仿宋_GB2312" w:cs="方正仿宋_GB2312"/>
                <w:color w:val="auto"/>
                <w:sz w:val="21"/>
                <w:highlight w:val="none"/>
              </w:rPr>
            </w:pPr>
          </w:p>
        </w:tc>
        <w:tc>
          <w:tcPr>
            <w:tcW w:w="1182" w:type="dxa"/>
            <w:vAlign w:val="top"/>
          </w:tcPr>
          <w:p w14:paraId="4AE80B0F">
            <w:pPr>
              <w:jc w:val="both"/>
              <w:rPr>
                <w:rFonts w:hint="eastAsia" w:ascii="方正仿宋_GB2312" w:hAnsi="方正仿宋_GB2312" w:eastAsia="方正仿宋_GB2312" w:cs="方正仿宋_GB2312"/>
                <w:color w:val="auto"/>
                <w:sz w:val="21"/>
                <w:highlight w:val="none"/>
              </w:rPr>
            </w:pPr>
          </w:p>
        </w:tc>
        <w:tc>
          <w:tcPr>
            <w:tcW w:w="1207" w:type="dxa"/>
            <w:vAlign w:val="top"/>
          </w:tcPr>
          <w:p w14:paraId="47F10B7D">
            <w:pPr>
              <w:jc w:val="both"/>
              <w:rPr>
                <w:rFonts w:hint="eastAsia" w:ascii="方正仿宋_GB2312" w:hAnsi="方正仿宋_GB2312" w:eastAsia="方正仿宋_GB2312" w:cs="方正仿宋_GB2312"/>
                <w:color w:val="auto"/>
                <w:sz w:val="21"/>
                <w:highlight w:val="none"/>
              </w:rPr>
            </w:pPr>
          </w:p>
        </w:tc>
        <w:tc>
          <w:tcPr>
            <w:tcW w:w="1032" w:type="dxa"/>
            <w:vAlign w:val="top"/>
          </w:tcPr>
          <w:p w14:paraId="163D0D1F">
            <w:pPr>
              <w:jc w:val="both"/>
              <w:rPr>
                <w:rFonts w:hint="eastAsia" w:ascii="方正仿宋_GB2312" w:hAnsi="方正仿宋_GB2312" w:eastAsia="方正仿宋_GB2312" w:cs="方正仿宋_GB2312"/>
                <w:color w:val="auto"/>
                <w:sz w:val="21"/>
                <w:highlight w:val="none"/>
              </w:rPr>
            </w:pPr>
          </w:p>
        </w:tc>
        <w:tc>
          <w:tcPr>
            <w:tcW w:w="1486" w:type="dxa"/>
            <w:vAlign w:val="top"/>
          </w:tcPr>
          <w:p w14:paraId="2A035248">
            <w:pPr>
              <w:jc w:val="both"/>
              <w:rPr>
                <w:rFonts w:hint="eastAsia" w:ascii="方正仿宋_GB2312" w:hAnsi="方正仿宋_GB2312" w:eastAsia="方正仿宋_GB2312" w:cs="方正仿宋_GB2312"/>
                <w:color w:val="auto"/>
                <w:sz w:val="21"/>
                <w:highlight w:val="none"/>
              </w:rPr>
            </w:pPr>
          </w:p>
        </w:tc>
        <w:tc>
          <w:tcPr>
            <w:tcW w:w="1882" w:type="dxa"/>
            <w:vAlign w:val="top"/>
          </w:tcPr>
          <w:p w14:paraId="77FBBE49">
            <w:pPr>
              <w:jc w:val="both"/>
              <w:rPr>
                <w:rFonts w:hint="eastAsia" w:ascii="方正仿宋_GB2312" w:hAnsi="方正仿宋_GB2312" w:eastAsia="方正仿宋_GB2312" w:cs="方正仿宋_GB2312"/>
                <w:color w:val="auto"/>
                <w:sz w:val="21"/>
                <w:highlight w:val="none"/>
              </w:rPr>
            </w:pPr>
          </w:p>
        </w:tc>
        <w:tc>
          <w:tcPr>
            <w:tcW w:w="1057" w:type="dxa"/>
            <w:vAlign w:val="top"/>
          </w:tcPr>
          <w:p w14:paraId="189B4C9B">
            <w:pPr>
              <w:jc w:val="both"/>
              <w:rPr>
                <w:rFonts w:hint="eastAsia" w:ascii="方正仿宋_GB2312" w:hAnsi="方正仿宋_GB2312" w:eastAsia="方正仿宋_GB2312" w:cs="方正仿宋_GB2312"/>
                <w:color w:val="auto"/>
                <w:sz w:val="21"/>
                <w:highlight w:val="none"/>
              </w:rPr>
            </w:pPr>
          </w:p>
        </w:tc>
      </w:tr>
    </w:tbl>
    <w:p w14:paraId="5D876B72">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注：</w:t>
      </w:r>
    </w:p>
    <w:p w14:paraId="4E82A4ED">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r>
        <w:rPr>
          <w:rFonts w:hint="eastAsia" w:ascii="方正仿宋_GB2312" w:hAnsi="方正仿宋_GB2312" w:eastAsia="方正仿宋_GB2312" w:cs="方正仿宋_GB2312"/>
          <w:b/>
          <w:bCs/>
          <w:color w:val="auto"/>
          <w:sz w:val="21"/>
          <w:szCs w:val="21"/>
          <w:highlight w:val="none"/>
          <w:lang w:val="en-US" w:eastAsia="zh-CN"/>
        </w:rPr>
        <w:t xml:space="preserve">（1）在填写时应包括上述内容，可自行扩展。 </w:t>
      </w:r>
    </w:p>
    <w:p w14:paraId="46F5A9DD">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r>
        <w:rPr>
          <w:rFonts w:hint="eastAsia" w:ascii="方正仿宋_GB2312" w:hAnsi="方正仿宋_GB2312" w:eastAsia="方正仿宋_GB2312" w:cs="方正仿宋_GB2312"/>
          <w:b/>
          <w:bCs/>
          <w:color w:val="auto"/>
          <w:sz w:val="21"/>
          <w:szCs w:val="21"/>
          <w:highlight w:val="none"/>
          <w:lang w:val="en-US" w:eastAsia="zh-CN"/>
        </w:rPr>
        <w:t xml:space="preserve">（2）人员证明材料按评分标准要求提供。 </w:t>
      </w:r>
    </w:p>
    <w:p w14:paraId="71E97E9B">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r>
        <w:rPr>
          <w:rFonts w:hint="eastAsia" w:ascii="方正仿宋_GB2312" w:hAnsi="方正仿宋_GB2312" w:eastAsia="方正仿宋_GB2312" w:cs="方正仿宋_GB2312"/>
          <w:b/>
          <w:bCs/>
          <w:color w:val="auto"/>
          <w:sz w:val="21"/>
          <w:szCs w:val="21"/>
          <w:highlight w:val="none"/>
          <w:lang w:val="en-US" w:eastAsia="zh-CN"/>
        </w:rPr>
        <w:t>（3）如非括号中标注的资格类型、专业请勿填写。</w:t>
      </w:r>
    </w:p>
    <w:p w14:paraId="1F018620">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p>
    <w:p w14:paraId="2301700B">
      <w:pPr>
        <w:snapToGrid w:val="0"/>
        <w:spacing w:before="50" w:after="120" w:afterLines="50"/>
        <w:jc w:val="left"/>
        <w:rPr>
          <w:rFonts w:hint="eastAsia" w:ascii="方正仿宋_GB2312" w:hAnsi="方正仿宋_GB2312" w:eastAsia="方正仿宋_GB2312" w:cs="方正仿宋_GB2312"/>
          <w:b/>
          <w:bCs/>
          <w:color w:val="auto"/>
          <w:sz w:val="21"/>
          <w:szCs w:val="21"/>
          <w:highlight w:val="none"/>
          <w:lang w:eastAsia="zh-CN"/>
        </w:rPr>
      </w:pPr>
    </w:p>
    <w:p w14:paraId="41B86FBC">
      <w:pPr>
        <w:spacing w:line="360" w:lineRule="auto"/>
        <w:ind w:firstLine="3500" w:firstLineChars="1400"/>
        <w:contextualSpacing/>
        <w:rPr>
          <w:rFonts w:hint="eastAsia" w:ascii="方正仿宋_GB2312" w:hAnsi="方正仿宋_GB2312" w:eastAsia="方正仿宋_GB2312" w:cs="方正仿宋_GB2312"/>
          <w:color w:val="auto"/>
          <w:spacing w:val="20"/>
          <w:sz w:val="21"/>
          <w:szCs w:val="21"/>
          <w:highlight w:val="none"/>
        </w:rPr>
      </w:pPr>
      <w:r>
        <w:rPr>
          <w:rFonts w:hint="eastAsia" w:ascii="方正仿宋_GB2312" w:hAnsi="方正仿宋_GB2312" w:eastAsia="方正仿宋_GB2312" w:cs="方正仿宋_GB2312"/>
          <w:color w:val="auto"/>
          <w:spacing w:val="20"/>
          <w:sz w:val="21"/>
          <w:szCs w:val="21"/>
          <w:highlight w:val="none"/>
          <w:lang w:eastAsia="zh-CN"/>
        </w:rPr>
        <w:t>供应商</w:t>
      </w:r>
      <w:r>
        <w:rPr>
          <w:rFonts w:hint="eastAsia" w:ascii="方正仿宋_GB2312" w:hAnsi="方正仿宋_GB2312" w:eastAsia="方正仿宋_GB2312" w:cs="方正仿宋_GB2312"/>
          <w:color w:val="auto"/>
          <w:spacing w:val="20"/>
          <w:sz w:val="21"/>
          <w:szCs w:val="21"/>
          <w:highlight w:val="none"/>
        </w:rPr>
        <w:t>（盖公章）：</w:t>
      </w:r>
      <w:r>
        <w:rPr>
          <w:rFonts w:hint="eastAsia" w:ascii="方正仿宋_GB2312" w:hAnsi="方正仿宋_GB2312" w:eastAsia="方正仿宋_GB2312" w:cs="方正仿宋_GB2312"/>
          <w:color w:val="auto"/>
          <w:spacing w:val="20"/>
          <w:sz w:val="21"/>
          <w:szCs w:val="21"/>
          <w:highlight w:val="none"/>
          <w:u w:val="single"/>
        </w:rPr>
        <w:t xml:space="preserve">            </w:t>
      </w:r>
      <w:r>
        <w:rPr>
          <w:rFonts w:hint="eastAsia" w:ascii="方正仿宋_GB2312" w:hAnsi="方正仿宋_GB2312" w:eastAsia="方正仿宋_GB2312" w:cs="方正仿宋_GB2312"/>
          <w:color w:val="auto"/>
          <w:spacing w:val="20"/>
          <w:sz w:val="21"/>
          <w:szCs w:val="21"/>
          <w:highlight w:val="none"/>
        </w:rPr>
        <w:t xml:space="preserve">              </w:t>
      </w:r>
    </w:p>
    <w:p w14:paraId="37987425">
      <w:pPr>
        <w:ind w:firstLine="3570" w:firstLineChars="17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    年   月   日</w:t>
      </w:r>
    </w:p>
    <w:p w14:paraId="47130052">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br w:type="page"/>
      </w:r>
    </w:p>
    <w:p w14:paraId="426C32B0">
      <w:pPr>
        <w:numPr>
          <w:ilvl w:val="2"/>
          <w:numId w:val="8"/>
        </w:numPr>
        <w:ind w:left="0" w:leftChars="0" w:firstLine="0" w:firstLineChars="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供应商承诺函</w:t>
      </w:r>
    </w:p>
    <w:p w14:paraId="6126F492">
      <w:pPr>
        <w:numPr>
          <w:ilvl w:val="0"/>
          <w:numId w:val="0"/>
        </w:numPr>
        <w:ind w:leftChars="0"/>
        <w:rPr>
          <w:rFonts w:hint="eastAsia" w:ascii="方正仿宋_GB2312" w:hAnsi="方正仿宋_GB2312" w:eastAsia="方正仿宋_GB2312" w:cs="方正仿宋_GB2312"/>
          <w:b/>
          <w:color w:val="auto"/>
          <w:sz w:val="24"/>
          <w:highlight w:val="none"/>
        </w:rPr>
      </w:pPr>
    </w:p>
    <w:p w14:paraId="7736ADF5">
      <w:pPr>
        <w:pStyle w:val="3"/>
        <w:bidi w:val="0"/>
        <w:jc w:val="center"/>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rPr>
        <w:t>供应商承诺函</w:t>
      </w:r>
    </w:p>
    <w:p w14:paraId="09DBE473">
      <w:pPr>
        <w:spacing w:before="69" w:line="220" w:lineRule="auto"/>
        <w:ind w:left="11"/>
        <w:rPr>
          <w:rFonts w:hint="eastAsia" w:ascii="方正仿宋_GB2312" w:hAnsi="方正仿宋_GB2312" w:eastAsia="方正仿宋_GB2312" w:cs="方正仿宋_GB2312"/>
          <w:color w:val="auto"/>
          <w:sz w:val="21"/>
          <w:szCs w:val="21"/>
          <w:highlight w:val="none"/>
          <w:lang w:val="en-US" w:eastAsia="zh-CN"/>
        </w:rPr>
      </w:pPr>
    </w:p>
    <w:p w14:paraId="69D5DA6C">
      <w:pPr>
        <w:spacing w:before="69" w:line="220" w:lineRule="auto"/>
        <w:ind w:left="11"/>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我公司</w:t>
      </w:r>
      <w:r>
        <w:rPr>
          <w:rFonts w:hint="eastAsia" w:ascii="方正仿宋_GB2312" w:hAnsi="方正仿宋_GB2312" w:eastAsia="方正仿宋_GB2312" w:cs="方正仿宋_GB2312"/>
          <w:color w:val="auto"/>
          <w:sz w:val="21"/>
          <w:szCs w:val="21"/>
          <w:highlight w:val="none"/>
        </w:rPr>
        <w:t>对征集文件的要求充</w:t>
      </w:r>
      <w:r>
        <w:rPr>
          <w:rFonts w:hint="eastAsia" w:ascii="方正仿宋_GB2312" w:hAnsi="方正仿宋_GB2312" w:eastAsia="方正仿宋_GB2312" w:cs="方正仿宋_GB2312"/>
          <w:color w:val="auto"/>
          <w:spacing w:val="-1"/>
          <w:sz w:val="21"/>
          <w:szCs w:val="21"/>
          <w:highlight w:val="none"/>
        </w:rPr>
        <w:t>分知悉，现郑重承诺如下：</w:t>
      </w:r>
    </w:p>
    <w:p w14:paraId="011FF095">
      <w:pPr>
        <w:spacing w:before="309" w:line="478" w:lineRule="auto"/>
        <w:ind w:left="10" w:firstLine="652"/>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pacing w:val="-1"/>
          <w:sz w:val="21"/>
          <w:szCs w:val="21"/>
          <w:highlight w:val="none"/>
        </w:rPr>
        <w:t>1、我公司（单位）严格按照征集文件要求编制响应文件，承</w:t>
      </w:r>
      <w:r>
        <w:rPr>
          <w:rFonts w:hint="eastAsia" w:ascii="方正仿宋_GB2312" w:hAnsi="方正仿宋_GB2312" w:eastAsia="方正仿宋_GB2312" w:cs="方正仿宋_GB2312"/>
          <w:color w:val="auto"/>
          <w:spacing w:val="-2"/>
          <w:sz w:val="21"/>
          <w:szCs w:val="21"/>
          <w:highlight w:val="none"/>
        </w:rPr>
        <w:t>诺提供的响应文件中所有内容、资料均真实、有效，并承担相应的法律责任。</w:t>
      </w:r>
    </w:p>
    <w:p w14:paraId="6338073C">
      <w:pPr>
        <w:spacing w:before="31" w:line="488" w:lineRule="auto"/>
        <w:ind w:right="74" w:firstLine="642"/>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pacing w:val="-1"/>
          <w:sz w:val="21"/>
          <w:szCs w:val="21"/>
          <w:highlight w:val="none"/>
        </w:rPr>
        <w:t>2</w:t>
      </w:r>
      <w:r>
        <w:rPr>
          <w:rFonts w:hint="eastAsia" w:ascii="方正仿宋_GB2312" w:hAnsi="方正仿宋_GB2312" w:eastAsia="方正仿宋_GB2312" w:cs="方正仿宋_GB2312"/>
          <w:color w:val="auto"/>
          <w:spacing w:val="-13"/>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、我公司（单位）拟投入本项目人员均为本公司（单位）在职员工</w:t>
      </w:r>
      <w:r>
        <w:rPr>
          <w:rFonts w:hint="eastAsia" w:ascii="方正仿宋_GB2312" w:hAnsi="方正仿宋_GB2312" w:eastAsia="方正仿宋_GB2312" w:cs="方正仿宋_GB2312"/>
          <w:color w:val="auto"/>
          <w:sz w:val="21"/>
          <w:szCs w:val="21"/>
          <w:highlight w:val="none"/>
        </w:rPr>
        <w:t>。其中，从业经验取得注册造价师或造</w:t>
      </w:r>
      <w:r>
        <w:rPr>
          <w:rFonts w:hint="eastAsia" w:ascii="方正仿宋_GB2312" w:hAnsi="方正仿宋_GB2312" w:eastAsia="方正仿宋_GB2312" w:cs="方正仿宋_GB2312"/>
          <w:color w:val="auto"/>
          <w:spacing w:val="-1"/>
          <w:sz w:val="21"/>
          <w:szCs w:val="21"/>
          <w:highlight w:val="none"/>
        </w:rPr>
        <w:t>价员资格</w:t>
      </w:r>
      <w:r>
        <w:rPr>
          <w:rFonts w:hint="eastAsia" w:ascii="方正仿宋_GB2312" w:hAnsi="方正仿宋_GB2312" w:eastAsia="方正仿宋_GB2312" w:cs="方正仿宋_GB2312"/>
          <w:color w:val="auto"/>
          <w:spacing w:val="-42"/>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5 年及以上，且</w:t>
      </w:r>
      <w:r>
        <w:rPr>
          <w:rFonts w:hint="eastAsia" w:ascii="方正仿宋_GB2312" w:hAnsi="方正仿宋_GB2312" w:eastAsia="方正仿宋_GB2312" w:cs="方正仿宋_GB2312"/>
          <w:color w:val="auto"/>
          <w:spacing w:val="-3"/>
          <w:sz w:val="21"/>
          <w:szCs w:val="21"/>
          <w:highlight w:val="none"/>
        </w:rPr>
        <w:t>从事工程造价咨询工作</w:t>
      </w:r>
      <w:r>
        <w:rPr>
          <w:rFonts w:hint="eastAsia" w:ascii="方正仿宋_GB2312" w:hAnsi="方正仿宋_GB2312" w:eastAsia="方正仿宋_GB2312" w:cs="方正仿宋_GB2312"/>
          <w:color w:val="auto"/>
          <w:spacing w:val="-31"/>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8 年及以上经验的共有</w:t>
      </w:r>
      <w:r>
        <w:rPr>
          <w:rFonts w:hint="eastAsia" w:ascii="方正仿宋_GB2312" w:hAnsi="方正仿宋_GB2312" w:eastAsia="方正仿宋_GB2312" w:cs="方正仿宋_GB2312"/>
          <w:color w:val="auto"/>
          <w:spacing w:val="-3"/>
          <w:sz w:val="21"/>
          <w:szCs w:val="21"/>
          <w:highlight w:val="none"/>
          <w:u w:val="single" w:color="auto"/>
        </w:rPr>
        <w:t xml:space="preserve">   </w:t>
      </w:r>
      <w:r>
        <w:rPr>
          <w:rFonts w:hint="eastAsia" w:ascii="方正仿宋_GB2312" w:hAnsi="方正仿宋_GB2312" w:eastAsia="方正仿宋_GB2312" w:cs="方正仿宋_GB2312"/>
          <w:color w:val="auto"/>
          <w:spacing w:val="-3"/>
          <w:sz w:val="21"/>
          <w:szCs w:val="21"/>
          <w:highlight w:val="none"/>
          <w:u w:val="single" w:color="auto"/>
          <w:lang w:val="en-US" w:eastAsia="zh-CN"/>
        </w:rPr>
        <w:t xml:space="preserve"> </w:t>
      </w:r>
      <w:r>
        <w:rPr>
          <w:rFonts w:hint="eastAsia" w:ascii="方正仿宋_GB2312" w:hAnsi="方正仿宋_GB2312" w:eastAsia="方正仿宋_GB2312" w:cs="方正仿宋_GB2312"/>
          <w:color w:val="auto"/>
          <w:spacing w:val="-95"/>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人。</w:t>
      </w:r>
    </w:p>
    <w:p w14:paraId="430C3109">
      <w:pPr>
        <w:spacing w:before="31" w:line="483" w:lineRule="auto"/>
        <w:ind w:left="2" w:right="83" w:firstLine="645"/>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3、我公司（单位）如有提供虚假材料谋取入围或者合同成交的情形，愿意接受</w:t>
      </w:r>
      <w:r>
        <w:rPr>
          <w:rFonts w:hint="eastAsia" w:ascii="方正仿宋_GB2312" w:hAnsi="方正仿宋_GB2312" w:eastAsia="方正仿宋_GB2312" w:cs="方正仿宋_GB2312"/>
          <w:color w:val="auto"/>
          <w:spacing w:val="-1"/>
          <w:sz w:val="21"/>
          <w:szCs w:val="21"/>
          <w:highlight w:val="none"/>
        </w:rPr>
        <w:t>征集人取消</w:t>
      </w:r>
      <w:r>
        <w:rPr>
          <w:rFonts w:hint="eastAsia" w:ascii="方正仿宋_GB2312" w:hAnsi="方正仿宋_GB2312" w:eastAsia="方正仿宋_GB2312" w:cs="方正仿宋_GB2312"/>
          <w:color w:val="auto"/>
          <w:sz w:val="21"/>
          <w:szCs w:val="21"/>
          <w:highlight w:val="none"/>
        </w:rPr>
        <w:t>本公司（单位）入围资格，解除或终止与本公司（单位）签订的框架协议及合同，并依照政</w:t>
      </w:r>
      <w:r>
        <w:rPr>
          <w:rFonts w:hint="eastAsia" w:ascii="方正仿宋_GB2312" w:hAnsi="方正仿宋_GB2312" w:eastAsia="方正仿宋_GB2312" w:cs="方正仿宋_GB2312"/>
          <w:color w:val="auto"/>
          <w:spacing w:val="-1"/>
          <w:sz w:val="21"/>
          <w:szCs w:val="21"/>
          <w:highlight w:val="none"/>
        </w:rPr>
        <w:t>府采购法等有关法律、行政法规追究本公司（单位）法律责任。</w:t>
      </w:r>
    </w:p>
    <w:p w14:paraId="36F3119D">
      <w:pPr>
        <w:spacing w:before="33" w:line="478" w:lineRule="auto"/>
        <w:ind w:left="1" w:right="185" w:firstLine="64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4、本公司（单位）若违反《政府采购框架协议采购方式管理暂行办法</w:t>
      </w:r>
      <w:r>
        <w:rPr>
          <w:rFonts w:hint="eastAsia" w:ascii="方正仿宋_GB2312" w:hAnsi="方正仿宋_GB2312" w:eastAsia="方正仿宋_GB2312" w:cs="方正仿宋_GB2312"/>
          <w:color w:val="auto"/>
          <w:spacing w:val="-1"/>
          <w:sz w:val="21"/>
          <w:szCs w:val="21"/>
          <w:highlight w:val="none"/>
        </w:rPr>
        <w:t>》规定，给他人造成</w:t>
      </w:r>
      <w:r>
        <w:rPr>
          <w:rFonts w:hint="eastAsia" w:ascii="方正仿宋_GB2312" w:hAnsi="方正仿宋_GB2312" w:eastAsia="方正仿宋_GB2312" w:cs="方正仿宋_GB2312"/>
          <w:color w:val="auto"/>
          <w:sz w:val="21"/>
          <w:szCs w:val="21"/>
          <w:highlight w:val="none"/>
        </w:rPr>
        <w:t>损失的，相关当事人可依法提起诉讼，由本公司（单位）承担赔偿</w:t>
      </w:r>
      <w:r>
        <w:rPr>
          <w:rFonts w:hint="eastAsia" w:ascii="方正仿宋_GB2312" w:hAnsi="方正仿宋_GB2312" w:eastAsia="方正仿宋_GB2312" w:cs="方正仿宋_GB2312"/>
          <w:color w:val="auto"/>
          <w:spacing w:val="-1"/>
          <w:sz w:val="21"/>
          <w:szCs w:val="21"/>
          <w:highlight w:val="none"/>
        </w:rPr>
        <w:t>责任。</w:t>
      </w:r>
    </w:p>
    <w:p w14:paraId="1D9F0085">
      <w:pPr>
        <w:spacing w:before="32" w:line="480" w:lineRule="auto"/>
        <w:ind w:left="17" w:right="119" w:firstLine="630"/>
        <w:rPr>
          <w:rFonts w:hint="eastAsia" w:ascii="方正仿宋_GB2312" w:hAnsi="方正仿宋_GB2312" w:eastAsia="方正仿宋_GB2312" w:cs="方正仿宋_GB2312"/>
          <w:color w:val="auto"/>
          <w:spacing w:val="-3"/>
          <w:sz w:val="21"/>
          <w:szCs w:val="21"/>
          <w:highlight w:val="none"/>
          <w:lang w:eastAsia="zh-CN"/>
        </w:rPr>
      </w:pPr>
      <w:r>
        <w:rPr>
          <w:rFonts w:hint="eastAsia" w:ascii="方正仿宋_GB2312" w:hAnsi="方正仿宋_GB2312" w:eastAsia="方正仿宋_GB2312" w:cs="方正仿宋_GB2312"/>
          <w:color w:val="auto"/>
          <w:spacing w:val="-3"/>
          <w:sz w:val="21"/>
          <w:szCs w:val="21"/>
          <w:highlight w:val="none"/>
        </w:rPr>
        <w:t>5</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、本公司（单位）承接财政、审计部门投资评审业务期间，未发生</w:t>
      </w:r>
      <w:r>
        <w:rPr>
          <w:rFonts w:hint="eastAsia" w:ascii="方正仿宋_GB2312" w:hAnsi="方正仿宋_GB2312" w:eastAsia="方正仿宋_GB2312" w:cs="方正仿宋_GB2312"/>
          <w:color w:val="auto"/>
          <w:spacing w:val="-2"/>
          <w:sz w:val="21"/>
          <w:szCs w:val="21"/>
          <w:highlight w:val="none"/>
        </w:rPr>
        <w:t>因质量</w:t>
      </w:r>
      <w:r>
        <w:rPr>
          <w:rFonts w:hint="eastAsia" w:ascii="方正仿宋_GB2312" w:hAnsi="方正仿宋_GB2312" w:eastAsia="方正仿宋_GB2312" w:cs="方正仿宋_GB2312"/>
          <w:color w:val="auto"/>
          <w:spacing w:val="-3"/>
          <w:sz w:val="21"/>
          <w:szCs w:val="21"/>
          <w:highlight w:val="none"/>
        </w:rPr>
        <w:t>问题</w:t>
      </w:r>
      <w:r>
        <w:rPr>
          <w:rFonts w:hint="eastAsia" w:ascii="方正仿宋_GB2312" w:hAnsi="方正仿宋_GB2312" w:eastAsia="方正仿宋_GB2312" w:cs="方正仿宋_GB2312"/>
          <w:color w:val="auto"/>
          <w:spacing w:val="-3"/>
          <w:sz w:val="21"/>
          <w:szCs w:val="21"/>
          <w:highlight w:val="none"/>
          <w:lang w:val="en-US" w:eastAsia="zh-CN"/>
        </w:rPr>
        <w:t>或</w:t>
      </w:r>
      <w:r>
        <w:rPr>
          <w:rFonts w:hint="eastAsia" w:ascii="方正仿宋_GB2312" w:hAnsi="方正仿宋_GB2312" w:eastAsia="方正仿宋_GB2312" w:cs="方正仿宋_GB2312"/>
          <w:color w:val="auto"/>
          <w:spacing w:val="-3"/>
          <w:sz w:val="21"/>
          <w:szCs w:val="21"/>
          <w:highlight w:val="none"/>
          <w:lang w:eastAsia="zh-CN"/>
        </w:rPr>
        <w:t>其出具的结算报告失实导致超付工程款问题产生诉讼情况</w:t>
      </w:r>
      <w:r>
        <w:rPr>
          <w:rFonts w:hint="eastAsia" w:ascii="方正仿宋_GB2312" w:hAnsi="方正仿宋_GB2312" w:eastAsia="方正仿宋_GB2312" w:cs="方正仿宋_GB2312"/>
          <w:color w:val="auto"/>
          <w:spacing w:val="-3"/>
          <w:sz w:val="21"/>
          <w:szCs w:val="21"/>
          <w:highlight w:val="none"/>
          <w:lang w:val="en-US" w:eastAsia="zh-CN"/>
        </w:rPr>
        <w:t>或</w:t>
      </w:r>
      <w:r>
        <w:rPr>
          <w:rFonts w:hint="eastAsia" w:ascii="方正仿宋_GB2312" w:hAnsi="方正仿宋_GB2312" w:eastAsia="方正仿宋_GB2312" w:cs="方正仿宋_GB2312"/>
          <w:color w:val="auto"/>
          <w:spacing w:val="-3"/>
          <w:sz w:val="21"/>
          <w:szCs w:val="21"/>
          <w:highlight w:val="none"/>
          <w:lang w:eastAsia="zh-CN"/>
        </w:rPr>
        <w:t>被终止合作业务的情形。</w:t>
      </w:r>
    </w:p>
    <w:p w14:paraId="09F6A2C0">
      <w:pPr>
        <w:spacing w:before="32" w:line="480" w:lineRule="auto"/>
        <w:ind w:left="17" w:right="119" w:firstLine="630"/>
        <w:rPr>
          <w:rFonts w:hint="default" w:ascii="方正仿宋_GB2312" w:hAnsi="方正仿宋_GB2312" w:eastAsia="方正仿宋_GB2312" w:cs="方正仿宋_GB2312"/>
          <w:color w:val="auto"/>
          <w:spacing w:val="-3"/>
          <w:sz w:val="21"/>
          <w:szCs w:val="21"/>
          <w:highlight w:val="none"/>
          <w:lang w:val="en-US" w:eastAsia="zh-CN"/>
        </w:rPr>
      </w:pPr>
      <w:r>
        <w:rPr>
          <w:rFonts w:hint="eastAsia" w:ascii="方正仿宋_GB2312" w:hAnsi="方正仿宋_GB2312" w:eastAsia="方正仿宋_GB2312" w:cs="方正仿宋_GB2312"/>
          <w:color w:val="auto"/>
          <w:spacing w:val="-3"/>
          <w:sz w:val="21"/>
          <w:szCs w:val="21"/>
          <w:highlight w:val="none"/>
          <w:lang w:val="en-US" w:eastAsia="zh-CN"/>
        </w:rPr>
        <w:t>6、</w:t>
      </w:r>
      <w:r>
        <w:rPr>
          <w:rFonts w:hint="eastAsia" w:ascii="方正仿宋_GB2312" w:hAnsi="方正仿宋_GB2312" w:eastAsia="方正仿宋_GB2312" w:cs="方正仿宋_GB2312"/>
          <w:color w:val="auto"/>
          <w:spacing w:val="-3"/>
          <w:sz w:val="21"/>
          <w:szCs w:val="21"/>
          <w:highlight w:val="none"/>
        </w:rPr>
        <w:t>本公司（单位）</w:t>
      </w:r>
      <w:r>
        <w:rPr>
          <w:rFonts w:hint="eastAsia" w:ascii="方正仿宋_GB2312" w:hAnsi="方正仿宋_GB2312" w:eastAsia="方正仿宋_GB2312" w:cs="方正仿宋_GB2312"/>
          <w:color w:val="auto"/>
          <w:spacing w:val="-3"/>
          <w:sz w:val="21"/>
          <w:szCs w:val="21"/>
          <w:highlight w:val="none"/>
          <w:lang w:val="en-US" w:eastAsia="zh-CN"/>
        </w:rPr>
        <w:t>至投标截止时间前</w:t>
      </w:r>
      <w:r>
        <w:rPr>
          <w:rFonts w:hint="eastAsia" w:ascii="方正仿宋_GB2312" w:hAnsi="方正仿宋_GB2312" w:eastAsia="方正仿宋_GB2312" w:cs="方正仿宋_GB2312"/>
          <w:color w:val="auto"/>
          <w:spacing w:val="-3"/>
          <w:sz w:val="21"/>
          <w:szCs w:val="21"/>
          <w:highlight w:val="none"/>
        </w:rPr>
        <w:t>，</w:t>
      </w:r>
      <w:r>
        <w:rPr>
          <w:rFonts w:hint="eastAsia" w:ascii="方正仿宋_GB2312" w:hAnsi="方正仿宋_GB2312" w:eastAsia="方正仿宋_GB2312" w:cs="方正仿宋_GB2312"/>
          <w:color w:val="auto"/>
          <w:spacing w:val="-3"/>
          <w:sz w:val="21"/>
          <w:szCs w:val="21"/>
          <w:highlight w:val="none"/>
          <w:lang w:val="en-US" w:eastAsia="zh-CN"/>
        </w:rPr>
        <w:t>未</w:t>
      </w:r>
      <w:r>
        <w:rPr>
          <w:rFonts w:hint="eastAsia" w:ascii="方正仿宋_GB2312" w:hAnsi="方正仿宋_GB2312" w:eastAsia="方正仿宋_GB2312" w:cs="方正仿宋_GB2312"/>
          <w:color w:val="auto"/>
          <w:spacing w:val="-3"/>
          <w:sz w:val="21"/>
          <w:szCs w:val="21"/>
          <w:highlight w:val="none"/>
        </w:rPr>
        <w:t>发生</w:t>
      </w:r>
      <w:r>
        <w:rPr>
          <w:rFonts w:hint="eastAsia" w:ascii="方正仿宋_GB2312" w:hAnsi="方正仿宋_GB2312" w:eastAsia="方正仿宋_GB2312" w:cs="方正仿宋_GB2312"/>
          <w:color w:val="auto"/>
          <w:spacing w:val="-2"/>
          <w:sz w:val="21"/>
          <w:szCs w:val="21"/>
          <w:highlight w:val="none"/>
          <w:lang w:val="en-US" w:eastAsia="zh-CN"/>
        </w:rPr>
        <w:t>被纪检部门通报或处罚</w:t>
      </w:r>
      <w:r>
        <w:rPr>
          <w:rFonts w:hint="eastAsia" w:ascii="方正仿宋_GB2312" w:hAnsi="方正仿宋_GB2312" w:eastAsia="方正仿宋_GB2312" w:cs="方正仿宋_GB2312"/>
          <w:color w:val="auto"/>
          <w:spacing w:val="-3"/>
          <w:sz w:val="21"/>
          <w:szCs w:val="21"/>
          <w:highlight w:val="none"/>
          <w:lang w:eastAsia="zh-CN"/>
        </w:rPr>
        <w:t>的情形，</w:t>
      </w:r>
      <w:r>
        <w:rPr>
          <w:rFonts w:hint="eastAsia" w:ascii="方正仿宋_GB2312" w:hAnsi="方正仿宋_GB2312" w:eastAsia="方正仿宋_GB2312" w:cs="方正仿宋_GB2312"/>
          <w:color w:val="auto"/>
          <w:spacing w:val="-3"/>
          <w:sz w:val="21"/>
          <w:szCs w:val="21"/>
          <w:highlight w:val="none"/>
          <w:lang w:val="en-US" w:eastAsia="zh-CN"/>
        </w:rPr>
        <w:t>如发现此情形，本公司（单位）自动放弃中标（入围）资格。</w:t>
      </w:r>
    </w:p>
    <w:p w14:paraId="2D712CC6">
      <w:pPr>
        <w:ind w:firstLine="3708" w:firstLineChars="1800"/>
        <w:rPr>
          <w:rFonts w:hint="eastAsia" w:ascii="方正仿宋_GB2312" w:hAnsi="方正仿宋_GB2312" w:eastAsia="方正仿宋_GB2312" w:cs="方正仿宋_GB2312"/>
          <w:color w:val="auto"/>
          <w:spacing w:val="-2"/>
          <w:sz w:val="21"/>
          <w:szCs w:val="21"/>
          <w:highlight w:val="none"/>
        </w:rPr>
      </w:pPr>
    </w:p>
    <w:p w14:paraId="57DC5A65">
      <w:pPr>
        <w:ind w:firstLine="3708" w:firstLineChars="1800"/>
        <w:rPr>
          <w:rFonts w:hint="eastAsia" w:ascii="方正仿宋_GB2312" w:hAnsi="方正仿宋_GB2312" w:eastAsia="方正仿宋_GB2312" w:cs="方正仿宋_GB2312"/>
          <w:color w:val="auto"/>
          <w:spacing w:val="-2"/>
          <w:sz w:val="21"/>
          <w:szCs w:val="21"/>
          <w:highlight w:val="none"/>
        </w:rPr>
      </w:pPr>
    </w:p>
    <w:p w14:paraId="2F6BC48E">
      <w:pPr>
        <w:ind w:firstLine="3708" w:firstLineChars="1800"/>
        <w:rPr>
          <w:rFonts w:hint="eastAsia" w:ascii="方正仿宋_GB2312" w:hAnsi="方正仿宋_GB2312" w:eastAsia="方正仿宋_GB2312" w:cs="方正仿宋_GB2312"/>
          <w:color w:val="auto"/>
          <w:spacing w:val="-3"/>
          <w:sz w:val="21"/>
          <w:szCs w:val="21"/>
          <w:highlight w:val="none"/>
        </w:rPr>
      </w:pPr>
      <w:r>
        <w:rPr>
          <w:rFonts w:hint="eastAsia" w:ascii="方正仿宋_GB2312" w:hAnsi="方正仿宋_GB2312" w:eastAsia="方正仿宋_GB2312" w:cs="方正仿宋_GB2312"/>
          <w:color w:val="auto"/>
          <w:spacing w:val="-2"/>
          <w:sz w:val="21"/>
          <w:szCs w:val="21"/>
          <w:highlight w:val="none"/>
        </w:rPr>
        <w:t>供应商名称</w:t>
      </w:r>
      <w:r>
        <w:rPr>
          <w:rFonts w:hint="eastAsia" w:ascii="方正仿宋_GB2312" w:hAnsi="方正仿宋_GB2312" w:eastAsia="方正仿宋_GB2312" w:cs="方正仿宋_GB2312"/>
          <w:color w:val="auto"/>
          <w:spacing w:val="-2"/>
          <w:sz w:val="21"/>
          <w:szCs w:val="21"/>
          <w:highlight w:val="none"/>
          <w:lang w:eastAsia="zh-CN"/>
        </w:rPr>
        <w:t>（</w:t>
      </w:r>
      <w:r>
        <w:rPr>
          <w:rFonts w:hint="eastAsia" w:ascii="方正仿宋_GB2312" w:hAnsi="方正仿宋_GB2312" w:eastAsia="方正仿宋_GB2312" w:cs="方正仿宋_GB2312"/>
          <w:color w:val="auto"/>
          <w:spacing w:val="-2"/>
          <w:sz w:val="21"/>
          <w:szCs w:val="21"/>
          <w:highlight w:val="none"/>
        </w:rPr>
        <w:t>电子签章</w:t>
      </w:r>
      <w:r>
        <w:rPr>
          <w:rFonts w:hint="eastAsia" w:ascii="方正仿宋_GB2312" w:hAnsi="方正仿宋_GB2312" w:eastAsia="方正仿宋_GB2312" w:cs="方正仿宋_GB2312"/>
          <w:color w:val="auto"/>
          <w:spacing w:val="-2"/>
          <w:sz w:val="21"/>
          <w:szCs w:val="21"/>
          <w:highlight w:val="none"/>
          <w:lang w:eastAsia="zh-CN"/>
        </w:rPr>
        <w:t>）</w:t>
      </w:r>
      <w:r>
        <w:rPr>
          <w:rFonts w:hint="eastAsia" w:ascii="方正仿宋_GB2312" w:hAnsi="方正仿宋_GB2312" w:eastAsia="方正仿宋_GB2312" w:cs="方正仿宋_GB2312"/>
          <w:color w:val="auto"/>
          <w:spacing w:val="-2"/>
          <w:sz w:val="21"/>
          <w:szCs w:val="21"/>
          <w:highlight w:val="none"/>
        </w:rPr>
        <w:t>：</w:t>
      </w:r>
      <w:r>
        <w:rPr>
          <w:rFonts w:hint="eastAsia" w:ascii="方正仿宋_GB2312" w:hAnsi="方正仿宋_GB2312" w:eastAsia="方正仿宋_GB2312" w:cs="方正仿宋_GB2312"/>
          <w:color w:val="auto"/>
          <w:spacing w:val="-66"/>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u w:val="single" w:color="auto"/>
        </w:rPr>
        <w:t xml:space="preserve">                </w:t>
      </w:r>
      <w:r>
        <w:rPr>
          <w:rFonts w:hint="eastAsia" w:ascii="方正仿宋_GB2312" w:hAnsi="方正仿宋_GB2312" w:eastAsia="方正仿宋_GB2312" w:cs="方正仿宋_GB2312"/>
          <w:color w:val="auto"/>
          <w:spacing w:val="-2"/>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 xml:space="preserve"> </w:t>
      </w:r>
    </w:p>
    <w:p w14:paraId="6A583FC0">
      <w:pPr>
        <w:rPr>
          <w:rFonts w:hint="eastAsia" w:ascii="方正仿宋_GB2312" w:hAnsi="方正仿宋_GB2312" w:eastAsia="方正仿宋_GB2312" w:cs="方正仿宋_GB2312"/>
          <w:color w:val="auto"/>
          <w:spacing w:val="-3"/>
          <w:sz w:val="21"/>
          <w:szCs w:val="21"/>
          <w:highlight w:val="none"/>
        </w:rPr>
      </w:pPr>
    </w:p>
    <w:p w14:paraId="3C4CCD02">
      <w:pPr>
        <w:ind w:firstLine="5304" w:firstLineChars="2600"/>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spacing w:val="-3"/>
          <w:sz w:val="21"/>
          <w:szCs w:val="21"/>
          <w:highlight w:val="none"/>
        </w:rPr>
        <w:t>日</w:t>
      </w:r>
      <w:r>
        <w:rPr>
          <w:rFonts w:hint="eastAsia" w:ascii="方正仿宋_GB2312" w:hAnsi="方正仿宋_GB2312" w:eastAsia="方正仿宋_GB2312" w:cs="方正仿宋_GB2312"/>
          <w:color w:val="auto"/>
          <w:spacing w:val="98"/>
          <w:sz w:val="21"/>
          <w:szCs w:val="21"/>
          <w:highlight w:val="none"/>
        </w:rPr>
        <w:t xml:space="preserve"> </w:t>
      </w:r>
      <w:r>
        <w:rPr>
          <w:rFonts w:hint="eastAsia" w:ascii="方正仿宋_GB2312" w:hAnsi="方正仿宋_GB2312" w:eastAsia="方正仿宋_GB2312" w:cs="方正仿宋_GB2312"/>
          <w:color w:val="auto"/>
          <w:spacing w:val="-3"/>
          <w:sz w:val="21"/>
          <w:szCs w:val="21"/>
          <w:highlight w:val="none"/>
        </w:rPr>
        <w:t>期：</w:t>
      </w:r>
      <w:r>
        <w:rPr>
          <w:rFonts w:hint="eastAsia" w:ascii="方正仿宋_GB2312" w:hAnsi="方正仿宋_GB2312" w:eastAsia="方正仿宋_GB2312" w:cs="方正仿宋_GB2312"/>
          <w:color w:val="auto"/>
          <w:spacing w:val="-36"/>
          <w:sz w:val="21"/>
          <w:szCs w:val="21"/>
          <w:highlight w:val="none"/>
        </w:rPr>
        <w:t xml:space="preserve"> </w:t>
      </w:r>
      <w:r>
        <w:rPr>
          <w:rFonts w:hint="eastAsia" w:ascii="方正仿宋_GB2312" w:hAnsi="方正仿宋_GB2312" w:eastAsia="方正仿宋_GB2312" w:cs="方正仿宋_GB2312"/>
          <w:color w:val="auto"/>
          <w:sz w:val="21"/>
          <w:szCs w:val="21"/>
          <w:highlight w:val="none"/>
          <w:u w:val="single" w:color="auto"/>
        </w:rPr>
        <w:t xml:space="preserve">                 </w:t>
      </w:r>
      <w:r>
        <w:rPr>
          <w:rFonts w:hint="eastAsia" w:ascii="方正仿宋_GB2312" w:hAnsi="方正仿宋_GB2312" w:eastAsia="方正仿宋_GB2312" w:cs="方正仿宋_GB2312"/>
          <w:b/>
          <w:bCs/>
          <w:color w:val="auto"/>
          <w:sz w:val="24"/>
          <w:highlight w:val="none"/>
        </w:rPr>
        <w:br w:type="page"/>
      </w:r>
      <w:bookmarkStart w:id="126" w:name="_Toc19686840"/>
      <w:r>
        <w:rPr>
          <w:rFonts w:hint="eastAsia" w:ascii="方正仿宋_GB2312" w:hAnsi="方正仿宋_GB2312" w:eastAsia="方正仿宋_GB2312" w:cs="方正仿宋_GB2312"/>
          <w:b/>
          <w:color w:val="auto"/>
          <w:sz w:val="28"/>
          <w:szCs w:val="28"/>
          <w:highlight w:val="none"/>
        </w:rPr>
        <w:t>六、其他文书、文件格式</w:t>
      </w:r>
      <w:bookmarkEnd w:id="126"/>
    </w:p>
    <w:p w14:paraId="23C4FC29">
      <w:pPr>
        <w:spacing w:before="120" w:beforeLines="50" w:after="120" w:afterLines="50" w:line="400" w:lineRule="exact"/>
        <w:rPr>
          <w:rFonts w:hint="eastAsia" w:ascii="方正仿宋_GB2312" w:hAnsi="方正仿宋_GB2312" w:eastAsia="方正仿宋_GB2312" w:cs="方正仿宋_GB2312"/>
          <w:color w:val="auto"/>
          <w:sz w:val="24"/>
          <w:highlight w:val="none"/>
        </w:rPr>
      </w:pPr>
    </w:p>
    <w:p w14:paraId="71FC919E">
      <w:pPr>
        <w:snapToGrid w:val="0"/>
        <w:spacing w:before="120" w:beforeLines="50" w:after="5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b/>
          <w:color w:val="auto"/>
          <w:sz w:val="24"/>
          <w:highlight w:val="none"/>
        </w:rPr>
        <w:t xml:space="preserve"> </w:t>
      </w:r>
      <w:r>
        <w:rPr>
          <w:rFonts w:hint="eastAsia" w:ascii="方正仿宋_GB2312" w:hAnsi="方正仿宋_GB2312" w:eastAsia="方正仿宋_GB2312" w:cs="方正仿宋_GB2312"/>
          <w:b/>
          <w:color w:val="auto"/>
          <w:sz w:val="24"/>
          <w:highlight w:val="none"/>
          <w:lang w:val="en-US" w:eastAsia="zh-CN"/>
        </w:rPr>
        <w:t>1</w:t>
      </w:r>
      <w:r>
        <w:rPr>
          <w:rFonts w:hint="eastAsia" w:ascii="方正仿宋_GB2312" w:hAnsi="方正仿宋_GB2312" w:eastAsia="方正仿宋_GB2312" w:cs="方正仿宋_GB2312"/>
          <w:b/>
          <w:color w:val="auto"/>
          <w:sz w:val="24"/>
          <w:highlight w:val="none"/>
        </w:rPr>
        <w:t>.中小企业声明函格式</w:t>
      </w:r>
    </w:p>
    <w:p w14:paraId="64E0CB6E">
      <w:pPr>
        <w:rPr>
          <w:rFonts w:hint="eastAsia" w:ascii="方正仿宋_GB2312" w:hAnsi="方正仿宋_GB2312" w:eastAsia="方正仿宋_GB2312" w:cs="方正仿宋_GB2312"/>
          <w:color w:val="auto"/>
          <w:highlight w:val="none"/>
        </w:rPr>
      </w:pPr>
    </w:p>
    <w:p w14:paraId="2E52CF62">
      <w:pPr>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中小企业声明函（服务）</w:t>
      </w:r>
    </w:p>
    <w:p w14:paraId="1A6517D2">
      <w:pPr>
        <w:spacing w:before="2" w:line="500" w:lineRule="exact"/>
        <w:rPr>
          <w:rFonts w:hint="eastAsia" w:ascii="方正仿宋_GB2312" w:hAnsi="方正仿宋_GB2312" w:eastAsia="方正仿宋_GB2312" w:cs="方正仿宋_GB2312"/>
          <w:b/>
          <w:bCs/>
          <w:color w:val="auto"/>
          <w:sz w:val="24"/>
          <w:highlight w:val="none"/>
        </w:rPr>
      </w:pPr>
    </w:p>
    <w:p w14:paraId="4ABF92F1">
      <w:pPr>
        <w:pStyle w:val="17"/>
        <w:spacing w:line="500" w:lineRule="exact"/>
        <w:ind w:right="142"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本公司（联合体）郑重声明，根据《政府采购促进中小企业发展管理办法》（财库﹝2020﹞46号）的规定，本公司（联合体）参加</w:t>
      </w:r>
      <w:r>
        <w:rPr>
          <w:rFonts w:hint="eastAsia" w:ascii="方正仿宋_GB2312" w:hAnsi="方正仿宋_GB2312" w:eastAsia="方正仿宋_GB2312" w:cs="方正仿宋_GB2312"/>
          <w:color w:val="auto"/>
          <w:sz w:val="21"/>
          <w:szCs w:val="21"/>
          <w:highlight w:val="none"/>
          <w:u w:val="single"/>
        </w:rPr>
        <w:t>（单位名称）</w:t>
      </w:r>
      <w:r>
        <w:rPr>
          <w:rFonts w:hint="eastAsia" w:ascii="方正仿宋_GB2312" w:hAnsi="方正仿宋_GB2312" w:eastAsia="方正仿宋_GB2312" w:cs="方正仿宋_GB2312"/>
          <w:color w:val="auto"/>
          <w:sz w:val="21"/>
          <w:szCs w:val="21"/>
          <w:highlight w:val="none"/>
        </w:rPr>
        <w:t>的</w:t>
      </w:r>
      <w:r>
        <w:rPr>
          <w:rFonts w:hint="eastAsia" w:ascii="方正仿宋_GB2312" w:hAnsi="方正仿宋_GB2312" w:eastAsia="方正仿宋_GB2312" w:cs="方正仿宋_GB2312"/>
          <w:color w:val="auto"/>
          <w:sz w:val="21"/>
          <w:szCs w:val="21"/>
          <w:highlight w:val="none"/>
          <w:u w:val="single"/>
        </w:rPr>
        <w:t>（项目名称）</w:t>
      </w:r>
      <w:r>
        <w:rPr>
          <w:rFonts w:hint="eastAsia" w:ascii="方正仿宋_GB2312" w:hAnsi="方正仿宋_GB2312" w:eastAsia="方正仿宋_GB2312" w:cs="方正仿宋_GB2312"/>
          <w:color w:val="auto"/>
          <w:sz w:val="21"/>
          <w:szCs w:val="21"/>
          <w:highlight w:val="none"/>
        </w:rPr>
        <w:t>采购活动，服务全部由符合政策要求的中小企业承接。相关企业（含联合体中的中小企业、签订分包意向协议的中小企业）的具体情况如下：</w:t>
      </w:r>
    </w:p>
    <w:p w14:paraId="16BE5648">
      <w:pPr>
        <w:tabs>
          <w:tab w:val="left" w:pos="1384"/>
          <w:tab w:val="left" w:pos="4562"/>
          <w:tab w:val="left" w:pos="6803"/>
        </w:tabs>
        <w:spacing w:before="13" w:line="500" w:lineRule="exact"/>
        <w:ind w:right="142" w:firstLine="600" w:firstLineChars="286"/>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r>
        <w:rPr>
          <w:rFonts w:hint="eastAsia" w:ascii="方正仿宋_GB2312" w:hAnsi="方正仿宋_GB2312" w:eastAsia="方正仿宋_GB2312" w:cs="方正仿宋_GB2312"/>
          <w:color w:val="auto"/>
          <w:sz w:val="21"/>
          <w:szCs w:val="21"/>
          <w:highlight w:val="none"/>
          <w:u w:val="single"/>
        </w:rPr>
        <w:t>（标的名称）</w:t>
      </w:r>
      <w:r>
        <w:rPr>
          <w:rFonts w:hint="eastAsia" w:ascii="方正仿宋_GB2312" w:hAnsi="方正仿宋_GB2312" w:eastAsia="方正仿宋_GB2312" w:cs="方正仿宋_GB2312"/>
          <w:color w:val="auto"/>
          <w:sz w:val="21"/>
          <w:szCs w:val="21"/>
          <w:highlight w:val="none"/>
        </w:rPr>
        <w:t>，属于</w:t>
      </w:r>
      <w:r>
        <w:rPr>
          <w:rFonts w:hint="eastAsia" w:ascii="方正仿宋_GB2312" w:hAnsi="方正仿宋_GB2312" w:eastAsia="方正仿宋_GB2312" w:cs="方正仿宋_GB2312"/>
          <w:color w:val="auto"/>
          <w:sz w:val="21"/>
          <w:szCs w:val="21"/>
          <w:highlight w:val="none"/>
          <w:u w:val="single"/>
        </w:rPr>
        <w:t>（采购文件中明确的所属行业）</w:t>
      </w:r>
      <w:r>
        <w:rPr>
          <w:rFonts w:hint="eastAsia" w:ascii="方正仿宋_GB2312" w:hAnsi="方正仿宋_GB2312" w:eastAsia="方正仿宋_GB2312" w:cs="方正仿宋_GB2312"/>
          <w:color w:val="auto"/>
          <w:sz w:val="21"/>
          <w:szCs w:val="21"/>
          <w:highlight w:val="none"/>
        </w:rPr>
        <w:t>；承接企业为</w:t>
      </w:r>
      <w:r>
        <w:rPr>
          <w:rFonts w:hint="eastAsia" w:ascii="方正仿宋_GB2312" w:hAnsi="方正仿宋_GB2312" w:eastAsia="方正仿宋_GB2312" w:cs="方正仿宋_GB2312"/>
          <w:color w:val="auto"/>
          <w:sz w:val="21"/>
          <w:szCs w:val="21"/>
          <w:highlight w:val="none"/>
          <w:u w:val="single"/>
        </w:rPr>
        <w:t>（企业名称）</w:t>
      </w:r>
      <w:r>
        <w:rPr>
          <w:rFonts w:hint="eastAsia" w:ascii="方正仿宋_GB2312" w:hAnsi="方正仿宋_GB2312" w:eastAsia="方正仿宋_GB2312" w:cs="方正仿宋_GB2312"/>
          <w:color w:val="auto"/>
          <w:sz w:val="21"/>
          <w:szCs w:val="21"/>
          <w:highlight w:val="none"/>
        </w:rPr>
        <w:t>，从业人员</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人，营业收入为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万元，资产总额为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万元，属于</w:t>
      </w:r>
      <w:r>
        <w:rPr>
          <w:rFonts w:hint="eastAsia" w:ascii="方正仿宋_GB2312" w:hAnsi="方正仿宋_GB2312" w:eastAsia="方正仿宋_GB2312" w:cs="方正仿宋_GB2312"/>
          <w:color w:val="auto"/>
          <w:sz w:val="21"/>
          <w:szCs w:val="21"/>
          <w:highlight w:val="none"/>
          <w:u w:val="single"/>
        </w:rPr>
        <w:t>（中型企业、小型企业、微型企业）</w:t>
      </w:r>
      <w:r>
        <w:rPr>
          <w:rFonts w:hint="eastAsia" w:ascii="方正仿宋_GB2312" w:hAnsi="方正仿宋_GB2312" w:eastAsia="方正仿宋_GB2312" w:cs="方正仿宋_GB2312"/>
          <w:color w:val="auto"/>
          <w:sz w:val="21"/>
          <w:szCs w:val="21"/>
          <w:highlight w:val="none"/>
        </w:rPr>
        <w:t>；</w:t>
      </w:r>
    </w:p>
    <w:p w14:paraId="2BE4D5CF">
      <w:pPr>
        <w:tabs>
          <w:tab w:val="left" w:pos="1065"/>
          <w:tab w:val="left" w:pos="4262"/>
          <w:tab w:val="left" w:pos="6477"/>
        </w:tabs>
        <w:spacing w:before="20" w:line="500" w:lineRule="exact"/>
        <w:ind w:right="84" w:firstLine="600" w:firstLineChars="286"/>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2.</w:t>
      </w:r>
      <w:r>
        <w:rPr>
          <w:rFonts w:hint="eastAsia" w:ascii="方正仿宋_GB2312" w:hAnsi="方正仿宋_GB2312" w:eastAsia="方正仿宋_GB2312" w:cs="方正仿宋_GB2312"/>
          <w:color w:val="auto"/>
          <w:sz w:val="21"/>
          <w:szCs w:val="21"/>
          <w:highlight w:val="none"/>
          <w:u w:val="single"/>
        </w:rPr>
        <w:t>（标的名称）</w:t>
      </w:r>
      <w:r>
        <w:rPr>
          <w:rFonts w:hint="eastAsia" w:ascii="方正仿宋_GB2312" w:hAnsi="方正仿宋_GB2312" w:eastAsia="方正仿宋_GB2312" w:cs="方正仿宋_GB2312"/>
          <w:color w:val="auto"/>
          <w:sz w:val="21"/>
          <w:szCs w:val="21"/>
          <w:highlight w:val="none"/>
        </w:rPr>
        <w:t>，属于</w:t>
      </w:r>
      <w:r>
        <w:rPr>
          <w:rFonts w:hint="eastAsia" w:ascii="方正仿宋_GB2312" w:hAnsi="方正仿宋_GB2312" w:eastAsia="方正仿宋_GB2312" w:cs="方正仿宋_GB2312"/>
          <w:color w:val="auto"/>
          <w:sz w:val="21"/>
          <w:szCs w:val="21"/>
          <w:highlight w:val="none"/>
          <w:u w:val="single"/>
        </w:rPr>
        <w:t>（采购文件中明确的所属行业）</w:t>
      </w:r>
      <w:r>
        <w:rPr>
          <w:rFonts w:hint="eastAsia" w:ascii="方正仿宋_GB2312" w:hAnsi="方正仿宋_GB2312" w:eastAsia="方正仿宋_GB2312" w:cs="方正仿宋_GB2312"/>
          <w:color w:val="auto"/>
          <w:sz w:val="21"/>
          <w:szCs w:val="21"/>
          <w:highlight w:val="none"/>
        </w:rPr>
        <w:t>；承接企业为</w:t>
      </w:r>
      <w:r>
        <w:rPr>
          <w:rFonts w:hint="eastAsia" w:ascii="方正仿宋_GB2312" w:hAnsi="方正仿宋_GB2312" w:eastAsia="方正仿宋_GB2312" w:cs="方正仿宋_GB2312"/>
          <w:color w:val="auto"/>
          <w:sz w:val="21"/>
          <w:szCs w:val="21"/>
          <w:highlight w:val="none"/>
          <w:u w:val="single"/>
        </w:rPr>
        <w:t>（企业名称）</w:t>
      </w:r>
      <w:r>
        <w:rPr>
          <w:rFonts w:hint="eastAsia" w:ascii="方正仿宋_GB2312" w:hAnsi="方正仿宋_GB2312" w:eastAsia="方正仿宋_GB2312" w:cs="方正仿宋_GB2312"/>
          <w:color w:val="auto"/>
          <w:sz w:val="21"/>
          <w:szCs w:val="21"/>
          <w:highlight w:val="none"/>
        </w:rPr>
        <w:t>，从业人员</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人，营业收入为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万元，资产总额为</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万元，属于</w:t>
      </w:r>
      <w:r>
        <w:rPr>
          <w:rFonts w:hint="eastAsia" w:ascii="方正仿宋_GB2312" w:hAnsi="方正仿宋_GB2312" w:eastAsia="方正仿宋_GB2312" w:cs="方正仿宋_GB2312"/>
          <w:color w:val="auto"/>
          <w:sz w:val="21"/>
          <w:szCs w:val="21"/>
          <w:highlight w:val="none"/>
          <w:u w:val="single"/>
        </w:rPr>
        <w:t>（中型企业、小型企业、微型企业）</w:t>
      </w:r>
      <w:r>
        <w:rPr>
          <w:rFonts w:hint="eastAsia" w:ascii="方正仿宋_GB2312" w:hAnsi="方正仿宋_GB2312" w:eastAsia="方正仿宋_GB2312" w:cs="方正仿宋_GB2312"/>
          <w:color w:val="auto"/>
          <w:sz w:val="21"/>
          <w:szCs w:val="21"/>
          <w:highlight w:val="none"/>
        </w:rPr>
        <w:t>；</w:t>
      </w:r>
    </w:p>
    <w:p w14:paraId="1257BFC2">
      <w:pPr>
        <w:pStyle w:val="17"/>
        <w:spacing w:before="34" w:line="500" w:lineRule="exact"/>
        <w:ind w:left="765" w:right="142" w:hanging="5"/>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p>
    <w:p w14:paraId="4BD935D5">
      <w:pPr>
        <w:pStyle w:val="17"/>
        <w:spacing w:before="34" w:line="500" w:lineRule="exact"/>
        <w:ind w:right="142"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以上企业，不属于大企业的分支机构，不存在控股股东为大企业的情形，也不存在与大企业的负责人为同一人的情形。</w:t>
      </w:r>
    </w:p>
    <w:p w14:paraId="21BD0FF3">
      <w:pPr>
        <w:pStyle w:val="17"/>
        <w:spacing w:before="34" w:line="500" w:lineRule="exact"/>
        <w:ind w:right="142"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本企业对上述声明内容的真实性负责。如有虚假，将依法承担相应责任。</w:t>
      </w:r>
    </w:p>
    <w:p w14:paraId="5076B6F3">
      <w:pPr>
        <w:pStyle w:val="17"/>
        <w:spacing w:before="56" w:line="500" w:lineRule="exact"/>
        <w:ind w:left="3960" w:right="1808"/>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企业名称（章）： </w:t>
      </w:r>
    </w:p>
    <w:p w14:paraId="591FA62A">
      <w:pPr>
        <w:pStyle w:val="17"/>
        <w:spacing w:before="56" w:line="500" w:lineRule="exact"/>
        <w:ind w:left="3960" w:right="1808"/>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 期：</w:t>
      </w:r>
    </w:p>
    <w:p w14:paraId="7DBBA53A">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pacing w:val="6"/>
          <w:sz w:val="21"/>
          <w:szCs w:val="21"/>
          <w:highlight w:val="none"/>
        </w:rPr>
        <w:t xml:space="preserve"> </w:t>
      </w:r>
    </w:p>
    <w:p w14:paraId="4226EA2F">
      <w:pPr>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sz w:val="21"/>
          <w:szCs w:val="21"/>
          <w:highlight w:val="none"/>
        </w:rPr>
        <w:t>注：享受《政府采购促进中小企业发展管理办法》（财库〔2020〕46号）规定的中小企业扶持政策的，</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、采购代理机构应当随中标结果公开中标供应商的《中小企业声明函》。从业人员、营业收入、资产总额填报上一年度数据，无上一年度数据的新成立企业可不填报。</w:t>
      </w:r>
      <w:r>
        <w:rPr>
          <w:rFonts w:hint="eastAsia" w:ascii="方正仿宋_GB2312" w:hAnsi="方正仿宋_GB2312" w:eastAsia="方正仿宋_GB2312" w:cs="方正仿宋_GB2312"/>
          <w:color w:val="auto"/>
          <w:sz w:val="21"/>
          <w:szCs w:val="21"/>
          <w:highlight w:val="none"/>
        </w:rPr>
        <w:br w:type="page"/>
      </w:r>
      <w:r>
        <w:rPr>
          <w:rFonts w:hint="eastAsia" w:ascii="方正仿宋_GB2312" w:hAnsi="方正仿宋_GB2312" w:eastAsia="方正仿宋_GB2312" w:cs="方正仿宋_GB2312"/>
          <w:b/>
          <w:color w:val="auto"/>
          <w:sz w:val="24"/>
          <w:highlight w:val="none"/>
          <w:lang w:val="en-US" w:eastAsia="zh-CN"/>
        </w:rPr>
        <w:t>2</w:t>
      </w:r>
      <w:r>
        <w:rPr>
          <w:rFonts w:hint="eastAsia" w:ascii="方正仿宋_GB2312" w:hAnsi="方正仿宋_GB2312" w:eastAsia="方正仿宋_GB2312" w:cs="方正仿宋_GB2312"/>
          <w:b/>
          <w:color w:val="auto"/>
          <w:sz w:val="24"/>
          <w:highlight w:val="none"/>
        </w:rPr>
        <w:t>.残疾人福利性单位声明函格式</w:t>
      </w:r>
    </w:p>
    <w:p w14:paraId="719D39C0">
      <w:pPr>
        <w:spacing w:line="588" w:lineRule="exact"/>
        <w:jc w:val="center"/>
        <w:rPr>
          <w:rFonts w:hint="eastAsia" w:ascii="方正仿宋_GB2312" w:hAnsi="方正仿宋_GB2312" w:eastAsia="方正仿宋_GB2312" w:cs="方正仿宋_GB2312"/>
          <w:b/>
          <w:color w:val="auto"/>
          <w:spacing w:val="6"/>
          <w:sz w:val="32"/>
          <w:szCs w:val="32"/>
          <w:highlight w:val="none"/>
        </w:rPr>
      </w:pPr>
      <w:bookmarkStart w:id="127" w:name="OLE_LINK13"/>
      <w:bookmarkStart w:id="128" w:name="OLE_LINK14"/>
    </w:p>
    <w:p w14:paraId="21D59E14">
      <w:pPr>
        <w:spacing w:line="588" w:lineRule="exact"/>
        <w:jc w:val="center"/>
        <w:rPr>
          <w:rFonts w:hint="eastAsia" w:ascii="方正仿宋_GB2312" w:hAnsi="方正仿宋_GB2312" w:eastAsia="方正仿宋_GB2312" w:cs="方正仿宋_GB2312"/>
          <w:bCs/>
          <w:color w:val="auto"/>
          <w:spacing w:val="6"/>
          <w:sz w:val="32"/>
          <w:szCs w:val="32"/>
          <w:highlight w:val="none"/>
        </w:rPr>
      </w:pPr>
      <w:r>
        <w:rPr>
          <w:rFonts w:hint="eastAsia" w:ascii="方正仿宋_GB2312" w:hAnsi="方正仿宋_GB2312" w:eastAsia="方正仿宋_GB2312" w:cs="方正仿宋_GB2312"/>
          <w:bCs/>
          <w:color w:val="auto"/>
          <w:spacing w:val="6"/>
          <w:sz w:val="32"/>
          <w:szCs w:val="32"/>
          <w:highlight w:val="none"/>
        </w:rPr>
        <w:t>残疾人福利性单位声明函</w:t>
      </w:r>
    </w:p>
    <w:bookmarkEnd w:id="127"/>
    <w:bookmarkEnd w:id="128"/>
    <w:p w14:paraId="62202C94">
      <w:pPr>
        <w:spacing w:line="588" w:lineRule="exact"/>
        <w:rPr>
          <w:rFonts w:hint="eastAsia" w:ascii="方正仿宋_GB2312" w:hAnsi="方正仿宋_GB2312" w:eastAsia="方正仿宋_GB2312" w:cs="方正仿宋_GB2312"/>
          <w:b/>
          <w:color w:val="auto"/>
          <w:spacing w:val="6"/>
          <w:sz w:val="30"/>
          <w:szCs w:val="30"/>
          <w:highlight w:val="none"/>
        </w:rPr>
      </w:pPr>
    </w:p>
    <w:p w14:paraId="0A31F740">
      <w:pPr>
        <w:spacing w:line="360" w:lineRule="auto"/>
        <w:ind w:firstLine="444" w:firstLineChars="200"/>
        <w:contextualSpacing/>
        <w:rPr>
          <w:rFonts w:hint="eastAsia" w:ascii="方正仿宋_GB2312" w:hAnsi="方正仿宋_GB2312" w:eastAsia="方正仿宋_GB2312" w:cs="方正仿宋_GB2312"/>
          <w:color w:val="auto"/>
          <w:spacing w:val="6"/>
          <w:sz w:val="21"/>
          <w:szCs w:val="21"/>
          <w:highlight w:val="none"/>
        </w:rPr>
      </w:pPr>
      <w:r>
        <w:rPr>
          <w:rFonts w:hint="eastAsia" w:ascii="方正仿宋_GB2312" w:hAnsi="方正仿宋_GB2312" w:eastAsia="方正仿宋_GB2312" w:cs="方正仿宋_GB2312"/>
          <w:color w:val="auto"/>
          <w:spacing w:val="6"/>
          <w:sz w:val="21"/>
          <w:szCs w:val="21"/>
          <w:highlight w:val="none"/>
        </w:rPr>
        <w:t>本单位郑重声明，根据《财政部 民政部 中国残疾人联合会关于促进残疾人就业政府采购政策的通知》（财库</w:t>
      </w:r>
      <w:r>
        <w:rPr>
          <w:rFonts w:hint="eastAsia" w:ascii="方正仿宋_GB2312" w:hAnsi="方正仿宋_GB2312" w:eastAsia="方正仿宋_GB2312" w:cs="方正仿宋_GB2312"/>
          <w:color w:val="auto"/>
          <w:spacing w:val="6"/>
          <w:sz w:val="21"/>
          <w:szCs w:val="21"/>
          <w:highlight w:val="none"/>
          <w:lang w:eastAsia="zh-CN"/>
        </w:rPr>
        <w:t>〔2017〕141号</w:t>
      </w:r>
      <w:r>
        <w:rPr>
          <w:rFonts w:hint="eastAsia" w:ascii="方正仿宋_GB2312" w:hAnsi="方正仿宋_GB2312" w:eastAsia="方正仿宋_GB2312" w:cs="方正仿宋_GB2312"/>
          <w:color w:val="auto"/>
          <w:spacing w:val="6"/>
          <w:sz w:val="21"/>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方正仿宋_GB2312" w:hAnsi="方正仿宋_GB2312" w:eastAsia="方正仿宋_GB2312" w:cs="方正仿宋_GB2312"/>
          <w:color w:val="auto"/>
          <w:spacing w:val="-6"/>
          <w:sz w:val="21"/>
          <w:szCs w:val="21"/>
          <w:highlight w:val="none"/>
        </w:rPr>
        <w:t>疾人福利性单位制造的货物（不包括使用非残疾人福利性单位注册商标的货物）。</w:t>
      </w:r>
    </w:p>
    <w:p w14:paraId="4B4912AC">
      <w:pPr>
        <w:spacing w:line="360" w:lineRule="auto"/>
        <w:ind w:firstLine="444" w:firstLineChars="200"/>
        <w:contextualSpacing/>
        <w:rPr>
          <w:rFonts w:hint="eastAsia" w:ascii="方正仿宋_GB2312" w:hAnsi="方正仿宋_GB2312" w:eastAsia="方正仿宋_GB2312" w:cs="方正仿宋_GB2312"/>
          <w:color w:val="auto"/>
          <w:spacing w:val="6"/>
          <w:sz w:val="21"/>
          <w:szCs w:val="21"/>
          <w:highlight w:val="none"/>
        </w:rPr>
      </w:pPr>
      <w:r>
        <w:rPr>
          <w:rFonts w:hint="eastAsia" w:ascii="方正仿宋_GB2312" w:hAnsi="方正仿宋_GB2312" w:eastAsia="方正仿宋_GB2312" w:cs="方正仿宋_GB2312"/>
          <w:color w:val="auto"/>
          <w:spacing w:val="6"/>
          <w:sz w:val="21"/>
          <w:szCs w:val="21"/>
          <w:highlight w:val="none"/>
        </w:rPr>
        <w:t>本单位对上述声明的真实性负责。如有虚假，将依法承担相应责任。</w:t>
      </w:r>
    </w:p>
    <w:p w14:paraId="1E529DDD">
      <w:pPr>
        <w:spacing w:line="360" w:lineRule="auto"/>
        <w:ind w:firstLine="444" w:firstLineChars="200"/>
        <w:contextualSpacing/>
        <w:rPr>
          <w:rFonts w:hint="eastAsia" w:ascii="方正仿宋_GB2312" w:hAnsi="方正仿宋_GB2312" w:eastAsia="方正仿宋_GB2312" w:cs="方正仿宋_GB2312"/>
          <w:color w:val="auto"/>
          <w:spacing w:val="6"/>
          <w:sz w:val="21"/>
          <w:szCs w:val="21"/>
          <w:highlight w:val="none"/>
        </w:rPr>
      </w:pPr>
    </w:p>
    <w:p w14:paraId="17BF9388">
      <w:pPr>
        <w:spacing w:line="360" w:lineRule="auto"/>
        <w:ind w:firstLine="444" w:firstLineChars="200"/>
        <w:contextualSpacing/>
        <w:rPr>
          <w:rFonts w:hint="eastAsia" w:ascii="方正仿宋_GB2312" w:hAnsi="方正仿宋_GB2312" w:eastAsia="方正仿宋_GB2312" w:cs="方正仿宋_GB2312"/>
          <w:color w:val="auto"/>
          <w:spacing w:val="6"/>
          <w:sz w:val="21"/>
          <w:szCs w:val="21"/>
          <w:highlight w:val="none"/>
        </w:rPr>
      </w:pPr>
    </w:p>
    <w:p w14:paraId="2DEB300E">
      <w:pPr>
        <w:tabs>
          <w:tab w:val="left" w:pos="4860"/>
        </w:tabs>
        <w:spacing w:line="360" w:lineRule="auto"/>
        <w:ind w:right="1560" w:firstLine="444" w:firstLineChars="200"/>
        <w:contextualSpacing/>
        <w:jc w:val="center"/>
        <w:rPr>
          <w:rFonts w:hint="eastAsia" w:ascii="方正仿宋_GB2312" w:hAnsi="方正仿宋_GB2312" w:eastAsia="方正仿宋_GB2312" w:cs="方正仿宋_GB2312"/>
          <w:color w:val="auto"/>
          <w:spacing w:val="6"/>
          <w:sz w:val="21"/>
          <w:szCs w:val="21"/>
          <w:highlight w:val="none"/>
        </w:rPr>
      </w:pPr>
      <w:r>
        <w:rPr>
          <w:rFonts w:hint="eastAsia" w:ascii="方正仿宋_GB2312" w:hAnsi="方正仿宋_GB2312" w:eastAsia="方正仿宋_GB2312" w:cs="方正仿宋_GB2312"/>
          <w:color w:val="auto"/>
          <w:spacing w:val="6"/>
          <w:sz w:val="21"/>
          <w:szCs w:val="21"/>
          <w:highlight w:val="none"/>
        </w:rPr>
        <w:t>单位名称（盖公章）：</w:t>
      </w:r>
    </w:p>
    <w:p w14:paraId="5010C3D4">
      <w:pPr>
        <w:tabs>
          <w:tab w:val="left" w:pos="4860"/>
        </w:tabs>
        <w:spacing w:line="360" w:lineRule="auto"/>
        <w:ind w:right="1560" w:firstLine="2664" w:firstLineChars="1200"/>
        <w:contextualSpacing/>
        <w:jc w:val="both"/>
        <w:rPr>
          <w:rFonts w:hint="eastAsia" w:ascii="方正仿宋_GB2312" w:hAnsi="方正仿宋_GB2312" w:eastAsia="方正仿宋_GB2312" w:cs="方正仿宋_GB2312"/>
          <w:color w:val="auto"/>
          <w:spacing w:val="6"/>
          <w:sz w:val="21"/>
          <w:szCs w:val="21"/>
          <w:highlight w:val="none"/>
        </w:rPr>
      </w:pPr>
      <w:r>
        <w:rPr>
          <w:rFonts w:hint="eastAsia" w:ascii="方正仿宋_GB2312" w:hAnsi="方正仿宋_GB2312" w:eastAsia="方正仿宋_GB2312" w:cs="方正仿宋_GB2312"/>
          <w:color w:val="auto"/>
          <w:spacing w:val="6"/>
          <w:sz w:val="21"/>
          <w:szCs w:val="21"/>
          <w:highlight w:val="none"/>
        </w:rPr>
        <w:t>日  期：</w:t>
      </w:r>
    </w:p>
    <w:p w14:paraId="6047A72A">
      <w:pPr>
        <w:spacing w:line="360" w:lineRule="auto"/>
        <w:contextualSpacing/>
        <w:rPr>
          <w:rFonts w:hint="eastAsia" w:ascii="方正仿宋_GB2312" w:hAnsi="方正仿宋_GB2312" w:eastAsia="方正仿宋_GB2312" w:cs="方正仿宋_GB2312"/>
          <w:color w:val="auto"/>
          <w:sz w:val="24"/>
          <w:highlight w:val="none"/>
        </w:rPr>
      </w:pPr>
    </w:p>
    <w:p w14:paraId="24E8E0DB">
      <w:pPr>
        <w:spacing w:line="360" w:lineRule="auto"/>
        <w:contextualSpacing/>
        <w:rPr>
          <w:rFonts w:hint="eastAsia" w:ascii="方正仿宋_GB2312" w:hAnsi="方正仿宋_GB2312" w:eastAsia="方正仿宋_GB2312" w:cs="方正仿宋_GB2312"/>
          <w:color w:val="auto"/>
          <w:sz w:val="24"/>
          <w:highlight w:val="none"/>
        </w:rPr>
      </w:pPr>
    </w:p>
    <w:p w14:paraId="42B12BFA">
      <w:pPr>
        <w:spacing w:line="360" w:lineRule="auto"/>
        <w:contextualSpacing/>
        <w:rPr>
          <w:rFonts w:hint="eastAsia" w:ascii="方正仿宋_GB2312" w:hAnsi="方正仿宋_GB2312" w:eastAsia="方正仿宋_GB2312" w:cs="方正仿宋_GB2312"/>
          <w:color w:val="auto"/>
          <w:sz w:val="24"/>
          <w:highlight w:val="none"/>
        </w:rPr>
      </w:pPr>
    </w:p>
    <w:p w14:paraId="114D0562">
      <w:pPr>
        <w:spacing w:line="360" w:lineRule="auto"/>
        <w:contextualSpacing/>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注：请根据自己的真实情况出具《残疾人福利性单位声明函》。依法享受中小企业优惠政策的，</w:t>
      </w: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或者采购代理机构在公告中标结果时，同时公告其《残疾人福利性单位声明函》，接受社会监督。</w:t>
      </w:r>
    </w:p>
    <w:p w14:paraId="47C5011A">
      <w:pPr>
        <w:spacing w:line="360" w:lineRule="auto"/>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color w:val="auto"/>
          <w:sz w:val="24"/>
          <w:highlight w:val="none"/>
        </w:rPr>
        <w:br w:type="page"/>
      </w:r>
      <w:r>
        <w:rPr>
          <w:rFonts w:hint="eastAsia" w:ascii="方正仿宋_GB2312" w:hAnsi="方正仿宋_GB2312" w:eastAsia="方正仿宋_GB2312" w:cs="方正仿宋_GB2312"/>
          <w:b/>
          <w:color w:val="auto"/>
          <w:sz w:val="24"/>
          <w:highlight w:val="none"/>
          <w:lang w:val="en-US" w:eastAsia="zh-CN"/>
        </w:rPr>
        <w:t>3</w:t>
      </w:r>
      <w:r>
        <w:rPr>
          <w:rFonts w:hint="eastAsia" w:ascii="方正仿宋_GB2312" w:hAnsi="方正仿宋_GB2312" w:eastAsia="方正仿宋_GB2312" w:cs="方正仿宋_GB2312"/>
          <w:b/>
          <w:color w:val="auto"/>
          <w:sz w:val="24"/>
          <w:highlight w:val="none"/>
        </w:rPr>
        <w:t>.质疑函（格式）</w:t>
      </w:r>
    </w:p>
    <w:p w14:paraId="25E07B0B">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质疑函（格式）</w:t>
      </w:r>
    </w:p>
    <w:p w14:paraId="2A11A629">
      <w:pPr>
        <w:pStyle w:val="23"/>
        <w:snapToGrid w:val="0"/>
        <w:spacing w:line="360" w:lineRule="auto"/>
        <w:ind w:firstLine="422" w:firstLine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一、质疑供应商基本信息：</w:t>
      </w:r>
    </w:p>
    <w:p w14:paraId="7F6E7747">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质疑供应商：</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39FBC968">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5CE284E7">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联系人：</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7E5CE316">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授权代表：</w:t>
      </w:r>
      <w:r>
        <w:rPr>
          <w:rFonts w:hint="eastAsia" w:ascii="方正仿宋_GB2312" w:hAnsi="方正仿宋_GB2312" w:eastAsia="方正仿宋_GB2312" w:cs="方正仿宋_GB2312"/>
          <w:bCs/>
          <w:color w:val="auto"/>
          <w:sz w:val="21"/>
          <w:szCs w:val="21"/>
          <w:highlight w:val="none"/>
          <w:u w:val="single"/>
        </w:rPr>
        <w:t xml:space="preserve">                      </w:t>
      </w:r>
    </w:p>
    <w:p w14:paraId="0C8D4113">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4400710D">
      <w:pPr>
        <w:pStyle w:val="23"/>
        <w:snapToGrid w:val="0"/>
        <w:spacing w:line="360" w:lineRule="auto"/>
        <w:ind w:firstLine="420" w:firstLineChars="200"/>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1989A981">
      <w:pPr>
        <w:pStyle w:val="23"/>
        <w:snapToGrid w:val="0"/>
        <w:spacing w:line="360" w:lineRule="auto"/>
        <w:ind w:firstLine="422" w:firstLine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二、质疑项目基本情况：</w:t>
      </w:r>
    </w:p>
    <w:p w14:paraId="0B6DF8DB">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rPr>
        <w:t>质疑</w:t>
      </w:r>
      <w:r>
        <w:rPr>
          <w:rFonts w:hint="eastAsia" w:ascii="方正仿宋_GB2312" w:hAnsi="方正仿宋_GB2312" w:eastAsia="方正仿宋_GB2312" w:cs="方正仿宋_GB2312"/>
          <w:color w:val="auto"/>
          <w:sz w:val="21"/>
          <w:szCs w:val="21"/>
          <w:highlight w:val="none"/>
        </w:rPr>
        <w:t>项目的名称：</w:t>
      </w:r>
      <w:r>
        <w:rPr>
          <w:rFonts w:hint="eastAsia" w:ascii="方正仿宋_GB2312" w:hAnsi="方正仿宋_GB2312" w:eastAsia="方正仿宋_GB2312" w:cs="方正仿宋_GB2312"/>
          <w:bCs/>
          <w:color w:val="auto"/>
          <w:sz w:val="21"/>
          <w:szCs w:val="21"/>
          <w:highlight w:val="none"/>
          <w:u w:val="single"/>
        </w:rPr>
        <w:t xml:space="preserve">                                     </w:t>
      </w:r>
    </w:p>
    <w:p w14:paraId="0C00A257">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rPr>
        <w:t>质疑</w:t>
      </w:r>
      <w:r>
        <w:rPr>
          <w:rFonts w:hint="eastAsia" w:ascii="方正仿宋_GB2312" w:hAnsi="方正仿宋_GB2312" w:eastAsia="方正仿宋_GB2312" w:cs="方正仿宋_GB2312"/>
          <w:color w:val="auto"/>
          <w:sz w:val="21"/>
          <w:szCs w:val="21"/>
          <w:highlight w:val="none"/>
        </w:rPr>
        <w:t>项目的编号：</w:t>
      </w:r>
      <w:r>
        <w:rPr>
          <w:rFonts w:hint="eastAsia" w:ascii="方正仿宋_GB2312" w:hAnsi="方正仿宋_GB2312" w:eastAsia="方正仿宋_GB2312" w:cs="方正仿宋_GB2312"/>
          <w:bCs/>
          <w:color w:val="auto"/>
          <w:sz w:val="21"/>
          <w:szCs w:val="21"/>
          <w:highlight w:val="none"/>
          <w:u w:val="single"/>
        </w:rPr>
        <w:t xml:space="preserve">                                     </w:t>
      </w:r>
    </w:p>
    <w:p w14:paraId="634063DE">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名称：</w:t>
      </w:r>
      <w:r>
        <w:rPr>
          <w:rFonts w:hint="eastAsia" w:ascii="方正仿宋_GB2312" w:hAnsi="方正仿宋_GB2312" w:eastAsia="方正仿宋_GB2312" w:cs="方正仿宋_GB2312"/>
          <w:bCs/>
          <w:color w:val="auto"/>
          <w:sz w:val="21"/>
          <w:szCs w:val="21"/>
          <w:highlight w:val="none"/>
          <w:u w:val="single"/>
        </w:rPr>
        <w:t xml:space="preserve">                                         </w:t>
      </w:r>
    </w:p>
    <w:p w14:paraId="39DD3D67">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质疑事项：</w:t>
      </w:r>
    </w:p>
    <w:p w14:paraId="5884B2AB">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color w:val="auto"/>
          <w:sz w:val="21"/>
          <w:szCs w:val="21"/>
          <w:highlight w:val="none"/>
          <w:lang w:eastAsia="zh-CN"/>
        </w:rPr>
        <w:t>征集文件</w:t>
      </w:r>
      <w:r>
        <w:rPr>
          <w:rFonts w:hint="eastAsia" w:ascii="方正仿宋_GB2312" w:hAnsi="方正仿宋_GB2312" w:eastAsia="方正仿宋_GB2312" w:cs="方正仿宋_GB2312"/>
          <w:color w:val="auto"/>
          <w:sz w:val="21"/>
          <w:szCs w:val="21"/>
          <w:highlight w:val="none"/>
        </w:rPr>
        <w:t>获取日期：</w:t>
      </w:r>
      <w:r>
        <w:rPr>
          <w:rFonts w:hint="eastAsia" w:ascii="方正仿宋_GB2312" w:hAnsi="方正仿宋_GB2312" w:eastAsia="方正仿宋_GB2312" w:cs="方正仿宋_GB2312"/>
          <w:bCs/>
          <w:color w:val="auto"/>
          <w:sz w:val="21"/>
          <w:szCs w:val="21"/>
          <w:highlight w:val="none"/>
          <w:u w:val="single"/>
        </w:rPr>
        <w:t xml:space="preserve">                                   </w:t>
      </w:r>
    </w:p>
    <w:p w14:paraId="75B46BC3">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□采购过程   </w:t>
      </w:r>
    </w:p>
    <w:p w14:paraId="58A3E884">
      <w:pPr>
        <w:pStyle w:val="23"/>
        <w:spacing w:line="360" w:lineRule="auto"/>
        <w:ind w:left="25" w:leftChars="12" w:firstLine="308" w:firstLineChars="14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 xml:space="preserve">□中标结果   </w:t>
      </w:r>
    </w:p>
    <w:p w14:paraId="39B5189B">
      <w:pPr>
        <w:pStyle w:val="23"/>
        <w:spacing w:line="360" w:lineRule="auto"/>
        <w:ind w:left="25" w:leftChars="12" w:firstLine="413" w:firstLineChars="196"/>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三、质疑事项具体内容</w:t>
      </w:r>
    </w:p>
    <w:p w14:paraId="0AA87649">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质疑事项1：</w:t>
      </w:r>
      <w:r>
        <w:rPr>
          <w:rFonts w:hint="eastAsia" w:ascii="方正仿宋_GB2312" w:hAnsi="方正仿宋_GB2312" w:eastAsia="方正仿宋_GB2312" w:cs="方正仿宋_GB2312"/>
          <w:bCs/>
          <w:color w:val="auto"/>
          <w:sz w:val="21"/>
          <w:szCs w:val="21"/>
          <w:highlight w:val="none"/>
          <w:u w:val="single"/>
        </w:rPr>
        <w:t xml:space="preserve">                                                                    </w:t>
      </w:r>
    </w:p>
    <w:p w14:paraId="1E79C4AF">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事实依据：</w:t>
      </w:r>
      <w:r>
        <w:rPr>
          <w:rFonts w:hint="eastAsia" w:ascii="方正仿宋_GB2312" w:hAnsi="方正仿宋_GB2312" w:eastAsia="方正仿宋_GB2312" w:cs="方正仿宋_GB2312"/>
          <w:bCs/>
          <w:color w:val="auto"/>
          <w:sz w:val="21"/>
          <w:szCs w:val="21"/>
          <w:highlight w:val="none"/>
          <w:u w:val="single"/>
        </w:rPr>
        <w:t xml:space="preserve">                                                                      </w:t>
      </w:r>
    </w:p>
    <w:p w14:paraId="5AE6BF0F">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法律依据：</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0BF675F5">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质疑事项2</w:t>
      </w:r>
    </w:p>
    <w:p w14:paraId="1FB6C0EA">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p>
    <w:p w14:paraId="455BD601">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四、与质疑事项相关的质疑请求：</w:t>
      </w:r>
    </w:p>
    <w:p w14:paraId="65272424">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请求：</w:t>
      </w:r>
      <w:r>
        <w:rPr>
          <w:rFonts w:hint="eastAsia" w:ascii="方正仿宋_GB2312" w:hAnsi="方正仿宋_GB2312" w:eastAsia="方正仿宋_GB2312" w:cs="方正仿宋_GB2312"/>
          <w:bCs/>
          <w:color w:val="auto"/>
          <w:sz w:val="21"/>
          <w:szCs w:val="21"/>
          <w:highlight w:val="none"/>
          <w:u w:val="single"/>
        </w:rPr>
        <w:t xml:space="preserve">                                                                </w:t>
      </w:r>
    </w:p>
    <w:p w14:paraId="0638E3BF">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p>
    <w:p w14:paraId="785988A0">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签字（签章）：                                       公章：</w:t>
      </w:r>
    </w:p>
    <w:p w14:paraId="4B06ED0B">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p>
    <w:p w14:paraId="02CC2E6E">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w:t>
      </w:r>
    </w:p>
    <w:p w14:paraId="1C536DB9">
      <w:pPr>
        <w:pStyle w:val="23"/>
        <w:snapToGrid w:val="0"/>
        <w:spacing w:line="360" w:lineRule="auto"/>
        <w:rPr>
          <w:rFonts w:hint="eastAsia" w:ascii="方正仿宋_GB2312" w:hAnsi="方正仿宋_GB2312" w:eastAsia="方正仿宋_GB2312" w:cs="方正仿宋_GB2312"/>
          <w:b/>
          <w:color w:val="auto"/>
          <w:sz w:val="21"/>
          <w:szCs w:val="21"/>
          <w:highlight w:val="none"/>
        </w:rPr>
      </w:pPr>
    </w:p>
    <w:p w14:paraId="50CEFEE2">
      <w:pPr>
        <w:pStyle w:val="23"/>
        <w:snapToGrid w:val="0"/>
        <w:spacing w:line="360" w:lineRule="auto"/>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说明：</w:t>
      </w:r>
    </w:p>
    <w:p w14:paraId="7E5376DF">
      <w:pPr>
        <w:pStyle w:val="23"/>
        <w:spacing w:line="360" w:lineRule="auto"/>
        <w:ind w:left="25" w:leftChars="12" w:firstLine="310" w:firstLineChars="147"/>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color w:val="auto"/>
          <w:sz w:val="21"/>
          <w:szCs w:val="21"/>
          <w:highlight w:val="none"/>
        </w:rPr>
        <w:t>1.供应商提出质疑时，应提交质疑函和必要的证明材料</w:t>
      </w:r>
      <w:r>
        <w:rPr>
          <w:rFonts w:hint="eastAsia" w:ascii="方正仿宋_GB2312" w:hAnsi="方正仿宋_GB2312" w:eastAsia="方正仿宋_GB2312" w:cs="方正仿宋_GB2312"/>
          <w:b/>
          <w:bCs/>
          <w:color w:val="auto"/>
          <w:sz w:val="21"/>
          <w:szCs w:val="21"/>
          <w:highlight w:val="none"/>
        </w:rPr>
        <w:t>。</w:t>
      </w:r>
    </w:p>
    <w:p w14:paraId="0240FA40">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0496D8">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3.质疑函的质疑事项应具体、明确，并有必要的事实依据和法律依据。</w:t>
      </w:r>
    </w:p>
    <w:p w14:paraId="12B0D04B">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4.质疑函的质疑请求应与质疑事项相关。</w:t>
      </w:r>
    </w:p>
    <w:p w14:paraId="188BBBA2">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5.质疑供应商为法人或者其他组织的，质疑函应由法定代表人、主要负责人，或者其授权代表签字或者盖章，并加盖公章。</w:t>
      </w:r>
    </w:p>
    <w:p w14:paraId="75D46D03">
      <w:pPr>
        <w:spacing w:line="460" w:lineRule="exact"/>
        <w:rPr>
          <w:rFonts w:hint="eastAsia" w:ascii="方正仿宋_GB2312" w:hAnsi="方正仿宋_GB2312" w:eastAsia="方正仿宋_GB2312" w:cs="方正仿宋_GB2312"/>
          <w:color w:val="auto"/>
          <w:sz w:val="21"/>
          <w:szCs w:val="21"/>
          <w:highlight w:val="none"/>
        </w:rPr>
      </w:pPr>
    </w:p>
    <w:p w14:paraId="5F5F5F50">
      <w:pPr>
        <w:spacing w:line="360" w:lineRule="auto"/>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r>
        <w:rPr>
          <w:rFonts w:hint="eastAsia" w:ascii="方正仿宋_GB2312" w:hAnsi="方正仿宋_GB2312" w:eastAsia="方正仿宋_GB2312" w:cs="方正仿宋_GB2312"/>
          <w:b/>
          <w:color w:val="auto"/>
          <w:sz w:val="24"/>
          <w:highlight w:val="none"/>
          <w:lang w:val="en-US" w:eastAsia="zh-CN"/>
        </w:rPr>
        <w:t>4</w:t>
      </w:r>
      <w:r>
        <w:rPr>
          <w:rFonts w:hint="eastAsia" w:ascii="方正仿宋_GB2312" w:hAnsi="方正仿宋_GB2312" w:eastAsia="方正仿宋_GB2312" w:cs="方正仿宋_GB2312"/>
          <w:b/>
          <w:color w:val="auto"/>
          <w:sz w:val="24"/>
          <w:highlight w:val="none"/>
        </w:rPr>
        <w:t>.投诉书（格式）</w:t>
      </w:r>
    </w:p>
    <w:p w14:paraId="7E0C3D8C">
      <w:pPr>
        <w:spacing w:line="360" w:lineRule="auto"/>
        <w:jc w:val="cente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投诉书（格式）</w:t>
      </w:r>
    </w:p>
    <w:p w14:paraId="329876ED">
      <w:pPr>
        <w:pStyle w:val="23"/>
        <w:snapToGrid w:val="0"/>
        <w:spacing w:line="360" w:lineRule="auto"/>
        <w:ind w:firstLine="422" w:firstLine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一、投诉相关主体基本情况：</w:t>
      </w:r>
    </w:p>
    <w:p w14:paraId="59D4E29E">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lang w:eastAsia="zh-CN"/>
        </w:rPr>
        <w:t>供应商</w:t>
      </w:r>
      <w:r>
        <w:rPr>
          <w:rFonts w:hint="eastAsia" w:ascii="方正仿宋_GB2312" w:hAnsi="方正仿宋_GB2312" w:eastAsia="方正仿宋_GB2312" w:cs="方正仿宋_GB2312"/>
          <w:bCs/>
          <w:color w:val="auto"/>
          <w:sz w:val="21"/>
          <w:szCs w:val="21"/>
          <w:highlight w:val="none"/>
        </w:rPr>
        <w:t>：</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56670177">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74290859">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法定代表人/主要负责人：</w:t>
      </w:r>
      <w:r>
        <w:rPr>
          <w:rFonts w:hint="eastAsia" w:ascii="方正仿宋_GB2312" w:hAnsi="方正仿宋_GB2312" w:eastAsia="方正仿宋_GB2312" w:cs="方正仿宋_GB2312"/>
          <w:bCs/>
          <w:color w:val="auto"/>
          <w:sz w:val="21"/>
          <w:szCs w:val="21"/>
          <w:highlight w:val="none"/>
          <w:u w:val="single"/>
        </w:rPr>
        <w:t xml:space="preserve">                                                         </w:t>
      </w:r>
    </w:p>
    <w:p w14:paraId="3997B33F">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09E1222C">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授权代表：</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5856D712">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p>
    <w:p w14:paraId="40B9DC18">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0B07CA31">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被投诉人1：</w:t>
      </w:r>
    </w:p>
    <w:p w14:paraId="28743EE7">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p>
    <w:p w14:paraId="4BC93C77">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390BD8C3">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联系人：</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p>
    <w:p w14:paraId="2C9C9FE4">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被投诉人2：</w:t>
      </w:r>
    </w:p>
    <w:p w14:paraId="7533B004">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w:t>
      </w:r>
    </w:p>
    <w:p w14:paraId="7F59DBE8">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相关供应商：</w:t>
      </w:r>
      <w:r>
        <w:rPr>
          <w:rFonts w:hint="eastAsia" w:ascii="方正仿宋_GB2312" w:hAnsi="方正仿宋_GB2312" w:eastAsia="方正仿宋_GB2312" w:cs="方正仿宋_GB2312"/>
          <w:bCs/>
          <w:color w:val="auto"/>
          <w:sz w:val="21"/>
          <w:szCs w:val="21"/>
          <w:highlight w:val="none"/>
          <w:u w:val="single"/>
        </w:rPr>
        <w:t xml:space="preserve">                                                                       </w:t>
      </w:r>
    </w:p>
    <w:p w14:paraId="1DFA3840">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地址：</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邮编：</w:t>
      </w:r>
      <w:r>
        <w:rPr>
          <w:rFonts w:hint="eastAsia" w:ascii="方正仿宋_GB2312" w:hAnsi="方正仿宋_GB2312" w:eastAsia="方正仿宋_GB2312" w:cs="方正仿宋_GB2312"/>
          <w:bCs/>
          <w:color w:val="auto"/>
          <w:sz w:val="21"/>
          <w:szCs w:val="21"/>
          <w:highlight w:val="none"/>
          <w:u w:val="single"/>
        </w:rPr>
        <w:t xml:space="preserve">                         </w:t>
      </w:r>
    </w:p>
    <w:p w14:paraId="00D9D92F">
      <w:pPr>
        <w:pStyle w:val="23"/>
        <w:snapToGrid w:val="0"/>
        <w:spacing w:line="360" w:lineRule="auto"/>
        <w:ind w:firstLine="420" w:firstLineChars="200"/>
        <w:jc w:val="left"/>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联系人：</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联系电话：</w:t>
      </w:r>
      <w:r>
        <w:rPr>
          <w:rFonts w:hint="eastAsia" w:ascii="方正仿宋_GB2312" w:hAnsi="方正仿宋_GB2312" w:eastAsia="方正仿宋_GB2312" w:cs="方正仿宋_GB2312"/>
          <w:bCs/>
          <w:color w:val="auto"/>
          <w:sz w:val="21"/>
          <w:szCs w:val="21"/>
          <w:highlight w:val="none"/>
          <w:u w:val="single"/>
        </w:rPr>
        <w:t xml:space="preserve">                     </w:t>
      </w:r>
      <w:r>
        <w:rPr>
          <w:rFonts w:hint="eastAsia" w:ascii="方正仿宋_GB2312" w:hAnsi="方正仿宋_GB2312" w:eastAsia="方正仿宋_GB2312" w:cs="方正仿宋_GB2312"/>
          <w:bCs/>
          <w:color w:val="auto"/>
          <w:sz w:val="21"/>
          <w:szCs w:val="21"/>
          <w:highlight w:val="none"/>
        </w:rPr>
        <w:t xml:space="preserve">                </w:t>
      </w:r>
    </w:p>
    <w:p w14:paraId="0C872D66">
      <w:pPr>
        <w:pStyle w:val="23"/>
        <w:snapToGrid w:val="0"/>
        <w:spacing w:line="360" w:lineRule="auto"/>
        <w:ind w:firstLine="422" w:firstLineChars="200"/>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bCs/>
          <w:color w:val="auto"/>
          <w:sz w:val="21"/>
          <w:szCs w:val="21"/>
          <w:highlight w:val="none"/>
        </w:rPr>
        <w:t>二、投诉项目基本情况：</w:t>
      </w:r>
    </w:p>
    <w:p w14:paraId="258B347E">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rPr>
        <w:t>采购</w:t>
      </w:r>
      <w:r>
        <w:rPr>
          <w:rFonts w:hint="eastAsia" w:ascii="方正仿宋_GB2312" w:hAnsi="方正仿宋_GB2312" w:eastAsia="方正仿宋_GB2312" w:cs="方正仿宋_GB2312"/>
          <w:color w:val="auto"/>
          <w:sz w:val="21"/>
          <w:szCs w:val="21"/>
          <w:highlight w:val="none"/>
        </w:rPr>
        <w:t>项目的名称：</w:t>
      </w:r>
      <w:r>
        <w:rPr>
          <w:rFonts w:hint="eastAsia" w:ascii="方正仿宋_GB2312" w:hAnsi="方正仿宋_GB2312" w:eastAsia="方正仿宋_GB2312" w:cs="方正仿宋_GB2312"/>
          <w:bCs/>
          <w:color w:val="auto"/>
          <w:sz w:val="21"/>
          <w:szCs w:val="21"/>
          <w:highlight w:val="none"/>
          <w:u w:val="single"/>
        </w:rPr>
        <w:t xml:space="preserve">                                                                   </w:t>
      </w:r>
    </w:p>
    <w:p w14:paraId="53B3D8F9">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rPr>
        <w:t>采购</w:t>
      </w:r>
      <w:r>
        <w:rPr>
          <w:rFonts w:hint="eastAsia" w:ascii="方正仿宋_GB2312" w:hAnsi="方正仿宋_GB2312" w:eastAsia="方正仿宋_GB2312" w:cs="方正仿宋_GB2312"/>
          <w:color w:val="auto"/>
          <w:sz w:val="21"/>
          <w:szCs w:val="21"/>
          <w:highlight w:val="none"/>
        </w:rPr>
        <w:t>项目的编号：</w:t>
      </w:r>
      <w:r>
        <w:rPr>
          <w:rFonts w:hint="eastAsia" w:ascii="方正仿宋_GB2312" w:hAnsi="方正仿宋_GB2312" w:eastAsia="方正仿宋_GB2312" w:cs="方正仿宋_GB2312"/>
          <w:bCs/>
          <w:color w:val="auto"/>
          <w:sz w:val="21"/>
          <w:szCs w:val="21"/>
          <w:highlight w:val="none"/>
          <w:u w:val="single"/>
        </w:rPr>
        <w:t xml:space="preserve">                                          </w:t>
      </w:r>
    </w:p>
    <w:p w14:paraId="78AE6613">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lang w:eastAsia="zh-CN"/>
        </w:rPr>
        <w:t>征集人</w:t>
      </w:r>
      <w:r>
        <w:rPr>
          <w:rFonts w:hint="eastAsia" w:ascii="方正仿宋_GB2312" w:hAnsi="方正仿宋_GB2312" w:eastAsia="方正仿宋_GB2312" w:cs="方正仿宋_GB2312"/>
          <w:color w:val="auto"/>
          <w:sz w:val="21"/>
          <w:szCs w:val="21"/>
          <w:highlight w:val="none"/>
        </w:rPr>
        <w:t>名称：</w:t>
      </w:r>
      <w:r>
        <w:rPr>
          <w:rFonts w:hint="eastAsia" w:ascii="方正仿宋_GB2312" w:hAnsi="方正仿宋_GB2312" w:eastAsia="方正仿宋_GB2312" w:cs="方正仿宋_GB2312"/>
          <w:bCs/>
          <w:color w:val="auto"/>
          <w:sz w:val="21"/>
          <w:szCs w:val="21"/>
          <w:highlight w:val="none"/>
          <w:u w:val="single"/>
        </w:rPr>
        <w:t xml:space="preserve">                                                                        </w:t>
      </w:r>
    </w:p>
    <w:p w14:paraId="18C58F45">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代理机构名称：</w:t>
      </w:r>
      <w:r>
        <w:rPr>
          <w:rFonts w:hint="eastAsia" w:ascii="方正仿宋_GB2312" w:hAnsi="方正仿宋_GB2312" w:eastAsia="方正仿宋_GB2312" w:cs="方正仿宋_GB2312"/>
          <w:bCs/>
          <w:color w:val="auto"/>
          <w:sz w:val="21"/>
          <w:szCs w:val="21"/>
          <w:highlight w:val="none"/>
          <w:u w:val="single"/>
        </w:rPr>
        <w:t xml:space="preserve">                                                                      </w:t>
      </w:r>
    </w:p>
    <w:p w14:paraId="0CDB8942">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lang w:eastAsia="zh-CN"/>
        </w:rPr>
        <w:t>征集文件</w:t>
      </w:r>
      <w:r>
        <w:rPr>
          <w:rFonts w:hint="eastAsia" w:ascii="方正仿宋_GB2312" w:hAnsi="方正仿宋_GB2312" w:eastAsia="方正仿宋_GB2312" w:cs="方正仿宋_GB2312"/>
          <w:bCs/>
          <w:color w:val="auto"/>
          <w:sz w:val="21"/>
          <w:szCs w:val="21"/>
          <w:highlight w:val="none"/>
        </w:rPr>
        <w:t>公告：</w:t>
      </w:r>
      <w:r>
        <w:rPr>
          <w:rFonts w:hint="eastAsia" w:ascii="方正仿宋_GB2312" w:hAnsi="方正仿宋_GB2312" w:eastAsia="方正仿宋_GB2312" w:cs="方正仿宋_GB2312"/>
          <w:bCs/>
          <w:color w:val="auto"/>
          <w:sz w:val="21"/>
          <w:szCs w:val="21"/>
          <w:highlight w:val="none"/>
          <w:u w:val="single"/>
        </w:rPr>
        <w:t>是/否</w:t>
      </w:r>
      <w:r>
        <w:rPr>
          <w:rFonts w:hint="eastAsia" w:ascii="方正仿宋_GB2312" w:hAnsi="方正仿宋_GB2312" w:eastAsia="方正仿宋_GB2312" w:cs="方正仿宋_GB2312"/>
          <w:bCs/>
          <w:color w:val="auto"/>
          <w:sz w:val="21"/>
          <w:szCs w:val="21"/>
          <w:highlight w:val="none"/>
        </w:rPr>
        <w:t>公告期限：</w:t>
      </w:r>
      <w:r>
        <w:rPr>
          <w:rFonts w:hint="eastAsia" w:ascii="方正仿宋_GB2312" w:hAnsi="方正仿宋_GB2312" w:eastAsia="方正仿宋_GB2312" w:cs="方正仿宋_GB2312"/>
          <w:bCs/>
          <w:color w:val="auto"/>
          <w:sz w:val="21"/>
          <w:szCs w:val="21"/>
          <w:highlight w:val="none"/>
          <w:u w:val="single"/>
        </w:rPr>
        <w:t xml:space="preserve">                                                       </w:t>
      </w:r>
    </w:p>
    <w:p w14:paraId="2A1202A4">
      <w:pPr>
        <w:pStyle w:val="23"/>
        <w:spacing w:line="360" w:lineRule="auto"/>
        <w:ind w:left="25" w:leftChars="12" w:firstLine="413" w:firstLineChars="19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Cs/>
          <w:color w:val="auto"/>
          <w:sz w:val="21"/>
          <w:szCs w:val="21"/>
          <w:highlight w:val="none"/>
        </w:rPr>
        <w:t>采购结果公告：</w:t>
      </w:r>
      <w:r>
        <w:rPr>
          <w:rFonts w:hint="eastAsia" w:ascii="方正仿宋_GB2312" w:hAnsi="方正仿宋_GB2312" w:eastAsia="方正仿宋_GB2312" w:cs="方正仿宋_GB2312"/>
          <w:bCs/>
          <w:color w:val="auto"/>
          <w:sz w:val="21"/>
          <w:szCs w:val="21"/>
          <w:highlight w:val="none"/>
          <w:u w:val="single"/>
        </w:rPr>
        <w:t>是/否</w:t>
      </w:r>
      <w:r>
        <w:rPr>
          <w:rFonts w:hint="eastAsia" w:ascii="方正仿宋_GB2312" w:hAnsi="方正仿宋_GB2312" w:eastAsia="方正仿宋_GB2312" w:cs="方正仿宋_GB2312"/>
          <w:bCs/>
          <w:color w:val="auto"/>
          <w:sz w:val="21"/>
          <w:szCs w:val="21"/>
          <w:highlight w:val="none"/>
        </w:rPr>
        <w:t>公告期限：</w:t>
      </w:r>
      <w:r>
        <w:rPr>
          <w:rFonts w:hint="eastAsia" w:ascii="方正仿宋_GB2312" w:hAnsi="方正仿宋_GB2312" w:eastAsia="方正仿宋_GB2312" w:cs="方正仿宋_GB2312"/>
          <w:bCs/>
          <w:color w:val="auto"/>
          <w:sz w:val="21"/>
          <w:szCs w:val="21"/>
          <w:highlight w:val="none"/>
          <w:u w:val="single"/>
        </w:rPr>
        <w:t xml:space="preserve">                                                       </w:t>
      </w:r>
    </w:p>
    <w:p w14:paraId="3329E18D">
      <w:pPr>
        <w:pStyle w:val="23"/>
        <w:spacing w:line="360" w:lineRule="auto"/>
        <w:ind w:left="25" w:leftChars="12" w:firstLine="413" w:firstLineChars="196"/>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三、质疑基本情况</w:t>
      </w:r>
    </w:p>
    <w:p w14:paraId="16ADD4F7">
      <w:pPr>
        <w:pStyle w:val="23"/>
        <w:spacing w:line="360" w:lineRule="auto"/>
        <w:ind w:left="25" w:leftChars="12"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投诉人于</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日，向</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提出质疑，质疑事项为：</w:t>
      </w:r>
    </w:p>
    <w:p w14:paraId="6BB44EFE">
      <w:pPr>
        <w:pStyle w:val="23"/>
        <w:spacing w:line="360" w:lineRule="auto"/>
        <w:ind w:firstLine="241"/>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534EB05E">
      <w:pPr>
        <w:pStyle w:val="23"/>
        <w:spacing w:line="360" w:lineRule="auto"/>
        <w:ind w:firstLine="241"/>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5C2CCD91">
      <w:pPr>
        <w:pStyle w:val="23"/>
        <w:spacing w:line="360" w:lineRule="auto"/>
        <w:ind w:firstLine="420" w:firstLineChars="2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u w:val="single"/>
          <w:lang w:eastAsia="zh-CN"/>
        </w:rPr>
        <w:t>征集人</w:t>
      </w:r>
      <w:r>
        <w:rPr>
          <w:rFonts w:hint="eastAsia" w:ascii="方正仿宋_GB2312" w:hAnsi="方正仿宋_GB2312" w:eastAsia="方正仿宋_GB2312" w:cs="方正仿宋_GB2312"/>
          <w:bCs/>
          <w:color w:val="auto"/>
          <w:sz w:val="21"/>
          <w:szCs w:val="21"/>
          <w:highlight w:val="none"/>
          <w:u w:val="single"/>
        </w:rPr>
        <w:t>/代理机构</w:t>
      </w:r>
      <w:r>
        <w:rPr>
          <w:rFonts w:hint="eastAsia" w:ascii="方正仿宋_GB2312" w:hAnsi="方正仿宋_GB2312" w:eastAsia="方正仿宋_GB2312" w:cs="方正仿宋_GB2312"/>
          <w:bCs/>
          <w:color w:val="auto"/>
          <w:sz w:val="21"/>
          <w:szCs w:val="21"/>
          <w:highlight w:val="none"/>
        </w:rPr>
        <w:t>于</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年</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月</w:t>
      </w: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rPr>
        <w:t>日，</w:t>
      </w:r>
      <w:r>
        <w:rPr>
          <w:rFonts w:hint="eastAsia" w:ascii="方正仿宋_GB2312" w:hAnsi="方正仿宋_GB2312" w:eastAsia="方正仿宋_GB2312" w:cs="方正仿宋_GB2312"/>
          <w:bCs/>
          <w:color w:val="auto"/>
          <w:sz w:val="21"/>
          <w:szCs w:val="21"/>
          <w:highlight w:val="none"/>
        </w:rPr>
        <w:t xml:space="preserve">就质疑事项作出了答复/没有在法定期限内作出答复。                                                                                             </w:t>
      </w:r>
    </w:p>
    <w:p w14:paraId="6961DC99">
      <w:pPr>
        <w:pStyle w:val="23"/>
        <w:spacing w:line="360" w:lineRule="auto"/>
        <w:ind w:left="25" w:leftChars="12" w:firstLine="413" w:firstLineChars="196"/>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四、投诉事项具体内容</w:t>
      </w:r>
    </w:p>
    <w:p w14:paraId="21300A6F">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投诉事项1：</w:t>
      </w:r>
      <w:r>
        <w:rPr>
          <w:rFonts w:hint="eastAsia" w:ascii="方正仿宋_GB2312" w:hAnsi="方正仿宋_GB2312" w:eastAsia="方正仿宋_GB2312" w:cs="方正仿宋_GB2312"/>
          <w:bCs/>
          <w:color w:val="auto"/>
          <w:sz w:val="21"/>
          <w:szCs w:val="21"/>
          <w:highlight w:val="none"/>
          <w:u w:val="single"/>
        </w:rPr>
        <w:t xml:space="preserve">                                                                           </w:t>
      </w:r>
    </w:p>
    <w:p w14:paraId="5483B8DC">
      <w:pPr>
        <w:pStyle w:val="23"/>
        <w:spacing w:line="360" w:lineRule="auto"/>
        <w:ind w:firstLine="420" w:firstLineChars="200"/>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事实依据：</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5E42FC9C">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Cs/>
          <w:color w:val="auto"/>
          <w:sz w:val="21"/>
          <w:szCs w:val="21"/>
          <w:highlight w:val="none"/>
          <w:u w:val="single"/>
        </w:rPr>
        <w:t xml:space="preserve">                                                                                        </w:t>
      </w:r>
    </w:p>
    <w:p w14:paraId="6CFDAFAC">
      <w:pPr>
        <w:pStyle w:val="23"/>
        <w:spacing w:line="360" w:lineRule="auto"/>
        <w:ind w:firstLine="420" w:firstLineChars="200"/>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法律依据：</w:t>
      </w:r>
      <w:r>
        <w:rPr>
          <w:rFonts w:hint="eastAsia" w:ascii="方正仿宋_GB2312" w:hAnsi="方正仿宋_GB2312" w:eastAsia="方正仿宋_GB2312" w:cs="方正仿宋_GB2312"/>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2B844842">
      <w:pPr>
        <w:pStyle w:val="23"/>
        <w:spacing w:line="360" w:lineRule="auto"/>
        <w:ind w:left="25" w:leftChars="12" w:firstLine="308" w:firstLineChars="147"/>
        <w:rPr>
          <w:rFonts w:hint="eastAsia" w:ascii="方正仿宋_GB2312" w:hAnsi="方正仿宋_GB2312" w:eastAsia="方正仿宋_GB2312" w:cs="方正仿宋_GB2312"/>
          <w:bCs/>
          <w:color w:val="auto"/>
          <w:sz w:val="21"/>
          <w:szCs w:val="21"/>
          <w:highlight w:val="none"/>
          <w:u w:val="single"/>
        </w:rPr>
      </w:pPr>
      <w:r>
        <w:rPr>
          <w:rFonts w:hint="eastAsia" w:ascii="方正仿宋_GB2312" w:hAnsi="方正仿宋_GB2312" w:eastAsia="方正仿宋_GB2312" w:cs="方正仿宋_GB2312"/>
          <w:bCs/>
          <w:color w:val="auto"/>
          <w:sz w:val="21"/>
          <w:szCs w:val="21"/>
          <w:highlight w:val="none"/>
        </w:rPr>
        <w:t xml:space="preserve"> </w:t>
      </w:r>
      <w:r>
        <w:rPr>
          <w:rFonts w:hint="eastAsia" w:ascii="方正仿宋_GB2312" w:hAnsi="方正仿宋_GB2312" w:eastAsia="方正仿宋_GB2312" w:cs="方正仿宋_GB2312"/>
          <w:bCs/>
          <w:color w:val="auto"/>
          <w:sz w:val="21"/>
          <w:szCs w:val="21"/>
          <w:highlight w:val="none"/>
          <w:u w:val="single"/>
        </w:rPr>
        <w:t xml:space="preserve">                                                                                        </w:t>
      </w:r>
    </w:p>
    <w:p w14:paraId="24CB49EB">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投诉事项2  </w:t>
      </w:r>
      <w:r>
        <w:rPr>
          <w:rFonts w:hint="eastAsia" w:ascii="方正仿宋_GB2312" w:hAnsi="方正仿宋_GB2312" w:eastAsia="方正仿宋_GB2312" w:cs="方正仿宋_GB2312"/>
          <w:bCs/>
          <w:color w:val="auto"/>
          <w:sz w:val="21"/>
          <w:szCs w:val="21"/>
          <w:highlight w:val="none"/>
        </w:rPr>
        <w:t xml:space="preserve">   </w:t>
      </w:r>
    </w:p>
    <w:p w14:paraId="44E4A99C">
      <w:pPr>
        <w:pStyle w:val="23"/>
        <w:spacing w:line="360" w:lineRule="auto"/>
        <w:ind w:left="25" w:leftChars="12" w:firstLine="413" w:firstLineChars="197"/>
        <w:rPr>
          <w:rFonts w:hint="eastAsia" w:ascii="方正仿宋_GB2312" w:hAnsi="方正仿宋_GB2312" w:eastAsia="方正仿宋_GB2312" w:cs="方正仿宋_GB2312"/>
          <w:bCs/>
          <w:color w:val="auto"/>
          <w:sz w:val="21"/>
          <w:szCs w:val="21"/>
          <w:highlight w:val="none"/>
        </w:rPr>
      </w:pPr>
      <w:r>
        <w:rPr>
          <w:rFonts w:hint="eastAsia" w:ascii="方正仿宋_GB2312" w:hAnsi="方正仿宋_GB2312" w:eastAsia="方正仿宋_GB2312" w:cs="方正仿宋_GB2312"/>
          <w:bCs/>
          <w:color w:val="auto"/>
          <w:sz w:val="21"/>
          <w:szCs w:val="21"/>
          <w:highlight w:val="none"/>
        </w:rPr>
        <w:t>……</w:t>
      </w:r>
    </w:p>
    <w:p w14:paraId="4C53E701">
      <w:pPr>
        <w:pStyle w:val="23"/>
        <w:spacing w:line="360" w:lineRule="auto"/>
        <w:ind w:left="25" w:leftChars="12" w:firstLine="413" w:firstLineChars="196"/>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五、与投诉事项相关的投诉请求：</w:t>
      </w:r>
    </w:p>
    <w:p w14:paraId="03F63975">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请求：</w:t>
      </w:r>
      <w:r>
        <w:rPr>
          <w:rFonts w:hint="eastAsia" w:ascii="方正仿宋_GB2312" w:hAnsi="方正仿宋_GB2312" w:eastAsia="方正仿宋_GB2312" w:cs="方正仿宋_GB2312"/>
          <w:bCs/>
          <w:color w:val="auto"/>
          <w:sz w:val="21"/>
          <w:szCs w:val="21"/>
          <w:highlight w:val="none"/>
          <w:u w:val="single"/>
        </w:rPr>
        <w:t xml:space="preserve">                                                                                 </w:t>
      </w:r>
    </w:p>
    <w:p w14:paraId="20B8C2C7">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p>
    <w:p w14:paraId="383E1A27">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签字（签章）：                                       公章：</w:t>
      </w:r>
    </w:p>
    <w:p w14:paraId="086DB481">
      <w:pPr>
        <w:pStyle w:val="23"/>
        <w:spacing w:line="360" w:lineRule="auto"/>
        <w:ind w:left="25" w:leftChars="12" w:firstLine="308" w:firstLineChars="147"/>
        <w:rPr>
          <w:rFonts w:hint="eastAsia" w:ascii="方正仿宋_GB2312" w:hAnsi="方正仿宋_GB2312" w:eastAsia="方正仿宋_GB2312" w:cs="方正仿宋_GB2312"/>
          <w:color w:val="auto"/>
          <w:sz w:val="21"/>
          <w:szCs w:val="21"/>
          <w:highlight w:val="none"/>
        </w:rPr>
      </w:pPr>
    </w:p>
    <w:p w14:paraId="77368964">
      <w:pPr>
        <w:pStyle w:val="23"/>
        <w:spacing w:line="360" w:lineRule="auto"/>
        <w:ind w:left="25" w:leftChars="12" w:firstLine="413" w:firstLineChars="197"/>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日期：</w:t>
      </w:r>
    </w:p>
    <w:p w14:paraId="0D5B46E4">
      <w:pPr>
        <w:pStyle w:val="23"/>
        <w:spacing w:line="360" w:lineRule="auto"/>
        <w:ind w:left="25" w:leftChars="12" w:firstLine="413" w:firstLineChars="19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Cs/>
          <w:color w:val="auto"/>
          <w:sz w:val="21"/>
          <w:szCs w:val="21"/>
          <w:highlight w:val="none"/>
        </w:rPr>
        <w:t xml:space="preserve">                                                                                </w:t>
      </w:r>
      <w:r>
        <w:rPr>
          <w:rFonts w:hint="eastAsia" w:ascii="方正仿宋_GB2312" w:hAnsi="方正仿宋_GB2312" w:eastAsia="方正仿宋_GB2312" w:cs="方正仿宋_GB2312"/>
          <w:b/>
          <w:color w:val="auto"/>
          <w:sz w:val="21"/>
          <w:szCs w:val="21"/>
          <w:highlight w:val="none"/>
        </w:rPr>
        <w:t>说明：</w:t>
      </w:r>
    </w:p>
    <w:p w14:paraId="255CE9B7">
      <w:pPr>
        <w:pStyle w:val="23"/>
        <w:spacing w:line="360" w:lineRule="auto"/>
        <w:ind w:left="25" w:leftChars="12" w:firstLine="310" w:firstLineChars="147"/>
        <w:rPr>
          <w:rFonts w:hint="eastAsia" w:ascii="方正仿宋_GB2312" w:hAnsi="方正仿宋_GB2312" w:eastAsia="方正仿宋_GB2312" w:cs="方正仿宋_GB2312"/>
          <w:b/>
          <w:bCs/>
          <w:color w:val="auto"/>
          <w:sz w:val="21"/>
          <w:szCs w:val="21"/>
          <w:highlight w:val="none"/>
        </w:rPr>
      </w:pPr>
      <w:r>
        <w:rPr>
          <w:rFonts w:hint="eastAsia" w:ascii="方正仿宋_GB2312" w:hAnsi="方正仿宋_GB2312" w:eastAsia="方正仿宋_GB2312" w:cs="方正仿宋_GB2312"/>
          <w:b/>
          <w:color w:val="auto"/>
          <w:sz w:val="21"/>
          <w:szCs w:val="21"/>
          <w:highlight w:val="none"/>
        </w:rPr>
        <w:t>1.投诉人提起投诉时，应当提交投诉书和必要的证明材料，并按照被投诉人和与投诉事项有关的供应商数量提供投诉书副本</w:t>
      </w:r>
      <w:r>
        <w:rPr>
          <w:rFonts w:hint="eastAsia" w:ascii="方正仿宋_GB2312" w:hAnsi="方正仿宋_GB2312" w:eastAsia="方正仿宋_GB2312" w:cs="方正仿宋_GB2312"/>
          <w:b/>
          <w:bCs/>
          <w:color w:val="auto"/>
          <w:sz w:val="21"/>
          <w:szCs w:val="21"/>
          <w:highlight w:val="none"/>
        </w:rPr>
        <w:t>。</w:t>
      </w:r>
    </w:p>
    <w:p w14:paraId="68BE48C1">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582019C">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3.投诉书应简要列明质疑事项，质疑函、质疑答复等作为附件材料提供。</w:t>
      </w:r>
    </w:p>
    <w:p w14:paraId="35409A77">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4.投诉书的投诉事项应具体、明确，并有必要的事实依据和法律依据。</w:t>
      </w:r>
    </w:p>
    <w:p w14:paraId="2A5B9917">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5.投诉书的投诉请求应与投诉事项相关。</w:t>
      </w:r>
    </w:p>
    <w:p w14:paraId="0E219CD0">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6.投诉人为法人或者其他组织的，投诉书应由法定代表人、主要负责人，或者其授权代表签字或者盖章，并加盖公章。</w:t>
      </w:r>
    </w:p>
    <w:p w14:paraId="1AA72165">
      <w:pPr>
        <w:widowControl/>
        <w:spacing w:line="330" w:lineRule="atLeast"/>
        <w:jc w:val="center"/>
        <w:rPr>
          <w:rFonts w:hint="eastAsia" w:ascii="方正仿宋_GB2312" w:hAnsi="方正仿宋_GB2312" w:eastAsia="方正仿宋_GB2312" w:cs="方正仿宋_GB2312"/>
          <w:color w:val="auto"/>
          <w:kern w:val="0"/>
          <w:sz w:val="36"/>
          <w:szCs w:val="32"/>
          <w:highlight w:val="none"/>
        </w:rPr>
      </w:pPr>
      <w:r>
        <w:rPr>
          <w:rFonts w:hint="eastAsia" w:ascii="方正仿宋_GB2312" w:hAnsi="方正仿宋_GB2312" w:eastAsia="方正仿宋_GB2312" w:cs="方正仿宋_GB2312"/>
          <w:b/>
          <w:color w:val="auto"/>
          <w:sz w:val="21"/>
          <w:szCs w:val="21"/>
          <w:highlight w:val="none"/>
        </w:rPr>
        <w:br w:type="page"/>
      </w:r>
      <w:r>
        <w:rPr>
          <w:rFonts w:hint="eastAsia" w:ascii="方正仿宋_GB2312" w:hAnsi="方正仿宋_GB2312" w:eastAsia="方正仿宋_GB2312" w:cs="方正仿宋_GB2312"/>
          <w:color w:val="auto"/>
          <w:kern w:val="0"/>
          <w:sz w:val="36"/>
          <w:szCs w:val="32"/>
          <w:highlight w:val="none"/>
        </w:rPr>
        <w:t>大中小微型企业划分标准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45C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03EFCC12">
            <w:pPr>
              <w:widowControl/>
              <w:spacing w:line="240" w:lineRule="exact"/>
              <w:jc w:val="center"/>
              <w:rPr>
                <w:rFonts w:hint="eastAsia" w:ascii="方正仿宋_GB2312" w:hAnsi="方正仿宋_GB2312" w:eastAsia="方正仿宋_GB2312" w:cs="方正仿宋_GB2312"/>
                <w:b/>
                <w:bCs/>
                <w:color w:val="auto"/>
                <w:kern w:val="0"/>
                <w:sz w:val="18"/>
                <w:szCs w:val="21"/>
                <w:highlight w:val="none"/>
              </w:rPr>
            </w:pPr>
            <w:r>
              <w:rPr>
                <w:rFonts w:hint="eastAsia" w:ascii="方正仿宋_GB2312" w:hAnsi="方正仿宋_GB2312" w:eastAsia="方正仿宋_GB2312" w:cs="方正仿宋_GB2312"/>
                <w:b/>
                <w:bCs/>
                <w:color w:val="auto"/>
                <w:kern w:val="0"/>
                <w:sz w:val="18"/>
                <w:szCs w:val="21"/>
                <w:highlight w:val="none"/>
              </w:rPr>
              <w:t>行业名称</w:t>
            </w:r>
          </w:p>
        </w:tc>
        <w:tc>
          <w:tcPr>
            <w:tcW w:w="1369" w:type="dxa"/>
            <w:noWrap w:val="0"/>
            <w:vAlign w:val="center"/>
          </w:tcPr>
          <w:p w14:paraId="36690039">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指标名称</w:t>
            </w:r>
          </w:p>
        </w:tc>
        <w:tc>
          <w:tcPr>
            <w:tcW w:w="709" w:type="dxa"/>
            <w:noWrap w:val="0"/>
            <w:vAlign w:val="center"/>
          </w:tcPr>
          <w:p w14:paraId="3FD21C9B">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计量</w:t>
            </w:r>
          </w:p>
          <w:p w14:paraId="4C1B2F44">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单位</w:t>
            </w:r>
          </w:p>
        </w:tc>
        <w:tc>
          <w:tcPr>
            <w:tcW w:w="1125" w:type="dxa"/>
            <w:noWrap w:val="0"/>
            <w:vAlign w:val="center"/>
          </w:tcPr>
          <w:p w14:paraId="672A837D">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大型</w:t>
            </w:r>
          </w:p>
        </w:tc>
        <w:tc>
          <w:tcPr>
            <w:tcW w:w="1701" w:type="dxa"/>
            <w:noWrap w:val="0"/>
            <w:vAlign w:val="center"/>
          </w:tcPr>
          <w:p w14:paraId="5EA6D379">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中型</w:t>
            </w:r>
          </w:p>
        </w:tc>
        <w:tc>
          <w:tcPr>
            <w:tcW w:w="1426" w:type="dxa"/>
            <w:noWrap w:val="0"/>
            <w:vAlign w:val="center"/>
          </w:tcPr>
          <w:p w14:paraId="3BE705F4">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小型</w:t>
            </w:r>
          </w:p>
        </w:tc>
        <w:tc>
          <w:tcPr>
            <w:tcW w:w="992" w:type="dxa"/>
            <w:noWrap w:val="0"/>
            <w:vAlign w:val="center"/>
          </w:tcPr>
          <w:p w14:paraId="50629A72">
            <w:pPr>
              <w:widowControl/>
              <w:jc w:val="center"/>
              <w:rPr>
                <w:rFonts w:hint="eastAsia" w:ascii="方正仿宋_GB2312" w:hAnsi="方正仿宋_GB2312" w:eastAsia="方正仿宋_GB2312" w:cs="方正仿宋_GB2312"/>
                <w:b/>
                <w:bCs/>
                <w:color w:val="auto"/>
                <w:kern w:val="0"/>
                <w:sz w:val="18"/>
                <w:szCs w:val="18"/>
                <w:highlight w:val="none"/>
              </w:rPr>
            </w:pPr>
            <w:r>
              <w:rPr>
                <w:rFonts w:hint="eastAsia" w:ascii="方正仿宋_GB2312" w:hAnsi="方正仿宋_GB2312" w:eastAsia="方正仿宋_GB2312" w:cs="方正仿宋_GB2312"/>
                <w:b/>
                <w:bCs/>
                <w:color w:val="auto"/>
                <w:kern w:val="0"/>
                <w:sz w:val="18"/>
                <w:szCs w:val="18"/>
                <w:highlight w:val="none"/>
              </w:rPr>
              <w:t>微型</w:t>
            </w:r>
          </w:p>
        </w:tc>
      </w:tr>
      <w:tr w14:paraId="1437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B283F0A">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农、林、牧、渔业</w:t>
            </w:r>
          </w:p>
        </w:tc>
        <w:tc>
          <w:tcPr>
            <w:tcW w:w="1369" w:type="dxa"/>
            <w:noWrap w:val="0"/>
            <w:vAlign w:val="center"/>
          </w:tcPr>
          <w:p w14:paraId="33A3343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28DFA70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0921311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Y≥20000</w:t>
            </w:r>
          </w:p>
        </w:tc>
        <w:tc>
          <w:tcPr>
            <w:tcW w:w="1701" w:type="dxa"/>
            <w:noWrap w:val="0"/>
            <w:vAlign w:val="center"/>
          </w:tcPr>
          <w:p w14:paraId="097CCF8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500≤Y＜20000</w:t>
            </w:r>
          </w:p>
        </w:tc>
        <w:tc>
          <w:tcPr>
            <w:tcW w:w="1426" w:type="dxa"/>
            <w:noWrap w:val="0"/>
            <w:vAlign w:val="center"/>
          </w:tcPr>
          <w:p w14:paraId="210E292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50≤Y＜500</w:t>
            </w:r>
          </w:p>
        </w:tc>
        <w:tc>
          <w:tcPr>
            <w:tcW w:w="992" w:type="dxa"/>
            <w:noWrap w:val="0"/>
            <w:vAlign w:val="center"/>
          </w:tcPr>
          <w:p w14:paraId="2B2B3B5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w:t>
            </w:r>
          </w:p>
        </w:tc>
      </w:tr>
      <w:tr w14:paraId="66FA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355F8EA">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工业 *</w:t>
            </w:r>
          </w:p>
        </w:tc>
        <w:tc>
          <w:tcPr>
            <w:tcW w:w="1369" w:type="dxa"/>
            <w:noWrap w:val="0"/>
            <w:vAlign w:val="center"/>
          </w:tcPr>
          <w:p w14:paraId="0EE6E3C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6C57594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2683E4B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X≥1000</w:t>
            </w:r>
          </w:p>
        </w:tc>
        <w:tc>
          <w:tcPr>
            <w:tcW w:w="1701" w:type="dxa"/>
            <w:noWrap w:val="0"/>
            <w:vAlign w:val="center"/>
          </w:tcPr>
          <w:p w14:paraId="61D963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426" w:type="dxa"/>
            <w:noWrap w:val="0"/>
            <w:vAlign w:val="center"/>
          </w:tcPr>
          <w:p w14:paraId="1EC7A25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20≤X＜300</w:t>
            </w:r>
          </w:p>
        </w:tc>
        <w:tc>
          <w:tcPr>
            <w:tcW w:w="992" w:type="dxa"/>
            <w:noWrap w:val="0"/>
            <w:vAlign w:val="center"/>
          </w:tcPr>
          <w:p w14:paraId="523A5B2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664C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201C527">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497C4B9E">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6FACF4F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0D7395A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Y≥40000</w:t>
            </w:r>
          </w:p>
        </w:tc>
        <w:tc>
          <w:tcPr>
            <w:tcW w:w="1701" w:type="dxa"/>
            <w:noWrap w:val="0"/>
            <w:vAlign w:val="center"/>
          </w:tcPr>
          <w:p w14:paraId="6647C30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2000≤Y＜40000</w:t>
            </w:r>
          </w:p>
        </w:tc>
        <w:tc>
          <w:tcPr>
            <w:tcW w:w="1426" w:type="dxa"/>
            <w:noWrap w:val="0"/>
            <w:vAlign w:val="center"/>
          </w:tcPr>
          <w:p w14:paraId="0280A15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300≤Y＜2000</w:t>
            </w:r>
          </w:p>
        </w:tc>
        <w:tc>
          <w:tcPr>
            <w:tcW w:w="992" w:type="dxa"/>
            <w:noWrap w:val="0"/>
            <w:vAlign w:val="center"/>
          </w:tcPr>
          <w:p w14:paraId="1E85A97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w:t>
            </w:r>
          </w:p>
        </w:tc>
      </w:tr>
      <w:tr w14:paraId="3ECB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A6A69D">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建筑业</w:t>
            </w:r>
          </w:p>
        </w:tc>
        <w:tc>
          <w:tcPr>
            <w:tcW w:w="1369" w:type="dxa"/>
            <w:noWrap w:val="0"/>
            <w:vAlign w:val="center"/>
          </w:tcPr>
          <w:p w14:paraId="6FC77B4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5EC7A72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5423C37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Y≥80000</w:t>
            </w:r>
          </w:p>
        </w:tc>
        <w:tc>
          <w:tcPr>
            <w:tcW w:w="1701" w:type="dxa"/>
            <w:noWrap w:val="0"/>
            <w:vAlign w:val="center"/>
          </w:tcPr>
          <w:p w14:paraId="7FCF7D5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6000≤Y＜80000</w:t>
            </w:r>
          </w:p>
        </w:tc>
        <w:tc>
          <w:tcPr>
            <w:tcW w:w="1426" w:type="dxa"/>
            <w:noWrap w:val="0"/>
            <w:vAlign w:val="center"/>
          </w:tcPr>
          <w:p w14:paraId="13F5822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300≤Y＜6000</w:t>
            </w:r>
          </w:p>
        </w:tc>
        <w:tc>
          <w:tcPr>
            <w:tcW w:w="992" w:type="dxa"/>
            <w:noWrap w:val="0"/>
            <w:vAlign w:val="center"/>
          </w:tcPr>
          <w:p w14:paraId="64341D0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w:t>
            </w:r>
          </w:p>
        </w:tc>
      </w:tr>
      <w:tr w14:paraId="0EC9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E331563">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516254F6">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709" w:type="dxa"/>
            <w:noWrap w:val="0"/>
            <w:vAlign w:val="center"/>
          </w:tcPr>
          <w:p w14:paraId="70F2201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5DD1C0E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Z≥80000</w:t>
            </w:r>
          </w:p>
        </w:tc>
        <w:tc>
          <w:tcPr>
            <w:tcW w:w="1701" w:type="dxa"/>
            <w:noWrap w:val="0"/>
            <w:vAlign w:val="center"/>
          </w:tcPr>
          <w:p w14:paraId="7A128D8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5000≤Z＜80000</w:t>
            </w:r>
          </w:p>
        </w:tc>
        <w:tc>
          <w:tcPr>
            <w:tcW w:w="1426" w:type="dxa"/>
            <w:noWrap w:val="0"/>
            <w:vAlign w:val="center"/>
          </w:tcPr>
          <w:p w14:paraId="6D27624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300≤Z＜5000</w:t>
            </w:r>
          </w:p>
        </w:tc>
        <w:tc>
          <w:tcPr>
            <w:tcW w:w="992" w:type="dxa"/>
            <w:noWrap w:val="0"/>
            <w:vAlign w:val="center"/>
          </w:tcPr>
          <w:p w14:paraId="5F2C26D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Z＜300</w:t>
            </w:r>
          </w:p>
        </w:tc>
      </w:tr>
      <w:tr w14:paraId="5497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23914F">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批发业</w:t>
            </w:r>
          </w:p>
        </w:tc>
        <w:tc>
          <w:tcPr>
            <w:tcW w:w="1369" w:type="dxa"/>
            <w:noWrap w:val="0"/>
            <w:vAlign w:val="center"/>
          </w:tcPr>
          <w:p w14:paraId="2BD6CF2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5ED41BA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130F6B3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X≥200</w:t>
            </w:r>
          </w:p>
        </w:tc>
        <w:tc>
          <w:tcPr>
            <w:tcW w:w="1701" w:type="dxa"/>
            <w:noWrap w:val="0"/>
            <w:vAlign w:val="center"/>
          </w:tcPr>
          <w:p w14:paraId="6DDA754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20≤X＜200</w:t>
            </w:r>
          </w:p>
        </w:tc>
        <w:tc>
          <w:tcPr>
            <w:tcW w:w="1426" w:type="dxa"/>
            <w:noWrap w:val="0"/>
            <w:vAlign w:val="center"/>
          </w:tcPr>
          <w:p w14:paraId="222119E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5≤X＜20</w:t>
            </w:r>
          </w:p>
        </w:tc>
        <w:tc>
          <w:tcPr>
            <w:tcW w:w="992" w:type="dxa"/>
            <w:noWrap w:val="0"/>
            <w:vAlign w:val="center"/>
          </w:tcPr>
          <w:p w14:paraId="73C0C4E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X＜5</w:t>
            </w:r>
          </w:p>
        </w:tc>
      </w:tr>
      <w:tr w14:paraId="7736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29AE26">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49FE36C8">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0E4B6C4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6736745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Y≥40000</w:t>
            </w:r>
          </w:p>
        </w:tc>
        <w:tc>
          <w:tcPr>
            <w:tcW w:w="1701" w:type="dxa"/>
            <w:noWrap w:val="0"/>
            <w:vAlign w:val="center"/>
          </w:tcPr>
          <w:p w14:paraId="271FF84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5000≤Y＜40000</w:t>
            </w:r>
          </w:p>
        </w:tc>
        <w:tc>
          <w:tcPr>
            <w:tcW w:w="1426" w:type="dxa"/>
            <w:noWrap w:val="0"/>
            <w:vAlign w:val="center"/>
          </w:tcPr>
          <w:p w14:paraId="471112B9">
            <w:pPr>
              <w:widowControl/>
              <w:ind w:left="-1" w:leftChars="-1" w:hanging="1"/>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1000≤Y＜5000</w:t>
            </w:r>
          </w:p>
        </w:tc>
        <w:tc>
          <w:tcPr>
            <w:tcW w:w="992" w:type="dxa"/>
            <w:noWrap w:val="0"/>
            <w:vAlign w:val="center"/>
          </w:tcPr>
          <w:p w14:paraId="7B75F90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w:t>
            </w:r>
          </w:p>
        </w:tc>
      </w:tr>
      <w:tr w14:paraId="06A8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8BE9B5">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零售业</w:t>
            </w:r>
          </w:p>
        </w:tc>
        <w:tc>
          <w:tcPr>
            <w:tcW w:w="1369" w:type="dxa"/>
            <w:noWrap w:val="0"/>
            <w:vAlign w:val="center"/>
          </w:tcPr>
          <w:p w14:paraId="35401DF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29169BB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2C40F29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582CF51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50≤X＜300</w:t>
            </w:r>
          </w:p>
        </w:tc>
        <w:tc>
          <w:tcPr>
            <w:tcW w:w="1426" w:type="dxa"/>
            <w:noWrap w:val="0"/>
            <w:vAlign w:val="center"/>
          </w:tcPr>
          <w:p w14:paraId="756CD22D">
            <w:pPr>
              <w:widowControl/>
              <w:ind w:left="-1" w:leftChars="-1" w:hanging="1"/>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10≤X＜50 </w:t>
            </w:r>
          </w:p>
        </w:tc>
        <w:tc>
          <w:tcPr>
            <w:tcW w:w="992" w:type="dxa"/>
            <w:noWrap w:val="0"/>
            <w:vAlign w:val="center"/>
          </w:tcPr>
          <w:p w14:paraId="5DC86DA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25FB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79DA461">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53D36E04">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41B2708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3EDF8D8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Y≥20000</w:t>
            </w:r>
          </w:p>
        </w:tc>
        <w:tc>
          <w:tcPr>
            <w:tcW w:w="1701" w:type="dxa"/>
            <w:noWrap w:val="0"/>
            <w:vAlign w:val="center"/>
          </w:tcPr>
          <w:p w14:paraId="083E116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500≤Y＜20000</w:t>
            </w:r>
          </w:p>
        </w:tc>
        <w:tc>
          <w:tcPr>
            <w:tcW w:w="1426" w:type="dxa"/>
            <w:noWrap w:val="0"/>
            <w:vAlign w:val="center"/>
          </w:tcPr>
          <w:p w14:paraId="452C8C61">
            <w:pPr>
              <w:widowControl/>
              <w:ind w:left="-1" w:leftChars="-1" w:hanging="1"/>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100≤Y＜500 </w:t>
            </w:r>
          </w:p>
        </w:tc>
        <w:tc>
          <w:tcPr>
            <w:tcW w:w="992" w:type="dxa"/>
            <w:noWrap w:val="0"/>
            <w:vAlign w:val="center"/>
          </w:tcPr>
          <w:p w14:paraId="2B77EC2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5D15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C54990">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交通运输业 *</w:t>
            </w:r>
          </w:p>
        </w:tc>
        <w:tc>
          <w:tcPr>
            <w:tcW w:w="1369" w:type="dxa"/>
            <w:noWrap w:val="0"/>
            <w:vAlign w:val="center"/>
          </w:tcPr>
          <w:p w14:paraId="4531C28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0A39181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3CBE1B7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X≥1000</w:t>
            </w:r>
          </w:p>
        </w:tc>
        <w:tc>
          <w:tcPr>
            <w:tcW w:w="1701" w:type="dxa"/>
            <w:noWrap w:val="0"/>
            <w:vAlign w:val="center"/>
          </w:tcPr>
          <w:p w14:paraId="511A25F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426" w:type="dxa"/>
            <w:noWrap w:val="0"/>
            <w:vAlign w:val="center"/>
          </w:tcPr>
          <w:p w14:paraId="243C25B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20≤X＜300</w:t>
            </w:r>
          </w:p>
        </w:tc>
        <w:tc>
          <w:tcPr>
            <w:tcW w:w="992" w:type="dxa"/>
            <w:noWrap w:val="0"/>
            <w:vAlign w:val="center"/>
          </w:tcPr>
          <w:p w14:paraId="6FDB895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3D7A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2A67DA">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1F7BFDDB">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2E06DA2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11FC2E3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Y≥30000</w:t>
            </w:r>
          </w:p>
        </w:tc>
        <w:tc>
          <w:tcPr>
            <w:tcW w:w="1701" w:type="dxa"/>
            <w:noWrap w:val="0"/>
            <w:vAlign w:val="center"/>
          </w:tcPr>
          <w:p w14:paraId="4060521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3000≤Y＜30000</w:t>
            </w:r>
          </w:p>
        </w:tc>
        <w:tc>
          <w:tcPr>
            <w:tcW w:w="1426" w:type="dxa"/>
            <w:noWrap w:val="0"/>
            <w:vAlign w:val="center"/>
          </w:tcPr>
          <w:p w14:paraId="29305C5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200≤Y＜3000</w:t>
            </w:r>
          </w:p>
        </w:tc>
        <w:tc>
          <w:tcPr>
            <w:tcW w:w="992" w:type="dxa"/>
            <w:noWrap w:val="0"/>
            <w:vAlign w:val="center"/>
          </w:tcPr>
          <w:p w14:paraId="5E44930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w:t>
            </w:r>
          </w:p>
        </w:tc>
      </w:tr>
      <w:tr w14:paraId="0906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416EBA">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仓储业*</w:t>
            </w:r>
          </w:p>
        </w:tc>
        <w:tc>
          <w:tcPr>
            <w:tcW w:w="1369" w:type="dxa"/>
            <w:noWrap w:val="0"/>
            <w:vAlign w:val="center"/>
          </w:tcPr>
          <w:p w14:paraId="4311278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607E72A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1EA8CC3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X≥200</w:t>
            </w:r>
          </w:p>
        </w:tc>
        <w:tc>
          <w:tcPr>
            <w:tcW w:w="1701" w:type="dxa"/>
            <w:noWrap w:val="0"/>
            <w:vAlign w:val="center"/>
          </w:tcPr>
          <w:p w14:paraId="7339FBF6">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100≤X＜200</w:t>
            </w:r>
          </w:p>
        </w:tc>
        <w:tc>
          <w:tcPr>
            <w:tcW w:w="1426" w:type="dxa"/>
            <w:noWrap w:val="0"/>
            <w:vAlign w:val="center"/>
          </w:tcPr>
          <w:p w14:paraId="72D37F5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20≤X＜100</w:t>
            </w:r>
          </w:p>
        </w:tc>
        <w:tc>
          <w:tcPr>
            <w:tcW w:w="992" w:type="dxa"/>
            <w:noWrap w:val="0"/>
            <w:vAlign w:val="center"/>
          </w:tcPr>
          <w:p w14:paraId="6BB0C49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71C7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7E00B1">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4F0D92B5">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5CF6FFE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3266A86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Y≥30000</w:t>
            </w:r>
          </w:p>
        </w:tc>
        <w:tc>
          <w:tcPr>
            <w:tcW w:w="1701" w:type="dxa"/>
            <w:noWrap w:val="0"/>
            <w:vAlign w:val="center"/>
          </w:tcPr>
          <w:p w14:paraId="72CFB81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1000≤Y＜30000</w:t>
            </w:r>
          </w:p>
        </w:tc>
        <w:tc>
          <w:tcPr>
            <w:tcW w:w="1426" w:type="dxa"/>
            <w:noWrap w:val="0"/>
            <w:vAlign w:val="center"/>
          </w:tcPr>
          <w:p w14:paraId="4315B6B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100≤Y＜1000</w:t>
            </w:r>
          </w:p>
        </w:tc>
        <w:tc>
          <w:tcPr>
            <w:tcW w:w="992" w:type="dxa"/>
            <w:noWrap w:val="0"/>
            <w:vAlign w:val="center"/>
          </w:tcPr>
          <w:p w14:paraId="4745AAC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1B7C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422963">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邮政业</w:t>
            </w:r>
          </w:p>
        </w:tc>
        <w:tc>
          <w:tcPr>
            <w:tcW w:w="1369" w:type="dxa"/>
            <w:noWrap w:val="0"/>
            <w:vAlign w:val="center"/>
          </w:tcPr>
          <w:p w14:paraId="552B1D1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29D17EC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7880D1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X≥1000</w:t>
            </w:r>
          </w:p>
        </w:tc>
        <w:tc>
          <w:tcPr>
            <w:tcW w:w="1701" w:type="dxa"/>
            <w:noWrap w:val="0"/>
            <w:vAlign w:val="center"/>
          </w:tcPr>
          <w:p w14:paraId="636EB67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426" w:type="dxa"/>
            <w:noWrap w:val="0"/>
            <w:vAlign w:val="center"/>
          </w:tcPr>
          <w:p w14:paraId="4FD37A2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20≤X＜300</w:t>
            </w:r>
          </w:p>
        </w:tc>
        <w:tc>
          <w:tcPr>
            <w:tcW w:w="992" w:type="dxa"/>
            <w:noWrap w:val="0"/>
            <w:vAlign w:val="center"/>
          </w:tcPr>
          <w:p w14:paraId="49AC2E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w:t>
            </w:r>
          </w:p>
        </w:tc>
      </w:tr>
      <w:tr w14:paraId="0E66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65DEDE">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78205C1E">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3AF7BE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1C5AA1E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Y≥30000</w:t>
            </w:r>
          </w:p>
        </w:tc>
        <w:tc>
          <w:tcPr>
            <w:tcW w:w="1701" w:type="dxa"/>
            <w:noWrap w:val="0"/>
            <w:vAlign w:val="center"/>
          </w:tcPr>
          <w:p w14:paraId="153BD4D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2000≤Y＜30000</w:t>
            </w:r>
          </w:p>
        </w:tc>
        <w:tc>
          <w:tcPr>
            <w:tcW w:w="1426" w:type="dxa"/>
            <w:noWrap w:val="0"/>
            <w:vAlign w:val="center"/>
          </w:tcPr>
          <w:p w14:paraId="289D83F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100≤Y＜2000</w:t>
            </w:r>
          </w:p>
        </w:tc>
        <w:tc>
          <w:tcPr>
            <w:tcW w:w="992" w:type="dxa"/>
            <w:noWrap w:val="0"/>
            <w:vAlign w:val="center"/>
          </w:tcPr>
          <w:p w14:paraId="4B7CEB2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6F8B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70C5796">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住宿业</w:t>
            </w:r>
          </w:p>
        </w:tc>
        <w:tc>
          <w:tcPr>
            <w:tcW w:w="1369" w:type="dxa"/>
            <w:noWrap w:val="0"/>
            <w:vAlign w:val="center"/>
          </w:tcPr>
          <w:p w14:paraId="4D92513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4F3E1D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2037183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367460CC">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6BA9CDB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48DE13A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73CC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D3A95A">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2C0F4182">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4CB0F2E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7C1E5F4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Y≥10000</w:t>
            </w:r>
          </w:p>
        </w:tc>
        <w:tc>
          <w:tcPr>
            <w:tcW w:w="1701" w:type="dxa"/>
            <w:noWrap w:val="0"/>
            <w:vAlign w:val="center"/>
          </w:tcPr>
          <w:p w14:paraId="777AB8D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2000≤Y＜10000</w:t>
            </w:r>
          </w:p>
        </w:tc>
        <w:tc>
          <w:tcPr>
            <w:tcW w:w="1426" w:type="dxa"/>
            <w:noWrap w:val="0"/>
            <w:vAlign w:val="center"/>
          </w:tcPr>
          <w:p w14:paraId="3BC3FE1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100≤Y＜2000</w:t>
            </w:r>
          </w:p>
        </w:tc>
        <w:tc>
          <w:tcPr>
            <w:tcW w:w="992" w:type="dxa"/>
            <w:noWrap w:val="0"/>
            <w:vAlign w:val="center"/>
          </w:tcPr>
          <w:p w14:paraId="5A1254A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0EBB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623D3FC">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餐饮业</w:t>
            </w:r>
          </w:p>
        </w:tc>
        <w:tc>
          <w:tcPr>
            <w:tcW w:w="1369" w:type="dxa"/>
            <w:noWrap w:val="0"/>
            <w:vAlign w:val="center"/>
          </w:tcPr>
          <w:p w14:paraId="6B6C931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68D0A4B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10A4A86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405A9DB2">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316E309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5D505B0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3CA6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EC0C65">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76CFCC4F">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4505ED1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3943971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Y≥10000</w:t>
            </w:r>
          </w:p>
        </w:tc>
        <w:tc>
          <w:tcPr>
            <w:tcW w:w="1701" w:type="dxa"/>
            <w:noWrap w:val="0"/>
            <w:vAlign w:val="center"/>
          </w:tcPr>
          <w:p w14:paraId="547792A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2000≤Y＜10000</w:t>
            </w:r>
          </w:p>
        </w:tc>
        <w:tc>
          <w:tcPr>
            <w:tcW w:w="1426" w:type="dxa"/>
            <w:noWrap w:val="0"/>
            <w:vAlign w:val="center"/>
          </w:tcPr>
          <w:p w14:paraId="29EBA80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100≤Y＜2000</w:t>
            </w:r>
          </w:p>
        </w:tc>
        <w:tc>
          <w:tcPr>
            <w:tcW w:w="992" w:type="dxa"/>
            <w:noWrap w:val="0"/>
            <w:vAlign w:val="center"/>
          </w:tcPr>
          <w:p w14:paraId="72E3DE5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16D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F845F92">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信息传输业 *</w:t>
            </w:r>
          </w:p>
        </w:tc>
        <w:tc>
          <w:tcPr>
            <w:tcW w:w="1369" w:type="dxa"/>
            <w:noWrap w:val="0"/>
            <w:vAlign w:val="center"/>
          </w:tcPr>
          <w:p w14:paraId="4BC3FE5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709B45E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120E559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X≥2000</w:t>
            </w:r>
          </w:p>
        </w:tc>
        <w:tc>
          <w:tcPr>
            <w:tcW w:w="1701" w:type="dxa"/>
            <w:noWrap w:val="0"/>
            <w:vAlign w:val="center"/>
          </w:tcPr>
          <w:p w14:paraId="6578357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100≤X＜2000</w:t>
            </w:r>
          </w:p>
        </w:tc>
        <w:tc>
          <w:tcPr>
            <w:tcW w:w="1426" w:type="dxa"/>
            <w:noWrap w:val="0"/>
            <w:vAlign w:val="center"/>
          </w:tcPr>
          <w:p w14:paraId="2343654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53F05EC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4EB5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18CA32B">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05DF26B2">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3FD1A7D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68D01A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Y≥100000</w:t>
            </w:r>
          </w:p>
        </w:tc>
        <w:tc>
          <w:tcPr>
            <w:tcW w:w="1701" w:type="dxa"/>
            <w:noWrap w:val="0"/>
            <w:vAlign w:val="center"/>
          </w:tcPr>
          <w:p w14:paraId="6563DFC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1000≤Y＜100000</w:t>
            </w:r>
          </w:p>
        </w:tc>
        <w:tc>
          <w:tcPr>
            <w:tcW w:w="1426" w:type="dxa"/>
            <w:noWrap w:val="0"/>
            <w:vAlign w:val="center"/>
          </w:tcPr>
          <w:p w14:paraId="6F30627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100≤Y＜1000</w:t>
            </w:r>
          </w:p>
        </w:tc>
        <w:tc>
          <w:tcPr>
            <w:tcW w:w="992" w:type="dxa"/>
            <w:noWrap w:val="0"/>
            <w:vAlign w:val="center"/>
          </w:tcPr>
          <w:p w14:paraId="7357D10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7CB1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E53035E">
            <w:pPr>
              <w:widowControl/>
              <w:spacing w:line="240" w:lineRule="exact"/>
              <w:jc w:val="left"/>
              <w:rPr>
                <w:rFonts w:hint="eastAsia" w:ascii="方正仿宋_GB2312" w:hAnsi="方正仿宋_GB2312" w:eastAsia="方正仿宋_GB2312" w:cs="方正仿宋_GB2312"/>
                <w:color w:val="auto"/>
                <w:spacing w:val="-12"/>
                <w:kern w:val="0"/>
                <w:sz w:val="18"/>
                <w:szCs w:val="18"/>
                <w:highlight w:val="none"/>
              </w:rPr>
            </w:pPr>
            <w:r>
              <w:rPr>
                <w:rFonts w:hint="eastAsia" w:ascii="方正仿宋_GB2312" w:hAnsi="方正仿宋_GB2312" w:eastAsia="方正仿宋_GB2312" w:cs="方正仿宋_GB2312"/>
                <w:color w:val="auto"/>
                <w:spacing w:val="-12"/>
                <w:kern w:val="0"/>
                <w:sz w:val="18"/>
                <w:szCs w:val="18"/>
                <w:highlight w:val="none"/>
              </w:rPr>
              <w:t>软件和信息技术服</w:t>
            </w:r>
            <w:r>
              <w:rPr>
                <w:rFonts w:hint="eastAsia" w:ascii="方正仿宋_GB2312" w:hAnsi="方正仿宋_GB2312" w:eastAsia="方正仿宋_GB2312" w:cs="方正仿宋_GB2312"/>
                <w:color w:val="auto"/>
                <w:kern w:val="0"/>
                <w:sz w:val="18"/>
                <w:szCs w:val="18"/>
                <w:highlight w:val="none"/>
              </w:rPr>
              <w:t>务业</w:t>
            </w:r>
          </w:p>
        </w:tc>
        <w:tc>
          <w:tcPr>
            <w:tcW w:w="1369" w:type="dxa"/>
            <w:noWrap w:val="0"/>
            <w:vAlign w:val="center"/>
          </w:tcPr>
          <w:p w14:paraId="3767E4F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1ACE608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7A1CECC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5EE2AA1B">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3E4CABC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560C1E0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2152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5B0EE2B">
            <w:pPr>
              <w:widowControl/>
              <w:jc w:val="left"/>
              <w:rPr>
                <w:rFonts w:hint="eastAsia" w:ascii="方正仿宋_GB2312" w:hAnsi="方正仿宋_GB2312" w:eastAsia="方正仿宋_GB2312" w:cs="方正仿宋_GB2312"/>
                <w:color w:val="auto"/>
                <w:spacing w:val="-12"/>
                <w:kern w:val="0"/>
                <w:sz w:val="18"/>
                <w:szCs w:val="18"/>
                <w:highlight w:val="none"/>
              </w:rPr>
            </w:pPr>
          </w:p>
        </w:tc>
        <w:tc>
          <w:tcPr>
            <w:tcW w:w="1369" w:type="dxa"/>
            <w:noWrap w:val="0"/>
            <w:vAlign w:val="center"/>
          </w:tcPr>
          <w:p w14:paraId="6BBD90D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0305892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69AAE73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Y≥10000</w:t>
            </w:r>
          </w:p>
        </w:tc>
        <w:tc>
          <w:tcPr>
            <w:tcW w:w="1701" w:type="dxa"/>
            <w:noWrap w:val="0"/>
            <w:vAlign w:val="center"/>
          </w:tcPr>
          <w:p w14:paraId="134B163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1000≤Y＜10000</w:t>
            </w:r>
          </w:p>
        </w:tc>
        <w:tc>
          <w:tcPr>
            <w:tcW w:w="1426" w:type="dxa"/>
            <w:noWrap w:val="0"/>
            <w:vAlign w:val="center"/>
          </w:tcPr>
          <w:p w14:paraId="708D445B">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50≤Y＜1000</w:t>
            </w:r>
          </w:p>
        </w:tc>
        <w:tc>
          <w:tcPr>
            <w:tcW w:w="992" w:type="dxa"/>
            <w:noWrap w:val="0"/>
            <w:vAlign w:val="center"/>
          </w:tcPr>
          <w:p w14:paraId="60B5839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w:t>
            </w:r>
          </w:p>
        </w:tc>
      </w:tr>
      <w:tr w14:paraId="4749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39A023D">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房地产开发经营</w:t>
            </w:r>
          </w:p>
        </w:tc>
        <w:tc>
          <w:tcPr>
            <w:tcW w:w="1369" w:type="dxa"/>
            <w:noWrap w:val="0"/>
            <w:vAlign w:val="center"/>
          </w:tcPr>
          <w:p w14:paraId="7E75FA9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48415CE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788BC02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Y≥200000</w:t>
            </w:r>
          </w:p>
        </w:tc>
        <w:tc>
          <w:tcPr>
            <w:tcW w:w="1701" w:type="dxa"/>
            <w:noWrap w:val="0"/>
            <w:vAlign w:val="center"/>
          </w:tcPr>
          <w:p w14:paraId="4CF0B9B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1000≤Y＜200000</w:t>
            </w:r>
          </w:p>
        </w:tc>
        <w:tc>
          <w:tcPr>
            <w:tcW w:w="1426" w:type="dxa"/>
            <w:noWrap w:val="0"/>
            <w:vAlign w:val="center"/>
          </w:tcPr>
          <w:p w14:paraId="1DD504BD">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100≤Y＜1000</w:t>
            </w:r>
          </w:p>
        </w:tc>
        <w:tc>
          <w:tcPr>
            <w:tcW w:w="992" w:type="dxa"/>
            <w:noWrap w:val="0"/>
            <w:vAlign w:val="center"/>
          </w:tcPr>
          <w:p w14:paraId="1B4CCCE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Y＜100</w:t>
            </w:r>
          </w:p>
        </w:tc>
      </w:tr>
      <w:tr w14:paraId="6D4E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F99A2AB">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4975F342">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709" w:type="dxa"/>
            <w:noWrap w:val="0"/>
            <w:vAlign w:val="center"/>
          </w:tcPr>
          <w:p w14:paraId="5403767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6154ACF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Z≥10000</w:t>
            </w:r>
          </w:p>
        </w:tc>
        <w:tc>
          <w:tcPr>
            <w:tcW w:w="1701" w:type="dxa"/>
            <w:noWrap w:val="0"/>
            <w:vAlign w:val="center"/>
          </w:tcPr>
          <w:p w14:paraId="7D29811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5000≤Z＜10000</w:t>
            </w:r>
          </w:p>
        </w:tc>
        <w:tc>
          <w:tcPr>
            <w:tcW w:w="1426" w:type="dxa"/>
            <w:noWrap w:val="0"/>
            <w:vAlign w:val="center"/>
          </w:tcPr>
          <w:p w14:paraId="06C79D4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2000≤Z＜5000   </w:t>
            </w:r>
          </w:p>
        </w:tc>
        <w:tc>
          <w:tcPr>
            <w:tcW w:w="992" w:type="dxa"/>
            <w:noWrap w:val="0"/>
            <w:vAlign w:val="center"/>
          </w:tcPr>
          <w:p w14:paraId="6253F80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Z＜2000</w:t>
            </w:r>
          </w:p>
        </w:tc>
      </w:tr>
      <w:tr w14:paraId="7743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B1C684B">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物业管理</w:t>
            </w:r>
          </w:p>
        </w:tc>
        <w:tc>
          <w:tcPr>
            <w:tcW w:w="1369" w:type="dxa"/>
            <w:noWrap w:val="0"/>
            <w:vAlign w:val="center"/>
          </w:tcPr>
          <w:p w14:paraId="5898977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7FAF1A62">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02B574B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X≥1000</w:t>
            </w:r>
          </w:p>
        </w:tc>
        <w:tc>
          <w:tcPr>
            <w:tcW w:w="1701" w:type="dxa"/>
            <w:noWrap w:val="0"/>
            <w:vAlign w:val="center"/>
          </w:tcPr>
          <w:p w14:paraId="7B1DC39E">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300≤X＜1000</w:t>
            </w:r>
          </w:p>
        </w:tc>
        <w:tc>
          <w:tcPr>
            <w:tcW w:w="1426" w:type="dxa"/>
            <w:noWrap w:val="0"/>
            <w:vAlign w:val="center"/>
          </w:tcPr>
          <w:p w14:paraId="5D7E7C79">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992" w:type="dxa"/>
            <w:noWrap w:val="0"/>
            <w:vAlign w:val="center"/>
          </w:tcPr>
          <w:p w14:paraId="4DC4B2D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X＜100</w:t>
            </w:r>
          </w:p>
        </w:tc>
      </w:tr>
      <w:tr w14:paraId="29C0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B7287E">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37154D29">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营业收入(Y)</w:t>
            </w:r>
          </w:p>
        </w:tc>
        <w:tc>
          <w:tcPr>
            <w:tcW w:w="709" w:type="dxa"/>
            <w:noWrap w:val="0"/>
            <w:vAlign w:val="center"/>
          </w:tcPr>
          <w:p w14:paraId="2751C29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44D0BBFF">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Y≥5000</w:t>
            </w:r>
          </w:p>
        </w:tc>
        <w:tc>
          <w:tcPr>
            <w:tcW w:w="1701" w:type="dxa"/>
            <w:noWrap w:val="0"/>
            <w:vAlign w:val="center"/>
          </w:tcPr>
          <w:p w14:paraId="27CA0F23">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1000≤Y＜5000 </w:t>
            </w:r>
          </w:p>
        </w:tc>
        <w:tc>
          <w:tcPr>
            <w:tcW w:w="1426" w:type="dxa"/>
            <w:noWrap w:val="0"/>
            <w:vAlign w:val="center"/>
          </w:tcPr>
          <w:p w14:paraId="35B4CF6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500≤Y＜1000</w:t>
            </w:r>
          </w:p>
        </w:tc>
        <w:tc>
          <w:tcPr>
            <w:tcW w:w="992" w:type="dxa"/>
            <w:noWrap w:val="0"/>
            <w:vAlign w:val="center"/>
          </w:tcPr>
          <w:p w14:paraId="7D063CA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Y＜500</w:t>
            </w:r>
          </w:p>
        </w:tc>
      </w:tr>
      <w:tr w14:paraId="108A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0CCFB3B">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租赁和商务服务业</w:t>
            </w:r>
          </w:p>
        </w:tc>
        <w:tc>
          <w:tcPr>
            <w:tcW w:w="1369" w:type="dxa"/>
            <w:noWrap w:val="0"/>
            <w:vAlign w:val="center"/>
          </w:tcPr>
          <w:p w14:paraId="12057B2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297938DC">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56C61C1A">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36C293C9">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39446370">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686EBEC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r w14:paraId="3157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89D04C7">
            <w:pPr>
              <w:widowControl/>
              <w:jc w:val="left"/>
              <w:rPr>
                <w:rFonts w:hint="eastAsia" w:ascii="方正仿宋_GB2312" w:hAnsi="方正仿宋_GB2312" w:eastAsia="方正仿宋_GB2312" w:cs="方正仿宋_GB2312"/>
                <w:color w:val="auto"/>
                <w:kern w:val="0"/>
                <w:sz w:val="18"/>
                <w:szCs w:val="18"/>
                <w:highlight w:val="none"/>
              </w:rPr>
            </w:pPr>
          </w:p>
        </w:tc>
        <w:tc>
          <w:tcPr>
            <w:tcW w:w="1369" w:type="dxa"/>
            <w:noWrap w:val="0"/>
            <w:vAlign w:val="center"/>
          </w:tcPr>
          <w:p w14:paraId="1788CFB0">
            <w:pPr>
              <w:widowControl/>
              <w:spacing w:line="240" w:lineRule="exact"/>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资产总额(Z)</w:t>
            </w:r>
          </w:p>
        </w:tc>
        <w:tc>
          <w:tcPr>
            <w:tcW w:w="709" w:type="dxa"/>
            <w:noWrap w:val="0"/>
            <w:vAlign w:val="center"/>
          </w:tcPr>
          <w:p w14:paraId="6A437E33">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万元</w:t>
            </w:r>
          </w:p>
        </w:tc>
        <w:tc>
          <w:tcPr>
            <w:tcW w:w="1125" w:type="dxa"/>
            <w:noWrap w:val="0"/>
            <w:vAlign w:val="center"/>
          </w:tcPr>
          <w:p w14:paraId="1FF18A15">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Z≥120000</w:t>
            </w:r>
          </w:p>
        </w:tc>
        <w:tc>
          <w:tcPr>
            <w:tcW w:w="1701" w:type="dxa"/>
            <w:noWrap w:val="0"/>
            <w:vAlign w:val="center"/>
          </w:tcPr>
          <w:p w14:paraId="08A22C8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8000≤Z＜120000</w:t>
            </w:r>
          </w:p>
        </w:tc>
        <w:tc>
          <w:tcPr>
            <w:tcW w:w="1426" w:type="dxa"/>
            <w:noWrap w:val="0"/>
            <w:vAlign w:val="center"/>
          </w:tcPr>
          <w:p w14:paraId="72A401B7">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100≤Z＜8000</w:t>
            </w:r>
          </w:p>
        </w:tc>
        <w:tc>
          <w:tcPr>
            <w:tcW w:w="992" w:type="dxa"/>
            <w:noWrap w:val="0"/>
            <w:vAlign w:val="center"/>
          </w:tcPr>
          <w:p w14:paraId="74C67AD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Z＜100</w:t>
            </w:r>
          </w:p>
        </w:tc>
      </w:tr>
      <w:tr w14:paraId="536B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D2F3B5B">
            <w:pPr>
              <w:widowControl/>
              <w:spacing w:line="240" w:lineRule="exact"/>
              <w:jc w:val="left"/>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其他未列明行业 *</w:t>
            </w:r>
          </w:p>
        </w:tc>
        <w:tc>
          <w:tcPr>
            <w:tcW w:w="1369" w:type="dxa"/>
            <w:noWrap w:val="0"/>
            <w:vAlign w:val="center"/>
          </w:tcPr>
          <w:p w14:paraId="6B4D4E51">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从业人员(X)</w:t>
            </w:r>
          </w:p>
        </w:tc>
        <w:tc>
          <w:tcPr>
            <w:tcW w:w="709" w:type="dxa"/>
            <w:noWrap w:val="0"/>
            <w:vAlign w:val="center"/>
          </w:tcPr>
          <w:p w14:paraId="78E06F0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人</w:t>
            </w:r>
          </w:p>
        </w:tc>
        <w:tc>
          <w:tcPr>
            <w:tcW w:w="1125" w:type="dxa"/>
            <w:noWrap w:val="0"/>
            <w:vAlign w:val="center"/>
          </w:tcPr>
          <w:p w14:paraId="4EC6D798">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X≥300</w:t>
            </w:r>
          </w:p>
        </w:tc>
        <w:tc>
          <w:tcPr>
            <w:tcW w:w="1701" w:type="dxa"/>
            <w:noWrap w:val="0"/>
            <w:vAlign w:val="center"/>
          </w:tcPr>
          <w:p w14:paraId="7419611B">
            <w:pPr>
              <w:widowControl/>
              <w:ind w:left="1" w:leftChars="-51" w:hanging="108" w:hangingChars="60"/>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100≤X＜300 </w:t>
            </w:r>
          </w:p>
        </w:tc>
        <w:tc>
          <w:tcPr>
            <w:tcW w:w="1426" w:type="dxa"/>
            <w:noWrap w:val="0"/>
            <w:vAlign w:val="center"/>
          </w:tcPr>
          <w:p w14:paraId="69C4D774">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 xml:space="preserve"> 10≤X＜100</w:t>
            </w:r>
          </w:p>
        </w:tc>
        <w:tc>
          <w:tcPr>
            <w:tcW w:w="992" w:type="dxa"/>
            <w:noWrap w:val="0"/>
            <w:vAlign w:val="center"/>
          </w:tcPr>
          <w:p w14:paraId="763BC2D6">
            <w:pPr>
              <w:widowControl/>
              <w:jc w:val="center"/>
              <w:rPr>
                <w:rFonts w:hint="eastAsia" w:ascii="方正仿宋_GB2312" w:hAnsi="方正仿宋_GB2312" w:eastAsia="方正仿宋_GB2312" w:cs="方正仿宋_GB2312"/>
                <w:color w:val="auto"/>
                <w:kern w:val="0"/>
                <w:sz w:val="18"/>
                <w:szCs w:val="18"/>
                <w:highlight w:val="none"/>
              </w:rPr>
            </w:pPr>
            <w:r>
              <w:rPr>
                <w:rFonts w:hint="eastAsia" w:ascii="方正仿宋_GB2312" w:hAnsi="方正仿宋_GB2312" w:eastAsia="方正仿宋_GB2312" w:cs="方正仿宋_GB2312"/>
                <w:color w:val="auto"/>
                <w:kern w:val="0"/>
                <w:sz w:val="18"/>
                <w:szCs w:val="18"/>
                <w:highlight w:val="none"/>
              </w:rPr>
              <w:t>X＜10</w:t>
            </w:r>
          </w:p>
        </w:tc>
      </w:tr>
    </w:tbl>
    <w:p w14:paraId="1C3CFFE1">
      <w:pPr>
        <w:pStyle w:val="23"/>
        <w:spacing w:line="360" w:lineRule="auto"/>
        <w:ind w:left="25" w:leftChars="12" w:firstLine="310" w:firstLineChars="147"/>
        <w:rPr>
          <w:rFonts w:hint="eastAsia" w:ascii="方正仿宋_GB2312" w:hAnsi="方正仿宋_GB2312" w:eastAsia="方正仿宋_GB2312" w:cs="方正仿宋_GB2312"/>
          <w:b/>
          <w:color w:val="auto"/>
          <w:sz w:val="21"/>
          <w:szCs w:val="21"/>
          <w:highlight w:val="none"/>
        </w:rPr>
      </w:pPr>
    </w:p>
    <w:sectPr>
      <w:footerReference r:id="rId17" w:type="first"/>
      <w:headerReference r:id="rId14" w:type="default"/>
      <w:footerReference r:id="rId15" w:type="default"/>
      <w:footerReference r:id="rId16" w:type="even"/>
      <w:pgSz w:w="11906" w:h="16838"/>
      <w:pgMar w:top="1134" w:right="1503" w:bottom="1559" w:left="167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22937B1-6C69-448B-87A1-E2656347FD9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2A723DE4-1E68-43CE-B1B6-53F7AA98C1BB}"/>
  </w:font>
  <w:font w:name="Tahoma">
    <w:panose1 w:val="020B0604030504040204"/>
    <w:charset w:val="00"/>
    <w:family w:val="swiss"/>
    <w:pitch w:val="default"/>
    <w:sig w:usb0="E1002EFF" w:usb1="C000605B" w:usb2="00000029" w:usb3="00000000" w:csb0="200101FF" w:csb1="20280000"/>
  </w:font>
  <w:font w:name="Wonder Arial">
    <w:altName w:val="Arial"/>
    <w:panose1 w:val="00000500000000000000"/>
    <w:charset w:val="00"/>
    <w:family w:val="auto"/>
    <w:pitch w:val="default"/>
    <w:sig w:usb0="00000000" w:usb1="00000000" w:usb2="00000000" w:usb3="00000000" w:csb0="00000011" w:csb1="00000000"/>
  </w:font>
  <w:font w:name="Candara">
    <w:panose1 w:val="020E0502030303020204"/>
    <w:charset w:val="00"/>
    <w:family w:val="auto"/>
    <w:pitch w:val="default"/>
    <w:sig w:usb0="A00002EF" w:usb1="4000A44B" w:usb2="00000000" w:usb3="00000000" w:csb0="2000019F"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D6862">
    <w:pPr>
      <w:spacing w:line="173" w:lineRule="auto"/>
      <w:ind w:left="413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040C3">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FC5A1">
                          <w:pPr>
                            <w:pStyle w:val="29"/>
                          </w:pPr>
                          <w:r>
                            <w:fldChar w:fldCharType="begin"/>
                          </w:r>
                          <w:r>
                            <w:instrText xml:space="preserve"> PAGE  \* MERGEFORMAT </w:instrText>
                          </w:r>
                          <w:r>
                            <w:fldChar w:fldCharType="separate"/>
                          </w:r>
                          <w:r>
                            <w:t>74</w:t>
                          </w:r>
                          <w:r>
                            <w:fldChar w:fldCharType="end"/>
                          </w:r>
                        </w:p>
                      </w:txbxContent>
                    </wps:txbx>
                    <wps:bodyPr vert="horz" wrap="none" lIns="0" tIns="0" rIns="0" bIns="0" anchor="t" anchorCtr="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J0DlQ4QEAAMEDAAAOAAAA&#10;AAAAAAEAIAAAAB4BAABkcnMvZTJvRG9jLnhtbFBLBQYAAAAABgAGAFkBAABxBQAAAAA=&#10;">
              <v:fill on="f" focussize="0,0"/>
              <v:stroke on="f"/>
              <v:imagedata o:title=""/>
              <o:lock v:ext="edit" aspectratio="f"/>
              <v:textbox inset="0mm,0mm,0mm,0mm" style="mso-fit-shape-to-text:t;">
                <w:txbxContent>
                  <w:p w14:paraId="557FC5A1">
                    <w:pPr>
                      <w:pStyle w:val="29"/>
                    </w:pPr>
                    <w:r>
                      <w:fldChar w:fldCharType="begin"/>
                    </w:r>
                    <w:r>
                      <w:instrText xml:space="preserve"> PAGE  \* MERGEFORMAT </w:instrText>
                    </w:r>
                    <w:r>
                      <w:fldChar w:fldCharType="separate"/>
                    </w:r>
                    <w:r>
                      <w:t>74</w:t>
                    </w:r>
                    <w:r>
                      <w:fldChar w:fldCharType="end"/>
                    </w:r>
                  </w:p>
                </w:txbxContent>
              </v:textbox>
            </v:shape>
          </w:pict>
        </mc:Fallback>
      </mc:AlternateContent>
    </w:r>
  </w:p>
  <w:p w14:paraId="79907175">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F6799">
    <w:pPr>
      <w:pStyle w:val="29"/>
      <w:framePr w:wrap="around" w:vAnchor="text" w:hAnchor="margin" w:xAlign="center" w:y="1"/>
      <w:rPr>
        <w:rStyle w:val="50"/>
      </w:rPr>
    </w:pPr>
    <w:r>
      <w:fldChar w:fldCharType="begin"/>
    </w:r>
    <w:r>
      <w:rPr>
        <w:rStyle w:val="50"/>
      </w:rPr>
      <w:instrText xml:space="preserve">PAGE  </w:instrText>
    </w:r>
    <w:r>
      <w:fldChar w:fldCharType="end"/>
    </w:r>
  </w:p>
  <w:p w14:paraId="3871C727">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31C1">
    <w:pPr>
      <w:pStyle w:val="29"/>
      <w:ind w:right="360"/>
      <w:jc w:val="both"/>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3428B3">
                          <w:pPr>
                            <w:pStyle w:val="29"/>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6MswOEBAADBAwAADgAAAGRycy9lMm9Eb2MueG1srVPNjtMwEL4j8Q6W&#10;7zRph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W/4swJSwM///h+/vn7/Osb&#10;m5evF0mhLsCKEu8CpWL/xve0N5MfyJmI90206U+UGMVJ39NFX9Ujk+nScrFclhSSFJsOhF88XA8R&#10;8J3yliWj4pEGmHUVxw+AQ+qUkqo5f6uNyUM07h8HYSZPkXofekwW9rt+JLTz9Yn40EugOq2PXznr&#10;aA8q7mjtOTPvHcmcVmYy4mTsJkM4SRcrjpwN5lscVusQot63edlSUxBuDk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ToyzA4QEAAMEDAAAOAAAA&#10;AAAAAAEAIAAAAB4BAABkcnMvZTJvRG9jLnhtbFBLBQYAAAAABgAGAFkBAABxBQAAAAA=&#10;">
              <v:fill on="f" focussize="0,0"/>
              <v:stroke on="f"/>
              <v:imagedata o:title=""/>
              <o:lock v:ext="edit" aspectratio="f"/>
              <v:textbox inset="0mm,0mm,0mm,0mm" style="mso-fit-shape-to-text:t;">
                <w:txbxContent>
                  <w:p w14:paraId="6E3428B3">
                    <w:pPr>
                      <w:pStyle w:val="2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A963">
    <w:pPr>
      <w:spacing w:line="173"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56443">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jEdRuIBAADBAwAADgAA&#10;AAAAAAABACAAAAAeAQAAZHJzL2Uyb0RvYy54bWxQSwUGAAAAAAYABgBZAQAAcgUAAAAA&#10;">
              <v:fill on="f" focussize="0,0"/>
              <v:stroke on="f"/>
              <v:imagedata o:title=""/>
              <o:lock v:ext="edit" aspectratio="f"/>
              <v:textbox inset="0mm,0mm,0mm,0mm" style="mso-fit-shape-to-text:t;">
                <w:txbxContent>
                  <w:p w14:paraId="41056443">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76A2">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F77FF">
                          <w:pPr>
                            <w:pStyle w:val="29"/>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II1uEBAADBAwAADgAAAGRycy9lMm9Eb2MueG1srVPNjtMwEL4j8Q6W&#10;7zRpk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VfcOaEpYGff3w///x9/vWN&#10;zcvXV0mhLsCKEu8CpWL/xve0N5MfyJmI90206U+UGMVJ39NFX9Ujk+nScrFclhSSFJsOhF88XA8R&#10;8J3yliWj4pEGmHUVxw+AQ+qUkqo5f6uNyUM07h8HYSZPkXofekwW9rt+JLTz9Yn40EugOq2PXznr&#10;aA8q7mjtOTPvHcmcVmYy4mTsJkM4SRcrjpwN5lscVusQot63edlSUxBuDk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YQgjW4QEAAMEDAAAOAAAA&#10;AAAAAAEAIAAAAB4BAABkcnMvZTJvRG9jLnhtbFBLBQYAAAAABgAGAFkBAABxBQAAAAA=&#10;">
              <v:fill on="f" focussize="0,0"/>
              <v:stroke on="f"/>
              <v:imagedata o:title=""/>
              <o:lock v:ext="edit" aspectratio="f"/>
              <v:textbox inset="0mm,0mm,0mm,0mm" style="mso-fit-shape-to-text:t;">
                <w:txbxContent>
                  <w:p w14:paraId="364F77FF">
                    <w:pPr>
                      <w:pStyle w:val="29"/>
                    </w:pPr>
                    <w:r>
                      <w:fldChar w:fldCharType="begin"/>
                    </w:r>
                    <w:r>
                      <w:instrText xml:space="preserve"> PAGE  \* MERGEFORMAT </w:instrText>
                    </w:r>
                    <w:r>
                      <w:fldChar w:fldCharType="separate"/>
                    </w:r>
                    <w:r>
                      <w:t>5</w:t>
                    </w:r>
                    <w:r>
                      <w:fldChar w:fldCharType="end"/>
                    </w:r>
                  </w:p>
                </w:txbxContent>
              </v:textbox>
            </v:shape>
          </w:pict>
        </mc:Fallback>
      </mc:AlternateContent>
    </w:r>
  </w:p>
  <w:p w14:paraId="6423F41C">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DB02">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6F019">
                          <w:pPr>
                            <w:pStyle w:val="29"/>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ukwSm4QEAAMEDAAAOAAAA&#10;AAAAAAEAIAAAAB4BAABkcnMvZTJvRG9jLnhtbFBLBQYAAAAABgAGAFkBAABxBQAAAAA=&#10;">
              <v:fill on="f" focussize="0,0"/>
              <v:stroke on="f"/>
              <v:imagedata o:title=""/>
              <o:lock v:ext="edit" aspectratio="f"/>
              <v:textbox inset="0mm,0mm,0mm,0mm" style="mso-fit-shape-to-text:t;">
                <w:txbxContent>
                  <w:p w14:paraId="0866F019">
                    <w:pPr>
                      <w:pStyle w:val="29"/>
                    </w:pPr>
                    <w:r>
                      <w:fldChar w:fldCharType="begin"/>
                    </w:r>
                    <w:r>
                      <w:instrText xml:space="preserve"> PAGE  \* MERGEFORMAT </w:instrText>
                    </w:r>
                    <w:r>
                      <w:fldChar w:fldCharType="separate"/>
                    </w:r>
                    <w:r>
                      <w:t>4</w:t>
                    </w:r>
                    <w:r>
                      <w:fldChar w:fldCharType="end"/>
                    </w:r>
                  </w:p>
                </w:txbxContent>
              </v:textbox>
            </v:shape>
          </w:pict>
        </mc:Fallback>
      </mc:AlternateContent>
    </w:r>
  </w:p>
  <w:p w14:paraId="427483C8">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E7D5">
    <w:pPr>
      <w:tabs>
        <w:tab w:val="left" w:pos="4949"/>
      </w:tabs>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21A0D">
                          <w:pPr>
                            <w:pStyle w:val="29"/>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104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HhzuABAADBAwAADgAAAGRycy9lMm9Eb2MueG1srVPNjtMwEL4j8Q6W&#10;7zRphVCp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p7E5YGvj518/z77/nPz/Y&#10;vHz5OinUBVhR4k2gVOzf+p72ZvIDORPxvok2/YkSozjpe7roq3pkMl1aLpbLkkKSYtOB8Iu76yEC&#10;vlfesmRUPNIAs67i+BFwSJ1SUjXnr7UxeYjG/ecgzOQpUu9Dj8nCftePhHa+PhEfeglUp/XxO2cd&#10;7UHFHa09Z+aDI5nTykxGnIzdZAgn6WLFkbPBfIfDah1C1Ps2L1tqCsKbA1KnmUBqY6g9dkeTzRKM&#10;W5hW599zzrp7eZt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B4c7gAQAAwQMAAA4AAAAA&#10;AAAAAQAgAAAAHgEAAGRycy9lMm9Eb2MueG1sUEsFBgAAAAAGAAYAWQEAAHAFAAAAAA==&#10;">
              <v:fill on="f" focussize="0,0"/>
              <v:stroke on="f"/>
              <v:imagedata o:title=""/>
              <o:lock v:ext="edit" aspectratio="f"/>
              <v:textbox inset="0mm,0mm,0mm,0mm" style="mso-fit-shape-to-text:t;">
                <w:txbxContent>
                  <w:p w14:paraId="12921A0D">
                    <w:pPr>
                      <w:pStyle w:val="29"/>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96F0">
    <w:pPr>
      <w:tabs>
        <w:tab w:val="left" w:pos="5018"/>
      </w:tabs>
      <w:spacing w:line="176" w:lineRule="auto"/>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AFD393">
                          <w:pPr>
                            <w:pStyle w:val="29"/>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3CDwy4QEAAMEDAAAOAAAA&#10;AAAAAAEAIAAAAB4BAABkcnMvZTJvRG9jLnhtbFBLBQYAAAAABgAGAFkBAABxBQAAAAA=&#10;">
              <v:fill on="f" focussize="0,0"/>
              <v:stroke on="f"/>
              <v:imagedata o:title=""/>
              <o:lock v:ext="edit" aspectratio="f"/>
              <v:textbox inset="0mm,0mm,0mm,0mm" style="mso-fit-shape-to-text:t;">
                <w:txbxContent>
                  <w:p w14:paraId="30AFD393">
                    <w:pPr>
                      <w:pStyle w:val="2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C4E3">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AF108">
                          <w:pPr>
                            <w:pStyle w:val="29"/>
                          </w:pPr>
                          <w:r>
                            <w:fldChar w:fldCharType="begin"/>
                          </w:r>
                          <w:r>
                            <w:instrText xml:space="preserve"> PAGE  \* MERGEFORMAT </w:instrText>
                          </w:r>
                          <w:r>
                            <w:fldChar w:fldCharType="separate"/>
                          </w:r>
                          <w:r>
                            <w:t>49</w:t>
                          </w:r>
                          <w:r>
                            <w:fldChar w:fldCharType="end"/>
                          </w:r>
                        </w:p>
                      </w:txbxContent>
                    </wps:txbx>
                    <wps:bodyPr vert="horz" wrap="none" lIns="0" tIns="0" rIns="0" bIns="0" anchor="t" anchorCtr="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wE1IN8BAADBAwAADgAAAAAA&#10;AAABACAAAAAeAQAAZHJzL2Uyb0RvYy54bWxQSwUGAAAAAAYABgBZAQAAbwUAAAAA&#10;">
              <v:fill on="f" focussize="0,0"/>
              <v:stroke on="f"/>
              <v:imagedata o:title=""/>
              <o:lock v:ext="edit" aspectratio="f"/>
              <v:textbox inset="0mm,0mm,0mm,0mm" style="mso-fit-shape-to-text:t;">
                <w:txbxContent>
                  <w:p w14:paraId="26BAF108">
                    <w:pPr>
                      <w:pStyle w:val="29"/>
                    </w:pPr>
                    <w:r>
                      <w:fldChar w:fldCharType="begin"/>
                    </w:r>
                    <w:r>
                      <w:instrText xml:space="preserve"> PAGE  \* MERGEFORMAT </w:instrText>
                    </w:r>
                    <w:r>
                      <w:fldChar w:fldCharType="separate"/>
                    </w:r>
                    <w:r>
                      <w:t>49</w:t>
                    </w:r>
                    <w:r>
                      <w:fldChar w:fldCharType="end"/>
                    </w:r>
                  </w:p>
                </w:txbxContent>
              </v:textbox>
            </v:shape>
          </w:pict>
        </mc:Fallback>
      </mc:AlternateContent>
    </w:r>
  </w:p>
  <w:p w14:paraId="427AB066">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40E9">
    <w:pPr>
      <w:pStyle w:val="29"/>
      <w:framePr w:wrap="around" w:vAnchor="text" w:hAnchor="margin" w:xAlign="center" w:y="1"/>
      <w:rPr>
        <w:rStyle w:val="50"/>
      </w:rPr>
    </w:pPr>
    <w:r>
      <w:fldChar w:fldCharType="begin"/>
    </w:r>
    <w:r>
      <w:rPr>
        <w:rStyle w:val="50"/>
      </w:rPr>
      <w:instrText xml:space="preserve">PAGE  </w:instrText>
    </w:r>
    <w:r>
      <w:fldChar w:fldCharType="end"/>
    </w:r>
  </w:p>
  <w:p w14:paraId="35DE8F2B">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1439">
    <w:pPr>
      <w:pStyle w:val="29"/>
      <w:framePr w:wrap="around" w:vAnchor="text" w:hAnchor="margin" w:xAlign="right" w:y="1"/>
      <w:rPr>
        <w:rStyle w:val="50"/>
      </w:rPr>
    </w:pPr>
    <w:r>
      <w:fldChar w:fldCharType="begin"/>
    </w:r>
    <w:r>
      <w:rPr>
        <w:rStyle w:val="50"/>
      </w:rPr>
      <w:instrText xml:space="preserve">PAGE  </w:instrText>
    </w:r>
    <w:r>
      <w:fldChar w:fldCharType="separate"/>
    </w:r>
    <w:r>
      <w:rPr>
        <w:rStyle w:val="50"/>
      </w:rPr>
      <w:t>122</w:t>
    </w:r>
    <w:r>
      <w:fldChar w:fldCharType="end"/>
    </w:r>
  </w:p>
  <w:p w14:paraId="62016FB6">
    <w:pPr>
      <w:pStyle w:val="29"/>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4E23">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0FCD">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1CA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6399B"/>
    <w:multiLevelType w:val="singleLevel"/>
    <w:tmpl w:val="DAC6399B"/>
    <w:lvl w:ilvl="0" w:tentative="0">
      <w:start w:val="1"/>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17E47412"/>
    <w:multiLevelType w:val="singleLevel"/>
    <w:tmpl w:val="17E47412"/>
    <w:lvl w:ilvl="0" w:tentative="0">
      <w:start w:val="2"/>
      <w:numFmt w:val="chineseCounting"/>
      <w:suff w:val="nothing"/>
      <w:lvlText w:val="%1、"/>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方正仿宋_GB2312" w:eastAsia="方正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1"/>
  </w:num>
  <w:num w:numId="3">
    <w:abstractNumId w:val="2"/>
  </w:num>
  <w:num w:numId="4">
    <w:abstractNumId w:val="6"/>
  </w:num>
  <w:num w:numId="5">
    <w:abstractNumId w:val="0"/>
  </w:num>
  <w:num w:numId="6">
    <w:abstractNumId w:val="4"/>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xNBK65des9tK+MOmObVYG5PdbXs=" w:salt="XoQLhkhsOcI9f4xIWraOBw=="/>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mZjAxZTc4MDliMDEwNzRkOTljMjIwMDFlMDJiNTM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E3C"/>
    <w:rsid w:val="00024EB0"/>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54F4"/>
    <w:rsid w:val="00045D1E"/>
    <w:rsid w:val="00045E69"/>
    <w:rsid w:val="00045EF4"/>
    <w:rsid w:val="00046547"/>
    <w:rsid w:val="000466D7"/>
    <w:rsid w:val="00046753"/>
    <w:rsid w:val="00047254"/>
    <w:rsid w:val="000472FD"/>
    <w:rsid w:val="0005022B"/>
    <w:rsid w:val="00050771"/>
    <w:rsid w:val="000513F3"/>
    <w:rsid w:val="00052287"/>
    <w:rsid w:val="000522E0"/>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703"/>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78C"/>
    <w:rsid w:val="000C7833"/>
    <w:rsid w:val="000C7DFB"/>
    <w:rsid w:val="000C7E1B"/>
    <w:rsid w:val="000C7E73"/>
    <w:rsid w:val="000D001B"/>
    <w:rsid w:val="000D0A45"/>
    <w:rsid w:val="000D136E"/>
    <w:rsid w:val="000D14AC"/>
    <w:rsid w:val="000D15BA"/>
    <w:rsid w:val="000D2365"/>
    <w:rsid w:val="000D2C9B"/>
    <w:rsid w:val="000D35FD"/>
    <w:rsid w:val="000D3D2D"/>
    <w:rsid w:val="000D3D99"/>
    <w:rsid w:val="000D4653"/>
    <w:rsid w:val="000D4696"/>
    <w:rsid w:val="000D4817"/>
    <w:rsid w:val="000D4FB9"/>
    <w:rsid w:val="000D54B4"/>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11FC"/>
    <w:rsid w:val="0010165F"/>
    <w:rsid w:val="001018C1"/>
    <w:rsid w:val="00101E7C"/>
    <w:rsid w:val="00102260"/>
    <w:rsid w:val="001023DC"/>
    <w:rsid w:val="0010256D"/>
    <w:rsid w:val="00102572"/>
    <w:rsid w:val="00102702"/>
    <w:rsid w:val="00102946"/>
    <w:rsid w:val="00102FBF"/>
    <w:rsid w:val="0010333D"/>
    <w:rsid w:val="0010372A"/>
    <w:rsid w:val="00103F41"/>
    <w:rsid w:val="00104E77"/>
    <w:rsid w:val="00104F34"/>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2516"/>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326"/>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DF2"/>
    <w:rsid w:val="00224737"/>
    <w:rsid w:val="00224C0C"/>
    <w:rsid w:val="00225323"/>
    <w:rsid w:val="002256C2"/>
    <w:rsid w:val="002256D0"/>
    <w:rsid w:val="00225C8E"/>
    <w:rsid w:val="00226428"/>
    <w:rsid w:val="002265A9"/>
    <w:rsid w:val="002266CB"/>
    <w:rsid w:val="0022701E"/>
    <w:rsid w:val="00227052"/>
    <w:rsid w:val="002272D5"/>
    <w:rsid w:val="0022738E"/>
    <w:rsid w:val="00227906"/>
    <w:rsid w:val="00227934"/>
    <w:rsid w:val="0022793D"/>
    <w:rsid w:val="00227E21"/>
    <w:rsid w:val="00230178"/>
    <w:rsid w:val="00231D05"/>
    <w:rsid w:val="002336E2"/>
    <w:rsid w:val="00233AC2"/>
    <w:rsid w:val="00233BAF"/>
    <w:rsid w:val="00235420"/>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28C"/>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5CDD"/>
    <w:rsid w:val="002B6320"/>
    <w:rsid w:val="002B66AC"/>
    <w:rsid w:val="002B6852"/>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EED"/>
    <w:rsid w:val="002C66DE"/>
    <w:rsid w:val="002C7193"/>
    <w:rsid w:val="002C7699"/>
    <w:rsid w:val="002C7A49"/>
    <w:rsid w:val="002C7B1A"/>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FB7"/>
    <w:rsid w:val="003A2962"/>
    <w:rsid w:val="003A371E"/>
    <w:rsid w:val="003A462A"/>
    <w:rsid w:val="003A4CE8"/>
    <w:rsid w:val="003A595F"/>
    <w:rsid w:val="003A5EEC"/>
    <w:rsid w:val="003A79AE"/>
    <w:rsid w:val="003A7CA3"/>
    <w:rsid w:val="003B00B6"/>
    <w:rsid w:val="003B01C4"/>
    <w:rsid w:val="003B0BB0"/>
    <w:rsid w:val="003B11EE"/>
    <w:rsid w:val="003B15F8"/>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5DA"/>
    <w:rsid w:val="00411815"/>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933"/>
    <w:rsid w:val="00457C78"/>
    <w:rsid w:val="00460136"/>
    <w:rsid w:val="00460735"/>
    <w:rsid w:val="00460AD5"/>
    <w:rsid w:val="00460EB8"/>
    <w:rsid w:val="00461090"/>
    <w:rsid w:val="004611D5"/>
    <w:rsid w:val="00461991"/>
    <w:rsid w:val="00461A6B"/>
    <w:rsid w:val="00461C43"/>
    <w:rsid w:val="00462125"/>
    <w:rsid w:val="00463216"/>
    <w:rsid w:val="0046334D"/>
    <w:rsid w:val="00463848"/>
    <w:rsid w:val="00463BBF"/>
    <w:rsid w:val="00463C95"/>
    <w:rsid w:val="00463E1C"/>
    <w:rsid w:val="00464052"/>
    <w:rsid w:val="00465153"/>
    <w:rsid w:val="00465602"/>
    <w:rsid w:val="00466763"/>
    <w:rsid w:val="004669A6"/>
    <w:rsid w:val="00466AFD"/>
    <w:rsid w:val="00466E99"/>
    <w:rsid w:val="00470563"/>
    <w:rsid w:val="00470696"/>
    <w:rsid w:val="004724C9"/>
    <w:rsid w:val="00472585"/>
    <w:rsid w:val="00473045"/>
    <w:rsid w:val="00474130"/>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48"/>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21B4"/>
    <w:rsid w:val="004E252B"/>
    <w:rsid w:val="004E2861"/>
    <w:rsid w:val="004E2A85"/>
    <w:rsid w:val="004E2C09"/>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F55"/>
    <w:rsid w:val="0057540E"/>
    <w:rsid w:val="005757B6"/>
    <w:rsid w:val="00576EB8"/>
    <w:rsid w:val="0058000F"/>
    <w:rsid w:val="00580557"/>
    <w:rsid w:val="0058074F"/>
    <w:rsid w:val="005808F3"/>
    <w:rsid w:val="00580A76"/>
    <w:rsid w:val="00581042"/>
    <w:rsid w:val="00581703"/>
    <w:rsid w:val="00581B15"/>
    <w:rsid w:val="005821DD"/>
    <w:rsid w:val="00583908"/>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27D4"/>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E67"/>
    <w:rsid w:val="00693ACF"/>
    <w:rsid w:val="00693EE5"/>
    <w:rsid w:val="00693FBC"/>
    <w:rsid w:val="006944C5"/>
    <w:rsid w:val="00694A7E"/>
    <w:rsid w:val="00694B8D"/>
    <w:rsid w:val="0069561C"/>
    <w:rsid w:val="00695634"/>
    <w:rsid w:val="0069600D"/>
    <w:rsid w:val="00696143"/>
    <w:rsid w:val="006963AE"/>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608E"/>
    <w:rsid w:val="006A6B7B"/>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CE2"/>
    <w:rsid w:val="006F6E1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227C"/>
    <w:rsid w:val="007131CF"/>
    <w:rsid w:val="007132CD"/>
    <w:rsid w:val="007133C0"/>
    <w:rsid w:val="00713613"/>
    <w:rsid w:val="007137C6"/>
    <w:rsid w:val="007138FC"/>
    <w:rsid w:val="0071393D"/>
    <w:rsid w:val="00713E79"/>
    <w:rsid w:val="00714245"/>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914"/>
    <w:rsid w:val="0076614D"/>
    <w:rsid w:val="0076624C"/>
    <w:rsid w:val="0076627D"/>
    <w:rsid w:val="00766304"/>
    <w:rsid w:val="00767A28"/>
    <w:rsid w:val="00767DD2"/>
    <w:rsid w:val="0077082B"/>
    <w:rsid w:val="00770B12"/>
    <w:rsid w:val="00770E60"/>
    <w:rsid w:val="00771C8F"/>
    <w:rsid w:val="0077266E"/>
    <w:rsid w:val="0077292E"/>
    <w:rsid w:val="007737D8"/>
    <w:rsid w:val="0077391C"/>
    <w:rsid w:val="00773D24"/>
    <w:rsid w:val="00774576"/>
    <w:rsid w:val="00774C37"/>
    <w:rsid w:val="0077508A"/>
    <w:rsid w:val="00775567"/>
    <w:rsid w:val="00775E0D"/>
    <w:rsid w:val="00776343"/>
    <w:rsid w:val="00776416"/>
    <w:rsid w:val="00776C7B"/>
    <w:rsid w:val="00776CEF"/>
    <w:rsid w:val="00777173"/>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3A3"/>
    <w:rsid w:val="007C7975"/>
    <w:rsid w:val="007C7EF5"/>
    <w:rsid w:val="007D06AC"/>
    <w:rsid w:val="007D0741"/>
    <w:rsid w:val="007D0A53"/>
    <w:rsid w:val="007D0FFC"/>
    <w:rsid w:val="007D1013"/>
    <w:rsid w:val="007D19EC"/>
    <w:rsid w:val="007D2180"/>
    <w:rsid w:val="007D2608"/>
    <w:rsid w:val="007D30C3"/>
    <w:rsid w:val="007D35AC"/>
    <w:rsid w:val="007D36B1"/>
    <w:rsid w:val="007D36D7"/>
    <w:rsid w:val="007D3BA1"/>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B9B"/>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4DF4"/>
    <w:rsid w:val="008554D1"/>
    <w:rsid w:val="008558E0"/>
    <w:rsid w:val="00857AF7"/>
    <w:rsid w:val="00860109"/>
    <w:rsid w:val="008601BD"/>
    <w:rsid w:val="00860359"/>
    <w:rsid w:val="00860700"/>
    <w:rsid w:val="00860DF2"/>
    <w:rsid w:val="00860E43"/>
    <w:rsid w:val="00860EE9"/>
    <w:rsid w:val="00861075"/>
    <w:rsid w:val="00861252"/>
    <w:rsid w:val="0086171A"/>
    <w:rsid w:val="00861B89"/>
    <w:rsid w:val="00861DB8"/>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9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632"/>
    <w:rsid w:val="009310BC"/>
    <w:rsid w:val="00931D3F"/>
    <w:rsid w:val="009324C4"/>
    <w:rsid w:val="00932671"/>
    <w:rsid w:val="00932A7A"/>
    <w:rsid w:val="009330BF"/>
    <w:rsid w:val="00933817"/>
    <w:rsid w:val="00933C07"/>
    <w:rsid w:val="00934172"/>
    <w:rsid w:val="00934510"/>
    <w:rsid w:val="0093476C"/>
    <w:rsid w:val="00935A1E"/>
    <w:rsid w:val="00935B7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27F"/>
    <w:rsid w:val="009572AF"/>
    <w:rsid w:val="00957E41"/>
    <w:rsid w:val="0096023A"/>
    <w:rsid w:val="009607AB"/>
    <w:rsid w:val="00960A9A"/>
    <w:rsid w:val="009615DB"/>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D23"/>
    <w:rsid w:val="009678DB"/>
    <w:rsid w:val="00970728"/>
    <w:rsid w:val="009707C9"/>
    <w:rsid w:val="0097082A"/>
    <w:rsid w:val="00971E0B"/>
    <w:rsid w:val="00972101"/>
    <w:rsid w:val="00972D22"/>
    <w:rsid w:val="00972FB5"/>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767"/>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2791E"/>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4FB4"/>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76B"/>
    <w:rsid w:val="00AB37E6"/>
    <w:rsid w:val="00AB3DBA"/>
    <w:rsid w:val="00AB431C"/>
    <w:rsid w:val="00AB470E"/>
    <w:rsid w:val="00AB5A7E"/>
    <w:rsid w:val="00AB7538"/>
    <w:rsid w:val="00AB75A7"/>
    <w:rsid w:val="00AB77F3"/>
    <w:rsid w:val="00AC0AAD"/>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DD"/>
    <w:rsid w:val="00AD0949"/>
    <w:rsid w:val="00AD0F1D"/>
    <w:rsid w:val="00AD1179"/>
    <w:rsid w:val="00AD1359"/>
    <w:rsid w:val="00AD194B"/>
    <w:rsid w:val="00AD19F0"/>
    <w:rsid w:val="00AD1FCE"/>
    <w:rsid w:val="00AD26E1"/>
    <w:rsid w:val="00AD29CC"/>
    <w:rsid w:val="00AD3268"/>
    <w:rsid w:val="00AD3DE2"/>
    <w:rsid w:val="00AD4261"/>
    <w:rsid w:val="00AD46F5"/>
    <w:rsid w:val="00AD51A3"/>
    <w:rsid w:val="00AD598B"/>
    <w:rsid w:val="00AD7154"/>
    <w:rsid w:val="00AD7844"/>
    <w:rsid w:val="00AD797D"/>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9BA"/>
    <w:rsid w:val="00B410E1"/>
    <w:rsid w:val="00B412FD"/>
    <w:rsid w:val="00B422BE"/>
    <w:rsid w:val="00B4241D"/>
    <w:rsid w:val="00B426BB"/>
    <w:rsid w:val="00B42EB9"/>
    <w:rsid w:val="00B434E9"/>
    <w:rsid w:val="00B441FE"/>
    <w:rsid w:val="00B44821"/>
    <w:rsid w:val="00B44AD3"/>
    <w:rsid w:val="00B44BDC"/>
    <w:rsid w:val="00B45152"/>
    <w:rsid w:val="00B45E54"/>
    <w:rsid w:val="00B464E4"/>
    <w:rsid w:val="00B4689A"/>
    <w:rsid w:val="00B46D5F"/>
    <w:rsid w:val="00B46E7B"/>
    <w:rsid w:val="00B47DC5"/>
    <w:rsid w:val="00B505B3"/>
    <w:rsid w:val="00B50A74"/>
    <w:rsid w:val="00B520A0"/>
    <w:rsid w:val="00B5257E"/>
    <w:rsid w:val="00B525CE"/>
    <w:rsid w:val="00B52CFD"/>
    <w:rsid w:val="00B545A8"/>
    <w:rsid w:val="00B548E8"/>
    <w:rsid w:val="00B560F2"/>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70A"/>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3864"/>
    <w:rsid w:val="00BE473E"/>
    <w:rsid w:val="00BE5135"/>
    <w:rsid w:val="00BE5964"/>
    <w:rsid w:val="00BE5F2B"/>
    <w:rsid w:val="00BE660B"/>
    <w:rsid w:val="00BE6AFE"/>
    <w:rsid w:val="00BE6BBE"/>
    <w:rsid w:val="00BE6FDA"/>
    <w:rsid w:val="00BE7021"/>
    <w:rsid w:val="00BE7300"/>
    <w:rsid w:val="00BE784F"/>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FB6"/>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E28"/>
    <w:rsid w:val="00C1225B"/>
    <w:rsid w:val="00C122F9"/>
    <w:rsid w:val="00C124C3"/>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FF5"/>
    <w:rsid w:val="00C201E7"/>
    <w:rsid w:val="00C20AA2"/>
    <w:rsid w:val="00C20B91"/>
    <w:rsid w:val="00C20F78"/>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4F6"/>
    <w:rsid w:val="00C937CB"/>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9E7"/>
    <w:rsid w:val="00CB5E4A"/>
    <w:rsid w:val="00CB668A"/>
    <w:rsid w:val="00CB6976"/>
    <w:rsid w:val="00CB6FCA"/>
    <w:rsid w:val="00CB724D"/>
    <w:rsid w:val="00CB73EA"/>
    <w:rsid w:val="00CB7D4E"/>
    <w:rsid w:val="00CC002B"/>
    <w:rsid w:val="00CC07E5"/>
    <w:rsid w:val="00CC09F0"/>
    <w:rsid w:val="00CC0C11"/>
    <w:rsid w:val="00CC15B5"/>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89F"/>
    <w:rsid w:val="00CD60C9"/>
    <w:rsid w:val="00CD6345"/>
    <w:rsid w:val="00CD6BBB"/>
    <w:rsid w:val="00CD6C19"/>
    <w:rsid w:val="00CD6E47"/>
    <w:rsid w:val="00CD7482"/>
    <w:rsid w:val="00CE07C1"/>
    <w:rsid w:val="00CE1567"/>
    <w:rsid w:val="00CE186F"/>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7006"/>
    <w:rsid w:val="00D40609"/>
    <w:rsid w:val="00D40983"/>
    <w:rsid w:val="00D41188"/>
    <w:rsid w:val="00D417D3"/>
    <w:rsid w:val="00D418D5"/>
    <w:rsid w:val="00D41A6B"/>
    <w:rsid w:val="00D41DB1"/>
    <w:rsid w:val="00D42045"/>
    <w:rsid w:val="00D4276D"/>
    <w:rsid w:val="00D42798"/>
    <w:rsid w:val="00D42970"/>
    <w:rsid w:val="00D43492"/>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705"/>
    <w:rsid w:val="00D738BF"/>
    <w:rsid w:val="00D73B93"/>
    <w:rsid w:val="00D73C95"/>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6E1C"/>
    <w:rsid w:val="00DA7029"/>
    <w:rsid w:val="00DA77A0"/>
    <w:rsid w:val="00DB09A2"/>
    <w:rsid w:val="00DB0C79"/>
    <w:rsid w:val="00DB103D"/>
    <w:rsid w:val="00DB1448"/>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BD0"/>
    <w:rsid w:val="00DF7BDF"/>
    <w:rsid w:val="00E00303"/>
    <w:rsid w:val="00E00489"/>
    <w:rsid w:val="00E00A62"/>
    <w:rsid w:val="00E010A0"/>
    <w:rsid w:val="00E0125E"/>
    <w:rsid w:val="00E01668"/>
    <w:rsid w:val="00E0173A"/>
    <w:rsid w:val="00E01849"/>
    <w:rsid w:val="00E020D1"/>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8A0"/>
    <w:rsid w:val="00E54B37"/>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A1E"/>
    <w:rsid w:val="00EA75BD"/>
    <w:rsid w:val="00EA760C"/>
    <w:rsid w:val="00EA7C47"/>
    <w:rsid w:val="00EB0C01"/>
    <w:rsid w:val="00EB0F0F"/>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58E"/>
    <w:rsid w:val="00EC3F3F"/>
    <w:rsid w:val="00EC3FD2"/>
    <w:rsid w:val="00EC4095"/>
    <w:rsid w:val="00EC43B5"/>
    <w:rsid w:val="00EC4537"/>
    <w:rsid w:val="00EC4960"/>
    <w:rsid w:val="00EC4AE3"/>
    <w:rsid w:val="00EC54EE"/>
    <w:rsid w:val="00EC59B2"/>
    <w:rsid w:val="00EC5A3B"/>
    <w:rsid w:val="00EC6BCB"/>
    <w:rsid w:val="00EC786C"/>
    <w:rsid w:val="00EC7ADD"/>
    <w:rsid w:val="00ED04FE"/>
    <w:rsid w:val="00ED0DD0"/>
    <w:rsid w:val="00ED1989"/>
    <w:rsid w:val="00ED28F2"/>
    <w:rsid w:val="00ED3145"/>
    <w:rsid w:val="00ED3309"/>
    <w:rsid w:val="00ED356E"/>
    <w:rsid w:val="00ED3BDA"/>
    <w:rsid w:val="00ED3DA4"/>
    <w:rsid w:val="00ED4B67"/>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1BA"/>
    <w:rsid w:val="00F116DD"/>
    <w:rsid w:val="00F11D9F"/>
    <w:rsid w:val="00F11E31"/>
    <w:rsid w:val="00F13137"/>
    <w:rsid w:val="00F13AA1"/>
    <w:rsid w:val="00F13F2A"/>
    <w:rsid w:val="00F140EC"/>
    <w:rsid w:val="00F15097"/>
    <w:rsid w:val="00F15671"/>
    <w:rsid w:val="00F15DC7"/>
    <w:rsid w:val="00F16000"/>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2B46"/>
    <w:rsid w:val="00F33825"/>
    <w:rsid w:val="00F33A8B"/>
    <w:rsid w:val="00F33D3B"/>
    <w:rsid w:val="00F341D4"/>
    <w:rsid w:val="00F34A96"/>
    <w:rsid w:val="00F34EBF"/>
    <w:rsid w:val="00F34F05"/>
    <w:rsid w:val="00F34F85"/>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47AE6"/>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3FDE"/>
    <w:rsid w:val="00F643CA"/>
    <w:rsid w:val="00F647EC"/>
    <w:rsid w:val="00F64D57"/>
    <w:rsid w:val="00F64FAB"/>
    <w:rsid w:val="00F65329"/>
    <w:rsid w:val="00F6546A"/>
    <w:rsid w:val="00F65CEA"/>
    <w:rsid w:val="00F65F15"/>
    <w:rsid w:val="00F66443"/>
    <w:rsid w:val="00F675EA"/>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2FF4"/>
    <w:rsid w:val="00FF3361"/>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0FF773F"/>
    <w:rsid w:val="01156B77"/>
    <w:rsid w:val="0121670D"/>
    <w:rsid w:val="01420B2A"/>
    <w:rsid w:val="01A65FF8"/>
    <w:rsid w:val="01AA2C10"/>
    <w:rsid w:val="01BF37C7"/>
    <w:rsid w:val="024206FE"/>
    <w:rsid w:val="026D5C3B"/>
    <w:rsid w:val="027D312B"/>
    <w:rsid w:val="02D7201B"/>
    <w:rsid w:val="033505E0"/>
    <w:rsid w:val="034026A7"/>
    <w:rsid w:val="037738D8"/>
    <w:rsid w:val="03EE579D"/>
    <w:rsid w:val="043232F0"/>
    <w:rsid w:val="04764D7F"/>
    <w:rsid w:val="05696BF0"/>
    <w:rsid w:val="058741CE"/>
    <w:rsid w:val="05A96137"/>
    <w:rsid w:val="05F17DCE"/>
    <w:rsid w:val="063C3D35"/>
    <w:rsid w:val="063D65BD"/>
    <w:rsid w:val="06E11DAC"/>
    <w:rsid w:val="06F56377"/>
    <w:rsid w:val="070B7268"/>
    <w:rsid w:val="075F0692"/>
    <w:rsid w:val="078844D2"/>
    <w:rsid w:val="07F936E8"/>
    <w:rsid w:val="081C2453"/>
    <w:rsid w:val="088D4F9E"/>
    <w:rsid w:val="08F53034"/>
    <w:rsid w:val="08F53B23"/>
    <w:rsid w:val="097E445D"/>
    <w:rsid w:val="098D0B0A"/>
    <w:rsid w:val="0A070656"/>
    <w:rsid w:val="0A3C1656"/>
    <w:rsid w:val="0A595D03"/>
    <w:rsid w:val="0A913ED8"/>
    <w:rsid w:val="0AB24B18"/>
    <w:rsid w:val="0B0C4A56"/>
    <w:rsid w:val="0B24171E"/>
    <w:rsid w:val="0B2D4462"/>
    <w:rsid w:val="0B3C4655"/>
    <w:rsid w:val="0B5D6D37"/>
    <w:rsid w:val="0B6D7317"/>
    <w:rsid w:val="0BB84817"/>
    <w:rsid w:val="0BBD3899"/>
    <w:rsid w:val="0C3D1EA8"/>
    <w:rsid w:val="0C474AE5"/>
    <w:rsid w:val="0C801DA5"/>
    <w:rsid w:val="0D081F34"/>
    <w:rsid w:val="0D2A250F"/>
    <w:rsid w:val="0D584403"/>
    <w:rsid w:val="0D6E40F7"/>
    <w:rsid w:val="0D7900E0"/>
    <w:rsid w:val="0DDB15A4"/>
    <w:rsid w:val="0E611DA6"/>
    <w:rsid w:val="0F333B7C"/>
    <w:rsid w:val="0F911629"/>
    <w:rsid w:val="0FB4569D"/>
    <w:rsid w:val="0FD70E2B"/>
    <w:rsid w:val="0FE96CDF"/>
    <w:rsid w:val="101C0A97"/>
    <w:rsid w:val="10421716"/>
    <w:rsid w:val="108A5F33"/>
    <w:rsid w:val="10F67974"/>
    <w:rsid w:val="116353E3"/>
    <w:rsid w:val="117C7228"/>
    <w:rsid w:val="11813387"/>
    <w:rsid w:val="1230601B"/>
    <w:rsid w:val="123A74FE"/>
    <w:rsid w:val="125A1B52"/>
    <w:rsid w:val="125A70A8"/>
    <w:rsid w:val="126E501F"/>
    <w:rsid w:val="12BA37DE"/>
    <w:rsid w:val="12D6790A"/>
    <w:rsid w:val="12DE7681"/>
    <w:rsid w:val="13391E64"/>
    <w:rsid w:val="13431A4F"/>
    <w:rsid w:val="137C6286"/>
    <w:rsid w:val="13977E74"/>
    <w:rsid w:val="13D64BCB"/>
    <w:rsid w:val="13FF330A"/>
    <w:rsid w:val="141B7F51"/>
    <w:rsid w:val="14233BF9"/>
    <w:rsid w:val="146F2C7A"/>
    <w:rsid w:val="149E4992"/>
    <w:rsid w:val="14A14FAE"/>
    <w:rsid w:val="154A690E"/>
    <w:rsid w:val="154D1CD8"/>
    <w:rsid w:val="154D3F83"/>
    <w:rsid w:val="15A217AD"/>
    <w:rsid w:val="15FF4D0E"/>
    <w:rsid w:val="162F4575"/>
    <w:rsid w:val="16F05BC4"/>
    <w:rsid w:val="17064457"/>
    <w:rsid w:val="175646B2"/>
    <w:rsid w:val="17972809"/>
    <w:rsid w:val="17A07FB9"/>
    <w:rsid w:val="17F52BDC"/>
    <w:rsid w:val="185773FE"/>
    <w:rsid w:val="185F7282"/>
    <w:rsid w:val="189439F5"/>
    <w:rsid w:val="18B30A11"/>
    <w:rsid w:val="18C643E3"/>
    <w:rsid w:val="18DC0B51"/>
    <w:rsid w:val="19643EE7"/>
    <w:rsid w:val="19B2593E"/>
    <w:rsid w:val="1A442DE9"/>
    <w:rsid w:val="1ABC669E"/>
    <w:rsid w:val="1ACE5888"/>
    <w:rsid w:val="1B6F5412"/>
    <w:rsid w:val="1C37325E"/>
    <w:rsid w:val="1CFF15CC"/>
    <w:rsid w:val="1D321E13"/>
    <w:rsid w:val="1D6F62C6"/>
    <w:rsid w:val="1D8B66C2"/>
    <w:rsid w:val="1EA0654E"/>
    <w:rsid w:val="1EA57ED5"/>
    <w:rsid w:val="1F384C8B"/>
    <w:rsid w:val="1F462152"/>
    <w:rsid w:val="1F75782B"/>
    <w:rsid w:val="2030526E"/>
    <w:rsid w:val="20780ECB"/>
    <w:rsid w:val="20C34F4E"/>
    <w:rsid w:val="20EB1934"/>
    <w:rsid w:val="21101946"/>
    <w:rsid w:val="21455F84"/>
    <w:rsid w:val="215A1135"/>
    <w:rsid w:val="224176AA"/>
    <w:rsid w:val="2261589E"/>
    <w:rsid w:val="227A6AB2"/>
    <w:rsid w:val="228C1199"/>
    <w:rsid w:val="23353491"/>
    <w:rsid w:val="234378C3"/>
    <w:rsid w:val="23A2211E"/>
    <w:rsid w:val="23BA4FAC"/>
    <w:rsid w:val="24295950"/>
    <w:rsid w:val="2429720F"/>
    <w:rsid w:val="24801EBF"/>
    <w:rsid w:val="24940192"/>
    <w:rsid w:val="24977600"/>
    <w:rsid w:val="24DB73A2"/>
    <w:rsid w:val="24FB4CFE"/>
    <w:rsid w:val="25261323"/>
    <w:rsid w:val="253A3315"/>
    <w:rsid w:val="255A1F83"/>
    <w:rsid w:val="257638ED"/>
    <w:rsid w:val="259646DF"/>
    <w:rsid w:val="26AA0F6E"/>
    <w:rsid w:val="272F1A96"/>
    <w:rsid w:val="27AB38A9"/>
    <w:rsid w:val="27AC0841"/>
    <w:rsid w:val="27B905F3"/>
    <w:rsid w:val="282D0701"/>
    <w:rsid w:val="289E3886"/>
    <w:rsid w:val="28B975DD"/>
    <w:rsid w:val="28C84A31"/>
    <w:rsid w:val="28E55011"/>
    <w:rsid w:val="297B0CF7"/>
    <w:rsid w:val="297F6375"/>
    <w:rsid w:val="2A51423E"/>
    <w:rsid w:val="2A6828A4"/>
    <w:rsid w:val="2A77033D"/>
    <w:rsid w:val="2AE467E7"/>
    <w:rsid w:val="2B0D4423"/>
    <w:rsid w:val="2B1E0D76"/>
    <w:rsid w:val="2B4B2864"/>
    <w:rsid w:val="2B503D9E"/>
    <w:rsid w:val="2C175A59"/>
    <w:rsid w:val="2C1C4880"/>
    <w:rsid w:val="2C894DA0"/>
    <w:rsid w:val="2CAA49A0"/>
    <w:rsid w:val="2D311675"/>
    <w:rsid w:val="2D3A4BC3"/>
    <w:rsid w:val="2D5C084D"/>
    <w:rsid w:val="2DB33F9E"/>
    <w:rsid w:val="2DE262D6"/>
    <w:rsid w:val="2E344345"/>
    <w:rsid w:val="2ECF5AE3"/>
    <w:rsid w:val="2EDD2DD9"/>
    <w:rsid w:val="2EF736DA"/>
    <w:rsid w:val="2EFA61AC"/>
    <w:rsid w:val="2F023A5C"/>
    <w:rsid w:val="2F063F34"/>
    <w:rsid w:val="2F723467"/>
    <w:rsid w:val="2F843483"/>
    <w:rsid w:val="2FC130E0"/>
    <w:rsid w:val="2FD64AAF"/>
    <w:rsid w:val="311F2633"/>
    <w:rsid w:val="312C2DB7"/>
    <w:rsid w:val="31961E90"/>
    <w:rsid w:val="319959F5"/>
    <w:rsid w:val="31C936BD"/>
    <w:rsid w:val="31FE6654"/>
    <w:rsid w:val="321C75CA"/>
    <w:rsid w:val="32285C55"/>
    <w:rsid w:val="3235745A"/>
    <w:rsid w:val="32901DB4"/>
    <w:rsid w:val="32A02B99"/>
    <w:rsid w:val="32D06D32"/>
    <w:rsid w:val="32D610B5"/>
    <w:rsid w:val="32F15B31"/>
    <w:rsid w:val="331663BC"/>
    <w:rsid w:val="33D414D0"/>
    <w:rsid w:val="34842CBB"/>
    <w:rsid w:val="34CC56F1"/>
    <w:rsid w:val="34F7095C"/>
    <w:rsid w:val="35982C92"/>
    <w:rsid w:val="35CD358A"/>
    <w:rsid w:val="362A09EF"/>
    <w:rsid w:val="369C1105"/>
    <w:rsid w:val="36F738B2"/>
    <w:rsid w:val="372D45F3"/>
    <w:rsid w:val="37467D39"/>
    <w:rsid w:val="383C5B5A"/>
    <w:rsid w:val="38434DD4"/>
    <w:rsid w:val="385F359C"/>
    <w:rsid w:val="38CA0482"/>
    <w:rsid w:val="38F12C59"/>
    <w:rsid w:val="39151675"/>
    <w:rsid w:val="39B70FC5"/>
    <w:rsid w:val="39EB2094"/>
    <w:rsid w:val="3B905718"/>
    <w:rsid w:val="3BA80B19"/>
    <w:rsid w:val="3BFE5094"/>
    <w:rsid w:val="3C141945"/>
    <w:rsid w:val="3C4240EC"/>
    <w:rsid w:val="3C643A21"/>
    <w:rsid w:val="3CC75F2B"/>
    <w:rsid w:val="3DC43505"/>
    <w:rsid w:val="3E004AC7"/>
    <w:rsid w:val="3E301A13"/>
    <w:rsid w:val="3E4B1963"/>
    <w:rsid w:val="3E5A37BD"/>
    <w:rsid w:val="3E997760"/>
    <w:rsid w:val="3EE87677"/>
    <w:rsid w:val="3F3A1FEB"/>
    <w:rsid w:val="405F6B9A"/>
    <w:rsid w:val="40692863"/>
    <w:rsid w:val="40885740"/>
    <w:rsid w:val="411C4557"/>
    <w:rsid w:val="412D7418"/>
    <w:rsid w:val="41741B70"/>
    <w:rsid w:val="41916F22"/>
    <w:rsid w:val="41D823F7"/>
    <w:rsid w:val="41E27AF9"/>
    <w:rsid w:val="42253D73"/>
    <w:rsid w:val="42D81437"/>
    <w:rsid w:val="42D9011C"/>
    <w:rsid w:val="42DC0426"/>
    <w:rsid w:val="433C2B64"/>
    <w:rsid w:val="43836051"/>
    <w:rsid w:val="43C76649"/>
    <w:rsid w:val="440234A3"/>
    <w:rsid w:val="452F03D4"/>
    <w:rsid w:val="453A10DF"/>
    <w:rsid w:val="4562749F"/>
    <w:rsid w:val="45E30A97"/>
    <w:rsid w:val="461A1F6D"/>
    <w:rsid w:val="46B3080E"/>
    <w:rsid w:val="47051512"/>
    <w:rsid w:val="47264D6A"/>
    <w:rsid w:val="47347391"/>
    <w:rsid w:val="47843179"/>
    <w:rsid w:val="47ED4AFD"/>
    <w:rsid w:val="48297597"/>
    <w:rsid w:val="48400C1E"/>
    <w:rsid w:val="492604C6"/>
    <w:rsid w:val="49D34E76"/>
    <w:rsid w:val="49D418F2"/>
    <w:rsid w:val="4A381CE6"/>
    <w:rsid w:val="4A770517"/>
    <w:rsid w:val="4A8320D0"/>
    <w:rsid w:val="4B120AB8"/>
    <w:rsid w:val="4B4A2BD1"/>
    <w:rsid w:val="4B5F07FC"/>
    <w:rsid w:val="4BB772C7"/>
    <w:rsid w:val="4C0B25D5"/>
    <w:rsid w:val="4C9A2106"/>
    <w:rsid w:val="4D8F494F"/>
    <w:rsid w:val="4DEE55D8"/>
    <w:rsid w:val="4E4E5C86"/>
    <w:rsid w:val="4E6268C7"/>
    <w:rsid w:val="4E676BB0"/>
    <w:rsid w:val="4EAC5711"/>
    <w:rsid w:val="4EDA0D8F"/>
    <w:rsid w:val="500D2764"/>
    <w:rsid w:val="505C7478"/>
    <w:rsid w:val="50C67994"/>
    <w:rsid w:val="515D55FB"/>
    <w:rsid w:val="51B2004B"/>
    <w:rsid w:val="52197A42"/>
    <w:rsid w:val="527C2D46"/>
    <w:rsid w:val="53BE36AA"/>
    <w:rsid w:val="53F26847"/>
    <w:rsid w:val="54317875"/>
    <w:rsid w:val="544C086E"/>
    <w:rsid w:val="54F221FC"/>
    <w:rsid w:val="55442971"/>
    <w:rsid w:val="55622629"/>
    <w:rsid w:val="557701D2"/>
    <w:rsid w:val="557941F8"/>
    <w:rsid w:val="55922A70"/>
    <w:rsid w:val="55E442C7"/>
    <w:rsid w:val="563263D1"/>
    <w:rsid w:val="565138B8"/>
    <w:rsid w:val="566F7200"/>
    <w:rsid w:val="56881D03"/>
    <w:rsid w:val="57C537CF"/>
    <w:rsid w:val="581E2406"/>
    <w:rsid w:val="585C3A3A"/>
    <w:rsid w:val="587C1CE3"/>
    <w:rsid w:val="58AF6A44"/>
    <w:rsid w:val="58B75904"/>
    <w:rsid w:val="58CF5440"/>
    <w:rsid w:val="59213594"/>
    <w:rsid w:val="5A3A2DDD"/>
    <w:rsid w:val="5A66425D"/>
    <w:rsid w:val="5A7753FF"/>
    <w:rsid w:val="5AD9459C"/>
    <w:rsid w:val="5B0E5856"/>
    <w:rsid w:val="5BB31E08"/>
    <w:rsid w:val="5C1D7E66"/>
    <w:rsid w:val="5C7153B6"/>
    <w:rsid w:val="5CE110EE"/>
    <w:rsid w:val="5CE861E2"/>
    <w:rsid w:val="5D61296C"/>
    <w:rsid w:val="5DA31D4F"/>
    <w:rsid w:val="5DF76D59"/>
    <w:rsid w:val="5E1E68F7"/>
    <w:rsid w:val="5E2C2A9D"/>
    <w:rsid w:val="5E52535B"/>
    <w:rsid w:val="5EB73272"/>
    <w:rsid w:val="5ECE67C7"/>
    <w:rsid w:val="5F156E8F"/>
    <w:rsid w:val="5F192012"/>
    <w:rsid w:val="5F450DAB"/>
    <w:rsid w:val="5F8B3920"/>
    <w:rsid w:val="5FF7109D"/>
    <w:rsid w:val="5FFE6D11"/>
    <w:rsid w:val="60170588"/>
    <w:rsid w:val="60447752"/>
    <w:rsid w:val="606C7440"/>
    <w:rsid w:val="60F02A2F"/>
    <w:rsid w:val="61125D3B"/>
    <w:rsid w:val="611C2337"/>
    <w:rsid w:val="613A706F"/>
    <w:rsid w:val="61501C31"/>
    <w:rsid w:val="617C17FC"/>
    <w:rsid w:val="61935FE9"/>
    <w:rsid w:val="61BC419C"/>
    <w:rsid w:val="62912FAD"/>
    <w:rsid w:val="62E81C3F"/>
    <w:rsid w:val="631B7A45"/>
    <w:rsid w:val="63A14D89"/>
    <w:rsid w:val="640D3093"/>
    <w:rsid w:val="64441196"/>
    <w:rsid w:val="646978EA"/>
    <w:rsid w:val="64D16EA4"/>
    <w:rsid w:val="64F36764"/>
    <w:rsid w:val="65274800"/>
    <w:rsid w:val="65821697"/>
    <w:rsid w:val="65D817CC"/>
    <w:rsid w:val="65F303A9"/>
    <w:rsid w:val="66E13C36"/>
    <w:rsid w:val="66E4385D"/>
    <w:rsid w:val="66FC25F4"/>
    <w:rsid w:val="67335085"/>
    <w:rsid w:val="673A5617"/>
    <w:rsid w:val="67410373"/>
    <w:rsid w:val="6793303F"/>
    <w:rsid w:val="67EE599B"/>
    <w:rsid w:val="68523A33"/>
    <w:rsid w:val="68784A17"/>
    <w:rsid w:val="689A76AB"/>
    <w:rsid w:val="68A842FE"/>
    <w:rsid w:val="68B77E18"/>
    <w:rsid w:val="68C70FC8"/>
    <w:rsid w:val="69A63060"/>
    <w:rsid w:val="69AC4F69"/>
    <w:rsid w:val="69E52E7F"/>
    <w:rsid w:val="6A06459E"/>
    <w:rsid w:val="6A523CFC"/>
    <w:rsid w:val="6A59321A"/>
    <w:rsid w:val="6A9C3702"/>
    <w:rsid w:val="6AD21001"/>
    <w:rsid w:val="6ADE08A2"/>
    <w:rsid w:val="6B241A17"/>
    <w:rsid w:val="6B28556D"/>
    <w:rsid w:val="6C5B33EC"/>
    <w:rsid w:val="6D1B510E"/>
    <w:rsid w:val="6D4B142B"/>
    <w:rsid w:val="6D706FB4"/>
    <w:rsid w:val="6D8F2035"/>
    <w:rsid w:val="6E112C1F"/>
    <w:rsid w:val="6E661CDF"/>
    <w:rsid w:val="6E9C0F6F"/>
    <w:rsid w:val="6F51652A"/>
    <w:rsid w:val="6F9006AE"/>
    <w:rsid w:val="6F983C7A"/>
    <w:rsid w:val="6FC13B19"/>
    <w:rsid w:val="6FD3399C"/>
    <w:rsid w:val="70A22340"/>
    <w:rsid w:val="70EB6BD0"/>
    <w:rsid w:val="710267F5"/>
    <w:rsid w:val="7103031A"/>
    <w:rsid w:val="710A284E"/>
    <w:rsid w:val="71121F70"/>
    <w:rsid w:val="71161C69"/>
    <w:rsid w:val="71205DA5"/>
    <w:rsid w:val="71AD7318"/>
    <w:rsid w:val="71DD525F"/>
    <w:rsid w:val="726D70E7"/>
    <w:rsid w:val="731B4DA3"/>
    <w:rsid w:val="732544C4"/>
    <w:rsid w:val="734170A4"/>
    <w:rsid w:val="744D5EC9"/>
    <w:rsid w:val="74501E86"/>
    <w:rsid w:val="747405C4"/>
    <w:rsid w:val="747B1508"/>
    <w:rsid w:val="75CA7744"/>
    <w:rsid w:val="76263C89"/>
    <w:rsid w:val="76275962"/>
    <w:rsid w:val="76532E7A"/>
    <w:rsid w:val="771C0EA3"/>
    <w:rsid w:val="772A4F3B"/>
    <w:rsid w:val="77440722"/>
    <w:rsid w:val="77A43A56"/>
    <w:rsid w:val="77CC74DE"/>
    <w:rsid w:val="77D443C9"/>
    <w:rsid w:val="780B2079"/>
    <w:rsid w:val="78EC17AD"/>
    <w:rsid w:val="79CD2C51"/>
    <w:rsid w:val="79E65A52"/>
    <w:rsid w:val="7A3538A9"/>
    <w:rsid w:val="7A496659"/>
    <w:rsid w:val="7B0A7A8F"/>
    <w:rsid w:val="7B1403CC"/>
    <w:rsid w:val="7B787C1E"/>
    <w:rsid w:val="7B9B3E09"/>
    <w:rsid w:val="7BBE2911"/>
    <w:rsid w:val="7BC4039A"/>
    <w:rsid w:val="7C364B59"/>
    <w:rsid w:val="7C5F10C0"/>
    <w:rsid w:val="7C744EE5"/>
    <w:rsid w:val="7C7B69CA"/>
    <w:rsid w:val="7C9C4E59"/>
    <w:rsid w:val="7CD42548"/>
    <w:rsid w:val="7CDB1590"/>
    <w:rsid w:val="7CF12070"/>
    <w:rsid w:val="7D136D0B"/>
    <w:rsid w:val="7D4771D6"/>
    <w:rsid w:val="7DB75D40"/>
    <w:rsid w:val="7E0F4C71"/>
    <w:rsid w:val="7E477448"/>
    <w:rsid w:val="7ED2669B"/>
    <w:rsid w:val="7EE60311"/>
    <w:rsid w:val="7EF22716"/>
    <w:rsid w:val="7F212902"/>
    <w:rsid w:val="7F5823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9"/>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1"/>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eastAsia="宋体" w:cs="Times New Roman"/>
      <w:szCs w:val="22"/>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4"/>
    <w:unhideWhenUsed/>
    <w:qFormat/>
    <w:uiPriority w:val="0"/>
    <w:pPr>
      <w:jc w:val="left"/>
    </w:pPr>
  </w:style>
  <w:style w:type="paragraph" w:styleId="16">
    <w:name w:val="Body Text 3"/>
    <w:basedOn w:val="1"/>
    <w:link w:val="65"/>
    <w:qFormat/>
    <w:uiPriority w:val="0"/>
    <w:pPr>
      <w:spacing w:line="500" w:lineRule="exact"/>
    </w:pPr>
    <w:rPr>
      <w:b/>
      <w:bCs/>
      <w:kern w:val="0"/>
      <w:sz w:val="24"/>
    </w:rPr>
  </w:style>
  <w:style w:type="paragraph" w:styleId="17">
    <w:name w:val="Body Text"/>
    <w:basedOn w:val="1"/>
    <w:link w:val="66"/>
    <w:qFormat/>
    <w:uiPriority w:val="99"/>
    <w:pPr>
      <w:spacing w:line="380" w:lineRule="exact"/>
    </w:pPr>
    <w:rPr>
      <w:kern w:val="0"/>
      <w:sz w:val="24"/>
    </w:rPr>
  </w:style>
  <w:style w:type="paragraph" w:styleId="18">
    <w:name w:val="Body Text Indent"/>
    <w:basedOn w:val="1"/>
    <w:link w:val="67"/>
    <w:qFormat/>
    <w:uiPriority w:val="0"/>
    <w:pPr>
      <w:ind w:firstLine="830" w:firstLineChars="352"/>
    </w:pPr>
    <w:rPr>
      <w:rFonts w:ascii="方正仿宋_GB2312" w:eastAsia="方正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eastAsia="宋体" w:cs="Times New Roman"/>
      <w:szCs w:val="22"/>
    </w:rPr>
  </w:style>
  <w:style w:type="paragraph" w:styleId="22">
    <w:name w:val="toc 3"/>
    <w:basedOn w:val="1"/>
    <w:next w:val="1"/>
    <w:unhideWhenUsed/>
    <w:qFormat/>
    <w:uiPriority w:val="39"/>
    <w:pPr>
      <w:ind w:left="840" w:leftChars="400"/>
    </w:pPr>
    <w:rPr>
      <w:rFonts w:ascii="Calibri" w:hAnsi="Calibri" w:eastAsia="宋体" w:cs="Times New Roman"/>
      <w:szCs w:val="22"/>
    </w:rPr>
  </w:style>
  <w:style w:type="paragraph" w:styleId="23">
    <w:name w:val="Plain Text"/>
    <w:basedOn w:val="1"/>
    <w:next w:val="1"/>
    <w:link w:val="68"/>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eastAsia="宋体" w:cs="Times New Roman"/>
      <w:szCs w:val="22"/>
    </w:rPr>
  </w:style>
  <w:style w:type="paragraph" w:styleId="25">
    <w:name w:val="Date"/>
    <w:basedOn w:val="1"/>
    <w:next w:val="1"/>
    <w:link w:val="69"/>
    <w:qFormat/>
    <w:uiPriority w:val="0"/>
    <w:pPr>
      <w:ind w:left="100" w:leftChars="2500"/>
    </w:pPr>
    <w:rPr>
      <w:rFonts w:ascii="宋体" w:hAnsi="Courier New"/>
      <w:kern w:val="0"/>
      <w:sz w:val="20"/>
      <w:szCs w:val="21"/>
    </w:rPr>
  </w:style>
  <w:style w:type="paragraph" w:styleId="26">
    <w:name w:val="Body Text Indent 2"/>
    <w:basedOn w:val="1"/>
    <w:link w:val="70"/>
    <w:qFormat/>
    <w:uiPriority w:val="0"/>
    <w:pPr>
      <w:ind w:firstLine="630"/>
    </w:pPr>
    <w:rPr>
      <w:kern w:val="0"/>
      <w:sz w:val="32"/>
      <w:szCs w:val="20"/>
    </w:rPr>
  </w:style>
  <w:style w:type="paragraph" w:styleId="27">
    <w:name w:val="endnote text"/>
    <w:basedOn w:val="1"/>
    <w:link w:val="71"/>
    <w:unhideWhenUsed/>
    <w:qFormat/>
    <w:uiPriority w:val="99"/>
    <w:pPr>
      <w:snapToGrid w:val="0"/>
      <w:jc w:val="left"/>
    </w:pPr>
  </w:style>
  <w:style w:type="paragraph" w:styleId="28">
    <w:name w:val="Balloon Text"/>
    <w:basedOn w:val="1"/>
    <w:link w:val="72"/>
    <w:semiHidden/>
    <w:qFormat/>
    <w:uiPriority w:val="0"/>
    <w:rPr>
      <w:kern w:val="0"/>
      <w:sz w:val="18"/>
      <w:szCs w:val="18"/>
    </w:rPr>
  </w:style>
  <w:style w:type="paragraph" w:styleId="29">
    <w:name w:val="footer"/>
    <w:basedOn w:val="1"/>
    <w:link w:val="73"/>
    <w:unhideWhenUsed/>
    <w:qFormat/>
    <w:uiPriority w:val="99"/>
    <w:pPr>
      <w:tabs>
        <w:tab w:val="center" w:pos="4153"/>
        <w:tab w:val="right" w:pos="8306"/>
      </w:tabs>
      <w:snapToGrid w:val="0"/>
      <w:jc w:val="left"/>
    </w:pPr>
    <w:rPr>
      <w:kern w:val="0"/>
      <w:sz w:val="18"/>
      <w:szCs w:val="18"/>
    </w:rPr>
  </w:style>
  <w:style w:type="paragraph" w:styleId="30">
    <w:name w:val="header"/>
    <w:basedOn w:val="1"/>
    <w:link w:val="74"/>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eastAsia="宋体" w:cs="Times New Roman"/>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5"/>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eastAsia="宋体" w:cs="Times New Roman"/>
      <w:szCs w:val="22"/>
    </w:rPr>
  </w:style>
  <w:style w:type="paragraph" w:styleId="36">
    <w:name w:val="Body Text Indent 3"/>
    <w:basedOn w:val="1"/>
    <w:link w:val="76"/>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eastAsia="宋体" w:cs="Times New Roman"/>
      <w:szCs w:val="22"/>
    </w:rPr>
  </w:style>
  <w:style w:type="paragraph" w:styleId="39">
    <w:name w:val="Body Text 2"/>
    <w:basedOn w:val="1"/>
    <w:link w:val="77"/>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8"/>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79"/>
    <w:unhideWhenUsed/>
    <w:qFormat/>
    <w:uiPriority w:val="99"/>
    <w:rPr>
      <w:b/>
      <w:bCs/>
    </w:rPr>
  </w:style>
  <w:style w:type="paragraph" w:styleId="44">
    <w:name w:val="Body Text First Indent 2"/>
    <w:basedOn w:val="1"/>
    <w:next w:val="1"/>
    <w:unhideWhenUsed/>
    <w:qFormat/>
    <w:uiPriority w:val="99"/>
    <w:pPr>
      <w:spacing w:after="120"/>
      <w:ind w:left="420" w:leftChars="200" w:firstLine="420" w:firstLineChars="200"/>
    </w:pPr>
    <w:rPr>
      <w:rFonts w:ascii="Times New Roman" w:eastAsia="宋体"/>
      <w:kern w:val="2"/>
      <w:sz w:val="21"/>
      <w:szCs w:val="24"/>
    </w:rPr>
  </w:style>
  <w:style w:type="table" w:styleId="46">
    <w:name w:val="Table Grid"/>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styleId="54">
    <w:name w:val="footnote reference"/>
    <w:unhideWhenUsed/>
    <w:qFormat/>
    <w:uiPriority w:val="99"/>
    <w:rPr>
      <w:vertAlign w:val="superscript"/>
    </w:rPr>
  </w:style>
  <w:style w:type="character" w:styleId="55">
    <w:name w:val="HTML Sample"/>
    <w:basedOn w:val="47"/>
    <w:semiHidden/>
    <w:unhideWhenUsed/>
    <w:qFormat/>
    <w:uiPriority w:val="99"/>
    <w:rPr>
      <w:rFonts w:ascii="Courier New" w:hAnsi="Courier New"/>
    </w:rPr>
  </w:style>
  <w:style w:type="character" w:customStyle="1" w:styleId="56">
    <w:name w:val="标题 1 Char"/>
    <w:link w:val="2"/>
    <w:qFormat/>
    <w:uiPriority w:val="0"/>
    <w:rPr>
      <w:rFonts w:ascii="Times New Roman" w:hAnsi="Times New Roman" w:eastAsia="宋体" w:cs="Times New Roman"/>
      <w:b/>
      <w:bCs/>
      <w:kern w:val="44"/>
      <w:sz w:val="44"/>
      <w:szCs w:val="44"/>
    </w:rPr>
  </w:style>
  <w:style w:type="character" w:customStyle="1" w:styleId="57">
    <w:name w:val="标题 2 Char"/>
    <w:link w:val="3"/>
    <w:qFormat/>
    <w:uiPriority w:val="0"/>
    <w:rPr>
      <w:rFonts w:ascii="Arial" w:hAnsi="Arial" w:eastAsia="黑体" w:cs="Times New Roman"/>
      <w:b/>
      <w:bCs/>
      <w:sz w:val="32"/>
      <w:szCs w:val="32"/>
    </w:rPr>
  </w:style>
  <w:style w:type="character" w:customStyle="1" w:styleId="58">
    <w:name w:val="标题 3 Char"/>
    <w:link w:val="4"/>
    <w:qFormat/>
    <w:uiPriority w:val="0"/>
    <w:rPr>
      <w:rFonts w:ascii="Times New Roman" w:hAnsi="Times New Roman" w:eastAsia="宋体" w:cs="Times New Roman"/>
      <w:b/>
      <w:bCs/>
      <w:sz w:val="32"/>
      <w:szCs w:val="32"/>
    </w:rPr>
  </w:style>
  <w:style w:type="character" w:customStyle="1" w:styleId="59">
    <w:name w:val="标题 5 Char2"/>
    <w:link w:val="5"/>
    <w:qFormat/>
    <w:uiPriority w:val="0"/>
    <w:rPr>
      <w:b/>
      <w:kern w:val="2"/>
      <w:sz w:val="28"/>
      <w:szCs w:val="24"/>
    </w:rPr>
  </w:style>
  <w:style w:type="character" w:customStyle="1" w:styleId="60">
    <w:name w:val="标题 6 Char"/>
    <w:link w:val="7"/>
    <w:qFormat/>
    <w:uiPriority w:val="0"/>
    <w:rPr>
      <w:rFonts w:ascii="Arial" w:hAnsi="Arial" w:eastAsia="黑体"/>
      <w:b/>
      <w:kern w:val="2"/>
      <w:sz w:val="24"/>
      <w:szCs w:val="24"/>
    </w:rPr>
  </w:style>
  <w:style w:type="character" w:customStyle="1" w:styleId="61">
    <w:name w:val="标题 7 Char"/>
    <w:link w:val="8"/>
    <w:qFormat/>
    <w:uiPriority w:val="0"/>
    <w:rPr>
      <w:rFonts w:ascii="Times New Roman" w:hAnsi="Times New Roman"/>
      <w:b/>
      <w:kern w:val="2"/>
      <w:sz w:val="24"/>
      <w:szCs w:val="24"/>
    </w:rPr>
  </w:style>
  <w:style w:type="character" w:customStyle="1" w:styleId="62">
    <w:name w:val="标题 8 Char"/>
    <w:link w:val="9"/>
    <w:qFormat/>
    <w:uiPriority w:val="0"/>
    <w:rPr>
      <w:rFonts w:ascii="Arial" w:hAnsi="Arial" w:eastAsia="黑体"/>
      <w:kern w:val="2"/>
      <w:sz w:val="24"/>
      <w:szCs w:val="24"/>
    </w:rPr>
  </w:style>
  <w:style w:type="character" w:customStyle="1" w:styleId="63">
    <w:name w:val="标题 9 Char"/>
    <w:link w:val="10"/>
    <w:qFormat/>
    <w:uiPriority w:val="0"/>
    <w:rPr>
      <w:rFonts w:ascii="Arial" w:hAnsi="Arial" w:eastAsia="黑体"/>
      <w:kern w:val="2"/>
      <w:sz w:val="21"/>
      <w:szCs w:val="24"/>
    </w:rPr>
  </w:style>
  <w:style w:type="character" w:customStyle="1" w:styleId="64">
    <w:name w:val="批注文字 Char2"/>
    <w:link w:val="15"/>
    <w:qFormat/>
    <w:uiPriority w:val="0"/>
    <w:rPr>
      <w:rFonts w:ascii="Times New Roman" w:hAnsi="Times New Roman"/>
      <w:kern w:val="2"/>
      <w:sz w:val="21"/>
      <w:szCs w:val="24"/>
    </w:rPr>
  </w:style>
  <w:style w:type="character" w:customStyle="1" w:styleId="65">
    <w:name w:val="正文文本 3 Char"/>
    <w:link w:val="16"/>
    <w:qFormat/>
    <w:uiPriority w:val="0"/>
    <w:rPr>
      <w:rFonts w:ascii="Times New Roman" w:hAnsi="Times New Roman" w:eastAsia="宋体" w:cs="Times New Roman"/>
      <w:b/>
      <w:bCs/>
      <w:sz w:val="24"/>
      <w:szCs w:val="24"/>
    </w:rPr>
  </w:style>
  <w:style w:type="character" w:customStyle="1" w:styleId="66">
    <w:name w:val="正文文本 Char"/>
    <w:link w:val="17"/>
    <w:qFormat/>
    <w:uiPriority w:val="99"/>
    <w:rPr>
      <w:rFonts w:ascii="Times New Roman" w:hAnsi="Times New Roman" w:eastAsia="宋体" w:cs="Times New Roman"/>
      <w:sz w:val="24"/>
      <w:szCs w:val="24"/>
    </w:rPr>
  </w:style>
  <w:style w:type="character" w:customStyle="1" w:styleId="67">
    <w:name w:val="正文文本缩进 Char"/>
    <w:link w:val="18"/>
    <w:qFormat/>
    <w:uiPriority w:val="0"/>
    <w:rPr>
      <w:rFonts w:ascii="方正仿宋_GB2312" w:hAnsi="Times New Roman" w:eastAsia="方正仿宋_GB2312" w:cs="Times New Roman"/>
      <w:sz w:val="32"/>
      <w:szCs w:val="20"/>
    </w:rPr>
  </w:style>
  <w:style w:type="character" w:customStyle="1" w:styleId="68">
    <w:name w:val="纯文本 Char2"/>
    <w:link w:val="23"/>
    <w:qFormat/>
    <w:uiPriority w:val="0"/>
    <w:rPr>
      <w:rFonts w:ascii="宋体" w:hAnsi="Courier New" w:eastAsia="宋体" w:cs="Courier New"/>
      <w:szCs w:val="21"/>
    </w:rPr>
  </w:style>
  <w:style w:type="character" w:customStyle="1" w:styleId="69">
    <w:name w:val="日期 Char"/>
    <w:link w:val="25"/>
    <w:qFormat/>
    <w:uiPriority w:val="0"/>
    <w:rPr>
      <w:rFonts w:ascii="宋体" w:hAnsi="Courier New" w:eastAsia="宋体" w:cs="Courier New"/>
      <w:szCs w:val="21"/>
    </w:rPr>
  </w:style>
  <w:style w:type="character" w:customStyle="1" w:styleId="70">
    <w:name w:val="正文文本缩进 2 Char"/>
    <w:link w:val="26"/>
    <w:qFormat/>
    <w:uiPriority w:val="0"/>
    <w:rPr>
      <w:rFonts w:ascii="Times New Roman" w:hAnsi="Times New Roman" w:eastAsia="宋体" w:cs="Times New Roman"/>
      <w:sz w:val="32"/>
      <w:szCs w:val="20"/>
    </w:rPr>
  </w:style>
  <w:style w:type="character" w:customStyle="1" w:styleId="71">
    <w:name w:val="尾注文本 Char"/>
    <w:link w:val="27"/>
    <w:semiHidden/>
    <w:qFormat/>
    <w:uiPriority w:val="99"/>
    <w:rPr>
      <w:rFonts w:ascii="Times New Roman" w:hAnsi="Times New Roman"/>
      <w:kern w:val="2"/>
      <w:sz w:val="21"/>
      <w:szCs w:val="24"/>
    </w:rPr>
  </w:style>
  <w:style w:type="character" w:customStyle="1" w:styleId="72">
    <w:name w:val="批注框文本 Char"/>
    <w:link w:val="28"/>
    <w:semiHidden/>
    <w:qFormat/>
    <w:uiPriority w:val="0"/>
    <w:rPr>
      <w:rFonts w:ascii="Times New Roman" w:hAnsi="Times New Roman" w:eastAsia="宋体" w:cs="Times New Roman"/>
      <w:sz w:val="18"/>
      <w:szCs w:val="18"/>
    </w:rPr>
  </w:style>
  <w:style w:type="character" w:customStyle="1" w:styleId="73">
    <w:name w:val="页脚 Char"/>
    <w:link w:val="29"/>
    <w:qFormat/>
    <w:uiPriority w:val="99"/>
    <w:rPr>
      <w:sz w:val="18"/>
      <w:szCs w:val="18"/>
    </w:rPr>
  </w:style>
  <w:style w:type="character" w:customStyle="1" w:styleId="74">
    <w:name w:val="页眉 Char"/>
    <w:link w:val="30"/>
    <w:qFormat/>
    <w:uiPriority w:val="99"/>
    <w:rPr>
      <w:rFonts w:ascii="Times New Roman" w:hAnsi="Times New Roman"/>
      <w:kern w:val="2"/>
      <w:sz w:val="18"/>
      <w:szCs w:val="18"/>
    </w:rPr>
  </w:style>
  <w:style w:type="character" w:customStyle="1" w:styleId="75">
    <w:name w:val="脚注文本 Char"/>
    <w:link w:val="34"/>
    <w:semiHidden/>
    <w:qFormat/>
    <w:uiPriority w:val="99"/>
    <w:rPr>
      <w:rFonts w:ascii="Times New Roman" w:hAnsi="Times New Roman"/>
      <w:kern w:val="2"/>
      <w:sz w:val="18"/>
      <w:szCs w:val="18"/>
    </w:rPr>
  </w:style>
  <w:style w:type="character" w:customStyle="1" w:styleId="76">
    <w:name w:val="正文文本缩进 3 Char"/>
    <w:link w:val="36"/>
    <w:qFormat/>
    <w:uiPriority w:val="0"/>
    <w:rPr>
      <w:rFonts w:ascii="Times New Roman" w:hAnsi="Times New Roman" w:eastAsia="宋体" w:cs="Times New Roman"/>
      <w:sz w:val="16"/>
      <w:szCs w:val="16"/>
    </w:rPr>
  </w:style>
  <w:style w:type="character" w:customStyle="1" w:styleId="77">
    <w:name w:val="正文文本 2 Char"/>
    <w:link w:val="39"/>
    <w:qFormat/>
    <w:uiPriority w:val="0"/>
    <w:rPr>
      <w:rFonts w:ascii="Times New Roman" w:hAnsi="Times New Roman" w:eastAsia="宋体" w:cs="Times New Roman"/>
      <w:szCs w:val="24"/>
    </w:rPr>
  </w:style>
  <w:style w:type="character" w:customStyle="1" w:styleId="78">
    <w:name w:val="标题 Char"/>
    <w:link w:val="42"/>
    <w:qFormat/>
    <w:uiPriority w:val="10"/>
    <w:rPr>
      <w:rFonts w:ascii="Cambria" w:hAnsi="Cambria" w:cs="Times New Roman"/>
      <w:b/>
      <w:bCs/>
      <w:kern w:val="2"/>
      <w:sz w:val="32"/>
      <w:szCs w:val="32"/>
    </w:rPr>
  </w:style>
  <w:style w:type="character" w:customStyle="1" w:styleId="79">
    <w:name w:val="批注主题 Char"/>
    <w:link w:val="43"/>
    <w:semiHidden/>
    <w:qFormat/>
    <w:uiPriority w:val="99"/>
    <w:rPr>
      <w:rFonts w:ascii="Times New Roman" w:hAnsi="Times New Roman"/>
      <w:b/>
      <w:bCs/>
      <w:kern w:val="2"/>
      <w:sz w:val="21"/>
      <w:szCs w:val="24"/>
    </w:rPr>
  </w:style>
  <w:style w:type="paragraph" w:customStyle="1" w:styleId="8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81">
    <w:name w:val="纯文本 字符1"/>
    <w:qFormat/>
    <w:uiPriority w:val="0"/>
    <w:rPr>
      <w:rFonts w:ascii="宋体" w:hAnsi="Courier New"/>
    </w:rPr>
  </w:style>
  <w:style w:type="character" w:customStyle="1" w:styleId="82">
    <w:name w:val="批注文字 Char1"/>
    <w:semiHidden/>
    <w:qFormat/>
    <w:locked/>
    <w:uiPriority w:val="0"/>
    <w:rPr>
      <w:rFonts w:ascii="Times New Roman" w:hAnsi="Times New Roman"/>
      <w:kern w:val="2"/>
      <w:sz w:val="21"/>
      <w:szCs w:val="24"/>
    </w:rPr>
  </w:style>
  <w:style w:type="character" w:customStyle="1" w:styleId="83">
    <w:name w:val="headline-content4"/>
    <w:qFormat/>
    <w:uiPriority w:val="0"/>
  </w:style>
  <w:style w:type="character" w:customStyle="1" w:styleId="84">
    <w:name w:val="批注文字 字符"/>
    <w:qFormat/>
    <w:uiPriority w:val="0"/>
    <w:rPr>
      <w:rFonts w:ascii="Times New Roman" w:hAnsi="Times New Roman"/>
      <w:kern w:val="2"/>
      <w:sz w:val="21"/>
      <w:szCs w:val="24"/>
    </w:rPr>
  </w:style>
  <w:style w:type="character" w:customStyle="1" w:styleId="85">
    <w:name w:val="标题 5 Char"/>
    <w:qFormat/>
    <w:uiPriority w:val="0"/>
    <w:rPr>
      <w:b/>
      <w:kern w:val="2"/>
      <w:sz w:val="28"/>
      <w:szCs w:val="24"/>
    </w:rPr>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批注文字 Char"/>
    <w:qFormat/>
    <w:uiPriority w:val="0"/>
    <w:rPr>
      <w:rFonts w:ascii="Times New Roman" w:hAnsi="Times New Roman"/>
      <w:kern w:val="2"/>
      <w:sz w:val="21"/>
      <w:szCs w:val="24"/>
    </w:rPr>
  </w:style>
  <w:style w:type="character" w:customStyle="1" w:styleId="88">
    <w:name w:val="标题 1 字符"/>
    <w:qFormat/>
    <w:uiPriority w:val="9"/>
    <w:rPr>
      <w:rFonts w:ascii="Times New Roman" w:hAnsi="Times New Roman" w:eastAsia="宋体" w:cs="Times New Roman"/>
      <w:b/>
      <w:bCs/>
      <w:kern w:val="44"/>
      <w:sz w:val="44"/>
      <w:szCs w:val="44"/>
    </w:rPr>
  </w:style>
  <w:style w:type="character" w:customStyle="1" w:styleId="89">
    <w:name w:val="apple-style-span"/>
    <w:qFormat/>
    <w:uiPriority w:val="0"/>
  </w:style>
  <w:style w:type="character" w:customStyle="1" w:styleId="90">
    <w:name w:val="正文文本缩进 字符"/>
    <w:qFormat/>
    <w:uiPriority w:val="0"/>
    <w:rPr>
      <w:rFonts w:ascii="方正仿宋_GB2312" w:hAnsi="Times New Roman" w:eastAsia="方正仿宋_GB2312" w:cs="Times New Roman"/>
      <w:sz w:val="32"/>
      <w:szCs w:val="20"/>
    </w:rPr>
  </w:style>
  <w:style w:type="character" w:customStyle="1" w:styleId="91">
    <w:name w:val="case31"/>
    <w:qFormat/>
    <w:uiPriority w:val="0"/>
    <w:rPr>
      <w:rFonts w:hint="default" w:ascii="仿宋" w:hAnsi="仿宋"/>
      <w:sz w:val="21"/>
      <w:szCs w:val="21"/>
    </w:rPr>
  </w:style>
  <w:style w:type="character" w:customStyle="1" w:styleId="92">
    <w:name w:val="纯文本 字符"/>
    <w:qFormat/>
    <w:uiPriority w:val="0"/>
    <w:rPr>
      <w:rFonts w:ascii="宋体" w:hAnsi="Courier New" w:eastAsia="宋体" w:cs="Courier New"/>
      <w:szCs w:val="21"/>
    </w:rPr>
  </w:style>
  <w:style w:type="character" w:customStyle="1" w:styleId="93">
    <w:name w:val="textcontents"/>
    <w:qFormat/>
    <w:uiPriority w:val="0"/>
  </w:style>
  <w:style w:type="character" w:customStyle="1" w:styleId="94">
    <w:name w:val="普通文字 Char Char2"/>
    <w:qFormat/>
    <w:uiPriority w:val="0"/>
    <w:rPr>
      <w:rFonts w:ascii="宋体" w:hAnsi="Courier New" w:eastAsia="宋体"/>
      <w:kern w:val="2"/>
      <w:sz w:val="21"/>
      <w:lang w:val="en-US" w:eastAsia="zh-CN" w:bidi="ar-SA"/>
    </w:rPr>
  </w:style>
  <w:style w:type="paragraph" w:customStyle="1" w:styleId="95">
    <w:name w:val="正文段"/>
    <w:basedOn w:val="1"/>
    <w:qFormat/>
    <w:uiPriority w:val="0"/>
    <w:pPr>
      <w:widowControl/>
      <w:snapToGrid w:val="0"/>
      <w:spacing w:after="50" w:afterLines="50"/>
      <w:ind w:firstLine="200" w:firstLineChars="200"/>
    </w:pPr>
    <w:rPr>
      <w:kern w:val="0"/>
      <w:sz w:val="24"/>
      <w:szCs w:val="20"/>
    </w:rPr>
  </w:style>
  <w:style w:type="paragraph" w:customStyle="1" w:styleId="96">
    <w:name w:val="表内文字"/>
    <w:basedOn w:val="1"/>
    <w:qFormat/>
    <w:uiPriority w:val="0"/>
    <w:pPr>
      <w:snapToGrid w:val="0"/>
      <w:spacing w:before="50" w:after="50"/>
      <w:jc w:val="center"/>
    </w:pPr>
    <w:rPr>
      <w:rFonts w:ascii="方正仿宋_GB2312" w:hAnsi="宋体" w:eastAsia="方正仿宋_GB2312"/>
      <w:b/>
      <w:color w:val="000000"/>
      <w:sz w:val="32"/>
      <w:szCs w:val="32"/>
    </w:rPr>
  </w:style>
  <w:style w:type="paragraph" w:customStyle="1" w:styleId="97">
    <w:name w:val="默认段落字体 Para Char Char Char Char Char Char Char Char Char1 Char Char Char Char"/>
    <w:basedOn w:val="1"/>
    <w:qFormat/>
    <w:uiPriority w:val="0"/>
    <w:rPr>
      <w:rFonts w:ascii="Tahoma" w:hAnsi="Tahoma"/>
      <w:sz w:val="24"/>
      <w:szCs w:val="20"/>
    </w:rPr>
  </w:style>
  <w:style w:type="paragraph" w:customStyle="1" w:styleId="98">
    <w:name w:val="xl22"/>
    <w:basedOn w:val="1"/>
    <w:qFormat/>
    <w:uiPriority w:val="0"/>
    <w:pPr>
      <w:widowControl/>
      <w:spacing w:before="100" w:beforeAutospacing="1" w:after="100" w:afterAutospacing="1"/>
      <w:jc w:val="left"/>
    </w:pPr>
    <w:rPr>
      <w:rFonts w:ascii="Wonder Arial" w:hAnsi="Wonder Arial" w:eastAsia="Wonder Arial" w:cs="Wonder Arial"/>
      <w:kern w:val="0"/>
      <w:sz w:val="20"/>
      <w:szCs w:val="20"/>
    </w:rPr>
  </w:style>
  <w:style w:type="paragraph" w:customStyle="1" w:styleId="99">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1">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02">
    <w:name w:val="Char1"/>
    <w:basedOn w:val="1"/>
    <w:qFormat/>
    <w:uiPriority w:val="0"/>
    <w:rPr>
      <w:szCs w:val="21"/>
    </w:rPr>
  </w:style>
  <w:style w:type="paragraph" w:customStyle="1" w:styleId="103">
    <w:name w:val="正文首行缩进两字符"/>
    <w:basedOn w:val="1"/>
    <w:qFormat/>
    <w:uiPriority w:val="0"/>
    <w:pPr>
      <w:spacing w:line="360" w:lineRule="auto"/>
      <w:ind w:firstLine="200" w:firstLineChars="200"/>
    </w:pPr>
  </w:style>
  <w:style w:type="paragraph" w:customStyle="1" w:styleId="104">
    <w:name w:val="表格"/>
    <w:basedOn w:val="1"/>
    <w:qFormat/>
    <w:uiPriority w:val="0"/>
    <w:pPr>
      <w:spacing w:line="400" w:lineRule="exact"/>
    </w:pPr>
    <w:rPr>
      <w:sz w:val="24"/>
    </w:rPr>
  </w:style>
  <w:style w:type="paragraph" w:customStyle="1" w:styleId="105">
    <w:name w:val="样式 首行缩进:  2 字符"/>
    <w:basedOn w:val="1"/>
    <w:qFormat/>
    <w:uiPriority w:val="0"/>
    <w:pPr>
      <w:spacing w:line="400" w:lineRule="exact"/>
      <w:ind w:firstLine="200" w:firstLineChars="200"/>
    </w:pPr>
    <w:rPr>
      <w:rFonts w:cs="宋体"/>
      <w:sz w:val="24"/>
    </w:rPr>
  </w:style>
  <w:style w:type="paragraph" w:customStyle="1" w:styleId="106">
    <w:name w:val="Plain Text"/>
    <w:basedOn w:val="1"/>
    <w:qFormat/>
    <w:uiPriority w:val="0"/>
    <w:rPr>
      <w:rFonts w:ascii="宋体" w:hAnsi="Courier New" w:cs="Candara"/>
      <w:szCs w:val="21"/>
    </w:rPr>
  </w:style>
  <w:style w:type="paragraph" w:customStyle="1" w:styleId="10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8">
    <w:name w:val="List Paragraph"/>
    <w:basedOn w:val="1"/>
    <w:qFormat/>
    <w:uiPriority w:val="34"/>
    <w:pPr>
      <w:ind w:firstLine="420" w:firstLineChars="200"/>
    </w:pPr>
  </w:style>
  <w:style w:type="table" w:customStyle="1" w:styleId="109">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0">
    <w:name w:val="纯文本 Char1"/>
    <w:qFormat/>
    <w:uiPriority w:val="0"/>
    <w:rPr>
      <w:rFonts w:ascii="宋体" w:hAnsi="Courier New" w:eastAsia="宋体" w:cs="Courier New"/>
      <w:szCs w:val="21"/>
    </w:rPr>
  </w:style>
  <w:style w:type="character" w:customStyle="1" w:styleId="111">
    <w:name w:val="标题 5 Char1"/>
    <w:qFormat/>
    <w:uiPriority w:val="0"/>
    <w:rPr>
      <w:b/>
      <w:kern w:val="2"/>
      <w:sz w:val="28"/>
      <w:szCs w:val="24"/>
    </w:rPr>
  </w:style>
  <w:style w:type="character" w:customStyle="1" w:styleId="112">
    <w:name w:val="批注文字 字符2"/>
    <w:qFormat/>
    <w:uiPriority w:val="0"/>
    <w:rPr>
      <w:rFonts w:ascii="Times New Roman" w:hAnsi="Times New Roman"/>
      <w:kern w:val="2"/>
      <w:sz w:val="21"/>
      <w:szCs w:val="24"/>
    </w:rPr>
  </w:style>
  <w:style w:type="character" w:customStyle="1" w:styleId="113">
    <w:name w:val="纯文本 Char"/>
    <w:qFormat/>
    <w:uiPriority w:val="0"/>
    <w:rPr>
      <w:rFonts w:ascii="宋体" w:hAnsi="Courier New" w:eastAsia="宋体" w:cs="Courier New"/>
      <w:szCs w:val="21"/>
    </w:rPr>
  </w:style>
  <w:style w:type="paragraph" w:customStyle="1" w:styleId="1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14037</Words>
  <Characters>14973</Characters>
  <Lines>306</Lines>
  <Paragraphs>86</Paragraphs>
  <TotalTime>8</TotalTime>
  <ScaleCrop>false</ScaleCrop>
  <LinksUpToDate>false</LinksUpToDate>
  <CharactersWithSpaces>15519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2020-10-14T10:17:00Z</dcterms:created>
  <dc:creator>番茄花园</dc:creator>
  <cp:lastModifiedBy>冬天出生的小李</cp:lastModifiedBy>
  <cp:lastPrinted>2026-01-14T03:56:00Z</cp:lastPrinted>
  <dcterms:modified xsi:type="dcterms:W3CDTF">2026-01-16T03:30:12Z</dcterms:modified>
  <dc:title>公开招标采购文件范本</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9D98E4DE0CBD41D5950D5A8155F09952_13</vt:lpwstr>
  </property>
  <property fmtid="{D5CDD505-2E9C-101B-9397-08002B2CF9AE}" pid="4" name="KSOTemplateDocerSaveRecord">
    <vt:lpwstr>eyJoZGlkIjoiNGViYjc0ZTYzZGJiYjgzMmJlNGFkMDY2MjU4NmI3NjkiLCJ1c2VySWQiOiI0Mjk0MzUxNjkifQ==</vt:lpwstr>
  </property>
</Properties>
</file>