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12346">
      <w:pPr>
        <w:spacing w:line="360" w:lineRule="auto"/>
        <w:jc w:val="center"/>
        <w:rPr>
          <w:rFonts w:hint="eastAsia" w:ascii="方正小标宋简体" w:hAnsi="方正小标宋简体" w:eastAsia="方正小标宋简体" w:cs="方正小标宋简体"/>
          <w:b/>
          <w:color w:val="auto"/>
          <w:sz w:val="44"/>
          <w:szCs w:val="44"/>
          <w:highlight w:val="none"/>
        </w:rPr>
      </w:pPr>
      <w:r>
        <w:rPr>
          <w:color w:val="auto"/>
          <w:highlight w:val="none"/>
        </w:rPr>
        <w:drawing>
          <wp:inline distT="0" distB="0" distL="114300" distR="114300">
            <wp:extent cx="1887855" cy="1844040"/>
            <wp:effectExtent l="0" t="0" r="17145" b="3810"/>
            <wp:docPr id="1" name="图片 4"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TIM图片20190409175741"/>
                    <pic:cNvPicPr>
                      <a:picLocks noChangeAspect="1"/>
                    </pic:cNvPicPr>
                  </pic:nvPicPr>
                  <pic:blipFill>
                    <a:blip r:embed="rId12"/>
                    <a:stretch>
                      <a:fillRect/>
                    </a:stretch>
                  </pic:blipFill>
                  <pic:spPr>
                    <a:xfrm>
                      <a:off x="0" y="0"/>
                      <a:ext cx="1887855" cy="1844040"/>
                    </a:xfrm>
                    <a:prstGeom prst="rect">
                      <a:avLst/>
                    </a:prstGeom>
                    <a:noFill/>
                    <a:ln>
                      <a:noFill/>
                    </a:ln>
                  </pic:spPr>
                </pic:pic>
              </a:graphicData>
            </a:graphic>
          </wp:inline>
        </w:drawing>
      </w:r>
    </w:p>
    <w:p w14:paraId="1463B77A">
      <w:pPr>
        <w:snapToGrid w:val="0"/>
        <w:spacing w:before="156" w:beforeLines="50" w:line="360" w:lineRule="auto"/>
        <w:jc w:val="center"/>
        <w:rPr>
          <w:rFonts w:hint="eastAsia" w:ascii="华文新魏" w:hAnsi="宋体" w:eastAsia="华文新魏" w:cs="Times New Roman"/>
          <w:color w:val="auto"/>
          <w:sz w:val="120"/>
          <w:szCs w:val="120"/>
          <w:highlight w:val="none"/>
        </w:rPr>
      </w:pPr>
      <w:r>
        <w:rPr>
          <w:rFonts w:hint="eastAsia" w:ascii="华文新魏" w:hAnsi="宋体" w:eastAsia="华文新魏" w:cs="Times New Roman"/>
          <w:color w:val="auto"/>
          <w:sz w:val="120"/>
          <w:szCs w:val="120"/>
          <w:highlight w:val="none"/>
        </w:rPr>
        <w:t>竞争性磋商文件</w:t>
      </w:r>
    </w:p>
    <w:p w14:paraId="20DFB8C0">
      <w:pPr>
        <w:snapToGrid w:val="0"/>
        <w:spacing w:before="156" w:beforeLines="50" w:line="360" w:lineRule="auto"/>
        <w:jc w:val="center"/>
        <w:rPr>
          <w:rFonts w:ascii="仿宋_GB2312" w:hAnsi="宋体" w:eastAsia="仿宋_GB2312" w:cs="Times New Roman"/>
          <w:b/>
          <w:color w:val="auto"/>
          <w:sz w:val="30"/>
          <w:szCs w:val="72"/>
          <w:highlight w:val="none"/>
        </w:rPr>
      </w:pPr>
      <w:r>
        <w:rPr>
          <w:rFonts w:hint="eastAsia" w:ascii="仿宋_GB2312" w:hAnsi="宋体" w:eastAsia="仿宋_GB2312" w:cs="Times New Roman"/>
          <w:b/>
          <w:color w:val="auto"/>
          <w:sz w:val="48"/>
          <w:szCs w:val="48"/>
          <w:highlight w:val="none"/>
        </w:rPr>
        <w:t>（全流程电子化采购）</w:t>
      </w:r>
    </w:p>
    <w:p w14:paraId="19E131A9">
      <w:pPr>
        <w:snapToGrid w:val="0"/>
        <w:spacing w:line="360" w:lineRule="auto"/>
        <w:rPr>
          <w:rFonts w:hint="eastAsia" w:ascii="仿宋_GB2312" w:hAnsi="宋体" w:eastAsia="仿宋_GB2312" w:cs="Times New Roman"/>
          <w:color w:val="auto"/>
          <w:sz w:val="30"/>
          <w:szCs w:val="72"/>
          <w:highlight w:val="none"/>
        </w:rPr>
      </w:pPr>
    </w:p>
    <w:p w14:paraId="214C0214">
      <w:pPr>
        <w:widowControl w:val="0"/>
        <w:snapToGrid w:val="0"/>
        <w:spacing w:line="360" w:lineRule="auto"/>
        <w:ind w:firstLine="1193" w:firstLineChars="396"/>
        <w:jc w:val="both"/>
        <w:rPr>
          <w:rFonts w:hint="eastAsia" w:ascii="仿宋_GB2312" w:hAnsi="宋体" w:eastAsia="仿宋_GB2312" w:cs="Times New Roman"/>
          <w:b/>
          <w:bCs/>
          <w:color w:val="auto"/>
          <w:kern w:val="0"/>
          <w:sz w:val="30"/>
          <w:szCs w:val="30"/>
          <w:highlight w:val="none"/>
          <w:lang w:val="en-US" w:eastAsia="zh-CN" w:bidi="ar-SA"/>
        </w:rPr>
      </w:pPr>
      <w:r>
        <w:rPr>
          <w:rFonts w:hint="eastAsia" w:ascii="仿宋_GB2312" w:hAnsi="宋体" w:eastAsia="仿宋_GB2312" w:cs="Times New Roman"/>
          <w:b/>
          <w:bCs/>
          <w:color w:val="auto"/>
          <w:kern w:val="0"/>
          <w:sz w:val="30"/>
          <w:szCs w:val="30"/>
          <w:highlight w:val="none"/>
          <w:lang w:val="en-US" w:eastAsia="zh-CN" w:bidi="ar-SA"/>
        </w:rPr>
        <w:t>项目</w:t>
      </w:r>
      <w:r>
        <w:rPr>
          <w:rFonts w:hint="eastAsia" w:ascii="仿宋_GB2312" w:hAnsi="宋体" w:eastAsia="仿宋_GB2312" w:cs="Courier New"/>
          <w:b/>
          <w:bCs/>
          <w:color w:val="auto"/>
          <w:w w:val="95"/>
          <w:kern w:val="0"/>
          <w:sz w:val="30"/>
          <w:szCs w:val="30"/>
          <w:highlight w:val="none"/>
          <w:lang w:val="en-US" w:eastAsia="zh-CN" w:bidi="ar-SA"/>
        </w:rPr>
        <w:t>名称</w:t>
      </w:r>
      <w:r>
        <w:rPr>
          <w:rFonts w:hint="eastAsia" w:ascii="仿宋_GB2312" w:hAnsi="宋体" w:eastAsia="仿宋_GB2312" w:cs="Times New Roman"/>
          <w:b/>
          <w:bCs/>
          <w:color w:val="auto"/>
          <w:kern w:val="0"/>
          <w:sz w:val="30"/>
          <w:szCs w:val="30"/>
          <w:highlight w:val="none"/>
          <w:lang w:val="en-US" w:eastAsia="zh-CN" w:bidi="ar-SA"/>
        </w:rPr>
        <w:t>：电子卡式证件制证耗材及制证设备维护采购项目</w:t>
      </w:r>
    </w:p>
    <w:p w14:paraId="3480B8E4">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cs="Times New Roman"/>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 xml:space="preserve"> GXZC2026-C3-000304-JGJD</w:t>
      </w:r>
    </w:p>
    <w:p w14:paraId="6281CDC6">
      <w:pPr>
        <w:pStyle w:val="11"/>
        <w:rPr>
          <w:rFonts w:hint="eastAsia" w:ascii="仿宋_GB2312" w:hAnsi="宋体" w:eastAsia="仿宋_GB2312" w:cs="Courier New"/>
          <w:b/>
          <w:bCs/>
          <w:color w:val="auto"/>
          <w:w w:val="95"/>
          <w:sz w:val="30"/>
          <w:szCs w:val="30"/>
          <w:highlight w:val="none"/>
        </w:rPr>
      </w:pPr>
    </w:p>
    <w:p w14:paraId="3C5716B8">
      <w:pPr>
        <w:rPr>
          <w:rFonts w:hint="eastAsia" w:ascii="仿宋_GB2312" w:hAnsi="宋体" w:eastAsia="仿宋_GB2312" w:cs="Courier New"/>
          <w:b/>
          <w:bCs/>
          <w:color w:val="auto"/>
          <w:w w:val="95"/>
          <w:sz w:val="30"/>
          <w:szCs w:val="30"/>
          <w:highlight w:val="none"/>
        </w:rPr>
      </w:pPr>
    </w:p>
    <w:p w14:paraId="60FEBC37">
      <w:pPr>
        <w:pStyle w:val="11"/>
        <w:rPr>
          <w:rFonts w:hint="eastAsia" w:ascii="Times New Roman" w:hAnsi="Times New Roman" w:eastAsia="宋体" w:cs="Times New Roman"/>
          <w:color w:val="auto"/>
          <w:highlight w:val="none"/>
        </w:rPr>
      </w:pPr>
    </w:p>
    <w:p w14:paraId="464B0004">
      <w:pPr>
        <w:widowControl w:val="0"/>
        <w:snapToGrid w:val="0"/>
        <w:spacing w:line="360" w:lineRule="auto"/>
        <w:ind w:firstLine="1125" w:firstLineChars="393"/>
        <w:jc w:val="both"/>
        <w:rPr>
          <w:rFonts w:hint="eastAsia" w:ascii="仿宋_GB2312" w:hAnsi="宋体" w:eastAsia="仿宋_GB2312" w:cs="Times New Roman"/>
          <w:b/>
          <w:bCs/>
          <w:color w:val="auto"/>
          <w:w w:val="95"/>
          <w:kern w:val="0"/>
          <w:sz w:val="30"/>
          <w:szCs w:val="30"/>
          <w:highlight w:val="none"/>
          <w:lang w:val="en-US" w:eastAsia="zh-CN" w:bidi="ar-SA"/>
        </w:rPr>
      </w:pPr>
      <w:r>
        <w:rPr>
          <w:rFonts w:hint="eastAsia" w:ascii="仿宋_GB2312" w:hAnsi="宋体" w:eastAsia="仿宋_GB2312" w:cs="Times New Roman"/>
          <w:b/>
          <w:bCs/>
          <w:color w:val="auto"/>
          <w:w w:val="95"/>
          <w:kern w:val="0"/>
          <w:sz w:val="30"/>
          <w:szCs w:val="30"/>
          <w:highlight w:val="none"/>
          <w:lang w:val="en-US" w:eastAsia="zh-CN" w:bidi="ar-SA"/>
        </w:rPr>
        <w:t>采 购 人:广西壮族自治区公安厅证件制作中心</w:t>
      </w:r>
    </w:p>
    <w:p w14:paraId="5BBCA8B9">
      <w:pPr>
        <w:widowControl w:val="0"/>
        <w:snapToGrid w:val="0"/>
        <w:spacing w:line="360" w:lineRule="auto"/>
        <w:ind w:firstLine="1125" w:firstLineChars="393"/>
        <w:jc w:val="both"/>
        <w:rPr>
          <w:rFonts w:hint="eastAsia" w:ascii="仿宋_GB2312" w:hAnsi="宋体" w:eastAsia="仿宋_GB2312" w:cs="Times New Roman"/>
          <w:b/>
          <w:bCs/>
          <w:color w:val="auto"/>
          <w:w w:val="95"/>
          <w:kern w:val="0"/>
          <w:sz w:val="30"/>
          <w:szCs w:val="30"/>
          <w:highlight w:val="none"/>
          <w:lang w:val="en-US" w:eastAsia="zh-CN" w:bidi="ar-SA"/>
        </w:rPr>
      </w:pPr>
      <w:r>
        <w:rPr>
          <w:rFonts w:hint="eastAsia" w:ascii="仿宋_GB2312" w:hAnsi="宋体" w:eastAsia="仿宋_GB2312" w:cs="Times New Roman"/>
          <w:b/>
          <w:bCs/>
          <w:color w:val="auto"/>
          <w:w w:val="95"/>
          <w:kern w:val="0"/>
          <w:sz w:val="30"/>
          <w:szCs w:val="30"/>
          <w:highlight w:val="none"/>
          <w:lang w:val="en-US" w:eastAsia="zh-CN" w:bidi="ar-SA"/>
        </w:rPr>
        <w:t>采购代理机构：广西建设工程机电设备招标中心有限公司</w:t>
      </w:r>
    </w:p>
    <w:p w14:paraId="19AA777B">
      <w:pPr>
        <w:widowControl w:val="0"/>
        <w:snapToGrid w:val="0"/>
        <w:spacing w:line="360" w:lineRule="auto"/>
        <w:ind w:left="420" w:firstLine="841" w:firstLineChars="294"/>
        <w:jc w:val="both"/>
        <w:rPr>
          <w:rFonts w:hint="eastAsia" w:ascii="宋体" w:hAnsi="宋体" w:eastAsia="宋体" w:cs="宋体"/>
          <w:b/>
          <w:bCs/>
          <w:color w:val="auto"/>
          <w:kern w:val="0"/>
          <w:sz w:val="32"/>
          <w:szCs w:val="32"/>
          <w:highlight w:val="none"/>
          <w:lang w:val="en-US" w:eastAsia="zh-CN" w:bidi="ar-SA"/>
        </w:rPr>
      </w:pPr>
      <w:r>
        <w:rPr>
          <w:rFonts w:hint="eastAsia" w:ascii="仿宋_GB2312" w:hAnsi="宋体" w:eastAsia="仿宋_GB2312" w:cs="Times New Roman"/>
          <w:b/>
          <w:bCs/>
          <w:color w:val="auto"/>
          <w:w w:val="95"/>
          <w:kern w:val="0"/>
          <w:sz w:val="30"/>
          <w:szCs w:val="30"/>
          <w:highlight w:val="none"/>
          <w:lang w:val="en-US" w:eastAsia="zh-CN" w:bidi="ar-SA"/>
        </w:rPr>
        <w:t xml:space="preserve">               </w:t>
      </w:r>
      <w:r>
        <w:rPr>
          <w:rFonts w:ascii="仿宋_GB2312" w:hAnsi="宋体" w:eastAsia="仿宋_GB2312" w:cs="Times New Roman"/>
          <w:b/>
          <w:bCs/>
          <w:color w:val="auto"/>
          <w:w w:val="95"/>
          <w:kern w:val="0"/>
          <w:sz w:val="30"/>
          <w:szCs w:val="30"/>
          <w:highlight w:val="none"/>
          <w:lang w:val="en-US" w:eastAsia="zh-CN" w:bidi="ar-SA"/>
        </w:rPr>
        <w:t>202</w:t>
      </w:r>
      <w:r>
        <w:rPr>
          <w:rFonts w:hint="eastAsia" w:ascii="仿宋_GB2312" w:hAnsi="宋体" w:eastAsia="仿宋_GB2312" w:cs="Times New Roman"/>
          <w:b/>
          <w:bCs/>
          <w:color w:val="auto"/>
          <w:w w:val="95"/>
          <w:kern w:val="0"/>
          <w:sz w:val="30"/>
          <w:szCs w:val="30"/>
          <w:highlight w:val="none"/>
          <w:lang w:val="en-US" w:eastAsia="zh-CN" w:bidi="ar-SA"/>
        </w:rPr>
        <w:t>6</w:t>
      </w:r>
      <w:r>
        <w:rPr>
          <w:rFonts w:ascii="仿宋_GB2312" w:hAnsi="宋体" w:eastAsia="仿宋_GB2312" w:cs="Times New Roman"/>
          <w:b/>
          <w:bCs/>
          <w:color w:val="auto"/>
          <w:w w:val="95"/>
          <w:kern w:val="0"/>
          <w:sz w:val="30"/>
          <w:szCs w:val="30"/>
          <w:highlight w:val="none"/>
          <w:lang w:val="en-US" w:eastAsia="zh-CN" w:bidi="ar-SA"/>
        </w:rPr>
        <w:t>年</w:t>
      </w:r>
      <w:r>
        <w:rPr>
          <w:rFonts w:hint="eastAsia" w:ascii="仿宋_GB2312" w:hAnsi="宋体" w:eastAsia="仿宋_GB2312" w:cs="Times New Roman"/>
          <w:b/>
          <w:bCs/>
          <w:color w:val="auto"/>
          <w:w w:val="95"/>
          <w:kern w:val="0"/>
          <w:sz w:val="30"/>
          <w:szCs w:val="30"/>
          <w:highlight w:val="none"/>
          <w:lang w:val="en-US" w:eastAsia="zh-CN" w:bidi="ar-SA"/>
        </w:rPr>
        <w:t>3月</w:t>
      </w:r>
    </w:p>
    <w:p w14:paraId="263CB3B3">
      <w:pPr>
        <w:spacing w:line="360" w:lineRule="auto"/>
        <w:jc w:val="center"/>
        <w:rPr>
          <w:rFonts w:hint="eastAsia" w:ascii="宋体" w:hAnsi="宋体" w:eastAsia="宋体" w:cs="Times New Roman"/>
          <w:b/>
          <w:color w:val="auto"/>
          <w:sz w:val="44"/>
          <w:szCs w:val="44"/>
          <w:highlight w:val="none"/>
        </w:rPr>
      </w:pPr>
      <w:r>
        <w:rPr>
          <w:rFonts w:ascii="宋体" w:hAnsi="宋体" w:eastAsia="宋体" w:cs="宋体"/>
          <w:b/>
          <w:bCs/>
          <w:color w:val="auto"/>
          <w:kern w:val="0"/>
          <w:sz w:val="32"/>
          <w:szCs w:val="32"/>
          <w:highlight w:val="none"/>
        </w:rPr>
        <w:br w:type="page"/>
      </w:r>
    </w:p>
    <w:p w14:paraId="63AC5589">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14:paraId="665B7D99">
      <w:pPr>
        <w:spacing w:line="400" w:lineRule="exact"/>
        <w:jc w:val="center"/>
        <w:rPr>
          <w:rFonts w:hint="eastAsia" w:ascii="宋体" w:hAnsi="宋体" w:eastAsia="宋体" w:cs="Times New Roman"/>
          <w:b/>
          <w:color w:val="auto"/>
          <w:sz w:val="44"/>
          <w:szCs w:val="44"/>
          <w:highlight w:val="none"/>
        </w:rPr>
      </w:pPr>
    </w:p>
    <w:p w14:paraId="56E96730">
      <w:pPr>
        <w:pStyle w:val="16"/>
        <w:tabs>
          <w:tab w:val="right" w:leader="dot" w:pos="8869"/>
        </w:tabs>
        <w:snapToGrid w:val="0"/>
        <w:spacing w:line="500" w:lineRule="atLeast"/>
        <w:rPr>
          <w:rFonts w:ascii="宋体" w:hAnsi="宋体" w:eastAsia="宋体" w:cs="Times New Roman"/>
          <w:b/>
          <w:color w:val="auto"/>
          <w:sz w:val="24"/>
          <w:highlight w:val="none"/>
        </w:rPr>
      </w:pPr>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w:instrText>
      </w:r>
      <w:r>
        <w:rPr>
          <w:rFonts w:hint="eastAsia" w:ascii="宋体" w:hAnsi="宋体" w:eastAsia="宋体" w:cs="Times New Roman"/>
          <w:b/>
          <w:color w:val="auto"/>
          <w:sz w:val="24"/>
          <w:highlight w:val="none"/>
        </w:rPr>
        <w:instrText xml:space="preserve">TOC \o "1-3" \h \z \u</w:instrText>
      </w:r>
      <w:r>
        <w:rPr>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fldChar w:fldCharType="begin"/>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instrText xml:space="preserve">HYPERLINK \l "_Toc74323456"</w:instrText>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Style w:val="22"/>
          <w:rFonts w:hint="eastAsia" w:ascii="宋体" w:hAnsi="宋体" w:eastAsia="宋体" w:cs="Times New Roman"/>
          <w:b/>
          <w:color w:val="auto"/>
          <w:sz w:val="24"/>
          <w:highlight w:val="none"/>
        </w:rPr>
        <w:t>第一章</w:t>
      </w:r>
      <w:r>
        <w:rPr>
          <w:rStyle w:val="22"/>
          <w:rFonts w:ascii="宋体" w:hAnsi="宋体" w:eastAsia="宋体" w:cs="Times New Roman"/>
          <w:b/>
          <w:color w:val="auto"/>
          <w:sz w:val="24"/>
          <w:highlight w:val="none"/>
        </w:rPr>
        <w:t xml:space="preserve"> </w:t>
      </w:r>
      <w:r>
        <w:rPr>
          <w:rStyle w:val="22"/>
          <w:rFonts w:hint="eastAsia" w:ascii="宋体" w:hAnsi="宋体" w:eastAsia="宋体" w:cs="Times New Roman"/>
          <w:b/>
          <w:color w:val="auto"/>
          <w:sz w:val="24"/>
          <w:highlight w:val="none"/>
        </w:rPr>
        <w:t>竞争性磋商公告</w:t>
      </w:r>
      <w:r>
        <w:rPr>
          <w:rFonts w:ascii="宋体" w:hAnsi="宋体" w:eastAsia="宋体" w:cs="Times New Roman"/>
          <w:b/>
          <w:color w:val="auto"/>
          <w:sz w:val="24"/>
          <w:highlight w:val="none"/>
        </w:rPr>
        <w:tab/>
      </w:r>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PAGEREF _Toc74323456 \h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t>1</w:t>
      </w:r>
      <w:r>
        <w:rPr>
          <w:rFonts w:ascii="宋体" w:hAnsi="宋体" w:eastAsia="宋体" w:cs="Times New Roman"/>
          <w:b/>
          <w:color w:val="auto"/>
          <w:sz w:val="24"/>
          <w:highlight w:val="none"/>
        </w:rPr>
        <w:fldChar w:fldCharType="end"/>
      </w:r>
      <w:r>
        <w:rPr>
          <w:rFonts w:ascii="宋体" w:hAnsi="宋体" w:eastAsia="宋体" w:cs="Times New Roman"/>
          <w:b/>
          <w:color w:val="auto"/>
          <w:sz w:val="24"/>
          <w:highlight w:val="none"/>
        </w:rPr>
        <w:fldChar w:fldCharType="end"/>
      </w:r>
    </w:p>
    <w:p w14:paraId="61CE177B">
      <w:pPr>
        <w:pStyle w:val="16"/>
        <w:tabs>
          <w:tab w:val="right" w:leader="dot" w:pos="8869"/>
        </w:tabs>
        <w:snapToGrid w:val="0"/>
        <w:spacing w:line="500" w:lineRule="atLeast"/>
        <w:rPr>
          <w:rFonts w:ascii="宋体" w:hAnsi="宋体" w:eastAsia="宋体" w:cs="Times New Roman"/>
          <w:b/>
          <w:color w:val="auto"/>
          <w:sz w:val="24"/>
          <w:highlight w:val="none"/>
        </w:rPr>
      </w:pPr>
      <w:r>
        <w:rPr>
          <w:rFonts w:ascii="宋体" w:hAnsi="宋体" w:eastAsia="宋体" w:cs="Times New Roman"/>
          <w:b/>
          <w:color w:val="auto"/>
          <w:sz w:val="24"/>
          <w:highlight w:val="none"/>
        </w:rPr>
        <w:fldChar w:fldCharType="begin"/>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instrText xml:space="preserve">HYPERLINK \l "_Toc74323457"</w:instrText>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Style w:val="22"/>
          <w:rFonts w:hint="eastAsia" w:ascii="宋体" w:hAnsi="宋体" w:eastAsia="宋体" w:cs="Times New Roman"/>
          <w:b/>
          <w:color w:val="auto"/>
          <w:sz w:val="24"/>
          <w:highlight w:val="none"/>
        </w:rPr>
        <w:t>第二章</w:t>
      </w:r>
      <w:r>
        <w:rPr>
          <w:rStyle w:val="22"/>
          <w:rFonts w:ascii="宋体" w:hAnsi="宋体" w:eastAsia="宋体" w:cs="Times New Roman"/>
          <w:b/>
          <w:color w:val="auto"/>
          <w:sz w:val="24"/>
          <w:highlight w:val="none"/>
        </w:rPr>
        <w:t xml:space="preserve"> </w:t>
      </w:r>
      <w:r>
        <w:rPr>
          <w:rStyle w:val="22"/>
          <w:rFonts w:hint="eastAsia" w:ascii="宋体" w:hAnsi="宋体" w:eastAsia="宋体" w:cs="Times New Roman"/>
          <w:b/>
          <w:color w:val="auto"/>
          <w:sz w:val="24"/>
          <w:highlight w:val="none"/>
        </w:rPr>
        <w:t>供应</w:t>
      </w:r>
      <w:bookmarkStart w:id="0" w:name="_Hlt82161237"/>
      <w:r>
        <w:rPr>
          <w:rStyle w:val="22"/>
          <w:rFonts w:hint="eastAsia" w:ascii="宋体" w:hAnsi="宋体" w:eastAsia="宋体" w:cs="Times New Roman"/>
          <w:b/>
          <w:color w:val="auto"/>
          <w:sz w:val="24"/>
          <w:highlight w:val="none"/>
        </w:rPr>
        <w:t>商</w:t>
      </w:r>
      <w:bookmarkEnd w:id="0"/>
      <w:r>
        <w:rPr>
          <w:rStyle w:val="22"/>
          <w:rFonts w:hint="eastAsia" w:ascii="宋体" w:hAnsi="宋体" w:eastAsia="宋体" w:cs="Times New Roman"/>
          <w:b/>
          <w:color w:val="auto"/>
          <w:sz w:val="24"/>
          <w:highlight w:val="none"/>
        </w:rPr>
        <w:t>须知</w:t>
      </w:r>
      <w:r>
        <w:rPr>
          <w:rFonts w:ascii="宋体" w:hAnsi="宋体" w:eastAsia="宋体" w:cs="Times New Roman"/>
          <w:b/>
          <w:color w:val="auto"/>
          <w:sz w:val="24"/>
          <w:highlight w:val="none"/>
        </w:rPr>
        <w:tab/>
      </w:r>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PAGEREF _Toc74323457 \h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t>5</w:t>
      </w:r>
      <w:r>
        <w:rPr>
          <w:rFonts w:ascii="宋体" w:hAnsi="宋体" w:eastAsia="宋体" w:cs="Times New Roman"/>
          <w:b/>
          <w:color w:val="auto"/>
          <w:sz w:val="24"/>
          <w:highlight w:val="none"/>
        </w:rPr>
        <w:fldChar w:fldCharType="end"/>
      </w:r>
      <w:r>
        <w:rPr>
          <w:rFonts w:ascii="宋体" w:hAnsi="宋体" w:eastAsia="宋体" w:cs="Times New Roman"/>
          <w:b/>
          <w:color w:val="auto"/>
          <w:sz w:val="24"/>
          <w:highlight w:val="none"/>
        </w:rPr>
        <w:fldChar w:fldCharType="end"/>
      </w:r>
    </w:p>
    <w:p w14:paraId="4141A8BB">
      <w:pPr>
        <w:pStyle w:val="16"/>
        <w:tabs>
          <w:tab w:val="right" w:leader="dot" w:pos="8869"/>
        </w:tabs>
        <w:snapToGrid w:val="0"/>
        <w:spacing w:line="500" w:lineRule="atLeast"/>
        <w:rPr>
          <w:rFonts w:ascii="宋体" w:hAnsi="宋体" w:eastAsia="宋体" w:cs="Times New Roman"/>
          <w:b/>
          <w:color w:val="auto"/>
          <w:sz w:val="24"/>
          <w:highlight w:val="none"/>
        </w:rPr>
      </w:pPr>
      <w:r>
        <w:rPr>
          <w:rFonts w:ascii="宋体" w:hAnsi="宋体" w:eastAsia="宋体" w:cs="Times New Roman"/>
          <w:b/>
          <w:color w:val="auto"/>
          <w:sz w:val="24"/>
          <w:highlight w:val="none"/>
        </w:rPr>
        <w:fldChar w:fldCharType="begin"/>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instrText xml:space="preserve">HYPERLINK \l "_Toc74323458"</w:instrText>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Style w:val="22"/>
          <w:rFonts w:hint="eastAsia" w:ascii="宋体" w:hAnsi="宋体" w:eastAsia="宋体" w:cs="Times New Roman"/>
          <w:b/>
          <w:color w:val="auto"/>
          <w:sz w:val="24"/>
          <w:highlight w:val="none"/>
        </w:rPr>
        <w:t>第三章</w:t>
      </w:r>
      <w:r>
        <w:rPr>
          <w:rStyle w:val="22"/>
          <w:rFonts w:ascii="宋体" w:hAnsi="宋体" w:eastAsia="宋体" w:cs="Times New Roman"/>
          <w:b/>
          <w:color w:val="auto"/>
          <w:sz w:val="24"/>
          <w:highlight w:val="none"/>
        </w:rPr>
        <w:t xml:space="preserve"> </w:t>
      </w:r>
      <w:r>
        <w:rPr>
          <w:rStyle w:val="22"/>
          <w:rFonts w:hint="eastAsia" w:ascii="宋体" w:hAnsi="宋体" w:eastAsia="宋体" w:cs="Times New Roman"/>
          <w:b/>
          <w:color w:val="auto"/>
          <w:sz w:val="24"/>
          <w:highlight w:val="none"/>
        </w:rPr>
        <w:t>采购需</w:t>
      </w:r>
      <w:bookmarkStart w:id="1" w:name="_Hlt82166940"/>
      <w:r>
        <w:rPr>
          <w:rStyle w:val="22"/>
          <w:rFonts w:hint="eastAsia" w:ascii="宋体" w:hAnsi="宋体" w:eastAsia="宋体" w:cs="Times New Roman"/>
          <w:b/>
          <w:color w:val="auto"/>
          <w:sz w:val="24"/>
          <w:highlight w:val="none"/>
        </w:rPr>
        <w:t>求</w:t>
      </w:r>
      <w:bookmarkEnd w:id="1"/>
      <w:bookmarkStart w:id="2" w:name="_Hlt102419823"/>
      <w:bookmarkStart w:id="3" w:name="_Hlt102419822"/>
      <w:r>
        <w:rPr>
          <w:rFonts w:ascii="宋体" w:hAnsi="宋体" w:eastAsia="宋体" w:cs="Times New Roman"/>
          <w:b/>
          <w:color w:val="auto"/>
          <w:sz w:val="24"/>
          <w:highlight w:val="none"/>
        </w:rPr>
        <w:tab/>
      </w:r>
      <w:bookmarkEnd w:id="2"/>
      <w:bookmarkEnd w:id="3"/>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PAGEREF _Toc74323458 \h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t>24</w:t>
      </w:r>
      <w:r>
        <w:rPr>
          <w:rFonts w:ascii="宋体" w:hAnsi="宋体" w:eastAsia="宋体" w:cs="Times New Roman"/>
          <w:b/>
          <w:color w:val="auto"/>
          <w:sz w:val="24"/>
          <w:highlight w:val="none"/>
        </w:rPr>
        <w:fldChar w:fldCharType="end"/>
      </w:r>
      <w:r>
        <w:rPr>
          <w:rFonts w:ascii="宋体" w:hAnsi="宋体" w:eastAsia="宋体" w:cs="Times New Roman"/>
          <w:b/>
          <w:color w:val="auto"/>
          <w:sz w:val="24"/>
          <w:highlight w:val="none"/>
        </w:rPr>
        <w:fldChar w:fldCharType="end"/>
      </w:r>
    </w:p>
    <w:p w14:paraId="0CC84B1A">
      <w:pPr>
        <w:pStyle w:val="16"/>
        <w:tabs>
          <w:tab w:val="right" w:leader="dot" w:pos="8869"/>
        </w:tabs>
        <w:snapToGrid w:val="0"/>
        <w:spacing w:line="500" w:lineRule="atLeast"/>
        <w:rPr>
          <w:rFonts w:ascii="宋体" w:hAnsi="宋体" w:eastAsia="宋体" w:cs="Times New Roman"/>
          <w:b/>
          <w:color w:val="auto"/>
          <w:sz w:val="24"/>
          <w:highlight w:val="none"/>
        </w:rPr>
      </w:pPr>
      <w:r>
        <w:rPr>
          <w:rFonts w:ascii="宋体" w:hAnsi="宋体" w:eastAsia="宋体" w:cs="Times New Roman"/>
          <w:b/>
          <w:color w:val="auto"/>
          <w:sz w:val="24"/>
          <w:highlight w:val="none"/>
        </w:rPr>
        <w:fldChar w:fldCharType="begin"/>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instrText xml:space="preserve">HYPERLINK \l "_Toc74323459"</w:instrText>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Style w:val="22"/>
          <w:rFonts w:hint="eastAsia" w:ascii="宋体" w:hAnsi="宋体" w:eastAsia="宋体" w:cs="Times New Roman"/>
          <w:b/>
          <w:color w:val="auto"/>
          <w:sz w:val="24"/>
          <w:highlight w:val="none"/>
        </w:rPr>
        <w:t>第四章</w:t>
      </w:r>
      <w:r>
        <w:rPr>
          <w:rStyle w:val="22"/>
          <w:rFonts w:ascii="宋体" w:hAnsi="宋体" w:eastAsia="宋体" w:cs="Times New Roman"/>
          <w:b/>
          <w:color w:val="auto"/>
          <w:sz w:val="24"/>
          <w:highlight w:val="none"/>
        </w:rPr>
        <w:t xml:space="preserve"> </w:t>
      </w:r>
      <w:r>
        <w:rPr>
          <w:rStyle w:val="22"/>
          <w:rFonts w:hint="eastAsia" w:ascii="宋体" w:hAnsi="宋体" w:eastAsia="宋体" w:cs="Times New Roman"/>
          <w:b/>
          <w:color w:val="auto"/>
          <w:sz w:val="24"/>
          <w:highlight w:val="none"/>
        </w:rPr>
        <w:t>评审程序、</w:t>
      </w:r>
      <w:bookmarkStart w:id="4" w:name="_Hlt82166000"/>
      <w:r>
        <w:rPr>
          <w:rStyle w:val="22"/>
          <w:rFonts w:hint="eastAsia" w:ascii="宋体" w:hAnsi="宋体" w:eastAsia="宋体" w:cs="Times New Roman"/>
          <w:b/>
          <w:color w:val="auto"/>
          <w:sz w:val="24"/>
          <w:highlight w:val="none"/>
        </w:rPr>
        <w:t>评</w:t>
      </w:r>
      <w:bookmarkEnd w:id="4"/>
      <w:r>
        <w:rPr>
          <w:rStyle w:val="22"/>
          <w:rFonts w:hint="eastAsia" w:ascii="宋体" w:hAnsi="宋体" w:eastAsia="宋体" w:cs="Times New Roman"/>
          <w:b/>
          <w:color w:val="auto"/>
          <w:sz w:val="24"/>
          <w:highlight w:val="none"/>
        </w:rPr>
        <w:t>审方法和评审标</w:t>
      </w:r>
      <w:bookmarkStart w:id="5" w:name="_Hlt100217602"/>
      <w:bookmarkStart w:id="6" w:name="_Hlt100217601"/>
      <w:r>
        <w:rPr>
          <w:rStyle w:val="22"/>
          <w:rFonts w:hint="eastAsia" w:ascii="宋体" w:hAnsi="宋体" w:eastAsia="宋体" w:cs="Times New Roman"/>
          <w:b/>
          <w:color w:val="auto"/>
          <w:sz w:val="24"/>
          <w:highlight w:val="none"/>
        </w:rPr>
        <w:t>准</w:t>
      </w:r>
      <w:bookmarkEnd w:id="5"/>
      <w:bookmarkEnd w:id="6"/>
      <w:r>
        <w:rPr>
          <w:rFonts w:ascii="宋体" w:hAnsi="宋体" w:eastAsia="宋体" w:cs="Times New Roman"/>
          <w:b/>
          <w:color w:val="auto"/>
          <w:sz w:val="24"/>
          <w:highlight w:val="none"/>
        </w:rPr>
        <w:tab/>
      </w:r>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PAGEREF _Toc74323459 \h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t>29</w:t>
      </w:r>
      <w:r>
        <w:rPr>
          <w:rFonts w:ascii="宋体" w:hAnsi="宋体" w:eastAsia="宋体" w:cs="Times New Roman"/>
          <w:b/>
          <w:color w:val="auto"/>
          <w:sz w:val="24"/>
          <w:highlight w:val="none"/>
        </w:rPr>
        <w:fldChar w:fldCharType="end"/>
      </w:r>
      <w:r>
        <w:rPr>
          <w:rFonts w:ascii="宋体" w:hAnsi="宋体" w:eastAsia="宋体" w:cs="Times New Roman"/>
          <w:b/>
          <w:color w:val="auto"/>
          <w:sz w:val="24"/>
          <w:highlight w:val="none"/>
        </w:rPr>
        <w:fldChar w:fldCharType="end"/>
      </w:r>
    </w:p>
    <w:p w14:paraId="203582CB">
      <w:pPr>
        <w:pStyle w:val="16"/>
        <w:tabs>
          <w:tab w:val="right" w:leader="dot" w:pos="8869"/>
        </w:tabs>
        <w:snapToGrid w:val="0"/>
        <w:spacing w:line="500" w:lineRule="atLeast"/>
        <w:rPr>
          <w:rFonts w:ascii="宋体" w:hAnsi="宋体" w:eastAsia="宋体" w:cs="Times New Roman"/>
          <w:b/>
          <w:color w:val="auto"/>
          <w:sz w:val="24"/>
          <w:highlight w:val="none"/>
        </w:rPr>
      </w:pPr>
      <w:r>
        <w:rPr>
          <w:rFonts w:ascii="宋体" w:hAnsi="宋体" w:eastAsia="宋体" w:cs="Times New Roman"/>
          <w:b/>
          <w:color w:val="auto"/>
          <w:sz w:val="24"/>
          <w:highlight w:val="none"/>
        </w:rPr>
        <w:fldChar w:fldCharType="begin"/>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instrText xml:space="preserve">HYPERLINK \l "_Toc74323460"</w:instrText>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Style w:val="22"/>
          <w:rFonts w:hint="eastAsia" w:ascii="宋体" w:hAnsi="宋体" w:eastAsia="宋体" w:cs="Times New Roman"/>
          <w:b/>
          <w:color w:val="auto"/>
          <w:sz w:val="24"/>
          <w:highlight w:val="none"/>
        </w:rPr>
        <w:t>第五章</w:t>
      </w:r>
      <w:r>
        <w:rPr>
          <w:rStyle w:val="22"/>
          <w:rFonts w:ascii="宋体" w:hAnsi="宋体" w:eastAsia="宋体" w:cs="Times New Roman"/>
          <w:b/>
          <w:color w:val="auto"/>
          <w:sz w:val="24"/>
          <w:highlight w:val="none"/>
        </w:rPr>
        <w:t xml:space="preserve"> </w:t>
      </w:r>
      <w:r>
        <w:rPr>
          <w:rStyle w:val="22"/>
          <w:rFonts w:hint="eastAsia" w:ascii="宋体" w:hAnsi="宋体" w:eastAsia="宋体" w:cs="Times New Roman"/>
          <w:b/>
          <w:color w:val="auto"/>
          <w:sz w:val="24"/>
          <w:highlight w:val="none"/>
        </w:rPr>
        <w:t>响应文件格式</w:t>
      </w:r>
      <w:r>
        <w:rPr>
          <w:rFonts w:ascii="宋体" w:hAnsi="宋体" w:eastAsia="宋体" w:cs="Times New Roman"/>
          <w:b/>
          <w:color w:val="auto"/>
          <w:sz w:val="24"/>
          <w:highlight w:val="none"/>
        </w:rPr>
        <w:tab/>
      </w:r>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PAGEREF _Toc74323460 \h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t>39</w:t>
      </w:r>
      <w:r>
        <w:rPr>
          <w:rFonts w:ascii="宋体" w:hAnsi="宋体" w:eastAsia="宋体" w:cs="Times New Roman"/>
          <w:b/>
          <w:color w:val="auto"/>
          <w:sz w:val="24"/>
          <w:highlight w:val="none"/>
        </w:rPr>
        <w:fldChar w:fldCharType="end"/>
      </w:r>
      <w:r>
        <w:rPr>
          <w:rFonts w:ascii="宋体" w:hAnsi="宋体" w:eastAsia="宋体" w:cs="Times New Roman"/>
          <w:b/>
          <w:color w:val="auto"/>
          <w:sz w:val="24"/>
          <w:highlight w:val="none"/>
        </w:rPr>
        <w:fldChar w:fldCharType="end"/>
      </w:r>
    </w:p>
    <w:p w14:paraId="3B1A1D5C">
      <w:pPr>
        <w:pStyle w:val="16"/>
        <w:tabs>
          <w:tab w:val="right" w:leader="dot" w:pos="8869"/>
        </w:tabs>
        <w:snapToGrid w:val="0"/>
        <w:spacing w:line="500" w:lineRule="atLeast"/>
        <w:rPr>
          <w:rFonts w:ascii="宋体" w:hAnsi="宋体" w:eastAsia="宋体" w:cs="Times New Roman"/>
          <w:color w:val="auto"/>
          <w:sz w:val="24"/>
          <w:highlight w:val="none"/>
        </w:rPr>
      </w:pPr>
      <w:r>
        <w:rPr>
          <w:rFonts w:ascii="宋体" w:hAnsi="宋体" w:eastAsia="宋体" w:cs="Times New Roman"/>
          <w:b/>
          <w:color w:val="auto"/>
          <w:sz w:val="24"/>
          <w:highlight w:val="none"/>
        </w:rPr>
        <w:fldChar w:fldCharType="begin"/>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instrText xml:space="preserve">HYPERLINK \l "_Toc74323461"</w:instrText>
      </w:r>
      <w:r>
        <w:rPr>
          <w:rStyle w:val="22"/>
          <w:rFonts w:ascii="宋体" w:hAnsi="宋体" w:eastAsia="宋体" w:cs="Times New Roman"/>
          <w:b/>
          <w:color w:val="auto"/>
          <w:sz w:val="24"/>
          <w:highlight w:val="none"/>
        </w:rPr>
        <w:instrText xml:space="preserve"> </w:instrText>
      </w:r>
      <w:r>
        <w:rPr>
          <w:rFonts w:ascii="宋体" w:hAnsi="宋体" w:eastAsia="宋体" w:cs="Times New Roman"/>
          <w:b/>
          <w:color w:val="auto"/>
          <w:sz w:val="24"/>
          <w:highlight w:val="none"/>
        </w:rPr>
        <w:fldChar w:fldCharType="separate"/>
      </w:r>
      <w:r>
        <w:rPr>
          <w:rStyle w:val="22"/>
          <w:rFonts w:hint="eastAsia" w:ascii="宋体" w:hAnsi="宋体" w:eastAsia="宋体" w:cs="Times New Roman"/>
          <w:b/>
          <w:color w:val="auto"/>
          <w:sz w:val="24"/>
          <w:highlight w:val="none"/>
        </w:rPr>
        <w:t>第六章</w:t>
      </w:r>
      <w:r>
        <w:rPr>
          <w:rStyle w:val="22"/>
          <w:rFonts w:ascii="宋体" w:hAnsi="宋体" w:eastAsia="宋体" w:cs="Times New Roman"/>
          <w:b/>
          <w:color w:val="auto"/>
          <w:sz w:val="24"/>
          <w:highlight w:val="none"/>
        </w:rPr>
        <w:t xml:space="preserve"> </w:t>
      </w:r>
      <w:r>
        <w:rPr>
          <w:rStyle w:val="22"/>
          <w:rFonts w:hint="eastAsia" w:ascii="宋体" w:hAnsi="宋体" w:eastAsia="宋体" w:cs="Times New Roman"/>
          <w:b/>
          <w:color w:val="auto"/>
          <w:sz w:val="24"/>
          <w:highlight w:val="none"/>
        </w:rPr>
        <w:t>合同文本</w:t>
      </w:r>
      <w:r>
        <w:rPr>
          <w:rFonts w:ascii="宋体" w:hAnsi="宋体" w:eastAsia="宋体" w:cs="Times New Roman"/>
          <w:b/>
          <w:color w:val="auto"/>
          <w:sz w:val="24"/>
          <w:highlight w:val="none"/>
        </w:rPr>
        <w:tab/>
      </w:r>
      <w:r>
        <w:rPr>
          <w:rFonts w:ascii="宋体" w:hAnsi="宋体" w:eastAsia="宋体" w:cs="Times New Roman"/>
          <w:b/>
          <w:color w:val="auto"/>
          <w:sz w:val="24"/>
          <w:highlight w:val="none"/>
        </w:rPr>
        <w:fldChar w:fldCharType="begin"/>
      </w:r>
      <w:r>
        <w:rPr>
          <w:rFonts w:ascii="宋体" w:hAnsi="宋体" w:eastAsia="宋体" w:cs="Times New Roman"/>
          <w:b/>
          <w:color w:val="auto"/>
          <w:sz w:val="24"/>
          <w:highlight w:val="none"/>
        </w:rPr>
        <w:instrText xml:space="preserve"> PAGEREF _Toc74323461 \h </w:instrText>
      </w:r>
      <w:r>
        <w:rPr>
          <w:rFonts w:ascii="宋体" w:hAnsi="宋体" w:eastAsia="宋体" w:cs="Times New Roman"/>
          <w:b/>
          <w:color w:val="auto"/>
          <w:sz w:val="24"/>
          <w:highlight w:val="none"/>
        </w:rPr>
        <w:fldChar w:fldCharType="separate"/>
      </w:r>
      <w:r>
        <w:rPr>
          <w:rFonts w:ascii="宋体" w:hAnsi="宋体" w:eastAsia="宋体" w:cs="Times New Roman"/>
          <w:b/>
          <w:color w:val="auto"/>
          <w:sz w:val="24"/>
          <w:highlight w:val="none"/>
        </w:rPr>
        <w:t>64</w:t>
      </w:r>
      <w:r>
        <w:rPr>
          <w:rFonts w:ascii="宋体" w:hAnsi="宋体" w:eastAsia="宋体" w:cs="Times New Roman"/>
          <w:b/>
          <w:color w:val="auto"/>
          <w:sz w:val="24"/>
          <w:highlight w:val="none"/>
        </w:rPr>
        <w:fldChar w:fldCharType="end"/>
      </w:r>
      <w:r>
        <w:rPr>
          <w:rFonts w:ascii="宋体" w:hAnsi="宋体" w:eastAsia="宋体" w:cs="Times New Roman"/>
          <w:b/>
          <w:color w:val="auto"/>
          <w:sz w:val="24"/>
          <w:highlight w:val="none"/>
        </w:rPr>
        <w:fldChar w:fldCharType="end"/>
      </w:r>
    </w:p>
    <w:p w14:paraId="451C4EBC">
      <w:pPr>
        <w:pStyle w:val="17"/>
        <w:tabs>
          <w:tab w:val="right" w:leader="dot" w:pos="8931"/>
          <w:tab w:val="clear" w:pos="8296"/>
        </w:tabs>
        <w:snapToGrid w:val="0"/>
        <w:spacing w:line="500" w:lineRule="atLeast"/>
        <w:ind w:left="0" w:leftChars="0"/>
        <w:rPr>
          <w:rFonts w:hint="eastAsia" w:ascii="宋体" w:hAnsi="宋体" w:eastAsia="宋体" w:cs="Times New Roman"/>
          <w:b/>
          <w:color w:val="auto"/>
          <w:sz w:val="24"/>
          <w:highlight w:val="none"/>
        </w:rPr>
      </w:pPr>
      <w:r>
        <w:rPr>
          <w:rFonts w:ascii="宋体" w:hAnsi="宋体" w:eastAsia="宋体" w:cs="Times New Roman"/>
          <w:b/>
          <w:color w:val="auto"/>
          <w:sz w:val="24"/>
          <w:highlight w:val="none"/>
        </w:rPr>
        <w:fldChar w:fldCharType="end"/>
      </w:r>
    </w:p>
    <w:p w14:paraId="430AA13B">
      <w:pPr>
        <w:spacing w:line="400" w:lineRule="exact"/>
        <w:jc w:val="left"/>
        <w:rPr>
          <w:rFonts w:hint="eastAsia" w:ascii="宋体" w:hAnsi="宋体" w:eastAsia="宋体" w:cs="Times New Roman"/>
          <w:b/>
          <w:color w:val="auto"/>
          <w:sz w:val="32"/>
          <w:szCs w:val="32"/>
          <w:highlight w:val="none"/>
        </w:rPr>
      </w:pPr>
    </w:p>
    <w:p w14:paraId="22A853DE">
      <w:pPr>
        <w:spacing w:line="400" w:lineRule="exact"/>
        <w:jc w:val="center"/>
        <w:rPr>
          <w:rFonts w:hint="eastAsia" w:ascii="宋体" w:hAnsi="宋体" w:eastAsia="宋体" w:cs="Times New Roman"/>
          <w:b/>
          <w:color w:val="auto"/>
          <w:sz w:val="32"/>
          <w:szCs w:val="32"/>
          <w:highlight w:val="none"/>
        </w:rPr>
      </w:pPr>
    </w:p>
    <w:p w14:paraId="3D62D2BE">
      <w:pPr>
        <w:spacing w:line="400" w:lineRule="exact"/>
        <w:jc w:val="center"/>
        <w:rPr>
          <w:rFonts w:hint="eastAsia" w:ascii="宋体" w:hAnsi="宋体" w:eastAsia="宋体" w:cs="Times New Roman"/>
          <w:b/>
          <w:color w:val="auto"/>
          <w:sz w:val="32"/>
          <w:szCs w:val="32"/>
          <w:highlight w:val="none"/>
        </w:rPr>
      </w:pPr>
    </w:p>
    <w:p w14:paraId="15ABF872">
      <w:pPr>
        <w:spacing w:line="400" w:lineRule="exact"/>
        <w:jc w:val="center"/>
        <w:rPr>
          <w:rFonts w:hint="eastAsia" w:ascii="宋体" w:hAnsi="宋体" w:eastAsia="宋体" w:cs="Times New Roman"/>
          <w:b/>
          <w:color w:val="auto"/>
          <w:sz w:val="32"/>
          <w:szCs w:val="32"/>
          <w:highlight w:val="none"/>
        </w:rPr>
      </w:pPr>
    </w:p>
    <w:p w14:paraId="7EB472D1">
      <w:pPr>
        <w:spacing w:line="400" w:lineRule="exact"/>
        <w:jc w:val="center"/>
        <w:rPr>
          <w:rFonts w:hint="eastAsia" w:ascii="宋体" w:hAnsi="宋体" w:eastAsia="宋体" w:cs="Times New Roman"/>
          <w:b/>
          <w:color w:val="auto"/>
          <w:sz w:val="32"/>
          <w:szCs w:val="32"/>
          <w:highlight w:val="none"/>
        </w:rPr>
      </w:pPr>
    </w:p>
    <w:p w14:paraId="1A8F0D02">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84D3019">
      <w:pPr>
        <w:pStyle w:val="2"/>
        <w:spacing w:line="240" w:lineRule="auto"/>
        <w:jc w:val="center"/>
        <w:rPr>
          <w:rFonts w:ascii="Times New Roman" w:hAnsi="Times New Roman" w:eastAsia="宋体" w:cs="Times New Roman"/>
          <w:b/>
          <w:bCs/>
          <w:color w:val="auto"/>
          <w:highlight w:val="none"/>
        </w:rPr>
      </w:pPr>
      <w:bookmarkStart w:id="7" w:name="_Toc74323456"/>
      <w:r>
        <w:rPr>
          <w:rFonts w:hint="eastAsia" w:ascii="Times New Roman" w:hAnsi="Times New Roman" w:eastAsia="宋体" w:cs="Times New Roman"/>
          <w:b/>
          <w:bCs/>
          <w:color w:val="auto"/>
          <w:highlight w:val="none"/>
        </w:rPr>
        <w:t>第一章 竞争性磋商公告</w:t>
      </w:r>
      <w:bookmarkEnd w:id="7"/>
    </w:p>
    <w:p w14:paraId="79D2100D">
      <w:pPr>
        <w:spacing w:line="24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竞争性磋商公告</w:t>
      </w:r>
    </w:p>
    <w:p w14:paraId="3FB3517B">
      <w:pPr>
        <w:spacing w:line="360" w:lineRule="auto"/>
        <w:rPr>
          <w:rFonts w:ascii="宋体" w:hAnsi="宋体" w:eastAsia="宋体" w:cs="Times New Roman"/>
          <w:color w:val="auto"/>
          <w:szCs w:val="21"/>
          <w:highlight w:val="none"/>
        </w:rPr>
      </w:pPr>
    </w:p>
    <w:p w14:paraId="6748EB5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项目概况</w:t>
      </w:r>
    </w:p>
    <w:p w14:paraId="5FC38E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lang w:eastAsia="zh-CN"/>
        </w:rPr>
        <w:t>电子卡式证件制证耗材及制证设备维护采购项目</w:t>
      </w:r>
      <w:r>
        <w:rPr>
          <w:rFonts w:hint="eastAsia" w:ascii="宋体" w:hAnsi="宋体" w:eastAsia="宋体" w:cs="Times New Roman"/>
          <w:color w:val="auto"/>
          <w:szCs w:val="21"/>
          <w:highlight w:val="none"/>
        </w:rPr>
        <w:t>的潜在供应商应在“</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https://www.gcy.zfcg.gxzf.gov.cn/</w:t>
      </w:r>
      <w:r>
        <w:rPr>
          <w:rFonts w:hint="eastAsia" w:ascii="宋体" w:hAnsi="宋体" w:eastAsia="宋体" w:cs="Times New Roman"/>
          <w:color w:val="auto"/>
          <w:szCs w:val="21"/>
          <w:highlight w:val="none"/>
        </w:rPr>
        <w:t>）获取（下载）竞争性磋商文件，并于</w:t>
      </w:r>
      <w:r>
        <w:rPr>
          <w:rFonts w:hint="eastAsia" w:ascii="宋体" w:hAnsi="宋体" w:eastAsia="宋体" w:cs="Times New Roman"/>
          <w:color w:val="auto"/>
          <w:szCs w:val="21"/>
          <w:highlight w:val="none"/>
          <w:u w:val="single"/>
          <w:lang w:eastAsia="zh-CN"/>
        </w:rPr>
        <w:t>202</w:t>
      </w:r>
      <w:r>
        <w:rPr>
          <w:rFonts w:hint="eastAsia" w:ascii="宋体" w:hAnsi="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lang w:eastAsia="zh-CN"/>
        </w:rPr>
        <w:t>年</w:t>
      </w:r>
      <w:r>
        <w:rPr>
          <w:rFonts w:hint="eastAsia" w:ascii="宋体" w:hAnsi="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lang w:val="en-US" w:eastAsia="zh-CN"/>
        </w:rPr>
        <w:t>月</w:t>
      </w:r>
      <w:r>
        <w:rPr>
          <w:rFonts w:hint="eastAsia" w:ascii="宋体" w:hAnsi="宋体" w:cs="Times New Roman"/>
          <w:color w:val="auto"/>
          <w:szCs w:val="21"/>
          <w:highlight w:val="none"/>
          <w:u w:val="single"/>
          <w:lang w:val="en-US" w:eastAsia="zh-CN"/>
        </w:rPr>
        <w:t>16</w:t>
      </w:r>
      <w:r>
        <w:rPr>
          <w:rFonts w:hint="eastAsia" w:ascii="宋体" w:hAnsi="宋体" w:eastAsia="宋体" w:cs="Times New Roman"/>
          <w:color w:val="auto"/>
          <w:szCs w:val="21"/>
          <w:highlight w:val="none"/>
          <w:u w:val="single"/>
          <w:lang w:val="en-US" w:eastAsia="zh-CN"/>
        </w:rPr>
        <w:t>日</w:t>
      </w:r>
      <w:r>
        <w:rPr>
          <w:rFonts w:hint="eastAsia" w:ascii="宋体" w:hAnsi="宋体" w:eastAsia="宋体" w:cs="Times New Roman"/>
          <w:bCs/>
          <w:color w:val="auto"/>
          <w:szCs w:val="21"/>
          <w:highlight w:val="none"/>
          <w:u w:val="single"/>
          <w:lang w:val="en-US" w:eastAsia="zh-CN"/>
        </w:rPr>
        <w:t>9</w:t>
      </w:r>
      <w:r>
        <w:rPr>
          <w:rFonts w:hint="eastAsia" w:ascii="宋体" w:hAnsi="宋体" w:eastAsia="宋体" w:cs="Times New Roman"/>
          <w:bCs/>
          <w:color w:val="auto"/>
          <w:szCs w:val="21"/>
          <w:highlight w:val="none"/>
          <w:u w:val="single"/>
          <w:lang w:eastAsia="zh-CN"/>
        </w:rPr>
        <w:t>：</w:t>
      </w:r>
      <w:r>
        <w:rPr>
          <w:rFonts w:hint="eastAsia" w:ascii="宋体" w:hAnsi="宋体" w:eastAsia="宋体" w:cs="Times New Roman"/>
          <w:bCs/>
          <w:color w:val="auto"/>
          <w:szCs w:val="21"/>
          <w:highlight w:val="none"/>
          <w:u w:val="single"/>
          <w:lang w:val="en-US" w:eastAsia="zh-CN"/>
        </w:rPr>
        <w:t>30</w:t>
      </w:r>
      <w:r>
        <w:rPr>
          <w:rFonts w:hint="eastAsia" w:ascii="宋体" w:hAnsi="宋体" w:eastAsia="宋体" w:cs="Times New Roman"/>
          <w:bCs/>
          <w:color w:val="auto"/>
          <w:szCs w:val="21"/>
          <w:highlight w:val="none"/>
          <w:u w:val="single"/>
        </w:rPr>
        <w:t>（</w:t>
      </w:r>
      <w:r>
        <w:rPr>
          <w:rFonts w:hint="eastAsia" w:ascii="宋体" w:hAnsi="宋体" w:eastAsia="宋体" w:cs="Times New Roman"/>
          <w:bCs/>
          <w:color w:val="auto"/>
          <w:szCs w:val="21"/>
          <w:highlight w:val="none"/>
        </w:rPr>
        <w:t>北京时间）前提交（上传）</w:t>
      </w:r>
      <w:r>
        <w:rPr>
          <w:rFonts w:hint="eastAsia" w:ascii="宋体" w:hAnsi="宋体" w:eastAsia="宋体" w:cs="Times New Roman"/>
          <w:color w:val="auto"/>
          <w:szCs w:val="21"/>
          <w:highlight w:val="none"/>
        </w:rPr>
        <w:t>响应</w:t>
      </w:r>
      <w:r>
        <w:rPr>
          <w:rFonts w:hint="eastAsia" w:ascii="宋体" w:hAnsi="宋体" w:eastAsia="宋体" w:cs="Times New Roman"/>
          <w:bCs/>
          <w:color w:val="auto"/>
          <w:szCs w:val="21"/>
          <w:highlight w:val="none"/>
        </w:rPr>
        <w:t>文件</w:t>
      </w:r>
      <w:r>
        <w:rPr>
          <w:rFonts w:hint="eastAsia" w:ascii="宋体" w:hAnsi="宋体" w:eastAsia="宋体" w:cs="Times New Roman"/>
          <w:color w:val="auto"/>
          <w:szCs w:val="21"/>
          <w:highlight w:val="none"/>
        </w:rPr>
        <w:t>。</w:t>
      </w:r>
    </w:p>
    <w:p w14:paraId="1F15F24D">
      <w:pPr>
        <w:spacing w:line="360" w:lineRule="auto"/>
        <w:rPr>
          <w:rFonts w:ascii="宋体" w:hAnsi="宋体" w:eastAsia="宋体" w:cs="Times New Roman"/>
          <w:color w:val="auto"/>
          <w:szCs w:val="21"/>
          <w:highlight w:val="none"/>
        </w:rPr>
      </w:pPr>
    </w:p>
    <w:p w14:paraId="79297BF9">
      <w:pPr>
        <w:ind w:firstLine="354" w:firstLineChars="147"/>
        <w:rPr>
          <w:rFonts w:ascii="黑体" w:hAnsi="黑体" w:eastAsia="黑体" w:cs="Times New Roman"/>
          <w:b/>
          <w:color w:val="auto"/>
          <w:sz w:val="24"/>
          <w:highlight w:val="none"/>
        </w:rPr>
      </w:pPr>
      <w:bookmarkStart w:id="8" w:name="_Toc71365905"/>
      <w:bookmarkStart w:id="9" w:name="_Toc28359012"/>
      <w:bookmarkStart w:id="10" w:name="_Toc35393798"/>
      <w:bookmarkStart w:id="11" w:name="_Toc28359089"/>
      <w:bookmarkStart w:id="12" w:name="_Toc44229878"/>
      <w:bookmarkStart w:id="13" w:name="_Toc35393629"/>
      <w:r>
        <w:rPr>
          <w:rFonts w:hint="eastAsia" w:ascii="黑体" w:hAnsi="黑体" w:eastAsia="黑体" w:cs="Times New Roman"/>
          <w:b/>
          <w:color w:val="auto"/>
          <w:sz w:val="24"/>
          <w:highlight w:val="none"/>
        </w:rPr>
        <w:t>一、项目基本情况</w:t>
      </w:r>
      <w:bookmarkEnd w:id="8"/>
      <w:bookmarkEnd w:id="9"/>
      <w:bookmarkEnd w:id="10"/>
      <w:bookmarkEnd w:id="11"/>
      <w:bookmarkEnd w:id="12"/>
      <w:bookmarkEnd w:id="13"/>
    </w:p>
    <w:p w14:paraId="0CC9699E">
      <w:pPr>
        <w:spacing w:line="360" w:lineRule="auto"/>
        <w:ind w:firstLine="420" w:firstLineChars="200"/>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 xml:space="preserve"> </w:t>
      </w:r>
      <w:r>
        <w:rPr>
          <w:rFonts w:hint="eastAsia" w:ascii="宋体" w:hAnsi="宋体" w:cs="Times New Roman"/>
          <w:color w:val="auto"/>
          <w:szCs w:val="21"/>
          <w:highlight w:val="none"/>
          <w:lang w:eastAsia="zh-CN"/>
        </w:rPr>
        <w:t>GXZC2026-C3-000304-JGJD</w:t>
      </w:r>
      <w:r>
        <w:rPr>
          <w:rFonts w:hint="eastAsia" w:ascii="宋体" w:hAnsi="宋体" w:eastAsia="宋体" w:cs="Times New Roman"/>
          <w:color w:val="auto"/>
          <w:szCs w:val="21"/>
          <w:highlight w:val="none"/>
        </w:rPr>
        <w:t>（政府采购计划编号：</w:t>
      </w:r>
      <w:r>
        <w:rPr>
          <w:rFonts w:hint="eastAsia" w:ascii="宋体" w:hAnsi="宋体" w:cs="Times New Roman"/>
          <w:color w:val="auto"/>
          <w:szCs w:val="21"/>
          <w:highlight w:val="none"/>
          <w:lang w:eastAsia="zh-CN"/>
        </w:rPr>
        <w:t>广西政采[2026]1610号</w:t>
      </w:r>
      <w:r>
        <w:rPr>
          <w:rFonts w:hint="eastAsia" w:ascii="宋体" w:hAnsi="宋体" w:eastAsia="宋体" w:cs="Times New Roman"/>
          <w:color w:val="auto"/>
          <w:szCs w:val="21"/>
          <w:highlight w:val="none"/>
        </w:rPr>
        <w:t>）</w:t>
      </w:r>
    </w:p>
    <w:p w14:paraId="1CBE0980">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电子卡式证件制证耗材及制证设备维护采购项目</w:t>
      </w:r>
    </w:p>
    <w:p w14:paraId="2C44CCE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采购方式：竞争性磋商</w:t>
      </w:r>
    </w:p>
    <w:p w14:paraId="56DBCB1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w:t>
      </w:r>
      <w:r>
        <w:rPr>
          <w:rFonts w:hint="eastAsia" w:ascii="宋体" w:hAnsi="宋体" w:eastAsia="宋体" w:cs="Times New Roman"/>
          <w:color w:val="auto"/>
          <w:szCs w:val="21"/>
          <w:highlight w:val="none"/>
          <w:lang w:val="en-US" w:eastAsia="zh-CN"/>
        </w:rPr>
        <w:t>168.14万元</w:t>
      </w:r>
    </w:p>
    <w:p w14:paraId="1D2CCD8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最高限价（如有）：同预算金额</w:t>
      </w:r>
    </w:p>
    <w:p w14:paraId="7562C3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r>
        <w:rPr>
          <w:rFonts w:ascii="宋体" w:hAnsi="宋体" w:eastAsia="宋体" w:cs="Times New Roman"/>
          <w:color w:val="auto"/>
          <w:szCs w:val="21"/>
          <w:highlight w:val="none"/>
        </w:rPr>
        <w:t xml:space="preserve"> </w:t>
      </w:r>
    </w:p>
    <w:tbl>
      <w:tblPr>
        <w:tblStyle w:val="19"/>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76"/>
        <w:gridCol w:w="850"/>
        <w:gridCol w:w="6095"/>
      </w:tblGrid>
      <w:tr w14:paraId="405CA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5B511E5">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E012D7">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5E971B">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AA8EEEF">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2FD1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14:paraId="6F7089C6">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E9F3645">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eastAsia="zh-CN"/>
              </w:rPr>
              <w:t>电子卡式证件制证耗材及制证设备维护采购项目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B26569">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EAF49BC">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lang w:eastAsia="zh-CN"/>
              </w:rPr>
              <w:t>维护设备证件生产数量</w:t>
            </w:r>
            <w:r>
              <w:rPr>
                <w:rFonts w:hint="eastAsia" w:ascii="宋体" w:hAnsi="宋体"/>
                <w:color w:val="auto"/>
                <w:szCs w:val="21"/>
                <w:highlight w:val="none"/>
                <w:lang w:val="en-US" w:eastAsia="zh-CN"/>
              </w:rPr>
              <w:t>55.125万张，</w:t>
            </w:r>
            <w:r>
              <w:rPr>
                <w:rFonts w:hint="eastAsia" w:ascii="宋体" w:hAnsi="宋体"/>
                <w:color w:val="auto"/>
                <w:szCs w:val="21"/>
                <w:highlight w:val="none"/>
              </w:rPr>
              <w:t>具体详见采购需求。</w:t>
            </w:r>
          </w:p>
        </w:tc>
      </w:tr>
    </w:tbl>
    <w:p w14:paraId="1014310D">
      <w:pPr>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eastAsia="宋体" w:cs="Times New Roman"/>
          <w:color w:val="auto"/>
          <w:szCs w:val="21"/>
          <w:highlight w:val="none"/>
        </w:rPr>
        <w:t>合同履行期限：</w:t>
      </w:r>
      <w:r>
        <w:rPr>
          <w:rFonts w:hint="eastAsia" w:ascii="宋体" w:cs="宋体"/>
          <w:b/>
          <w:bCs/>
          <w:color w:val="auto"/>
          <w:kern w:val="0"/>
          <w:szCs w:val="22"/>
          <w:highlight w:val="none"/>
          <w:lang w:val="en-US" w:eastAsia="zh-CN"/>
        </w:rPr>
        <w:t>自合同签订之日起一年内，采购服务按制证量每季度据实结付</w:t>
      </w:r>
      <w:r>
        <w:rPr>
          <w:rFonts w:hint="eastAsia" w:ascii="宋体" w:cs="宋体"/>
          <w:color w:val="auto"/>
          <w:kern w:val="0"/>
          <w:szCs w:val="22"/>
          <w:highlight w:val="none"/>
          <w:lang w:val="en-US" w:eastAsia="zh-CN"/>
        </w:rPr>
        <w:t>。</w:t>
      </w:r>
    </w:p>
    <w:p w14:paraId="60102D4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不</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接受联合体。</w:t>
      </w:r>
    </w:p>
    <w:p w14:paraId="13898798">
      <w:pPr>
        <w:ind w:firstLine="354" w:firstLineChars="147"/>
        <w:rPr>
          <w:rFonts w:ascii="黑体" w:hAnsi="黑体" w:eastAsia="黑体" w:cs="Times New Roman"/>
          <w:b/>
          <w:color w:val="auto"/>
          <w:sz w:val="24"/>
          <w:highlight w:val="none"/>
        </w:rPr>
      </w:pPr>
      <w:bookmarkStart w:id="14" w:name="_Toc71365906"/>
      <w:bookmarkStart w:id="15" w:name="_Toc28359090"/>
      <w:bookmarkStart w:id="16" w:name="_Toc35393630"/>
      <w:bookmarkStart w:id="17" w:name="_Toc28359013"/>
      <w:bookmarkStart w:id="18" w:name="_Toc35393799"/>
      <w:bookmarkStart w:id="19" w:name="_Toc44229879"/>
      <w:r>
        <w:rPr>
          <w:rFonts w:hint="eastAsia" w:ascii="黑体" w:hAnsi="黑体" w:eastAsia="黑体" w:cs="Times New Roman"/>
          <w:b/>
          <w:color w:val="auto"/>
          <w:sz w:val="24"/>
          <w:highlight w:val="none"/>
        </w:rPr>
        <w:t>二、申请人的资格条件：</w:t>
      </w:r>
      <w:bookmarkEnd w:id="14"/>
      <w:bookmarkEnd w:id="15"/>
      <w:bookmarkEnd w:id="16"/>
      <w:bookmarkEnd w:id="17"/>
      <w:bookmarkEnd w:id="18"/>
      <w:bookmarkEnd w:id="19"/>
    </w:p>
    <w:p w14:paraId="79E3DEF9">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olor w:val="auto"/>
          <w:szCs w:val="21"/>
          <w:highlight w:val="none"/>
        </w:rPr>
      </w:pPr>
      <w:bookmarkStart w:id="20" w:name="_Toc35393631"/>
      <w:bookmarkStart w:id="21" w:name="_Toc28359014"/>
      <w:bookmarkStart w:id="22" w:name="_Toc35393800"/>
      <w:bookmarkStart w:id="23" w:name="_Toc28359091"/>
      <w:bookmarkStart w:id="24" w:name="_Toc44229880"/>
      <w:r>
        <w:rPr>
          <w:rFonts w:hint="eastAsia" w:ascii="宋体" w:hAnsi="宋体"/>
          <w:color w:val="auto"/>
          <w:szCs w:val="21"/>
          <w:highlight w:val="none"/>
        </w:rPr>
        <w:t>1.满足《中华人民共和国政府采购法》第二十二条规定；</w:t>
      </w:r>
    </w:p>
    <w:p w14:paraId="536621FF">
      <w:pPr>
        <w:keepNext w:val="0"/>
        <w:keepLines w:val="0"/>
        <w:pageBreakBefore w:val="0"/>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2.落实政府采购政策需满足的资格要求：</w:t>
      </w:r>
    </w:p>
    <w:p w14:paraId="2236814F">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专门面向中小企业采购的项目（供应商应为中小微企业、监狱企业、残疾人福利性单位)</w:t>
      </w:r>
    </w:p>
    <w:p w14:paraId="5E17F867">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非专门面向中小企业采购的项目</w:t>
      </w:r>
    </w:p>
    <w:p w14:paraId="0440760D">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24396916">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4.本项目的特定条件：无</w:t>
      </w:r>
    </w:p>
    <w:p w14:paraId="526118A8">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994FF8">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48E1920">
      <w:pPr>
        <w:spacing w:line="360" w:lineRule="auto"/>
        <w:ind w:firstLine="482" w:firstLineChars="200"/>
        <w:rPr>
          <w:rFonts w:ascii="黑体" w:hAnsi="黑体" w:eastAsia="黑体" w:cs="Times New Roman"/>
          <w:b/>
          <w:color w:val="auto"/>
          <w:sz w:val="24"/>
          <w:highlight w:val="none"/>
        </w:rPr>
      </w:pPr>
      <w:bookmarkStart w:id="25" w:name="_Toc71365907"/>
      <w:r>
        <w:rPr>
          <w:rFonts w:hint="eastAsia" w:ascii="黑体" w:hAnsi="黑体" w:eastAsia="黑体" w:cs="Times New Roman"/>
          <w:b/>
          <w:color w:val="auto"/>
          <w:sz w:val="24"/>
          <w:highlight w:val="none"/>
        </w:rPr>
        <w:t>三、获取竞争性磋商文件</w:t>
      </w:r>
      <w:bookmarkEnd w:id="20"/>
      <w:bookmarkEnd w:id="21"/>
      <w:bookmarkEnd w:id="22"/>
      <w:bookmarkEnd w:id="23"/>
      <w:bookmarkEnd w:id="24"/>
      <w:bookmarkEnd w:id="25"/>
    </w:p>
    <w:p w14:paraId="595127BB">
      <w:pPr>
        <w:spacing w:line="360" w:lineRule="auto"/>
        <w:ind w:firstLine="420" w:firstLineChars="200"/>
        <w:rPr>
          <w:rFonts w:hint="eastAsia" w:ascii="宋体" w:hAnsi="宋体"/>
          <w:color w:val="auto"/>
          <w:highlight w:val="none"/>
        </w:rPr>
      </w:pPr>
      <w:bookmarkStart w:id="26" w:name="_Toc28359082"/>
      <w:bookmarkStart w:id="27" w:name="_Toc44229881"/>
      <w:bookmarkStart w:id="28" w:name="_Toc35393801"/>
      <w:bookmarkStart w:id="29" w:name="_Toc28359015"/>
      <w:bookmarkStart w:id="30" w:name="_Toc35393632"/>
      <w:bookmarkStart w:id="31" w:name="_Toc28359092"/>
      <w:r>
        <w:rPr>
          <w:rFonts w:hint="eastAsia" w:ascii="宋体" w:hAnsi="宋体"/>
          <w:color w:val="auto"/>
          <w:highlight w:val="none"/>
        </w:rPr>
        <w:t>时间：202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3</w:t>
      </w:r>
      <w:r>
        <w:rPr>
          <w:rFonts w:hint="eastAsia" w:ascii="宋体" w:hAnsi="宋体"/>
          <w:color w:val="auto"/>
          <w:highlight w:val="none"/>
        </w:rPr>
        <w:t>月</w:t>
      </w:r>
      <w:r>
        <w:rPr>
          <w:rFonts w:hint="eastAsia" w:ascii="宋体" w:hAnsi="宋体"/>
          <w:color w:val="auto"/>
          <w:highlight w:val="none"/>
          <w:lang w:val="en-US" w:eastAsia="zh-CN"/>
        </w:rPr>
        <w:t>3</w:t>
      </w:r>
      <w:r>
        <w:rPr>
          <w:rFonts w:hint="eastAsia" w:ascii="宋体" w:hAnsi="宋体"/>
          <w:color w:val="auto"/>
          <w:highlight w:val="none"/>
        </w:rPr>
        <w:t>日至202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3</w:t>
      </w:r>
      <w:r>
        <w:rPr>
          <w:rFonts w:hint="eastAsia" w:ascii="宋体" w:hAnsi="宋体"/>
          <w:color w:val="auto"/>
          <w:highlight w:val="none"/>
        </w:rPr>
        <w:t>月</w:t>
      </w:r>
      <w:r>
        <w:rPr>
          <w:rFonts w:hint="eastAsia" w:ascii="宋体" w:hAnsi="宋体"/>
          <w:color w:val="auto"/>
          <w:highlight w:val="none"/>
          <w:lang w:val="en-US" w:eastAsia="zh-CN"/>
        </w:rPr>
        <w:t>10</w:t>
      </w:r>
      <w:r>
        <w:rPr>
          <w:rFonts w:hint="eastAsia" w:ascii="宋体" w:hAnsi="宋体"/>
          <w:color w:val="auto"/>
          <w:highlight w:val="none"/>
        </w:rPr>
        <w:t>日，每天上午0</w:t>
      </w:r>
      <w:r>
        <w:rPr>
          <w:rFonts w:hint="eastAsia" w:ascii="宋体" w:hAnsi="宋体"/>
          <w:color w:val="auto"/>
          <w:highlight w:val="none"/>
          <w:lang w:val="en-US" w:eastAsia="zh-CN"/>
        </w:rPr>
        <w:t>8</w:t>
      </w:r>
      <w:r>
        <w:rPr>
          <w:rFonts w:hint="eastAsia" w:ascii="宋体" w:hAnsi="宋体"/>
          <w:color w:val="auto"/>
          <w:highlight w:val="none"/>
        </w:rPr>
        <w:t>:00至1</w:t>
      </w:r>
      <w:r>
        <w:rPr>
          <w:rFonts w:hint="eastAsia" w:ascii="宋体" w:hAnsi="宋体"/>
          <w:color w:val="auto"/>
          <w:highlight w:val="none"/>
          <w:lang w:val="en-US" w:eastAsia="zh-CN"/>
        </w:rPr>
        <w:t>1</w:t>
      </w:r>
      <w:r>
        <w:rPr>
          <w:rFonts w:hint="eastAsia" w:ascii="宋体" w:hAnsi="宋体"/>
          <w:color w:val="auto"/>
          <w:highlight w:val="none"/>
        </w:rPr>
        <w:t>:</w:t>
      </w:r>
      <w:r>
        <w:rPr>
          <w:rFonts w:hint="eastAsia" w:ascii="宋体" w:hAnsi="宋体"/>
          <w:color w:val="auto"/>
          <w:highlight w:val="none"/>
          <w:lang w:val="en-US" w:eastAsia="zh-CN"/>
        </w:rPr>
        <w:t>59</w:t>
      </w:r>
      <w:r>
        <w:rPr>
          <w:rFonts w:hint="eastAsia" w:ascii="宋体" w:hAnsi="宋体"/>
          <w:color w:val="auto"/>
          <w:highlight w:val="none"/>
        </w:rPr>
        <w:t>，下午1</w:t>
      </w:r>
      <w:r>
        <w:rPr>
          <w:rFonts w:hint="eastAsia" w:ascii="宋体" w:hAnsi="宋体"/>
          <w:color w:val="auto"/>
          <w:highlight w:val="none"/>
          <w:lang w:val="en-US" w:eastAsia="zh-CN"/>
        </w:rPr>
        <w:t>2</w:t>
      </w:r>
      <w:r>
        <w:rPr>
          <w:rFonts w:hint="eastAsia" w:ascii="宋体" w:hAnsi="宋体"/>
          <w:color w:val="auto"/>
          <w:highlight w:val="none"/>
        </w:rPr>
        <w:t>:00至</w:t>
      </w:r>
      <w:r>
        <w:rPr>
          <w:rFonts w:hint="eastAsia" w:ascii="宋体" w:hAnsi="宋体"/>
          <w:color w:val="auto"/>
          <w:highlight w:val="none"/>
          <w:lang w:val="en-US" w:eastAsia="zh-CN"/>
        </w:rPr>
        <w:t>23</w:t>
      </w:r>
      <w:r>
        <w:rPr>
          <w:rFonts w:hint="eastAsia" w:ascii="宋体" w:hAnsi="宋体"/>
          <w:color w:val="auto"/>
          <w:highlight w:val="none"/>
        </w:rPr>
        <w:t>:</w:t>
      </w:r>
      <w:r>
        <w:rPr>
          <w:rFonts w:hint="eastAsia" w:ascii="宋体" w:hAnsi="宋体"/>
          <w:color w:val="auto"/>
          <w:highlight w:val="none"/>
          <w:lang w:val="en-US" w:eastAsia="zh-CN"/>
        </w:rPr>
        <w:t>59</w:t>
      </w:r>
      <w:r>
        <w:rPr>
          <w:rFonts w:hint="eastAsia" w:ascii="宋体" w:hAnsi="宋体"/>
          <w:color w:val="auto"/>
          <w:highlight w:val="none"/>
        </w:rPr>
        <w:t>（北京时间，法定节假日除外）</w:t>
      </w:r>
      <w:bookmarkEnd w:id="26"/>
    </w:p>
    <w:p w14:paraId="7A820D0E">
      <w:pPr>
        <w:spacing w:line="360" w:lineRule="auto"/>
        <w:ind w:firstLine="420" w:firstLineChars="200"/>
        <w:rPr>
          <w:rFonts w:hint="eastAsia" w:ascii="黑体" w:hAnsi="宋体" w:eastAsia="黑体"/>
          <w:b/>
          <w:bCs/>
          <w:color w:val="auto"/>
          <w:highlight w:val="none"/>
        </w:rPr>
      </w:pPr>
      <w:r>
        <w:rPr>
          <w:rFonts w:hint="eastAsia" w:ascii="宋体" w:hAnsi="宋体"/>
          <w:color w:val="auto"/>
          <w:highlight w:val="none"/>
        </w:rPr>
        <w:t>获取方式:网上下载。本项目不发放纸质采购文件，供应商可自行在</w:t>
      </w:r>
      <w:r>
        <w:rPr>
          <w:rFonts w:hint="eastAsia" w:ascii="宋体" w:hAnsi="宋体" w:cs="宋体"/>
          <w:color w:val="auto"/>
          <w:szCs w:val="21"/>
          <w:highlight w:val="none"/>
        </w:rPr>
        <w:t>广西政府采购云平台（https://www.gcy.zfcg.gxzf.gov.cn/）</w:t>
      </w:r>
      <w:r>
        <w:rPr>
          <w:rFonts w:hint="eastAsia" w:ascii="宋体" w:hAnsi="宋体"/>
          <w:color w:val="auto"/>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color w:val="auto"/>
          <w:highlight w:val="none"/>
        </w:rPr>
        <w:t>-项目采购-获取采购文件-找到本项目-点击“申请获取采购文件”），电子响应文件制作需要基于广西政府采购云平台（https://www.gcy.zfcg.gxzf.gov.cn/）获取的采购文件编制。</w:t>
      </w:r>
    </w:p>
    <w:p w14:paraId="1FB38B53">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color w:val="auto"/>
          <w:highlight w:val="none"/>
        </w:rPr>
        <w:t>售价：0元。</w:t>
      </w:r>
      <w:bookmarkStart w:id="32" w:name="_Toc71365908"/>
    </w:p>
    <w:p w14:paraId="764FF811">
      <w:pPr>
        <w:ind w:firstLine="354" w:firstLineChars="147"/>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四、响应文件提交</w:t>
      </w:r>
      <w:bookmarkEnd w:id="27"/>
      <w:bookmarkEnd w:id="28"/>
      <w:bookmarkEnd w:id="29"/>
      <w:bookmarkEnd w:id="30"/>
      <w:bookmarkEnd w:id="31"/>
      <w:bookmarkEnd w:id="32"/>
    </w:p>
    <w:p w14:paraId="309FE099">
      <w:pPr>
        <w:spacing w:line="360" w:lineRule="auto"/>
        <w:ind w:firstLine="420" w:firstLineChars="200"/>
        <w:rPr>
          <w:rFonts w:hint="eastAsia" w:ascii="宋体" w:hAnsi="宋体"/>
          <w:color w:val="auto"/>
          <w:highlight w:val="none"/>
          <w:u w:val="single"/>
        </w:rPr>
      </w:pPr>
      <w:bookmarkStart w:id="33" w:name="_Toc35393633"/>
      <w:bookmarkStart w:id="34" w:name="_Toc28359016"/>
      <w:bookmarkStart w:id="35" w:name="_Toc28359093"/>
      <w:bookmarkStart w:id="36" w:name="_Toc44229882"/>
      <w:bookmarkStart w:id="37" w:name="_Toc35393802"/>
      <w:r>
        <w:rPr>
          <w:rFonts w:hint="eastAsia" w:ascii="宋体" w:hAnsi="宋体"/>
          <w:color w:val="auto"/>
          <w:highlight w:val="none"/>
        </w:rPr>
        <w:t>1、首次响应文件提交截止时间</w:t>
      </w:r>
      <w:r>
        <w:rPr>
          <w:rFonts w:hint="eastAsia" w:ascii="宋体" w:hAnsi="宋体"/>
          <w:bCs/>
          <w:color w:val="auto"/>
          <w:highlight w:val="none"/>
        </w:rPr>
        <w:t>（北京时间）：</w:t>
      </w:r>
      <w:r>
        <w:rPr>
          <w:rFonts w:hint="eastAsia" w:ascii="宋体" w:hAnsi="宋体"/>
          <w:color w:val="auto"/>
          <w:highlight w:val="none"/>
          <w:u w:val="single"/>
        </w:rPr>
        <w:t>202</w:t>
      </w:r>
      <w:r>
        <w:rPr>
          <w:rFonts w:hint="eastAsia" w:ascii="宋体" w:hAnsi="宋体"/>
          <w:color w:val="auto"/>
          <w:highlight w:val="none"/>
          <w:u w:val="single"/>
          <w:lang w:val="en-US" w:eastAsia="zh-CN"/>
        </w:rPr>
        <w:t>6</w:t>
      </w:r>
      <w:r>
        <w:rPr>
          <w:rFonts w:hint="eastAsia" w:ascii="宋体" w:hAnsi="宋体"/>
          <w:color w:val="auto"/>
          <w:highlight w:val="none"/>
          <w:u w:val="single"/>
        </w:rPr>
        <w:t>年</w:t>
      </w:r>
      <w:r>
        <w:rPr>
          <w:rFonts w:hint="eastAsia" w:ascii="宋体" w:hAnsi="宋体"/>
          <w:color w:val="auto"/>
          <w:highlight w:val="none"/>
          <w:u w:val="single"/>
          <w:lang w:val="en-US" w:eastAsia="zh-CN"/>
        </w:rPr>
        <w:t>3月16日</w:t>
      </w:r>
      <w:r>
        <w:rPr>
          <w:rFonts w:hint="eastAsia" w:ascii="宋体" w:hAnsi="宋体"/>
          <w:color w:val="auto"/>
          <w:highlight w:val="none"/>
          <w:u w:val="single"/>
        </w:rPr>
        <w:t>09:30:00后（从磋商文件开始发出之日起至供应商提交首次响应文件截止之日止不得少于10日）</w:t>
      </w:r>
    </w:p>
    <w:p w14:paraId="349BBEAA">
      <w:pPr>
        <w:spacing w:line="360" w:lineRule="auto"/>
        <w:ind w:firstLine="420" w:firstLineChars="200"/>
        <w:rPr>
          <w:rFonts w:hint="eastAsia" w:ascii="宋体" w:hAnsi="宋体"/>
          <w:color w:val="auto"/>
          <w:highlight w:val="none"/>
        </w:rPr>
      </w:pPr>
      <w:r>
        <w:rPr>
          <w:rFonts w:hint="eastAsia" w:ascii="宋体" w:hAnsi="宋体"/>
          <w:color w:val="auto"/>
          <w:highlight w:val="none"/>
        </w:rPr>
        <w:t>2、首次响应文件提交地点：</w:t>
      </w:r>
    </w:p>
    <w:p w14:paraId="52FAADB7">
      <w:pPr>
        <w:spacing w:line="360" w:lineRule="auto"/>
        <w:ind w:firstLine="420" w:firstLineChars="200"/>
        <w:rPr>
          <w:rFonts w:hint="eastAsia" w:ascii="宋体" w:hAnsi="宋体"/>
          <w:color w:val="auto"/>
          <w:highlight w:val="none"/>
        </w:rPr>
      </w:pPr>
      <w:r>
        <w:rPr>
          <w:rFonts w:hint="eastAsia" w:ascii="宋体" w:hAnsi="宋体"/>
          <w:color w:val="auto"/>
          <w:highlight w:val="none"/>
        </w:rPr>
        <w:t>（1）响应文件提交方式：本项目为全流程电子化项目，通过广西政府采购云平台（https://www.gcy.zfcg.gxzf.gov.cn/）实行在线电子响应，供应商应先安装“广西政府采购云平台电子交易客户端”（请自行前往</w:t>
      </w:r>
      <w:r>
        <w:rPr>
          <w:rFonts w:hint="eastAsia" w:ascii="宋体" w:hAnsi="宋体"/>
          <w:color w:val="auto"/>
          <w:highlight w:val="none"/>
          <w:lang w:eastAsia="zh-CN"/>
        </w:rPr>
        <w:t>“广西政府采购云平台”</w:t>
      </w:r>
      <w:r>
        <w:rPr>
          <w:rFonts w:hint="eastAsia" w:ascii="宋体" w:hAnsi="宋体"/>
          <w:color w:val="auto"/>
          <w:highlight w:val="none"/>
        </w:rPr>
        <w:t>进行下载），并按照本项目采购文件和</w:t>
      </w:r>
      <w:r>
        <w:rPr>
          <w:rFonts w:hint="eastAsia" w:ascii="宋体" w:hAnsi="宋体"/>
          <w:color w:val="auto"/>
          <w:highlight w:val="none"/>
          <w:lang w:eastAsia="zh-CN"/>
        </w:rPr>
        <w:t>“广西政府采购云平台”</w:t>
      </w:r>
      <w:r>
        <w:rPr>
          <w:rFonts w:hint="eastAsia" w:ascii="宋体" w:hAnsi="宋体"/>
          <w:color w:val="auto"/>
          <w:highlight w:val="none"/>
        </w:rPr>
        <w:t>的要求编制、加密后在</w:t>
      </w:r>
      <w:r>
        <w:rPr>
          <w:rFonts w:hint="eastAsia" w:ascii="宋体" w:hAnsi="宋体"/>
          <w:color w:val="auto"/>
          <w:highlight w:val="none"/>
          <w:lang w:eastAsia="zh-CN"/>
        </w:rPr>
        <w:t>竞标</w:t>
      </w:r>
      <w:r>
        <w:rPr>
          <w:rFonts w:hint="eastAsia" w:ascii="宋体" w:hAnsi="宋体"/>
          <w:color w:val="auto"/>
          <w:highlight w:val="none"/>
        </w:rPr>
        <w:t>截止时间前通过网络上传至“广西政府采购云平台”，</w:t>
      </w:r>
      <w:r>
        <w:rPr>
          <w:rFonts w:hint="eastAsia" w:ascii="宋体" w:hAnsi="宋体"/>
          <w:b/>
          <w:color w:val="auto"/>
          <w:highlight w:val="none"/>
        </w:rPr>
        <w:t>供应商在</w:t>
      </w:r>
      <w:r>
        <w:rPr>
          <w:rFonts w:hint="eastAsia" w:ascii="宋体" w:hAnsi="宋体"/>
          <w:b/>
          <w:color w:val="auto"/>
          <w:highlight w:val="none"/>
          <w:lang w:eastAsia="zh-CN"/>
        </w:rPr>
        <w:t>“广西政府采购云平台”</w:t>
      </w:r>
      <w:r>
        <w:rPr>
          <w:rFonts w:hint="eastAsia" w:ascii="宋体" w:hAnsi="宋体"/>
          <w:b/>
          <w:color w:val="auto"/>
          <w:highlight w:val="none"/>
        </w:rPr>
        <w:t>提交电子版响应文件时，请填写参加远程采购活动经办人联系方式，</w:t>
      </w:r>
      <w:r>
        <w:rPr>
          <w:rFonts w:hint="eastAsia" w:ascii="宋体" w:hAnsi="宋体"/>
          <w:color w:val="auto"/>
          <w:highlight w:val="none"/>
        </w:rPr>
        <w:t>电子响应文件具体操作流程详见本公告附件3。</w:t>
      </w:r>
    </w:p>
    <w:p w14:paraId="2BA94CB3">
      <w:pPr>
        <w:spacing w:line="360" w:lineRule="auto"/>
        <w:ind w:firstLine="420" w:firstLineChars="200"/>
        <w:rPr>
          <w:rFonts w:hint="eastAsia" w:ascii="宋体" w:hAnsi="宋体"/>
          <w:color w:val="auto"/>
          <w:highlight w:val="none"/>
        </w:rPr>
      </w:pPr>
      <w:r>
        <w:rPr>
          <w:rFonts w:hint="eastAsia" w:ascii="宋体" w:hAnsi="宋体"/>
          <w:color w:val="auto"/>
          <w:highlight w:val="none"/>
        </w:rPr>
        <w:t>（2）未进行网上注册并办理数字证书（CA认证）的供应商将无法参与本项目政府采购活动，潜在供应商应当在</w:t>
      </w:r>
      <w:r>
        <w:rPr>
          <w:rFonts w:hint="eastAsia" w:ascii="宋体" w:hAnsi="宋体"/>
          <w:color w:val="auto"/>
          <w:highlight w:val="none"/>
          <w:lang w:eastAsia="zh-CN"/>
        </w:rPr>
        <w:t>竞标</w:t>
      </w:r>
      <w:r>
        <w:rPr>
          <w:rFonts w:hint="eastAsia" w:ascii="宋体" w:hAnsi="宋体"/>
          <w:color w:val="auto"/>
          <w:highlight w:val="none"/>
        </w:rPr>
        <w:t>截止时间前，完成电子交易平台上的CA数字证书办理（申领流程见本公告附件2）及响应文件的提交。完成CA数字证书办理预计7日左右，供应商只需办理其中一家CA数字证书及签章。</w:t>
      </w:r>
    </w:p>
    <w:p w14:paraId="4306FC5D">
      <w:pPr>
        <w:spacing w:line="360" w:lineRule="auto"/>
        <w:ind w:firstLine="420" w:firstLineChars="200"/>
        <w:rPr>
          <w:rFonts w:hint="eastAsia" w:ascii="宋体" w:hAnsi="宋体"/>
          <w:color w:val="auto"/>
          <w:highlight w:val="none"/>
        </w:rPr>
      </w:pPr>
      <w:r>
        <w:rPr>
          <w:rFonts w:hint="eastAsia" w:ascii="宋体" w:hAnsi="宋体"/>
          <w:color w:val="auto"/>
          <w:highlight w:val="none"/>
        </w:rPr>
        <w:t>（3）为确保网上操作合法、有效和安全，请供应商确保在电子响应过程中能够对相关数据电文进行加密和使用电子签章，妥善保管CA数字证书并使用有效的CA数字证书参与整个采购活动。</w:t>
      </w:r>
    </w:p>
    <w:p w14:paraId="781E0C0E">
      <w:pPr>
        <w:spacing w:line="360" w:lineRule="auto"/>
        <w:ind w:firstLine="420" w:firstLineChars="200"/>
        <w:rPr>
          <w:rFonts w:hint="eastAsia" w:ascii="宋体" w:hAnsi="宋体"/>
          <w:bCs/>
          <w:color w:val="auto"/>
          <w:highlight w:val="none"/>
          <w:u w:val="single"/>
        </w:rPr>
      </w:pPr>
      <w:r>
        <w:rPr>
          <w:rFonts w:hint="eastAsia" w:ascii="宋体" w:hAnsi="宋体"/>
          <w:bCs/>
          <w:color w:val="auto"/>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highlight w:val="none"/>
          <w:u w:val="single"/>
          <w:lang w:eastAsia="zh-CN"/>
        </w:rPr>
        <w:t>“广西政府采购云平台”</w:t>
      </w:r>
      <w:r>
        <w:rPr>
          <w:rFonts w:hint="eastAsia" w:ascii="宋体" w:hAnsi="宋体"/>
          <w:bCs/>
          <w:color w:val="auto"/>
          <w:highlight w:val="none"/>
          <w:u w:val="single"/>
        </w:rPr>
        <w:t>将予以拒收。</w:t>
      </w:r>
    </w:p>
    <w:p w14:paraId="26512F2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3、CA证书在线解密：首次响应文件开启时，</w:t>
      </w:r>
      <w:r>
        <w:rPr>
          <w:rFonts w:hint="eastAsia" w:ascii="宋体" w:hAnsi="宋体"/>
          <w:b/>
          <w:bCs/>
          <w:color w:val="auto"/>
          <w:highlight w:val="none"/>
          <w:lang w:val="en-US" w:eastAsia="zh-CN"/>
        </w:rPr>
        <w:t>需要</w:t>
      </w:r>
      <w:r>
        <w:rPr>
          <w:rFonts w:hint="eastAsia" w:ascii="宋体" w:hAnsi="宋体"/>
          <w:b/>
          <w:bCs/>
          <w:color w:val="auto"/>
          <w:highlight w:val="none"/>
        </w:rPr>
        <w:t>供应商携带制作响应文件时用来加密的有效数字证书（CA认证）</w:t>
      </w:r>
      <w:r>
        <w:rPr>
          <w:rFonts w:hint="eastAsia" w:ascii="宋体" w:hAnsi="宋体"/>
          <w:color w:val="auto"/>
          <w:highlight w:val="none"/>
        </w:rPr>
        <w:t>登录</w:t>
      </w:r>
      <w:r>
        <w:rPr>
          <w:rFonts w:hint="eastAsia" w:ascii="宋体" w:hAnsi="宋体"/>
          <w:color w:val="auto"/>
          <w:highlight w:val="none"/>
          <w:lang w:eastAsia="zh-CN"/>
        </w:rPr>
        <w:t>“广西政府采购云平台”</w:t>
      </w:r>
      <w:r>
        <w:rPr>
          <w:rFonts w:hint="eastAsia" w:ascii="宋体" w:hAnsi="宋体"/>
          <w:color w:val="auto"/>
          <w:highlight w:val="none"/>
        </w:rPr>
        <w:t>电子开标大厅现场按规定时间对加密的响应文件进行解密，未能按要求进行解密的，</w:t>
      </w:r>
      <w:r>
        <w:rPr>
          <w:rFonts w:hint="eastAsia" w:ascii="宋体" w:hAnsi="宋体"/>
          <w:color w:val="auto"/>
          <w:kern w:val="0"/>
          <w:highlight w:val="none"/>
        </w:rPr>
        <w:t>由此产生的后果由</w:t>
      </w:r>
      <w:r>
        <w:rPr>
          <w:rFonts w:hint="eastAsia" w:ascii="宋体" w:hAnsi="宋体"/>
          <w:color w:val="auto"/>
          <w:kern w:val="0"/>
          <w:highlight w:val="none"/>
          <w:lang w:eastAsia="zh-CN"/>
        </w:rPr>
        <w:t>磋商人</w:t>
      </w:r>
      <w:r>
        <w:rPr>
          <w:rFonts w:hint="eastAsia" w:ascii="宋体" w:hAnsi="宋体"/>
          <w:color w:val="auto"/>
          <w:kern w:val="0"/>
          <w:highlight w:val="none"/>
        </w:rPr>
        <w:t>自行承担。</w:t>
      </w:r>
    </w:p>
    <w:p w14:paraId="6E2252B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olor w:val="auto"/>
          <w:highlight w:val="none"/>
        </w:rPr>
        <w:t>4、供应商需要在具备摄像头及语音功能且互联网网络状况良好的电脑登录</w:t>
      </w:r>
      <w:r>
        <w:rPr>
          <w:rFonts w:hint="eastAsia" w:ascii="宋体" w:hAnsi="宋体"/>
          <w:color w:val="auto"/>
          <w:highlight w:val="none"/>
          <w:lang w:eastAsia="zh-CN"/>
        </w:rPr>
        <w:t>“广西政府采购云平台”</w:t>
      </w:r>
      <w:r>
        <w:rPr>
          <w:rFonts w:hint="eastAsia" w:ascii="宋体" w:hAnsi="宋体"/>
          <w:color w:val="auto"/>
          <w:highlight w:val="none"/>
        </w:rPr>
        <w:t>远程开标大厅参与本次磋商，否则后果自负。</w:t>
      </w:r>
    </w:p>
    <w:p w14:paraId="003A0C7D">
      <w:pPr>
        <w:spacing w:line="360" w:lineRule="auto"/>
        <w:ind w:firstLine="482" w:firstLineChars="200"/>
        <w:rPr>
          <w:rFonts w:hint="eastAsia" w:ascii="黑体" w:hAnsi="黑体" w:eastAsia="黑体" w:cs="Times New Roman"/>
          <w:b/>
          <w:color w:val="auto"/>
          <w:sz w:val="24"/>
          <w:highlight w:val="none"/>
          <w:lang w:eastAsia="zh-CN"/>
        </w:rPr>
      </w:pPr>
      <w:bookmarkStart w:id="38" w:name="_Toc71365909"/>
      <w:r>
        <w:rPr>
          <w:rFonts w:hint="eastAsia" w:ascii="黑体" w:hAnsi="黑体" w:eastAsia="黑体" w:cs="Times New Roman"/>
          <w:b/>
          <w:color w:val="auto"/>
          <w:sz w:val="24"/>
          <w:highlight w:val="none"/>
        </w:rPr>
        <w:t>五、开启</w:t>
      </w:r>
      <w:bookmarkEnd w:id="33"/>
      <w:bookmarkEnd w:id="34"/>
      <w:bookmarkEnd w:id="35"/>
      <w:bookmarkEnd w:id="36"/>
      <w:bookmarkEnd w:id="37"/>
      <w:bookmarkEnd w:id="38"/>
      <w:r>
        <w:rPr>
          <w:rFonts w:hint="eastAsia" w:ascii="黑体" w:hAnsi="黑体" w:eastAsia="黑体" w:cs="Times New Roman"/>
          <w:b/>
          <w:color w:val="auto"/>
          <w:sz w:val="24"/>
          <w:highlight w:val="none"/>
          <w:lang w:eastAsia="zh-CN"/>
        </w:rPr>
        <w:t>（</w:t>
      </w:r>
      <w:r>
        <w:rPr>
          <w:rFonts w:hint="eastAsia" w:ascii="黑体" w:hAnsi="黑体" w:eastAsia="黑体"/>
          <w:b/>
          <w:bCs/>
          <w:color w:val="auto"/>
          <w:highlight w:val="none"/>
        </w:rPr>
        <w:t>首次响应文件开启时间</w:t>
      </w:r>
      <w:r>
        <w:rPr>
          <w:rFonts w:hint="eastAsia" w:ascii="黑体" w:hAnsi="黑体" w:eastAsia="黑体"/>
          <w:b/>
          <w:bCs/>
          <w:color w:val="auto"/>
          <w:highlight w:val="none"/>
          <w:lang w:eastAsia="zh-CN"/>
        </w:rPr>
        <w:t>）</w:t>
      </w:r>
    </w:p>
    <w:p w14:paraId="52DE33A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1.时间（北京时间）：202</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年</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月</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val="en-US" w:eastAsia="zh-CN"/>
        </w:rPr>
        <w:t>日</w:t>
      </w:r>
      <w:r>
        <w:rPr>
          <w:rFonts w:hint="eastAsia" w:ascii="宋体" w:hAnsi="宋体" w:eastAsia="宋体" w:cs="Times New Roman"/>
          <w:color w:val="auto"/>
          <w:szCs w:val="21"/>
          <w:highlight w:val="none"/>
        </w:rPr>
        <w:t>09:30:00后</w:t>
      </w:r>
    </w:p>
    <w:p w14:paraId="154BA20F">
      <w:pPr>
        <w:spacing w:line="360" w:lineRule="auto"/>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2.地点：广西政府采购云平台（https://www.gcy.zfcg.gxzf.gov.cn/） </w:t>
      </w:r>
    </w:p>
    <w:p w14:paraId="6C5AA24F">
      <w:pPr>
        <w:ind w:firstLine="354" w:firstLineChars="147"/>
        <w:rPr>
          <w:rFonts w:ascii="黑体" w:hAnsi="黑体" w:eastAsia="黑体" w:cs="Times New Roman"/>
          <w:b/>
          <w:color w:val="auto"/>
          <w:sz w:val="24"/>
          <w:highlight w:val="none"/>
        </w:rPr>
      </w:pPr>
      <w:bookmarkStart w:id="39" w:name="_Toc28359094"/>
      <w:bookmarkStart w:id="40" w:name="_Toc28359017"/>
      <w:bookmarkStart w:id="41" w:name="_Toc35393803"/>
      <w:bookmarkStart w:id="42" w:name="_Toc71365910"/>
      <w:bookmarkStart w:id="43" w:name="_Toc44229883"/>
      <w:bookmarkStart w:id="44" w:name="_Toc35393634"/>
      <w:r>
        <w:rPr>
          <w:rFonts w:hint="eastAsia" w:ascii="黑体" w:hAnsi="黑体" w:eastAsia="黑体" w:cs="Times New Roman"/>
          <w:b/>
          <w:color w:val="auto"/>
          <w:sz w:val="24"/>
          <w:highlight w:val="none"/>
        </w:rPr>
        <w:t>六、公告期限</w:t>
      </w:r>
      <w:bookmarkEnd w:id="39"/>
      <w:bookmarkEnd w:id="40"/>
      <w:bookmarkEnd w:id="41"/>
      <w:bookmarkEnd w:id="42"/>
      <w:bookmarkEnd w:id="43"/>
      <w:bookmarkEnd w:id="44"/>
    </w:p>
    <w:p w14:paraId="41226E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7F9AC43">
      <w:pPr>
        <w:ind w:firstLine="354" w:firstLineChars="147"/>
        <w:rPr>
          <w:rFonts w:ascii="黑体" w:hAnsi="黑体" w:eastAsia="黑体" w:cs="Times New Roman"/>
          <w:b/>
          <w:color w:val="auto"/>
          <w:sz w:val="24"/>
          <w:highlight w:val="none"/>
        </w:rPr>
      </w:pPr>
      <w:bookmarkStart w:id="45" w:name="_Toc35393635"/>
      <w:bookmarkStart w:id="46" w:name="_Toc71365911"/>
      <w:bookmarkStart w:id="47" w:name="_Toc35393804"/>
      <w:bookmarkStart w:id="48" w:name="_Toc44229884"/>
      <w:r>
        <w:rPr>
          <w:rFonts w:hint="eastAsia" w:ascii="黑体" w:hAnsi="黑体" w:eastAsia="黑体" w:cs="Times New Roman"/>
          <w:b/>
          <w:color w:val="auto"/>
          <w:sz w:val="24"/>
          <w:highlight w:val="none"/>
        </w:rPr>
        <w:t>七、其他补充事宜</w:t>
      </w:r>
      <w:bookmarkEnd w:id="45"/>
      <w:bookmarkEnd w:id="46"/>
      <w:bookmarkEnd w:id="47"/>
      <w:bookmarkEnd w:id="48"/>
    </w:p>
    <w:p w14:paraId="32399E97">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磋商保证金</w:t>
      </w:r>
      <w:r>
        <w:rPr>
          <w:rFonts w:hint="eastAsia" w:ascii="宋体" w:hAnsi="宋体" w:eastAsia="宋体" w:cs="宋体"/>
          <w:color w:val="auto"/>
          <w:kern w:val="0"/>
          <w:szCs w:val="21"/>
          <w:highlight w:val="none"/>
          <w:lang w:bidi="ar"/>
        </w:rPr>
        <w:t>（人民币）</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壹万元整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¥10000.00</w:t>
      </w:r>
      <w:r>
        <w:rPr>
          <w:rFonts w:hint="eastAsia" w:ascii="宋体" w:hAnsi="宋体" w:eastAsia="宋体" w:cs="宋体"/>
          <w:color w:val="auto"/>
          <w:kern w:val="0"/>
          <w:szCs w:val="21"/>
          <w:highlight w:val="none"/>
        </w:rPr>
        <w:t>）。</w:t>
      </w:r>
    </w:p>
    <w:p w14:paraId="65E832E4">
      <w:pPr>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bCs w:val="0"/>
          <w:color w:val="auto"/>
          <w:kern w:val="0"/>
          <w:szCs w:val="21"/>
          <w:highlight w:val="none"/>
          <w:shd w:val="clear" w:color="auto" w:fill="auto"/>
        </w:rPr>
        <w:t>磋商保证金的交纳方式：银行转账、支票、汇票、本票或者</w:t>
      </w:r>
      <w:r>
        <w:rPr>
          <w:rFonts w:hint="eastAsia" w:ascii="宋体" w:hAnsi="宋体" w:eastAsia="宋体" w:cs="宋体"/>
          <w:bCs w:val="0"/>
          <w:color w:val="auto"/>
          <w:kern w:val="0"/>
          <w:szCs w:val="21"/>
          <w:highlight w:val="none"/>
          <w:shd w:val="clear" w:color="auto" w:fill="auto"/>
          <w:lang w:eastAsia="zh-CN"/>
        </w:rPr>
        <w:t>金融机构、担保机构</w:t>
      </w:r>
      <w:r>
        <w:rPr>
          <w:rFonts w:hint="eastAsia" w:ascii="宋体" w:hAnsi="宋体" w:eastAsia="宋体" w:cs="宋体"/>
          <w:bCs w:val="0"/>
          <w:color w:val="auto"/>
          <w:kern w:val="0"/>
          <w:szCs w:val="21"/>
          <w:highlight w:val="none"/>
          <w:shd w:val="clear" w:color="auto" w:fill="auto"/>
        </w:rPr>
        <w:t>出具的保函，禁止采用现钞方式。采用银行转账方式的，在投标截止时间前交至采购代理机构指定账户并且到账：</w:t>
      </w:r>
      <w:r>
        <w:rPr>
          <w:rFonts w:hint="eastAsia" w:ascii="宋体" w:hAnsi="宋体" w:eastAsia="宋体" w:cs="宋体"/>
          <w:bCs w:val="0"/>
          <w:color w:val="auto"/>
          <w:kern w:val="0"/>
          <w:szCs w:val="21"/>
          <w:highlight w:val="none"/>
          <w:u w:val="none"/>
          <w:shd w:val="clear" w:color="auto" w:fill="auto"/>
        </w:rPr>
        <w:t>【开户名称：广西建设工程机电设备招标中心有限公司，开户银行：招商银行南宁分行营业部，银行账号：7719 0142 3310 201】</w:t>
      </w:r>
      <w:r>
        <w:rPr>
          <w:rFonts w:hint="eastAsia" w:ascii="宋体" w:hAnsi="宋体" w:eastAsia="宋体" w:cs="宋体"/>
          <w:b w:val="0"/>
          <w:color w:val="auto"/>
          <w:kern w:val="0"/>
          <w:szCs w:val="21"/>
          <w:highlight w:val="none"/>
          <w:u w:val="none"/>
          <w:shd w:val="clear" w:color="auto" w:fill="auto"/>
        </w:rPr>
        <w:t>，并备注：</w:t>
      </w:r>
      <w:r>
        <w:rPr>
          <w:rFonts w:hint="eastAsia" w:ascii="宋体" w:hAnsi="宋体" w:eastAsia="宋体" w:cs="宋体"/>
          <w:b w:val="0"/>
          <w:color w:val="auto"/>
          <w:kern w:val="0"/>
          <w:szCs w:val="21"/>
          <w:highlight w:val="none"/>
          <w:u w:val="none"/>
          <w:shd w:val="clear" w:color="auto" w:fill="auto"/>
          <w:lang w:eastAsia="zh-CN"/>
        </w:rPr>
        <w:t>（</w:t>
      </w:r>
      <w:r>
        <w:rPr>
          <w:rFonts w:hint="eastAsia" w:ascii="宋体" w:hAnsi="宋体" w:eastAsia="宋体" w:cs="Times New Roman"/>
          <w:color w:val="auto"/>
          <w:szCs w:val="21"/>
          <w:highlight w:val="none"/>
          <w:lang w:eastAsia="zh-CN"/>
        </w:rPr>
        <w:t>电子卡式证件制证耗材及制证设备维护采购项目</w:t>
      </w:r>
      <w:r>
        <w:rPr>
          <w:rFonts w:hint="eastAsia" w:ascii="宋体" w:hAnsi="宋体" w:eastAsia="宋体" w:cs="宋体"/>
          <w:b w:val="0"/>
          <w:color w:val="auto"/>
          <w:kern w:val="0"/>
          <w:szCs w:val="21"/>
          <w:highlight w:val="none"/>
          <w:u w:val="none"/>
          <w:shd w:val="clear" w:color="auto" w:fill="auto"/>
          <w:lang w:eastAsia="zh-CN"/>
        </w:rPr>
        <w:t>）</w:t>
      </w:r>
      <w:r>
        <w:rPr>
          <w:rFonts w:hint="eastAsia" w:ascii="宋体" w:hAnsi="宋体" w:eastAsia="宋体" w:cs="宋体"/>
          <w:b w:val="0"/>
          <w:color w:val="auto"/>
          <w:kern w:val="0"/>
          <w:szCs w:val="21"/>
          <w:highlight w:val="none"/>
          <w:u w:val="none"/>
          <w:shd w:val="clear" w:color="auto" w:fill="auto"/>
        </w:rPr>
        <w:t xml:space="preserve">  </w:t>
      </w:r>
      <w:r>
        <w:rPr>
          <w:rFonts w:hint="eastAsia" w:ascii="宋体" w:hAnsi="宋体" w:eastAsia="宋体" w:cs="宋体"/>
          <w:bCs w:val="0"/>
          <w:color w:val="auto"/>
          <w:kern w:val="0"/>
          <w:szCs w:val="21"/>
          <w:highlight w:val="none"/>
          <w:shd w:val="clear" w:color="auto" w:fill="auto"/>
        </w:rPr>
        <w:t>；采用支票、汇票、本票或者保函等方式的，在投标截止时间前，供应商应当递交单独密封的支票、汇票、本票或者保函原件。否则视为无效磋商保证金。</w:t>
      </w:r>
    </w:p>
    <w:p w14:paraId="6F5F2FA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网上查询地址</w:t>
      </w:r>
    </w:p>
    <w:p w14:paraId="4EE3E97F">
      <w:pPr>
        <w:spacing w:line="360" w:lineRule="auto"/>
        <w:ind w:firstLine="420" w:firstLineChars="200"/>
        <w:rPr>
          <w:rFonts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www.ccgp.gov.cn（中国政府采购网）、zfcg.gxzf.gov.cn（广西壮族自治区政府采购网）、</w:t>
      </w:r>
      <w:r>
        <w:rPr>
          <w:rFonts w:hint="eastAsia" w:ascii="宋体" w:hAnsi="宋体" w:eastAsia="宋体" w:cs="宋体"/>
          <w:color w:val="auto"/>
          <w:kern w:val="0"/>
          <w:szCs w:val="21"/>
          <w:highlight w:val="none"/>
          <w:lang w:val="en"/>
        </w:rPr>
        <w:t>http://www.guangxibid.com.cn/（</w:t>
      </w:r>
      <w:r>
        <w:rPr>
          <w:rFonts w:hint="eastAsia" w:ascii="宋体" w:hAnsi="宋体"/>
          <w:color w:val="auto"/>
          <w:szCs w:val="21"/>
          <w:highlight w:val="none"/>
          <w:lang w:eastAsia="zh-CN"/>
        </w:rPr>
        <w:t>广西招标网</w:t>
      </w:r>
      <w:r>
        <w:rPr>
          <w:rFonts w:hint="eastAsia" w:ascii="宋体" w:hAnsi="宋体" w:eastAsia="宋体" w:cs="宋体"/>
          <w:color w:val="auto"/>
          <w:kern w:val="0"/>
          <w:szCs w:val="21"/>
          <w:highlight w:val="none"/>
          <w:lang w:val="en"/>
        </w:rPr>
        <w:t>）</w:t>
      </w:r>
    </w:p>
    <w:p w14:paraId="7B309EEF">
      <w:pPr>
        <w:spacing w:line="360" w:lineRule="auto"/>
        <w:ind w:firstLine="424" w:firstLineChars="202"/>
        <w:rPr>
          <w:rFonts w:hint="eastAsia" w:ascii="宋体" w:hAnsi="宋体" w:eastAsia="宋体" w:cs="宋体"/>
          <w:color w:val="auto"/>
          <w:kern w:val="0"/>
          <w:szCs w:val="21"/>
          <w:highlight w:val="none"/>
        </w:rPr>
      </w:pPr>
      <w:bookmarkStart w:id="49" w:name="_Hlk37429674"/>
      <w:bookmarkStart w:id="50" w:name="_Toc28359095"/>
      <w:bookmarkStart w:id="51" w:name="_Toc35393636"/>
      <w:bookmarkStart w:id="52" w:name="_Toc44229885"/>
      <w:bookmarkStart w:id="53" w:name="_Toc28359018"/>
      <w:bookmarkStart w:id="54" w:name="_Toc35393805"/>
      <w:r>
        <w:rPr>
          <w:rFonts w:hint="eastAsia" w:ascii="宋体" w:hAnsi="宋体" w:eastAsia="宋体" w:cs="Times New Roman"/>
          <w:color w:val="auto"/>
          <w:szCs w:val="21"/>
          <w:highlight w:val="none"/>
          <w:lang w:val="en-US" w:eastAsia="zh-CN"/>
        </w:rPr>
        <w:t>3</w:t>
      </w:r>
      <w:r>
        <w:rPr>
          <w:rFonts w:ascii="宋体" w:hAnsi="宋体" w:eastAsia="宋体" w:cs="Times New Roman"/>
          <w:color w:val="auto"/>
          <w:szCs w:val="21"/>
          <w:highlight w:val="none"/>
        </w:rPr>
        <w:t>.</w:t>
      </w:r>
      <w:r>
        <w:rPr>
          <w:rFonts w:hint="eastAsia" w:ascii="宋体" w:hAnsi="宋体" w:eastAsia="宋体" w:cs="宋体"/>
          <w:color w:val="auto"/>
          <w:kern w:val="0"/>
          <w:szCs w:val="21"/>
          <w:highlight w:val="none"/>
        </w:rPr>
        <w:t>本项目需要落实的政府采购政策</w:t>
      </w:r>
    </w:p>
    <w:p w14:paraId="539B5FB8">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8E02CBD">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）政府采购促进残疾人就业政策。</w:t>
      </w:r>
    </w:p>
    <w:p w14:paraId="6B89D19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）政府采购支持监狱企业发展。</w:t>
      </w:r>
    </w:p>
    <w:bookmarkEnd w:id="49"/>
    <w:p w14:paraId="2565CD7C">
      <w:pPr>
        <w:widowControl/>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F1C6320">
      <w:pPr>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61AC98C1">
      <w:pPr>
        <w:ind w:firstLine="354" w:firstLineChars="147"/>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八、凡对本次采购提出询问，请按</w:t>
      </w:r>
      <w:r>
        <w:rPr>
          <w:rFonts w:ascii="黑体" w:hAnsi="黑体" w:eastAsia="黑体" w:cs="Times New Roman"/>
          <w:b/>
          <w:color w:val="auto"/>
          <w:sz w:val="24"/>
          <w:highlight w:val="none"/>
        </w:rPr>
        <w:t>以下方式</w:t>
      </w:r>
      <w:r>
        <w:rPr>
          <w:rFonts w:hint="eastAsia" w:ascii="黑体" w:hAnsi="黑体" w:eastAsia="黑体" w:cs="Times New Roman"/>
          <w:b/>
          <w:color w:val="auto"/>
          <w:sz w:val="24"/>
          <w:highlight w:val="none"/>
        </w:rPr>
        <w:t>联系。</w:t>
      </w:r>
      <w:bookmarkEnd w:id="50"/>
      <w:bookmarkEnd w:id="51"/>
      <w:bookmarkEnd w:id="52"/>
      <w:bookmarkEnd w:id="53"/>
      <w:bookmarkEnd w:id="54"/>
    </w:p>
    <w:p w14:paraId="35ACA094">
      <w:pPr>
        <w:spacing w:line="400" w:lineRule="exact"/>
        <w:ind w:firstLine="420" w:firstLineChars="200"/>
        <w:rPr>
          <w:rFonts w:ascii="宋体" w:hAnsi="宋体" w:eastAsia="宋体" w:cs="仿宋"/>
          <w:color w:val="auto"/>
          <w:szCs w:val="21"/>
          <w:highlight w:val="none"/>
        </w:rPr>
      </w:pPr>
      <w:bookmarkStart w:id="55" w:name="_Toc28359019"/>
      <w:bookmarkStart w:id="56" w:name="_Toc28359096"/>
      <w:bookmarkStart w:id="57" w:name="_Toc35393637"/>
      <w:bookmarkStart w:id="58" w:name="_Toc35393806"/>
      <w:r>
        <w:rPr>
          <w:rFonts w:hint="eastAsia" w:ascii="宋体" w:hAnsi="宋体" w:eastAsia="宋体" w:cs="仿宋"/>
          <w:color w:val="auto"/>
          <w:szCs w:val="21"/>
          <w:highlight w:val="none"/>
        </w:rPr>
        <w:t>1.采购人信息</w:t>
      </w:r>
      <w:bookmarkEnd w:id="55"/>
      <w:bookmarkEnd w:id="56"/>
      <w:bookmarkEnd w:id="57"/>
      <w:bookmarkEnd w:id="58"/>
    </w:p>
    <w:p w14:paraId="7B84E3EB">
      <w:pPr>
        <w:spacing w:line="400" w:lineRule="exact"/>
        <w:ind w:firstLine="420" w:firstLineChars="200"/>
        <w:rPr>
          <w:rFonts w:hint="eastAsia" w:ascii="宋体" w:hAnsi="宋体" w:eastAsia="宋体" w:cs="仿宋"/>
          <w:color w:val="auto"/>
          <w:szCs w:val="21"/>
          <w:highlight w:val="none"/>
          <w:lang w:eastAsia="zh-CN"/>
        </w:rPr>
      </w:pPr>
      <w:r>
        <w:rPr>
          <w:rFonts w:hint="eastAsia" w:ascii="宋体" w:hAnsi="宋体" w:eastAsia="宋体" w:cs="仿宋"/>
          <w:color w:val="auto"/>
          <w:szCs w:val="21"/>
          <w:highlight w:val="none"/>
        </w:rPr>
        <w:t>名    称：</w:t>
      </w:r>
      <w:r>
        <w:rPr>
          <w:rFonts w:hint="eastAsia" w:ascii="宋体" w:hAnsi="宋体" w:cs="仿宋"/>
          <w:color w:val="auto"/>
          <w:szCs w:val="21"/>
          <w:highlight w:val="none"/>
          <w:lang w:eastAsia="zh-CN"/>
        </w:rPr>
        <w:t>广西壮族自治区公安厅证件制作中心</w:t>
      </w:r>
    </w:p>
    <w:p w14:paraId="770630E8">
      <w:pPr>
        <w:spacing w:line="400" w:lineRule="exact"/>
        <w:ind w:firstLine="420" w:firstLineChars="200"/>
        <w:rPr>
          <w:rFonts w:hint="eastAsia" w:ascii="宋体" w:hAnsi="宋体" w:eastAsia="宋体" w:cs="仿宋"/>
          <w:color w:val="auto"/>
          <w:szCs w:val="21"/>
          <w:highlight w:val="none"/>
          <w:lang w:eastAsia="zh-CN"/>
        </w:rPr>
      </w:pPr>
      <w:r>
        <w:rPr>
          <w:rFonts w:hint="eastAsia" w:ascii="宋体" w:hAnsi="宋体" w:eastAsia="宋体" w:cs="仿宋"/>
          <w:color w:val="auto"/>
          <w:szCs w:val="21"/>
          <w:highlight w:val="none"/>
        </w:rPr>
        <w:t>地    址：</w:t>
      </w:r>
      <w:r>
        <w:rPr>
          <w:rFonts w:hint="eastAsia" w:ascii="宋体" w:hAnsi="宋体" w:eastAsia="宋体" w:cs="仿宋"/>
          <w:color w:val="auto"/>
          <w:szCs w:val="21"/>
          <w:highlight w:val="none"/>
          <w:lang w:eastAsia="zh-CN"/>
        </w:rPr>
        <w:t>广西南宁市青秀区佛子岭路1号</w:t>
      </w:r>
    </w:p>
    <w:p w14:paraId="1149F0A8">
      <w:pPr>
        <w:spacing w:line="360" w:lineRule="auto"/>
        <w:ind w:firstLine="424" w:firstLineChars="202"/>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陀德坤</w:t>
      </w:r>
    </w:p>
    <w:p w14:paraId="633B46AE">
      <w:pPr>
        <w:spacing w:line="360" w:lineRule="auto"/>
        <w:ind w:firstLine="424" w:firstLineChars="202"/>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highlight w:val="none"/>
          <w:lang w:val="en-US" w:eastAsia="zh-CN"/>
        </w:rPr>
        <w:t>0771-2893128</w:t>
      </w:r>
    </w:p>
    <w:p w14:paraId="51180E02">
      <w:pPr>
        <w:spacing w:line="400" w:lineRule="exact"/>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rPr>
        <w:t>2.采购代理机构信息</w:t>
      </w:r>
    </w:p>
    <w:p w14:paraId="368AE4DC">
      <w:pPr>
        <w:spacing w:line="400" w:lineRule="exact"/>
        <w:ind w:firstLine="420" w:firstLineChars="200"/>
        <w:rPr>
          <w:rFonts w:hint="eastAsia" w:ascii="宋体" w:hAnsi="宋体" w:eastAsia="宋体" w:cs="仿宋"/>
          <w:color w:val="auto"/>
          <w:szCs w:val="21"/>
          <w:highlight w:val="none"/>
        </w:rPr>
      </w:pPr>
      <w:bookmarkStart w:id="59" w:name="_Toc35393808"/>
      <w:bookmarkStart w:id="60" w:name="_Toc28359021"/>
      <w:bookmarkStart w:id="61" w:name="_Toc35393639"/>
      <w:bookmarkStart w:id="62" w:name="_Toc28359098"/>
      <w:r>
        <w:rPr>
          <w:rFonts w:hint="eastAsia" w:ascii="宋体" w:hAnsi="宋体" w:eastAsia="宋体" w:cs="仿宋"/>
          <w:color w:val="auto"/>
          <w:szCs w:val="21"/>
          <w:highlight w:val="none"/>
        </w:rPr>
        <w:t>名称：</w:t>
      </w:r>
      <w:r>
        <w:rPr>
          <w:rFonts w:hint="eastAsia" w:ascii="宋体" w:hAnsi="宋体" w:eastAsia="宋体" w:cs="仿宋"/>
          <w:color w:val="auto"/>
          <w:szCs w:val="21"/>
          <w:highlight w:val="none"/>
          <w:lang w:eastAsia="zh-CN"/>
        </w:rPr>
        <w:t>广西建设工程机电设备招标中心有限公司</w:t>
      </w:r>
    </w:p>
    <w:p w14:paraId="1A8BB921">
      <w:pPr>
        <w:spacing w:line="400" w:lineRule="exact"/>
        <w:ind w:firstLine="420" w:firstLineChars="200"/>
        <w:rPr>
          <w:rFonts w:hint="eastAsia" w:ascii="宋体" w:hAnsi="宋体" w:eastAsia="宋体" w:cs="仿宋"/>
          <w:color w:val="auto"/>
          <w:szCs w:val="21"/>
          <w:highlight w:val="none"/>
        </w:rPr>
      </w:pPr>
      <w:r>
        <w:rPr>
          <w:rFonts w:hint="eastAsia" w:ascii="宋体" w:hAnsi="宋体" w:eastAsia="宋体" w:cs="仿宋"/>
          <w:color w:val="auto"/>
          <w:szCs w:val="21"/>
          <w:highlight w:val="none"/>
        </w:rPr>
        <w:t>地</w:t>
      </w:r>
      <w:r>
        <w:rPr>
          <w:rFonts w:hint="eastAsia" w:ascii="宋体" w:hAnsi="宋体" w:eastAsia="宋体" w:cs="仿宋"/>
          <w:color w:val="auto"/>
          <w:szCs w:val="21"/>
          <w:highlight w:val="none"/>
          <w:lang w:val="en-US" w:eastAsia="zh-CN"/>
        </w:rPr>
        <w:t xml:space="preserve">    </w:t>
      </w:r>
      <w:r>
        <w:rPr>
          <w:rFonts w:hint="eastAsia" w:ascii="宋体" w:hAnsi="宋体" w:eastAsia="宋体" w:cs="仿宋"/>
          <w:color w:val="auto"/>
          <w:szCs w:val="21"/>
          <w:highlight w:val="none"/>
        </w:rPr>
        <w:t>址：</w:t>
      </w:r>
      <w:r>
        <w:rPr>
          <w:rFonts w:hint="eastAsia" w:ascii="宋体" w:hAnsi="宋体" w:eastAsia="宋体" w:cs="仿宋"/>
          <w:color w:val="auto"/>
          <w:szCs w:val="21"/>
          <w:highlight w:val="none"/>
          <w:lang w:eastAsia="zh-CN"/>
        </w:rPr>
        <w:t>南宁市青秀区枫林路18号广西国控集团（枫林路办公区）裙楼三层</w:t>
      </w:r>
    </w:p>
    <w:p w14:paraId="118D2F87">
      <w:pPr>
        <w:spacing w:line="400" w:lineRule="exact"/>
        <w:ind w:firstLine="420" w:firstLineChars="200"/>
        <w:rPr>
          <w:rFonts w:hint="eastAsia" w:ascii="宋体" w:hAnsi="宋体" w:eastAsia="宋体" w:cs="仿宋"/>
          <w:color w:val="auto"/>
          <w:szCs w:val="21"/>
          <w:highlight w:val="none"/>
          <w:lang w:eastAsia="zh-CN"/>
        </w:rPr>
      </w:pPr>
      <w:r>
        <w:rPr>
          <w:rFonts w:hint="eastAsia" w:ascii="宋体" w:hAnsi="宋体" w:eastAsia="宋体" w:cs="仿宋"/>
          <w:color w:val="auto"/>
          <w:szCs w:val="21"/>
          <w:highlight w:val="none"/>
        </w:rPr>
        <w:t>联系电话：</w:t>
      </w:r>
      <w:r>
        <w:rPr>
          <w:rFonts w:hint="eastAsia" w:ascii="宋体" w:hAnsi="宋体" w:eastAsia="宋体" w:cs="仿宋"/>
          <w:color w:val="auto"/>
          <w:szCs w:val="21"/>
          <w:highlight w:val="none"/>
          <w:lang w:eastAsia="zh-CN"/>
        </w:rPr>
        <w:t>0771-2869912</w:t>
      </w:r>
    </w:p>
    <w:p w14:paraId="08EF2824">
      <w:pPr>
        <w:spacing w:line="400" w:lineRule="exact"/>
        <w:ind w:firstLine="420" w:firstLineChars="200"/>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3.项目联系方式</w:t>
      </w:r>
      <w:bookmarkEnd w:id="59"/>
      <w:bookmarkEnd w:id="60"/>
      <w:bookmarkEnd w:id="61"/>
      <w:bookmarkEnd w:id="62"/>
    </w:p>
    <w:p w14:paraId="1696996A">
      <w:pPr>
        <w:spacing w:line="400" w:lineRule="exact"/>
        <w:ind w:firstLine="420" w:firstLineChars="200"/>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项目联系人：</w:t>
      </w:r>
      <w:r>
        <w:rPr>
          <w:rFonts w:hint="eastAsia" w:ascii="宋体" w:hAnsi="宋体" w:eastAsia="宋体" w:cs="仿宋"/>
          <w:color w:val="auto"/>
          <w:kern w:val="0"/>
          <w:szCs w:val="21"/>
          <w:highlight w:val="none"/>
          <w:lang w:eastAsia="zh-CN"/>
        </w:rPr>
        <w:t>陈蓉、庞雄庆</w:t>
      </w:r>
    </w:p>
    <w:p w14:paraId="48A708BD">
      <w:pPr>
        <w:spacing w:line="400" w:lineRule="exact"/>
        <w:ind w:firstLine="420" w:firstLineChars="200"/>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电</w:t>
      </w:r>
      <w:r>
        <w:rPr>
          <w:rFonts w:hint="eastAsia" w:ascii="宋体" w:hAnsi="宋体" w:eastAsia="宋体" w:cs="仿宋"/>
          <w:color w:val="auto"/>
          <w:kern w:val="0"/>
          <w:szCs w:val="21"/>
          <w:highlight w:val="none"/>
          <w:lang w:val="en-US" w:eastAsia="zh-CN"/>
        </w:rPr>
        <w:t xml:space="preserve">      </w:t>
      </w:r>
      <w:r>
        <w:rPr>
          <w:rFonts w:hint="eastAsia" w:ascii="宋体" w:hAnsi="宋体" w:eastAsia="宋体" w:cs="仿宋"/>
          <w:color w:val="auto"/>
          <w:kern w:val="0"/>
          <w:szCs w:val="21"/>
          <w:highlight w:val="none"/>
        </w:rPr>
        <w:t>话：</w:t>
      </w:r>
      <w:r>
        <w:rPr>
          <w:rFonts w:hint="eastAsia" w:ascii="宋体" w:hAnsi="宋体" w:eastAsia="宋体" w:cs="仿宋"/>
          <w:color w:val="auto"/>
          <w:kern w:val="0"/>
          <w:szCs w:val="21"/>
          <w:highlight w:val="none"/>
          <w:lang w:eastAsia="zh-CN"/>
        </w:rPr>
        <w:t>0771-2869912</w:t>
      </w:r>
    </w:p>
    <w:p w14:paraId="5769C632">
      <w:pPr>
        <w:spacing w:line="400" w:lineRule="exact"/>
        <w:ind w:firstLine="420" w:firstLineChars="200"/>
        <w:rPr>
          <w:rFonts w:hint="eastAsia" w:ascii="宋体" w:hAnsi="宋体" w:eastAsia="宋体" w:cs="仿宋"/>
          <w:color w:val="auto"/>
          <w:kern w:val="0"/>
          <w:szCs w:val="21"/>
          <w:highlight w:val="none"/>
        </w:rPr>
      </w:pPr>
    </w:p>
    <w:p w14:paraId="45E8FEDC">
      <w:pPr>
        <w:spacing w:line="360" w:lineRule="auto"/>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u w:val="none"/>
          <w:lang w:eastAsia="zh-CN"/>
        </w:rPr>
        <w:t>广西建设工程机电设备招标中心有限公司</w:t>
      </w:r>
    </w:p>
    <w:p w14:paraId="0AFC8499">
      <w:pPr>
        <w:spacing w:line="360" w:lineRule="auto"/>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202</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年</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月</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日</w:t>
      </w:r>
    </w:p>
    <w:p w14:paraId="100C8270">
      <w:pPr>
        <w:pStyle w:val="11"/>
        <w:rPr>
          <w:rFonts w:hint="eastAsia" w:ascii="宋体" w:hAnsi="宋体" w:eastAsia="宋体" w:cs="Times New Roman"/>
          <w:color w:val="auto"/>
          <w:szCs w:val="21"/>
          <w:highlight w:val="none"/>
          <w:lang w:eastAsia="zh-CN"/>
        </w:rPr>
      </w:pPr>
    </w:p>
    <w:p w14:paraId="1B73B396">
      <w:pPr>
        <w:rPr>
          <w:rFonts w:hint="eastAsia" w:ascii="宋体" w:hAnsi="宋体" w:eastAsia="宋体" w:cs="Times New Roman"/>
          <w:color w:val="auto"/>
          <w:szCs w:val="21"/>
          <w:highlight w:val="none"/>
          <w:lang w:eastAsia="zh-CN"/>
        </w:rPr>
      </w:pPr>
    </w:p>
    <w:p w14:paraId="062A70D9">
      <w:pPr>
        <w:pStyle w:val="11"/>
        <w:rPr>
          <w:rFonts w:hint="eastAsia" w:ascii="宋体" w:hAnsi="宋体" w:eastAsia="宋体" w:cs="Times New Roman"/>
          <w:color w:val="auto"/>
          <w:szCs w:val="21"/>
          <w:highlight w:val="none"/>
          <w:lang w:eastAsia="zh-CN"/>
        </w:rPr>
      </w:pPr>
    </w:p>
    <w:p w14:paraId="2E46AFE1">
      <w:pPr>
        <w:rPr>
          <w:rFonts w:hint="eastAsia" w:ascii="宋体" w:hAnsi="宋体" w:eastAsia="宋体" w:cs="Times New Roman"/>
          <w:color w:val="auto"/>
          <w:szCs w:val="21"/>
          <w:highlight w:val="none"/>
          <w:lang w:eastAsia="zh-CN"/>
        </w:rPr>
      </w:pPr>
    </w:p>
    <w:p w14:paraId="06EC28E9">
      <w:pPr>
        <w:pStyle w:val="11"/>
        <w:rPr>
          <w:rFonts w:hint="eastAsia" w:ascii="宋体" w:hAnsi="宋体" w:eastAsia="宋体" w:cs="Times New Roman"/>
          <w:color w:val="auto"/>
          <w:szCs w:val="21"/>
          <w:highlight w:val="none"/>
          <w:lang w:eastAsia="zh-CN"/>
        </w:rPr>
      </w:pPr>
    </w:p>
    <w:p w14:paraId="16C8A8D4">
      <w:pPr>
        <w:rPr>
          <w:rFonts w:hint="eastAsia" w:ascii="宋体" w:hAnsi="宋体" w:eastAsia="宋体" w:cs="Times New Roman"/>
          <w:color w:val="auto"/>
          <w:szCs w:val="21"/>
          <w:highlight w:val="none"/>
          <w:lang w:eastAsia="zh-CN"/>
        </w:rPr>
      </w:pPr>
    </w:p>
    <w:p w14:paraId="3435FA8D">
      <w:pPr>
        <w:pStyle w:val="11"/>
        <w:rPr>
          <w:rFonts w:hint="eastAsia" w:ascii="宋体" w:hAnsi="宋体" w:eastAsia="宋体" w:cs="Times New Roman"/>
          <w:color w:val="auto"/>
          <w:szCs w:val="21"/>
          <w:highlight w:val="none"/>
          <w:lang w:eastAsia="zh-CN"/>
        </w:rPr>
      </w:pPr>
    </w:p>
    <w:p w14:paraId="4C3B2037">
      <w:pPr>
        <w:rPr>
          <w:rFonts w:hint="eastAsia" w:ascii="宋体" w:hAnsi="宋体" w:eastAsia="宋体" w:cs="Times New Roman"/>
          <w:color w:val="auto"/>
          <w:szCs w:val="21"/>
          <w:highlight w:val="none"/>
          <w:lang w:eastAsia="zh-CN"/>
        </w:rPr>
      </w:pPr>
    </w:p>
    <w:p w14:paraId="08D55EBC">
      <w:pPr>
        <w:pStyle w:val="11"/>
        <w:rPr>
          <w:rFonts w:hint="eastAsia" w:ascii="宋体" w:hAnsi="宋体" w:eastAsia="宋体" w:cs="Times New Roman"/>
          <w:color w:val="auto"/>
          <w:szCs w:val="21"/>
          <w:highlight w:val="none"/>
          <w:lang w:eastAsia="zh-CN"/>
        </w:rPr>
      </w:pPr>
    </w:p>
    <w:p w14:paraId="6ABC1E84">
      <w:pPr>
        <w:rPr>
          <w:rFonts w:hint="eastAsia" w:ascii="宋体" w:hAnsi="宋体" w:eastAsia="宋体" w:cs="Times New Roman"/>
          <w:color w:val="auto"/>
          <w:szCs w:val="21"/>
          <w:highlight w:val="none"/>
          <w:lang w:eastAsia="zh-CN"/>
        </w:rPr>
      </w:pPr>
    </w:p>
    <w:p w14:paraId="325B755F">
      <w:pPr>
        <w:pStyle w:val="2"/>
        <w:spacing w:line="240" w:lineRule="auto"/>
        <w:ind w:firstLine="2650" w:firstLineChars="600"/>
        <w:jc w:val="both"/>
        <w:rPr>
          <w:rFonts w:hint="eastAsia" w:ascii="Times New Roman" w:hAnsi="Times New Roman" w:eastAsia="宋体" w:cs="Times New Roman"/>
          <w:b/>
          <w:bCs/>
          <w:color w:val="auto"/>
          <w:highlight w:val="none"/>
        </w:rPr>
      </w:pPr>
      <w:bookmarkStart w:id="63" w:name="_Toc74323457"/>
      <w:r>
        <w:rPr>
          <w:rFonts w:hint="eastAsia" w:ascii="Times New Roman" w:hAnsi="Times New Roman" w:eastAsia="宋体" w:cs="Times New Roman"/>
          <w:b/>
          <w:bCs/>
          <w:color w:val="auto"/>
          <w:highlight w:val="none"/>
        </w:rPr>
        <w:t>第二章 供应商须知</w:t>
      </w:r>
      <w:bookmarkEnd w:id="63"/>
    </w:p>
    <w:p w14:paraId="673BEEA3">
      <w:pPr>
        <w:spacing w:line="24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供应商须知前附表</w:t>
      </w:r>
    </w:p>
    <w:p w14:paraId="57EC4042">
      <w:pPr>
        <w:spacing w:line="400" w:lineRule="exact"/>
        <w:jc w:val="center"/>
        <w:rPr>
          <w:rFonts w:hint="eastAsia" w:ascii="宋体" w:hAnsi="宋体" w:eastAsia="宋体" w:cs="Times New Roman"/>
          <w:b/>
          <w:color w:val="auto"/>
          <w:sz w:val="32"/>
          <w:szCs w:val="32"/>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4AC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noWrap w:val="0"/>
            <w:vAlign w:val="top"/>
          </w:tcPr>
          <w:p w14:paraId="4615C76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noWrap w:val="0"/>
            <w:vAlign w:val="top"/>
          </w:tcPr>
          <w:p w14:paraId="14E323F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07F4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92" w:type="dxa"/>
            <w:noWrap w:val="0"/>
            <w:vAlign w:val="center"/>
          </w:tcPr>
          <w:p w14:paraId="564F60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14:paraId="275D7541">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tc>
      </w:tr>
      <w:tr w14:paraId="74CC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noWrap w:val="0"/>
            <w:vAlign w:val="center"/>
          </w:tcPr>
          <w:p w14:paraId="1567C5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14:paraId="474D40EC">
            <w:pPr>
              <w:spacing w:line="360" w:lineRule="auto"/>
              <w:rPr>
                <w:rFonts w:hint="eastAsia" w:ascii="宋体" w:hAnsi="宋体" w:eastAsia="宋体" w:cs="宋体"/>
                <w:color w:val="auto"/>
                <w:szCs w:val="21"/>
                <w:highlight w:val="none"/>
              </w:rPr>
            </w:pPr>
            <w:bookmarkStart w:id="64" w:name="PO_3000001868_PM007"/>
            <w:r>
              <w:rPr>
                <w:rFonts w:hint="eastAsia" w:ascii="宋体" w:hAnsi="宋体" w:cs="宋体"/>
                <w:color w:val="auto"/>
                <w:szCs w:val="21"/>
                <w:highlight w:val="none"/>
                <w:lang w:val="en-US" w:eastAsia="zh-CN"/>
              </w:rPr>
              <w:t>本项目不</w:t>
            </w:r>
            <w:r>
              <w:rPr>
                <w:rFonts w:hint="eastAsia" w:ascii="宋体" w:hAnsi="宋体"/>
                <w:color w:val="auto"/>
                <w:szCs w:val="21"/>
                <w:highlight w:val="none"/>
              </w:rPr>
              <w:t>允许联合体</w:t>
            </w:r>
            <w:r>
              <w:rPr>
                <w:rFonts w:hint="eastAsia" w:ascii="宋体" w:hAnsi="宋体"/>
                <w:color w:val="auto"/>
                <w:szCs w:val="21"/>
                <w:highlight w:val="none"/>
                <w:lang w:val="en-US" w:eastAsia="zh-CN"/>
              </w:rPr>
              <w:t>竞标</w:t>
            </w:r>
            <w:r>
              <w:rPr>
                <w:rFonts w:hint="eastAsia" w:ascii="宋体" w:hAnsi="宋体"/>
                <w:color w:val="auto"/>
                <w:szCs w:val="21"/>
                <w:highlight w:val="none"/>
              </w:rPr>
              <w:t>。</w:t>
            </w:r>
            <w:bookmarkEnd w:id="64"/>
          </w:p>
        </w:tc>
      </w:tr>
      <w:tr w14:paraId="6D11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C5CA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14:paraId="2D744CEB">
            <w:pPr>
              <w:pStyle w:val="9"/>
              <w:spacing w:line="360" w:lineRule="auto"/>
              <w:rPr>
                <w:rFonts w:hint="eastAsia" w:ascii="宋体" w:hAnsi="宋体" w:eastAsia="宋体" w:cs="Times New Roman"/>
                <w:color w:val="auto"/>
                <w:szCs w:val="21"/>
                <w:highlight w:val="none"/>
                <w:lang w:val="en-US" w:eastAsia="zh-CN"/>
              </w:rPr>
            </w:pPr>
            <w:r>
              <w:rPr>
                <w:rFonts w:hint="eastAsia" w:ascii="MS Mincho" w:hAnsi="MS Mincho" w:eastAsia="MS Mincho" w:cs="MS Mincho"/>
                <w:color w:val="auto"/>
                <w:sz w:val="24"/>
                <w:szCs w:val="21"/>
                <w:highlight w:val="none"/>
                <w:lang w:val="en-US" w:eastAsia="zh-CN"/>
              </w:rPr>
              <w:t>☑</w:t>
            </w:r>
            <w:r>
              <w:rPr>
                <w:rFonts w:hint="eastAsia" w:ascii="宋体" w:hAnsi="宋体" w:eastAsia="宋体" w:cs="Times New Roman"/>
                <w:color w:val="auto"/>
                <w:szCs w:val="21"/>
                <w:highlight w:val="none"/>
                <w:lang w:val="en-US" w:eastAsia="zh-CN"/>
              </w:rPr>
              <w:t>不允许分包、转包</w:t>
            </w:r>
          </w:p>
          <w:p w14:paraId="03EB75B9">
            <w:pPr>
              <w:pStyle w:val="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□允许分包</w:t>
            </w:r>
          </w:p>
          <w:p w14:paraId="14B6650C">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     </w:t>
            </w:r>
          </w:p>
          <w:p w14:paraId="06C34BB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分包金额或者比例：</w:t>
            </w:r>
            <w:r>
              <w:rPr>
                <w:rFonts w:hint="eastAsia" w:ascii="宋体" w:hAnsi="宋体" w:eastAsia="宋体" w:cs="Times New Roman"/>
                <w:color w:val="auto"/>
                <w:szCs w:val="21"/>
                <w:highlight w:val="none"/>
                <w:u w:val="single"/>
                <w:lang w:val="en-US" w:eastAsia="zh-CN"/>
              </w:rPr>
              <w:t xml:space="preserve">      /     </w:t>
            </w:r>
          </w:p>
        </w:tc>
      </w:tr>
      <w:tr w14:paraId="4921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8DF74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7912" w:type="dxa"/>
            <w:noWrap w:val="0"/>
            <w:vAlign w:val="center"/>
          </w:tcPr>
          <w:p w14:paraId="09F53C89">
            <w:pPr>
              <w:numPr>
                <w:ilvl w:val="0"/>
                <w:numId w:val="0"/>
              </w:num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05242590">
            <w:pPr>
              <w:numPr>
                <w:ilvl w:val="0"/>
                <w:numId w:val="0"/>
              </w:numPr>
              <w:snapToGrid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2B63E573">
            <w:pPr>
              <w:numPr>
                <w:ilvl w:val="0"/>
                <w:numId w:val="0"/>
              </w:numPr>
              <w:snapToGrid w:val="0"/>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供应商依法缴纳税收的相关材料（</w:t>
            </w: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lang w:eastAsia="zh-CN"/>
              </w:rPr>
              <w:t>2025年9月</w:t>
            </w:r>
            <w:r>
              <w:rPr>
                <w:rFonts w:hint="eastAsia" w:ascii="宋体" w:hAnsi="宋体" w:eastAsia="宋体" w:cs="宋体"/>
                <w:color w:val="auto"/>
                <w:szCs w:val="21"/>
                <w:highlight w:val="none"/>
                <w:u w:val="single"/>
                <w:lang w:eastAsia="zh-CN"/>
              </w:rPr>
              <w:t>至首次响应文件提交截止时间前</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rPr>
              <w:t>连续</w:t>
            </w:r>
            <w:r>
              <w:rPr>
                <w:rFonts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个月的依法缴纳税收的凭据复印件；</w:t>
            </w:r>
            <w:r>
              <w:rPr>
                <w:rFonts w:hint="eastAsia" w:ascii="Times New Roman" w:hAnsi="Times New Roman" w:eastAsia="宋体" w:cs="Times New Roman"/>
                <w:color w:val="auto"/>
                <w:highlight w:val="none"/>
              </w:rPr>
              <w:t>依法免税的，必须提供相应文件证明其依法免税。</w:t>
            </w:r>
            <w:r>
              <w:rPr>
                <w:rFonts w:hint="eastAsia" w:ascii="宋体" w:hAnsi="宋体" w:eastAsia="宋体" w:cs="宋体"/>
                <w:color w:val="auto"/>
                <w:szCs w:val="21"/>
                <w:highlight w:val="none"/>
              </w:rPr>
              <w:t>从</w:t>
            </w:r>
            <w:r>
              <w:rPr>
                <w:rFonts w:ascii="Times New Roman" w:hAnsi="Times New Roman" w:eastAsia="宋体" w:cs="Times New Roman"/>
                <w:color w:val="auto"/>
                <w:szCs w:val="21"/>
                <w:highlight w:val="none"/>
              </w:rPr>
              <w:t>成立</w:t>
            </w:r>
            <w:r>
              <w:rPr>
                <w:rFonts w:hint="eastAsia" w:ascii="Times New Roman" w:hAnsi="Times New Roman" w:eastAsia="宋体" w:cs="Times New Roman"/>
                <w:color w:val="auto"/>
                <w:szCs w:val="21"/>
                <w:highlight w:val="none"/>
              </w:rPr>
              <w:t>之日起</w:t>
            </w:r>
            <w:r>
              <w:rPr>
                <w:rFonts w:hint="eastAsia" w:ascii="宋体" w:hAnsi="宋体" w:eastAsia="宋体" w:cs="宋体"/>
                <w:color w:val="auto"/>
                <w:szCs w:val="21"/>
                <w:highlight w:val="none"/>
              </w:rPr>
              <w:t>到响应文件提交截止时间止不足要求月数的，只需提供从</w:t>
            </w:r>
            <w:r>
              <w:rPr>
                <w:rFonts w:ascii="Times New Roman" w:hAnsi="Times New Roman" w:eastAsia="宋体" w:cs="Times New Roman"/>
                <w:color w:val="auto"/>
                <w:szCs w:val="21"/>
                <w:highlight w:val="none"/>
              </w:rPr>
              <w:t>成立</w:t>
            </w:r>
            <w:r>
              <w:rPr>
                <w:rFonts w:hint="eastAsia" w:ascii="Times New Roman" w:hAnsi="Times New Roman" w:eastAsia="宋体" w:cs="Times New Roman"/>
                <w:color w:val="auto"/>
                <w:szCs w:val="21"/>
                <w:highlight w:val="none"/>
              </w:rPr>
              <w:t>之日起</w:t>
            </w:r>
            <w:r>
              <w:rPr>
                <w:rFonts w:hint="eastAsia" w:ascii="宋体" w:hAnsi="宋体" w:eastAsia="宋体" w:cs="宋体"/>
                <w:color w:val="auto"/>
                <w:szCs w:val="21"/>
                <w:highlight w:val="none"/>
              </w:rPr>
              <w:t>的依法缴纳税收</w:t>
            </w:r>
            <w:r>
              <w:rPr>
                <w:rFonts w:hint="eastAsia" w:ascii="Times New Roman" w:hAnsi="Times New Roman" w:eastAsia="宋体" w:cs="Times New Roman"/>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DCB95E">
            <w:pPr>
              <w:numPr>
                <w:ilvl w:val="0"/>
                <w:numId w:val="0"/>
              </w:numPr>
              <w:snapToGrid w:val="0"/>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供应商依法缴纳社会保障资金的相关材料[</w:t>
            </w: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lang w:eastAsia="zh-CN"/>
              </w:rPr>
              <w:t>2025年9月</w:t>
            </w:r>
            <w:r>
              <w:rPr>
                <w:rFonts w:hint="eastAsia" w:ascii="宋体" w:hAnsi="宋体" w:eastAsia="宋体" w:cs="宋体"/>
                <w:color w:val="auto"/>
                <w:szCs w:val="21"/>
                <w:highlight w:val="none"/>
                <w:u w:val="single"/>
                <w:lang w:eastAsia="zh-CN"/>
              </w:rPr>
              <w:t>至首次响应文件提交截止时间前</w:t>
            </w:r>
            <w:r>
              <w:rPr>
                <w:rFonts w:hint="eastAsia" w:ascii="宋体" w:hAnsi="宋体" w:eastAsia="宋体" w:cs="宋体"/>
                <w:color w:val="auto"/>
                <w:szCs w:val="21"/>
                <w:highlight w:val="none"/>
              </w:rPr>
              <w:t>任意连续</w:t>
            </w:r>
            <w:r>
              <w:rPr>
                <w:rFonts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个月的依法缴纳社会保障资金的缴费凭证（专用收据或者社会保险缴纳清单）复印件；</w:t>
            </w:r>
            <w:r>
              <w:rPr>
                <w:rFonts w:hint="eastAsia" w:ascii="Times New Roman" w:hAnsi="Times New Roman" w:eastAsia="宋体" w:cs="Times New Roman"/>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w:t>
            </w:r>
            <w:r>
              <w:rPr>
                <w:rFonts w:ascii="Times New Roman" w:hAnsi="Times New Roman" w:eastAsia="宋体" w:cs="Times New Roman"/>
                <w:color w:val="auto"/>
                <w:szCs w:val="21"/>
                <w:highlight w:val="none"/>
              </w:rPr>
              <w:t>成立</w:t>
            </w:r>
            <w:r>
              <w:rPr>
                <w:rFonts w:hint="eastAsia" w:ascii="Times New Roman" w:hAnsi="Times New Roman" w:eastAsia="宋体" w:cs="Times New Roman"/>
                <w:color w:val="auto"/>
                <w:szCs w:val="21"/>
                <w:highlight w:val="none"/>
              </w:rPr>
              <w:t>之日起</w:t>
            </w:r>
            <w:r>
              <w:rPr>
                <w:rFonts w:hint="eastAsia" w:ascii="宋体" w:hAnsi="宋体" w:eastAsia="宋体" w:cs="宋体"/>
                <w:color w:val="auto"/>
                <w:szCs w:val="21"/>
                <w:highlight w:val="none"/>
              </w:rPr>
              <w:t>到响应文件提交截止时间止不足要求月数的只需提供从</w:t>
            </w:r>
            <w:r>
              <w:rPr>
                <w:rFonts w:ascii="Times New Roman" w:hAnsi="Times New Roman" w:eastAsia="宋体" w:cs="Times New Roman"/>
                <w:color w:val="auto"/>
                <w:szCs w:val="21"/>
                <w:highlight w:val="none"/>
              </w:rPr>
              <w:t>成立</w:t>
            </w:r>
            <w:r>
              <w:rPr>
                <w:rFonts w:hint="eastAsia" w:ascii="Times New Roman" w:hAnsi="Times New Roman" w:eastAsia="宋体" w:cs="Times New Roman"/>
                <w:color w:val="auto"/>
                <w:szCs w:val="21"/>
                <w:highlight w:val="none"/>
              </w:rPr>
              <w:t>之日起</w:t>
            </w:r>
            <w:r>
              <w:rPr>
                <w:rFonts w:hint="eastAsia" w:ascii="宋体" w:hAnsi="宋体" w:eastAsia="宋体" w:cs="宋体"/>
                <w:color w:val="auto"/>
                <w:szCs w:val="21"/>
                <w:highlight w:val="none"/>
              </w:rPr>
              <w:t>的依法缴纳社会保障资金的</w:t>
            </w:r>
            <w:r>
              <w:rPr>
                <w:rFonts w:hint="eastAsia" w:ascii="Times New Roman" w:hAnsi="Times New Roman" w:eastAsia="宋体" w:cs="Times New Roman"/>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0BDC340">
            <w:pPr>
              <w:numPr>
                <w:ilvl w:val="0"/>
                <w:numId w:val="0"/>
              </w:numPr>
              <w:snapToGrid w:val="0"/>
              <w:spacing w:line="360" w:lineRule="auto"/>
              <w:ind w:firstLine="420" w:firstLineChars="200"/>
              <w:contextualSpacing w:val="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w:t>
            </w:r>
            <w:r>
              <w:rPr>
                <w:rFonts w:hint="eastAsia" w:ascii="Times New Roman" w:hAnsi="Times New Roman" w:eastAsia="宋体" w:cs="Times New Roman"/>
                <w:color w:val="auto"/>
                <w:szCs w:val="21"/>
                <w:highlight w:val="none"/>
              </w:rPr>
              <w:t>财务状况报告（</w:t>
            </w:r>
            <w:r>
              <w:rPr>
                <w:rFonts w:hint="eastAsia" w:ascii="Times New Roman" w:hAnsi="Times New Roman" w:eastAsia="宋体" w:cs="Times New Roman"/>
                <w:color w:val="auto"/>
                <w:highlight w:val="none"/>
                <w:u w:val="single"/>
                <w:lang w:eastAsia="zh-CN"/>
              </w:rPr>
              <w:t>2024年度财务报表</w:t>
            </w:r>
            <w:r>
              <w:rPr>
                <w:rFonts w:hint="eastAsia" w:ascii="Times New Roman" w:hAnsi="Times New Roman" w:eastAsia="宋体" w:cs="Times New Roman"/>
                <w:color w:val="auto"/>
                <w:szCs w:val="21"/>
                <w:highlight w:val="none"/>
              </w:rPr>
              <w:t>复印件，或者银行出具的资信证明，或者中国人民银行征信中心出具的信用报告（企业竞标的提供企业信用报告，自然人竞标的提供个人信用报告）；供应商属于</w:t>
            </w:r>
            <w:r>
              <w:rPr>
                <w:rFonts w:hint="eastAsia" w:ascii="Times New Roman" w:hAnsi="Times New Roman" w:eastAsia="宋体" w:cs="Times New Roman"/>
                <w:color w:val="auto"/>
                <w:highlight w:val="none"/>
              </w:rPr>
              <w:t>成立时间</w:t>
            </w:r>
            <w:r>
              <w:rPr>
                <w:rFonts w:hint="eastAsia" w:ascii="Times New Roman" w:hAnsi="Times New Roman" w:eastAsia="宋体" w:cs="Times New Roman"/>
                <w:color w:val="auto"/>
                <w:kern w:val="0"/>
                <w:highlight w:val="none"/>
              </w:rPr>
              <w:t>在规定年度之后</w:t>
            </w:r>
            <w:r>
              <w:rPr>
                <w:rFonts w:hint="eastAsia" w:ascii="Times New Roman" w:hAnsi="Times New Roman" w:eastAsia="宋体" w:cs="Times New Roman"/>
                <w:color w:val="auto"/>
                <w:highlight w:val="none"/>
              </w:rPr>
              <w:t>的</w:t>
            </w:r>
            <w:r>
              <w:rPr>
                <w:rFonts w:hint="eastAsia" w:ascii="Times New Roman" w:hAnsi="Times New Roman" w:eastAsia="宋体" w:cs="Times New Roman"/>
                <w:color w:val="auto"/>
                <w:szCs w:val="21"/>
                <w:highlight w:val="none"/>
              </w:rPr>
              <w:t>法人或其他组织</w:t>
            </w:r>
            <w:r>
              <w:rPr>
                <w:rFonts w:hint="eastAsia" w:ascii="Times New Roman" w:hAnsi="Times New Roman" w:eastAsia="宋体" w:cs="Times New Roman"/>
                <w:color w:val="auto"/>
                <w:highlight w:val="none"/>
              </w:rPr>
              <w:t>，需提供成立之日起至响应文件提交截止时间前的月报表</w:t>
            </w:r>
            <w:r>
              <w:rPr>
                <w:rFonts w:hint="eastAsia" w:ascii="Times New Roman" w:hAnsi="Times New Roman" w:eastAsia="宋体" w:cs="Times New Roman"/>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r>
              <w:rPr>
                <w:rFonts w:hint="eastAsia" w:ascii="宋体" w:hAnsi="宋体" w:eastAsia="宋体" w:cs="Times New Roman"/>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bCs/>
                <w:color w:val="auto"/>
                <w:szCs w:val="21"/>
                <w:highlight w:val="none"/>
              </w:rPr>
              <w:t>）</w:t>
            </w:r>
          </w:p>
          <w:p w14:paraId="11CE5178">
            <w:pPr>
              <w:numPr>
                <w:ilvl w:val="0"/>
                <w:numId w:val="0"/>
              </w:num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72216">
            <w:pPr>
              <w:numPr>
                <w:ilvl w:val="0"/>
                <w:numId w:val="0"/>
              </w:num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33E77A">
            <w:pPr>
              <w:numPr>
                <w:ilvl w:val="-1"/>
                <w:numId w:val="0"/>
              </w:numPr>
              <w:snapToGrid/>
              <w:spacing w:line="24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除磋商文件规定必须提供以外，供应商认为需要提供的其他证明材料；（如有请提供）</w:t>
            </w:r>
          </w:p>
          <w:p w14:paraId="721CD7AB">
            <w:pPr>
              <w:rPr>
                <w:highlight w:val="none"/>
              </w:rPr>
            </w:pPr>
            <w:r>
              <w:rPr>
                <w:rFonts w:hint="eastAsia" w:ascii="宋体" w:hAnsi="宋体" w:eastAsia="宋体" w:cs="宋体"/>
                <w:b/>
                <w:color w:val="auto"/>
                <w:szCs w:val="21"/>
                <w:highlight w:val="none"/>
              </w:rPr>
              <w:t>注：</w:t>
            </w:r>
          </w:p>
          <w:p w14:paraId="35044BFB">
            <w:pPr>
              <w:rPr>
                <w:highlight w:val="none"/>
              </w:rPr>
            </w:pPr>
            <w:r>
              <w:rPr>
                <w:rFonts w:hint="eastAsia" w:ascii="宋体" w:hAnsi="宋体" w:eastAsia="宋体" w:cs="宋体"/>
                <w:b/>
                <w:color w:val="auto"/>
                <w:szCs w:val="21"/>
                <w:highlight w:val="none"/>
              </w:rPr>
              <w:t>以上标明“必须提供”的材料属于复印件的，必须加盖供应商电子签章，否则响应文件按无效处理。</w:t>
            </w:r>
          </w:p>
          <w:p w14:paraId="2A4341FD">
            <w:pPr>
              <w:numPr>
                <w:ilvl w:val="0"/>
                <w:numId w:val="0"/>
              </w:numPr>
              <w:snapToGrid w:val="0"/>
              <w:spacing w:line="360" w:lineRule="auto"/>
              <w:ind w:firstLine="420" w:firstLineChars="200"/>
              <w:jc w:val="left"/>
              <w:rPr>
                <w:rFonts w:hint="eastAsia"/>
                <w:color w:val="auto"/>
                <w:highlight w:val="none"/>
                <w:lang w:val="en-US" w:eastAsia="zh-CN"/>
              </w:rPr>
            </w:pPr>
          </w:p>
        </w:tc>
      </w:tr>
      <w:tr w14:paraId="31E4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7C941F2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p>
        </w:tc>
        <w:tc>
          <w:tcPr>
            <w:tcW w:w="7912" w:type="dxa"/>
            <w:noWrap w:val="0"/>
            <w:vAlign w:val="center"/>
          </w:tcPr>
          <w:p w14:paraId="70702CE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14:paraId="5D131A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79B6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EC8AC0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77E87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6DED6D5">
            <w:pPr>
              <w:pStyle w:val="11"/>
              <w:rPr>
                <w:rFonts w:hint="eastAsia" w:ascii="宋体" w:hAnsi="宋体" w:eastAsia="宋体" w:cs="宋体"/>
                <w:color w:val="auto"/>
                <w:szCs w:val="21"/>
                <w:highlight w:val="none"/>
              </w:rPr>
            </w:pPr>
            <w:r>
              <w:rPr>
                <w:rFonts w:hint="eastAsia"/>
                <w:color w:val="auto"/>
                <w:highlight w:val="none"/>
                <w:lang w:val="en-US" w:eastAsia="zh-CN"/>
              </w:rPr>
              <w:t>5.磋商</w:t>
            </w:r>
            <w:r>
              <w:rPr>
                <w:rFonts w:hint="eastAsia"/>
                <w:color w:val="auto"/>
                <w:highlight w:val="none"/>
              </w:rPr>
              <w:t>保证金提交凭证；</w:t>
            </w:r>
            <w:r>
              <w:rPr>
                <w:rFonts w:hint="eastAsia"/>
                <w:b/>
                <w:bCs/>
                <w:color w:val="auto"/>
                <w:highlight w:val="none"/>
              </w:rPr>
              <w:t>（必须提供，否则响应文件按无效响应处理）</w:t>
            </w:r>
          </w:p>
          <w:p w14:paraId="424824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.商务要求偏离表（格式后附）；（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7C81E9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.总体服务方案（格式自拟）；（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1033D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.技术要求偏离表（格式后附）；（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7F4E8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.项目实施人员一览表（格式后附）； （</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0F85FA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.项目组织与管理计划；（如有请提供）</w:t>
            </w:r>
          </w:p>
          <w:p w14:paraId="7907CA1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.服务承诺和质量保障措施；（如有请提供）</w:t>
            </w:r>
          </w:p>
          <w:p w14:paraId="0B8CBB8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.业绩；（如有请提供）</w:t>
            </w:r>
          </w:p>
          <w:p w14:paraId="65CAFA4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.对应采购需求的技术需求提供的其他文件资料；（如有请提供）</w:t>
            </w:r>
          </w:p>
          <w:p w14:paraId="1BD83FD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.对应采购需求的商务条款提供的其他文件资料；（如有请提供）</w:t>
            </w:r>
          </w:p>
          <w:p w14:paraId="3EDFE5A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.供应商认为需要提供的有关资料。（如有请提供）</w:t>
            </w:r>
          </w:p>
          <w:p w14:paraId="6BA0A9F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16.供应商</w:t>
            </w:r>
            <w:r>
              <w:rPr>
                <w:rFonts w:hint="eastAsia" w:ascii="宋体" w:hAnsi="宋体" w:eastAsia="宋体" w:cs="宋体"/>
                <w:color w:val="auto"/>
                <w:szCs w:val="21"/>
                <w:highlight w:val="none"/>
              </w:rPr>
              <w:t>针对报价需要说明的其他文件和说明；如中小企业声明函或残疾人福利性单位声明函或监狱企业证明文件。（如有请提供）</w:t>
            </w:r>
          </w:p>
          <w:p w14:paraId="31B5C5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注：以上标明“必须提供”的材料属于复印件的，必须加盖供应商</w:t>
            </w:r>
            <w:r>
              <w:rPr>
                <w:rFonts w:hint="eastAsia" w:ascii="宋体" w:hAnsi="宋体" w:eastAsia="宋体" w:cs="Times New Roman"/>
                <w:b/>
                <w:bCs/>
                <w:color w:val="auto"/>
                <w:szCs w:val="21"/>
                <w:highlight w:val="none"/>
              </w:rPr>
              <w:t>电子签章</w:t>
            </w:r>
            <w:r>
              <w:rPr>
                <w:rFonts w:hint="eastAsia" w:ascii="宋体" w:hAnsi="宋体" w:eastAsia="宋体" w:cs="宋体"/>
                <w:b/>
                <w:color w:val="auto"/>
                <w:szCs w:val="21"/>
                <w:highlight w:val="none"/>
              </w:rPr>
              <w:t>，否则响应文件按无效响应处理。</w:t>
            </w:r>
          </w:p>
        </w:tc>
      </w:tr>
      <w:tr w14:paraId="2628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jc w:val="center"/>
        </w:trPr>
        <w:tc>
          <w:tcPr>
            <w:tcW w:w="992" w:type="dxa"/>
            <w:noWrap w:val="0"/>
            <w:vAlign w:val="center"/>
          </w:tcPr>
          <w:p w14:paraId="68856B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14:paraId="740F79DB">
            <w:pPr>
              <w:adjustRightInd w:val="0"/>
              <w:snapToGrid w:val="0"/>
              <w:spacing w:line="400" w:lineRule="exact"/>
              <w:ind w:firstLine="0" w:firstLineChars="0"/>
              <w:rPr>
                <w:rFonts w:hint="eastAsia" w:ascii="宋体" w:hAnsi="宋体" w:eastAsia="宋体" w:cs="宋体"/>
                <w:color w:val="auto"/>
                <w:szCs w:val="21"/>
                <w:highlight w:val="none"/>
              </w:rPr>
            </w:pPr>
            <w:r>
              <w:rPr>
                <w:highlight w:val="none"/>
              </w:rPr>
              <w:t>本项目</w:t>
            </w:r>
            <w:r>
              <w:rPr>
                <w:rFonts w:hint="eastAsia"/>
                <w:highlight w:val="none"/>
                <w:lang w:eastAsia="zh-CN"/>
              </w:rPr>
              <w:t>按每证单价报价，根据实际发生数量结算付款；</w:t>
            </w:r>
            <w:r>
              <w:rPr>
                <w:rFonts w:hint="eastAsia" w:ascii="宋体" w:hAnsi="宋体" w:eastAsia="宋体" w:cs="宋体"/>
                <w:color w:val="auto"/>
                <w:szCs w:val="21"/>
                <w:highlight w:val="none"/>
              </w:rPr>
              <w:t>报价是为完成采购人指定服务全部内容的报价，采购人不另行支付未列入费用；</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应充分考虑由于国家政策变化、自然灾害、战争等不可抗力因素造成本合同中断引起损失风险。</w:t>
            </w:r>
          </w:p>
        </w:tc>
      </w:tr>
      <w:tr w14:paraId="64CE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92" w:type="dxa"/>
            <w:noWrap w:val="0"/>
            <w:vAlign w:val="center"/>
          </w:tcPr>
          <w:p w14:paraId="0F4DB8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7912" w:type="dxa"/>
            <w:noWrap w:val="0"/>
            <w:vAlign w:val="center"/>
          </w:tcPr>
          <w:p w14:paraId="33C3FB07">
            <w:pPr>
              <w:pStyle w:val="8"/>
              <w:widowControl w:val="0"/>
              <w:tabs>
                <w:tab w:val="left" w:pos="720"/>
                <w:tab w:val="left" w:pos="840"/>
              </w:tabs>
              <w:snapToGrid w:val="0"/>
              <w:spacing w:after="0"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ascii="宋体" w:hAnsi="宋体" w:eastAsia="宋体" w:cs="宋体"/>
                <w:color w:val="auto"/>
                <w:kern w:val="2"/>
                <w:sz w:val="21"/>
                <w:szCs w:val="21"/>
                <w:highlight w:val="none"/>
                <w:u w:val="single"/>
              </w:rPr>
              <w:t xml:space="preserve"> 90</w:t>
            </w:r>
            <w:r>
              <w:rPr>
                <w:rFonts w:hint="eastAsia" w:ascii="宋体" w:hAnsi="宋体" w:eastAsia="宋体" w:cs="宋体"/>
                <w:color w:val="auto"/>
                <w:kern w:val="2"/>
                <w:sz w:val="21"/>
                <w:szCs w:val="21"/>
                <w:highlight w:val="none"/>
              </w:rPr>
              <w:t>日。</w:t>
            </w:r>
          </w:p>
        </w:tc>
      </w:tr>
      <w:tr w14:paraId="01E0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2" w:type="dxa"/>
            <w:noWrap w:val="0"/>
            <w:vAlign w:val="center"/>
          </w:tcPr>
          <w:p w14:paraId="0AD11B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14:paraId="314BB98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p w14:paraId="79FFEB8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☑本项目收取磋商保证金，具体规定如下：</w:t>
            </w:r>
          </w:p>
          <w:p w14:paraId="6BF2D55F">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w:t>
            </w:r>
            <w:r>
              <w:rPr>
                <w:rFonts w:hint="eastAsia" w:ascii="宋体" w:hAnsi="宋体" w:eastAsia="宋体" w:cs="宋体"/>
                <w:color w:val="auto"/>
                <w:kern w:val="0"/>
                <w:szCs w:val="21"/>
                <w:highlight w:val="none"/>
                <w:lang w:val="en-US" w:eastAsia="zh-CN"/>
              </w:rPr>
              <w:t>壹万元整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¥10000.00</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w:t>
            </w:r>
          </w:p>
          <w:p w14:paraId="7347E82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必须于响应文件递交截止时间前将投标保证金从</w:t>
            </w:r>
            <w:r>
              <w:rPr>
                <w:rFonts w:hint="eastAsia" w:ascii="宋体" w:hAnsi="宋体"/>
                <w:color w:val="auto"/>
                <w:szCs w:val="21"/>
                <w:highlight w:val="none"/>
                <w:lang w:eastAsia="zh-CN"/>
              </w:rPr>
              <w:t>竞标人</w:t>
            </w:r>
            <w:r>
              <w:rPr>
                <w:rFonts w:hint="eastAsia" w:ascii="宋体" w:hAnsi="宋体"/>
                <w:color w:val="auto"/>
                <w:szCs w:val="21"/>
                <w:highlight w:val="none"/>
              </w:rPr>
              <w:t>的银行账户以转账或电汇形式转出并到达广西建设工程机电设备招标中心有限公司，账户如下：</w:t>
            </w:r>
          </w:p>
          <w:p w14:paraId="6FAC0A41">
            <w:pPr>
              <w:spacing w:line="360" w:lineRule="auto"/>
              <w:ind w:firstLine="210" w:firstLineChars="100"/>
              <w:rPr>
                <w:rFonts w:hint="eastAsia" w:ascii="宋体" w:hAnsi="宋体" w:cs="宋体"/>
                <w:bCs/>
                <w:color w:val="auto"/>
                <w:szCs w:val="21"/>
                <w:highlight w:val="none"/>
                <w:u w:val="single"/>
                <w:shd w:val="clear" w:color="auto" w:fill="FFFFFF"/>
              </w:rPr>
            </w:pPr>
            <w:r>
              <w:rPr>
                <w:rFonts w:hint="eastAsia" w:ascii="宋体" w:hAnsi="宋体"/>
                <w:color w:val="auto"/>
                <w:szCs w:val="21"/>
                <w:highlight w:val="none"/>
              </w:rPr>
              <w:t>开户名称：</w:t>
            </w:r>
            <w:r>
              <w:rPr>
                <w:rFonts w:hint="eastAsia" w:ascii="宋体" w:hAnsi="宋体" w:cs="宋体"/>
                <w:bCs/>
                <w:color w:val="auto"/>
                <w:szCs w:val="21"/>
                <w:highlight w:val="none"/>
                <w:u w:val="single"/>
                <w:shd w:val="clear" w:color="auto" w:fill="FFFFFF"/>
              </w:rPr>
              <w:t>广西建设工程机电设备招标中心有限公司</w:t>
            </w:r>
          </w:p>
          <w:p w14:paraId="190AA209">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bCs/>
                <w:color w:val="auto"/>
                <w:szCs w:val="21"/>
                <w:highlight w:val="none"/>
                <w:u w:val="single"/>
                <w:shd w:val="clear" w:color="auto" w:fill="FFFFFF"/>
              </w:rPr>
              <w:t>招商银行南宁分行营业部</w:t>
            </w:r>
          </w:p>
          <w:p w14:paraId="555414A3">
            <w:pPr>
              <w:spacing w:line="360" w:lineRule="auto"/>
              <w:ind w:firstLine="210" w:firstLineChars="100"/>
              <w:rPr>
                <w:color w:val="auto"/>
                <w:highlight w:val="none"/>
              </w:rPr>
            </w:pPr>
            <w:r>
              <w:rPr>
                <w:rFonts w:hint="eastAsia" w:ascii="宋体" w:hAnsi="宋体"/>
                <w:color w:val="auto"/>
                <w:szCs w:val="21"/>
                <w:highlight w:val="none"/>
              </w:rPr>
              <w:t>银行账号：</w:t>
            </w:r>
            <w:r>
              <w:rPr>
                <w:rFonts w:hint="eastAsia" w:ascii="宋体" w:hAnsi="宋体" w:cs="宋体"/>
                <w:bCs/>
                <w:color w:val="auto"/>
                <w:szCs w:val="21"/>
                <w:highlight w:val="none"/>
                <w:u w:val="single"/>
                <w:shd w:val="clear" w:color="auto" w:fill="FFFFFF"/>
              </w:rPr>
              <w:t>7719 0142 3310 201</w:t>
            </w:r>
          </w:p>
          <w:p w14:paraId="7A66048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7B00478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52CE0FA">
            <w:pP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w:t>
            </w:r>
            <w:r>
              <w:rPr>
                <w:rFonts w:hint="eastAsia" w:ascii="宋体" w:hAnsi="宋体"/>
                <w:color w:val="auto"/>
                <w:szCs w:val="21"/>
                <w:highlight w:val="none"/>
                <w:lang w:eastAsia="zh-CN"/>
              </w:rPr>
              <w:t>金融机构、担保机构</w:t>
            </w:r>
            <w:r>
              <w:rPr>
                <w:rFonts w:hint="eastAsia" w:ascii="宋体" w:hAnsi="宋体"/>
                <w:color w:val="auto"/>
                <w:szCs w:val="21"/>
                <w:highlight w:val="none"/>
              </w:rPr>
              <w:t>出具的保函交纳方式的，供应商应将支票、汇票、本票或者</w:t>
            </w:r>
            <w:r>
              <w:rPr>
                <w:rFonts w:hint="eastAsia" w:ascii="宋体" w:hAnsi="宋体"/>
                <w:color w:val="auto"/>
                <w:szCs w:val="21"/>
                <w:highlight w:val="none"/>
                <w:lang w:eastAsia="zh-CN"/>
              </w:rPr>
              <w:t>金融机构、担保机构</w:t>
            </w:r>
            <w:r>
              <w:rPr>
                <w:rFonts w:hint="eastAsia" w:ascii="宋体" w:hAnsi="宋体"/>
                <w:color w:val="auto"/>
                <w:szCs w:val="21"/>
                <w:highlight w:val="none"/>
              </w:rPr>
              <w:t>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ascii="宋体" w:hAnsi="宋体" w:cs="仿宋"/>
                <w:color w:val="auto"/>
                <w:szCs w:val="21"/>
                <w:highlight w:val="none"/>
                <w:u w:val="single"/>
              </w:rPr>
              <w:t>广西建设工程机电设备招标中心有限公司(</w:t>
            </w:r>
            <w:r>
              <w:rPr>
                <w:rFonts w:hint="eastAsia" w:ascii="宋体" w:hAnsi="宋体" w:eastAsia="宋体" w:cs="仿宋"/>
                <w:color w:val="auto"/>
                <w:szCs w:val="21"/>
                <w:highlight w:val="none"/>
                <w:lang w:eastAsia="zh-CN"/>
              </w:rPr>
              <w:t>南宁市青秀区枫林路18号广西国控集团（枫林路办公区）裙楼三层</w:t>
            </w:r>
            <w:r>
              <w:rPr>
                <w:rFonts w:hint="eastAsia" w:ascii="宋体" w:hAnsi="宋体" w:cs="仿宋"/>
                <w:color w:val="auto"/>
                <w:szCs w:val="21"/>
                <w:highlight w:val="none"/>
                <w:u w:val="none"/>
              </w:rPr>
              <w:t>)</w:t>
            </w:r>
            <w:r>
              <w:rPr>
                <w:color w:val="auto"/>
                <w:highlight w:val="none"/>
                <w:u w:val="none"/>
              </w:rPr>
              <w:t xml:space="preserve"> </w:t>
            </w:r>
            <w:r>
              <w:rPr>
                <w:rFonts w:hint="eastAsia"/>
                <w:color w:val="auto"/>
                <w:highlight w:val="none"/>
              </w:rPr>
              <w:t>；邮寄地址：</w:t>
            </w:r>
            <w:r>
              <w:rPr>
                <w:rFonts w:hint="eastAsia" w:ascii="宋体" w:hAnsi="宋体" w:eastAsia="宋体" w:cs="仿宋"/>
                <w:color w:val="auto"/>
                <w:szCs w:val="21"/>
                <w:highlight w:val="none"/>
                <w:lang w:eastAsia="zh-CN"/>
              </w:rPr>
              <w:t>南宁市青秀区枫林路18号广西国控集团（枫林路办公区）裙楼三层</w:t>
            </w:r>
            <w:r>
              <w:rPr>
                <w:rFonts w:hint="eastAsia"/>
                <w:color w:val="auto"/>
                <w:highlight w:val="none"/>
              </w:rPr>
              <w:t>，收件人：</w:t>
            </w:r>
            <w:r>
              <w:rPr>
                <w:rFonts w:hint="eastAsia" w:ascii="宋体" w:hAnsi="宋体" w:cs="仿宋"/>
                <w:color w:val="auto"/>
                <w:kern w:val="0"/>
                <w:szCs w:val="21"/>
                <w:highlight w:val="none"/>
                <w:u w:val="single"/>
              </w:rPr>
              <w:t>陈蓉</w:t>
            </w:r>
            <w:r>
              <w:rPr>
                <w:rFonts w:hint="eastAsia"/>
                <w:color w:val="auto"/>
                <w:highlight w:val="none"/>
              </w:rPr>
              <w:t>，联系方式：</w:t>
            </w:r>
            <w:r>
              <w:rPr>
                <w:rFonts w:hint="eastAsia" w:ascii="宋体" w:hAnsi="宋体" w:cs="仿宋"/>
                <w:color w:val="auto"/>
                <w:kern w:val="0"/>
                <w:szCs w:val="21"/>
                <w:highlight w:val="none"/>
                <w:u w:val="single"/>
                <w:lang w:eastAsia="zh-CN"/>
              </w:rPr>
              <w:t>0771-2869912</w:t>
            </w:r>
            <w:r>
              <w:rPr>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w:t>
            </w:r>
            <w:r>
              <w:rPr>
                <w:rFonts w:hint="eastAsia" w:ascii="宋体" w:hAnsi="宋体"/>
                <w:color w:val="auto"/>
                <w:szCs w:val="21"/>
                <w:highlight w:val="none"/>
                <w:lang w:eastAsia="zh-CN"/>
              </w:rPr>
              <w:t>金融机构、担保机构</w:t>
            </w:r>
            <w:r>
              <w:rPr>
                <w:rFonts w:hint="eastAsia" w:ascii="宋体" w:hAnsi="宋体"/>
                <w:color w:val="auto"/>
                <w:szCs w:val="21"/>
                <w:highlight w:val="none"/>
              </w:rPr>
              <w:t>出具的保函原件提交给采购人或者采购代理机构，由采购人或者采购代理机构向供应商出具回执（邮寄方式的除外），并妥善保管。</w:t>
            </w:r>
          </w:p>
          <w:p w14:paraId="5A4CA541">
            <w:pPr>
              <w:rPr>
                <w:highlight w:val="none"/>
              </w:rPr>
            </w:pPr>
          </w:p>
          <w:p w14:paraId="5B49197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6ACA1DA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3AF0274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6DB7BCE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E29052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672D71C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5.采用</w:t>
            </w:r>
            <w:r>
              <w:rPr>
                <w:rFonts w:hint="eastAsia" w:ascii="宋体" w:hAnsi="宋体" w:cs="宋体"/>
                <w:b/>
                <w:color w:val="auto"/>
                <w:szCs w:val="21"/>
                <w:highlight w:val="none"/>
                <w:lang w:eastAsia="zh-CN"/>
              </w:rPr>
              <w:t>金融机构、担保机构</w:t>
            </w:r>
            <w:r>
              <w:rPr>
                <w:rFonts w:hint="eastAsia" w:ascii="宋体" w:hAnsi="宋体" w:cs="宋体"/>
                <w:b/>
                <w:color w:val="auto"/>
                <w:szCs w:val="21"/>
                <w:highlight w:val="none"/>
              </w:rPr>
              <w:t>出具保函的，必须为无条件保函，否则视为无效磋商保证金。</w:t>
            </w:r>
          </w:p>
          <w:p w14:paraId="0BD22AA3">
            <w:pPr>
              <w:spacing w:line="360" w:lineRule="auto"/>
              <w:rPr>
                <w:rFonts w:hint="eastAsia"/>
                <w:color w:val="auto"/>
                <w:highlight w:val="none"/>
              </w:rPr>
            </w:pPr>
            <w:r>
              <w:rPr>
                <w:rFonts w:hint="eastAsia" w:ascii="宋体" w:hAnsi="宋体"/>
                <w:b/>
                <w:color w:val="auto"/>
                <w:szCs w:val="21"/>
                <w:highlight w:val="none"/>
              </w:rPr>
              <w:t>6</w:t>
            </w:r>
            <w:r>
              <w:rPr>
                <w:rFonts w:ascii="宋体" w:hAnsi="宋体"/>
                <w:b/>
                <w:color w:val="auto"/>
                <w:szCs w:val="21"/>
                <w:highlight w:val="none"/>
              </w:rPr>
              <w:t>.政采云平台</w:t>
            </w:r>
            <w:r>
              <w:rPr>
                <w:rFonts w:hint="eastAsia" w:ascii="宋体" w:hAnsi="宋体"/>
                <w:b/>
                <w:color w:val="auto"/>
                <w:szCs w:val="21"/>
                <w:highlight w:val="none"/>
              </w:rPr>
              <w:t>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68D1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92" w:type="dxa"/>
            <w:noWrap w:val="0"/>
            <w:vAlign w:val="center"/>
          </w:tcPr>
          <w:p w14:paraId="6F343E60">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19</w:t>
            </w:r>
          </w:p>
        </w:tc>
        <w:tc>
          <w:tcPr>
            <w:tcW w:w="7912" w:type="dxa"/>
            <w:noWrap w:val="0"/>
            <w:vAlign w:val="center"/>
          </w:tcPr>
          <w:p w14:paraId="6CBF2906">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w:t>
            </w:r>
            <w:r>
              <w:rPr>
                <w:rFonts w:hint="eastAsia" w:ascii="Times New Roman" w:hAnsi="Times New Roman" w:eastAsia="宋体" w:cs="Times New Roman"/>
                <w:color w:val="auto"/>
                <w:highlight w:val="none"/>
              </w:rPr>
              <w:t>电子</w:t>
            </w:r>
            <w:r>
              <w:rPr>
                <w:rFonts w:hint="eastAsia" w:ascii="宋体" w:hAnsi="宋体" w:eastAsia="宋体" w:cs="Times New Roman"/>
                <w:color w:val="auto"/>
                <w:szCs w:val="21"/>
                <w:highlight w:val="none"/>
              </w:rPr>
              <w:t>备份响应文件</w:t>
            </w:r>
          </w:p>
        </w:tc>
      </w:tr>
      <w:tr w14:paraId="2797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6A46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14:paraId="0AFA9025">
            <w:pPr>
              <w:spacing w:line="360" w:lineRule="auto"/>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响应文件提交截止时间：详见竞争性磋商公告。</w:t>
            </w:r>
          </w:p>
          <w:p w14:paraId="0DB7557F">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tc>
      </w:tr>
      <w:tr w14:paraId="34F1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C2CF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14:paraId="410E0DC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3</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p>
        </w:tc>
      </w:tr>
      <w:tr w14:paraId="5EE7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333FA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5</w:t>
            </w:r>
          </w:p>
        </w:tc>
        <w:tc>
          <w:tcPr>
            <w:tcW w:w="7912" w:type="dxa"/>
            <w:noWrap w:val="0"/>
            <w:vAlign w:val="center"/>
          </w:tcPr>
          <w:p w14:paraId="2D355A6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14:paraId="58E8D50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ascii="Times New Roman" w:hAnsi="宋体" w:eastAsia="宋体" w:cs="Times New Roman"/>
                <w:color w:val="auto"/>
                <w:highlight w:val="none"/>
                <w:u w:val="single"/>
              </w:rPr>
              <w:t xml:space="preserve">30 </w:t>
            </w:r>
            <w:r>
              <w:rPr>
                <w:rFonts w:hint="eastAsia" w:ascii="Times New Roman" w:hAnsi="宋体" w:eastAsia="宋体" w:cs="Times New Roman"/>
                <w:color w:val="auto"/>
                <w:highlight w:val="none"/>
              </w:rPr>
              <w:t>分钟</w:t>
            </w:r>
          </w:p>
        </w:tc>
      </w:tr>
      <w:tr w14:paraId="744C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0E84C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6.3</w:t>
            </w:r>
          </w:p>
        </w:tc>
        <w:tc>
          <w:tcPr>
            <w:tcW w:w="7912" w:type="dxa"/>
            <w:noWrap w:val="0"/>
            <w:vAlign w:val="center"/>
          </w:tcPr>
          <w:p w14:paraId="028A040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0</w:t>
            </w:r>
            <w:r>
              <w:rPr>
                <w:rFonts w:hint="eastAsia" w:ascii="宋体" w:hAnsi="宋体" w:eastAsia="宋体" w:cs="宋体"/>
                <w:color w:val="auto"/>
                <w:szCs w:val="21"/>
                <w:highlight w:val="none"/>
              </w:rPr>
              <w:t>项，</w:t>
            </w:r>
            <w:r>
              <w:rPr>
                <w:rFonts w:hint="eastAsia" w:ascii="Times New Roman" w:hAnsi="宋体" w:eastAsia="宋体" w:cs="Times New Roman"/>
                <w:color w:val="auto"/>
                <w:highlight w:val="none"/>
              </w:rPr>
              <w:t>（负偏离达到</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项或以上则</w:t>
            </w:r>
            <w:r>
              <w:rPr>
                <w:rFonts w:hint="eastAsia" w:ascii="Times New Roman" w:hAnsi="宋体" w:eastAsia="宋体" w:cs="Times New Roman"/>
                <w:color w:val="auto"/>
                <w:highlight w:val="none"/>
                <w:lang w:eastAsia="zh-CN"/>
              </w:rPr>
              <w:t>竞标</w:t>
            </w:r>
            <w:r>
              <w:rPr>
                <w:rFonts w:hint="eastAsia" w:ascii="Times New Roman" w:hAnsi="宋体" w:eastAsia="宋体" w:cs="Times New Roman"/>
                <w:color w:val="auto"/>
                <w:highlight w:val="none"/>
              </w:rPr>
              <w:t>无效）</w:t>
            </w:r>
            <w:r>
              <w:rPr>
                <w:rFonts w:hint="eastAsia" w:ascii="宋体" w:hAnsi="宋体" w:eastAsia="宋体" w:cs="宋体"/>
                <w:color w:val="auto"/>
                <w:szCs w:val="21"/>
                <w:highlight w:val="none"/>
              </w:rPr>
              <w:t>。</w:t>
            </w:r>
          </w:p>
          <w:p w14:paraId="3DE2020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r>
              <w:rPr>
                <w:rFonts w:hint="eastAsia" w:ascii="Times New Roman" w:hAnsi="宋体" w:eastAsia="宋体" w:cs="Times New Roman"/>
                <w:color w:val="auto"/>
                <w:highlight w:val="none"/>
              </w:rPr>
              <w:t>（负偏离达到1项或以上则</w:t>
            </w:r>
            <w:r>
              <w:rPr>
                <w:rFonts w:hint="eastAsia" w:ascii="Times New Roman" w:hAnsi="宋体" w:eastAsia="宋体" w:cs="Times New Roman"/>
                <w:color w:val="auto"/>
                <w:highlight w:val="none"/>
                <w:lang w:eastAsia="zh-CN"/>
              </w:rPr>
              <w:t>竞标</w:t>
            </w:r>
            <w:r>
              <w:rPr>
                <w:rFonts w:hint="eastAsia" w:ascii="Times New Roman" w:hAnsi="宋体" w:eastAsia="宋体" w:cs="Times New Roman"/>
                <w:color w:val="auto"/>
                <w:highlight w:val="none"/>
              </w:rPr>
              <w:t>无效）</w:t>
            </w:r>
            <w:r>
              <w:rPr>
                <w:rFonts w:hint="eastAsia" w:ascii="宋体" w:hAnsi="宋体" w:eastAsia="宋体" w:cs="宋体"/>
                <w:color w:val="auto"/>
                <w:szCs w:val="21"/>
                <w:highlight w:val="none"/>
              </w:rPr>
              <w:t>。</w:t>
            </w:r>
          </w:p>
        </w:tc>
      </w:tr>
      <w:tr w14:paraId="5BA0D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1AAB05">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28.1</w:t>
            </w:r>
          </w:p>
        </w:tc>
        <w:tc>
          <w:tcPr>
            <w:tcW w:w="7912" w:type="dxa"/>
            <w:shd w:val="clear" w:color="auto" w:fill="auto"/>
            <w:noWrap w:val="0"/>
            <w:vAlign w:val="center"/>
          </w:tcPr>
          <w:p w14:paraId="03B49F3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289F50A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775A32B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履约保证金金额：按</w:t>
            </w:r>
            <w:r>
              <w:rPr>
                <w:rFonts w:hint="eastAsia" w:ascii="宋体" w:hAnsi="宋体"/>
                <w:color w:val="auto"/>
                <w:szCs w:val="21"/>
                <w:highlight w:val="none"/>
                <w:lang w:val="en-US" w:eastAsia="zh-CN"/>
              </w:rPr>
              <w:t>成交</w:t>
            </w:r>
            <w:r>
              <w:rPr>
                <w:rFonts w:hint="eastAsia" w:ascii="宋体" w:hAnsi="宋体"/>
                <w:color w:val="auto"/>
                <w:szCs w:val="21"/>
                <w:highlight w:val="none"/>
              </w:rPr>
              <w:t>金额的</w:t>
            </w:r>
            <w:r>
              <w:rPr>
                <w:rFonts w:hint="eastAsia" w:ascii="宋体" w:hAnsi="宋体" w:cs="Arial"/>
                <w:color w:val="auto"/>
                <w:szCs w:val="21"/>
                <w:highlight w:val="none"/>
                <w:u w:val="single"/>
                <w:lang w:val="en-US" w:eastAsia="zh-CN"/>
              </w:rPr>
              <w:t>2</w:t>
            </w:r>
            <w:r>
              <w:rPr>
                <w:rFonts w:hint="eastAsia" w:ascii="宋体" w:hAnsi="宋体"/>
                <w:color w:val="auto"/>
                <w:szCs w:val="21"/>
                <w:highlight w:val="none"/>
              </w:rPr>
              <w:t>%。</w:t>
            </w:r>
          </w:p>
          <w:p w14:paraId="366DF31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w:t>
            </w:r>
            <w:r>
              <w:rPr>
                <w:rFonts w:hint="eastAsia" w:ascii="宋体" w:hAnsi="宋体"/>
                <w:color w:val="auto"/>
                <w:szCs w:val="21"/>
                <w:highlight w:val="none"/>
                <w:lang w:eastAsia="zh-CN"/>
              </w:rPr>
              <w:t>金融机构、担保机构出具的保函</w:t>
            </w:r>
            <w:r>
              <w:rPr>
                <w:rFonts w:hint="eastAsia" w:ascii="宋体" w:hAnsi="宋体"/>
                <w:color w:val="auto"/>
                <w:szCs w:val="21"/>
                <w:highlight w:val="none"/>
              </w:rPr>
              <w:t>等非现金方式（参照投标保证金）</w:t>
            </w:r>
          </w:p>
          <w:p w14:paraId="06AAAF0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履约保证金缴纳期限：自</w:t>
            </w:r>
            <w:r>
              <w:rPr>
                <w:rFonts w:hint="eastAsia" w:ascii="宋体" w:hAnsi="宋体" w:cs="Times New Roman"/>
                <w:b w:val="0"/>
                <w:bCs w:val="0"/>
                <w:color w:val="auto"/>
                <w:szCs w:val="21"/>
                <w:highlight w:val="none"/>
                <w:u w:val="none"/>
                <w:lang w:val="en-US" w:eastAsia="zh-CN"/>
              </w:rPr>
              <w:t>签订合同之日起5个工作日内</w:t>
            </w:r>
            <w:r>
              <w:rPr>
                <w:rFonts w:hint="eastAsia" w:ascii="宋体" w:hAnsi="宋体"/>
                <w:color w:val="auto"/>
                <w:szCs w:val="21"/>
                <w:highlight w:val="none"/>
              </w:rPr>
              <w:t>。</w:t>
            </w:r>
          </w:p>
          <w:p w14:paraId="79CB5CAD">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p>
          <w:p w14:paraId="79AAB1B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1B5B8DCB">
            <w:pPr>
              <w:spacing w:line="360" w:lineRule="auto"/>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开户名称：广西壮族自治区公安厅证件制作中心</w:t>
            </w:r>
          </w:p>
          <w:p w14:paraId="4B55E9B6">
            <w:pPr>
              <w:spacing w:line="360" w:lineRule="auto"/>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开户银行：2102109609300119970</w:t>
            </w:r>
          </w:p>
          <w:p w14:paraId="04C114B7">
            <w:pPr>
              <w:spacing w:line="360" w:lineRule="auto"/>
              <w:jc w:val="left"/>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银行帐号：工行南宁凤翔北支行</w:t>
            </w:r>
          </w:p>
          <w:p w14:paraId="4E42970C">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6E032D6A">
            <w:pPr>
              <w:spacing w:line="360" w:lineRule="auto"/>
              <w:jc w:val="lef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p>
          <w:p w14:paraId="7723B15F">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highlight w:val="none"/>
              </w:rPr>
              <w:br w:type="textWrapping"/>
            </w:r>
            <w:r>
              <w:rPr>
                <w:rFonts w:ascii="宋体" w:hAnsi="宋体"/>
                <w:b/>
                <w:color w:val="auto"/>
                <w:szCs w:val="21"/>
                <w:highlight w:val="none"/>
              </w:rPr>
              <w:t>3.采用</w:t>
            </w:r>
            <w:r>
              <w:rPr>
                <w:rFonts w:hint="eastAsia" w:ascii="宋体" w:hAnsi="宋体"/>
                <w:b/>
                <w:color w:val="auto"/>
                <w:szCs w:val="21"/>
                <w:highlight w:val="none"/>
                <w:lang w:eastAsia="zh-CN"/>
              </w:rPr>
              <w:t>金融机构、担保机构出具的保函</w:t>
            </w:r>
            <w:r>
              <w:rPr>
                <w:rFonts w:ascii="宋体" w:hAnsi="宋体"/>
                <w:b/>
                <w:color w:val="auto"/>
                <w:szCs w:val="21"/>
                <w:highlight w:val="none"/>
              </w:rPr>
              <w:t>的，必须为无条件保函，否则不予签订合同。</w:t>
            </w:r>
          </w:p>
          <w:p w14:paraId="27EAE6EA">
            <w:pPr>
              <w:spacing w:line="360" w:lineRule="auto"/>
              <w:jc w:val="left"/>
              <w:rPr>
                <w:rFonts w:hint="eastAsia" w:ascii="宋体" w:hAnsi="宋体" w:eastAsia="宋体" w:cs="宋体"/>
                <w:color w:val="auto"/>
                <w:kern w:val="0"/>
                <w:sz w:val="21"/>
                <w:szCs w:val="21"/>
                <w:highlight w:val="none"/>
                <w:lang w:val="en-US" w:eastAsia="zh-CN" w:bidi="ar-SA"/>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0B18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0C03E2">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29.1</w:t>
            </w:r>
          </w:p>
        </w:tc>
        <w:tc>
          <w:tcPr>
            <w:tcW w:w="7912" w:type="dxa"/>
            <w:noWrap w:val="0"/>
            <w:vAlign w:val="center"/>
          </w:tcPr>
          <w:p w14:paraId="5A4478BE">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签订合同携带的证明材料： </w:t>
            </w:r>
          </w:p>
          <w:p w14:paraId="7F684CBA">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委托代理人负责签订合同的，须携带授权委托书及委托代理人身份证原件等其他资格证件。</w:t>
            </w:r>
          </w:p>
          <w:p w14:paraId="5D429408">
            <w:pPr>
              <w:snapToGrid w:val="0"/>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法定代表人负责签订合同的，须携带法定代表人</w:t>
            </w:r>
            <w:r>
              <w:rPr>
                <w:rFonts w:ascii="宋体" w:hAnsi="宋体" w:eastAsia="宋体" w:cs="Times New Roman"/>
                <w:color w:val="auto"/>
                <w:szCs w:val="21"/>
                <w:highlight w:val="none"/>
              </w:rPr>
              <w:t>身份证明原件</w:t>
            </w:r>
            <w:r>
              <w:rPr>
                <w:rFonts w:hint="eastAsia" w:ascii="宋体" w:hAnsi="宋体" w:eastAsia="宋体" w:cs="Times New Roman"/>
                <w:color w:val="auto"/>
                <w:szCs w:val="21"/>
                <w:highlight w:val="none"/>
              </w:rPr>
              <w:t>及</w:t>
            </w:r>
            <w:r>
              <w:rPr>
                <w:rFonts w:ascii="宋体" w:hAnsi="宋体" w:eastAsia="宋体" w:cs="Times New Roman"/>
                <w:color w:val="auto"/>
                <w:szCs w:val="21"/>
                <w:highlight w:val="none"/>
              </w:rPr>
              <w:t>身份证原件</w:t>
            </w:r>
            <w:r>
              <w:rPr>
                <w:rFonts w:hint="eastAsia" w:ascii="宋体" w:hAnsi="宋体" w:eastAsia="宋体" w:cs="Times New Roman"/>
                <w:color w:val="auto"/>
                <w:szCs w:val="21"/>
                <w:highlight w:val="none"/>
              </w:rPr>
              <w:t>等其他证明材料。</w:t>
            </w:r>
          </w:p>
        </w:tc>
      </w:tr>
      <w:tr w14:paraId="6267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A29CC6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1.2</w:t>
            </w:r>
          </w:p>
        </w:tc>
        <w:tc>
          <w:tcPr>
            <w:tcW w:w="7912" w:type="dxa"/>
            <w:noWrap w:val="0"/>
            <w:vAlign w:val="center"/>
          </w:tcPr>
          <w:p w14:paraId="14B3F5D6">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接收质疑函方式：以书面形式。</w:t>
            </w:r>
          </w:p>
          <w:p w14:paraId="6209DEEC">
            <w:pPr>
              <w:snapToGrid w:val="0"/>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质疑联系部门及联系方式：</w:t>
            </w:r>
            <w:r>
              <w:rPr>
                <w:rFonts w:hint="eastAsia" w:ascii="宋体" w:hAnsi="宋体" w:eastAsia="宋体" w:cs="Times New Roman"/>
                <w:color w:val="auto"/>
                <w:szCs w:val="21"/>
                <w:highlight w:val="none"/>
                <w:lang w:eastAsia="zh-CN"/>
              </w:rPr>
              <w:t>广西建设工程机电设备招标中心有限公司</w:t>
            </w:r>
          </w:p>
          <w:p w14:paraId="78FAC3AB">
            <w:pPr>
              <w:snapToGrid w:val="0"/>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lang w:eastAsia="zh-CN"/>
              </w:rPr>
              <w:t>0771-2869912</w:t>
            </w:r>
          </w:p>
          <w:p w14:paraId="3756E635">
            <w:pPr>
              <w:snapToGrid w:val="0"/>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通讯地址：</w:t>
            </w:r>
            <w:r>
              <w:rPr>
                <w:rFonts w:hint="eastAsia" w:ascii="宋体" w:hAnsi="宋体" w:eastAsia="宋体" w:cs="Times New Roman"/>
                <w:color w:val="auto"/>
                <w:szCs w:val="21"/>
                <w:highlight w:val="none"/>
                <w:lang w:eastAsia="zh-CN"/>
              </w:rPr>
              <w:t>南宁市青秀区枫林路18号广西国控集团（枫林路办公区）裙楼三层</w:t>
            </w:r>
          </w:p>
          <w:p w14:paraId="641C3960">
            <w:pPr>
              <w:widowControl w:val="0"/>
              <w:snapToGrid w:val="0"/>
              <w:spacing w:line="360" w:lineRule="auto"/>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业务时间：每天上午8时00分到12时00分，下午3时00分到6时 00分，双休日和法定节假日不办理业务。</w:t>
            </w:r>
          </w:p>
        </w:tc>
      </w:tr>
      <w:tr w14:paraId="4DEE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1A7C2CF">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32.1</w:t>
            </w:r>
          </w:p>
        </w:tc>
        <w:tc>
          <w:tcPr>
            <w:tcW w:w="7912" w:type="dxa"/>
            <w:noWrap w:val="0"/>
            <w:vAlign w:val="center"/>
          </w:tcPr>
          <w:p w14:paraId="50E8C0BA">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1.采购代理费支付方式：</w:t>
            </w:r>
          </w:p>
          <w:p w14:paraId="35151B93">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本项目代理服务费按如下规定由</w:t>
            </w:r>
            <w:r>
              <w:rPr>
                <w:rFonts w:hint="eastAsia" w:ascii="宋体" w:hAnsi="宋体" w:eastAsia="宋体" w:cs="宋体"/>
                <w:color w:val="auto"/>
                <w:kern w:val="0"/>
                <w:sz w:val="21"/>
                <w:szCs w:val="21"/>
                <w:highlight w:val="none"/>
                <w:u w:val="single"/>
                <w:lang w:val="en-US" w:eastAsia="zh-CN" w:bidi="ar-SA"/>
              </w:rPr>
              <w:t>成交供应商</w:t>
            </w:r>
            <w:r>
              <w:rPr>
                <w:rFonts w:hint="eastAsia" w:ascii="宋体" w:hAnsi="宋体" w:eastAsia="宋体" w:cs="宋体"/>
                <w:color w:val="auto"/>
                <w:kern w:val="0"/>
                <w:sz w:val="21"/>
                <w:szCs w:val="21"/>
                <w:highlight w:val="none"/>
                <w:lang w:val="en-US" w:eastAsia="zh-CN" w:bidi="ar-SA"/>
              </w:rPr>
              <w:t>在领取成交通知书前，一次性向采购代理机构支付。</w:t>
            </w:r>
          </w:p>
          <w:p w14:paraId="4B3B8DEF">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□采购人支付。</w:t>
            </w:r>
          </w:p>
          <w:p w14:paraId="36900D46">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2.采购代理费收取标准：</w:t>
            </w:r>
          </w:p>
          <w:p w14:paraId="5231B3D9">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MS Mincho" w:hAnsi="MS Mincho" w:eastAsia="MS Mincho" w:cs="MS Mincho"/>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以分标（</w:t>
            </w:r>
            <w:r>
              <w:rPr>
                <w:rFonts w:hint="eastAsia" w:ascii="MS Mincho" w:hAnsi="MS Mincho" w:eastAsia="MS Mincho" w:cs="MS Mincho"/>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成交金额/</w:t>
            </w:r>
            <w:r>
              <w:rPr>
                <w:rFonts w:hint="eastAsia" w:ascii="宋体" w:hAnsi="宋体" w:eastAsia="宋体" w:cs="Times New Roman"/>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采购预算/□暂定成交金额/□其他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）为计费额，按本须知正文第32.1条规定的（□货物类/</w:t>
            </w:r>
            <w:r>
              <w:rPr>
                <w:rFonts w:hint="eastAsia" w:ascii="MS Mincho" w:hAnsi="MS Mincho" w:eastAsia="MS Mincho" w:cs="MS Mincho"/>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服务类/□工程类）标准采用差额定率累进法计算出收费基准价格，采购代理收费以（</w:t>
            </w:r>
            <w:r>
              <w:rPr>
                <w:rFonts w:hint="eastAsia" w:ascii="MS Mincho" w:hAnsi="MS Mincho" w:eastAsia="MS Mincho" w:cs="MS Mincho"/>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收费基准价格/□收费基准价格下浮</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/□收费基准价格上浮</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）收取。</w:t>
            </w:r>
          </w:p>
          <w:p w14:paraId="2469C470">
            <w:pPr>
              <w:widowControl w:val="0"/>
              <w:snapToGrid w:val="0"/>
              <w:spacing w:line="360" w:lineRule="auto"/>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□固定采购代理收费</w:t>
            </w:r>
            <w:r>
              <w:rPr>
                <w:rFonts w:hint="eastAsia" w:ascii="宋体" w:hAnsi="宋体" w:eastAsia="宋体" w:cs="宋体"/>
                <w:color w:val="auto"/>
                <w:kern w:val="0"/>
                <w:sz w:val="21"/>
                <w:szCs w:val="21"/>
                <w:highlight w:val="none"/>
                <w:u w:val="single"/>
                <w:lang w:val="en-US" w:eastAsia="zh-CN" w:bidi="ar-SA"/>
              </w:rPr>
              <w:t xml:space="preserve">              。</w:t>
            </w:r>
          </w:p>
          <w:p w14:paraId="2CDC6F2F">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采购代理费收取银行账户</w:t>
            </w:r>
          </w:p>
          <w:p w14:paraId="58811D3D">
            <w:pPr>
              <w:widowControl w:val="0"/>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账户名称：广西建设工程机电设备招标中心有限公司</w:t>
            </w:r>
          </w:p>
          <w:p w14:paraId="3842BE3B">
            <w:pPr>
              <w:widowControl w:val="0"/>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开户银行：招商银行南宁分行营业部</w:t>
            </w:r>
          </w:p>
          <w:p w14:paraId="6088EBC8">
            <w:pPr>
              <w:widowControl w:val="0"/>
              <w:snapToGrid w:val="0"/>
              <w:spacing w:line="360" w:lineRule="auto"/>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Cs w:val="21"/>
                <w:highlight w:val="none"/>
              </w:rPr>
              <w:t>银行账号：771901423310201</w:t>
            </w:r>
          </w:p>
        </w:tc>
      </w:tr>
      <w:tr w14:paraId="3288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BF72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3.1</w:t>
            </w:r>
          </w:p>
        </w:tc>
        <w:tc>
          <w:tcPr>
            <w:tcW w:w="7912" w:type="dxa"/>
            <w:noWrap w:val="0"/>
            <w:vAlign w:val="center"/>
          </w:tcPr>
          <w:p w14:paraId="09A27497">
            <w:pPr>
              <w:widowControl w:val="0"/>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解释：</w:t>
            </w:r>
            <w:r>
              <w:rPr>
                <w:rFonts w:ascii="宋体" w:hAnsi="宋体" w:eastAsia="宋体" w:cs="Times New Roman"/>
                <w:color w:val="auto"/>
                <w:kern w:val="0"/>
                <w:sz w:val="21"/>
                <w:szCs w:val="21"/>
                <w:highlight w:val="none"/>
                <w:lang w:val="en-US" w:eastAsia="zh-CN" w:bidi="ar-SA"/>
              </w:rPr>
              <w:t>构成本</w:t>
            </w:r>
            <w:r>
              <w:rPr>
                <w:rFonts w:hint="eastAsia" w:ascii="宋体" w:hAnsi="宋体" w:eastAsia="宋体" w:cs="Times New Roman"/>
                <w:color w:val="auto"/>
                <w:kern w:val="0"/>
                <w:sz w:val="21"/>
                <w:szCs w:val="21"/>
                <w:highlight w:val="none"/>
                <w:lang w:val="en-US" w:eastAsia="zh-CN" w:bidi="ar-SA"/>
              </w:rPr>
              <w:t>磋商文件</w:t>
            </w:r>
            <w:r>
              <w:rPr>
                <w:rFonts w:ascii="宋体" w:hAnsi="宋体" w:eastAsia="宋体" w:cs="Times New Roman"/>
                <w:color w:val="auto"/>
                <w:kern w:val="0"/>
                <w:sz w:val="21"/>
                <w:szCs w:val="21"/>
                <w:highlight w:val="none"/>
                <w:lang w:val="en-US" w:eastAsia="zh-CN" w:bidi="ar-SA"/>
              </w:rPr>
              <w:t>的各个组成文件应互为解释，互为说明；除</w:t>
            </w:r>
            <w:r>
              <w:rPr>
                <w:rFonts w:hint="eastAsia" w:ascii="宋体" w:hAnsi="宋体" w:eastAsia="宋体" w:cs="Times New Roman"/>
                <w:color w:val="auto"/>
                <w:kern w:val="0"/>
                <w:sz w:val="21"/>
                <w:szCs w:val="21"/>
                <w:highlight w:val="none"/>
                <w:lang w:val="en-US" w:eastAsia="zh-CN" w:bidi="ar-SA"/>
              </w:rPr>
              <w:t>磋商文件</w:t>
            </w:r>
            <w:r>
              <w:rPr>
                <w:rFonts w:ascii="宋体" w:hAnsi="宋体" w:eastAsia="宋体" w:cs="Times New Roman"/>
                <w:color w:val="auto"/>
                <w:kern w:val="0"/>
                <w:sz w:val="21"/>
                <w:szCs w:val="21"/>
                <w:highlight w:val="none"/>
                <w:lang w:val="en-US" w:eastAsia="zh-CN" w:bidi="ar-SA"/>
              </w:rPr>
              <w:t>中有特别规定外，仅适用于</w:t>
            </w:r>
            <w:r>
              <w:rPr>
                <w:rFonts w:hint="eastAsia" w:ascii="宋体" w:hAnsi="宋体" w:eastAsia="宋体" w:cs="Times New Roman"/>
                <w:color w:val="auto"/>
                <w:kern w:val="0"/>
                <w:sz w:val="21"/>
                <w:szCs w:val="21"/>
                <w:highlight w:val="none"/>
                <w:lang w:val="en-US" w:eastAsia="zh-CN" w:bidi="ar-SA"/>
              </w:rPr>
              <w:t>竞标</w:t>
            </w:r>
            <w:r>
              <w:rPr>
                <w:rFonts w:ascii="宋体" w:hAnsi="宋体" w:eastAsia="宋体" w:cs="Times New Roman"/>
                <w:color w:val="auto"/>
                <w:kern w:val="0"/>
                <w:sz w:val="21"/>
                <w:szCs w:val="21"/>
                <w:highlight w:val="none"/>
                <w:lang w:val="en-US" w:eastAsia="zh-CN" w:bidi="ar-SA"/>
              </w:rPr>
              <w:t>阶段的规定，按</w:t>
            </w:r>
            <w:r>
              <w:rPr>
                <w:rFonts w:hint="eastAsia" w:ascii="宋体" w:hAnsi="宋体" w:eastAsia="宋体" w:cs="Times New Roman"/>
                <w:color w:val="auto"/>
                <w:kern w:val="0"/>
                <w:sz w:val="21"/>
                <w:szCs w:val="21"/>
                <w:highlight w:val="none"/>
                <w:lang w:val="en-US" w:eastAsia="zh-CN" w:bidi="ar-SA"/>
              </w:rPr>
              <w:t>更正公告（澄清公告）</w:t>
            </w:r>
            <w:r>
              <w:rPr>
                <w:rFonts w:ascii="宋体" w:hAnsi="宋体" w:eastAsia="宋体" w:cs="Times New Roman"/>
                <w:color w:val="auto"/>
                <w:kern w:val="0"/>
                <w:sz w:val="21"/>
                <w:szCs w:val="21"/>
                <w:highlight w:val="none"/>
                <w:lang w:val="en-US" w:eastAsia="zh-CN" w:bidi="ar-SA"/>
              </w:rPr>
              <w:t>、</w:t>
            </w:r>
            <w:r>
              <w:rPr>
                <w:rFonts w:hint="eastAsia" w:ascii="宋体" w:hAnsi="宋体" w:eastAsia="宋体" w:cs="Times New Roman"/>
                <w:color w:val="auto"/>
                <w:kern w:val="0"/>
                <w:sz w:val="21"/>
                <w:szCs w:val="21"/>
                <w:highlight w:val="none"/>
                <w:lang w:val="en-US" w:eastAsia="zh-CN" w:bidi="ar-SA"/>
              </w:rPr>
              <w:t>竞争性磋商</w:t>
            </w:r>
            <w:r>
              <w:rPr>
                <w:rFonts w:ascii="宋体" w:hAnsi="宋体" w:eastAsia="宋体" w:cs="Times New Roman"/>
                <w:color w:val="auto"/>
                <w:kern w:val="0"/>
                <w:sz w:val="21"/>
                <w:szCs w:val="21"/>
                <w:highlight w:val="none"/>
                <w:lang w:val="en-US" w:eastAsia="zh-CN" w:bidi="ar-SA"/>
              </w:rPr>
              <w:t>公告、</w:t>
            </w:r>
            <w:r>
              <w:rPr>
                <w:rFonts w:hint="eastAsia" w:ascii="宋体" w:hAnsi="宋体" w:eastAsia="宋体" w:cs="Times New Roman"/>
                <w:color w:val="auto"/>
                <w:kern w:val="0"/>
                <w:sz w:val="21"/>
                <w:szCs w:val="21"/>
                <w:highlight w:val="none"/>
                <w:lang w:val="en-US" w:eastAsia="zh-CN" w:bidi="ar-SA"/>
              </w:rPr>
              <w:t>供应商</w:t>
            </w:r>
            <w:r>
              <w:rPr>
                <w:rFonts w:ascii="宋体" w:hAnsi="宋体" w:eastAsia="宋体" w:cs="Times New Roman"/>
                <w:color w:val="auto"/>
                <w:kern w:val="0"/>
                <w:sz w:val="21"/>
                <w:szCs w:val="21"/>
                <w:highlight w:val="none"/>
                <w:lang w:val="en-US" w:eastAsia="zh-CN" w:bidi="ar-SA"/>
              </w:rPr>
              <w:t>须知</w:t>
            </w:r>
            <w:r>
              <w:rPr>
                <w:rFonts w:hint="eastAsia" w:ascii="宋体" w:hAnsi="宋体" w:eastAsia="宋体" w:cs="Times New Roman"/>
                <w:color w:val="auto"/>
                <w:kern w:val="0"/>
                <w:sz w:val="21"/>
                <w:szCs w:val="21"/>
                <w:highlight w:val="none"/>
                <w:lang w:val="en-US" w:eastAsia="zh-CN" w:bidi="ar-SA"/>
              </w:rPr>
              <w:t>、采购需求</w:t>
            </w:r>
            <w:r>
              <w:rPr>
                <w:rFonts w:ascii="宋体" w:hAnsi="宋体" w:eastAsia="宋体" w:cs="Times New Roman"/>
                <w:color w:val="auto"/>
                <w:kern w:val="0"/>
                <w:sz w:val="21"/>
                <w:szCs w:val="21"/>
                <w:highlight w:val="none"/>
                <w:lang w:val="en-US" w:eastAsia="zh-CN" w:bidi="ar-SA"/>
              </w:rPr>
              <w:t>、</w:t>
            </w:r>
            <w:r>
              <w:rPr>
                <w:rFonts w:hint="eastAsia" w:ascii="宋体" w:hAnsi="Courier New" w:eastAsia="宋体" w:cs="Times New Roman"/>
                <w:color w:val="auto"/>
                <w:kern w:val="0"/>
                <w:sz w:val="21"/>
                <w:szCs w:val="21"/>
                <w:highlight w:val="none"/>
                <w:lang w:val="en-US" w:eastAsia="zh-CN" w:bidi="ar-SA"/>
              </w:rPr>
              <w:t>评审程序、评审方法和评审标准</w:t>
            </w:r>
            <w:r>
              <w:rPr>
                <w:rFonts w:ascii="宋体" w:hAnsi="宋体" w:eastAsia="宋体" w:cs="Times New Roman"/>
                <w:color w:val="auto"/>
                <w:kern w:val="0"/>
                <w:sz w:val="21"/>
                <w:szCs w:val="21"/>
                <w:highlight w:val="none"/>
                <w:lang w:val="en-US" w:eastAsia="zh-CN" w:bidi="ar-SA"/>
              </w:rPr>
              <w:t>、</w:t>
            </w:r>
            <w:r>
              <w:rPr>
                <w:rFonts w:hint="eastAsia" w:ascii="宋体" w:hAnsi="宋体" w:eastAsia="宋体" w:cs="Times New Roman"/>
                <w:color w:val="auto"/>
                <w:kern w:val="0"/>
                <w:sz w:val="21"/>
                <w:szCs w:val="21"/>
                <w:highlight w:val="none"/>
                <w:lang w:val="en-US" w:eastAsia="zh-CN" w:bidi="ar-SA"/>
              </w:rPr>
              <w:t>响应</w:t>
            </w:r>
            <w:r>
              <w:rPr>
                <w:rFonts w:ascii="宋体" w:hAnsi="宋体" w:eastAsia="宋体" w:cs="Times New Roman"/>
                <w:color w:val="auto"/>
                <w:kern w:val="0"/>
                <w:sz w:val="21"/>
                <w:szCs w:val="21"/>
                <w:highlight w:val="none"/>
                <w:lang w:val="en-US" w:eastAsia="zh-CN" w:bidi="ar-SA"/>
              </w:rPr>
              <w:t>文件格式</w:t>
            </w:r>
            <w:r>
              <w:rPr>
                <w:rFonts w:hint="eastAsia" w:ascii="宋体" w:hAnsi="宋体" w:eastAsia="宋体" w:cs="Times New Roman"/>
                <w:color w:val="auto"/>
                <w:kern w:val="0"/>
                <w:sz w:val="21"/>
                <w:szCs w:val="21"/>
                <w:highlight w:val="none"/>
                <w:lang w:val="en-US" w:eastAsia="zh-CN" w:bidi="ar-SA"/>
              </w:rPr>
              <w:t>、合同文本</w:t>
            </w:r>
            <w:r>
              <w:rPr>
                <w:rFonts w:ascii="宋体" w:hAnsi="宋体" w:eastAsia="宋体" w:cs="Times New Roman"/>
                <w:color w:val="auto"/>
                <w:kern w:val="0"/>
                <w:sz w:val="21"/>
                <w:szCs w:val="21"/>
                <w:highlight w:val="none"/>
                <w:lang w:val="en-US" w:eastAsia="zh-CN" w:bidi="ar-SA"/>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 w:val="21"/>
                <w:szCs w:val="21"/>
                <w:highlight w:val="none"/>
                <w:lang w:val="en-US" w:eastAsia="zh-CN" w:bidi="ar-SA"/>
              </w:rPr>
              <w:t>更正公告（澄清公告）</w:t>
            </w:r>
            <w:r>
              <w:rPr>
                <w:rFonts w:ascii="宋体" w:hAnsi="宋体" w:eastAsia="宋体" w:cs="Times New Roman"/>
                <w:color w:val="auto"/>
                <w:kern w:val="0"/>
                <w:sz w:val="21"/>
                <w:szCs w:val="21"/>
                <w:highlight w:val="none"/>
                <w:lang w:val="en-US" w:eastAsia="zh-CN" w:bidi="ar-SA"/>
              </w:rPr>
              <w:t>与同步更新的</w:t>
            </w:r>
            <w:r>
              <w:rPr>
                <w:rFonts w:hint="eastAsia" w:ascii="宋体" w:hAnsi="宋体" w:eastAsia="宋体" w:cs="Times New Roman"/>
                <w:color w:val="auto"/>
                <w:kern w:val="0"/>
                <w:sz w:val="21"/>
                <w:szCs w:val="21"/>
                <w:highlight w:val="none"/>
                <w:lang w:val="en-US" w:eastAsia="zh-CN" w:bidi="ar-SA"/>
              </w:rPr>
              <w:t>磋商文件</w:t>
            </w:r>
            <w:r>
              <w:rPr>
                <w:rFonts w:ascii="宋体" w:hAnsi="宋体" w:eastAsia="宋体" w:cs="Times New Roman"/>
                <w:color w:val="auto"/>
                <w:kern w:val="0"/>
                <w:sz w:val="21"/>
                <w:szCs w:val="21"/>
                <w:highlight w:val="none"/>
                <w:lang w:val="en-US" w:eastAsia="zh-CN" w:bidi="ar-SA"/>
              </w:rPr>
              <w:t>不一致时以</w:t>
            </w:r>
            <w:r>
              <w:rPr>
                <w:rFonts w:hint="eastAsia" w:ascii="宋体" w:hAnsi="宋体" w:eastAsia="宋体" w:cs="Times New Roman"/>
                <w:color w:val="auto"/>
                <w:kern w:val="0"/>
                <w:sz w:val="21"/>
                <w:szCs w:val="21"/>
                <w:highlight w:val="none"/>
                <w:lang w:val="en-US" w:eastAsia="zh-CN" w:bidi="ar-SA"/>
              </w:rPr>
              <w:t>更正公告（澄清公告）</w:t>
            </w:r>
            <w:r>
              <w:rPr>
                <w:rFonts w:ascii="宋体" w:hAnsi="宋体" w:eastAsia="宋体" w:cs="Times New Roman"/>
                <w:color w:val="auto"/>
                <w:kern w:val="0"/>
                <w:sz w:val="21"/>
                <w:szCs w:val="21"/>
                <w:highlight w:val="none"/>
                <w:lang w:val="en-US" w:eastAsia="zh-CN" w:bidi="ar-SA"/>
              </w:rPr>
              <w:t>为准。按本款前述规定仍不能形成结论的，由</w:t>
            </w:r>
            <w:r>
              <w:rPr>
                <w:rFonts w:hint="eastAsia" w:ascii="宋体" w:hAnsi="宋体" w:eastAsia="宋体" w:cs="Times New Roman"/>
                <w:color w:val="auto"/>
                <w:kern w:val="0"/>
                <w:sz w:val="21"/>
                <w:szCs w:val="21"/>
                <w:highlight w:val="none"/>
                <w:lang w:val="en-US" w:eastAsia="zh-CN" w:bidi="ar-SA"/>
              </w:rPr>
              <w:t>采购</w:t>
            </w:r>
            <w:r>
              <w:rPr>
                <w:rFonts w:ascii="宋体" w:hAnsi="宋体" w:eastAsia="宋体" w:cs="Times New Roman"/>
                <w:color w:val="auto"/>
                <w:kern w:val="0"/>
                <w:sz w:val="21"/>
                <w:szCs w:val="21"/>
                <w:highlight w:val="none"/>
                <w:lang w:val="en-US" w:eastAsia="zh-CN" w:bidi="ar-SA"/>
              </w:rPr>
              <w:t>人</w:t>
            </w:r>
            <w:r>
              <w:rPr>
                <w:rFonts w:hint="eastAsia" w:ascii="宋体" w:hAnsi="宋体" w:eastAsia="宋体" w:cs="Times New Roman"/>
                <w:color w:val="auto"/>
                <w:kern w:val="0"/>
                <w:sz w:val="21"/>
                <w:szCs w:val="21"/>
                <w:highlight w:val="none"/>
                <w:lang w:val="en-US" w:eastAsia="zh-CN" w:bidi="ar-SA"/>
              </w:rPr>
              <w:t>或者采购代理机构</w:t>
            </w:r>
            <w:r>
              <w:rPr>
                <w:rFonts w:ascii="宋体" w:hAnsi="宋体" w:eastAsia="宋体" w:cs="Times New Roman"/>
                <w:color w:val="auto"/>
                <w:kern w:val="0"/>
                <w:sz w:val="21"/>
                <w:szCs w:val="21"/>
                <w:highlight w:val="none"/>
                <w:lang w:val="en-US" w:eastAsia="zh-CN" w:bidi="ar-SA"/>
              </w:rPr>
              <w:t>负责解释。</w:t>
            </w:r>
          </w:p>
        </w:tc>
      </w:tr>
      <w:tr w14:paraId="3F23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2703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3.2</w:t>
            </w:r>
          </w:p>
        </w:tc>
        <w:tc>
          <w:tcPr>
            <w:tcW w:w="7912" w:type="dxa"/>
            <w:noWrap w:val="0"/>
            <w:vAlign w:val="center"/>
          </w:tcPr>
          <w:p w14:paraId="6FD12D53">
            <w:pPr>
              <w:widowControl w:val="0"/>
              <w:snapToGrid w:val="0"/>
              <w:spacing w:line="360" w:lineRule="auto"/>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59B8E48">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2.本磋商文件所称的“</w:t>
            </w:r>
            <w:r>
              <w:rPr>
                <w:rFonts w:hint="eastAsia" w:ascii="宋体" w:hAnsi="宋体" w:eastAsia="宋体" w:cs="Times New Roman"/>
                <w:color w:val="auto"/>
                <w:kern w:val="0"/>
                <w:sz w:val="21"/>
                <w:szCs w:val="21"/>
                <w:highlight w:val="none"/>
                <w:lang w:val="en-US" w:eastAsia="zh-CN" w:bidi="ar-SA"/>
              </w:rPr>
              <w:t>电子签章</w:t>
            </w:r>
            <w:r>
              <w:rPr>
                <w:rFonts w:hint="eastAsia" w:ascii="宋体" w:hAnsi="宋体" w:eastAsia="宋体" w:cs="宋体"/>
                <w:bCs/>
                <w:color w:val="auto"/>
                <w:kern w:val="0"/>
                <w:sz w:val="21"/>
                <w:szCs w:val="21"/>
                <w:highlight w:val="none"/>
                <w:lang w:val="en-US" w:eastAsia="zh-CN" w:bidi="ar-SA"/>
              </w:rPr>
              <w:t>”、“电子签名”</w:t>
            </w:r>
            <w:r>
              <w:rPr>
                <w:rFonts w:hint="eastAsia" w:ascii="宋体" w:hAnsi="宋体" w:eastAsia="宋体" w:cs="Times New Roman"/>
                <w:color w:val="auto"/>
                <w:kern w:val="0"/>
                <w:sz w:val="21"/>
                <w:szCs w:val="21"/>
                <w:highlight w:val="none"/>
                <w:lang w:val="en-US" w:eastAsia="zh-CN" w:bidi="ar-SA"/>
              </w:rPr>
              <w:t>，是指经“广西政府采购云平台”认可的CA认证的电子签名数据为表现形式的印章，可用于签署电子响应文件，电子印章与实物印章具有同等法律效力，不因其采用电子化表现形式而否定其法律效力。</w:t>
            </w:r>
          </w:p>
          <w:p w14:paraId="4F960E28">
            <w:pPr>
              <w:widowControl w:val="0"/>
              <w:snapToGrid w:val="0"/>
              <w:spacing w:line="360" w:lineRule="auto"/>
              <w:jc w:val="both"/>
              <w:rPr>
                <w:rFonts w:hint="eastAsia" w:ascii="宋体" w:hAnsi="宋体" w:eastAsia="宋体" w:cs="宋体"/>
                <w:bCs/>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kern w:val="0"/>
                <w:sz w:val="21"/>
                <w:szCs w:val="21"/>
                <w:highlight w:val="none"/>
                <w:lang w:val="en-US" w:eastAsia="zh-CN" w:bidi="ar-SA"/>
              </w:rPr>
              <w:t>营业执照或者执业许可证等证照上的</w:t>
            </w:r>
            <w:r>
              <w:rPr>
                <w:rFonts w:hint="eastAsia" w:ascii="宋体" w:hAnsi="宋体" w:eastAsia="宋体" w:cs="宋体"/>
                <w:color w:val="auto"/>
                <w:kern w:val="0"/>
                <w:sz w:val="21"/>
                <w:szCs w:val="21"/>
                <w:highlight w:val="none"/>
                <w:lang w:val="en-US" w:eastAsia="zh-CN" w:bidi="ar-SA"/>
              </w:rPr>
              <w:t>负责人，本磋商文件所称自然人指参与竞标的自然人本人，</w:t>
            </w:r>
            <w:r>
              <w:rPr>
                <w:rFonts w:hint="eastAsia" w:ascii="宋体" w:hAnsi="宋体" w:eastAsia="宋体" w:cs="宋体"/>
                <w:bCs/>
                <w:color w:val="auto"/>
                <w:kern w:val="0"/>
                <w:sz w:val="21"/>
                <w:szCs w:val="21"/>
                <w:highlight w:val="none"/>
                <w:lang w:val="en-US" w:eastAsia="zh-CN" w:bidi="ar-SA"/>
              </w:rPr>
              <w:t>且应具备独立承担民事责任能力，自然人应当为年满18岁以上成年人（十六周岁以上的未成年人，以自己的劳动收入为主要生活来源的，视为完全民事行为能力人）。</w:t>
            </w:r>
          </w:p>
          <w:p w14:paraId="1A69BFF3">
            <w:pPr>
              <w:widowControl w:val="0"/>
              <w:snapToGrid w:val="0"/>
              <w:spacing w:line="360" w:lineRule="auto"/>
              <w:jc w:val="both"/>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本磋商文件中描述供应商的“签字”是指供应商的法定代表人或者委托代理人亲自在文件规定签署处亲笔写上个人的名字的行为，私章、签字章、印鉴、影印等其他形式均不能代替亲笔签字。</w:t>
            </w:r>
          </w:p>
          <w:p w14:paraId="4E43F658">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r>
              <w:rPr>
                <w:rFonts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本磋商文件所称的“以上”“以下”“以内”“届满”，包括本数；所称的“不满”“超过”“以外”，不包括本数。</w:t>
            </w:r>
          </w:p>
        </w:tc>
      </w:tr>
    </w:tbl>
    <w:p w14:paraId="7420FC1C">
      <w:pPr>
        <w:spacing w:line="400" w:lineRule="exact"/>
        <w:jc w:val="center"/>
        <w:rPr>
          <w:rFonts w:hint="eastAsia"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br w:type="page"/>
      </w:r>
      <w:r>
        <w:rPr>
          <w:rFonts w:hint="eastAsia" w:ascii="宋体" w:hAnsi="宋体" w:eastAsia="宋体" w:cs="Times New Roman"/>
          <w:b/>
          <w:color w:val="auto"/>
          <w:sz w:val="32"/>
          <w:szCs w:val="32"/>
          <w:highlight w:val="none"/>
        </w:rPr>
        <w:t>供应商须知正文</w:t>
      </w:r>
    </w:p>
    <w:p w14:paraId="1E0C7510">
      <w:pPr>
        <w:spacing w:line="400" w:lineRule="exact"/>
        <w:jc w:val="center"/>
        <w:rPr>
          <w:rFonts w:hint="eastAsia" w:ascii="宋体" w:hAnsi="宋体" w:eastAsia="宋体" w:cs="Times New Roman"/>
          <w:b/>
          <w:color w:val="auto"/>
          <w:sz w:val="32"/>
          <w:szCs w:val="32"/>
          <w:highlight w:val="none"/>
        </w:rPr>
      </w:pPr>
    </w:p>
    <w:p w14:paraId="2DDA102B">
      <w:pPr>
        <w:spacing w:line="40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一、总则</w:t>
      </w:r>
    </w:p>
    <w:p w14:paraId="5F5876EB">
      <w:pPr>
        <w:spacing w:line="400" w:lineRule="exact"/>
        <w:rPr>
          <w:rFonts w:hint="eastAsia" w:ascii="宋体" w:hAnsi="宋体" w:eastAsia="宋体" w:cs="Times New Roman"/>
          <w:color w:val="auto"/>
          <w:szCs w:val="21"/>
          <w:highlight w:val="none"/>
        </w:rPr>
      </w:pPr>
    </w:p>
    <w:p w14:paraId="62AA91B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C21CC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》《中华人民共和国政府采购法实施条例》</w:t>
      </w:r>
      <w:r>
        <w:rPr>
          <w:rFonts w:hint="eastAsia" w:ascii="宋体" w:hAnsi="宋体" w:eastAsia="宋体" w:cs="Times New Roman"/>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szCs w:val="21"/>
          <w:highlight w:val="none"/>
        </w:rPr>
        <w:t>及本项目本级和上级财政部门政府采购有关规定的约束和保护。</w:t>
      </w:r>
    </w:p>
    <w:p w14:paraId="1BB6DD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2C9D31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A341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357096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750CE7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280A1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2.4“服务”是指除货物和工程以外的其他政府采购对象。</w:t>
      </w:r>
    </w:p>
    <w:p w14:paraId="395F31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5</w:t>
      </w:r>
      <w:r>
        <w:rPr>
          <w:rFonts w:hint="eastAsia" w:ascii="宋体" w:hAnsi="宋体" w:eastAsia="宋体" w:cs="宋体"/>
          <w:color w:val="auto"/>
          <w:szCs w:val="21"/>
          <w:highlight w:val="none"/>
        </w:rPr>
        <w:t>“竞标”是指供应商按照本项目竞争性磋商公告或者邀请函规定的方式获取磋商文件、提交响应文件并希望获得标的的行为。</w:t>
      </w:r>
    </w:p>
    <w:p w14:paraId="62BD09F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2C3DCC5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3FF4C0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2.8“实质性要求”是指磋商文件中已经指明不满足则响应文件按无效响应处理的条款，或者不能负偏离的条款，或者采购需求中带“▲”的条款。</w:t>
      </w:r>
    </w:p>
    <w:p w14:paraId="2B772E02">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7C6E82D3">
      <w:pPr>
        <w:spacing w:line="360" w:lineRule="auto"/>
        <w:ind w:firstLine="420" w:firstLineChars="200"/>
        <w:contextualSpacing/>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10“负偏离”，是指响应文件对磋商文件“采购需求”中有关条款作出的响应不满足条款要求，导致采购人要求不能得到满足的情形。</w:t>
      </w:r>
    </w:p>
    <w:p w14:paraId="191D5CA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7D92541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r>
        <w:rPr>
          <w:rFonts w:hint="eastAsia" w:ascii="宋体" w:hAnsi="宋体" w:eastAsia="宋体" w:cs="宋体"/>
          <w:color w:val="auto"/>
          <w:szCs w:val="21"/>
          <w:highlight w:val="none"/>
        </w:rPr>
        <w:t>2“首次报价”是指供应商提交的首次响应文件中的报价。</w:t>
      </w:r>
    </w:p>
    <w:p w14:paraId="1106FDF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D24B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67863E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7C0DE6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D1678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3BBF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7053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BD772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65" w:name="_Hlk66782192"/>
      <w:r>
        <w:rPr>
          <w:rFonts w:hint="eastAsia" w:ascii="宋体" w:hAnsi="宋体" w:eastAsia="宋体" w:cs="Times New Roman"/>
          <w:color w:val="auto"/>
          <w:szCs w:val="21"/>
          <w:highlight w:val="none"/>
        </w:rPr>
        <w:t>根据《政府采购促进中小企业发展管理办法》（财库〔2020〕46号）及</w:t>
      </w:r>
      <w:r>
        <w:rPr>
          <w:rFonts w:hint="eastAsia" w:ascii="宋体" w:hAnsi="宋体" w:eastAsia="宋体" w:cs="Times New Roman"/>
          <w:bCs/>
          <w:color w:val="auto"/>
          <w:sz w:val="21"/>
          <w:szCs w:val="21"/>
          <w:highlight w:val="none"/>
        </w:rPr>
        <w:t>《广西壮族自治区财政厅关于持续优化政府采购营商环境推动高质量发展的通知》（桂财采〔2024〕55号）</w:t>
      </w:r>
      <w:r>
        <w:rPr>
          <w:rFonts w:hint="eastAsia" w:ascii="宋体" w:hAnsi="宋体" w:eastAsia="宋体" w:cs="Times New Roman"/>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%的扣除，用扣除后的价格参加评审。</w:t>
      </w:r>
      <w:bookmarkEnd w:id="65"/>
    </w:p>
    <w:p w14:paraId="7608A69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8F6FC76">
      <w:pPr>
        <w:pStyle w:val="6"/>
        <w:keepNext w:val="0"/>
        <w:keepLines w:val="0"/>
        <w:spacing w:before="0" w:after="0" w:line="360" w:lineRule="auto"/>
        <w:ind w:left="420" w:leftChars="200"/>
        <w:rPr>
          <w:rFonts w:hint="eastAsia" w:ascii="宋体" w:hAnsi="宋体" w:eastAsia="宋体" w:cs="Times New Roman"/>
          <w:b w:val="0"/>
          <w:bCs/>
          <w:color w:val="auto"/>
          <w:sz w:val="21"/>
          <w:szCs w:val="21"/>
          <w:highlight w:val="none"/>
        </w:rPr>
      </w:pPr>
      <w:bookmarkStart w:id="66" w:name="_Toc254970673"/>
      <w:bookmarkStart w:id="67" w:name="_Toc254970532"/>
      <w:r>
        <w:rPr>
          <w:rFonts w:hint="eastAsia" w:ascii="宋体" w:hAnsi="宋体" w:eastAsia="宋体" w:cs="Times New Roman"/>
          <w:b w:val="0"/>
          <w:bCs/>
          <w:color w:val="auto"/>
          <w:sz w:val="21"/>
          <w:szCs w:val="21"/>
          <w:highlight w:val="none"/>
        </w:rPr>
        <w:t>6.1本项目不允许转包。</w:t>
      </w:r>
    </w:p>
    <w:p w14:paraId="685A8FEB">
      <w:pPr>
        <w:pStyle w:val="6"/>
        <w:keepNext w:val="0"/>
        <w:keepLines w:val="0"/>
        <w:spacing w:before="0" w:after="0" w:line="360" w:lineRule="auto"/>
        <w:ind w:firstLine="315" w:firstLineChars="150"/>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0FC27C4">
      <w:pPr>
        <w:pStyle w:val="6"/>
        <w:keepNext w:val="0"/>
        <w:keepLines w:val="0"/>
        <w:spacing w:before="0" w:after="0" w:line="360" w:lineRule="auto"/>
        <w:ind w:firstLine="315" w:firstLineChars="150"/>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DC10ED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077A6EFF">
      <w:pPr>
        <w:spacing w:line="360" w:lineRule="auto"/>
        <w:ind w:firstLine="420" w:firstLineChars="200"/>
        <w:rPr>
          <w:rFonts w:hint="eastAsia" w:ascii="宋体" w:hAnsi="宋体" w:eastAsia="宋体" w:cs="宋体"/>
          <w:color w:val="auto"/>
          <w:szCs w:val="21"/>
          <w:highlight w:val="none"/>
        </w:rPr>
      </w:pPr>
      <w:bookmarkStart w:id="68" w:name="_8.1提供相同品牌产品且通过资格审查、符合性审查的不同投标人参加同一合"/>
      <w:bookmarkEnd w:id="68"/>
      <w:r>
        <w:rPr>
          <w:rFonts w:hint="eastAsia" w:ascii="宋体" w:hAnsi="宋体" w:eastAsia="宋体" w:cs="宋体"/>
          <w:color w:val="auto"/>
          <w:szCs w:val="21"/>
          <w:highlight w:val="none"/>
        </w:rPr>
        <w:t>7.</w:t>
      </w:r>
      <w:r>
        <w:rPr>
          <w:rFonts w:ascii="宋体" w:hAnsi="宋体" w:eastAsia="宋体" w:cs="宋体"/>
          <w:color w:val="auto"/>
          <w:szCs w:val="21"/>
          <w:highlight w:val="none"/>
        </w:rPr>
        <w:t>1</w:t>
      </w:r>
      <w:bookmarkStart w:id="69" w:name="_Hlk65832145"/>
      <w:r>
        <w:rPr>
          <w:rFonts w:hint="eastAsia" w:ascii="宋体" w:hAnsi="宋体" w:eastAsia="宋体" w:cs="Times New Roman"/>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rPr>
        <w:t>。</w:t>
      </w:r>
    </w:p>
    <w:bookmarkEnd w:id="69"/>
    <w:p w14:paraId="058F91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2</w:t>
      </w:r>
      <w:r>
        <w:rPr>
          <w:rFonts w:hint="eastAsia" w:ascii="宋体" w:hAnsi="宋体" w:eastAsia="宋体" w:cs="宋体"/>
          <w:color w:val="auto"/>
          <w:szCs w:val="21"/>
          <w:highlight w:val="none"/>
        </w:rPr>
        <w:t>供应商应仔细阅读磋商文件的所有内容，按照磋商文件的要求提交响应文件，并对所提供的全部资料的真实性承担法律责任。</w:t>
      </w:r>
    </w:p>
    <w:p w14:paraId="73170E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3</w:t>
      </w:r>
      <w:r>
        <w:rPr>
          <w:rFonts w:hint="eastAsia" w:ascii="宋体" w:hAnsi="宋体" w:eastAsia="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26558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4</w:t>
      </w:r>
      <w:r>
        <w:rPr>
          <w:rFonts w:hint="eastAsia" w:ascii="宋体" w:hAnsi="宋体" w:eastAsia="宋体" w:cs="宋体"/>
          <w:color w:val="auto"/>
          <w:szCs w:val="21"/>
          <w:highlight w:val="none"/>
        </w:rPr>
        <w:t>在政府采购活动中，采购人员及相关人员与供应商有下列利害关系之一的，应当回避：</w:t>
      </w:r>
    </w:p>
    <w:p w14:paraId="5A9B53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401C1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571F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ABF36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65A9F9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C630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6154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5</w:t>
      </w:r>
      <w:r>
        <w:rPr>
          <w:rFonts w:hint="eastAsia" w:ascii="宋体" w:hAnsi="宋体" w:eastAsia="宋体" w:cs="宋体"/>
          <w:color w:val="auto"/>
          <w:szCs w:val="21"/>
          <w:highlight w:val="none"/>
        </w:rPr>
        <w:t>有下列情形之一的视为供应商相互串通竞标，响应文件将被视为无效：</w:t>
      </w:r>
    </w:p>
    <w:p w14:paraId="730078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672018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48A4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8A7D9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87578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5AA322E">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ascii="宋体" w:hAnsi="宋体" w:eastAsia="宋体" w:cs="宋体"/>
          <w:color w:val="auto"/>
          <w:szCs w:val="21"/>
          <w:highlight w:val="none"/>
        </w:rPr>
        <w:tab/>
      </w:r>
    </w:p>
    <w:p w14:paraId="6F2FD4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6</w:t>
      </w:r>
      <w:r>
        <w:rPr>
          <w:rFonts w:hint="eastAsia" w:ascii="宋体" w:hAnsi="宋体" w:eastAsia="宋体" w:cs="宋体"/>
          <w:color w:val="auto"/>
          <w:szCs w:val="21"/>
          <w:highlight w:val="none"/>
        </w:rPr>
        <w:t>供应商有下列情形之一的，属于恶意串通行为，将报同级监督管理部门：</w:t>
      </w:r>
    </w:p>
    <w:p w14:paraId="78B62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3C122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20987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6D53F3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E027A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617AB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6BE0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5D7E9236">
      <w:pPr>
        <w:snapToGrid w:val="0"/>
        <w:spacing w:line="360" w:lineRule="auto"/>
        <w:ind w:firstLine="420" w:firstLineChars="200"/>
        <w:rPr>
          <w:rFonts w:hint="eastAsia" w:ascii="宋体" w:hAnsi="宋体"/>
          <w:b w:val="0"/>
          <w:bCs/>
          <w:color w:val="auto"/>
          <w:szCs w:val="21"/>
          <w:highlight w:val="none"/>
        </w:rPr>
      </w:pPr>
      <w:r>
        <w:rPr>
          <w:rFonts w:hint="eastAsia" w:ascii="宋体" w:hAnsi="宋体" w:cs="宋体"/>
          <w:color w:val="auto"/>
          <w:szCs w:val="21"/>
          <w:highlight w:val="none"/>
          <w:lang w:val="en-US" w:eastAsia="zh-CN"/>
        </w:rPr>
        <w:t>7.7</w:t>
      </w:r>
      <w:r>
        <w:rPr>
          <w:rFonts w:hint="eastAsia" w:ascii="宋体" w:hAnsi="宋体" w:eastAsia="宋体" w:cs="宋体"/>
          <w:b w:val="0"/>
          <w:bCs/>
          <w:color w:val="auto"/>
          <w:kern w:val="0"/>
          <w:szCs w:val="21"/>
          <w:highlight w:val="none"/>
          <w:shd w:val="clear" w:color="auto" w:fill="auto"/>
          <w:lang w:val="en-US" w:eastAsia="zh-CN"/>
        </w:rPr>
        <w:t>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第四章  评审程序、评审方法和评审标准”。</w:t>
      </w:r>
    </w:p>
    <w:p w14:paraId="62E01BA5">
      <w:pPr>
        <w:snapToGrid w:val="0"/>
        <w:spacing w:line="360" w:lineRule="auto"/>
        <w:ind w:firstLine="420" w:firstLineChars="200"/>
        <w:rPr>
          <w:rFonts w:hint="eastAsia" w:ascii="宋体" w:hAnsi="宋体"/>
          <w:b w:val="0"/>
          <w:bCs/>
          <w:color w:val="auto"/>
          <w:szCs w:val="21"/>
          <w:highlight w:val="none"/>
        </w:rPr>
      </w:pPr>
    </w:p>
    <w:p w14:paraId="332DEC6A">
      <w:pPr>
        <w:spacing w:line="360" w:lineRule="auto"/>
        <w:jc w:val="center"/>
        <w:rPr>
          <w:rFonts w:hint="eastAsia" w:ascii="宋体" w:hAnsi="宋体" w:eastAsia="宋体" w:cs="Times New Roman"/>
          <w:b/>
          <w:bCs/>
          <w:color w:val="auto"/>
          <w:sz w:val="32"/>
          <w:szCs w:val="32"/>
          <w:highlight w:val="none"/>
        </w:rPr>
      </w:pPr>
      <w:bookmarkStart w:id="70" w:name="_Toc254970534"/>
      <w:bookmarkStart w:id="71" w:name="_Toc254970675"/>
      <w:r>
        <w:rPr>
          <w:rFonts w:hint="eastAsia" w:ascii="宋体" w:hAnsi="宋体" w:eastAsia="宋体" w:cs="Times New Roman"/>
          <w:b/>
          <w:bCs/>
          <w:color w:val="auto"/>
          <w:sz w:val="32"/>
          <w:szCs w:val="32"/>
          <w:highlight w:val="none"/>
        </w:rPr>
        <w:t>二、磋商文件</w:t>
      </w:r>
      <w:bookmarkEnd w:id="70"/>
      <w:bookmarkEnd w:id="71"/>
    </w:p>
    <w:p w14:paraId="6C8BFE0C">
      <w:pPr>
        <w:spacing w:line="360" w:lineRule="auto"/>
        <w:rPr>
          <w:rFonts w:hint="eastAsia" w:ascii="宋体" w:hAnsi="宋体" w:eastAsia="宋体" w:cs="Times New Roman"/>
          <w:color w:val="auto"/>
          <w:szCs w:val="21"/>
          <w:highlight w:val="none"/>
        </w:rPr>
      </w:pPr>
    </w:p>
    <w:p w14:paraId="272A3F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8B1BE1A">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（1）竞争性磋商公告/竞标邀请函；</w:t>
      </w:r>
    </w:p>
    <w:p w14:paraId="363D1759">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（2）供应商须知； </w:t>
      </w:r>
    </w:p>
    <w:p w14:paraId="5B935891">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（3）采购需求；</w:t>
      </w:r>
    </w:p>
    <w:p w14:paraId="4E1EE7C2">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（4）评审程序、评审方法和评审标准；</w:t>
      </w:r>
    </w:p>
    <w:p w14:paraId="5C26E64B">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（5）响应文件格式；</w:t>
      </w:r>
    </w:p>
    <w:p w14:paraId="17B73761">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（6）合同文本。</w:t>
      </w:r>
    </w:p>
    <w:p w14:paraId="4D8A693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8D277C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供应商应认真阅读磋商文件的采购需求，如供应商对磋商文件有疑问的，如要求采购人作出澄清或者修改的，供应商尽可能在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26894A2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4ADDDFC">
      <w:pPr>
        <w:spacing w:line="360"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eastAsia="宋体" w:cs="Times New Roman"/>
          <w:color w:val="auto"/>
          <w:szCs w:val="21"/>
          <w:highlight w:val="none"/>
        </w:rPr>
        <w:t>获取</w:t>
      </w:r>
      <w:r>
        <w:rPr>
          <w:rFonts w:ascii="宋体" w:hAnsi="宋体" w:eastAsia="宋体" w:cs="Times New Roman"/>
          <w:color w:val="auto"/>
          <w:szCs w:val="21"/>
          <w:highlight w:val="none"/>
        </w:rPr>
        <w:t>磋商文件的供应商，不足3个工作日的，应当顺延提交首次响应文件截止之日。</w:t>
      </w:r>
    </w:p>
    <w:p w14:paraId="58C4F3B2">
      <w:pPr>
        <w:spacing w:line="360" w:lineRule="auto"/>
        <w:rPr>
          <w:rFonts w:hint="eastAsia" w:ascii="宋体" w:hAnsi="宋体" w:eastAsia="宋体" w:cs="Times New Roman"/>
          <w:color w:val="auto"/>
          <w:szCs w:val="21"/>
          <w:highlight w:val="none"/>
        </w:rPr>
      </w:pPr>
    </w:p>
    <w:p w14:paraId="29B753A7">
      <w:pPr>
        <w:spacing w:line="360"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 w:val="32"/>
          <w:szCs w:val="32"/>
          <w:highlight w:val="none"/>
        </w:rPr>
        <w:t>三、响应文件的编制</w:t>
      </w:r>
    </w:p>
    <w:p w14:paraId="5B082AE3">
      <w:pPr>
        <w:spacing w:line="360" w:lineRule="auto"/>
        <w:rPr>
          <w:rFonts w:hint="eastAsia" w:ascii="宋体" w:hAnsi="宋体" w:eastAsia="宋体" w:cs="Times New Roman"/>
          <w:color w:val="auto"/>
          <w:szCs w:val="21"/>
          <w:highlight w:val="none"/>
        </w:rPr>
      </w:pPr>
    </w:p>
    <w:p w14:paraId="1763BD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F29D9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B5660C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ED5E2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4EBF6D9C">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50EA61CD">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0B3F4F40">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2901818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C51CA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50E27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13CCD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0B7EE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C856BB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报价表”格式填写。</w:t>
      </w:r>
    </w:p>
    <w:p w14:paraId="640500C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14:paraId="11B2092A">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477E46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5.3.1</w:t>
      </w:r>
      <w:r>
        <w:rPr>
          <w:rFonts w:hint="eastAsia" w:ascii="宋体" w:hAnsi="宋体" w:eastAsia="宋体" w:cs="宋体"/>
          <w:color w:val="auto"/>
          <w:szCs w:val="21"/>
          <w:highlight w:val="none"/>
        </w:rPr>
        <w:t>供应商的竞标报价应符合以下要求，否则响应文件按无效响应处理：</w:t>
      </w:r>
    </w:p>
    <w:p w14:paraId="67172287">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0C0CBF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484671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）供应商必须就所竞标的分标的单项内容作唯一报价。</w:t>
      </w:r>
    </w:p>
    <w:p w14:paraId="25490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ascii="宋体" w:hAnsi="宋体" w:eastAsia="宋体" w:cs="宋体"/>
          <w:color w:val="auto"/>
          <w:szCs w:val="21"/>
          <w:highlight w:val="none"/>
        </w:rPr>
        <w:t>2</w:t>
      </w:r>
      <w:r>
        <w:rPr>
          <w:rFonts w:hint="eastAsia" w:ascii="宋体" w:hAnsi="宋体" w:eastAsia="宋体" w:cs="宋体"/>
          <w:color w:val="auto"/>
          <w:szCs w:val="21"/>
          <w:highlight w:val="none"/>
        </w:rPr>
        <w:t>竞标报价（包含首次报价、最后报价）超过所竞标分标规定的采购预算金额或者最高限价的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或者</w:t>
      </w:r>
      <w:r>
        <w:rPr>
          <w:rFonts w:hint="eastAsia" w:ascii="宋体" w:hAnsi="宋体" w:eastAsia="宋体" w:cs="Times New Roman"/>
          <w:color w:val="auto"/>
          <w:szCs w:val="21"/>
          <w:highlight w:val="none"/>
          <w:lang w:val="en-US" w:eastAsia="zh-CN"/>
        </w:rPr>
        <w:t>经启动异常低价响应审查程序后，供应商不能证明其最后报价合理性的</w:t>
      </w:r>
      <w:r>
        <w:rPr>
          <w:rFonts w:hint="eastAsia" w:ascii="宋体" w:hAnsi="宋体" w:eastAsia="宋体" w:cs="宋体"/>
          <w:color w:val="auto"/>
          <w:szCs w:val="21"/>
          <w:highlight w:val="none"/>
        </w:rPr>
        <w:t>，其响应文件将按无效处理。</w:t>
      </w:r>
    </w:p>
    <w:p w14:paraId="47C08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ascii="宋体" w:hAnsi="宋体" w:eastAsia="宋体" w:cs="宋体"/>
          <w:color w:val="auto"/>
          <w:szCs w:val="21"/>
          <w:highlight w:val="none"/>
        </w:rPr>
        <w:t>3</w:t>
      </w:r>
      <w:bookmarkStart w:id="72" w:name="_Hlk42592874"/>
      <w:r>
        <w:rPr>
          <w:rFonts w:hint="eastAsia" w:ascii="宋体" w:hAnsi="宋体" w:eastAsia="宋体" w:cs="宋体"/>
          <w:color w:val="auto"/>
          <w:szCs w:val="21"/>
          <w:highlight w:val="none"/>
        </w:rPr>
        <w:t>竞标报价（包含首次报价、最后报价）超过分项采购预算金额或者最高限价的，其响应文件将按无效处理。</w:t>
      </w:r>
    </w:p>
    <w:bookmarkEnd w:id="72"/>
    <w:p w14:paraId="6B364B3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598CA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6012E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85DEE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CAF6CF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55ADC1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CF8C31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1BE0D905">
      <w:pPr>
        <w:spacing w:line="360" w:lineRule="auto"/>
        <w:ind w:firstLine="420" w:firstLineChars="200"/>
        <w:rPr>
          <w:rFonts w:hint="eastAsia" w:ascii="宋体" w:hAnsi="宋体" w:eastAsia="宋体" w:cs="宋体"/>
          <w:color w:val="auto"/>
          <w:szCs w:val="21"/>
          <w:highlight w:val="none"/>
        </w:rPr>
      </w:pPr>
      <w:bookmarkStart w:id="73"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成交供应商的磋商保证金自签订合同之日起5个工作日内退还。</w:t>
      </w:r>
      <w:bookmarkEnd w:id="73"/>
      <w:r>
        <w:rPr>
          <w:rFonts w:hint="eastAsia" w:ascii="宋体" w:hAnsi="宋体" w:eastAsia="宋体" w:cs="宋体"/>
          <w:color w:val="auto"/>
          <w:szCs w:val="21"/>
          <w:highlight w:val="none"/>
        </w:rPr>
        <w:t xml:space="preserve"> </w:t>
      </w:r>
    </w:p>
    <w:p w14:paraId="5FD4E01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BD1BEC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77C7960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6E29E6E7">
      <w:pPr>
        <w:spacing w:line="360" w:lineRule="auto"/>
        <w:ind w:left="420" w:left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（2）未按规定提交履约保证金的；</w:t>
      </w:r>
    </w:p>
    <w:p w14:paraId="701939C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79B627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14:paraId="322C4A5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7638AFE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35E4EA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E7E5C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进行下载），并按照本项目磋商文件规定的格式和顺序和“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14:paraId="3050A4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14:paraId="269C1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0DFF9B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93304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F85AD93">
      <w:pPr>
        <w:spacing w:line="360" w:lineRule="auto"/>
        <w:ind w:firstLine="482" w:firstLineChars="200"/>
        <w:rPr>
          <w:rFonts w:hint="eastAsia" w:ascii="黑体" w:hAnsi="黑体" w:eastAsia="黑体" w:cs="Times New Roman"/>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cs="Times New Roman"/>
          <w:b/>
          <w:color w:val="auto"/>
          <w:sz w:val="24"/>
          <w:highlight w:val="none"/>
        </w:rPr>
        <w:t>备份响应文件</w:t>
      </w:r>
    </w:p>
    <w:p w14:paraId="0CC512A2">
      <w:pPr>
        <w:spacing w:line="360" w:lineRule="auto"/>
        <w:ind w:firstLine="420" w:firstLineChars="200"/>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rPr>
        <w:t>电子备份响应文件是指通过“</w:t>
      </w:r>
      <w:r>
        <w:rPr>
          <w:rFonts w:hint="eastAsia" w:ascii="Times New Roman" w:hAnsi="Times New Roman" w:eastAsia="宋体" w:cs="Times New Roman"/>
          <w:color w:val="auto"/>
          <w:highlight w:val="none"/>
          <w:lang w:eastAsia="zh-CN"/>
        </w:rPr>
        <w:t>广西政府采购云平台</w:t>
      </w:r>
      <w:r>
        <w:rPr>
          <w:rFonts w:hint="eastAsia" w:ascii="Times New Roman" w:hAnsi="Times New Roman" w:eastAsia="宋体" w:cs="Times New Roman"/>
          <w:color w:val="auto"/>
          <w:highlight w:val="none"/>
        </w:rPr>
        <w:t>电子</w:t>
      </w:r>
      <w:r>
        <w:rPr>
          <w:rFonts w:hint="eastAsia" w:ascii="Times New Roman" w:hAnsi="Times New Roman" w:eastAsia="宋体" w:cs="Times New Roman"/>
          <w:color w:val="auto"/>
          <w:highlight w:val="none"/>
          <w:lang w:eastAsia="zh-CN"/>
        </w:rPr>
        <w:t>竞标</w:t>
      </w:r>
      <w:r>
        <w:rPr>
          <w:rFonts w:hint="eastAsia" w:ascii="Times New Roman" w:hAnsi="Times New Roman" w:eastAsia="宋体" w:cs="Times New Roman"/>
          <w:color w:val="auto"/>
          <w:highlight w:val="none"/>
        </w:rPr>
        <w:t>客户端”在线编制生成且后缀名为“</w:t>
      </w:r>
      <w:r>
        <w:rPr>
          <w:rFonts w:ascii="Times New Roman" w:hAnsi="Times New Roman" w:eastAsia="宋体" w:cs="Times New Roman"/>
          <w:color w:val="auto"/>
          <w:highlight w:val="none"/>
        </w:rPr>
        <w:t>bfbs</w:t>
      </w:r>
      <w:r>
        <w:rPr>
          <w:rFonts w:hint="eastAsia" w:ascii="Times New Roman" w:hAnsi="Times New Roman" w:eastAsia="宋体" w:cs="Times New Roman"/>
          <w:color w:val="auto"/>
          <w:highlight w:val="none"/>
        </w:rPr>
        <w:t>”的文件，是否接受电子备份响应文件</w:t>
      </w:r>
      <w:r>
        <w:rPr>
          <w:rFonts w:hint="eastAsia" w:ascii="Times New Roman" w:hAnsi="宋体" w:eastAsia="宋体" w:cs="Times New Roman"/>
          <w:bCs/>
          <w:color w:val="auto"/>
          <w:szCs w:val="21"/>
          <w:highlight w:val="none"/>
        </w:rPr>
        <w:t>详见在“供应商须知前附表”。</w:t>
      </w:r>
    </w:p>
    <w:p w14:paraId="68A15D4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E218D79">
      <w:pPr>
        <w:spacing w:line="360" w:lineRule="auto"/>
        <w:ind w:firstLine="420" w:firstLineChars="200"/>
        <w:rPr>
          <w:rFonts w:hint="eastAsia" w:ascii="Times New Roman" w:hAnsi="宋体" w:eastAsia="宋体" w:cs="Times New Roman"/>
          <w:b/>
          <w:color w:val="auto"/>
          <w:highlight w:val="none"/>
        </w:rPr>
      </w:pPr>
      <w:r>
        <w:rPr>
          <w:rFonts w:hint="eastAsia" w:ascii="Times New Roman" w:hAnsi="宋体" w:eastAsia="宋体" w:cs="Times New Roman"/>
          <w:bCs/>
          <w:color w:val="auto"/>
          <w:szCs w:val="21"/>
          <w:highlight w:val="none"/>
        </w:rPr>
        <w:t>20.1供应商必须按“供应商须知前附表”规定的</w:t>
      </w:r>
      <w:r>
        <w:rPr>
          <w:rFonts w:hint="eastAsia" w:ascii="宋体" w:hAnsi="宋体" w:eastAsia="宋体" w:cs="宋体"/>
          <w:color w:val="auto"/>
          <w:szCs w:val="21"/>
          <w:highlight w:val="none"/>
        </w:rPr>
        <w:t>时间</w:t>
      </w:r>
      <w:r>
        <w:rPr>
          <w:rFonts w:hint="eastAsia" w:ascii="宋体" w:hAnsi="宋体" w:eastAsia="宋体" w:cs="Times New Roman"/>
          <w:color w:val="auto"/>
          <w:szCs w:val="21"/>
          <w:highlight w:val="none"/>
        </w:rPr>
        <w:t>及</w:t>
      </w:r>
      <w:r>
        <w:rPr>
          <w:rFonts w:hint="eastAsia" w:ascii="Times New Roman" w:hAnsi="宋体" w:eastAsia="宋体" w:cs="Times New Roman"/>
          <w:bCs/>
          <w:color w:val="auto"/>
          <w:szCs w:val="21"/>
          <w:highlight w:val="none"/>
        </w:rPr>
        <w:t>地点提交响应文件。电子响应文件应在制作完成后，</w:t>
      </w:r>
      <w:r>
        <w:rPr>
          <w:rFonts w:ascii="Times New Roman" w:hAnsi="宋体" w:eastAsia="宋体" w:cs="Times New Roman"/>
          <w:bCs/>
          <w:color w:val="auto"/>
          <w:szCs w:val="21"/>
          <w:highlight w:val="none"/>
        </w:rPr>
        <w:t>在</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时间前</w:t>
      </w:r>
      <w:r>
        <w:rPr>
          <w:rFonts w:hint="eastAsia" w:ascii="Times New Roman" w:hAnsi="宋体" w:eastAsia="宋体" w:cs="Times New Roman"/>
          <w:bCs/>
          <w:color w:val="auto"/>
          <w:szCs w:val="21"/>
          <w:highlight w:val="none"/>
        </w:rPr>
        <w:t>通过有效数字证书（CA认证锁）进行电子签章、加密，然后通过网络将加密的电子响应文件提交至</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广西政府采购云平台”</w:t>
      </w:r>
      <w:r>
        <w:rPr>
          <w:rFonts w:hint="eastAsia" w:ascii="Times New Roman" w:hAnsi="宋体" w:eastAsia="宋体" w:cs="Times New Roman"/>
          <w:bCs/>
          <w:color w:val="auto"/>
          <w:szCs w:val="21"/>
          <w:highlight w:val="none"/>
        </w:rPr>
        <w:t xml:space="preserve">。 </w:t>
      </w:r>
      <w:r>
        <w:rPr>
          <w:rFonts w:hint="eastAsia" w:ascii="Times New Roman" w:hAnsi="宋体" w:eastAsia="宋体" w:cs="Times New Roman"/>
          <w:b/>
          <w:color w:val="auto"/>
          <w:highlight w:val="none"/>
        </w:rPr>
        <w:t xml:space="preserve"> </w:t>
      </w:r>
    </w:p>
    <w:p w14:paraId="3024CE8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Times New Roman"/>
          <w:b/>
          <w:color w:val="auto"/>
          <w:szCs w:val="21"/>
          <w:highlight w:val="none"/>
        </w:rPr>
        <w:t>20.</w:t>
      </w:r>
      <w:r>
        <w:rPr>
          <w:rFonts w:ascii="宋体" w:hAnsi="宋体" w:eastAsia="宋体" w:cs="Times New Roman"/>
          <w:b/>
          <w:color w:val="auto"/>
          <w:szCs w:val="21"/>
          <w:highlight w:val="none"/>
        </w:rPr>
        <w:t>2</w:t>
      </w:r>
      <w:r>
        <w:rPr>
          <w:rFonts w:hint="eastAsia" w:ascii="宋体" w:hAnsi="宋体" w:eastAsia="宋体" w:cs="Times New Roman"/>
          <w:b/>
          <w:color w:val="auto"/>
          <w:szCs w:val="21"/>
          <w:highlight w:val="none"/>
        </w:rPr>
        <w:t>未在规定时间内提交或者未按照磋商文件要求加密的电子响应文件，“</w:t>
      </w:r>
      <w:r>
        <w:rPr>
          <w:rFonts w:hint="eastAsia" w:ascii="宋体" w:hAnsi="宋体" w:eastAsia="宋体" w:cs="Times New Roman"/>
          <w:b/>
          <w:color w:val="auto"/>
          <w:szCs w:val="21"/>
          <w:highlight w:val="none"/>
          <w:lang w:eastAsia="zh-CN"/>
        </w:rPr>
        <w:t>广西政府采购云平台”</w:t>
      </w:r>
      <w:r>
        <w:rPr>
          <w:rFonts w:hint="eastAsia" w:ascii="宋体" w:hAnsi="宋体" w:eastAsia="宋体" w:cs="Times New Roman"/>
          <w:b/>
          <w:color w:val="auto"/>
          <w:szCs w:val="21"/>
          <w:highlight w:val="none"/>
        </w:rPr>
        <w:t>将拒收。</w:t>
      </w:r>
    </w:p>
    <w:p w14:paraId="56262A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AD68DFB">
      <w:pPr>
        <w:snapToGrid w:val="0"/>
        <w:spacing w:line="360" w:lineRule="auto"/>
        <w:ind w:firstLine="420"/>
        <w:jc w:val="left"/>
        <w:rPr>
          <w:rFonts w:hint="eastAsia" w:ascii="宋体" w:hAnsi="宋体" w:eastAsia="宋体" w:cs="Times New Roman"/>
          <w:color w:val="auto"/>
          <w:szCs w:val="21"/>
          <w:highlight w:val="none"/>
        </w:rPr>
      </w:pPr>
      <w:bookmarkStart w:id="74" w:name="_Toc254970684"/>
      <w:bookmarkStart w:id="75" w:name="_Toc254970543"/>
      <w:r>
        <w:rPr>
          <w:rFonts w:ascii="宋体" w:hAnsi="宋体" w:eastAsia="宋体" w:cs="宋体"/>
          <w:color w:val="auto"/>
          <w:szCs w:val="21"/>
          <w:highlight w:val="none"/>
        </w:rPr>
        <w:t>2</w:t>
      </w:r>
      <w:r>
        <w:rPr>
          <w:rFonts w:hint="eastAsia" w:ascii="宋体" w:hAnsi="宋体" w:eastAsia="宋体" w:cs="宋体"/>
          <w:color w:val="auto"/>
          <w:szCs w:val="21"/>
          <w:highlight w:val="none"/>
        </w:rPr>
        <w:t>1.1</w:t>
      </w:r>
      <w:r>
        <w:rPr>
          <w:rFonts w:hint="eastAsia" w:ascii="宋体" w:hAnsi="宋体" w:eastAsia="宋体" w:cs="Times New Roman"/>
          <w:bCs/>
          <w:color w:val="auto"/>
          <w:szCs w:val="21"/>
          <w:highlight w:val="none"/>
        </w:rPr>
        <w:t>供应商应当在</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宋体" w:hAnsi="宋体" w:eastAsia="宋体" w:cs="Times New Roman"/>
          <w:bCs/>
          <w:color w:val="auto"/>
          <w:szCs w:val="21"/>
          <w:highlight w:val="none"/>
        </w:rPr>
        <w:t>前完成电子响应文件的提交（上传），</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Times New Roman" w:hAnsi="宋体" w:eastAsia="宋体" w:cs="Times New Roman"/>
          <w:bCs/>
          <w:color w:val="auto"/>
          <w:szCs w:val="21"/>
          <w:highlight w:val="none"/>
        </w:rPr>
        <w:t>前</w:t>
      </w:r>
      <w:r>
        <w:rPr>
          <w:rFonts w:hint="eastAsia" w:ascii="宋体" w:hAnsi="宋体" w:eastAsia="宋体" w:cs="Times New Roman"/>
          <w:bCs/>
          <w:color w:val="auto"/>
          <w:szCs w:val="21"/>
          <w:highlight w:val="none"/>
        </w:rPr>
        <w:t>可以补充、修改或者撤回响应文件。补充或者修改响应文件的，应当先行撤回原响应文件，补充、修改后重新提交（上传），</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Times New Roman" w:hAnsi="宋体" w:eastAsia="宋体" w:cs="Times New Roman"/>
          <w:bCs/>
          <w:color w:val="auto"/>
          <w:szCs w:val="21"/>
          <w:highlight w:val="none"/>
        </w:rPr>
        <w:t>前</w:t>
      </w:r>
      <w:r>
        <w:rPr>
          <w:rFonts w:hint="eastAsia" w:ascii="宋体" w:hAnsi="宋体" w:eastAsia="宋体" w:cs="Times New Roman"/>
          <w:bCs/>
          <w:color w:val="auto"/>
          <w:szCs w:val="21"/>
          <w:highlight w:val="none"/>
        </w:rPr>
        <w:t>未完成提交（上传）的，视为撤回响应文件。</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宋体" w:hAnsi="宋体" w:eastAsia="宋体" w:cs="Times New Roman"/>
          <w:bCs/>
          <w:color w:val="auto"/>
          <w:szCs w:val="21"/>
          <w:highlight w:val="none"/>
        </w:rPr>
        <w:t>以后提交（上传）的响应文件，“</w:t>
      </w:r>
      <w:r>
        <w:rPr>
          <w:rFonts w:hint="eastAsia" w:ascii="宋体" w:hAnsi="宋体" w:eastAsia="宋体" w:cs="Times New Roman"/>
          <w:bCs/>
          <w:color w:val="auto"/>
          <w:szCs w:val="21"/>
          <w:highlight w:val="none"/>
          <w:lang w:eastAsia="zh-CN"/>
        </w:rPr>
        <w:t>广西政府采购云平台”</w:t>
      </w:r>
      <w:r>
        <w:rPr>
          <w:rFonts w:hint="eastAsia" w:ascii="宋体" w:hAnsi="宋体" w:eastAsia="宋体" w:cs="Times New Roman"/>
          <w:bCs/>
          <w:color w:val="auto"/>
          <w:szCs w:val="21"/>
          <w:highlight w:val="none"/>
        </w:rPr>
        <w:t>将予以拒收。</w:t>
      </w:r>
      <w:r>
        <w:rPr>
          <w:rFonts w:hint="eastAsia" w:ascii="宋体" w:hAnsi="宋体" w:eastAsia="宋体" w:cs="宋体"/>
          <w:color w:val="auto"/>
          <w:szCs w:val="21"/>
          <w:highlight w:val="none"/>
        </w:rPr>
        <w:t>（补充、修改或者撤回方式可</w:t>
      </w:r>
      <w:r>
        <w:rPr>
          <w:rFonts w:hint="eastAsia" w:ascii="宋体" w:hAnsi="宋体" w:eastAsia="宋体" w:cs="Times New Roman"/>
          <w:color w:val="auto"/>
          <w:szCs w:val="21"/>
          <w:highlight w:val="none"/>
          <w:lang w:eastAsia="zh-CN"/>
        </w:rPr>
        <w:t>登录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1"/>
          <w:highlight w:val="none"/>
        </w:rPr>
        <w:t>进入“服务中心”中查看</w:t>
      </w:r>
      <w:r>
        <w:rPr>
          <w:rFonts w:hint="eastAsia" w:ascii="宋体" w:hAnsi="宋体" w:eastAsia="宋体" w:cs="宋体"/>
          <w:color w:val="auto"/>
          <w:szCs w:val="21"/>
          <w:highlight w:val="none"/>
        </w:rPr>
        <w:t xml:space="preserve"> “电子</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文件制作与投送教程”）</w:t>
      </w:r>
    </w:p>
    <w:bookmarkEnd w:id="74"/>
    <w:bookmarkEnd w:id="75"/>
    <w:p w14:paraId="171BA2FE">
      <w:pPr>
        <w:widowControl w:val="0"/>
        <w:adjustRightIn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1</w:t>
      </w:r>
      <w:r>
        <w:rPr>
          <w:rFonts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2在提交响应文件截止时间前，除供应商补充、修改或者撤回响应文件外，任何单位和个人不得解密或提取响应文件。</w:t>
      </w:r>
    </w:p>
    <w:p w14:paraId="2852CCFA">
      <w:pPr>
        <w:spacing w:line="360" w:lineRule="auto"/>
        <w:ind w:firstLine="482" w:firstLineChars="200"/>
        <w:rPr>
          <w:rFonts w:ascii="黑体" w:hAnsi="黑体" w:eastAsia="黑体" w:cs="宋体"/>
          <w:b/>
          <w:bCs/>
          <w:color w:val="auto"/>
          <w:sz w:val="24"/>
          <w:highlight w:val="none"/>
        </w:rPr>
      </w:pPr>
      <w:bookmarkStart w:id="76" w:name="_Hlk45702405"/>
      <w:r>
        <w:rPr>
          <w:rFonts w:hint="eastAsia" w:ascii="黑体" w:hAnsi="黑体" w:eastAsia="黑体" w:cs="宋体"/>
          <w:b/>
          <w:bCs/>
          <w:color w:val="auto"/>
          <w:sz w:val="24"/>
          <w:highlight w:val="none"/>
        </w:rPr>
        <w:t>22.响应文件的退回</w:t>
      </w:r>
    </w:p>
    <w:p w14:paraId="27D19A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0ADCE93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77F98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供应商在响应文件提交截止时间后向采购人、采购代理机构书面申请撤回响应文件的，将根据本须知正文17.4的规定不予退还其磋商保证金。</w:t>
      </w:r>
    </w:p>
    <w:bookmarkEnd w:id="76"/>
    <w:p w14:paraId="39802DD4">
      <w:pPr>
        <w:spacing w:line="360" w:lineRule="auto"/>
        <w:rPr>
          <w:rFonts w:hint="eastAsia" w:ascii="宋体" w:hAnsi="宋体" w:eastAsia="宋体" w:cs="Times New Roman"/>
          <w:color w:val="auto"/>
          <w:szCs w:val="21"/>
          <w:highlight w:val="none"/>
        </w:rPr>
      </w:pPr>
    </w:p>
    <w:p w14:paraId="50C10F19">
      <w:pPr>
        <w:spacing w:line="360" w:lineRule="auto"/>
        <w:ind w:left="420" w:firstLine="42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四、评审及磋商</w:t>
      </w:r>
    </w:p>
    <w:p w14:paraId="1EB3DE03">
      <w:pPr>
        <w:spacing w:line="360" w:lineRule="auto"/>
        <w:ind w:left="420" w:firstLine="420"/>
        <w:rPr>
          <w:rFonts w:hint="eastAsia" w:ascii="宋体" w:hAnsi="宋体" w:eastAsia="宋体" w:cs="Times New Roman"/>
          <w:color w:val="auto"/>
          <w:szCs w:val="21"/>
          <w:highlight w:val="none"/>
        </w:rPr>
      </w:pPr>
    </w:p>
    <w:p w14:paraId="2D9F8D2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3F280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3人以上单数组成。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C4150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78E5F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Times New Roman" w:hAnsi="宋体" w:eastAsia="宋体" w:cs="Times New Roman"/>
          <w:bCs/>
          <w:color w:val="auto"/>
          <w:szCs w:val="21"/>
          <w:highlight w:val="none"/>
        </w:rPr>
        <w:t>采购代理机构</w:t>
      </w:r>
      <w:r>
        <w:rPr>
          <w:rFonts w:hint="eastAsia" w:ascii="Times New Roman" w:hAnsi="宋体" w:eastAsia="宋体" w:cs="Times New Roman"/>
          <w:bCs/>
          <w:color w:val="auto"/>
          <w:highlight w:val="none"/>
        </w:rPr>
        <w:t>应当</w:t>
      </w:r>
      <w:r>
        <w:rPr>
          <w:rFonts w:hint="eastAsia" w:ascii="Times New Roman" w:hAnsi="宋体" w:eastAsia="宋体" w:cs="Times New Roman"/>
          <w:bCs/>
          <w:color w:val="auto"/>
          <w:szCs w:val="21"/>
          <w:highlight w:val="none"/>
        </w:rPr>
        <w:t>基于“</w:t>
      </w:r>
      <w:r>
        <w:rPr>
          <w:rFonts w:hint="eastAsia" w:ascii="Times New Roman" w:hAnsi="宋体" w:eastAsia="宋体" w:cs="Times New Roman"/>
          <w:bCs/>
          <w:color w:val="auto"/>
          <w:szCs w:val="21"/>
          <w:highlight w:val="none"/>
          <w:lang w:eastAsia="zh-CN"/>
        </w:rPr>
        <w:t>广西政府采购云平台”</w:t>
      </w:r>
      <w:r>
        <w:rPr>
          <w:rFonts w:hint="eastAsia" w:ascii="Times New Roman" w:hAnsi="宋体" w:eastAsia="宋体" w:cs="Times New Roman"/>
          <w:bCs/>
          <w:color w:val="auto"/>
          <w:highlight w:val="none"/>
        </w:rPr>
        <w:t>抽（选）取</w:t>
      </w:r>
      <w:r>
        <w:rPr>
          <w:rFonts w:hint="eastAsia" w:ascii="Times New Roman" w:hAnsi="宋体" w:eastAsia="宋体" w:cs="Times New Roman"/>
          <w:bCs/>
          <w:color w:val="auto"/>
          <w:szCs w:val="21"/>
          <w:highlight w:val="none"/>
        </w:rPr>
        <w:t>评审专家。</w:t>
      </w:r>
    </w:p>
    <w:p w14:paraId="30AE5A7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4C8C81AD">
      <w:pPr>
        <w:spacing w:line="360" w:lineRule="auto"/>
        <w:ind w:firstLine="420" w:firstLineChars="200"/>
        <w:rPr>
          <w:rFonts w:hint="eastAsia" w:ascii="宋体" w:hAnsi="宋体" w:eastAsia="宋体" w:cs="宋体"/>
          <w:color w:val="auto"/>
          <w:szCs w:val="21"/>
          <w:highlight w:val="none"/>
        </w:rPr>
      </w:pPr>
      <w:r>
        <w:rPr>
          <w:rFonts w:hint="eastAsia" w:ascii="Times New Roman" w:hAnsi="宋体" w:eastAsia="宋体" w:cs="Times New Roman"/>
          <w:bCs/>
          <w:color w:val="auto"/>
          <w:highlight w:val="none"/>
        </w:rPr>
        <w:t>采购代理机构将在“供应商须知前附表”规定的时</w:t>
      </w:r>
      <w:r>
        <w:rPr>
          <w:rFonts w:hint="eastAsia" w:ascii="Times New Roman" w:hAnsi="宋体" w:eastAsia="宋体" w:cs="Times New Roman"/>
          <w:color w:val="auto"/>
          <w:highlight w:val="none"/>
        </w:rPr>
        <w:t>间通过电子交易平台组织响应文件开启，供应商的法定代表人或其委托代理人须携带加密时所用的CA锁，按平台提示和磋商文件的规定登录到“</w:t>
      </w:r>
      <w:r>
        <w:rPr>
          <w:rFonts w:hint="eastAsia" w:ascii="Times New Roman" w:hAnsi="宋体" w:eastAsia="宋体" w:cs="Times New Roman"/>
          <w:color w:val="auto"/>
          <w:highlight w:val="none"/>
          <w:lang w:eastAsia="zh-CN"/>
        </w:rPr>
        <w:t>广西政府采购云平台”</w:t>
      </w:r>
      <w:r>
        <w:rPr>
          <w:rFonts w:hint="eastAsia" w:ascii="Times New Roman" w:hAnsi="宋体" w:eastAsia="宋体" w:cs="Times New Roman"/>
          <w:color w:val="auto"/>
          <w:highlight w:val="none"/>
        </w:rPr>
        <w:t>电子开标大厅签到，</w:t>
      </w:r>
      <w:r>
        <w:rPr>
          <w:rFonts w:hint="eastAsia" w:ascii="Times New Roman" w:hAnsi="Times New Roman" w:eastAsia="宋体" w:cs="Times New Roman"/>
          <w:color w:val="auto"/>
          <w:highlight w:val="none"/>
        </w:rPr>
        <w:t>采购代理机构依托“</w:t>
      </w:r>
      <w:r>
        <w:rPr>
          <w:rFonts w:hint="eastAsia" w:ascii="Times New Roman" w:hAnsi="Times New Roman" w:eastAsia="宋体" w:cs="Times New Roman"/>
          <w:color w:val="auto"/>
          <w:highlight w:val="none"/>
          <w:lang w:eastAsia="zh-CN"/>
        </w:rPr>
        <w:t>广西政府采购云平台”</w:t>
      </w:r>
      <w:r>
        <w:rPr>
          <w:rFonts w:hint="eastAsia" w:ascii="Times New Roman" w:hAnsi="Times New Roman" w:eastAsia="宋体" w:cs="Times New Roman"/>
          <w:color w:val="auto"/>
          <w:highlight w:val="none"/>
        </w:rPr>
        <w:t>向各供应商发出电子加密响应文件【开始解密】通知，由供应商按</w:t>
      </w:r>
      <w:r>
        <w:rPr>
          <w:rFonts w:hint="eastAsia" w:ascii="Times New Roman" w:hAnsi="宋体" w:eastAsia="宋体" w:cs="Times New Roman"/>
          <w:bCs/>
          <w:color w:val="auto"/>
          <w:szCs w:val="21"/>
          <w:highlight w:val="none"/>
        </w:rPr>
        <w:t>“供应商须知前附表”</w:t>
      </w:r>
      <w:r>
        <w:rPr>
          <w:rFonts w:hint="eastAsia" w:ascii="Times New Roman" w:hAnsi="Times New Roman" w:eastAsia="宋体" w:cs="Times New Roman"/>
          <w:color w:val="auto"/>
          <w:highlight w:val="none"/>
        </w:rPr>
        <w:t>规定的时间内自行进行响应文件解密</w:t>
      </w:r>
      <w:r>
        <w:rPr>
          <w:rFonts w:hint="eastAsia" w:ascii="Times New Roman" w:hAnsi="宋体" w:eastAsia="宋体" w:cs="Times New Roman"/>
          <w:color w:val="auto"/>
          <w:highlight w:val="none"/>
        </w:rPr>
        <w:t>。</w:t>
      </w:r>
      <w:r>
        <w:rPr>
          <w:rFonts w:hint="eastAsia" w:ascii="Times New Roman" w:hAnsi="Times New Roman" w:eastAsia="宋体" w:cs="Times New Roman"/>
          <w:b/>
          <w:color w:val="auto"/>
          <w:highlight w:val="none"/>
        </w:rPr>
        <w:t>供应商未在</w:t>
      </w:r>
      <w:r>
        <w:rPr>
          <w:rFonts w:ascii="Times New Roman" w:hAnsi="Times New Roman" w:eastAsia="宋体" w:cs="Times New Roman"/>
          <w:b/>
          <w:color w:val="auto"/>
          <w:highlight w:val="none"/>
        </w:rPr>
        <w:t>规定的时间内解密</w:t>
      </w:r>
      <w:r>
        <w:rPr>
          <w:rFonts w:hint="eastAsia" w:ascii="Times New Roman" w:hAnsi="Times New Roman" w:eastAsia="宋体" w:cs="Times New Roman"/>
          <w:b/>
          <w:color w:val="auto"/>
          <w:highlight w:val="none"/>
        </w:rPr>
        <w:t>响应文件</w:t>
      </w:r>
      <w:r>
        <w:rPr>
          <w:rFonts w:ascii="Times New Roman" w:hAnsi="Times New Roman" w:eastAsia="宋体" w:cs="Times New Roman"/>
          <w:b/>
          <w:color w:val="auto"/>
          <w:highlight w:val="none"/>
        </w:rPr>
        <w:t>或</w:t>
      </w:r>
      <w:r>
        <w:rPr>
          <w:rFonts w:hint="eastAsia" w:ascii="Times New Roman" w:hAnsi="Times New Roman" w:eastAsia="宋体" w:cs="Times New Roman"/>
          <w:b/>
          <w:color w:val="auto"/>
          <w:highlight w:val="none"/>
        </w:rPr>
        <w:t>者</w:t>
      </w:r>
      <w:r>
        <w:rPr>
          <w:rFonts w:ascii="Times New Roman" w:hAnsi="Times New Roman" w:eastAsia="宋体" w:cs="Times New Roman"/>
          <w:b/>
          <w:color w:val="auto"/>
          <w:highlight w:val="none"/>
        </w:rPr>
        <w:t>解密失败的</w:t>
      </w:r>
      <w:r>
        <w:rPr>
          <w:rFonts w:hint="eastAsia" w:ascii="Times New Roman" w:hAnsi="Times New Roman" w:eastAsia="宋体" w:cs="Times New Roman"/>
          <w:b/>
          <w:color w:val="auto"/>
          <w:highlight w:val="none"/>
        </w:rPr>
        <w:t>，供应商</w:t>
      </w:r>
      <w:r>
        <w:rPr>
          <w:rFonts w:hint="eastAsia" w:ascii="宋体" w:hAnsi="宋体" w:eastAsia="宋体" w:cs="Times New Roman"/>
          <w:b/>
          <w:color w:val="auto"/>
          <w:szCs w:val="21"/>
          <w:highlight w:val="none"/>
        </w:rPr>
        <w:t>的响应文件作无效处理</w:t>
      </w:r>
      <w:r>
        <w:rPr>
          <w:rFonts w:ascii="Times New Roman" w:hAnsi="Times New Roman" w:eastAsia="宋体" w:cs="Times New Roman"/>
          <w:b/>
          <w:color w:val="auto"/>
          <w:highlight w:val="none"/>
        </w:rPr>
        <w:t>。</w:t>
      </w:r>
    </w:p>
    <w:p w14:paraId="0A4516B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1102E0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w:t>
      </w:r>
      <w:r>
        <w:rPr>
          <w:rFonts w:hint="eastAsia" w:ascii="宋体" w:hAnsi="宋体" w:eastAsia="宋体" w:cs="宋体"/>
          <w:color w:val="auto"/>
          <w:szCs w:val="21"/>
          <w:highlight w:val="none"/>
        </w:rPr>
        <w:t>.1本项目的评审方法为综合评分法。</w:t>
      </w:r>
    </w:p>
    <w:p w14:paraId="2F733A9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26.2</w:t>
      </w:r>
      <w:r>
        <w:rPr>
          <w:rFonts w:hint="eastAsia" w:ascii="宋体" w:hAnsi="宋体" w:eastAsia="宋体" w:cs="宋体"/>
          <w:color w:val="auto"/>
          <w:szCs w:val="21"/>
          <w:highlight w:val="none"/>
        </w:rPr>
        <w:t>磋商小组</w:t>
      </w:r>
      <w:r>
        <w:rPr>
          <w:rFonts w:ascii="宋体" w:hAnsi="宋体" w:eastAsia="宋体" w:cs="宋体"/>
          <w:color w:val="auto"/>
          <w:szCs w:val="21"/>
          <w:highlight w:val="none"/>
        </w:rPr>
        <w:t>按照</w:t>
      </w:r>
      <w:r>
        <w:rPr>
          <w:rFonts w:hint="eastAsia" w:ascii="宋体" w:hAnsi="宋体" w:eastAsia="宋体" w:cs="宋体"/>
          <w:color w:val="auto"/>
          <w:szCs w:val="21"/>
          <w:highlight w:val="none"/>
        </w:rPr>
        <w:t>“第四章 评审程序、评审方法和评审标准”</w:t>
      </w:r>
      <w:r>
        <w:rPr>
          <w:rFonts w:ascii="宋体" w:hAnsi="宋体" w:eastAsia="宋体" w:cs="宋体"/>
          <w:color w:val="auto"/>
          <w:szCs w:val="21"/>
          <w:highlight w:val="none"/>
        </w:rPr>
        <w:t>规定的方法、评审因素、标准和程序对</w:t>
      </w:r>
      <w:r>
        <w:rPr>
          <w:rFonts w:hint="eastAsia" w:ascii="宋体" w:hAnsi="宋体" w:eastAsia="宋体" w:cs="宋体"/>
          <w:color w:val="auto"/>
          <w:szCs w:val="21"/>
          <w:highlight w:val="none"/>
        </w:rPr>
        <w:t>响应</w:t>
      </w:r>
      <w:r>
        <w:rPr>
          <w:rFonts w:ascii="宋体" w:hAnsi="宋体" w:eastAsia="宋体" w:cs="宋体"/>
          <w:color w:val="auto"/>
          <w:szCs w:val="21"/>
          <w:highlight w:val="none"/>
        </w:rPr>
        <w:t>文件进行评审。</w:t>
      </w:r>
    </w:p>
    <w:p w14:paraId="7DC053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 xml:space="preserve">6.3 </w:t>
      </w:r>
      <w:r>
        <w:rPr>
          <w:rFonts w:hint="eastAsia" w:ascii="宋体" w:hAnsi="宋体" w:eastAsia="宋体" w:cs="Times New Roman"/>
          <w:color w:val="auto"/>
          <w:szCs w:val="21"/>
          <w:highlight w:val="none"/>
        </w:rPr>
        <w:t>商务/技术要求允许负偏离的条款数详见“供应商须知前附表”。</w:t>
      </w:r>
    </w:p>
    <w:p w14:paraId="708EA06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highlight w:val="none"/>
        </w:rPr>
        <w:t>26.</w:t>
      </w:r>
      <w:r>
        <w:rPr>
          <w:rFonts w:ascii="宋体" w:hAnsi="宋体" w:eastAsia="宋体" w:cs="宋体"/>
          <w:color w:val="auto"/>
          <w:highlight w:val="none"/>
        </w:rPr>
        <w:t>4</w:t>
      </w:r>
      <w:r>
        <w:rPr>
          <w:rFonts w:hint="eastAsia" w:ascii="宋体" w:hAnsi="宋体" w:eastAsia="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1933E6C">
      <w:pPr>
        <w:spacing w:line="360" w:lineRule="auto"/>
        <w:ind w:firstLine="420" w:firstLineChars="200"/>
        <w:rPr>
          <w:rFonts w:hint="eastAsia" w:ascii="Times New Roman" w:hAnsi="宋体" w:eastAsia="宋体" w:cs="Times New Roman"/>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6.5</w:t>
      </w:r>
      <w:r>
        <w:rPr>
          <w:rFonts w:hint="eastAsia" w:ascii="Times New Roman" w:hAnsi="宋体" w:eastAsia="宋体" w:cs="Times New Roman"/>
          <w:color w:val="auto"/>
          <w:highlight w:val="none"/>
        </w:rPr>
        <w:t>电子交易活动的中止。采购过程中出现以下情形，导致电子交易平台无法正常运行，或者无法保证电子交易的公平、公正和安全时，采购机构可中止电子交易活动：</w:t>
      </w:r>
    </w:p>
    <w:p w14:paraId="5ECC498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（1）电子交易平台发生故障而无法登录访问的； </w:t>
      </w:r>
    </w:p>
    <w:p w14:paraId="547CA971">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5BB943A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11A8B31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（4）病毒发作导致不能进行正常操作的； </w:t>
      </w:r>
    </w:p>
    <w:p w14:paraId="42F5AEB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（5）其他无法保证电子交易的公平、公正和安全的情况。</w:t>
      </w:r>
    </w:p>
    <w:p w14:paraId="0676D6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26.</w:t>
      </w:r>
      <w:r>
        <w:rPr>
          <w:rFonts w:ascii="宋体" w:hAnsi="宋体" w:eastAsia="宋体" w:cs="Times New Roman"/>
          <w:color w:val="auto"/>
          <w:highlight w:val="none"/>
        </w:rPr>
        <w:t>6</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C8DDB6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198AC62A">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27</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C8D0E8">
      <w:pPr>
        <w:spacing w:line="360" w:lineRule="auto"/>
        <w:ind w:firstLine="420" w:firstLineChars="200"/>
        <w:rPr>
          <w:rFonts w:hint="eastAsia" w:ascii="宋体" w:hAnsi="宋体" w:eastAsia="宋体" w:cs="Courier New"/>
          <w:color w:val="auto"/>
          <w:szCs w:val="21"/>
          <w:highlight w:val="none"/>
        </w:rPr>
      </w:pPr>
      <w:r>
        <w:rPr>
          <w:rFonts w:ascii="宋体" w:hAnsi="宋体" w:eastAsia="宋体" w:cs="宋体"/>
          <w:color w:val="auto"/>
          <w:szCs w:val="21"/>
          <w:highlight w:val="none"/>
        </w:rPr>
        <w:t>27</w:t>
      </w:r>
      <w:r>
        <w:rPr>
          <w:rFonts w:hint="eastAsia" w:ascii="宋体" w:hAnsi="宋体" w:eastAsia="宋体" w:cs="宋体"/>
          <w:color w:val="auto"/>
          <w:szCs w:val="21"/>
          <w:highlight w:val="none"/>
        </w:rPr>
        <w:t>.2采购代理机构应当在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eastAsia="宋体" w:cs="Courier New"/>
          <w:color w:val="auto"/>
          <w:szCs w:val="21"/>
          <w:highlight w:val="none"/>
        </w:rPr>
        <w:t>成交供应商享受</w:t>
      </w:r>
      <w:r>
        <w:rPr>
          <w:rFonts w:hint="eastAsia" w:ascii="宋体" w:hAnsi="宋体" w:eastAsia="宋体" w:cs="Times New Roman"/>
          <w:color w:val="auto"/>
          <w:szCs w:val="21"/>
          <w:highlight w:val="none"/>
        </w:rPr>
        <w:t>《政府采购促进中小企业发展管理办法》（财库〔2020〕46号）规定的中小企业扶持</w:t>
      </w:r>
      <w:r>
        <w:rPr>
          <w:rFonts w:hint="eastAsia" w:ascii="宋体" w:hAnsi="宋体" w:eastAsia="宋体" w:cs="Courier New"/>
          <w:color w:val="auto"/>
          <w:szCs w:val="21"/>
          <w:highlight w:val="none"/>
        </w:rPr>
        <w:t>政策的，采购人、采购代理机构应当随成交结果公开成交供应商的《中小企业声明函》。</w:t>
      </w:r>
      <w:bookmarkEnd w:id="77"/>
    </w:p>
    <w:p w14:paraId="151BEEE8">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27.3出现下列情形之一的，采购人或者采购代理机构应当终止竞争性磋商采购活动，发布项目终止公告并说明原因，重新开展采购活动：</w:t>
      </w:r>
    </w:p>
    <w:p w14:paraId="4A6F523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（1）因情况变化，不再符合规定的竞争性磋商采购方式适用情形的；</w:t>
      </w:r>
    </w:p>
    <w:p w14:paraId="781A2363">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（2）出现影响采购公正的违法、违规行为的；</w:t>
      </w:r>
    </w:p>
    <w:p w14:paraId="54728D6C">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（3）除“第四章 评审程序、评审方法和评审标准”第4.3条规定的情形外，在采购过程中符合要求的供应商或者报价未超过采购预算的供应商不足3家的。</w:t>
      </w:r>
    </w:p>
    <w:p w14:paraId="52696958">
      <w:pPr>
        <w:spacing w:line="360" w:lineRule="auto"/>
        <w:ind w:firstLine="420" w:firstLineChars="200"/>
        <w:rPr>
          <w:rFonts w:ascii="宋体" w:hAnsi="宋体" w:eastAsia="宋体" w:cs="宋体"/>
          <w:color w:val="auto"/>
          <w:szCs w:val="21"/>
          <w:highlight w:val="none"/>
        </w:rPr>
      </w:pPr>
      <w:r>
        <w:rPr>
          <w:rFonts w:hint="eastAsia" w:ascii="宋体" w:hAnsi="宋体" w:eastAsia="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5CF8FD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14EF25B">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28</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s="Times New Roman"/>
          <w:color w:val="auto"/>
          <w:highlight w:val="none"/>
        </w:rPr>
        <w:t>与采购人</w:t>
      </w:r>
      <w:r>
        <w:rPr>
          <w:rFonts w:hint="eastAsia" w:ascii="宋体" w:hAnsi="宋体" w:eastAsia="宋体" w:cs="宋体"/>
          <w:color w:val="auto"/>
          <w:szCs w:val="21"/>
          <w:highlight w:val="none"/>
        </w:rPr>
        <w:t>签订合同。</w:t>
      </w:r>
    </w:p>
    <w:p w14:paraId="65073ECA">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28</w:t>
      </w:r>
      <w:r>
        <w:rPr>
          <w:rFonts w:hint="eastAsia" w:ascii="宋体" w:hAnsi="宋体" w:eastAsia="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7C9F36F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8475A7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E27620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5331C0A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7DCAA78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r>
        <w:rPr>
          <w:rFonts w:ascii="宋体" w:hAnsi="宋体" w:eastAsia="宋体" w:cs="宋体"/>
          <w:color w:val="auto"/>
          <w:szCs w:val="21"/>
          <w:highlight w:val="none"/>
        </w:rPr>
        <w:t>3</w:t>
      </w:r>
      <w:r>
        <w:rPr>
          <w:rFonts w:hint="eastAsia" w:ascii="宋体" w:hAnsi="宋体" w:eastAsia="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678113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D3F74B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688796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4A8C2F4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F48CE8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6AC92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29C51C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516994C">
      <w:pPr>
        <w:pStyle w:val="7"/>
        <w:spacing w:line="360" w:lineRule="auto"/>
        <w:rPr>
          <w:rFonts w:hint="eastAsia" w:ascii="宋体" w:hAnsi="宋体" w:eastAsia="宋体" w:cs="Times New Roman"/>
          <w:color w:val="auto"/>
          <w:szCs w:val="21"/>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Times New Roman"/>
          <w:color w:val="auto"/>
          <w:szCs w:val="21"/>
          <w:highlight w:val="none"/>
        </w:rPr>
        <w:t>但答复的内容不得涉及商业秘密</w:t>
      </w:r>
      <w:r>
        <w:rPr>
          <w:rFonts w:hint="eastAsia" w:ascii="宋体" w:hAnsi="宋体" w:eastAsia="宋体" w:cs="宋体"/>
          <w:color w:val="auto"/>
          <w:highlight w:val="none"/>
        </w:rPr>
        <w:t>。</w:t>
      </w:r>
    </w:p>
    <w:p w14:paraId="2C60B2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Arial"/>
          <w:color w:val="auto"/>
          <w:highlight w:val="none"/>
          <w:shd w:val="clear" w:color="auto" w:fill="FFFFFF"/>
        </w:rPr>
        <w:t>接收质疑函的方式、联系部门、联系电话和通讯地址等信息</w:t>
      </w:r>
      <w:r>
        <w:rPr>
          <w:rFonts w:hint="eastAsia" w:ascii="宋体" w:hAnsi="宋体" w:eastAsia="宋体" w:cs="Arial"/>
          <w:color w:val="auto"/>
          <w:highlight w:val="none"/>
          <w:shd w:val="clear" w:color="auto" w:fill="FFFFFF"/>
        </w:rPr>
        <w:t>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53AA64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w:t>
      </w:r>
      <w:r>
        <w:rPr>
          <w:rFonts w:hint="eastAsia" w:ascii="宋体" w:hAnsi="宋体" w:eastAsia="宋体" w:cs="Times New Roman"/>
          <w:color w:val="auto"/>
          <w:highlight w:val="none"/>
        </w:rPr>
        <w:t>竞争性磋商公告期限届满之日</w:t>
      </w:r>
      <w:r>
        <w:rPr>
          <w:rFonts w:hint="eastAsia" w:ascii="宋体" w:hAnsi="宋体" w:eastAsia="宋体" w:cs="宋体"/>
          <w:color w:val="auto"/>
          <w:highlight w:val="none"/>
        </w:rPr>
        <w:t>；</w:t>
      </w:r>
    </w:p>
    <w:p w14:paraId="2A254C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43E8E9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3130DD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063CF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auto"/>
          <w:highlight w:val="none"/>
        </w:rPr>
        <w:t>（质疑函格式后附）</w:t>
      </w:r>
      <w:r>
        <w:rPr>
          <w:rFonts w:hint="eastAsia" w:ascii="宋体" w:hAnsi="宋体" w:eastAsia="宋体" w:cs="宋体"/>
          <w:color w:val="auto"/>
          <w:highlight w:val="none"/>
        </w:rPr>
        <w:t>：</w:t>
      </w:r>
    </w:p>
    <w:p w14:paraId="1DA28B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88943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21A40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2C778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ED9BC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F32BF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151415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BF429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1.5</w:t>
      </w:r>
      <w:r>
        <w:rPr>
          <w:rFonts w:hint="eastAsia" w:ascii="宋体" w:hAnsi="宋体" w:eastAsia="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EA9F7F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797255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3E3F8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73D4A07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highlight w:val="none"/>
        </w:rPr>
        <w:t>31</w:t>
      </w:r>
      <w:r>
        <w:rPr>
          <w:rFonts w:hint="eastAsia" w:ascii="宋体" w:hAnsi="宋体" w:eastAsia="宋体" w:cs="宋体"/>
          <w:color w:val="auto"/>
          <w:highlight w:val="none"/>
        </w:rPr>
        <w:t>.</w:t>
      </w:r>
      <w:r>
        <w:rPr>
          <w:rFonts w:ascii="宋体" w:hAnsi="宋体" w:eastAsia="宋体" w:cs="宋体"/>
          <w:color w:val="auto"/>
          <w:highlight w:val="none"/>
        </w:rPr>
        <w:t>6</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BAA62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32FB17CA">
      <w:pPr>
        <w:tabs>
          <w:tab w:val="left" w:pos="2835"/>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32</w:t>
      </w:r>
      <w:r>
        <w:rPr>
          <w:rFonts w:hint="eastAsia" w:ascii="宋体" w:hAnsi="宋体" w:eastAsia="宋体" w:cs="宋体"/>
          <w:color w:val="auto"/>
          <w:szCs w:val="21"/>
          <w:highlight w:val="none"/>
        </w:rPr>
        <w:t>.1代理服务收取标准及缴费账户详见“供应商须知前附表”。</w:t>
      </w:r>
    </w:p>
    <w:p w14:paraId="0D0D1703">
      <w:pPr>
        <w:tabs>
          <w:tab w:val="left" w:pos="2835"/>
        </w:tabs>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32.2</w:t>
      </w:r>
      <w:r>
        <w:rPr>
          <w:rFonts w:hint="eastAsia" w:ascii="宋体" w:hAnsi="宋体" w:eastAsia="宋体" w:cs="宋体"/>
          <w:color w:val="auto"/>
          <w:szCs w:val="21"/>
          <w:highlight w:val="none"/>
        </w:rPr>
        <w:t>代理服务费收费计算标准：</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4A5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46850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费率</w:t>
            </w:r>
          </w:p>
          <w:p w14:paraId="3EB7D3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34C3F9B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3FDB26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2C6D65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3D22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57728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66496A4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0E0C46F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1E15BF4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AF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3E791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4FDB438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2B30AE6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18F25D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9C9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BCC9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0DCB1EA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75F3B2C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7A2F35B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73E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2B63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64D3D9C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7F6E35B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29AEA95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3995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1395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6BA8E5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16A45A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59490FB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194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B6B6B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1577DAC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7BAA82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1095FB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57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1C63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4FB6DA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397270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0B81D6B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FDC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E2D6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B96977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512C1C8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3634051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202C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55BB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33EA03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20DD519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061FA70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785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F055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4319C1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46AA2B9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31F3D07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D2D1036">
      <w:pPr>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注：</w:t>
      </w:r>
    </w:p>
    <w:p w14:paraId="3DEDB39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ascii="宋体" w:hAnsi="宋体" w:eastAsia="宋体" w:cs="宋体"/>
          <w:color w:val="auto"/>
          <w:highlight w:val="none"/>
        </w:rPr>
        <w:t>按本表费率计算的收费为</w:t>
      </w:r>
      <w:r>
        <w:rPr>
          <w:rFonts w:hint="eastAsia" w:ascii="宋体" w:hAnsi="宋体" w:eastAsia="宋体" w:cs="宋体"/>
          <w:color w:val="auto"/>
          <w:highlight w:val="none"/>
        </w:rPr>
        <w:t>采购</w:t>
      </w:r>
      <w:r>
        <w:rPr>
          <w:rFonts w:ascii="宋体" w:hAnsi="宋体" w:eastAsia="宋体" w:cs="宋体"/>
          <w:color w:val="auto"/>
          <w:highlight w:val="none"/>
        </w:rPr>
        <w:t>代理的收费基准价格</w:t>
      </w:r>
      <w:r>
        <w:rPr>
          <w:rFonts w:hint="eastAsia" w:ascii="宋体" w:hAnsi="宋体" w:eastAsia="宋体" w:cs="宋体"/>
          <w:color w:val="auto"/>
          <w:highlight w:val="none"/>
        </w:rPr>
        <w:t>；</w:t>
      </w:r>
    </w:p>
    <w:p w14:paraId="69BD084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（2）采购</w:t>
      </w:r>
      <w:r>
        <w:rPr>
          <w:rFonts w:ascii="宋体" w:hAnsi="宋体" w:eastAsia="宋体" w:cs="宋体"/>
          <w:color w:val="auto"/>
          <w:highlight w:val="none"/>
        </w:rPr>
        <w:t>代理收费按差额定率累进法计算。</w:t>
      </w:r>
    </w:p>
    <w:p w14:paraId="2202F94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9B8280B">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ascii="宋体" w:hAnsi="宋体" w:eastAsia="宋体" w:cs="宋体"/>
          <w:color w:val="auto"/>
          <w:kern w:val="2"/>
          <w:sz w:val="21"/>
          <w:szCs w:val="21"/>
          <w:highlight w:val="none"/>
          <w:lang w:val="en-US" w:eastAsia="zh-CN" w:bidi="ar-SA"/>
        </w:rPr>
        <w:t>3.1</w:t>
      </w:r>
      <w:r>
        <w:rPr>
          <w:rFonts w:hint="eastAsia" w:ascii="宋体" w:hAnsi="宋体" w:eastAsia="宋体" w:cs="宋体"/>
          <w:color w:val="auto"/>
          <w:kern w:val="2"/>
          <w:sz w:val="21"/>
          <w:szCs w:val="21"/>
          <w:highlight w:val="none"/>
          <w:lang w:val="en-US" w:eastAsia="zh-CN" w:bidi="ar-SA"/>
        </w:rPr>
        <w:t>本磋商文件解释规则详见“供应商须知前附表”。</w:t>
      </w:r>
    </w:p>
    <w:p w14:paraId="45BD67F2">
      <w:pPr>
        <w:widowControl w:val="0"/>
        <w:spacing w:line="360" w:lineRule="auto"/>
        <w:ind w:firstLine="420" w:firstLineChars="200"/>
        <w:jc w:val="both"/>
        <w:textAlignment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33.2</w:t>
      </w:r>
      <w:r>
        <w:rPr>
          <w:rFonts w:hint="eastAsia" w:ascii="宋体" w:hAnsi="宋体" w:eastAsia="宋体" w:cs="宋体"/>
          <w:color w:val="auto"/>
          <w:kern w:val="2"/>
          <w:sz w:val="21"/>
          <w:szCs w:val="21"/>
          <w:highlight w:val="none"/>
          <w:lang w:val="en-US" w:eastAsia="zh-CN" w:bidi="ar-SA"/>
        </w:rPr>
        <w:t xml:space="preserve"> 其他事项详见“供应商须知前附表”。</w:t>
      </w:r>
    </w:p>
    <w:p w14:paraId="2F23A3C8">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ascii="宋体" w:hAnsi="宋体" w:eastAsia="宋体" w:cs="宋体"/>
          <w:color w:val="auto"/>
          <w:kern w:val="2"/>
          <w:sz w:val="21"/>
          <w:szCs w:val="21"/>
          <w:highlight w:val="none"/>
          <w:lang w:val="en-US" w:eastAsia="zh-CN" w:bidi="ar-SA"/>
        </w:rPr>
        <w:t>3.3</w:t>
      </w:r>
      <w:r>
        <w:rPr>
          <w:rFonts w:hint="eastAsia" w:ascii="宋体" w:hAnsi="宋体" w:eastAsia="宋体" w:cs="宋体"/>
          <w:color w:val="auto"/>
          <w:kern w:val="2"/>
          <w:sz w:val="21"/>
          <w:szCs w:val="21"/>
          <w:highlight w:val="none"/>
          <w:lang w:val="en-US" w:eastAsia="zh-CN" w:bidi="ar-SA"/>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5C247F4">
      <w:pPr>
        <w:widowControl w:val="0"/>
        <w:spacing w:line="360" w:lineRule="auto"/>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（1）在货物采购项目中，货物由中小企业制造，即货物由中小企业生产且使用该中小企业商号或者注册商标，不对其中涉及的工程承建商和服务的承接商作出要求；</w:t>
      </w:r>
    </w:p>
    <w:p w14:paraId="54457503">
      <w:pPr>
        <w:widowControl w:val="0"/>
        <w:spacing w:line="360" w:lineRule="auto"/>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（2）在工程采购项目中，工程由中小企业承建，即工程施工单位为中小企业，不对其中涉及的货物的制造商和服务的承接商作出要求；</w:t>
      </w:r>
    </w:p>
    <w:p w14:paraId="306D4D93">
      <w:pPr>
        <w:widowControl w:val="0"/>
        <w:spacing w:line="360" w:lineRule="auto"/>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14:paraId="6E6B79AA">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10AE683">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依据本磋商文件规定享受扶持政策获得政府采购合同的，小微企业不得将合同分包给大中型企业，中型企业不得将合同分包给大型企业。</w:t>
      </w:r>
    </w:p>
    <w:p w14:paraId="1C8FF9A7">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14:paraId="2CA22E12">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14:paraId="550A8251">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14:paraId="44E201A5">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14:paraId="690A2052">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14:paraId="288601B7">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14:paraId="7B0E0AD2">
      <w:pPr>
        <w:widowControl w:val="0"/>
        <w:spacing w:line="360" w:lineRule="auto"/>
        <w:ind w:firstLine="643" w:firstLineChars="200"/>
        <w:jc w:val="both"/>
        <w:textAlignment w:val="center"/>
        <w:rPr>
          <w:rFonts w:hint="eastAsia" w:ascii="宋体" w:hAnsi="宋体" w:eastAsia="宋体" w:cs="Times New Roman"/>
          <w:b/>
          <w:color w:val="auto"/>
          <w:kern w:val="0"/>
          <w:sz w:val="32"/>
          <w:szCs w:val="32"/>
          <w:highlight w:val="none"/>
          <w:lang w:val="en-US" w:eastAsia="zh-CN" w:bidi="ar-SA"/>
        </w:rPr>
      </w:pPr>
    </w:p>
    <w:p w14:paraId="798C4597">
      <w:pPr>
        <w:pStyle w:val="2"/>
        <w:spacing w:line="240" w:lineRule="auto"/>
        <w:jc w:val="center"/>
        <w:rPr>
          <w:rFonts w:hint="eastAsia" w:ascii="Times New Roman" w:hAnsi="Times New Roman" w:eastAsia="宋体" w:cs="Times New Roman"/>
          <w:b/>
          <w:bCs/>
          <w:color w:val="auto"/>
          <w:highlight w:val="none"/>
        </w:rPr>
      </w:pPr>
      <w:bookmarkStart w:id="78" w:name="_Toc74323458"/>
      <w:r>
        <w:rPr>
          <w:rFonts w:hint="eastAsia" w:ascii="Times New Roman" w:hAnsi="Times New Roman" w:eastAsia="宋体" w:cs="Times New Roman"/>
          <w:b/>
          <w:bCs/>
          <w:color w:val="auto"/>
          <w:highlight w:val="none"/>
        </w:rPr>
        <w:t>第三章 采购需求</w:t>
      </w:r>
      <w:bookmarkEnd w:id="78"/>
    </w:p>
    <w:p w14:paraId="595901F6">
      <w:pPr>
        <w:spacing w:line="24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采购项目技术规格、参数及要求</w:t>
      </w:r>
    </w:p>
    <w:p w14:paraId="3C954F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92E34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Times New Roman"/>
          <w:color w:val="auto"/>
          <w:highlight w:val="none"/>
        </w:rPr>
        <w:t>1.</w:t>
      </w:r>
      <w:r>
        <w:rPr>
          <w:rFonts w:hint="eastAsia" w:ascii="Times New Roman" w:hAnsi="Times New Roman" w:eastAsia="宋体" w:cs="Times New Roman"/>
          <w:color w:val="auto"/>
          <w:highlight w:val="none"/>
        </w:rPr>
        <w:t>为落实政府采购政策需满足的要求</w:t>
      </w:r>
    </w:p>
    <w:p w14:paraId="30ADBC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288A7AA5">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14:paraId="472B46A2">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ascii="Times New Roman" w:hAnsi="Times New Roman" w:eastAsia="宋体" w:cs="Times New Roman"/>
          <w:color w:val="auto"/>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Times New Roman" w:hAnsi="Times New Roman" w:eastAsia="宋体" w:cs="Times New Roman"/>
          <w:color w:val="auto"/>
          <w:highlight w:val="none"/>
        </w:rPr>
        <w:t>供应商必须自行为其竞标产品侵犯他人的知识产权或者专利成果的行为承担相应法律责任。</w:t>
      </w:r>
    </w:p>
    <w:p w14:paraId="7804E5C0">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r>
        <w:rPr>
          <w:rFonts w:hint="eastAsia" w:ascii="宋体" w:hAnsi="宋体" w:eastAsia="宋体" w:cs="Times New Roman"/>
          <w:color w:val="auto"/>
          <w:szCs w:val="21"/>
          <w:highlight w:val="none"/>
        </w:rPr>
        <w:t>本项目为服务类采购，无核心产品要求。</w:t>
      </w:r>
    </w:p>
    <w:p w14:paraId="648E500D">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Times New Roman"/>
          <w:color w:val="auto"/>
          <w:szCs w:val="21"/>
          <w:highlight w:val="none"/>
        </w:rPr>
      </w:pPr>
      <w:r>
        <w:rPr>
          <w:rFonts w:ascii="Times New Roman" w:hAnsi="Times New Roman" w:eastAsia="宋体" w:cs="Times New Roman"/>
          <w:color w:val="auto"/>
          <w:highlight w:val="none"/>
        </w:rPr>
        <w:t>5.</w:t>
      </w:r>
      <w:r>
        <w:rPr>
          <w:rFonts w:hint="eastAsia" w:ascii="Times New Roman" w:hAnsi="Times New Roman" w:eastAsia="宋体" w:cs="Times New Roman"/>
          <w:color w:val="auto"/>
          <w:highlight w:val="none"/>
        </w:rPr>
        <w:t>本项目整体所属行业：</w:t>
      </w:r>
      <w:r>
        <w:rPr>
          <w:rFonts w:hint="eastAsia" w:ascii="Times New Roman" w:hAnsi="Times New Roman" w:eastAsia="宋体" w:cs="Times New Roman"/>
          <w:b/>
          <w:color w:val="auto"/>
          <w:sz w:val="30"/>
          <w:szCs w:val="30"/>
          <w:highlight w:val="none"/>
        </w:rPr>
        <w:t>其他未列明行业</w:t>
      </w:r>
    </w:p>
    <w:p w14:paraId="554FB462">
      <w:pPr>
        <w:keepNext w:val="0"/>
        <w:keepLines w:val="0"/>
        <w:pageBreakBefore w:val="0"/>
        <w:widowControl w:val="0"/>
        <w:kinsoku/>
        <w:wordWrap/>
        <w:overflowPunct/>
        <w:topLinePunct w:val="0"/>
        <w:autoSpaceDE/>
        <w:autoSpaceDN/>
        <w:bidi w:val="0"/>
        <w:adjustRightInd/>
        <w:snapToGrid/>
        <w:spacing w:line="400" w:lineRule="exact"/>
        <w:ind w:firstLine="308" w:firstLineChars="147"/>
        <w:jc w:val="left"/>
        <w:textAlignment w:val="auto"/>
        <w:rPr>
          <w:rFonts w:ascii="宋体" w:hAnsi="宋体" w:eastAsia="宋体" w:cs="Arial"/>
          <w:bCs/>
          <w:color w:val="auto"/>
          <w:szCs w:val="21"/>
          <w:highlight w:val="none"/>
          <w:u w:val="single"/>
        </w:rPr>
      </w:pPr>
      <w:r>
        <w:rPr>
          <w:rFonts w:hint="eastAsia" w:ascii="宋体" w:hAnsi="宋体" w:eastAsia="宋体" w:cs="Arial"/>
          <w:bCs/>
          <w:color w:val="auto"/>
          <w:szCs w:val="21"/>
          <w:highlight w:val="none"/>
          <w:u w:val="single"/>
        </w:rPr>
        <w:t xml:space="preserve"> </w:t>
      </w:r>
      <w:r>
        <w:rPr>
          <w:rFonts w:ascii="宋体" w:hAnsi="宋体" w:eastAsia="宋体" w:cs="Arial"/>
          <w:bCs/>
          <w:color w:val="auto"/>
          <w:szCs w:val="21"/>
          <w:highlight w:val="none"/>
          <w:u w:val="single"/>
        </w:rPr>
        <w:t>/</w:t>
      </w:r>
      <w:r>
        <w:rPr>
          <w:rFonts w:hint="eastAsia" w:ascii="宋体" w:hAnsi="宋体" w:eastAsia="宋体" w:cs="Arial"/>
          <w:bCs/>
          <w:color w:val="auto"/>
          <w:szCs w:val="21"/>
          <w:highlight w:val="none"/>
          <w:u w:val="single"/>
        </w:rPr>
        <w:t xml:space="preserve"> </w:t>
      </w:r>
      <w:r>
        <w:rPr>
          <w:rFonts w:hint="eastAsia" w:ascii="宋体" w:hAnsi="宋体" w:eastAsia="宋体" w:cs="Times New Roman"/>
          <w:b/>
          <w:color w:val="auto"/>
          <w:szCs w:val="21"/>
          <w:highlight w:val="none"/>
        </w:rPr>
        <w:t>分标      采购预算：</w:t>
      </w:r>
      <w:r>
        <w:rPr>
          <w:rFonts w:hint="eastAsia" w:ascii="宋体" w:hAnsi="宋体" w:eastAsia="宋体" w:cs="Arial"/>
          <w:bCs/>
          <w:color w:val="auto"/>
          <w:szCs w:val="21"/>
          <w:highlight w:val="none"/>
          <w:u w:val="single"/>
        </w:rPr>
        <w:t xml:space="preserve">详见竞争性磋商公告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64"/>
        <w:gridCol w:w="672"/>
        <w:gridCol w:w="672"/>
        <w:gridCol w:w="6612"/>
      </w:tblGrid>
      <w:tr w14:paraId="3316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66" w:type="dxa"/>
            <w:gridSpan w:val="5"/>
            <w:tcBorders>
              <w:top w:val="single" w:color="auto" w:sz="4" w:space="0"/>
              <w:left w:val="single" w:color="auto" w:sz="4" w:space="0"/>
              <w:bottom w:val="single" w:color="auto" w:sz="4" w:space="0"/>
              <w:right w:val="single" w:color="auto" w:sz="4" w:space="0"/>
            </w:tcBorders>
            <w:noWrap w:val="0"/>
            <w:vAlign w:val="center"/>
          </w:tcPr>
          <w:p w14:paraId="179C75F0">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服务需求一览表</w:t>
            </w:r>
          </w:p>
        </w:tc>
      </w:tr>
      <w:tr w14:paraId="3EDB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666" w:type="dxa"/>
            <w:gridSpan w:val="5"/>
            <w:tcBorders>
              <w:top w:val="single" w:color="auto" w:sz="4" w:space="0"/>
              <w:left w:val="single" w:color="auto" w:sz="4" w:space="0"/>
              <w:bottom w:val="single" w:color="auto" w:sz="4" w:space="0"/>
              <w:right w:val="single" w:color="auto" w:sz="4" w:space="0"/>
            </w:tcBorders>
            <w:noWrap w:val="0"/>
            <w:vAlign w:val="center"/>
          </w:tcPr>
          <w:p w14:paraId="0717CFE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w:t>
            </w:r>
          </w:p>
        </w:tc>
      </w:tr>
      <w:tr w14:paraId="3CD4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383912DC">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CB3A81C">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标的名称</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6F71AC20">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2824AECA">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6612" w:type="dxa"/>
            <w:tcBorders>
              <w:top w:val="single" w:color="auto" w:sz="4" w:space="0"/>
              <w:left w:val="single" w:color="auto" w:sz="4" w:space="0"/>
              <w:bottom w:val="single" w:color="auto" w:sz="4" w:space="0"/>
              <w:right w:val="single" w:color="auto" w:sz="4" w:space="0"/>
            </w:tcBorders>
            <w:noWrap w:val="0"/>
            <w:vAlign w:val="center"/>
          </w:tcPr>
          <w:p w14:paraId="7BFF95D9">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服务内容及要求</w:t>
            </w:r>
          </w:p>
        </w:tc>
      </w:tr>
      <w:tr w14:paraId="31E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B2A667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D9D1868">
            <w:pPr>
              <w:adjustRightInd w:val="0"/>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电子卡式证件制证耗材及制证设备维护采购项目</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586AAF49">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01EE45C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6612" w:type="dxa"/>
            <w:tcBorders>
              <w:top w:val="single" w:color="auto" w:sz="4" w:space="0"/>
              <w:left w:val="single" w:color="auto" w:sz="4" w:space="0"/>
              <w:bottom w:val="single" w:color="auto" w:sz="4" w:space="0"/>
              <w:right w:val="single" w:color="auto" w:sz="4" w:space="0"/>
            </w:tcBorders>
            <w:noWrap w:val="0"/>
            <w:vAlign w:val="center"/>
          </w:tcPr>
          <w:p w14:paraId="0386BAA4">
            <w:pPr>
              <w:pStyle w:val="3"/>
              <w:spacing w:before="0" w:beforeLines="0" w:after="0" w:afterLines="0" w:line="24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1.</w:t>
            </w:r>
            <w:bookmarkStart w:id="79" w:name="_Toc15391"/>
            <w:bookmarkStart w:id="80" w:name="_Toc965"/>
            <w:bookmarkStart w:id="81" w:name="_Toc21661"/>
            <w:r>
              <w:rPr>
                <w:rFonts w:hint="eastAsia" w:ascii="宋体" w:hAnsi="宋体" w:eastAsia="宋体" w:cs="宋体"/>
                <w:sz w:val="21"/>
                <w:szCs w:val="21"/>
                <w:highlight w:val="none"/>
              </w:rPr>
              <w:t>维保范围</w:t>
            </w:r>
            <w:bookmarkEnd w:id="79"/>
            <w:bookmarkEnd w:id="80"/>
            <w:bookmarkEnd w:id="81"/>
          </w:p>
          <w:tbl>
            <w:tblPr>
              <w:tblStyle w:val="19"/>
              <w:tblW w:w="6391" w:type="dxa"/>
              <w:tblInd w:w="0" w:type="dxa"/>
              <w:tblLayout w:type="fixed"/>
              <w:tblCellMar>
                <w:top w:w="0" w:type="dxa"/>
                <w:left w:w="108" w:type="dxa"/>
                <w:bottom w:w="0" w:type="dxa"/>
                <w:right w:w="108" w:type="dxa"/>
              </w:tblCellMar>
            </w:tblPr>
            <w:tblGrid>
              <w:gridCol w:w="463"/>
              <w:gridCol w:w="914"/>
              <w:gridCol w:w="1350"/>
              <w:gridCol w:w="3076"/>
              <w:gridCol w:w="588"/>
            </w:tblGrid>
            <w:tr w14:paraId="731A4B2A">
              <w:tblPrEx>
                <w:tblCellMar>
                  <w:top w:w="0" w:type="dxa"/>
                  <w:left w:w="108" w:type="dxa"/>
                  <w:bottom w:w="0" w:type="dxa"/>
                  <w:right w:w="108" w:type="dxa"/>
                </w:tblCellMar>
              </w:tblPrEx>
              <w:trPr>
                <w:trHeight w:val="992"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14:paraId="1AC261A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478D00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维保内容</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6A3760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型号</w:t>
                  </w:r>
                </w:p>
              </w:tc>
              <w:tc>
                <w:tcPr>
                  <w:tcW w:w="3076" w:type="dxa"/>
                  <w:tcBorders>
                    <w:top w:val="single" w:color="000000" w:sz="4" w:space="0"/>
                    <w:left w:val="single" w:color="000000" w:sz="4" w:space="0"/>
                    <w:bottom w:val="single" w:color="000000" w:sz="4" w:space="0"/>
                    <w:right w:val="single" w:color="000000" w:sz="4" w:space="0"/>
                  </w:tcBorders>
                  <w:noWrap/>
                  <w:vAlign w:val="center"/>
                </w:tcPr>
                <w:p w14:paraId="2AE23A1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参数要求</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45467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6AAFB53">
              <w:tblPrEx>
                <w:tblCellMar>
                  <w:top w:w="0" w:type="dxa"/>
                  <w:left w:w="108" w:type="dxa"/>
                  <w:bottom w:w="0" w:type="dxa"/>
                  <w:right w:w="108" w:type="dxa"/>
                </w:tblCellMar>
              </w:tblPrEx>
              <w:trPr>
                <w:trHeight w:val="1235"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14:paraId="34B48E4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75B9ABD">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电子卡式制证一体机</w:t>
                  </w:r>
                  <w:r>
                    <w:rPr>
                      <w:rFonts w:hint="eastAsia" w:ascii="宋体" w:hAnsi="宋体" w:eastAsia="宋体" w:cs="宋体"/>
                      <w:color w:val="auto"/>
                      <w:sz w:val="21"/>
                      <w:szCs w:val="21"/>
                      <w:highlight w:val="none"/>
                      <w:lang w:eastAsia="zh-CN"/>
                    </w:rPr>
                    <w:t>维护</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A47E7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JKFZ930</w:t>
                  </w:r>
                </w:p>
              </w:tc>
              <w:tc>
                <w:tcPr>
                  <w:tcW w:w="3076" w:type="dxa"/>
                  <w:tcBorders>
                    <w:top w:val="single" w:color="000000" w:sz="4" w:space="0"/>
                    <w:left w:val="single" w:color="000000" w:sz="4" w:space="0"/>
                    <w:bottom w:val="single" w:color="000000" w:sz="4" w:space="0"/>
                    <w:right w:val="single" w:color="000000" w:sz="4" w:space="0"/>
                  </w:tcBorders>
                  <w:noWrap/>
                  <w:vAlign w:val="center"/>
                </w:tcPr>
                <w:p w14:paraId="7C20EA7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w:t>
                  </w:r>
                  <w:r>
                    <w:rPr>
                      <w:rFonts w:hint="eastAsia" w:ascii="宋体" w:hAnsi="宋体" w:cs="宋体"/>
                      <w:color w:val="auto"/>
                      <w:sz w:val="21"/>
                      <w:szCs w:val="21"/>
                      <w:highlight w:val="none"/>
                      <w:lang w:eastAsia="zh-CN"/>
                    </w:rPr>
                    <w:t>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台制证设备进行巡检。</w:t>
                  </w:r>
                </w:p>
                <w:p w14:paraId="6C929AD5">
                  <w:pPr>
                    <w:rPr>
                      <w:highlight w:val="none"/>
                    </w:rPr>
                  </w:pPr>
                  <w:r>
                    <w:rPr>
                      <w:rFonts w:hint="eastAsia" w:ascii="宋体" w:hAnsi="宋体" w:eastAsia="宋体" w:cs="宋体"/>
                      <w:color w:val="auto"/>
                      <w:sz w:val="21"/>
                      <w:szCs w:val="21"/>
                      <w:highlight w:val="none"/>
                    </w:rPr>
                    <w:t>2.机器设备出现故障，3个工作日内必须恢复正常。如需更换配件的，</w:t>
                  </w:r>
                  <w:r>
                    <w:rPr>
                      <w:rFonts w:hint="eastAsia" w:ascii="宋体" w:hAnsi="宋体" w:eastAsia="宋体" w:cs="宋体"/>
                      <w:color w:val="auto"/>
                      <w:sz w:val="21"/>
                      <w:szCs w:val="21"/>
                      <w:highlight w:val="none"/>
                      <w:lang w:val="en-US" w:eastAsia="zh-CN"/>
                    </w:rPr>
                    <w:t>须于5个工作日内完成更换并确保设备正常运行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3.日常维保服务应满足</w:t>
                  </w:r>
                  <w:r>
                    <w:rPr>
                      <w:rFonts w:hint="eastAsia" w:ascii="宋体" w:hAnsi="宋体" w:eastAsia="宋体" w:cs="宋体"/>
                      <w:color w:val="auto"/>
                      <w:sz w:val="21"/>
                      <w:szCs w:val="21"/>
                      <w:highlight w:val="none"/>
                    </w:rPr>
                    <w:t>电子卡式出入境证件制证废证率不高于千分之三</w:t>
                  </w:r>
                  <w:r>
                    <w:rPr>
                      <w:rFonts w:hint="eastAsia" w:ascii="宋体" w:hAnsi="宋体" w:eastAsia="宋体" w:cs="宋体"/>
                      <w:color w:val="auto"/>
                      <w:sz w:val="21"/>
                      <w:szCs w:val="21"/>
                      <w:highlight w:val="none"/>
                      <w:lang w:eastAsia="zh-CN"/>
                    </w:rPr>
                    <w:t>的要求</w:t>
                  </w:r>
                  <w:r>
                    <w:rPr>
                      <w:rFonts w:hint="eastAsia" w:ascii="宋体" w:hAnsi="宋体" w:eastAsia="宋体" w:cs="宋体"/>
                      <w:color w:val="auto"/>
                      <w:sz w:val="21"/>
                      <w:szCs w:val="21"/>
                      <w:highlight w:val="none"/>
                    </w:rPr>
                    <w:t>。</w:t>
                  </w:r>
                </w:p>
                <w:p w14:paraId="504D39BA">
                  <w:pPr>
                    <w:jc w:val="left"/>
                    <w:rPr>
                      <w:rFonts w:hint="eastAsia" w:ascii="宋体" w:hAnsi="宋体" w:eastAsia="宋体" w:cs="宋体"/>
                      <w:color w:val="auto"/>
                      <w:sz w:val="21"/>
                      <w:szCs w:val="21"/>
                      <w:highlight w:val="none"/>
                      <w:lang w:eastAsia="zh-CN"/>
                    </w:rPr>
                  </w:pPr>
                </w:p>
              </w:tc>
              <w:tc>
                <w:tcPr>
                  <w:tcW w:w="588" w:type="dxa"/>
                  <w:vMerge w:val="restart"/>
                  <w:tcBorders>
                    <w:top w:val="single" w:color="000000" w:sz="4" w:space="0"/>
                    <w:left w:val="single" w:color="000000" w:sz="4" w:space="0"/>
                    <w:right w:val="single" w:color="000000" w:sz="4" w:space="0"/>
                  </w:tcBorders>
                  <w:noWrap/>
                  <w:vAlign w:val="center"/>
                </w:tcPr>
                <w:p w14:paraId="7224C7D6">
                  <w:pPr>
                    <w:jc w:val="center"/>
                    <w:rPr>
                      <w:rFonts w:hint="eastAsia" w:ascii="宋体" w:hAnsi="宋体" w:eastAsia="宋体" w:cs="宋体"/>
                      <w:color w:val="auto"/>
                      <w:sz w:val="21"/>
                      <w:szCs w:val="21"/>
                      <w:highlight w:val="none"/>
                      <w:lang w:val="en-US" w:eastAsia="zh-CN"/>
                    </w:rPr>
                  </w:pPr>
                </w:p>
                <w:p w14:paraId="1F48E6D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55.125</w:t>
                  </w:r>
                </w:p>
                <w:p w14:paraId="72CDE46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万</w:t>
                  </w:r>
                  <w:r>
                    <w:rPr>
                      <w:rFonts w:hint="eastAsia" w:ascii="宋体" w:hAnsi="宋体" w:cs="宋体"/>
                      <w:color w:val="auto"/>
                      <w:sz w:val="21"/>
                      <w:szCs w:val="21"/>
                      <w:highlight w:val="none"/>
                      <w:lang w:val="en-US" w:eastAsia="zh-CN"/>
                    </w:rPr>
                    <w:t>张</w:t>
                  </w:r>
                </w:p>
              </w:tc>
            </w:tr>
            <w:tr w14:paraId="221184B3">
              <w:tblPrEx>
                <w:tblCellMar>
                  <w:top w:w="0" w:type="dxa"/>
                  <w:left w:w="108" w:type="dxa"/>
                  <w:bottom w:w="0" w:type="dxa"/>
                  <w:right w:w="108" w:type="dxa"/>
                </w:tblCellMar>
              </w:tblPrEx>
              <w:trPr>
                <w:trHeight w:val="1857"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14:paraId="2D77AA0D">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6FCE50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电子卡式出入境证件</w:t>
                  </w:r>
                  <w:r>
                    <w:rPr>
                      <w:rFonts w:hint="eastAsia" w:ascii="宋体" w:hAnsi="宋体" w:eastAsia="宋体" w:cs="宋体"/>
                      <w:color w:val="auto"/>
                      <w:sz w:val="21"/>
                      <w:szCs w:val="21"/>
                      <w:highlight w:val="none"/>
                      <w:lang w:eastAsia="zh-CN"/>
                    </w:rPr>
                    <w:t>制证耗材（</w:t>
                  </w:r>
                  <w:r>
                    <w:rPr>
                      <w:rFonts w:hint="eastAsia" w:ascii="宋体" w:hAnsi="宋体" w:eastAsia="宋体" w:cs="宋体"/>
                      <w:color w:val="auto"/>
                      <w:sz w:val="21"/>
                      <w:szCs w:val="21"/>
                      <w:highlight w:val="none"/>
                    </w:rPr>
                    <w:t>色带膜带</w:t>
                  </w:r>
                  <w:r>
                    <w:rPr>
                      <w:rFonts w:hint="eastAsia" w:ascii="宋体" w:hAnsi="宋体" w:eastAsia="宋体" w:cs="宋体"/>
                      <w:color w:val="auto"/>
                      <w:sz w:val="21"/>
                      <w:szCs w:val="21"/>
                      <w:highlight w:val="none"/>
                      <w:lang w:eastAsia="zh-CN"/>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D8DE81D">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CP500-R5N</w:t>
                  </w:r>
                </w:p>
                <w:p w14:paraId="5E33740D">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CP500-SFA</w:t>
                  </w:r>
                </w:p>
                <w:p w14:paraId="5F2CCF40">
                  <w:pPr>
                    <w:pStyle w:val="11"/>
                    <w:spacing w:line="240" w:lineRule="auto"/>
                    <w:rPr>
                      <w:rFonts w:hint="eastAsia" w:ascii="宋体" w:hAnsi="宋体" w:eastAsia="宋体" w:cs="宋体"/>
                      <w:color w:val="auto"/>
                      <w:sz w:val="21"/>
                      <w:szCs w:val="21"/>
                      <w:highlight w:val="none"/>
                      <w:lang w:val="en-US" w:eastAsia="zh-CN"/>
                    </w:rPr>
                  </w:pPr>
                </w:p>
              </w:tc>
              <w:tc>
                <w:tcPr>
                  <w:tcW w:w="3076" w:type="dxa"/>
                  <w:tcBorders>
                    <w:top w:val="single" w:color="000000" w:sz="4" w:space="0"/>
                    <w:left w:val="single" w:color="000000" w:sz="4" w:space="0"/>
                    <w:bottom w:val="single" w:color="000000" w:sz="4" w:space="0"/>
                    <w:right w:val="single" w:color="000000" w:sz="4" w:space="0"/>
                  </w:tcBorders>
                  <w:noWrap/>
                  <w:vAlign w:val="center"/>
                </w:tcPr>
                <w:p w14:paraId="7894A0DA">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维护商自正式入场服务之日起,须在制证中心预备足够维护设备持续、正常运作所需的有合法进货手续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全新</w:t>
                  </w:r>
                  <w:r>
                    <w:rPr>
                      <w:rFonts w:hint="eastAsia" w:ascii="宋体" w:hAnsi="宋体" w:cs="宋体"/>
                      <w:color w:val="auto"/>
                      <w:sz w:val="21"/>
                      <w:szCs w:val="21"/>
                      <w:highlight w:val="none"/>
                      <w:lang w:eastAsia="zh-CN"/>
                    </w:rPr>
                    <w:t>、符合技术参数要求的</w:t>
                  </w:r>
                  <w:r>
                    <w:rPr>
                      <w:rFonts w:hint="eastAsia" w:ascii="宋体" w:hAnsi="宋体" w:cs="宋体"/>
                      <w:color w:val="auto"/>
                      <w:sz w:val="21"/>
                      <w:szCs w:val="21"/>
                      <w:highlight w:val="none"/>
                    </w:rPr>
                    <w:t>生产耗材及零配件</w:t>
                  </w:r>
                  <w:r>
                    <w:rPr>
                      <w:rFonts w:hint="eastAsia" w:ascii="宋体" w:hAnsi="宋体" w:eastAsia="宋体" w:cs="宋体"/>
                      <w:color w:val="auto"/>
                      <w:sz w:val="21"/>
                      <w:szCs w:val="21"/>
                      <w:highlight w:val="none"/>
                      <w:lang w:eastAsia="zh-CN"/>
                    </w:rPr>
                    <w:t>，按照实际发生的维护服务数量据实结算。</w:t>
                  </w:r>
                </w:p>
              </w:tc>
              <w:tc>
                <w:tcPr>
                  <w:tcW w:w="588" w:type="dxa"/>
                  <w:vMerge w:val="continue"/>
                  <w:tcBorders>
                    <w:left w:val="single" w:color="000000" w:sz="4" w:space="0"/>
                    <w:bottom w:val="single" w:color="000000" w:sz="4" w:space="0"/>
                    <w:right w:val="single" w:color="000000" w:sz="4" w:space="0"/>
                  </w:tcBorders>
                  <w:noWrap/>
                  <w:vAlign w:val="center"/>
                </w:tcPr>
                <w:p w14:paraId="7105908A">
                  <w:pPr>
                    <w:jc w:val="center"/>
                    <w:rPr>
                      <w:rFonts w:hint="eastAsia" w:ascii="宋体" w:hAnsi="宋体" w:eastAsia="宋体" w:cs="宋体"/>
                      <w:color w:val="auto"/>
                      <w:sz w:val="21"/>
                      <w:szCs w:val="21"/>
                      <w:highlight w:val="none"/>
                      <w:lang w:val="en-US" w:eastAsia="zh-CN"/>
                    </w:rPr>
                  </w:pPr>
                </w:p>
              </w:tc>
            </w:tr>
          </w:tbl>
          <w:p w14:paraId="74912F06">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维保方需承担以上设备的全部维修和保养巡检，包括提供上述设备所需的全部零部件和耗材。</w:t>
            </w:r>
          </w:p>
          <w:p w14:paraId="2843EF57">
            <w:pPr>
              <w:pStyle w:val="3"/>
              <w:numPr>
                <w:ilvl w:val="0"/>
                <w:numId w:val="0"/>
              </w:numPr>
              <w:spacing w:before="0" w:after="0" w:line="240" w:lineRule="auto"/>
              <w:ind w:firstLine="422" w:firstLineChars="200"/>
              <w:rPr>
                <w:rFonts w:hint="eastAsia" w:ascii="宋体" w:hAnsi="宋体" w:eastAsia="宋体" w:cs="宋体"/>
                <w:sz w:val="21"/>
                <w:szCs w:val="21"/>
                <w:highlight w:val="none"/>
              </w:rPr>
            </w:pPr>
            <w:bookmarkStart w:id="82" w:name="_Toc21779"/>
            <w:r>
              <w:rPr>
                <w:rFonts w:hint="eastAsia" w:ascii="宋体" w:hAnsi="宋体" w:eastAsia="宋体" w:cs="宋体"/>
                <w:b/>
                <w:bCs/>
                <w:kern w:val="0"/>
                <w:sz w:val="21"/>
                <w:szCs w:val="21"/>
                <w:highlight w:val="none"/>
                <w:lang w:val="en-US" w:eastAsia="zh-CN" w:bidi="ar-SA"/>
              </w:rPr>
              <w:t>2.</w:t>
            </w:r>
            <w:r>
              <w:rPr>
                <w:rFonts w:hint="eastAsia" w:ascii="宋体" w:hAnsi="宋体" w:eastAsia="宋体" w:cs="宋体"/>
                <w:sz w:val="21"/>
                <w:szCs w:val="21"/>
                <w:highlight w:val="none"/>
              </w:rPr>
              <w:t>基础维保服务内容</w:t>
            </w:r>
            <w:bookmarkEnd w:id="82"/>
            <w:bookmarkStart w:id="83" w:name="_Toc7414"/>
          </w:p>
          <w:p w14:paraId="4EFF4389">
            <w:pPr>
              <w:pStyle w:val="3"/>
              <w:numPr>
                <w:ilvl w:val="0"/>
                <w:numId w:val="0"/>
              </w:numPr>
              <w:spacing w:before="0" w:after="0" w:line="240" w:lineRule="auto"/>
              <w:ind w:firstLine="42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日常维护要求</w:t>
            </w:r>
            <w:bookmarkEnd w:id="83"/>
          </w:p>
          <w:p w14:paraId="396BF715">
            <w:pPr>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1)设备保养及巡检要求</w:t>
            </w:r>
          </w:p>
          <w:p w14:paraId="62E6723E">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维保方需提供设备保养和巡检，保养内容主要以清洁、安全、检视为主，其中清洁包括清洁设备外部、内部各种零部件；安全包括注意各仪器仪表的工作情况，及各部位是否有异常的声响；检视包括检测运行机构、运行机件、安全保护装置的可靠性，维护整机和各总成部位的清洁、润滑到位、紧固松动件等。巡检服务内容是对设备进行细致全面监视和检查，检查的内容包括软件、硬件检查，电源、告警及设备运行环境的检查等；对容易老化、磨损的部件进行全面检查，一旦发现老化现象应及时更换；对软硬件的运行情况进行监控，分析运行情况，及时发现并排除故障。根据使用单位经常反馈的问题或者有可能出现的地方及时提出日常维护和日常使用建议。</w:t>
            </w:r>
            <w:r>
              <w:rPr>
                <w:rFonts w:hint="eastAsia" w:ascii="宋体" w:hAnsi="宋体" w:eastAsia="宋体" w:cs="宋体"/>
                <w:sz w:val="21"/>
                <w:szCs w:val="21"/>
                <w:highlight w:val="none"/>
                <w:lang w:eastAsia="zh-CN"/>
              </w:rPr>
              <w:t>确保</w:t>
            </w:r>
            <w:r>
              <w:rPr>
                <w:rFonts w:hint="eastAsia" w:ascii="宋体" w:hAnsi="宋体" w:eastAsia="宋体" w:cs="宋体"/>
                <w:sz w:val="21"/>
                <w:szCs w:val="21"/>
                <w:highlight w:val="none"/>
              </w:rPr>
              <w:t>制证中心电子卡式出入境证件制证废证率不能高于千分之三。</w:t>
            </w:r>
          </w:p>
          <w:p w14:paraId="7087E341">
            <w:pPr>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2)设备日常故障处理要求</w:t>
            </w:r>
          </w:p>
          <w:p w14:paraId="679967B6">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维保方在提供售后服务时，维保工程师如发现</w:t>
            </w:r>
            <w:r>
              <w:rPr>
                <w:rFonts w:hint="eastAsia" w:ascii="宋体" w:hAnsi="宋体" w:eastAsia="宋体" w:cs="宋体"/>
                <w:color w:val="auto"/>
                <w:sz w:val="21"/>
                <w:szCs w:val="21"/>
                <w:highlight w:val="none"/>
              </w:rPr>
              <w:t>电子卡式出入境证件制证</w:t>
            </w:r>
            <w:r>
              <w:rPr>
                <w:rFonts w:hint="eastAsia" w:ascii="宋体" w:hAnsi="宋体" w:eastAsia="宋体" w:cs="宋体"/>
                <w:sz w:val="21"/>
                <w:szCs w:val="21"/>
                <w:highlight w:val="none"/>
                <w:lang w:eastAsia="zh-CN"/>
              </w:rPr>
              <w:t>设备</w:t>
            </w:r>
            <w:r>
              <w:rPr>
                <w:rFonts w:hint="eastAsia" w:ascii="宋体" w:hAnsi="宋体" w:eastAsia="宋体" w:cs="宋体"/>
                <w:sz w:val="21"/>
                <w:szCs w:val="21"/>
                <w:highlight w:val="none"/>
              </w:rPr>
              <w:t>软硬件产品出现故障，立即对问题进行分析、确认，保证最短时间内排除故障。机器设备出现故障，3个工作日内必须恢复正常。</w:t>
            </w:r>
            <w:r>
              <w:rPr>
                <w:rFonts w:hint="eastAsia" w:ascii="宋体" w:hAnsi="宋体" w:eastAsia="宋体" w:cs="宋体"/>
                <w:color w:val="auto"/>
                <w:sz w:val="21"/>
                <w:szCs w:val="21"/>
                <w:highlight w:val="none"/>
                <w:lang w:val="en-US" w:eastAsia="zh-CN"/>
              </w:rPr>
              <w:t>如需更换配件的，须于5个工作日内完成更换并确保设备正常运行</w:t>
            </w:r>
            <w:r>
              <w:rPr>
                <w:rFonts w:hint="eastAsia" w:ascii="宋体" w:hAnsi="宋体" w:eastAsia="宋体" w:cs="宋体"/>
                <w:color w:val="auto"/>
                <w:sz w:val="21"/>
                <w:szCs w:val="21"/>
                <w:highlight w:val="none"/>
              </w:rPr>
              <w:t>。如在3个工作日内无法修复则安排技术专家到现场支援，直至故障修复</w:t>
            </w:r>
            <w:r>
              <w:rPr>
                <w:rFonts w:hint="eastAsia" w:ascii="宋体" w:hAnsi="宋体" w:eastAsia="宋体" w:cs="宋体"/>
                <w:sz w:val="21"/>
                <w:szCs w:val="21"/>
                <w:highlight w:val="none"/>
              </w:rPr>
              <w:t>完成，维保方需将每次故障的发生原因、解决方案及处理结果告知采购人。</w:t>
            </w:r>
          </w:p>
          <w:p w14:paraId="719AB414">
            <w:pPr>
              <w:rPr>
                <w:highlight w:val="none"/>
              </w:rPr>
            </w:pPr>
          </w:p>
          <w:p w14:paraId="63B9D94A">
            <w:pPr>
              <w:pStyle w:val="4"/>
              <w:spacing w:before="0" w:after="0" w:line="240" w:lineRule="auto"/>
              <w:ind w:firstLine="422" w:firstLineChars="200"/>
              <w:rPr>
                <w:rFonts w:hint="eastAsia" w:ascii="宋体" w:hAnsi="宋体" w:eastAsia="宋体" w:cs="宋体"/>
                <w:sz w:val="21"/>
                <w:szCs w:val="21"/>
                <w:highlight w:val="none"/>
              </w:rPr>
            </w:pPr>
            <w:bookmarkStart w:id="84" w:name="_Toc31789"/>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备品配件要求</w:t>
            </w:r>
            <w:bookmarkEnd w:id="84"/>
          </w:p>
          <w:p w14:paraId="45421A42">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维保合同期内，维保方不能再收取配件费用。</w:t>
            </w:r>
          </w:p>
          <w:p w14:paraId="4722B08C">
            <w:pPr>
              <w:pStyle w:val="4"/>
              <w:spacing w:before="0" w:after="0" w:line="240" w:lineRule="auto"/>
              <w:ind w:firstLine="422" w:firstLineChars="200"/>
              <w:rPr>
                <w:rFonts w:hint="eastAsia" w:ascii="宋体" w:hAnsi="宋体" w:eastAsia="宋体" w:cs="宋体"/>
                <w:sz w:val="21"/>
                <w:szCs w:val="21"/>
                <w:highlight w:val="none"/>
              </w:rPr>
            </w:pPr>
            <w:bookmarkStart w:id="85" w:name="_Toc16852"/>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培训服务要求</w:t>
            </w:r>
            <w:bookmarkEnd w:id="85"/>
          </w:p>
          <w:p w14:paraId="0821B813">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同维护期内，维保方须提供设备日常养护、问题和故障处置、耗材使用的员工培训。新员工入职，维保方须提供相关岗位操作和保养培训，耗材升级，设备软硬件升级或更新设备，设备、耗材操作保养方式发生改变的，维保方应在使用前提供培训服务。</w:t>
            </w:r>
          </w:p>
          <w:p w14:paraId="2AF714F7">
            <w:pPr>
              <w:pStyle w:val="3"/>
              <w:spacing w:before="0" w:after="0" w:line="240" w:lineRule="auto"/>
              <w:ind w:firstLine="422" w:firstLineChars="200"/>
              <w:rPr>
                <w:rFonts w:hint="eastAsia" w:ascii="宋体" w:hAnsi="宋体" w:eastAsia="宋体" w:cs="宋体"/>
                <w:sz w:val="21"/>
                <w:szCs w:val="21"/>
                <w:highlight w:val="none"/>
              </w:rPr>
            </w:pPr>
            <w:bookmarkStart w:id="86" w:name="_Toc28457"/>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核心部件维保增值服务</w:t>
            </w:r>
            <w:bookmarkEnd w:id="86"/>
          </w:p>
          <w:p w14:paraId="1F2E93F2">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为确保服务质量和服务及时性，确保设备长期稳定运转，我单位对制证设备维护提出如下更高效的维护要求：</w:t>
            </w:r>
          </w:p>
          <w:p w14:paraId="591F712C">
            <w:pPr>
              <w:pStyle w:val="24"/>
              <w:spacing w:line="240" w:lineRule="auto"/>
              <w:ind w:firstLine="56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每周进行核心备件深度清洁，并提供所需耗材，保障设备使用效率</w:t>
            </w:r>
            <w:r>
              <w:rPr>
                <w:rFonts w:hint="eastAsia" w:ascii="宋体" w:hAnsi="宋体" w:eastAsia="宋体" w:cs="宋体"/>
                <w:sz w:val="21"/>
                <w:szCs w:val="21"/>
                <w:highlight w:val="none"/>
                <w:lang w:eastAsia="zh-CN"/>
              </w:rPr>
              <w:t>。</w:t>
            </w:r>
          </w:p>
          <w:p w14:paraId="54E98449">
            <w:pPr>
              <w:pStyle w:val="24"/>
              <w:spacing w:line="240" w:lineRule="auto"/>
              <w:ind w:firstLine="56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核心配件保持更换及时性，核心部件不能超过规定时限，不得影响制证效率</w:t>
            </w:r>
            <w:r>
              <w:rPr>
                <w:rFonts w:hint="eastAsia" w:ascii="宋体" w:hAnsi="宋体" w:eastAsia="宋体" w:cs="宋体"/>
                <w:sz w:val="21"/>
                <w:szCs w:val="21"/>
                <w:highlight w:val="none"/>
                <w:lang w:eastAsia="zh-CN"/>
              </w:rPr>
              <w:t>。</w:t>
            </w:r>
          </w:p>
          <w:p w14:paraId="373C7039">
            <w:pPr>
              <w:ind w:firstLine="420" w:firstLineChars="200"/>
              <w:rPr>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保障综合废证率不高于千分之</w:t>
            </w: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，满足移民局对废证率要求</w:t>
            </w:r>
            <w:r>
              <w:rPr>
                <w:rFonts w:hint="eastAsia" w:ascii="宋体" w:hAnsi="宋体" w:eastAsia="宋体" w:cs="宋体"/>
                <w:sz w:val="21"/>
                <w:szCs w:val="21"/>
                <w:highlight w:val="none"/>
                <w:lang w:eastAsia="zh-CN"/>
              </w:rPr>
              <w:t>。</w:t>
            </w:r>
          </w:p>
          <w:p w14:paraId="32649B0E">
            <w:pPr>
              <w:pStyle w:val="24"/>
              <w:spacing w:line="240" w:lineRule="auto"/>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每月</w:t>
            </w:r>
            <w:r>
              <w:rPr>
                <w:rFonts w:hint="eastAsia" w:ascii="宋体" w:hAnsi="宋体" w:eastAsia="宋体" w:cs="宋体"/>
                <w:sz w:val="21"/>
                <w:szCs w:val="21"/>
                <w:highlight w:val="none"/>
              </w:rPr>
              <w:t>进行设备巡检</w:t>
            </w:r>
            <w:r>
              <w:rPr>
                <w:rFonts w:hint="eastAsia" w:ascii="宋体" w:hAnsi="宋体" w:cs="宋体"/>
                <w:sz w:val="21"/>
                <w:szCs w:val="21"/>
                <w:highlight w:val="none"/>
                <w:lang w:eastAsia="zh-CN"/>
              </w:rPr>
              <w:t>时</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须</w:t>
            </w:r>
            <w:r>
              <w:rPr>
                <w:rFonts w:hint="eastAsia" w:ascii="宋体" w:hAnsi="宋体" w:eastAsia="宋体" w:cs="宋体"/>
                <w:sz w:val="21"/>
                <w:szCs w:val="21"/>
                <w:highlight w:val="none"/>
              </w:rPr>
              <w:t>完成制证设备深度</w:t>
            </w:r>
            <w:r>
              <w:rPr>
                <w:rFonts w:hint="eastAsia" w:ascii="宋体" w:hAnsi="宋体" w:cs="宋体"/>
                <w:sz w:val="21"/>
                <w:szCs w:val="21"/>
                <w:highlight w:val="none"/>
                <w:lang w:eastAsia="zh-CN"/>
              </w:rPr>
              <w:t>清洁</w:t>
            </w:r>
            <w:r>
              <w:rPr>
                <w:rFonts w:hint="eastAsia" w:ascii="宋体" w:hAnsi="宋体" w:eastAsia="宋体" w:cs="宋体"/>
                <w:sz w:val="21"/>
                <w:szCs w:val="21"/>
                <w:highlight w:val="none"/>
              </w:rPr>
              <w:t>保养工作</w:t>
            </w:r>
            <w:r>
              <w:rPr>
                <w:rFonts w:hint="eastAsia" w:ascii="宋体" w:hAnsi="宋体" w:eastAsia="宋体" w:cs="宋体"/>
                <w:sz w:val="21"/>
                <w:szCs w:val="21"/>
                <w:highlight w:val="none"/>
                <w:lang w:eastAsia="zh-CN"/>
              </w:rPr>
              <w:t>。</w:t>
            </w:r>
          </w:p>
          <w:p w14:paraId="7ADD772A">
            <w:pPr>
              <w:rPr>
                <w:highlight w:val="none"/>
              </w:rPr>
            </w:pPr>
          </w:p>
          <w:p w14:paraId="0AEE7AC1">
            <w:pPr>
              <w:rPr>
                <w:highlight w:val="none"/>
              </w:rPr>
            </w:pPr>
          </w:p>
          <w:p w14:paraId="106FD424">
            <w:pPr>
              <w:rPr>
                <w:rFonts w:hint="eastAsia" w:ascii="宋体" w:hAnsi="宋体" w:eastAsia="宋体" w:cs="宋体"/>
                <w:sz w:val="21"/>
                <w:szCs w:val="21"/>
                <w:highlight w:val="none"/>
              </w:rPr>
            </w:pPr>
            <w:bookmarkStart w:id="87" w:name="_Toc13242"/>
            <w:r>
              <w:rPr>
                <w:rFonts w:hint="eastAsia" w:ascii="宋体" w:hAnsi="宋体" w:eastAsia="宋体" w:cs="宋体"/>
                <w:sz w:val="21"/>
                <w:szCs w:val="21"/>
                <w:highlight w:val="none"/>
              </w:rPr>
              <w:t xml:space="preserve"> 附：设备使用情况   </w:t>
            </w:r>
          </w:p>
          <w:p w14:paraId="5F3F5074">
            <w:pPr>
              <w:rPr>
                <w:rFonts w:hint="eastAsia" w:ascii="宋体" w:hAnsi="宋体" w:eastAsia="宋体" w:cs="宋体"/>
                <w:sz w:val="21"/>
                <w:szCs w:val="21"/>
                <w:highlight w:val="none"/>
              </w:rPr>
            </w:pPr>
          </w:p>
          <w:tbl>
            <w:tblPr>
              <w:tblStyle w:val="19"/>
              <w:tblW w:w="8522" w:type="dxa"/>
              <w:jc w:val="center"/>
              <w:tblLayout w:type="fixed"/>
              <w:tblCellMar>
                <w:top w:w="0" w:type="dxa"/>
                <w:left w:w="108" w:type="dxa"/>
                <w:bottom w:w="0" w:type="dxa"/>
                <w:right w:w="108" w:type="dxa"/>
              </w:tblCellMar>
            </w:tblPr>
            <w:tblGrid>
              <w:gridCol w:w="503"/>
              <w:gridCol w:w="647"/>
              <w:gridCol w:w="1270"/>
              <w:gridCol w:w="671"/>
              <w:gridCol w:w="934"/>
              <w:gridCol w:w="790"/>
              <w:gridCol w:w="790"/>
              <w:gridCol w:w="791"/>
            </w:tblGrid>
            <w:tr w14:paraId="177BDF87">
              <w:tblPrEx>
                <w:tblCellMar>
                  <w:top w:w="0" w:type="dxa"/>
                  <w:left w:w="108" w:type="dxa"/>
                  <w:bottom w:w="0" w:type="dxa"/>
                  <w:right w:w="108" w:type="dxa"/>
                </w:tblCellMar>
              </w:tblPrEx>
              <w:trPr>
                <w:trHeight w:val="289" w:hRule="atLeast"/>
                <w:tblHeader/>
                <w:jc w:val="center"/>
              </w:trPr>
              <w:tc>
                <w:tcPr>
                  <w:tcW w:w="6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A81F9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843" w:type="dxa"/>
                  <w:tcBorders>
                    <w:top w:val="single" w:color="auto" w:sz="4" w:space="0"/>
                    <w:left w:val="nil"/>
                    <w:bottom w:val="single" w:color="auto" w:sz="4" w:space="0"/>
                    <w:right w:val="single" w:color="auto" w:sz="4" w:space="0"/>
                  </w:tcBorders>
                  <w:noWrap/>
                  <w:vAlign w:val="center"/>
                </w:tcPr>
                <w:p w14:paraId="2056FF0F">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机型</w:t>
                  </w:r>
                </w:p>
              </w:tc>
              <w:tc>
                <w:tcPr>
                  <w:tcW w:w="1750" w:type="dxa"/>
                  <w:tcBorders>
                    <w:top w:val="single" w:color="auto" w:sz="4" w:space="0"/>
                    <w:left w:val="nil"/>
                    <w:bottom w:val="single" w:color="auto" w:sz="4" w:space="0"/>
                    <w:right w:val="single" w:color="auto" w:sz="4" w:space="0"/>
                  </w:tcBorders>
                  <w:noWrap/>
                  <w:vAlign w:val="center"/>
                </w:tcPr>
                <w:p w14:paraId="4452261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设备编号</w:t>
                  </w:r>
                </w:p>
              </w:tc>
              <w:tc>
                <w:tcPr>
                  <w:tcW w:w="878" w:type="dxa"/>
                  <w:tcBorders>
                    <w:top w:val="single" w:color="auto" w:sz="4" w:space="0"/>
                    <w:left w:val="nil"/>
                    <w:bottom w:val="single" w:color="auto" w:sz="4" w:space="0"/>
                    <w:right w:val="single" w:color="auto" w:sz="4" w:space="0"/>
                  </w:tcBorders>
                  <w:noWrap/>
                  <w:vAlign w:val="center"/>
                </w:tcPr>
                <w:p w14:paraId="6894948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设备状态</w:t>
                  </w:r>
                </w:p>
              </w:tc>
              <w:tc>
                <w:tcPr>
                  <w:tcW w:w="1261" w:type="dxa"/>
                  <w:tcBorders>
                    <w:top w:val="single" w:color="auto" w:sz="4" w:space="0"/>
                    <w:left w:val="nil"/>
                    <w:bottom w:val="single" w:color="auto" w:sz="4" w:space="0"/>
                    <w:right w:val="single" w:color="auto" w:sz="4" w:space="0"/>
                  </w:tcBorders>
                  <w:noWrap/>
                  <w:vAlign w:val="center"/>
                </w:tcPr>
                <w:p w14:paraId="35F16DE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打印机编码</w:t>
                  </w:r>
                </w:p>
              </w:tc>
              <w:tc>
                <w:tcPr>
                  <w:tcW w:w="1052" w:type="dxa"/>
                  <w:tcBorders>
                    <w:top w:val="single" w:color="auto" w:sz="4" w:space="0"/>
                    <w:left w:val="nil"/>
                    <w:bottom w:val="single" w:color="auto" w:sz="4" w:space="0"/>
                    <w:right w:val="single" w:color="auto" w:sz="4" w:space="0"/>
                  </w:tcBorders>
                  <w:noWrap/>
                  <w:vAlign w:val="center"/>
                </w:tcPr>
                <w:p w14:paraId="2F55AD26">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打印数量</w:t>
                  </w:r>
                </w:p>
              </w:tc>
              <w:tc>
                <w:tcPr>
                  <w:tcW w:w="1052" w:type="dxa"/>
                  <w:tcBorders>
                    <w:top w:val="single" w:color="auto" w:sz="4" w:space="0"/>
                    <w:left w:val="nil"/>
                    <w:bottom w:val="single" w:color="auto" w:sz="4" w:space="0"/>
                    <w:right w:val="single" w:color="auto" w:sz="4" w:space="0"/>
                  </w:tcBorders>
                  <w:noWrap/>
                  <w:vAlign w:val="center"/>
                </w:tcPr>
                <w:p w14:paraId="53C7D1B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合计数量</w:t>
                  </w:r>
                </w:p>
              </w:tc>
              <w:tc>
                <w:tcPr>
                  <w:tcW w:w="1053" w:type="dxa"/>
                  <w:tcBorders>
                    <w:top w:val="single" w:color="auto" w:sz="4" w:space="0"/>
                    <w:left w:val="nil"/>
                    <w:bottom w:val="single" w:color="auto" w:sz="4" w:space="0"/>
                    <w:right w:val="single" w:color="auto" w:sz="4" w:space="0"/>
                  </w:tcBorders>
                  <w:noWrap/>
                  <w:vAlign w:val="center"/>
                </w:tcPr>
                <w:p w14:paraId="368E47D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设备年限</w:t>
                  </w:r>
                </w:p>
              </w:tc>
            </w:tr>
            <w:tr w14:paraId="30207576">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210F0C93">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w:t>
                  </w:r>
                </w:p>
              </w:tc>
              <w:tc>
                <w:tcPr>
                  <w:tcW w:w="843" w:type="dxa"/>
                  <w:vMerge w:val="restart"/>
                  <w:tcBorders>
                    <w:top w:val="nil"/>
                    <w:left w:val="single" w:color="auto" w:sz="4" w:space="0"/>
                    <w:bottom w:val="single" w:color="auto" w:sz="4" w:space="0"/>
                    <w:right w:val="single" w:color="auto" w:sz="4" w:space="0"/>
                  </w:tcBorders>
                  <w:noWrap/>
                  <w:vAlign w:val="center"/>
                </w:tcPr>
                <w:p w14:paraId="33D819B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2F9CD04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1507019300016</w:t>
                  </w:r>
                </w:p>
              </w:tc>
              <w:tc>
                <w:tcPr>
                  <w:tcW w:w="878" w:type="dxa"/>
                  <w:vMerge w:val="restart"/>
                  <w:tcBorders>
                    <w:top w:val="nil"/>
                    <w:left w:val="single" w:color="auto" w:sz="4" w:space="0"/>
                    <w:bottom w:val="single" w:color="auto" w:sz="4" w:space="0"/>
                    <w:right w:val="single" w:color="auto" w:sz="4" w:space="0"/>
                  </w:tcBorders>
                  <w:noWrap/>
                  <w:vAlign w:val="center"/>
                </w:tcPr>
                <w:p w14:paraId="7C0E643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0E52DA18">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K8X40079</w:t>
                  </w:r>
                </w:p>
              </w:tc>
              <w:tc>
                <w:tcPr>
                  <w:tcW w:w="1052" w:type="dxa"/>
                  <w:tcBorders>
                    <w:top w:val="nil"/>
                    <w:left w:val="nil"/>
                    <w:bottom w:val="single" w:color="auto" w:sz="4" w:space="0"/>
                    <w:right w:val="single" w:color="auto" w:sz="4" w:space="0"/>
                  </w:tcBorders>
                  <w:noWrap/>
                  <w:vAlign w:val="center"/>
                </w:tcPr>
                <w:p w14:paraId="4E1445B0">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107218</w:t>
                  </w:r>
                </w:p>
              </w:tc>
              <w:tc>
                <w:tcPr>
                  <w:tcW w:w="1052" w:type="dxa"/>
                  <w:vMerge w:val="restart"/>
                  <w:tcBorders>
                    <w:top w:val="nil"/>
                    <w:left w:val="single" w:color="auto" w:sz="4" w:space="0"/>
                    <w:bottom w:val="single" w:color="auto" w:sz="4" w:space="0"/>
                    <w:right w:val="single" w:color="auto" w:sz="4" w:space="0"/>
                  </w:tcBorders>
                  <w:noWrap/>
                  <w:vAlign w:val="center"/>
                </w:tcPr>
                <w:p w14:paraId="361E383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424981</w:t>
                  </w:r>
                </w:p>
              </w:tc>
              <w:tc>
                <w:tcPr>
                  <w:tcW w:w="1053" w:type="dxa"/>
                  <w:vMerge w:val="restart"/>
                  <w:tcBorders>
                    <w:top w:val="nil"/>
                    <w:left w:val="single" w:color="auto" w:sz="4" w:space="0"/>
                    <w:bottom w:val="single" w:color="auto" w:sz="4" w:space="0"/>
                    <w:right w:val="single" w:color="auto" w:sz="4" w:space="0"/>
                  </w:tcBorders>
                  <w:noWrap/>
                  <w:vAlign w:val="center"/>
                </w:tcPr>
                <w:p w14:paraId="2897A9C1">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w:t>
                  </w:r>
                </w:p>
              </w:tc>
            </w:tr>
            <w:tr w14:paraId="32EA42DC">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779693AF">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47018504">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5B482ABC">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226666E9">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54DCEF43">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B8730199</w:t>
                  </w:r>
                </w:p>
              </w:tc>
              <w:tc>
                <w:tcPr>
                  <w:tcW w:w="1052" w:type="dxa"/>
                  <w:tcBorders>
                    <w:top w:val="nil"/>
                    <w:left w:val="nil"/>
                    <w:bottom w:val="single" w:color="auto" w:sz="4" w:space="0"/>
                    <w:right w:val="single" w:color="auto" w:sz="4" w:space="0"/>
                  </w:tcBorders>
                  <w:noWrap/>
                  <w:vAlign w:val="center"/>
                </w:tcPr>
                <w:p w14:paraId="3C1E352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36413</w:t>
                  </w:r>
                </w:p>
              </w:tc>
              <w:tc>
                <w:tcPr>
                  <w:tcW w:w="1052" w:type="dxa"/>
                  <w:vMerge w:val="continue"/>
                  <w:tcBorders>
                    <w:top w:val="nil"/>
                    <w:left w:val="single" w:color="auto" w:sz="4" w:space="0"/>
                    <w:bottom w:val="single" w:color="auto" w:sz="4" w:space="0"/>
                    <w:right w:val="single" w:color="auto" w:sz="4" w:space="0"/>
                  </w:tcBorders>
                  <w:noWrap w:val="0"/>
                  <w:vAlign w:val="center"/>
                </w:tcPr>
                <w:p w14:paraId="62675B0B">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1BF87071">
                  <w:pPr>
                    <w:widowControl/>
                    <w:jc w:val="center"/>
                    <w:rPr>
                      <w:rFonts w:hint="eastAsia" w:ascii="宋体" w:hAnsi="宋体" w:eastAsia="宋体" w:cs="宋体"/>
                      <w:color w:val="000000"/>
                      <w:kern w:val="0"/>
                      <w:sz w:val="21"/>
                      <w:szCs w:val="21"/>
                      <w:highlight w:val="none"/>
                    </w:rPr>
                  </w:pPr>
                </w:p>
              </w:tc>
            </w:tr>
            <w:tr w14:paraId="39306F0E">
              <w:tblPrEx>
                <w:tblCellMar>
                  <w:top w:w="0" w:type="dxa"/>
                  <w:left w:w="108" w:type="dxa"/>
                  <w:bottom w:w="0" w:type="dxa"/>
                  <w:right w:w="108" w:type="dxa"/>
                </w:tblCellMar>
              </w:tblPrEx>
              <w:trPr>
                <w:trHeight w:val="192"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2F25762D">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358E064D">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1F2424DA">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38CA850D">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15C8FE23">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B4903057</w:t>
                  </w:r>
                </w:p>
              </w:tc>
              <w:tc>
                <w:tcPr>
                  <w:tcW w:w="1052" w:type="dxa"/>
                  <w:tcBorders>
                    <w:top w:val="nil"/>
                    <w:left w:val="nil"/>
                    <w:bottom w:val="single" w:color="auto" w:sz="4" w:space="0"/>
                    <w:right w:val="single" w:color="auto" w:sz="4" w:space="0"/>
                  </w:tcBorders>
                  <w:noWrap/>
                  <w:vAlign w:val="center"/>
                </w:tcPr>
                <w:p w14:paraId="71A246A8">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281350</w:t>
                  </w:r>
                </w:p>
              </w:tc>
              <w:tc>
                <w:tcPr>
                  <w:tcW w:w="1052" w:type="dxa"/>
                  <w:vMerge w:val="continue"/>
                  <w:tcBorders>
                    <w:top w:val="nil"/>
                    <w:left w:val="single" w:color="auto" w:sz="4" w:space="0"/>
                    <w:bottom w:val="single" w:color="auto" w:sz="4" w:space="0"/>
                    <w:right w:val="single" w:color="auto" w:sz="4" w:space="0"/>
                  </w:tcBorders>
                  <w:noWrap w:val="0"/>
                  <w:vAlign w:val="center"/>
                </w:tcPr>
                <w:p w14:paraId="706F7C55">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507561B9">
                  <w:pPr>
                    <w:widowControl/>
                    <w:jc w:val="center"/>
                    <w:rPr>
                      <w:rFonts w:hint="eastAsia" w:ascii="宋体" w:hAnsi="宋体" w:eastAsia="宋体" w:cs="宋体"/>
                      <w:color w:val="000000"/>
                      <w:kern w:val="0"/>
                      <w:sz w:val="21"/>
                      <w:szCs w:val="21"/>
                      <w:highlight w:val="none"/>
                    </w:rPr>
                  </w:pPr>
                </w:p>
              </w:tc>
            </w:tr>
            <w:tr w14:paraId="3E3D5278">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1E66E9C6">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w:t>
                  </w:r>
                </w:p>
              </w:tc>
              <w:tc>
                <w:tcPr>
                  <w:tcW w:w="843" w:type="dxa"/>
                  <w:vMerge w:val="restart"/>
                  <w:tcBorders>
                    <w:top w:val="nil"/>
                    <w:left w:val="single" w:color="auto" w:sz="4" w:space="0"/>
                    <w:bottom w:val="single" w:color="auto" w:sz="4" w:space="0"/>
                    <w:right w:val="single" w:color="auto" w:sz="4" w:space="0"/>
                  </w:tcBorders>
                  <w:noWrap/>
                  <w:vAlign w:val="center"/>
                </w:tcPr>
                <w:p w14:paraId="11B6D1B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2472180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1604019300062</w:t>
                  </w:r>
                </w:p>
              </w:tc>
              <w:tc>
                <w:tcPr>
                  <w:tcW w:w="878" w:type="dxa"/>
                  <w:vMerge w:val="restart"/>
                  <w:tcBorders>
                    <w:top w:val="nil"/>
                    <w:left w:val="single" w:color="auto" w:sz="4" w:space="0"/>
                    <w:bottom w:val="single" w:color="auto" w:sz="4" w:space="0"/>
                    <w:right w:val="single" w:color="auto" w:sz="4" w:space="0"/>
                  </w:tcBorders>
                  <w:noWrap/>
                  <w:vAlign w:val="center"/>
                </w:tcPr>
                <w:p w14:paraId="0920E50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5F334B37">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B6704165</w:t>
                  </w:r>
                </w:p>
              </w:tc>
              <w:tc>
                <w:tcPr>
                  <w:tcW w:w="1052" w:type="dxa"/>
                  <w:tcBorders>
                    <w:top w:val="nil"/>
                    <w:left w:val="nil"/>
                    <w:bottom w:val="single" w:color="auto" w:sz="4" w:space="0"/>
                    <w:right w:val="single" w:color="auto" w:sz="4" w:space="0"/>
                  </w:tcBorders>
                  <w:noWrap/>
                  <w:vAlign w:val="center"/>
                </w:tcPr>
                <w:p w14:paraId="651A0B8B">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204943</w:t>
                  </w:r>
                </w:p>
              </w:tc>
              <w:tc>
                <w:tcPr>
                  <w:tcW w:w="1052" w:type="dxa"/>
                  <w:vMerge w:val="restart"/>
                  <w:tcBorders>
                    <w:top w:val="nil"/>
                    <w:left w:val="single" w:color="auto" w:sz="4" w:space="0"/>
                    <w:bottom w:val="single" w:color="auto" w:sz="4" w:space="0"/>
                    <w:right w:val="single" w:color="auto" w:sz="4" w:space="0"/>
                  </w:tcBorders>
                  <w:noWrap/>
                  <w:vAlign w:val="center"/>
                </w:tcPr>
                <w:p w14:paraId="1C874115">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596573</w:t>
                  </w:r>
                </w:p>
              </w:tc>
              <w:tc>
                <w:tcPr>
                  <w:tcW w:w="1053" w:type="dxa"/>
                  <w:vMerge w:val="restart"/>
                  <w:tcBorders>
                    <w:top w:val="nil"/>
                    <w:left w:val="single" w:color="auto" w:sz="4" w:space="0"/>
                    <w:bottom w:val="single" w:color="auto" w:sz="4" w:space="0"/>
                    <w:right w:val="single" w:color="auto" w:sz="4" w:space="0"/>
                  </w:tcBorders>
                  <w:noWrap/>
                  <w:vAlign w:val="center"/>
                </w:tcPr>
                <w:p w14:paraId="3F90DAA8">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r>
            <w:tr w14:paraId="61D2C776">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99CDC65">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1F713FC3">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2C5A46AA">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763852F3">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10773E22">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B6704167</w:t>
                  </w:r>
                </w:p>
              </w:tc>
              <w:tc>
                <w:tcPr>
                  <w:tcW w:w="1052" w:type="dxa"/>
                  <w:tcBorders>
                    <w:top w:val="nil"/>
                    <w:left w:val="nil"/>
                    <w:bottom w:val="single" w:color="auto" w:sz="4" w:space="0"/>
                    <w:right w:val="single" w:color="auto" w:sz="4" w:space="0"/>
                  </w:tcBorders>
                  <w:noWrap/>
                  <w:vAlign w:val="center"/>
                </w:tcPr>
                <w:p w14:paraId="4C8361F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197027</w:t>
                  </w:r>
                </w:p>
              </w:tc>
              <w:tc>
                <w:tcPr>
                  <w:tcW w:w="1052" w:type="dxa"/>
                  <w:vMerge w:val="continue"/>
                  <w:tcBorders>
                    <w:top w:val="nil"/>
                    <w:left w:val="single" w:color="auto" w:sz="4" w:space="0"/>
                    <w:bottom w:val="single" w:color="auto" w:sz="4" w:space="0"/>
                    <w:right w:val="single" w:color="auto" w:sz="4" w:space="0"/>
                  </w:tcBorders>
                  <w:noWrap w:val="0"/>
                  <w:vAlign w:val="center"/>
                </w:tcPr>
                <w:p w14:paraId="6C4C3607">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2766AE6B">
                  <w:pPr>
                    <w:widowControl/>
                    <w:jc w:val="center"/>
                    <w:rPr>
                      <w:rFonts w:hint="eastAsia" w:ascii="宋体" w:hAnsi="宋体" w:eastAsia="宋体" w:cs="宋体"/>
                      <w:color w:val="000000"/>
                      <w:kern w:val="0"/>
                      <w:sz w:val="21"/>
                      <w:szCs w:val="21"/>
                      <w:highlight w:val="none"/>
                    </w:rPr>
                  </w:pPr>
                </w:p>
              </w:tc>
            </w:tr>
            <w:tr w14:paraId="34520738">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7CD23C4F">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0AF40C2D">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6C09841D">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4F2F75C3">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574F750F">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B6704175</w:t>
                  </w:r>
                </w:p>
              </w:tc>
              <w:tc>
                <w:tcPr>
                  <w:tcW w:w="1052" w:type="dxa"/>
                  <w:tcBorders>
                    <w:top w:val="nil"/>
                    <w:left w:val="nil"/>
                    <w:bottom w:val="single" w:color="auto" w:sz="4" w:space="0"/>
                    <w:right w:val="single" w:color="auto" w:sz="4" w:space="0"/>
                  </w:tcBorders>
                  <w:noWrap/>
                  <w:vAlign w:val="center"/>
                </w:tcPr>
                <w:p w14:paraId="68F87271">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194603</w:t>
                  </w:r>
                </w:p>
              </w:tc>
              <w:tc>
                <w:tcPr>
                  <w:tcW w:w="1052" w:type="dxa"/>
                  <w:vMerge w:val="continue"/>
                  <w:tcBorders>
                    <w:top w:val="nil"/>
                    <w:left w:val="single" w:color="auto" w:sz="4" w:space="0"/>
                    <w:bottom w:val="single" w:color="auto" w:sz="4" w:space="0"/>
                    <w:right w:val="single" w:color="auto" w:sz="4" w:space="0"/>
                  </w:tcBorders>
                  <w:noWrap w:val="0"/>
                  <w:vAlign w:val="center"/>
                </w:tcPr>
                <w:p w14:paraId="593AE161">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211EFAFF">
                  <w:pPr>
                    <w:widowControl/>
                    <w:jc w:val="center"/>
                    <w:rPr>
                      <w:rFonts w:hint="eastAsia" w:ascii="宋体" w:hAnsi="宋体" w:eastAsia="宋体" w:cs="宋体"/>
                      <w:color w:val="000000"/>
                      <w:kern w:val="0"/>
                      <w:sz w:val="21"/>
                      <w:szCs w:val="21"/>
                      <w:highlight w:val="none"/>
                    </w:rPr>
                  </w:pPr>
                </w:p>
              </w:tc>
            </w:tr>
            <w:tr w14:paraId="3320420D">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13549281">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3</w:t>
                  </w:r>
                </w:p>
              </w:tc>
              <w:tc>
                <w:tcPr>
                  <w:tcW w:w="843" w:type="dxa"/>
                  <w:vMerge w:val="restart"/>
                  <w:tcBorders>
                    <w:top w:val="nil"/>
                    <w:left w:val="single" w:color="auto" w:sz="4" w:space="0"/>
                    <w:bottom w:val="single" w:color="auto" w:sz="4" w:space="0"/>
                    <w:right w:val="single" w:color="auto" w:sz="4" w:space="0"/>
                  </w:tcBorders>
                  <w:noWrap/>
                  <w:vAlign w:val="center"/>
                </w:tcPr>
                <w:p w14:paraId="3FBFEA2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76D426C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1604019300059</w:t>
                  </w:r>
                </w:p>
              </w:tc>
              <w:tc>
                <w:tcPr>
                  <w:tcW w:w="878" w:type="dxa"/>
                  <w:vMerge w:val="restart"/>
                  <w:tcBorders>
                    <w:top w:val="nil"/>
                    <w:left w:val="single" w:color="auto" w:sz="4" w:space="0"/>
                    <w:bottom w:val="single" w:color="auto" w:sz="4" w:space="0"/>
                    <w:right w:val="single" w:color="auto" w:sz="4" w:space="0"/>
                  </w:tcBorders>
                  <w:noWrap/>
                  <w:vAlign w:val="center"/>
                </w:tcPr>
                <w:p w14:paraId="750D4E2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1B9975F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B6704172</w:t>
                  </w:r>
                </w:p>
              </w:tc>
              <w:tc>
                <w:tcPr>
                  <w:tcW w:w="1052" w:type="dxa"/>
                  <w:tcBorders>
                    <w:top w:val="nil"/>
                    <w:left w:val="nil"/>
                    <w:bottom w:val="single" w:color="auto" w:sz="4" w:space="0"/>
                    <w:right w:val="single" w:color="auto" w:sz="4" w:space="0"/>
                  </w:tcBorders>
                  <w:noWrap/>
                  <w:vAlign w:val="center"/>
                </w:tcPr>
                <w:p w14:paraId="4066A011">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191689</w:t>
                  </w:r>
                </w:p>
              </w:tc>
              <w:tc>
                <w:tcPr>
                  <w:tcW w:w="1052" w:type="dxa"/>
                  <w:vMerge w:val="restart"/>
                  <w:tcBorders>
                    <w:top w:val="nil"/>
                    <w:left w:val="single" w:color="auto" w:sz="4" w:space="0"/>
                    <w:bottom w:val="single" w:color="auto" w:sz="4" w:space="0"/>
                    <w:right w:val="single" w:color="auto" w:sz="4" w:space="0"/>
                  </w:tcBorders>
                  <w:noWrap/>
                  <w:vAlign w:val="center"/>
                </w:tcPr>
                <w:p w14:paraId="0F991E8A">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454821</w:t>
                  </w:r>
                </w:p>
              </w:tc>
              <w:tc>
                <w:tcPr>
                  <w:tcW w:w="1053" w:type="dxa"/>
                  <w:vMerge w:val="restart"/>
                  <w:tcBorders>
                    <w:top w:val="nil"/>
                    <w:left w:val="single" w:color="auto" w:sz="4" w:space="0"/>
                    <w:bottom w:val="single" w:color="auto" w:sz="4" w:space="0"/>
                    <w:right w:val="single" w:color="auto" w:sz="4" w:space="0"/>
                  </w:tcBorders>
                  <w:noWrap/>
                  <w:vAlign w:val="center"/>
                </w:tcPr>
                <w:p w14:paraId="3346998A">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r>
            <w:tr w14:paraId="2A30B0C6">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AA62AF9">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333AB17B">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63CDADFB">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195A84E4">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50141D3E">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B4401786</w:t>
                  </w:r>
                </w:p>
              </w:tc>
              <w:tc>
                <w:tcPr>
                  <w:tcW w:w="1052" w:type="dxa"/>
                  <w:tcBorders>
                    <w:top w:val="nil"/>
                    <w:left w:val="nil"/>
                    <w:bottom w:val="single" w:color="auto" w:sz="4" w:space="0"/>
                    <w:right w:val="single" w:color="auto" w:sz="4" w:space="0"/>
                  </w:tcBorders>
                  <w:noWrap/>
                  <w:vAlign w:val="center"/>
                </w:tcPr>
                <w:p w14:paraId="348FFFA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123200</w:t>
                  </w:r>
                </w:p>
              </w:tc>
              <w:tc>
                <w:tcPr>
                  <w:tcW w:w="1052" w:type="dxa"/>
                  <w:vMerge w:val="continue"/>
                  <w:tcBorders>
                    <w:top w:val="nil"/>
                    <w:left w:val="single" w:color="auto" w:sz="4" w:space="0"/>
                    <w:bottom w:val="single" w:color="auto" w:sz="4" w:space="0"/>
                    <w:right w:val="single" w:color="auto" w:sz="4" w:space="0"/>
                  </w:tcBorders>
                  <w:noWrap w:val="0"/>
                  <w:vAlign w:val="center"/>
                </w:tcPr>
                <w:p w14:paraId="6C468E77">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2ABD580D">
                  <w:pPr>
                    <w:widowControl/>
                    <w:jc w:val="center"/>
                    <w:rPr>
                      <w:rFonts w:hint="eastAsia" w:ascii="宋体" w:hAnsi="宋体" w:eastAsia="宋体" w:cs="宋体"/>
                      <w:color w:val="000000"/>
                      <w:kern w:val="0"/>
                      <w:sz w:val="21"/>
                      <w:szCs w:val="21"/>
                      <w:highlight w:val="none"/>
                    </w:rPr>
                  </w:pPr>
                </w:p>
              </w:tc>
            </w:tr>
            <w:tr w14:paraId="77C967EC">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C1BC58E">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57C0E7A1">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67C5B447">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0E777F48">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4D8CCBEE">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B5603871</w:t>
                  </w:r>
                </w:p>
              </w:tc>
              <w:tc>
                <w:tcPr>
                  <w:tcW w:w="1052" w:type="dxa"/>
                  <w:tcBorders>
                    <w:top w:val="nil"/>
                    <w:left w:val="nil"/>
                    <w:bottom w:val="single" w:color="auto" w:sz="4" w:space="0"/>
                    <w:right w:val="single" w:color="auto" w:sz="4" w:space="0"/>
                  </w:tcBorders>
                  <w:noWrap/>
                  <w:vAlign w:val="center"/>
                </w:tcPr>
                <w:p w14:paraId="6256CF00">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139932</w:t>
                  </w:r>
                </w:p>
              </w:tc>
              <w:tc>
                <w:tcPr>
                  <w:tcW w:w="1052" w:type="dxa"/>
                  <w:vMerge w:val="continue"/>
                  <w:tcBorders>
                    <w:top w:val="nil"/>
                    <w:left w:val="single" w:color="auto" w:sz="4" w:space="0"/>
                    <w:bottom w:val="single" w:color="auto" w:sz="4" w:space="0"/>
                    <w:right w:val="single" w:color="auto" w:sz="4" w:space="0"/>
                  </w:tcBorders>
                  <w:noWrap w:val="0"/>
                  <w:vAlign w:val="center"/>
                </w:tcPr>
                <w:p w14:paraId="0BF6D770">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70ADC0D4">
                  <w:pPr>
                    <w:widowControl/>
                    <w:jc w:val="center"/>
                    <w:rPr>
                      <w:rFonts w:hint="eastAsia" w:ascii="宋体" w:hAnsi="宋体" w:eastAsia="宋体" w:cs="宋体"/>
                      <w:color w:val="000000"/>
                      <w:kern w:val="0"/>
                      <w:sz w:val="21"/>
                      <w:szCs w:val="21"/>
                      <w:highlight w:val="none"/>
                    </w:rPr>
                  </w:pPr>
                </w:p>
              </w:tc>
            </w:tr>
            <w:tr w14:paraId="734B3442">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357D40EB">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4</w:t>
                  </w:r>
                </w:p>
              </w:tc>
              <w:tc>
                <w:tcPr>
                  <w:tcW w:w="843" w:type="dxa"/>
                  <w:vMerge w:val="restart"/>
                  <w:tcBorders>
                    <w:top w:val="nil"/>
                    <w:left w:val="single" w:color="auto" w:sz="4" w:space="0"/>
                    <w:bottom w:val="single" w:color="auto" w:sz="4" w:space="0"/>
                    <w:right w:val="single" w:color="auto" w:sz="4" w:space="0"/>
                  </w:tcBorders>
                  <w:noWrap/>
                  <w:vAlign w:val="center"/>
                </w:tcPr>
                <w:p w14:paraId="05D4E32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556381E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1604019300060</w:t>
                  </w:r>
                </w:p>
              </w:tc>
              <w:tc>
                <w:tcPr>
                  <w:tcW w:w="878" w:type="dxa"/>
                  <w:vMerge w:val="restart"/>
                  <w:tcBorders>
                    <w:top w:val="nil"/>
                    <w:left w:val="single" w:color="auto" w:sz="4" w:space="0"/>
                    <w:bottom w:val="single" w:color="auto" w:sz="4" w:space="0"/>
                    <w:right w:val="single" w:color="auto" w:sz="4" w:space="0"/>
                  </w:tcBorders>
                  <w:noWrap/>
                  <w:vAlign w:val="center"/>
                </w:tcPr>
                <w:p w14:paraId="155E790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333B5426">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B6704177</w:t>
                  </w:r>
                </w:p>
              </w:tc>
              <w:tc>
                <w:tcPr>
                  <w:tcW w:w="1052" w:type="dxa"/>
                  <w:tcBorders>
                    <w:top w:val="nil"/>
                    <w:left w:val="nil"/>
                    <w:bottom w:val="single" w:color="auto" w:sz="4" w:space="0"/>
                    <w:right w:val="single" w:color="auto" w:sz="4" w:space="0"/>
                  </w:tcBorders>
                  <w:noWrap/>
                  <w:vAlign w:val="center"/>
                </w:tcPr>
                <w:p w14:paraId="26ADE3FD">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196165</w:t>
                  </w:r>
                </w:p>
              </w:tc>
              <w:tc>
                <w:tcPr>
                  <w:tcW w:w="1052" w:type="dxa"/>
                  <w:vMerge w:val="restart"/>
                  <w:tcBorders>
                    <w:top w:val="nil"/>
                    <w:left w:val="single" w:color="auto" w:sz="4" w:space="0"/>
                    <w:bottom w:val="single" w:color="auto" w:sz="4" w:space="0"/>
                    <w:right w:val="single" w:color="auto" w:sz="4" w:space="0"/>
                  </w:tcBorders>
                  <w:noWrap/>
                  <w:vAlign w:val="center"/>
                </w:tcPr>
                <w:p w14:paraId="44F7A8A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336145</w:t>
                  </w:r>
                </w:p>
              </w:tc>
              <w:tc>
                <w:tcPr>
                  <w:tcW w:w="1053" w:type="dxa"/>
                  <w:vMerge w:val="restart"/>
                  <w:tcBorders>
                    <w:top w:val="nil"/>
                    <w:left w:val="single" w:color="auto" w:sz="4" w:space="0"/>
                    <w:bottom w:val="single" w:color="auto" w:sz="4" w:space="0"/>
                    <w:right w:val="single" w:color="auto" w:sz="4" w:space="0"/>
                  </w:tcBorders>
                  <w:noWrap/>
                  <w:vAlign w:val="center"/>
                </w:tcPr>
                <w:p w14:paraId="24D8A6D0">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r>
            <w:tr w14:paraId="20AA887D">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2BECE48D">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3D2196D0">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6E0E9CC7">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4AC8E413">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264C8545">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B8730198</w:t>
                  </w:r>
                </w:p>
              </w:tc>
              <w:tc>
                <w:tcPr>
                  <w:tcW w:w="1052" w:type="dxa"/>
                  <w:tcBorders>
                    <w:top w:val="nil"/>
                    <w:left w:val="nil"/>
                    <w:bottom w:val="single" w:color="auto" w:sz="4" w:space="0"/>
                    <w:right w:val="single" w:color="auto" w:sz="4" w:space="0"/>
                  </w:tcBorders>
                  <w:noWrap/>
                  <w:vAlign w:val="center"/>
                </w:tcPr>
                <w:p w14:paraId="3609AC77">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40672</w:t>
                  </w:r>
                </w:p>
              </w:tc>
              <w:tc>
                <w:tcPr>
                  <w:tcW w:w="1052" w:type="dxa"/>
                  <w:vMerge w:val="continue"/>
                  <w:tcBorders>
                    <w:top w:val="nil"/>
                    <w:left w:val="single" w:color="auto" w:sz="4" w:space="0"/>
                    <w:bottom w:val="single" w:color="auto" w:sz="4" w:space="0"/>
                    <w:right w:val="single" w:color="auto" w:sz="4" w:space="0"/>
                  </w:tcBorders>
                  <w:noWrap w:val="0"/>
                  <w:vAlign w:val="center"/>
                </w:tcPr>
                <w:p w14:paraId="7A34ECC0">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7AB22954">
                  <w:pPr>
                    <w:widowControl/>
                    <w:jc w:val="center"/>
                    <w:rPr>
                      <w:rFonts w:hint="eastAsia" w:ascii="宋体" w:hAnsi="宋体" w:eastAsia="宋体" w:cs="宋体"/>
                      <w:color w:val="000000"/>
                      <w:kern w:val="0"/>
                      <w:sz w:val="21"/>
                      <w:szCs w:val="21"/>
                      <w:highlight w:val="none"/>
                    </w:rPr>
                  </w:pPr>
                </w:p>
              </w:tc>
            </w:tr>
            <w:tr w14:paraId="07A2A6A4">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08CC6E6E">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21C9129F">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708C0039">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4BDCF6A8">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5AC4F810">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B8410132</w:t>
                  </w:r>
                </w:p>
              </w:tc>
              <w:tc>
                <w:tcPr>
                  <w:tcW w:w="1052" w:type="dxa"/>
                  <w:tcBorders>
                    <w:top w:val="nil"/>
                    <w:left w:val="nil"/>
                    <w:bottom w:val="single" w:color="auto" w:sz="4" w:space="0"/>
                    <w:right w:val="single" w:color="auto" w:sz="4" w:space="0"/>
                  </w:tcBorders>
                  <w:noWrap/>
                  <w:vAlign w:val="center"/>
                </w:tcPr>
                <w:p w14:paraId="33F665E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99308</w:t>
                  </w:r>
                </w:p>
              </w:tc>
              <w:tc>
                <w:tcPr>
                  <w:tcW w:w="1052" w:type="dxa"/>
                  <w:vMerge w:val="continue"/>
                  <w:tcBorders>
                    <w:top w:val="nil"/>
                    <w:left w:val="single" w:color="auto" w:sz="4" w:space="0"/>
                    <w:bottom w:val="single" w:color="auto" w:sz="4" w:space="0"/>
                    <w:right w:val="single" w:color="auto" w:sz="4" w:space="0"/>
                  </w:tcBorders>
                  <w:noWrap w:val="0"/>
                  <w:vAlign w:val="center"/>
                </w:tcPr>
                <w:p w14:paraId="3E4816B2">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0B77008A">
                  <w:pPr>
                    <w:widowControl/>
                    <w:jc w:val="center"/>
                    <w:rPr>
                      <w:rFonts w:hint="eastAsia" w:ascii="宋体" w:hAnsi="宋体" w:eastAsia="宋体" w:cs="宋体"/>
                      <w:color w:val="000000"/>
                      <w:kern w:val="0"/>
                      <w:sz w:val="21"/>
                      <w:szCs w:val="21"/>
                      <w:highlight w:val="none"/>
                    </w:rPr>
                  </w:pPr>
                </w:p>
              </w:tc>
            </w:tr>
            <w:tr w14:paraId="18FDBE37">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14740C05">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5</w:t>
                  </w:r>
                </w:p>
              </w:tc>
              <w:tc>
                <w:tcPr>
                  <w:tcW w:w="843" w:type="dxa"/>
                  <w:vMerge w:val="restart"/>
                  <w:tcBorders>
                    <w:top w:val="nil"/>
                    <w:left w:val="single" w:color="auto" w:sz="4" w:space="0"/>
                    <w:bottom w:val="single" w:color="auto" w:sz="4" w:space="0"/>
                    <w:right w:val="single" w:color="auto" w:sz="4" w:space="0"/>
                  </w:tcBorders>
                  <w:noWrap/>
                  <w:vAlign w:val="center"/>
                </w:tcPr>
                <w:p w14:paraId="41E9E20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6D869BAB">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1604019300061</w:t>
                  </w:r>
                </w:p>
              </w:tc>
              <w:tc>
                <w:tcPr>
                  <w:tcW w:w="878" w:type="dxa"/>
                  <w:vMerge w:val="restart"/>
                  <w:tcBorders>
                    <w:top w:val="nil"/>
                    <w:left w:val="single" w:color="auto" w:sz="4" w:space="0"/>
                    <w:bottom w:val="single" w:color="auto" w:sz="4" w:space="0"/>
                    <w:right w:val="single" w:color="auto" w:sz="4" w:space="0"/>
                  </w:tcBorders>
                  <w:noWrap/>
                  <w:vAlign w:val="center"/>
                </w:tcPr>
                <w:p w14:paraId="7F869C3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79BE6ABD">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B6704174</w:t>
                  </w:r>
                </w:p>
              </w:tc>
              <w:tc>
                <w:tcPr>
                  <w:tcW w:w="1052" w:type="dxa"/>
                  <w:tcBorders>
                    <w:top w:val="nil"/>
                    <w:left w:val="nil"/>
                    <w:bottom w:val="single" w:color="auto" w:sz="4" w:space="0"/>
                    <w:right w:val="single" w:color="auto" w:sz="4" w:space="0"/>
                  </w:tcBorders>
                  <w:noWrap/>
                  <w:vAlign w:val="center"/>
                </w:tcPr>
                <w:p w14:paraId="38986677">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169258</w:t>
                  </w:r>
                </w:p>
              </w:tc>
              <w:tc>
                <w:tcPr>
                  <w:tcW w:w="1052" w:type="dxa"/>
                  <w:vMerge w:val="restart"/>
                  <w:tcBorders>
                    <w:top w:val="nil"/>
                    <w:left w:val="single" w:color="auto" w:sz="4" w:space="0"/>
                    <w:bottom w:val="single" w:color="auto" w:sz="4" w:space="0"/>
                    <w:right w:val="single" w:color="auto" w:sz="4" w:space="0"/>
                  </w:tcBorders>
                  <w:noWrap/>
                  <w:vAlign w:val="center"/>
                </w:tcPr>
                <w:p w14:paraId="1F960EAC">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500583</w:t>
                  </w:r>
                </w:p>
              </w:tc>
              <w:tc>
                <w:tcPr>
                  <w:tcW w:w="1053" w:type="dxa"/>
                  <w:vMerge w:val="restart"/>
                  <w:tcBorders>
                    <w:top w:val="nil"/>
                    <w:left w:val="single" w:color="auto" w:sz="4" w:space="0"/>
                    <w:bottom w:val="single" w:color="auto" w:sz="4" w:space="0"/>
                    <w:right w:val="single" w:color="auto" w:sz="4" w:space="0"/>
                  </w:tcBorders>
                  <w:noWrap/>
                  <w:vAlign w:val="center"/>
                </w:tcPr>
                <w:p w14:paraId="2A9FBC2C">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r>
            <w:tr w14:paraId="6D218F9C">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5F08378">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0F3DB684">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0541D45C">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305E6E6C">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174956D6">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B6704173</w:t>
                  </w:r>
                </w:p>
              </w:tc>
              <w:tc>
                <w:tcPr>
                  <w:tcW w:w="1052" w:type="dxa"/>
                  <w:tcBorders>
                    <w:top w:val="nil"/>
                    <w:left w:val="nil"/>
                    <w:bottom w:val="single" w:color="auto" w:sz="4" w:space="0"/>
                    <w:right w:val="single" w:color="auto" w:sz="4" w:space="0"/>
                  </w:tcBorders>
                  <w:noWrap/>
                  <w:vAlign w:val="center"/>
                </w:tcPr>
                <w:p w14:paraId="3BB089C7">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146593</w:t>
                  </w:r>
                </w:p>
              </w:tc>
              <w:tc>
                <w:tcPr>
                  <w:tcW w:w="1052" w:type="dxa"/>
                  <w:vMerge w:val="continue"/>
                  <w:tcBorders>
                    <w:top w:val="nil"/>
                    <w:left w:val="single" w:color="auto" w:sz="4" w:space="0"/>
                    <w:bottom w:val="single" w:color="auto" w:sz="4" w:space="0"/>
                    <w:right w:val="single" w:color="auto" w:sz="4" w:space="0"/>
                  </w:tcBorders>
                  <w:noWrap w:val="0"/>
                  <w:vAlign w:val="center"/>
                </w:tcPr>
                <w:p w14:paraId="3C99498D">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66C2355F">
                  <w:pPr>
                    <w:widowControl/>
                    <w:jc w:val="center"/>
                    <w:rPr>
                      <w:rFonts w:hint="eastAsia" w:ascii="宋体" w:hAnsi="宋体" w:eastAsia="宋体" w:cs="宋体"/>
                      <w:color w:val="000000"/>
                      <w:kern w:val="0"/>
                      <w:sz w:val="21"/>
                      <w:szCs w:val="21"/>
                      <w:highlight w:val="none"/>
                    </w:rPr>
                  </w:pPr>
                </w:p>
              </w:tc>
            </w:tr>
            <w:tr w14:paraId="6CC9B0F5">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302DA6EB">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40A14010">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55C5C835">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002EEA15">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5EFF260D">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B5603786</w:t>
                  </w:r>
                </w:p>
              </w:tc>
              <w:tc>
                <w:tcPr>
                  <w:tcW w:w="1052" w:type="dxa"/>
                  <w:tcBorders>
                    <w:top w:val="nil"/>
                    <w:left w:val="nil"/>
                    <w:bottom w:val="single" w:color="auto" w:sz="4" w:space="0"/>
                    <w:right w:val="single" w:color="auto" w:sz="4" w:space="0"/>
                  </w:tcBorders>
                  <w:noWrap/>
                  <w:vAlign w:val="center"/>
                </w:tcPr>
                <w:p w14:paraId="7869F6F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184732</w:t>
                  </w:r>
                </w:p>
              </w:tc>
              <w:tc>
                <w:tcPr>
                  <w:tcW w:w="1052" w:type="dxa"/>
                  <w:vMerge w:val="continue"/>
                  <w:tcBorders>
                    <w:top w:val="nil"/>
                    <w:left w:val="single" w:color="auto" w:sz="4" w:space="0"/>
                    <w:bottom w:val="single" w:color="auto" w:sz="4" w:space="0"/>
                    <w:right w:val="single" w:color="auto" w:sz="4" w:space="0"/>
                  </w:tcBorders>
                  <w:noWrap w:val="0"/>
                  <w:vAlign w:val="center"/>
                </w:tcPr>
                <w:p w14:paraId="095AE709">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4B7302BF">
                  <w:pPr>
                    <w:widowControl/>
                    <w:jc w:val="center"/>
                    <w:rPr>
                      <w:rFonts w:hint="eastAsia" w:ascii="宋体" w:hAnsi="宋体" w:eastAsia="宋体" w:cs="宋体"/>
                      <w:color w:val="000000"/>
                      <w:kern w:val="0"/>
                      <w:sz w:val="21"/>
                      <w:szCs w:val="21"/>
                      <w:highlight w:val="none"/>
                    </w:rPr>
                  </w:pPr>
                </w:p>
              </w:tc>
            </w:tr>
            <w:tr w14:paraId="5FBA5B07">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6A2611FF">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6</w:t>
                  </w:r>
                </w:p>
              </w:tc>
              <w:tc>
                <w:tcPr>
                  <w:tcW w:w="843" w:type="dxa"/>
                  <w:vMerge w:val="restart"/>
                  <w:tcBorders>
                    <w:top w:val="nil"/>
                    <w:left w:val="single" w:color="auto" w:sz="4" w:space="0"/>
                    <w:bottom w:val="single" w:color="auto" w:sz="4" w:space="0"/>
                    <w:right w:val="single" w:color="auto" w:sz="4" w:space="0"/>
                  </w:tcBorders>
                  <w:noWrap/>
                  <w:vAlign w:val="center"/>
                </w:tcPr>
                <w:p w14:paraId="44FEDD7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6424EF5B">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1604019300055</w:t>
                  </w:r>
                </w:p>
              </w:tc>
              <w:tc>
                <w:tcPr>
                  <w:tcW w:w="878" w:type="dxa"/>
                  <w:vMerge w:val="restart"/>
                  <w:tcBorders>
                    <w:top w:val="nil"/>
                    <w:left w:val="single" w:color="auto" w:sz="4" w:space="0"/>
                    <w:bottom w:val="single" w:color="auto" w:sz="4" w:space="0"/>
                    <w:right w:val="single" w:color="auto" w:sz="4" w:space="0"/>
                  </w:tcBorders>
                  <w:noWrap/>
                  <w:vAlign w:val="center"/>
                </w:tcPr>
                <w:p w14:paraId="5294498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7BB5C492">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B5303741</w:t>
                  </w:r>
                </w:p>
              </w:tc>
              <w:tc>
                <w:tcPr>
                  <w:tcW w:w="1052" w:type="dxa"/>
                  <w:tcBorders>
                    <w:top w:val="nil"/>
                    <w:left w:val="nil"/>
                    <w:bottom w:val="single" w:color="auto" w:sz="4" w:space="0"/>
                    <w:right w:val="single" w:color="auto" w:sz="4" w:space="0"/>
                  </w:tcBorders>
                  <w:noWrap/>
                  <w:vAlign w:val="center"/>
                </w:tcPr>
                <w:p w14:paraId="070B76B8">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165915</w:t>
                  </w:r>
                </w:p>
              </w:tc>
              <w:tc>
                <w:tcPr>
                  <w:tcW w:w="1052" w:type="dxa"/>
                  <w:vMerge w:val="restart"/>
                  <w:tcBorders>
                    <w:top w:val="nil"/>
                    <w:left w:val="single" w:color="auto" w:sz="4" w:space="0"/>
                    <w:bottom w:val="single" w:color="auto" w:sz="4" w:space="0"/>
                    <w:right w:val="single" w:color="auto" w:sz="4" w:space="0"/>
                  </w:tcBorders>
                  <w:noWrap/>
                  <w:vAlign w:val="center"/>
                </w:tcPr>
                <w:p w14:paraId="4CC84367">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375827</w:t>
                  </w:r>
                </w:p>
              </w:tc>
              <w:tc>
                <w:tcPr>
                  <w:tcW w:w="1053" w:type="dxa"/>
                  <w:vMerge w:val="restart"/>
                  <w:tcBorders>
                    <w:top w:val="nil"/>
                    <w:left w:val="single" w:color="auto" w:sz="4" w:space="0"/>
                    <w:bottom w:val="single" w:color="auto" w:sz="4" w:space="0"/>
                    <w:right w:val="single" w:color="auto" w:sz="4" w:space="0"/>
                  </w:tcBorders>
                  <w:noWrap/>
                  <w:vAlign w:val="center"/>
                </w:tcPr>
                <w:p w14:paraId="54EB71D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r>
            <w:tr w14:paraId="090CA812">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28ECE3B2">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2E0FAC10">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66B25EAF">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6ABE9F2A">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4071557F">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K8X40083</w:t>
                  </w:r>
                </w:p>
              </w:tc>
              <w:tc>
                <w:tcPr>
                  <w:tcW w:w="1052" w:type="dxa"/>
                  <w:tcBorders>
                    <w:top w:val="nil"/>
                    <w:left w:val="nil"/>
                    <w:bottom w:val="single" w:color="auto" w:sz="4" w:space="0"/>
                    <w:right w:val="single" w:color="auto" w:sz="4" w:space="0"/>
                  </w:tcBorders>
                  <w:noWrap/>
                  <w:vAlign w:val="center"/>
                </w:tcPr>
                <w:p w14:paraId="3249E4C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106088</w:t>
                  </w:r>
                </w:p>
              </w:tc>
              <w:tc>
                <w:tcPr>
                  <w:tcW w:w="1052" w:type="dxa"/>
                  <w:vMerge w:val="continue"/>
                  <w:tcBorders>
                    <w:top w:val="nil"/>
                    <w:left w:val="single" w:color="auto" w:sz="4" w:space="0"/>
                    <w:bottom w:val="single" w:color="auto" w:sz="4" w:space="0"/>
                    <w:right w:val="single" w:color="auto" w:sz="4" w:space="0"/>
                  </w:tcBorders>
                  <w:noWrap w:val="0"/>
                  <w:vAlign w:val="center"/>
                </w:tcPr>
                <w:p w14:paraId="33544377">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6CFFF3C3">
                  <w:pPr>
                    <w:widowControl/>
                    <w:jc w:val="center"/>
                    <w:rPr>
                      <w:rFonts w:hint="eastAsia" w:ascii="宋体" w:hAnsi="宋体" w:eastAsia="宋体" w:cs="宋体"/>
                      <w:color w:val="000000"/>
                      <w:kern w:val="0"/>
                      <w:sz w:val="21"/>
                      <w:szCs w:val="21"/>
                      <w:highlight w:val="none"/>
                    </w:rPr>
                  </w:pPr>
                </w:p>
              </w:tc>
            </w:tr>
            <w:tr w14:paraId="57832BB6">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22E178A">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5E7D5625">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26D9F8A6">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37ADB5D7">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7407BBDC">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K8X40035</w:t>
                  </w:r>
                </w:p>
              </w:tc>
              <w:tc>
                <w:tcPr>
                  <w:tcW w:w="1052" w:type="dxa"/>
                  <w:tcBorders>
                    <w:top w:val="nil"/>
                    <w:left w:val="nil"/>
                    <w:bottom w:val="single" w:color="auto" w:sz="4" w:space="0"/>
                    <w:right w:val="single" w:color="auto" w:sz="4" w:space="0"/>
                  </w:tcBorders>
                  <w:noWrap/>
                  <w:vAlign w:val="center"/>
                </w:tcPr>
                <w:p w14:paraId="1D4A67F6">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103824</w:t>
                  </w:r>
                </w:p>
              </w:tc>
              <w:tc>
                <w:tcPr>
                  <w:tcW w:w="1052" w:type="dxa"/>
                  <w:vMerge w:val="continue"/>
                  <w:tcBorders>
                    <w:top w:val="nil"/>
                    <w:left w:val="single" w:color="auto" w:sz="4" w:space="0"/>
                    <w:bottom w:val="single" w:color="auto" w:sz="4" w:space="0"/>
                    <w:right w:val="single" w:color="auto" w:sz="4" w:space="0"/>
                  </w:tcBorders>
                  <w:noWrap w:val="0"/>
                  <w:vAlign w:val="center"/>
                </w:tcPr>
                <w:p w14:paraId="44550B99">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0C909DCB">
                  <w:pPr>
                    <w:widowControl/>
                    <w:jc w:val="center"/>
                    <w:rPr>
                      <w:rFonts w:hint="eastAsia" w:ascii="宋体" w:hAnsi="宋体" w:eastAsia="宋体" w:cs="宋体"/>
                      <w:color w:val="000000"/>
                      <w:kern w:val="0"/>
                      <w:sz w:val="21"/>
                      <w:szCs w:val="21"/>
                      <w:highlight w:val="none"/>
                    </w:rPr>
                  </w:pPr>
                </w:p>
              </w:tc>
            </w:tr>
            <w:tr w14:paraId="5D6A1A7C">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32D0107C">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7</w:t>
                  </w:r>
                </w:p>
              </w:tc>
              <w:tc>
                <w:tcPr>
                  <w:tcW w:w="843" w:type="dxa"/>
                  <w:vMerge w:val="restart"/>
                  <w:tcBorders>
                    <w:top w:val="nil"/>
                    <w:left w:val="single" w:color="auto" w:sz="4" w:space="0"/>
                    <w:bottom w:val="single" w:color="auto" w:sz="4" w:space="0"/>
                    <w:right w:val="single" w:color="auto" w:sz="4" w:space="0"/>
                  </w:tcBorders>
                  <w:noWrap/>
                  <w:vAlign w:val="center"/>
                </w:tcPr>
                <w:p w14:paraId="4AE73C2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2917654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1604019300099</w:t>
                  </w:r>
                </w:p>
              </w:tc>
              <w:tc>
                <w:tcPr>
                  <w:tcW w:w="878" w:type="dxa"/>
                  <w:vMerge w:val="restart"/>
                  <w:tcBorders>
                    <w:top w:val="nil"/>
                    <w:left w:val="single" w:color="auto" w:sz="4" w:space="0"/>
                    <w:bottom w:val="single" w:color="auto" w:sz="4" w:space="0"/>
                    <w:right w:val="single" w:color="auto" w:sz="4" w:space="0"/>
                  </w:tcBorders>
                  <w:noWrap/>
                  <w:vAlign w:val="center"/>
                </w:tcPr>
                <w:p w14:paraId="19A9020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300ADB1D">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K8X40038</w:t>
                  </w:r>
                </w:p>
              </w:tc>
              <w:tc>
                <w:tcPr>
                  <w:tcW w:w="1052" w:type="dxa"/>
                  <w:tcBorders>
                    <w:top w:val="nil"/>
                    <w:left w:val="nil"/>
                    <w:bottom w:val="single" w:color="auto" w:sz="4" w:space="0"/>
                    <w:right w:val="single" w:color="auto" w:sz="4" w:space="0"/>
                  </w:tcBorders>
                  <w:noWrap/>
                  <w:vAlign w:val="center"/>
                </w:tcPr>
                <w:p w14:paraId="33F59EB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100139</w:t>
                  </w:r>
                </w:p>
              </w:tc>
              <w:tc>
                <w:tcPr>
                  <w:tcW w:w="1052" w:type="dxa"/>
                  <w:vMerge w:val="restart"/>
                  <w:tcBorders>
                    <w:top w:val="nil"/>
                    <w:left w:val="single" w:color="auto" w:sz="4" w:space="0"/>
                    <w:bottom w:val="single" w:color="auto" w:sz="4" w:space="0"/>
                    <w:right w:val="single" w:color="auto" w:sz="4" w:space="0"/>
                  </w:tcBorders>
                  <w:noWrap/>
                  <w:vAlign w:val="center"/>
                </w:tcPr>
                <w:p w14:paraId="7CE39B5A">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293239</w:t>
                  </w:r>
                </w:p>
              </w:tc>
              <w:tc>
                <w:tcPr>
                  <w:tcW w:w="1053" w:type="dxa"/>
                  <w:vMerge w:val="restart"/>
                  <w:tcBorders>
                    <w:top w:val="nil"/>
                    <w:left w:val="single" w:color="auto" w:sz="4" w:space="0"/>
                    <w:bottom w:val="single" w:color="auto" w:sz="4" w:space="0"/>
                    <w:right w:val="single" w:color="auto" w:sz="4" w:space="0"/>
                  </w:tcBorders>
                  <w:noWrap/>
                  <w:vAlign w:val="center"/>
                </w:tcPr>
                <w:p w14:paraId="3F757F93">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r>
            <w:tr w14:paraId="64B5ECCC">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664E4B79">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49051230">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0325ED43">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29A26519">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5E7B3F31">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K8X40041</w:t>
                  </w:r>
                </w:p>
              </w:tc>
              <w:tc>
                <w:tcPr>
                  <w:tcW w:w="1052" w:type="dxa"/>
                  <w:tcBorders>
                    <w:top w:val="nil"/>
                    <w:left w:val="nil"/>
                    <w:bottom w:val="single" w:color="auto" w:sz="4" w:space="0"/>
                    <w:right w:val="single" w:color="auto" w:sz="4" w:space="0"/>
                  </w:tcBorders>
                  <w:noWrap/>
                  <w:vAlign w:val="center"/>
                </w:tcPr>
                <w:p w14:paraId="79DCC6E8">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98820</w:t>
                  </w:r>
                </w:p>
              </w:tc>
              <w:tc>
                <w:tcPr>
                  <w:tcW w:w="1052" w:type="dxa"/>
                  <w:vMerge w:val="continue"/>
                  <w:tcBorders>
                    <w:top w:val="nil"/>
                    <w:left w:val="single" w:color="auto" w:sz="4" w:space="0"/>
                    <w:bottom w:val="single" w:color="auto" w:sz="4" w:space="0"/>
                    <w:right w:val="single" w:color="auto" w:sz="4" w:space="0"/>
                  </w:tcBorders>
                  <w:noWrap w:val="0"/>
                  <w:vAlign w:val="center"/>
                </w:tcPr>
                <w:p w14:paraId="382E2DA5">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1B89C8A1">
                  <w:pPr>
                    <w:widowControl/>
                    <w:jc w:val="center"/>
                    <w:rPr>
                      <w:rFonts w:hint="eastAsia" w:ascii="宋体" w:hAnsi="宋体" w:eastAsia="宋体" w:cs="宋体"/>
                      <w:color w:val="000000"/>
                      <w:kern w:val="0"/>
                      <w:sz w:val="21"/>
                      <w:szCs w:val="21"/>
                      <w:highlight w:val="none"/>
                    </w:rPr>
                  </w:pPr>
                </w:p>
              </w:tc>
            </w:tr>
            <w:tr w14:paraId="26354EBA">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CDC25DE">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2A668AF2">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1927C91D">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326A6C73">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3E5516BD">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K8X40043</w:t>
                  </w:r>
                </w:p>
              </w:tc>
              <w:tc>
                <w:tcPr>
                  <w:tcW w:w="1052" w:type="dxa"/>
                  <w:tcBorders>
                    <w:top w:val="nil"/>
                    <w:left w:val="nil"/>
                    <w:bottom w:val="single" w:color="auto" w:sz="4" w:space="0"/>
                    <w:right w:val="single" w:color="auto" w:sz="4" w:space="0"/>
                  </w:tcBorders>
                  <w:noWrap/>
                  <w:vAlign w:val="center"/>
                </w:tcPr>
                <w:p w14:paraId="7D2BE0CC">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94280</w:t>
                  </w:r>
                </w:p>
              </w:tc>
              <w:tc>
                <w:tcPr>
                  <w:tcW w:w="1052" w:type="dxa"/>
                  <w:vMerge w:val="continue"/>
                  <w:tcBorders>
                    <w:top w:val="nil"/>
                    <w:left w:val="single" w:color="auto" w:sz="4" w:space="0"/>
                    <w:bottom w:val="single" w:color="auto" w:sz="4" w:space="0"/>
                    <w:right w:val="single" w:color="auto" w:sz="4" w:space="0"/>
                  </w:tcBorders>
                  <w:noWrap w:val="0"/>
                  <w:vAlign w:val="center"/>
                </w:tcPr>
                <w:p w14:paraId="531ACDA7">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06A5C116">
                  <w:pPr>
                    <w:widowControl/>
                    <w:jc w:val="center"/>
                    <w:rPr>
                      <w:rFonts w:hint="eastAsia" w:ascii="宋体" w:hAnsi="宋体" w:eastAsia="宋体" w:cs="宋体"/>
                      <w:color w:val="000000"/>
                      <w:kern w:val="0"/>
                      <w:sz w:val="21"/>
                      <w:szCs w:val="21"/>
                      <w:highlight w:val="none"/>
                    </w:rPr>
                  </w:pPr>
                </w:p>
              </w:tc>
            </w:tr>
            <w:tr w14:paraId="0239B09A">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15C22FE6">
                  <w:pPr>
                    <w:widowControl/>
                    <w:jc w:val="center"/>
                    <w:rPr>
                      <w:rFonts w:hint="eastAsia" w:ascii="宋体" w:hAnsi="宋体" w:eastAsia="宋体" w:cs="宋体"/>
                      <w:color w:val="FFFFFF"/>
                      <w:kern w:val="0"/>
                      <w:sz w:val="21"/>
                      <w:szCs w:val="21"/>
                      <w:highlight w:val="none"/>
                      <w:lang w:eastAsia="zh-CN"/>
                    </w:rPr>
                  </w:pPr>
                  <w:r>
                    <w:rPr>
                      <w:rFonts w:hint="eastAsia" w:ascii="宋体" w:hAnsi="宋体" w:eastAsia="宋体" w:cs="宋体"/>
                      <w:color w:val="000000"/>
                      <w:kern w:val="0"/>
                      <w:sz w:val="21"/>
                      <w:szCs w:val="21"/>
                      <w:highlight w:val="none"/>
                      <w:lang w:val="en-US" w:eastAsia="zh-CN"/>
                    </w:rPr>
                    <w:t>8</w:t>
                  </w:r>
                </w:p>
              </w:tc>
              <w:tc>
                <w:tcPr>
                  <w:tcW w:w="843" w:type="dxa"/>
                  <w:vMerge w:val="restart"/>
                  <w:tcBorders>
                    <w:top w:val="nil"/>
                    <w:left w:val="single" w:color="auto" w:sz="4" w:space="0"/>
                    <w:bottom w:val="single" w:color="auto" w:sz="4" w:space="0"/>
                    <w:right w:val="single" w:color="auto" w:sz="4" w:space="0"/>
                  </w:tcBorders>
                  <w:noWrap/>
                  <w:vAlign w:val="center"/>
                </w:tcPr>
                <w:p w14:paraId="72AEC6C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7BB81F7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1604019300098</w:t>
                  </w:r>
                </w:p>
              </w:tc>
              <w:tc>
                <w:tcPr>
                  <w:tcW w:w="878" w:type="dxa"/>
                  <w:vMerge w:val="restart"/>
                  <w:tcBorders>
                    <w:top w:val="nil"/>
                    <w:left w:val="single" w:color="auto" w:sz="4" w:space="0"/>
                    <w:bottom w:val="single" w:color="auto" w:sz="4" w:space="0"/>
                    <w:right w:val="single" w:color="auto" w:sz="4" w:space="0"/>
                  </w:tcBorders>
                  <w:noWrap/>
                  <w:vAlign w:val="center"/>
                </w:tcPr>
                <w:p w14:paraId="0E3B11C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44236575">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K8X40032</w:t>
                  </w:r>
                </w:p>
              </w:tc>
              <w:tc>
                <w:tcPr>
                  <w:tcW w:w="1052" w:type="dxa"/>
                  <w:tcBorders>
                    <w:top w:val="nil"/>
                    <w:left w:val="nil"/>
                    <w:bottom w:val="single" w:color="auto" w:sz="4" w:space="0"/>
                    <w:right w:val="single" w:color="auto" w:sz="4" w:space="0"/>
                  </w:tcBorders>
                  <w:noWrap/>
                  <w:vAlign w:val="center"/>
                </w:tcPr>
                <w:p w14:paraId="2E4C73AD">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97850</w:t>
                  </w:r>
                </w:p>
              </w:tc>
              <w:tc>
                <w:tcPr>
                  <w:tcW w:w="1052" w:type="dxa"/>
                  <w:vMerge w:val="restart"/>
                  <w:tcBorders>
                    <w:top w:val="nil"/>
                    <w:left w:val="single" w:color="auto" w:sz="4" w:space="0"/>
                    <w:bottom w:val="single" w:color="auto" w:sz="4" w:space="0"/>
                    <w:right w:val="single" w:color="auto" w:sz="4" w:space="0"/>
                  </w:tcBorders>
                  <w:noWrap/>
                  <w:vAlign w:val="center"/>
                </w:tcPr>
                <w:p w14:paraId="582235F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292283</w:t>
                  </w:r>
                </w:p>
              </w:tc>
              <w:tc>
                <w:tcPr>
                  <w:tcW w:w="1053" w:type="dxa"/>
                  <w:vMerge w:val="restart"/>
                  <w:tcBorders>
                    <w:top w:val="nil"/>
                    <w:left w:val="single" w:color="auto" w:sz="4" w:space="0"/>
                    <w:bottom w:val="single" w:color="auto" w:sz="4" w:space="0"/>
                    <w:right w:val="single" w:color="auto" w:sz="4" w:space="0"/>
                  </w:tcBorders>
                  <w:noWrap/>
                  <w:vAlign w:val="center"/>
                </w:tcPr>
                <w:p w14:paraId="01C70ED6">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r>
            <w:tr w14:paraId="19C6B074">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77294F86">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0704AC02">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7CED0198">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2709A656">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263CC573">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K8X40037</w:t>
                  </w:r>
                </w:p>
              </w:tc>
              <w:tc>
                <w:tcPr>
                  <w:tcW w:w="1052" w:type="dxa"/>
                  <w:tcBorders>
                    <w:top w:val="nil"/>
                    <w:left w:val="nil"/>
                    <w:bottom w:val="single" w:color="auto" w:sz="4" w:space="0"/>
                    <w:right w:val="single" w:color="auto" w:sz="4" w:space="0"/>
                  </w:tcBorders>
                  <w:noWrap/>
                  <w:vAlign w:val="center"/>
                </w:tcPr>
                <w:p w14:paraId="427F026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97645</w:t>
                  </w:r>
                </w:p>
              </w:tc>
              <w:tc>
                <w:tcPr>
                  <w:tcW w:w="1052" w:type="dxa"/>
                  <w:vMerge w:val="continue"/>
                  <w:tcBorders>
                    <w:top w:val="nil"/>
                    <w:left w:val="single" w:color="auto" w:sz="4" w:space="0"/>
                    <w:bottom w:val="single" w:color="auto" w:sz="4" w:space="0"/>
                    <w:right w:val="single" w:color="auto" w:sz="4" w:space="0"/>
                  </w:tcBorders>
                  <w:noWrap w:val="0"/>
                  <w:vAlign w:val="center"/>
                </w:tcPr>
                <w:p w14:paraId="013E8540">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347FC8A0">
                  <w:pPr>
                    <w:widowControl/>
                    <w:jc w:val="center"/>
                    <w:rPr>
                      <w:rFonts w:hint="eastAsia" w:ascii="宋体" w:hAnsi="宋体" w:eastAsia="宋体" w:cs="宋体"/>
                      <w:color w:val="000000"/>
                      <w:kern w:val="0"/>
                      <w:sz w:val="21"/>
                      <w:szCs w:val="21"/>
                      <w:highlight w:val="none"/>
                    </w:rPr>
                  </w:pPr>
                </w:p>
              </w:tc>
            </w:tr>
            <w:tr w14:paraId="47AC0227">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18D9C96">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193A8EE7">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4FC78F53">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5411AF69">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74075F34">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K8X40031</w:t>
                  </w:r>
                </w:p>
              </w:tc>
              <w:tc>
                <w:tcPr>
                  <w:tcW w:w="1052" w:type="dxa"/>
                  <w:tcBorders>
                    <w:top w:val="nil"/>
                    <w:left w:val="nil"/>
                    <w:bottom w:val="single" w:color="auto" w:sz="4" w:space="0"/>
                    <w:right w:val="single" w:color="auto" w:sz="4" w:space="0"/>
                  </w:tcBorders>
                  <w:noWrap/>
                  <w:vAlign w:val="center"/>
                </w:tcPr>
                <w:p w14:paraId="61830620">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96788</w:t>
                  </w:r>
                </w:p>
              </w:tc>
              <w:tc>
                <w:tcPr>
                  <w:tcW w:w="1052" w:type="dxa"/>
                  <w:vMerge w:val="continue"/>
                  <w:tcBorders>
                    <w:top w:val="nil"/>
                    <w:left w:val="single" w:color="auto" w:sz="4" w:space="0"/>
                    <w:bottom w:val="single" w:color="auto" w:sz="4" w:space="0"/>
                    <w:right w:val="single" w:color="auto" w:sz="4" w:space="0"/>
                  </w:tcBorders>
                  <w:noWrap w:val="0"/>
                  <w:vAlign w:val="center"/>
                </w:tcPr>
                <w:p w14:paraId="680B64BF">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5D02DEB6">
                  <w:pPr>
                    <w:widowControl/>
                    <w:jc w:val="center"/>
                    <w:rPr>
                      <w:rFonts w:hint="eastAsia" w:ascii="宋体" w:hAnsi="宋体" w:eastAsia="宋体" w:cs="宋体"/>
                      <w:color w:val="000000"/>
                      <w:kern w:val="0"/>
                      <w:sz w:val="21"/>
                      <w:szCs w:val="21"/>
                      <w:highlight w:val="none"/>
                    </w:rPr>
                  </w:pPr>
                </w:p>
              </w:tc>
            </w:tr>
            <w:tr w14:paraId="38D122F0">
              <w:tblPrEx>
                <w:tblCellMar>
                  <w:top w:w="0" w:type="dxa"/>
                  <w:left w:w="108" w:type="dxa"/>
                  <w:bottom w:w="0" w:type="dxa"/>
                  <w:right w:w="108" w:type="dxa"/>
                </w:tblCellMar>
              </w:tblPrEx>
              <w:trPr>
                <w:trHeight w:val="288" w:hRule="atLeast"/>
                <w:tblHeader/>
                <w:jc w:val="center"/>
              </w:trPr>
              <w:tc>
                <w:tcPr>
                  <w:tcW w:w="633" w:type="dxa"/>
                  <w:vMerge w:val="restart"/>
                  <w:tcBorders>
                    <w:top w:val="nil"/>
                    <w:left w:val="single" w:color="auto" w:sz="4" w:space="0"/>
                    <w:bottom w:val="single" w:color="auto" w:sz="4" w:space="0"/>
                    <w:right w:val="single" w:color="auto" w:sz="4" w:space="0"/>
                  </w:tcBorders>
                  <w:shd w:val="clear" w:color="auto" w:fill="FFFFFF"/>
                  <w:noWrap/>
                  <w:vAlign w:val="center"/>
                </w:tcPr>
                <w:p w14:paraId="47ABB4BC">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9</w:t>
                  </w:r>
                </w:p>
              </w:tc>
              <w:tc>
                <w:tcPr>
                  <w:tcW w:w="843" w:type="dxa"/>
                  <w:vMerge w:val="restart"/>
                  <w:tcBorders>
                    <w:top w:val="nil"/>
                    <w:left w:val="single" w:color="auto" w:sz="4" w:space="0"/>
                    <w:bottom w:val="single" w:color="auto" w:sz="4" w:space="0"/>
                    <w:right w:val="single" w:color="auto" w:sz="4" w:space="0"/>
                  </w:tcBorders>
                  <w:noWrap/>
                  <w:vAlign w:val="center"/>
                </w:tcPr>
                <w:p w14:paraId="22700A5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三联机</w:t>
                  </w:r>
                </w:p>
              </w:tc>
              <w:tc>
                <w:tcPr>
                  <w:tcW w:w="1750" w:type="dxa"/>
                  <w:vMerge w:val="restart"/>
                  <w:tcBorders>
                    <w:top w:val="nil"/>
                    <w:left w:val="single" w:color="auto" w:sz="4" w:space="0"/>
                    <w:bottom w:val="single" w:color="auto" w:sz="4" w:space="0"/>
                    <w:right w:val="single" w:color="auto" w:sz="4" w:space="0"/>
                  </w:tcBorders>
                  <w:noWrap/>
                  <w:vAlign w:val="center"/>
                </w:tcPr>
                <w:p w14:paraId="6FF4A26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1604019300100</w:t>
                  </w:r>
                </w:p>
              </w:tc>
              <w:tc>
                <w:tcPr>
                  <w:tcW w:w="878" w:type="dxa"/>
                  <w:vMerge w:val="restart"/>
                  <w:tcBorders>
                    <w:top w:val="nil"/>
                    <w:left w:val="single" w:color="auto" w:sz="4" w:space="0"/>
                    <w:bottom w:val="single" w:color="auto" w:sz="4" w:space="0"/>
                    <w:right w:val="single" w:color="auto" w:sz="4" w:space="0"/>
                  </w:tcBorders>
                  <w:noWrap/>
                  <w:vAlign w:val="center"/>
                </w:tcPr>
                <w:p w14:paraId="26D41B5F">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在用</w:t>
                  </w:r>
                </w:p>
              </w:tc>
              <w:tc>
                <w:tcPr>
                  <w:tcW w:w="1261" w:type="dxa"/>
                  <w:tcBorders>
                    <w:top w:val="nil"/>
                    <w:left w:val="nil"/>
                    <w:bottom w:val="single" w:color="auto" w:sz="4" w:space="0"/>
                    <w:right w:val="single" w:color="auto" w:sz="4" w:space="0"/>
                  </w:tcBorders>
                  <w:noWrap/>
                  <w:vAlign w:val="center"/>
                </w:tcPr>
                <w:p w14:paraId="33875958">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B8410158</w:t>
                  </w:r>
                </w:p>
              </w:tc>
              <w:tc>
                <w:tcPr>
                  <w:tcW w:w="1052" w:type="dxa"/>
                  <w:tcBorders>
                    <w:top w:val="nil"/>
                    <w:left w:val="nil"/>
                    <w:bottom w:val="single" w:color="auto" w:sz="4" w:space="0"/>
                    <w:right w:val="single" w:color="auto" w:sz="4" w:space="0"/>
                  </w:tcBorders>
                  <w:noWrap/>
                  <w:vAlign w:val="center"/>
                </w:tcPr>
                <w:p w14:paraId="4EC3117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34254</w:t>
                  </w:r>
                </w:p>
              </w:tc>
              <w:tc>
                <w:tcPr>
                  <w:tcW w:w="1052" w:type="dxa"/>
                  <w:vMerge w:val="restart"/>
                  <w:tcBorders>
                    <w:top w:val="nil"/>
                    <w:left w:val="single" w:color="auto" w:sz="4" w:space="0"/>
                    <w:bottom w:val="single" w:color="auto" w:sz="4" w:space="0"/>
                    <w:right w:val="single" w:color="auto" w:sz="4" w:space="0"/>
                  </w:tcBorders>
                  <w:noWrap/>
                  <w:vAlign w:val="center"/>
                </w:tcPr>
                <w:p w14:paraId="5F9E9241">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306641</w:t>
                  </w:r>
                </w:p>
              </w:tc>
              <w:tc>
                <w:tcPr>
                  <w:tcW w:w="1053" w:type="dxa"/>
                  <w:vMerge w:val="restart"/>
                  <w:tcBorders>
                    <w:top w:val="nil"/>
                    <w:left w:val="single" w:color="auto" w:sz="4" w:space="0"/>
                    <w:bottom w:val="single" w:color="auto" w:sz="4" w:space="0"/>
                    <w:right w:val="single" w:color="auto" w:sz="4" w:space="0"/>
                  </w:tcBorders>
                  <w:noWrap/>
                  <w:vAlign w:val="center"/>
                </w:tcPr>
                <w:p w14:paraId="55047DA9">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r>
            <w:tr w14:paraId="4C238775">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1BD072DA">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23FD96DB">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11CFEFBF">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453492E6">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0747D50F">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B5603868</w:t>
                  </w:r>
                </w:p>
              </w:tc>
              <w:tc>
                <w:tcPr>
                  <w:tcW w:w="1052" w:type="dxa"/>
                  <w:tcBorders>
                    <w:top w:val="nil"/>
                    <w:left w:val="nil"/>
                    <w:bottom w:val="single" w:color="auto" w:sz="4" w:space="0"/>
                    <w:right w:val="single" w:color="auto" w:sz="4" w:space="0"/>
                  </w:tcBorders>
                  <w:noWrap/>
                  <w:vAlign w:val="center"/>
                </w:tcPr>
                <w:p w14:paraId="50FD23DC">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99511</w:t>
                  </w:r>
                </w:p>
              </w:tc>
              <w:tc>
                <w:tcPr>
                  <w:tcW w:w="1052" w:type="dxa"/>
                  <w:vMerge w:val="continue"/>
                  <w:tcBorders>
                    <w:top w:val="nil"/>
                    <w:left w:val="single" w:color="auto" w:sz="4" w:space="0"/>
                    <w:bottom w:val="single" w:color="auto" w:sz="4" w:space="0"/>
                    <w:right w:val="single" w:color="auto" w:sz="4" w:space="0"/>
                  </w:tcBorders>
                  <w:noWrap w:val="0"/>
                  <w:vAlign w:val="center"/>
                </w:tcPr>
                <w:p w14:paraId="6799FEB7">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478AA61A">
                  <w:pPr>
                    <w:widowControl/>
                    <w:jc w:val="center"/>
                    <w:rPr>
                      <w:rFonts w:hint="eastAsia" w:ascii="宋体" w:hAnsi="宋体" w:eastAsia="宋体" w:cs="宋体"/>
                      <w:color w:val="000000"/>
                      <w:kern w:val="0"/>
                      <w:sz w:val="21"/>
                      <w:szCs w:val="21"/>
                      <w:highlight w:val="none"/>
                    </w:rPr>
                  </w:pPr>
                </w:p>
              </w:tc>
            </w:tr>
            <w:tr w14:paraId="7AE25D74">
              <w:tblPrEx>
                <w:tblCellMar>
                  <w:top w:w="0" w:type="dxa"/>
                  <w:left w:w="108" w:type="dxa"/>
                  <w:bottom w:w="0" w:type="dxa"/>
                  <w:right w:w="108" w:type="dxa"/>
                </w:tblCellMar>
              </w:tblPrEx>
              <w:trPr>
                <w:trHeight w:val="288" w:hRule="atLeast"/>
                <w:tblHeader/>
                <w:jc w:val="center"/>
              </w:trPr>
              <w:tc>
                <w:tcPr>
                  <w:tcW w:w="633"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379C7263">
                  <w:pPr>
                    <w:widowControl/>
                    <w:jc w:val="center"/>
                    <w:rPr>
                      <w:rFonts w:hint="eastAsia" w:ascii="宋体" w:hAnsi="宋体" w:eastAsia="宋体" w:cs="宋体"/>
                      <w:color w:val="000000"/>
                      <w:kern w:val="0"/>
                      <w:sz w:val="21"/>
                      <w:szCs w:val="21"/>
                      <w:highlight w:val="none"/>
                    </w:rPr>
                  </w:pPr>
                </w:p>
              </w:tc>
              <w:tc>
                <w:tcPr>
                  <w:tcW w:w="843" w:type="dxa"/>
                  <w:vMerge w:val="continue"/>
                  <w:tcBorders>
                    <w:top w:val="nil"/>
                    <w:left w:val="single" w:color="auto" w:sz="4" w:space="0"/>
                    <w:bottom w:val="single" w:color="auto" w:sz="4" w:space="0"/>
                    <w:right w:val="single" w:color="auto" w:sz="4" w:space="0"/>
                  </w:tcBorders>
                  <w:noWrap w:val="0"/>
                  <w:vAlign w:val="center"/>
                </w:tcPr>
                <w:p w14:paraId="18A1C8AD">
                  <w:pPr>
                    <w:widowControl/>
                    <w:jc w:val="center"/>
                    <w:rPr>
                      <w:rFonts w:hint="eastAsia" w:ascii="宋体" w:hAnsi="宋体" w:eastAsia="宋体" w:cs="宋体"/>
                      <w:color w:val="000000"/>
                      <w:kern w:val="0"/>
                      <w:sz w:val="21"/>
                      <w:szCs w:val="21"/>
                      <w:highlight w:val="none"/>
                    </w:rPr>
                  </w:pPr>
                </w:p>
              </w:tc>
              <w:tc>
                <w:tcPr>
                  <w:tcW w:w="1750" w:type="dxa"/>
                  <w:vMerge w:val="continue"/>
                  <w:tcBorders>
                    <w:top w:val="nil"/>
                    <w:left w:val="single" w:color="auto" w:sz="4" w:space="0"/>
                    <w:bottom w:val="single" w:color="auto" w:sz="4" w:space="0"/>
                    <w:right w:val="single" w:color="auto" w:sz="4" w:space="0"/>
                  </w:tcBorders>
                  <w:noWrap w:val="0"/>
                  <w:vAlign w:val="center"/>
                </w:tcPr>
                <w:p w14:paraId="2868421B">
                  <w:pPr>
                    <w:widowControl/>
                    <w:jc w:val="center"/>
                    <w:rPr>
                      <w:rFonts w:hint="eastAsia" w:ascii="宋体" w:hAnsi="宋体" w:eastAsia="宋体" w:cs="宋体"/>
                      <w:color w:val="000000"/>
                      <w:kern w:val="0"/>
                      <w:sz w:val="21"/>
                      <w:szCs w:val="21"/>
                      <w:highlight w:val="none"/>
                    </w:rPr>
                  </w:pPr>
                </w:p>
              </w:tc>
              <w:tc>
                <w:tcPr>
                  <w:tcW w:w="878" w:type="dxa"/>
                  <w:vMerge w:val="continue"/>
                  <w:tcBorders>
                    <w:top w:val="nil"/>
                    <w:left w:val="single" w:color="auto" w:sz="4" w:space="0"/>
                    <w:bottom w:val="single" w:color="auto" w:sz="4" w:space="0"/>
                    <w:right w:val="single" w:color="auto" w:sz="4" w:space="0"/>
                  </w:tcBorders>
                  <w:noWrap w:val="0"/>
                  <w:vAlign w:val="center"/>
                </w:tcPr>
                <w:p w14:paraId="28C67508">
                  <w:pPr>
                    <w:widowControl/>
                    <w:jc w:val="center"/>
                    <w:rPr>
                      <w:rFonts w:hint="eastAsia" w:ascii="宋体" w:hAnsi="宋体" w:eastAsia="宋体" w:cs="宋体"/>
                      <w:color w:val="000000"/>
                      <w:kern w:val="0"/>
                      <w:sz w:val="21"/>
                      <w:szCs w:val="21"/>
                      <w:highlight w:val="none"/>
                    </w:rPr>
                  </w:pPr>
                </w:p>
              </w:tc>
              <w:tc>
                <w:tcPr>
                  <w:tcW w:w="1261" w:type="dxa"/>
                  <w:tcBorders>
                    <w:top w:val="nil"/>
                    <w:left w:val="nil"/>
                    <w:bottom w:val="single" w:color="auto" w:sz="4" w:space="0"/>
                    <w:right w:val="single" w:color="auto" w:sz="4" w:space="0"/>
                  </w:tcBorders>
                  <w:noWrap/>
                  <w:vAlign w:val="center"/>
                </w:tcPr>
                <w:p w14:paraId="6E22651E">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B6704169</w:t>
                  </w:r>
                </w:p>
              </w:tc>
              <w:tc>
                <w:tcPr>
                  <w:tcW w:w="1052" w:type="dxa"/>
                  <w:tcBorders>
                    <w:top w:val="nil"/>
                    <w:left w:val="nil"/>
                    <w:bottom w:val="single" w:color="auto" w:sz="4" w:space="0"/>
                    <w:right w:val="single" w:color="auto" w:sz="4" w:space="0"/>
                  </w:tcBorders>
                  <w:noWrap/>
                  <w:vAlign w:val="center"/>
                </w:tcPr>
                <w:p w14:paraId="2101C0C0">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172876</w:t>
                  </w:r>
                </w:p>
              </w:tc>
              <w:tc>
                <w:tcPr>
                  <w:tcW w:w="1052" w:type="dxa"/>
                  <w:vMerge w:val="continue"/>
                  <w:tcBorders>
                    <w:top w:val="nil"/>
                    <w:left w:val="single" w:color="auto" w:sz="4" w:space="0"/>
                    <w:bottom w:val="single" w:color="auto" w:sz="4" w:space="0"/>
                    <w:right w:val="single" w:color="auto" w:sz="4" w:space="0"/>
                  </w:tcBorders>
                  <w:noWrap w:val="0"/>
                  <w:vAlign w:val="center"/>
                </w:tcPr>
                <w:p w14:paraId="20331552">
                  <w:pPr>
                    <w:widowControl/>
                    <w:jc w:val="center"/>
                    <w:rPr>
                      <w:rFonts w:hint="eastAsia" w:ascii="宋体" w:hAnsi="宋体" w:eastAsia="宋体" w:cs="宋体"/>
                      <w:color w:val="000000"/>
                      <w:kern w:val="0"/>
                      <w:sz w:val="21"/>
                      <w:szCs w:val="21"/>
                      <w:highlight w:val="none"/>
                    </w:rPr>
                  </w:pPr>
                </w:p>
              </w:tc>
              <w:tc>
                <w:tcPr>
                  <w:tcW w:w="1053" w:type="dxa"/>
                  <w:vMerge w:val="continue"/>
                  <w:tcBorders>
                    <w:top w:val="nil"/>
                    <w:left w:val="single" w:color="auto" w:sz="4" w:space="0"/>
                    <w:bottom w:val="single" w:color="auto" w:sz="4" w:space="0"/>
                    <w:right w:val="single" w:color="auto" w:sz="4" w:space="0"/>
                  </w:tcBorders>
                  <w:noWrap w:val="0"/>
                  <w:vAlign w:val="center"/>
                </w:tcPr>
                <w:p w14:paraId="49E85D22">
                  <w:pPr>
                    <w:widowControl/>
                    <w:jc w:val="center"/>
                    <w:rPr>
                      <w:rFonts w:hint="eastAsia" w:ascii="宋体" w:hAnsi="宋体" w:eastAsia="宋体" w:cs="宋体"/>
                      <w:color w:val="000000"/>
                      <w:kern w:val="0"/>
                      <w:sz w:val="21"/>
                      <w:szCs w:val="21"/>
                      <w:highlight w:val="none"/>
                    </w:rPr>
                  </w:pPr>
                </w:p>
              </w:tc>
            </w:tr>
          </w:tbl>
          <w:p w14:paraId="5BD1741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01CD4644">
            <w:pPr>
              <w:pStyle w:val="3"/>
              <w:spacing w:before="0" w:after="0" w:line="240" w:lineRule="auto"/>
              <w:ind w:firstLine="42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维保服务方式要求</w:t>
            </w:r>
            <w:bookmarkEnd w:id="87"/>
          </w:p>
          <w:p w14:paraId="40F8C4F7">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维保范围内的软硬件产品在正常使用下出现故障，维保方需负责更换，设备及配件费用由维保方需承担。维修后向使用单位汇报问题情况及处理结果提交维修报告并由用户签字并留存备案。</w:t>
            </w:r>
          </w:p>
          <w:p w14:paraId="7C2DF31A">
            <w:pPr>
              <w:rPr>
                <w:highlight w:val="none"/>
              </w:rPr>
            </w:pPr>
            <w:r>
              <w:rPr>
                <w:rFonts w:hint="eastAsia" w:ascii="宋体" w:hAnsi="宋体" w:eastAsia="宋体" w:cs="宋体"/>
                <w:sz w:val="21"/>
                <w:szCs w:val="21"/>
                <w:highlight w:val="none"/>
              </w:rPr>
              <w:t>在设备使用过程中存在的使用上的问题，维保方需维保工程师解释清楚指导正确使用，并提出合理化建议。</w:t>
            </w:r>
          </w:p>
          <w:p w14:paraId="28FE9A28">
            <w:pPr>
              <w:pStyle w:val="3"/>
              <w:spacing w:before="0" w:after="0" w:line="240" w:lineRule="auto"/>
              <w:ind w:firstLine="422" w:firstLineChars="200"/>
              <w:rPr>
                <w:rFonts w:hint="eastAsia" w:ascii="宋体" w:hAnsi="宋体" w:eastAsia="宋体" w:cs="宋体"/>
                <w:sz w:val="21"/>
                <w:szCs w:val="21"/>
                <w:highlight w:val="none"/>
              </w:rPr>
            </w:pPr>
            <w:bookmarkStart w:id="88" w:name="_Toc27147"/>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维保人员及要求</w:t>
            </w:r>
            <w:bookmarkEnd w:id="88"/>
          </w:p>
          <w:p w14:paraId="5E5AC4F2">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本项目维保工程师</w:t>
            </w:r>
            <w:r>
              <w:rPr>
                <w:rFonts w:hint="eastAsia" w:ascii="宋体" w:hAnsi="宋体" w:cs="宋体"/>
                <w:sz w:val="21"/>
                <w:szCs w:val="21"/>
                <w:highlight w:val="none"/>
                <w:lang w:eastAsia="zh-CN"/>
              </w:rPr>
              <w:t>应</w:t>
            </w:r>
            <w:r>
              <w:rPr>
                <w:rFonts w:hint="eastAsia" w:ascii="宋体" w:hAnsi="宋体" w:eastAsia="宋体" w:cs="宋体"/>
                <w:sz w:val="21"/>
                <w:szCs w:val="21"/>
                <w:highlight w:val="none"/>
              </w:rPr>
              <w:t>具有丰富的出入境制证项目实施及维护经验，可胜任本项目维护工作。维保工程师上</w:t>
            </w:r>
            <w:r>
              <w:rPr>
                <w:rFonts w:hint="eastAsia" w:ascii="宋体" w:hAnsi="宋体" w:cs="宋体"/>
                <w:sz w:val="21"/>
                <w:szCs w:val="21"/>
                <w:highlight w:val="none"/>
                <w:lang w:eastAsia="zh-CN"/>
              </w:rPr>
              <w:t>岗</w:t>
            </w:r>
            <w:r>
              <w:rPr>
                <w:rFonts w:hint="eastAsia" w:ascii="宋体" w:hAnsi="宋体" w:eastAsia="宋体" w:cs="宋体"/>
                <w:sz w:val="21"/>
                <w:szCs w:val="21"/>
                <w:highlight w:val="none"/>
              </w:rPr>
              <w:t>前仔细检查维修工具是否齐全，在工作期间必须严格遵守</w:t>
            </w:r>
            <w:r>
              <w:rPr>
                <w:rFonts w:hint="eastAsia" w:ascii="宋体" w:hAnsi="宋体" w:eastAsia="宋体" w:cs="宋体"/>
                <w:sz w:val="21"/>
                <w:szCs w:val="21"/>
                <w:highlight w:val="none"/>
                <w:lang w:eastAsia="zh-CN"/>
              </w:rPr>
              <w:t>安全保密等各项规章制度</w:t>
            </w:r>
            <w:r>
              <w:rPr>
                <w:rFonts w:hint="eastAsia" w:ascii="宋体" w:hAnsi="宋体" w:eastAsia="宋体" w:cs="宋体"/>
                <w:sz w:val="21"/>
                <w:szCs w:val="21"/>
                <w:highlight w:val="none"/>
              </w:rPr>
              <w:t>。</w:t>
            </w:r>
          </w:p>
          <w:p w14:paraId="7146E374">
            <w:pPr>
              <w:pStyle w:val="3"/>
              <w:spacing w:before="0" w:after="0" w:line="240" w:lineRule="auto"/>
              <w:ind w:firstLine="422" w:firstLineChars="200"/>
              <w:rPr>
                <w:rFonts w:hint="eastAsia" w:ascii="宋体" w:hAnsi="宋体" w:eastAsia="宋体" w:cs="宋体"/>
                <w:sz w:val="21"/>
                <w:szCs w:val="21"/>
                <w:highlight w:val="none"/>
              </w:rPr>
            </w:pPr>
            <w:bookmarkStart w:id="89" w:name="_Toc15867"/>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维保响应时间及承诺</w:t>
            </w:r>
            <w:bookmarkEnd w:id="89"/>
          </w:p>
          <w:p w14:paraId="3FC0B7D4">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维保方需提供充足的零备件，如出现故障问题</w:t>
            </w:r>
            <w:r>
              <w:rPr>
                <w:rFonts w:hint="eastAsia" w:ascii="宋体" w:hAnsi="宋体" w:cs="宋体"/>
                <w:sz w:val="21"/>
                <w:szCs w:val="21"/>
                <w:highlight w:val="none"/>
                <w:lang w:val="en-US" w:eastAsia="zh-CN"/>
              </w:rPr>
              <w:t>须于4小时内</w:t>
            </w:r>
            <w:r>
              <w:rPr>
                <w:rFonts w:hint="eastAsia" w:ascii="宋体" w:hAnsi="宋体" w:eastAsia="宋体" w:cs="宋体"/>
                <w:sz w:val="21"/>
                <w:szCs w:val="21"/>
                <w:highlight w:val="none"/>
              </w:rPr>
              <w:t>响应，并对问题进行分析、确认，保证最短时间内排除故障。如在3个工作日内无法修复则安排技术专家到现场支援。</w:t>
            </w:r>
          </w:p>
          <w:p w14:paraId="4A748FC5">
            <w:pPr>
              <w:spacing w:beforeLines="0" w:afterLines="0" w:line="240" w:lineRule="auto"/>
              <w:ind w:firstLine="0" w:firstLineChars="0"/>
              <w:jc w:val="left"/>
              <w:rPr>
                <w:rFonts w:hint="default" w:ascii="宋体" w:hAnsi="宋体" w:eastAsia="宋体" w:cs="宋体"/>
                <w:b/>
                <w:color w:val="auto"/>
                <w:kern w:val="2"/>
                <w:sz w:val="21"/>
                <w:szCs w:val="21"/>
                <w:highlight w:val="none"/>
                <w:u w:val="single"/>
                <w:lang w:val="en-US" w:eastAsia="zh-CN" w:bidi="ar-SA"/>
              </w:rPr>
            </w:pPr>
          </w:p>
        </w:tc>
      </w:tr>
      <w:tr w14:paraId="4EE9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666" w:type="dxa"/>
            <w:gridSpan w:val="5"/>
            <w:tcBorders>
              <w:top w:val="single" w:color="auto" w:sz="4" w:space="0"/>
              <w:left w:val="single" w:color="auto" w:sz="4" w:space="0"/>
              <w:bottom w:val="single" w:color="auto" w:sz="4" w:space="0"/>
              <w:right w:val="single" w:color="auto" w:sz="4" w:space="0"/>
            </w:tcBorders>
            <w:noWrap w:val="0"/>
            <w:vAlign w:val="center"/>
          </w:tcPr>
          <w:p w14:paraId="55CAED09">
            <w:pPr>
              <w:adjustRightInd w:val="0"/>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（2）▲商务要求</w:t>
            </w:r>
          </w:p>
        </w:tc>
      </w:tr>
      <w:tr w14:paraId="344B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top"/>
          </w:tcPr>
          <w:p w14:paraId="1FAD64AB">
            <w:pPr>
              <w:adjustRightInd w:val="0"/>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w:t>
            </w:r>
          </w:p>
        </w:tc>
        <w:tc>
          <w:tcPr>
            <w:tcW w:w="7956" w:type="dxa"/>
            <w:gridSpan w:val="3"/>
            <w:tcBorders>
              <w:top w:val="single" w:color="auto" w:sz="4" w:space="0"/>
              <w:left w:val="single" w:color="auto" w:sz="4" w:space="0"/>
              <w:bottom w:val="single" w:color="auto" w:sz="4" w:space="0"/>
              <w:right w:val="single" w:color="auto" w:sz="4" w:space="0"/>
            </w:tcBorders>
            <w:noWrap w:val="0"/>
            <w:vAlign w:val="top"/>
          </w:tcPr>
          <w:p w14:paraId="0708F33B">
            <w:pPr>
              <w:adjustRightInd w:val="0"/>
              <w:snapToGrid w:val="0"/>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日内。</w:t>
            </w:r>
          </w:p>
        </w:tc>
      </w:tr>
      <w:tr w14:paraId="0011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top"/>
          </w:tcPr>
          <w:p w14:paraId="24EE8893">
            <w:pPr>
              <w:adjustRightInd w:val="0"/>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验收标准</w:t>
            </w:r>
          </w:p>
        </w:tc>
        <w:tc>
          <w:tcPr>
            <w:tcW w:w="7956" w:type="dxa"/>
            <w:gridSpan w:val="3"/>
            <w:tcBorders>
              <w:top w:val="single" w:color="auto" w:sz="4" w:space="0"/>
              <w:left w:val="single" w:color="auto" w:sz="4" w:space="0"/>
              <w:bottom w:val="single" w:color="auto" w:sz="4" w:space="0"/>
              <w:right w:val="single" w:color="auto" w:sz="4" w:space="0"/>
            </w:tcBorders>
            <w:noWrap w:val="0"/>
            <w:vAlign w:val="top"/>
          </w:tcPr>
          <w:p w14:paraId="7B16DFB1">
            <w:pPr>
              <w:adjustRightInd w:val="0"/>
              <w:snapToGrid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符合现行国家相关标准、行业标准、地方标准或者其他标准、规范</w:t>
            </w:r>
            <w:r>
              <w:rPr>
                <w:rFonts w:hint="eastAsia" w:ascii="宋体" w:hAnsi="宋体" w:eastAsia="宋体" w:cs="宋体"/>
                <w:color w:val="auto"/>
                <w:kern w:val="0"/>
                <w:szCs w:val="21"/>
                <w:highlight w:val="none"/>
                <w:lang w:eastAsia="zh-CN"/>
              </w:rPr>
              <w:t>。</w:t>
            </w:r>
          </w:p>
        </w:tc>
      </w:tr>
      <w:tr w14:paraId="6069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top"/>
          </w:tcPr>
          <w:p w14:paraId="3149661E">
            <w:pPr>
              <w:adjustRightInd w:val="0"/>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服务期限</w:t>
            </w:r>
          </w:p>
        </w:tc>
        <w:tc>
          <w:tcPr>
            <w:tcW w:w="7956" w:type="dxa"/>
            <w:gridSpan w:val="3"/>
            <w:tcBorders>
              <w:top w:val="single" w:color="auto" w:sz="4" w:space="0"/>
              <w:left w:val="single" w:color="auto" w:sz="4" w:space="0"/>
              <w:bottom w:val="single" w:color="auto" w:sz="4" w:space="0"/>
              <w:right w:val="single" w:color="auto" w:sz="4" w:space="0"/>
            </w:tcBorders>
            <w:noWrap w:val="0"/>
            <w:vAlign w:val="top"/>
          </w:tcPr>
          <w:p w14:paraId="441C7511">
            <w:pPr>
              <w:adjustRightInd w:val="0"/>
              <w:snapToGrid w:val="0"/>
              <w:spacing w:line="400" w:lineRule="exact"/>
              <w:jc w:val="left"/>
              <w:rPr>
                <w:rFonts w:hint="eastAsia" w:ascii="宋体" w:hAnsi="宋体" w:eastAsia="宋体" w:cs="宋体"/>
                <w:color w:val="auto"/>
                <w:kern w:val="0"/>
                <w:szCs w:val="21"/>
                <w:highlight w:val="none"/>
                <w:lang w:eastAsia="zh-CN"/>
              </w:rPr>
            </w:pPr>
            <w:r>
              <w:rPr>
                <w:rFonts w:hint="eastAsia" w:ascii="宋体" w:cs="宋体"/>
                <w:b/>
                <w:bCs/>
                <w:color w:val="auto"/>
                <w:kern w:val="0"/>
                <w:szCs w:val="22"/>
                <w:highlight w:val="none"/>
                <w:lang w:val="en-US" w:eastAsia="zh-CN"/>
              </w:rPr>
              <w:t>自合同签订之日起一年内，采购服务每季度按制证量据实结付。</w:t>
            </w:r>
          </w:p>
        </w:tc>
      </w:tr>
      <w:tr w14:paraId="56F6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top"/>
          </w:tcPr>
          <w:p w14:paraId="3E04E013">
            <w:pPr>
              <w:adjustRightInd w:val="0"/>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地点</w:t>
            </w:r>
          </w:p>
        </w:tc>
        <w:tc>
          <w:tcPr>
            <w:tcW w:w="7956" w:type="dxa"/>
            <w:gridSpan w:val="3"/>
            <w:tcBorders>
              <w:top w:val="single" w:color="auto" w:sz="4" w:space="0"/>
              <w:left w:val="single" w:color="auto" w:sz="4" w:space="0"/>
              <w:bottom w:val="single" w:color="auto" w:sz="4" w:space="0"/>
              <w:right w:val="single" w:color="auto" w:sz="4" w:space="0"/>
            </w:tcBorders>
            <w:noWrap w:val="0"/>
            <w:vAlign w:val="top"/>
          </w:tcPr>
          <w:p w14:paraId="2780AEF8">
            <w:pPr>
              <w:adjustRightInd w:val="0"/>
              <w:snapToGrid w:val="0"/>
              <w:spacing w:line="400" w:lineRule="exact"/>
              <w:jc w:val="left"/>
              <w:rPr>
                <w:rFonts w:hint="eastAsia" w:ascii="宋体" w:hAnsi="宋体" w:eastAsia="宋体" w:cs="宋体"/>
                <w:color w:val="auto"/>
                <w:kern w:val="0"/>
                <w:szCs w:val="21"/>
                <w:highlight w:val="none"/>
                <w:lang w:eastAsia="zh-CN"/>
              </w:rPr>
            </w:pPr>
            <w:r>
              <w:rPr>
                <w:rFonts w:hint="eastAsia" w:ascii="Arial" w:hAnsi="Arial" w:cs="Arial"/>
                <w:color w:val="auto"/>
                <w:szCs w:val="21"/>
                <w:highlight w:val="none"/>
              </w:rPr>
              <w:t>采购人指定地点</w:t>
            </w:r>
            <w:r>
              <w:rPr>
                <w:rFonts w:hint="eastAsia" w:ascii="宋体" w:hAnsi="宋体" w:eastAsia="宋体" w:cs="宋体"/>
                <w:color w:val="auto"/>
                <w:szCs w:val="21"/>
                <w:highlight w:val="none"/>
                <w:lang w:eastAsia="zh-CN"/>
              </w:rPr>
              <w:t>。</w:t>
            </w:r>
          </w:p>
        </w:tc>
      </w:tr>
      <w:tr w14:paraId="44F1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4F7F7CC6">
            <w:pPr>
              <w:adjustRightInd w:val="0"/>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956" w:type="dxa"/>
            <w:gridSpan w:val="3"/>
            <w:tcBorders>
              <w:top w:val="single" w:color="auto" w:sz="4" w:space="0"/>
              <w:left w:val="single" w:color="auto" w:sz="4" w:space="0"/>
              <w:bottom w:val="single" w:color="auto" w:sz="4" w:space="0"/>
              <w:right w:val="single" w:color="auto" w:sz="4" w:space="0"/>
            </w:tcBorders>
            <w:noWrap w:val="0"/>
            <w:vAlign w:val="center"/>
          </w:tcPr>
          <w:p w14:paraId="5585580E">
            <w:pPr>
              <w:spacing w:line="400" w:lineRule="exact"/>
              <w:rPr>
                <w:rFonts w:ascii="Arial" w:hAnsi="Arial" w:cs="Arial"/>
                <w:b/>
                <w:bCs/>
                <w:color w:val="auto"/>
                <w:szCs w:val="21"/>
                <w:highlight w:val="none"/>
              </w:rPr>
            </w:pPr>
            <w:r>
              <w:rPr>
                <w:rFonts w:hint="eastAsia" w:ascii="Arial" w:hAnsi="Arial" w:cs="Arial"/>
                <w:b/>
                <w:bCs/>
                <w:color w:val="auto"/>
                <w:szCs w:val="21"/>
                <w:highlight w:val="none"/>
              </w:rPr>
              <w:t>（1）本合同全款额分</w:t>
            </w:r>
            <w:r>
              <w:rPr>
                <w:rFonts w:hint="eastAsia" w:ascii="Arial" w:hAnsi="Arial" w:cs="Arial"/>
                <w:b/>
                <w:bCs/>
                <w:color w:val="auto"/>
                <w:szCs w:val="21"/>
                <w:highlight w:val="none"/>
                <w:lang w:eastAsia="zh-CN"/>
              </w:rPr>
              <w:t>季度</w:t>
            </w:r>
            <w:r>
              <w:rPr>
                <w:rFonts w:hint="eastAsia" w:ascii="Arial" w:hAnsi="Arial" w:cs="Arial"/>
                <w:b/>
                <w:bCs/>
                <w:color w:val="auto"/>
                <w:szCs w:val="21"/>
                <w:highlight w:val="none"/>
              </w:rPr>
              <w:t>支付：</w:t>
            </w:r>
          </w:p>
          <w:p w14:paraId="7894A8DC">
            <w:pPr>
              <w:spacing w:line="400" w:lineRule="exact"/>
              <w:rPr>
                <w:rFonts w:hint="eastAsia" w:ascii="Arial" w:hAnsi="Arial" w:cs="Arial"/>
                <w:b w:val="0"/>
                <w:bCs w:val="0"/>
                <w:color w:val="auto"/>
                <w:szCs w:val="21"/>
                <w:highlight w:val="none"/>
              </w:rPr>
            </w:pPr>
            <w:r>
              <w:rPr>
                <w:rFonts w:hint="eastAsia" w:ascii="Arial" w:hAnsi="Arial" w:cs="Arial"/>
                <w:b w:val="0"/>
                <w:bCs w:val="0"/>
                <w:color w:val="auto"/>
                <w:szCs w:val="21"/>
                <w:highlight w:val="none"/>
              </w:rPr>
              <w:t>合同生效后，</w:t>
            </w:r>
            <w:r>
              <w:rPr>
                <w:rFonts w:hint="eastAsia" w:ascii="Arial" w:hAnsi="Arial" w:cs="Arial"/>
                <w:b w:val="0"/>
                <w:bCs w:val="0"/>
                <w:color w:val="auto"/>
                <w:szCs w:val="21"/>
                <w:highlight w:val="none"/>
                <w:lang w:val="en-US" w:eastAsia="zh-CN"/>
              </w:rPr>
              <w:t>维修保养服务费在合同到期前根据车间卡式证件实际生产量每季度据实结算，成交人</w:t>
            </w:r>
            <w:r>
              <w:rPr>
                <w:rFonts w:hint="eastAsia" w:ascii="Arial" w:hAnsi="Arial" w:cs="Arial"/>
                <w:b w:val="0"/>
                <w:bCs w:val="0"/>
                <w:color w:val="auto"/>
                <w:szCs w:val="21"/>
                <w:highlight w:val="none"/>
              </w:rPr>
              <w:t>出现扣款或</w:t>
            </w:r>
            <w:r>
              <w:rPr>
                <w:rFonts w:hint="eastAsia" w:ascii="Arial" w:hAnsi="Arial" w:cs="Arial"/>
                <w:b w:val="0"/>
                <w:bCs w:val="0"/>
                <w:color w:val="auto"/>
                <w:szCs w:val="21"/>
                <w:highlight w:val="none"/>
                <w:lang w:eastAsia="zh-CN"/>
              </w:rPr>
              <w:t>需</w:t>
            </w:r>
            <w:r>
              <w:rPr>
                <w:rFonts w:hint="eastAsia" w:ascii="Arial" w:hAnsi="Arial" w:cs="Arial"/>
                <w:b w:val="0"/>
                <w:bCs w:val="0"/>
                <w:color w:val="auto"/>
                <w:szCs w:val="21"/>
                <w:highlight w:val="none"/>
              </w:rPr>
              <w:t>承担违约责任情形的，</w:t>
            </w:r>
            <w:r>
              <w:rPr>
                <w:rFonts w:hint="eastAsia" w:ascii="Arial" w:hAnsi="Arial" w:cs="Arial"/>
                <w:b w:val="0"/>
                <w:bCs w:val="0"/>
                <w:color w:val="auto"/>
                <w:szCs w:val="21"/>
                <w:highlight w:val="none"/>
                <w:lang w:val="en-US" w:eastAsia="zh-CN"/>
              </w:rPr>
              <w:t>采购人</w:t>
            </w:r>
            <w:r>
              <w:rPr>
                <w:rFonts w:hint="eastAsia" w:ascii="Arial" w:hAnsi="Arial" w:cs="Arial"/>
                <w:b w:val="0"/>
                <w:bCs w:val="0"/>
                <w:color w:val="auto"/>
                <w:szCs w:val="21"/>
                <w:highlight w:val="none"/>
              </w:rPr>
              <w:t>可予扣款后确定每期合同款应付金额</w:t>
            </w:r>
            <w:r>
              <w:rPr>
                <w:rFonts w:hint="eastAsia" w:ascii="Arial" w:hAnsi="Arial" w:cs="Arial"/>
                <w:b w:val="0"/>
                <w:bCs w:val="0"/>
                <w:color w:val="auto"/>
                <w:szCs w:val="21"/>
                <w:highlight w:val="none"/>
                <w:lang w:eastAsia="zh-CN"/>
              </w:rPr>
              <w:t>。</w:t>
            </w:r>
          </w:p>
          <w:p w14:paraId="682917B1">
            <w:pPr>
              <w:rPr>
                <w:rFonts w:hint="eastAsia" w:ascii="宋体" w:hAnsi="宋体" w:eastAsia="宋体" w:cs="宋体"/>
                <w:color w:val="auto"/>
                <w:kern w:val="0"/>
                <w:szCs w:val="21"/>
                <w:highlight w:val="none"/>
              </w:rPr>
            </w:pPr>
            <w:r>
              <w:rPr>
                <w:rFonts w:hint="eastAsia" w:ascii="Arial" w:hAnsi="Arial" w:cs="Arial"/>
                <w:color w:val="auto"/>
                <w:szCs w:val="21"/>
                <w:highlight w:val="none"/>
              </w:rPr>
              <w:t>（2）</w:t>
            </w:r>
            <w:r>
              <w:rPr>
                <w:rFonts w:hint="eastAsia" w:ascii="Arial" w:hAnsi="Arial" w:cs="Arial"/>
                <w:color w:val="auto"/>
                <w:szCs w:val="21"/>
                <w:highlight w:val="none"/>
                <w:lang w:eastAsia="zh-CN"/>
              </w:rPr>
              <w:t>成交人应于采购人付款前向采购人开具符合国家要求的增值税发票，否则采购人有权顺延支付相应款项，且无需承担违约责任。</w:t>
            </w:r>
            <w:r>
              <w:rPr>
                <w:rFonts w:hint="eastAsia" w:ascii="Arial" w:hAnsi="Arial" w:cs="Arial"/>
                <w:color w:val="auto"/>
                <w:szCs w:val="21"/>
                <w:highlight w:val="none"/>
              </w:rPr>
              <w:t>如</w:t>
            </w:r>
            <w:r>
              <w:rPr>
                <w:rFonts w:hint="eastAsia" w:ascii="Arial" w:hAnsi="Arial" w:cs="Arial"/>
                <w:b w:val="0"/>
                <w:bCs w:val="0"/>
                <w:color w:val="auto"/>
                <w:szCs w:val="21"/>
                <w:highlight w:val="none"/>
                <w:lang w:eastAsia="zh-CN"/>
              </w:rPr>
              <w:t>成交人</w:t>
            </w:r>
            <w:r>
              <w:rPr>
                <w:rFonts w:hint="eastAsia" w:ascii="Arial" w:hAnsi="Arial" w:cs="Arial"/>
                <w:color w:val="auto"/>
                <w:szCs w:val="21"/>
                <w:highlight w:val="none"/>
              </w:rPr>
              <w:t>未按国家要求开具正规发票，一旦发现成交人提供虚假发票，除须向采购人补开合法发票外，须赔偿采购人发票票面金额一倍的违约金，且采购人有权终止合同，成交人不得提出异议，因终止合同而产生的一切损失均由成交人承担。</w:t>
            </w:r>
          </w:p>
        </w:tc>
      </w:tr>
      <w:tr w14:paraId="2BD7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3CCCC7A6">
            <w:pPr>
              <w:adjustRightInd w:val="0"/>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投标报价</w:t>
            </w:r>
          </w:p>
          <w:p w14:paraId="54CE2B52">
            <w:pPr>
              <w:adjustRightInd w:val="0"/>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w:t>
            </w:r>
          </w:p>
        </w:tc>
        <w:tc>
          <w:tcPr>
            <w:tcW w:w="7956" w:type="dxa"/>
            <w:gridSpan w:val="3"/>
            <w:tcBorders>
              <w:top w:val="single" w:color="auto" w:sz="4" w:space="0"/>
              <w:left w:val="single" w:color="auto" w:sz="4" w:space="0"/>
              <w:bottom w:val="single" w:color="auto" w:sz="4" w:space="0"/>
              <w:right w:val="single" w:color="auto" w:sz="4" w:space="0"/>
            </w:tcBorders>
            <w:noWrap w:val="0"/>
            <w:vAlign w:val="center"/>
          </w:tcPr>
          <w:p w14:paraId="27B0A9D8">
            <w:pPr>
              <w:pStyle w:val="25"/>
              <w:spacing w:line="360" w:lineRule="exact"/>
              <w:ind w:firstLine="0" w:firstLineChars="0"/>
              <w:jc w:val="left"/>
              <w:rPr>
                <w:rFonts w:hint="eastAsia" w:ascii="宋体" w:hAnsi="宋体" w:eastAsia="宋体" w:cs="宋体"/>
                <w:color w:val="auto"/>
                <w:kern w:val="0"/>
                <w:szCs w:val="21"/>
                <w:highlight w:val="none"/>
              </w:rPr>
            </w:pPr>
            <w:r>
              <w:rPr>
                <w:highlight w:val="none"/>
              </w:rPr>
              <w:t>本项目</w:t>
            </w:r>
            <w:r>
              <w:rPr>
                <w:rFonts w:hint="eastAsia"/>
                <w:highlight w:val="none"/>
                <w:lang w:eastAsia="zh-CN"/>
              </w:rPr>
              <w:t>按每证单价报价，根据实际发生数量结算付款</w:t>
            </w:r>
            <w:r>
              <w:rPr>
                <w:rFonts w:hint="eastAsia"/>
                <w:highlight w:val="none"/>
              </w:rPr>
              <w:t>。</w:t>
            </w:r>
          </w:p>
        </w:tc>
      </w:tr>
      <w:tr w14:paraId="74C4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5460B88B">
            <w:pPr>
              <w:spacing w:line="400" w:lineRule="exact"/>
              <w:jc w:val="center"/>
              <w:rPr>
                <w:rFonts w:hint="eastAsia"/>
                <w:kern w:val="2"/>
                <w:sz w:val="21"/>
                <w:szCs w:val="21"/>
                <w:highlight w:val="none"/>
                <w:lang w:val="en-US" w:eastAsia="zh-CN" w:bidi="ar-SA"/>
              </w:rPr>
            </w:pPr>
            <w:r>
              <w:rPr>
                <w:rFonts w:hint="eastAsia" w:ascii="宋体" w:hAnsi="宋体" w:cs="宋体"/>
                <w:szCs w:val="21"/>
                <w:highlight w:val="none"/>
              </w:rPr>
              <w:t>验收标准、规范</w:t>
            </w:r>
          </w:p>
        </w:tc>
        <w:tc>
          <w:tcPr>
            <w:tcW w:w="7956" w:type="dxa"/>
            <w:gridSpan w:val="3"/>
            <w:tcBorders>
              <w:top w:val="single" w:color="auto" w:sz="4" w:space="0"/>
              <w:left w:val="single" w:color="auto" w:sz="4" w:space="0"/>
              <w:bottom w:val="single" w:color="auto" w:sz="4" w:space="0"/>
              <w:right w:val="single" w:color="auto" w:sz="4" w:space="0"/>
            </w:tcBorders>
            <w:noWrap w:val="0"/>
            <w:vAlign w:val="center"/>
          </w:tcPr>
          <w:p w14:paraId="00F9989C">
            <w:pPr>
              <w:numPr>
                <w:ilvl w:val="0"/>
                <w:numId w:val="0"/>
              </w:num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1、</w:t>
            </w:r>
            <w:r>
              <w:rPr>
                <w:rFonts w:hint="eastAsia"/>
                <w:highlight w:val="none"/>
              </w:rPr>
              <w:t>供应商</w:t>
            </w:r>
            <w:r>
              <w:rPr>
                <w:rFonts w:hint="eastAsia" w:ascii="宋体" w:hAnsi="宋体" w:cs="宋体"/>
                <w:szCs w:val="21"/>
                <w:highlight w:val="none"/>
              </w:rPr>
              <w:t>需承担项目验收时发生的一切费用。</w:t>
            </w:r>
          </w:p>
          <w:p w14:paraId="01087040">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2、验收工作由采购人组织，包括但不限于以下形式：</w:t>
            </w:r>
            <w:r>
              <w:rPr>
                <w:rFonts w:hint="eastAsia"/>
                <w:highlight w:val="none"/>
              </w:rPr>
              <w:t>供应商</w:t>
            </w:r>
            <w:r>
              <w:rPr>
                <w:rFonts w:hint="eastAsia" w:ascii="宋体" w:hAnsi="宋体" w:cs="宋体"/>
                <w:szCs w:val="21"/>
                <w:highlight w:val="none"/>
              </w:rPr>
              <w:t>维修、保养完毕后，向采购人提供维修、保养报告单，采购人派人进行验收，并在维修工单上签字确认；其他技术服务的验收按照本采购文件、</w:t>
            </w:r>
            <w:r>
              <w:rPr>
                <w:rFonts w:hint="eastAsia"/>
                <w:highlight w:val="none"/>
              </w:rPr>
              <w:t>供应商</w:t>
            </w:r>
            <w:r>
              <w:rPr>
                <w:rFonts w:hint="eastAsia" w:ascii="宋体" w:hAnsi="宋体" w:cs="宋体"/>
                <w:szCs w:val="21"/>
                <w:highlight w:val="none"/>
              </w:rPr>
              <w:t>的全保修方案、厂家标准及相应的质量标准要求执行。</w:t>
            </w:r>
          </w:p>
          <w:p w14:paraId="2B8246CC">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3、验收不通过的，根据采购人意见进行整改，直到验收通过为止，期间产生相关费用由</w:t>
            </w:r>
            <w:r>
              <w:rPr>
                <w:rFonts w:hint="eastAsia"/>
                <w:highlight w:val="none"/>
              </w:rPr>
              <w:t>供应商</w:t>
            </w:r>
            <w:r>
              <w:rPr>
                <w:rFonts w:hint="eastAsia" w:ascii="宋体" w:hAnsi="宋体" w:cs="宋体"/>
                <w:szCs w:val="21"/>
                <w:highlight w:val="none"/>
              </w:rPr>
              <w:t>承担。</w:t>
            </w:r>
          </w:p>
          <w:p w14:paraId="04888FFE">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4、验收标准</w:t>
            </w:r>
          </w:p>
          <w:p w14:paraId="480F1AE2">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1）项目采购文件及</w:t>
            </w:r>
            <w:r>
              <w:rPr>
                <w:rFonts w:hint="eastAsia"/>
                <w:highlight w:val="none"/>
              </w:rPr>
              <w:t>供应商响应文件中</w:t>
            </w:r>
            <w:r>
              <w:rPr>
                <w:rFonts w:hint="eastAsia" w:ascii="宋体" w:hAnsi="宋体" w:cs="宋体"/>
                <w:szCs w:val="21"/>
                <w:highlight w:val="none"/>
              </w:rPr>
              <w:t>的“技术要求偏离表”，逐条验收。</w:t>
            </w:r>
          </w:p>
          <w:p w14:paraId="6893DBD9">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2）项目采购文件及</w:t>
            </w:r>
            <w:r>
              <w:rPr>
                <w:rFonts w:hint="eastAsia"/>
                <w:highlight w:val="none"/>
              </w:rPr>
              <w:t>供应商响应文件中</w:t>
            </w:r>
            <w:r>
              <w:rPr>
                <w:rFonts w:hint="eastAsia" w:ascii="宋体" w:hAnsi="宋体" w:cs="宋体"/>
                <w:szCs w:val="21"/>
                <w:highlight w:val="none"/>
              </w:rPr>
              <w:t>的“商务要求偏离表”，逐条验收。</w:t>
            </w:r>
          </w:p>
          <w:p w14:paraId="31FF8953">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3）供应商</w:t>
            </w:r>
            <w:r>
              <w:rPr>
                <w:rFonts w:hint="eastAsia"/>
                <w:highlight w:val="none"/>
              </w:rPr>
              <w:t>响应文件</w:t>
            </w:r>
            <w:r>
              <w:rPr>
                <w:rFonts w:hint="eastAsia" w:ascii="宋体" w:hAnsi="宋体" w:cs="宋体"/>
                <w:szCs w:val="21"/>
                <w:highlight w:val="none"/>
              </w:rPr>
              <w:t>中其他技术、服务、商务性的说明、承诺事项，逐条验收。</w:t>
            </w:r>
          </w:p>
          <w:p w14:paraId="4B571890">
            <w:pPr>
              <w:tabs>
                <w:tab w:val="left" w:pos="180"/>
                <w:tab w:val="left" w:pos="1620"/>
              </w:tabs>
              <w:spacing w:line="400" w:lineRule="exact"/>
              <w:rPr>
                <w:rFonts w:ascii="宋体" w:hAnsi="宋体" w:cs="宋体"/>
                <w:szCs w:val="21"/>
                <w:highlight w:val="none"/>
              </w:rPr>
            </w:pPr>
            <w:r>
              <w:rPr>
                <w:rFonts w:hint="eastAsia" w:ascii="宋体" w:hAnsi="宋体" w:cs="宋体"/>
                <w:szCs w:val="21"/>
                <w:highlight w:val="none"/>
              </w:rPr>
              <w:t>4）国家相关法律、法规、标准和规范等。</w:t>
            </w:r>
          </w:p>
          <w:p w14:paraId="616FACF8">
            <w:pPr>
              <w:spacing w:line="400" w:lineRule="exact"/>
              <w:rPr>
                <w:kern w:val="2"/>
                <w:sz w:val="21"/>
                <w:szCs w:val="21"/>
                <w:highlight w:val="none"/>
                <w:lang w:val="en-US" w:eastAsia="zh-CN" w:bidi="ar-SA"/>
              </w:rPr>
            </w:pPr>
            <w:r>
              <w:rPr>
                <w:rFonts w:hint="eastAsia" w:ascii="宋体" w:hAnsi="宋体" w:cs="宋体"/>
                <w:szCs w:val="21"/>
                <w:highlight w:val="none"/>
              </w:rPr>
              <w:t>5）执行《关于印发广西壮族自治区政府采购项目履约验收管理办法的通知》（桂财采〔2015〕22号），采用文中《广西壮族自治区政府采购项目合同验收书》格式文本等规范。</w:t>
            </w:r>
          </w:p>
        </w:tc>
      </w:tr>
    </w:tbl>
    <w:p w14:paraId="1F16BE0D">
      <w:pPr>
        <w:widowControl/>
        <w:jc w:val="left"/>
        <w:rPr>
          <w:rFonts w:ascii="黑体" w:hAnsi="黑体" w:eastAsia="黑体" w:cs="黑体"/>
          <w:color w:val="auto"/>
          <w:sz w:val="32"/>
          <w:szCs w:val="32"/>
          <w:highlight w:val="none"/>
        </w:rPr>
      </w:pPr>
      <w:r>
        <w:rPr>
          <w:rFonts w:ascii="宋体" w:hAnsi="宋体" w:eastAsia="宋体" w:cs="宋体"/>
          <w:b/>
          <w:bCs/>
          <w:color w:val="auto"/>
          <w:sz w:val="20"/>
          <w:szCs w:val="20"/>
          <w:highlight w:val="none"/>
        </w:rPr>
        <w:br w:type="page"/>
      </w:r>
      <w:bookmarkStart w:id="90" w:name="_Toc74323459"/>
      <w:r>
        <w:rPr>
          <w:rFonts w:hint="eastAsia" w:ascii="黑体" w:hAnsi="黑体" w:eastAsia="黑体" w:cs="黑体"/>
          <w:color w:val="auto"/>
          <w:sz w:val="32"/>
          <w:szCs w:val="32"/>
          <w:highlight w:val="none"/>
        </w:rPr>
        <w:t>附件1：</w:t>
      </w:r>
    </w:p>
    <w:p w14:paraId="2B3E3805">
      <w:pPr>
        <w:shd w:val="clear" w:color="auto" w:fill="auto"/>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19"/>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35987A14">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714F8666">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11D6D3AA">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656B90A7">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14:paraId="310D5968">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14:paraId="5D94F63F">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14:paraId="7ADD945D">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E9EEE48">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43D2DF15">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2DF378B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319276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835B1C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440C539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14:paraId="2700392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3502222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627624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14:paraId="4DCE724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8B6469E">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4DD032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053FFE7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258FA91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250FAC3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20F937D">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D35787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FD76E9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4D01C0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14:paraId="43090E3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14:paraId="4858511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71EC2FD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5F1018C">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14:paraId="58F7350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4337A2F">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177510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14:paraId="4A353AF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14:paraId="3719D80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19AB0D4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BF8A6D0">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084D6B2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4438E314">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7ACDA3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14:paraId="5E5CB10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14:paraId="324C219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5B7496E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2654B88">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14:paraId="1EF439A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CA4282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A2B33E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14:paraId="45DB33E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noWrap w:val="0"/>
            <w:vAlign w:val="center"/>
          </w:tcPr>
          <w:p w14:paraId="6C816DE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7B46FA5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26A4D08">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BE1D8B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890BB0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C27CB7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14:paraId="40B38BB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14:paraId="0D53A22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03AA3DD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ECF5AA6">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14:paraId="67D07D0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6D33EED">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C86ECF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14:paraId="582D8E2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noWrap w:val="0"/>
            <w:vAlign w:val="center"/>
          </w:tcPr>
          <w:p w14:paraId="0553834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68627EB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1FC98F6">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954B6B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9051A7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849999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76777F8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14:paraId="3D29D14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143C4F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3B485904">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01B8D09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A54342F">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3C73E74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75FBBD9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3B4F7CB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6111EE0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82591D2">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ECF5F2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051EA64">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063D3B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14:paraId="2DC914F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14:paraId="39871A0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37504E6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D3CBCFB">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14:paraId="1537005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EC1090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C3D0D3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14:paraId="3739162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14:paraId="7A140EF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3DDC221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6ED0E65">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EB0761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FFC390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E26CB1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14:paraId="24E4487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58C6491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58E68B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7222DB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14:paraId="43C9A24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66AB7E0">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31C4F42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41276A3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2FDF6E9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1F93398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65BA4D6">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0C34CA7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E6A96BF">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E1624D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14:paraId="179A0E5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1956E4E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BE005C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FA3199A">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14:paraId="7F61DB5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E68436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197724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47B1B3F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1555E8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2333ED8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25C215D">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B2D317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A956E2E">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2E9D8C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02B75CB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2BCE4F9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7168D1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3A904AB8">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14:paraId="7E5F44D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1338742">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49B28A1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67A4CD0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7D29A8F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671C59F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9368CD8">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06707DD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1C7A0ED7">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CA036B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27D037D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66D0728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80455A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BC0698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42911C2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9C2E0CC">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B8C8AD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14:paraId="5E09140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2548B9C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2B8FFE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89ACA9E">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15005D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A99127C">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EFF0C3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14:paraId="19A16E0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728DA6A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093B9F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5A0ABC1">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2D0217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1F98667">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12DA04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75F09BB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5820F39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ADDC0B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4005603">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084622E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AA8BB1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3D8FAE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14:paraId="1FFF311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14:paraId="4A68B6B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61D0C57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3F7D0B6B">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2112DE0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D21EE0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20CCC3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14:paraId="249D0CF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14:paraId="2918BB4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716D639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66BA845">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FF028B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7547E45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21C753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14:paraId="4CC4B65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14:paraId="5EF3478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33CE2F6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2234434">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2DDB4FB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27EF8C5">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B0DB4E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505DD2A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14:paraId="14BF0ED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3383EAB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9B6B95E">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8CCDF5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AD69307">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62D208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14:paraId="2DF04D3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14:paraId="3011C30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34E826C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9AB982A">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3BBB005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1E97934">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B1BFF3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60484D5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49AC20B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CD9894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87073E3">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D56336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4328B40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79C0A4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14:paraId="1B69296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14:paraId="73F7D39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8A9AFE8">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2FFD924E">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62EC9BE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BCF8D4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293357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0F1AC27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0E1E87C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717ECC36">
      <w:pPr>
        <w:shd w:val="clear" w:color="auto" w:fill="auto"/>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A24F6C0">
      <w:pPr>
        <w:shd w:val="clear" w:color="auto" w:fill="auto"/>
        <w:spacing w:line="560" w:lineRule="exact"/>
        <w:ind w:firstLine="500" w:firstLineChars="250"/>
        <w:rPr>
          <w:rFonts w:hint="eastAsia" w:ascii="宋体" w:hAnsi="宋体" w:eastAsia="宋体" w:cs="宋体"/>
          <w:color w:val="auto"/>
          <w:kern w:val="0"/>
          <w:sz w:val="20"/>
          <w:szCs w:val="21"/>
          <w:highlight w:val="none"/>
        </w:rPr>
        <w:sectPr>
          <w:footerReference r:id="rId7" w:type="default"/>
          <w:pgSz w:w="11906" w:h="16838"/>
          <w:pgMar w:top="1134" w:right="1020" w:bottom="1134" w:left="1020" w:header="720" w:footer="720" w:gutter="0"/>
          <w:pgNumType w:fmt="decimal" w:start="1"/>
          <w:cols w:space="720" w:num="1"/>
          <w:docGrid w:type="lines" w:linePitch="331" w:charSpace="0"/>
        </w:sectPr>
      </w:pPr>
    </w:p>
    <w:p w14:paraId="6FD68448">
      <w:pPr>
        <w:pStyle w:val="2"/>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第四章  评审程序、评审方法和评审标准</w:t>
      </w:r>
      <w:bookmarkEnd w:id="90"/>
    </w:p>
    <w:p w14:paraId="4784196F">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一、评审程序和评审方法</w:t>
      </w:r>
    </w:p>
    <w:p w14:paraId="1572249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6BBA5644">
      <w:pPr>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响应文件开启后，磋商小组依法对供应商的资格证明文件进行审查。</w:t>
      </w:r>
    </w:p>
    <w:p w14:paraId="3262C1A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Times New Roman" w:hAnsi="Times New Roman" w:eastAsia="宋体" w:cs="Times New Roman"/>
          <w:color w:val="auto"/>
          <w:highlight w:val="none"/>
        </w:rPr>
        <w:t>磋商小组</w:t>
      </w:r>
      <w:r>
        <w:rPr>
          <w:rFonts w:hint="eastAsia" w:ascii="宋体" w:hAnsi="宋体" w:eastAsia="宋体" w:cs="宋体"/>
          <w:color w:val="auto"/>
          <w:szCs w:val="21"/>
          <w:highlight w:val="none"/>
        </w:rPr>
        <w:t>在资格审查结束前，对供应商进行信用查询。</w:t>
      </w:r>
    </w:p>
    <w:p w14:paraId="58E0650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“信用中国”网站(www.creditchina.gov.cn)、中国政府采购网(www.ccgp.gov.cn)链接入口。</w:t>
      </w:r>
    </w:p>
    <w:p w14:paraId="2399C9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E123F8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0F7FD6F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w:t>
      </w:r>
      <w:r>
        <w:rPr>
          <w:rFonts w:hint="eastAsia" w:ascii="宋体" w:hAnsi="宋体" w:eastAsia="宋体" w:cs="Times New Roman"/>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w:t>
      </w:r>
      <w:r>
        <w:rPr>
          <w:rFonts w:hint="eastAsia" w:ascii="宋体" w:hAnsi="宋体" w:eastAsia="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、政府采购严重违法失信行为记录名单及其他不符合《中华人民共和国政府采购法》第二十二条规定条件的供应商）的，视同联合体存在不良信用记录</w:t>
      </w:r>
      <w:r>
        <w:rPr>
          <w:rFonts w:hint="eastAsia" w:ascii="宋体" w:hAnsi="宋体" w:eastAsia="宋体" w:cs="宋体"/>
          <w:color w:val="auto"/>
          <w:szCs w:val="21"/>
          <w:highlight w:val="none"/>
        </w:rPr>
        <w:t>。</w:t>
      </w:r>
    </w:p>
    <w:p w14:paraId="51D386C9">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D379E45">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.3供应商有下列情形之一的，资格审查不通过，其响应文件按无效响应处理：</w:t>
      </w:r>
    </w:p>
    <w:p w14:paraId="34B8F7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）不具备磋商文件中规定的资格要求的；</w:t>
      </w:r>
    </w:p>
    <w:p w14:paraId="38A46E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（2）未按磋商文件规定的方式获取本磋商文件的供应商；</w:t>
      </w:r>
    </w:p>
    <w:p w14:paraId="1A3A0C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）响应文件的资格证明文件缺少任一项“供应商须知前附表”资格证明文件规定的“必须提供”的文件资料的；</w:t>
      </w:r>
    </w:p>
    <w:p w14:paraId="602322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）响应文件中的资格证明文件出现任一项不符合“供应商须知前附表”资格证明文件规定的“必须提供”的文件资料要求或者无效的；</w:t>
      </w:r>
    </w:p>
    <w:p w14:paraId="1926C9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w:t>
      </w:r>
      <w:r>
        <w:rPr>
          <w:rFonts w:hint="eastAsia" w:ascii="宋体" w:hAnsi="宋体" w:eastAsia="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6DDDCD6">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.4通过资格审查的合格供应商不足3家的，不得进入符合性审查环节，</w:t>
      </w:r>
      <w:r>
        <w:rPr>
          <w:rFonts w:hint="eastAsia" w:ascii="宋体" w:hAnsi="宋体" w:eastAsia="宋体" w:cs="Times New Roman"/>
          <w:color w:val="auto"/>
          <w:szCs w:val="21"/>
          <w:highlight w:val="none"/>
        </w:rPr>
        <w:t>采购人或者采购代理机构应当重新开展采购活动。</w:t>
      </w:r>
    </w:p>
    <w:p w14:paraId="2C08F4B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54099EA">
      <w:pPr>
        <w:spacing w:line="360" w:lineRule="auto"/>
        <w:ind w:firstLine="420" w:firstLineChars="200"/>
        <w:rPr>
          <w:rFonts w:hint="eastAsia" w:ascii="宋体" w:hAnsi="宋体" w:eastAsia="宋体" w:cs="宋体"/>
          <w:color w:val="auto"/>
          <w:szCs w:val="21"/>
          <w:highlight w:val="none"/>
        </w:rPr>
      </w:pPr>
      <w:bookmarkStart w:id="91" w:name="_Hlk42528882"/>
      <w:r>
        <w:rPr>
          <w:rFonts w:ascii="宋体" w:hAnsi="宋体" w:eastAsia="宋体" w:cs="宋体"/>
          <w:color w:val="auto"/>
          <w:szCs w:val="21"/>
          <w:highlight w:val="none"/>
        </w:rPr>
        <w:t>2.1</w:t>
      </w:r>
      <w:r>
        <w:rPr>
          <w:rFonts w:hint="eastAsia" w:ascii="宋体" w:hAnsi="宋体" w:eastAsia="宋体" w:cs="宋体"/>
          <w:color w:val="auto"/>
          <w:szCs w:val="21"/>
          <w:highlight w:val="none"/>
        </w:rPr>
        <w:t>由磋商小组对</w:t>
      </w:r>
      <w:r>
        <w:rPr>
          <w:rFonts w:hint="eastAsia" w:ascii="宋体" w:hAnsi="宋体" w:eastAsia="宋体" w:cs="Times New Roman"/>
          <w:color w:val="auto"/>
          <w:szCs w:val="21"/>
          <w:highlight w:val="none"/>
        </w:rPr>
        <w:t>通过资格审查的合格供应商</w:t>
      </w:r>
      <w:r>
        <w:rPr>
          <w:rFonts w:hint="eastAsia" w:ascii="宋体" w:hAnsi="宋体" w:eastAsia="宋体" w:cs="宋体"/>
          <w:color w:val="auto"/>
          <w:szCs w:val="21"/>
          <w:highlight w:val="none"/>
        </w:rPr>
        <w:t>的响应文件的竞标报价、商务、技术等实质性要求进行符合性审查，以确定其是否满足磋商文件的实质性要求。</w:t>
      </w:r>
    </w:p>
    <w:bookmarkEnd w:id="91"/>
    <w:p w14:paraId="11F92C6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w:t>
      </w:r>
      <w:r>
        <w:rPr>
          <w:rFonts w:hint="eastAsia" w:ascii="宋体" w:hAnsi="宋体" w:eastAsia="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AD4154">
      <w:pPr>
        <w:spacing w:line="360" w:lineRule="auto"/>
        <w:ind w:firstLine="420" w:firstLineChars="200"/>
        <w:rPr>
          <w:rFonts w:hint="eastAsia" w:ascii="宋体" w:hAnsi="宋体" w:eastAsia="宋体" w:cs="宋体"/>
          <w:color w:val="auto"/>
          <w:spacing w:val="-6"/>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Times New Roman" w:hAnsi="宋体" w:eastAsia="宋体" w:cs="Times New Roman"/>
          <w:color w:val="auto"/>
          <w:highlight w:val="none"/>
        </w:rPr>
        <w:t>签章</w:t>
      </w:r>
      <w:r>
        <w:rPr>
          <w:rFonts w:hint="eastAsia" w:ascii="宋体" w:hAnsi="宋体" w:eastAsia="宋体" w:cs="宋体"/>
          <w:color w:val="auto"/>
          <w:spacing w:val="-6"/>
          <w:szCs w:val="21"/>
          <w:highlight w:val="none"/>
        </w:rPr>
        <w:t>。</w:t>
      </w:r>
    </w:p>
    <w:p w14:paraId="75277537">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34B8F6E">
      <w:pPr>
        <w:spacing w:line="360" w:lineRule="auto"/>
        <w:ind w:firstLine="396" w:firstLineChars="200"/>
        <w:rPr>
          <w:rFonts w:hint="eastAsia" w:ascii="宋体" w:hAnsi="宋体" w:eastAsia="宋体" w:cs="宋体"/>
          <w:color w:val="auto"/>
          <w:szCs w:val="21"/>
          <w:highlight w:val="none"/>
        </w:rPr>
      </w:pPr>
      <w:r>
        <w:rPr>
          <w:rFonts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58C498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C93D7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E69C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9958A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4C3B8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1B29C2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w:t>
      </w:r>
      <w:r>
        <w:rPr>
          <w:rFonts w:ascii="宋体" w:hAnsi="宋体" w:eastAsia="宋体" w:cs="宋体"/>
          <w:color w:val="auto"/>
          <w:szCs w:val="21"/>
          <w:highlight w:val="none"/>
        </w:rPr>
        <w:t>5</w:t>
      </w:r>
      <w:r>
        <w:rPr>
          <w:rFonts w:hint="eastAsia" w:ascii="宋体" w:hAnsi="宋体" w:eastAsia="宋体" w:cs="宋体"/>
          <w:color w:val="auto"/>
          <w:szCs w:val="21"/>
          <w:highlight w:val="none"/>
        </w:rPr>
        <w:t>商务技术报价评审</w:t>
      </w:r>
    </w:p>
    <w:p w14:paraId="744FCB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3E31A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9DD1E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97758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14:paraId="177BB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14:paraId="3707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90FE4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14:paraId="23267B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6）未对竞标有效期作出响应或者响应文件承诺的竞标有效期不满足磋商文件要求；</w:t>
      </w:r>
    </w:p>
    <w:p w14:paraId="348D9E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7）响应文件的实质性内容未使用中文表述、使用计量单位不符合磋商文件要求；</w:t>
      </w:r>
    </w:p>
    <w:p w14:paraId="644577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8）响应文件中的文件资料因填写不齐全或者内容虚假或者出现其他情形而导致被磋商小组认定无效；</w:t>
      </w:r>
    </w:p>
    <w:p w14:paraId="4CE59C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w:t>
      </w:r>
    </w:p>
    <w:p w14:paraId="66E007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w:t>
      </w:r>
      <w:r>
        <w:rPr>
          <w:rFonts w:ascii="宋体" w:hAnsi="宋体" w:eastAsia="宋体" w:cs="宋体"/>
          <w:color w:val="auto"/>
          <w:szCs w:val="21"/>
          <w:highlight w:val="none"/>
        </w:rPr>
        <w:t>5</w:t>
      </w:r>
      <w:r>
        <w:rPr>
          <w:rFonts w:hint="eastAsia" w:ascii="宋体" w:hAnsi="宋体" w:eastAsia="宋体" w:cs="宋体"/>
          <w:color w:val="auto"/>
          <w:szCs w:val="21"/>
          <w:highlight w:val="none"/>
        </w:rPr>
        <w:t>条情形；</w:t>
      </w:r>
    </w:p>
    <w:p w14:paraId="212B144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1）技术要求允许负偏离的条款数超过“供应商须知前附表”规定项数；</w:t>
      </w:r>
    </w:p>
    <w:p w14:paraId="2B754AFA">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2）虚假竞标，或者出现其他情形而导致被磋商小组认定无效；</w:t>
      </w:r>
    </w:p>
    <w:p w14:paraId="49DC53B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3）</w:t>
      </w:r>
      <w:bookmarkStart w:id="92"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92"/>
    </w:p>
    <w:p w14:paraId="3935D17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4）响应文件标注的项目名称或者项目编号与磋商文件标注的项目名称或者项目编号不一致的；</w:t>
      </w:r>
    </w:p>
    <w:p w14:paraId="5F557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Times New Roman"/>
          <w:b/>
          <w:color w:val="auto"/>
          <w:szCs w:val="21"/>
          <w:highlight w:val="none"/>
        </w:rPr>
        <w:t>竞争性磋商文件明确不允许分包，响应文件拟分包的；</w:t>
      </w:r>
    </w:p>
    <w:p w14:paraId="2DA15F9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6）未响应磋商文件实质性要求；</w:t>
      </w:r>
    </w:p>
    <w:p w14:paraId="461165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17）法律、法规和磋商文件规定的其他无效情形。</w:t>
      </w:r>
    </w:p>
    <w:p w14:paraId="137753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）报价评审</w:t>
      </w:r>
    </w:p>
    <w:p w14:paraId="6D17BC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响应文件未提供“供应商须知前附表” 中规定的“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w:t>
      </w:r>
    </w:p>
    <w:p w14:paraId="2DCDCB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D1F4F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80CE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93" w:name="_Hlk42596405"/>
      <w:r>
        <w:rPr>
          <w:rFonts w:hint="eastAsia" w:ascii="宋体" w:hAnsi="宋体" w:eastAsia="宋体" w:cs="宋体"/>
          <w:color w:val="auto"/>
          <w:szCs w:val="21"/>
          <w:highlight w:val="none"/>
        </w:rPr>
        <w:t>竞标报价（包含首次报价、最后报价）</w:t>
      </w:r>
      <w:bookmarkEnd w:id="93"/>
      <w:bookmarkStart w:id="94" w:name="_Hlk42596276"/>
      <w:r>
        <w:rPr>
          <w:rFonts w:hint="eastAsia" w:ascii="宋体" w:hAnsi="宋体" w:eastAsia="宋体" w:cs="宋体"/>
          <w:color w:val="auto"/>
          <w:szCs w:val="21"/>
          <w:highlight w:val="none"/>
        </w:rPr>
        <w:t>超过磋商文件分项采购预算金额或者最高限价的</w:t>
      </w:r>
      <w:bookmarkEnd w:id="94"/>
      <w:r>
        <w:rPr>
          <w:rFonts w:hint="eastAsia" w:ascii="宋体" w:hAnsi="宋体" w:eastAsia="宋体" w:cs="宋体"/>
          <w:color w:val="auto"/>
          <w:szCs w:val="21"/>
          <w:highlight w:val="none"/>
        </w:rPr>
        <w:t>（如本项目公布了最高限价）；</w:t>
      </w:r>
    </w:p>
    <w:p w14:paraId="50CD1E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348AC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Times New Roman"/>
          <w:color w:val="auto"/>
          <w:szCs w:val="21"/>
          <w:highlight w:val="none"/>
        </w:rPr>
        <w:t>响应文件响应的标的数量及单位与竞争性磋商采购文件要求实质性不一致的。</w:t>
      </w:r>
    </w:p>
    <w:p w14:paraId="5161DA6C">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2.6</w:t>
      </w:r>
      <w:r>
        <w:rPr>
          <w:rFonts w:hint="eastAsia" w:ascii="宋体" w:hAnsi="宋体" w:eastAsia="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5E12E8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FCD8D8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30EA6A3">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3.2</w:t>
      </w:r>
      <w:r>
        <w:rPr>
          <w:rFonts w:hint="eastAsia" w:ascii="宋体" w:hAnsi="宋体" w:eastAsia="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4DC14B8">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3.3</w:t>
      </w:r>
      <w:r>
        <w:rPr>
          <w:rFonts w:hint="eastAsia" w:ascii="宋体" w:hAnsi="宋体" w:eastAsia="宋体" w:cs="宋体"/>
          <w:color w:val="auto"/>
          <w:szCs w:val="21"/>
          <w:highlight w:val="none"/>
        </w:rPr>
        <w:t>对磋商文件作出的实质性变动是磋商文件的有效组成部分，由磋商小组及时以电子澄清函形式同时通知所有参加磋商的供应商。</w:t>
      </w:r>
    </w:p>
    <w:p w14:paraId="5B0435A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3.4</w:t>
      </w:r>
      <w:r>
        <w:rPr>
          <w:rFonts w:hint="eastAsia" w:ascii="宋体" w:hAnsi="宋体" w:eastAsia="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14A220F">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3.5</w:t>
      </w:r>
      <w:r>
        <w:rPr>
          <w:rFonts w:hint="eastAsia" w:ascii="宋体" w:hAnsi="宋体" w:eastAsia="宋体" w:cs="宋体"/>
          <w:color w:val="auto"/>
          <w:szCs w:val="21"/>
          <w:highlight w:val="none"/>
        </w:rPr>
        <w:t>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45F8CD83">
      <w:pPr>
        <w:widowControl/>
        <w:tabs>
          <w:tab w:val="left" w:pos="540"/>
        </w:tabs>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3.6</w:t>
      </w:r>
      <w:r>
        <w:rPr>
          <w:rFonts w:hint="eastAsia" w:ascii="宋体" w:hAnsi="宋体" w:eastAsia="宋体" w:cs="宋体"/>
          <w:color w:val="auto"/>
          <w:szCs w:val="21"/>
          <w:highlight w:val="none"/>
        </w:rPr>
        <w:t>采购代理机构对磋商过程和重要磋商内容进行记录。</w:t>
      </w:r>
    </w:p>
    <w:p w14:paraId="06F0C608">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.7</w:t>
      </w:r>
      <w:r>
        <w:rPr>
          <w:rFonts w:ascii="Times New Roman" w:hAnsi="Times New Roman" w:eastAsia="宋体" w:cs="Times New Roman"/>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4C7311B">
      <w:pPr>
        <w:tabs>
          <w:tab w:val="left" w:pos="2835"/>
        </w:tabs>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3.8除</w:t>
      </w:r>
      <w:r>
        <w:rPr>
          <w:rFonts w:ascii="Times New Roman" w:hAnsi="Times New Roman" w:eastAsia="宋体" w:cs="Times New Roman"/>
          <w:color w:val="auto"/>
          <w:highlight w:val="none"/>
        </w:rPr>
        <w:t>本章第3.7条情形</w:t>
      </w:r>
      <w:r>
        <w:rPr>
          <w:rFonts w:hint="eastAsia" w:ascii="Times New Roman" w:hAnsi="Times New Roman" w:eastAsia="宋体" w:cs="Times New Roman"/>
          <w:color w:val="auto"/>
          <w:highlight w:val="none"/>
        </w:rPr>
        <w:t>外，</w:t>
      </w:r>
      <w:r>
        <w:rPr>
          <w:rFonts w:hint="eastAsia" w:ascii="宋体" w:hAnsi="宋体" w:eastAsia="宋体" w:cs="Times New Roman"/>
          <w:color w:val="auto"/>
          <w:szCs w:val="21"/>
          <w:highlight w:val="none"/>
        </w:rPr>
        <w:t>对磋商过程提交的响应文件进行有效性、完整性和响应程度审查，通过审查的合格供应商不足3家的，采购人或者采购代理机构应当重新开展采购活动。</w:t>
      </w:r>
    </w:p>
    <w:p w14:paraId="26ABDA97">
      <w:pPr>
        <w:spacing w:line="360" w:lineRule="auto"/>
        <w:ind w:firstLine="482" w:firstLineChars="200"/>
        <w:rPr>
          <w:rFonts w:ascii="宋体" w:hAnsi="宋体" w:eastAsia="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1039DF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.1</w:t>
      </w:r>
      <w:r>
        <w:rPr>
          <w:rFonts w:hint="eastAsia" w:ascii="宋体" w:hAnsi="宋体" w:eastAsia="宋体" w:cs="宋体"/>
          <w:color w:val="auto"/>
          <w:szCs w:val="21"/>
          <w:highlight w:val="none"/>
        </w:rPr>
        <w:t>磋商文件能够详细列明采购标的的技术、服务要求的，磋商结束后，磋商小组应当要求所有继续参加磋商的供应商在规定时间内在“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开标大厅提交最后报价，除本章第</w:t>
      </w:r>
      <w:r>
        <w:rPr>
          <w:rFonts w:ascii="宋体" w:hAnsi="宋体" w:eastAsia="宋体" w:cs="宋体"/>
          <w:color w:val="auto"/>
          <w:szCs w:val="21"/>
          <w:highlight w:val="none"/>
        </w:rPr>
        <w:t>4.3</w:t>
      </w:r>
      <w:r>
        <w:rPr>
          <w:rFonts w:hint="eastAsia" w:ascii="宋体" w:hAnsi="宋体" w:eastAsia="宋体" w:cs="宋体"/>
          <w:color w:val="auto"/>
          <w:szCs w:val="21"/>
          <w:highlight w:val="none"/>
        </w:rPr>
        <w:t>条外，提交最后报价的供应商不得少于3家，否则必须重新采购。</w:t>
      </w:r>
    </w:p>
    <w:p w14:paraId="5F1DFF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.2</w:t>
      </w:r>
      <w:r>
        <w:rPr>
          <w:rFonts w:hint="eastAsia" w:ascii="宋体" w:hAnsi="宋体" w:eastAsia="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w:t>
      </w:r>
    </w:p>
    <w:p w14:paraId="4E3213A4">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4.3</w:t>
      </w:r>
      <w:r>
        <w:rPr>
          <w:rFonts w:hint="eastAsia" w:ascii="宋体" w:hAnsi="宋体" w:eastAsia="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Times New Roman" w:hAnsi="Times New Roman" w:eastAsia="宋体" w:cs="Times New Roman"/>
          <w:color w:val="auto"/>
          <w:highlight w:val="none"/>
        </w:rPr>
        <w:t>本章第3.7条情形的，</w:t>
      </w:r>
      <w:r>
        <w:rPr>
          <w:rFonts w:hint="eastAsia" w:ascii="宋体" w:hAnsi="宋体" w:eastAsia="宋体" w:cs="宋体"/>
          <w:color w:val="auto"/>
          <w:szCs w:val="21"/>
          <w:highlight w:val="none"/>
        </w:rPr>
        <w:t>提交最后报价的供应商可以为2家。</w:t>
      </w:r>
    </w:p>
    <w:p w14:paraId="1AE83713">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4.4</w:t>
      </w:r>
      <w:r>
        <w:rPr>
          <w:rFonts w:hint="eastAsia" w:ascii="宋体" w:hAnsi="宋体" w:eastAsia="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31CBC45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4.5</w:t>
      </w:r>
      <w:r>
        <w:rPr>
          <w:rFonts w:hint="eastAsia" w:ascii="宋体" w:hAnsi="宋体" w:eastAsia="宋体" w:cs="宋体"/>
          <w:color w:val="auto"/>
          <w:szCs w:val="21"/>
          <w:highlight w:val="none"/>
        </w:rPr>
        <w:t>供应商未在规定时间内提交最后报价的，视同退出磋商，其响应文件按无效处理。</w:t>
      </w:r>
    </w:p>
    <w:p w14:paraId="7835DA8B">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4.6</w:t>
      </w:r>
      <w:r>
        <w:rPr>
          <w:rFonts w:hint="eastAsia" w:ascii="宋体" w:hAnsi="宋体" w:eastAsia="宋体" w:cs="宋体"/>
          <w:color w:val="auto"/>
          <w:szCs w:val="21"/>
          <w:highlight w:val="none"/>
        </w:rPr>
        <w:t>最后报价统一开启后，磋商小组对最后报价进行有效性、完整性和响应程度的审查。</w:t>
      </w:r>
    </w:p>
    <w:p w14:paraId="23590205">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4.7</w:t>
      </w:r>
      <w:r>
        <w:rPr>
          <w:rFonts w:hint="eastAsia" w:ascii="宋体" w:hAnsi="宋体" w:eastAsia="宋体" w:cs="宋体"/>
          <w:color w:val="auto"/>
          <w:szCs w:val="21"/>
          <w:highlight w:val="none"/>
        </w:rPr>
        <w:t>最后报价出现前后不一致的，按照本章第</w:t>
      </w:r>
      <w:r>
        <w:rPr>
          <w:rFonts w:ascii="宋体" w:hAnsi="宋体" w:eastAsia="宋体" w:cs="宋体"/>
          <w:color w:val="auto"/>
          <w:szCs w:val="21"/>
          <w:highlight w:val="none"/>
        </w:rPr>
        <w:t>2.4</w:t>
      </w:r>
      <w:r>
        <w:rPr>
          <w:rFonts w:hint="eastAsia" w:ascii="宋体" w:hAnsi="宋体" w:eastAsia="宋体" w:cs="宋体"/>
          <w:color w:val="auto"/>
          <w:szCs w:val="21"/>
          <w:highlight w:val="none"/>
        </w:rPr>
        <w:t xml:space="preserve">条的规定修正。 </w:t>
      </w:r>
    </w:p>
    <w:p w14:paraId="37C8CC1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4.8</w:t>
      </w:r>
      <w:r>
        <w:rPr>
          <w:rFonts w:hint="eastAsia" w:ascii="宋体" w:hAnsi="宋体" w:eastAsia="宋体" w:cs="宋体"/>
          <w:color w:val="auto"/>
          <w:szCs w:val="21"/>
          <w:highlight w:val="none"/>
        </w:rPr>
        <w:t>修正后的报价出现下列情形的，按无效响应处理：</w:t>
      </w:r>
    </w:p>
    <w:p w14:paraId="60B58D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F596F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790367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2FBB7EF4">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4.9</w:t>
      </w:r>
      <w:r>
        <w:rPr>
          <w:rFonts w:hint="eastAsia" w:ascii="宋体" w:hAnsi="宋体" w:eastAsia="宋体" w:cs="宋体"/>
          <w:color w:val="auto"/>
          <w:szCs w:val="21"/>
          <w:highlight w:val="none"/>
        </w:rPr>
        <w:t>经供应商确认修正后的最后报价作为评审及签订合同的依据。</w:t>
      </w:r>
    </w:p>
    <w:p w14:paraId="7E55FF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Times New Roman"/>
          <w:color w:val="auto"/>
          <w:sz w:val="22"/>
          <w:szCs w:val="22"/>
          <w:highlight w:val="none"/>
        </w:rPr>
        <w:t>，磋商小组应当告知有关供应商</w:t>
      </w:r>
      <w:r>
        <w:rPr>
          <w:rFonts w:hint="eastAsia" w:ascii="宋体" w:hAnsi="宋体" w:eastAsia="宋体" w:cs="宋体"/>
          <w:color w:val="auto"/>
          <w:szCs w:val="21"/>
          <w:highlight w:val="none"/>
        </w:rPr>
        <w:t>。</w:t>
      </w:r>
    </w:p>
    <w:p w14:paraId="4766E4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.1</w:t>
      </w:r>
      <w:r>
        <w:rPr>
          <w:rFonts w:hint="eastAsia" w:ascii="宋体" w:hAnsi="宋体" w:eastAsia="宋体" w:cs="宋体"/>
          <w:color w:val="auto"/>
          <w:szCs w:val="21"/>
          <w:highlight w:val="none"/>
        </w:rPr>
        <w:t>1最后报价结束后，磋商小组不得再与供应商进行任何形式的商谈。</w:t>
      </w:r>
    </w:p>
    <w:p w14:paraId="0505F6A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E4EDAE8">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5.1</w:t>
      </w:r>
      <w:r>
        <w:rPr>
          <w:rFonts w:hint="eastAsia" w:ascii="宋体" w:hAnsi="宋体" w:eastAsia="宋体" w:cs="宋体"/>
          <w:color w:val="auto"/>
          <w:szCs w:val="21"/>
          <w:highlight w:val="none"/>
        </w:rPr>
        <w:t>评审方法：综合评分法。</w:t>
      </w:r>
    </w:p>
    <w:p w14:paraId="675E09F6">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5.2</w:t>
      </w:r>
      <w:r>
        <w:rPr>
          <w:rFonts w:hint="eastAsia" w:ascii="宋体" w:hAnsi="宋体" w:eastAsia="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9C7C4E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5.3</w:t>
      </w:r>
      <w:r>
        <w:rPr>
          <w:rFonts w:hint="eastAsia" w:ascii="宋体" w:hAnsi="宋体" w:eastAsia="宋体" w:cs="宋体"/>
          <w:color w:val="auto"/>
          <w:szCs w:val="21"/>
          <w:highlight w:val="none"/>
        </w:rPr>
        <w:t>评审时，磋商小组各成员应当独立对每个有效响应的文件进行评价、打分，然后汇总每个供应商每项评分因素的得分。</w:t>
      </w:r>
    </w:p>
    <w:p w14:paraId="3EE20A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1F952D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5D0B1A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5.4</w:t>
      </w:r>
      <w:r>
        <w:rPr>
          <w:rFonts w:hint="eastAsia" w:ascii="宋体" w:hAnsi="宋体" w:eastAsia="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EAAA5AD">
      <w:pPr>
        <w:spacing w:line="360" w:lineRule="auto"/>
        <w:ind w:firstLine="420" w:firstLineChars="200"/>
        <w:rPr>
          <w:rFonts w:hint="eastAsia" w:ascii="宋体" w:hAnsi="宋体" w:eastAsia="宋体" w:cs="Times New Roman"/>
          <w:color w:val="auto"/>
          <w:kern w:val="0"/>
          <w:szCs w:val="21"/>
          <w:highlight w:val="none"/>
        </w:rPr>
      </w:pPr>
      <w:r>
        <w:rPr>
          <w:rFonts w:ascii="宋体" w:hAnsi="宋体" w:eastAsia="宋体" w:cs="宋体"/>
          <w:color w:val="auto"/>
          <w:szCs w:val="21"/>
          <w:highlight w:val="none"/>
        </w:rPr>
        <w:t>5.5</w:t>
      </w:r>
      <w:r>
        <w:rPr>
          <w:rFonts w:hint="eastAsia" w:ascii="宋体" w:hAnsi="宋体" w:eastAsia="宋体" w:cs="宋体"/>
          <w:color w:val="auto"/>
          <w:szCs w:val="21"/>
          <w:highlight w:val="none"/>
        </w:rPr>
        <w:t>由磋商小组根据综合评分情况，按照评审得分由高到低顺序推荐3名以上成交候选供应商，并编写评</w:t>
      </w:r>
      <w:r>
        <w:rPr>
          <w:rFonts w:hint="eastAsia" w:ascii="宋体" w:hAnsi="宋体" w:eastAsia="宋体" w:cs="Times New Roman"/>
          <w:color w:val="auto"/>
          <w:kern w:val="0"/>
          <w:szCs w:val="21"/>
          <w:highlight w:val="none"/>
        </w:rPr>
        <w:t>审报告。符合本章第</w:t>
      </w:r>
      <w:r>
        <w:rPr>
          <w:rFonts w:ascii="宋体" w:hAnsi="宋体" w:eastAsia="宋体" w:cs="Times New Roman"/>
          <w:color w:val="auto"/>
          <w:kern w:val="0"/>
          <w:szCs w:val="21"/>
          <w:highlight w:val="none"/>
        </w:rPr>
        <w:t>4.3</w:t>
      </w:r>
      <w:r>
        <w:rPr>
          <w:rFonts w:hint="eastAsia" w:ascii="宋体" w:hAnsi="宋体" w:eastAsia="宋体" w:cs="Times New Roman"/>
          <w:color w:val="auto"/>
          <w:kern w:val="0"/>
          <w:szCs w:val="21"/>
          <w:highlight w:val="none"/>
        </w:rPr>
        <w:t>条情形的，可以推荐2家成交候选供应商。评审得分相同的，按照最后报价由低到高的顺序推荐。评审得分且最后报价相同的，按照技术指标优劣顺序推荐。</w:t>
      </w:r>
    </w:p>
    <w:p w14:paraId="63C97AA7">
      <w:pPr>
        <w:spacing w:line="360" w:lineRule="auto"/>
        <w:ind w:firstLine="420" w:firstLineChars="20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5.6</w:t>
      </w:r>
      <w:r>
        <w:rPr>
          <w:rFonts w:hint="eastAsia" w:ascii="宋体" w:hAnsi="宋体" w:eastAsia="宋体" w:cs="Times New Roman"/>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81D622">
      <w:pPr>
        <w:shd w:val="clear" w:color="auto" w:fill="auto"/>
        <w:snapToGrid w:val="0"/>
        <w:spacing w:line="360" w:lineRule="auto"/>
        <w:ind w:firstLine="422" w:firstLineChars="200"/>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5.7根据财政部《关于推动解决政府采购异常低价问题的通知》（财库〔2026〕2号），政府采购评审中出现下列情形之一的，磋商小组应当启动异常低价投标审查程序：</w:t>
      </w:r>
    </w:p>
    <w:p w14:paraId="2E3CAF70">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①</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低于全部通过符合性审查供应商</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平均值</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&lt;全部通过符合性审查供应商</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平均值×</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395E5210">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②</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低于通过符合性审查的次低报价供应商</w:t>
      </w:r>
      <w:r>
        <w:rPr>
          <w:rFonts w:hint="eastAsia" w:ascii="宋体" w:hAnsi="宋体"/>
          <w:color w:val="auto"/>
          <w:szCs w:val="21"/>
          <w:highlight w:val="none"/>
          <w:lang w:val="en-US" w:eastAsia="zh-CN"/>
        </w:rPr>
        <w:t>最后报价50%</w:t>
      </w:r>
      <w:r>
        <w:rPr>
          <w:rFonts w:hint="default" w:ascii="宋体" w:hAnsi="宋体"/>
          <w:color w:val="auto"/>
          <w:szCs w:val="21"/>
          <w:highlight w:val="none"/>
          <w:lang w:val="en-US" w:eastAsia="zh-CN"/>
        </w:rPr>
        <w:t>的，即</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&lt;通过符合性审查的次低报价供应商</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28CD5F52">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③</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低于采购项目最高限价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w:t>
      </w:r>
      <w:r>
        <w:rPr>
          <w:rFonts w:hint="eastAsia" w:ascii="宋体" w:hAnsi="宋体"/>
          <w:color w:val="auto"/>
          <w:szCs w:val="21"/>
          <w:highlight w:val="none"/>
          <w:lang w:val="en-US" w:eastAsia="zh-CN"/>
        </w:rPr>
        <w:t>最后报价</w:t>
      </w:r>
      <w:r>
        <w:rPr>
          <w:rFonts w:hint="default" w:ascii="宋体" w:hAnsi="宋体"/>
          <w:color w:val="auto"/>
          <w:szCs w:val="21"/>
          <w:highlight w:val="none"/>
          <w:lang w:val="en-US" w:eastAsia="zh-CN"/>
        </w:rPr>
        <w:t>&lt;采购项目最高限价×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33A0DBA1">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eastAsia="宋体" w:cs="Calibri"/>
          <w:color w:val="auto"/>
          <w:szCs w:val="21"/>
          <w:highlight w:val="none"/>
          <w:lang w:val="en-US" w:eastAsia="zh-CN"/>
        </w:rPr>
        <w:t>④</w:t>
      </w: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基于专业判断，认为供应商报价过低，有可能影响产品质量或者不能诚信履约的其他情形。 </w:t>
      </w:r>
    </w:p>
    <w:p w14:paraId="116CB128">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相关法律法规对供应商报价有规定的，从其规定。 </w:t>
      </w:r>
    </w:p>
    <w:p w14:paraId="31350706">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启动异常低价投标审查后，属于前述第</w:t>
      </w:r>
      <w:r>
        <w:rPr>
          <w:rFonts w:hint="default" w:ascii="Calibri" w:hAnsi="Calibri" w:cs="Calibri"/>
          <w:color w:val="auto"/>
          <w:szCs w:val="21"/>
          <w:highlight w:val="none"/>
          <w:lang w:val="en-US" w:eastAsia="zh-CN"/>
        </w:rPr>
        <w:t>①</w:t>
      </w:r>
      <w:r>
        <w:rPr>
          <w:rFonts w:hint="default" w:ascii="宋体" w:hAnsi="宋体"/>
          <w:color w:val="auto"/>
          <w:szCs w:val="21"/>
          <w:highlight w:val="none"/>
          <w:lang w:val="en-US" w:eastAsia="zh-CN"/>
        </w:rPr>
        <w:t>项至第</w:t>
      </w:r>
      <w:r>
        <w:rPr>
          <w:rFonts w:hint="default" w:ascii="Calibri" w:hAnsi="Calibri" w:eastAsia="宋体" w:cs="Calibri"/>
          <w:color w:val="auto"/>
          <w:szCs w:val="21"/>
          <w:highlight w:val="none"/>
          <w:lang w:val="en-US" w:eastAsia="zh-CN"/>
        </w:rPr>
        <w:t>④</w:t>
      </w:r>
      <w:r>
        <w:rPr>
          <w:rFonts w:hint="default" w:ascii="宋体" w:hAnsi="宋体"/>
          <w:color w:val="auto"/>
          <w:szCs w:val="21"/>
          <w:highlight w:val="none"/>
          <w:lang w:val="en-US" w:eastAsia="zh-CN"/>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default" w:ascii="Calibri" w:hAnsi="Calibri" w:cs="Calibri"/>
          <w:color w:val="auto"/>
          <w:szCs w:val="21"/>
          <w:highlight w:val="none"/>
          <w:lang w:val="en-US" w:eastAsia="zh-CN"/>
        </w:rPr>
        <w:t>③</w:t>
      </w:r>
      <w:r>
        <w:rPr>
          <w:rFonts w:hint="default" w:ascii="宋体" w:hAnsi="宋体"/>
          <w:color w:val="auto"/>
          <w:szCs w:val="21"/>
          <w:highlight w:val="none"/>
          <w:lang w:val="en-US" w:eastAsia="zh-CN"/>
        </w:rPr>
        <w:t>项情形，供应商已随投标文件一并提交相关书面说明及必要的证明材料的，在评审现场可不再重复提交。 </w:t>
      </w:r>
    </w:p>
    <w:p w14:paraId="63B4BF09">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应当将其作为无效投标处理。 </w:t>
      </w:r>
    </w:p>
    <w:p w14:paraId="36A8572D">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采购人、采购代理机构应当为</w:t>
      </w: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在评审现场及时获取同类项目中标价格、类似产品市场价格水平、行业人工费用标准、国家有关部门指导行业协会发布的行业平均成本等相关信息资料提供便利。</w:t>
      </w: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借助互联网等渠道查询相关信息的，应当严格遵守评审工作纪律，不得实施影响评审公正的行为。 </w:t>
      </w:r>
    </w:p>
    <w:p w14:paraId="1423887F">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异常低价投标审查的启动原因、审查意见和审查结果应当在评审报告中记录，并随供应商提供的相关书面说明及证明材料，以及</w:t>
      </w:r>
      <w:r>
        <w:rPr>
          <w:rFonts w:hint="eastAsia" w:ascii="宋体" w:hAnsi="宋体"/>
          <w:color w:val="auto"/>
          <w:szCs w:val="21"/>
          <w:highlight w:val="none"/>
          <w:lang w:val="en-US" w:eastAsia="zh-CN"/>
        </w:rPr>
        <w:t>磋商小组</w:t>
      </w:r>
      <w:r>
        <w:rPr>
          <w:rFonts w:hint="default" w:ascii="宋体" w:hAnsi="宋体"/>
          <w:color w:val="auto"/>
          <w:szCs w:val="21"/>
          <w:highlight w:val="none"/>
          <w:lang w:val="en-US" w:eastAsia="zh-CN"/>
        </w:rPr>
        <w:t>有关互联网浏览、查询历史一并归档。</w:t>
      </w:r>
    </w:p>
    <w:p w14:paraId="4BC4C9EE">
      <w:pPr>
        <w:pStyle w:val="23"/>
        <w:rPr>
          <w:rFonts w:hint="eastAsia"/>
        </w:rPr>
      </w:pPr>
    </w:p>
    <w:p w14:paraId="5AF23022">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二、评审标准</w:t>
      </w:r>
    </w:p>
    <w:p w14:paraId="613B0D66">
      <w:pPr>
        <w:spacing w:line="360" w:lineRule="auto"/>
        <w:ind w:firstLine="422" w:firstLineChars="200"/>
        <w:rPr>
          <w:rFonts w:hint="eastAsia" w:ascii="宋体" w:hAnsi="宋体" w:eastAsia="宋体" w:cs="Times New Roman"/>
          <w:bCs/>
          <w:color w:val="auto"/>
          <w:szCs w:val="21"/>
          <w:highlight w:val="none"/>
        </w:rPr>
      </w:pPr>
      <w:r>
        <w:rPr>
          <w:rFonts w:hint="eastAsia" w:ascii="宋体" w:hAnsi="宋体" w:eastAsia="宋体" w:cs="Times New Roman"/>
          <w:b/>
          <w:bCs w:val="0"/>
          <w:color w:val="auto"/>
          <w:szCs w:val="21"/>
          <w:highlight w:val="none"/>
          <w:lang w:val="en-US" w:eastAsia="zh-CN"/>
        </w:rPr>
        <w:t>1.评审依据</w:t>
      </w:r>
      <w:r>
        <w:rPr>
          <w:rFonts w:hint="eastAsia" w:ascii="宋体" w:hAnsi="宋体" w:eastAsia="宋体" w:cs="Times New Roman"/>
          <w:b/>
          <w:bCs w:val="0"/>
          <w:color w:val="auto"/>
          <w:szCs w:val="21"/>
          <w:highlight w:val="none"/>
        </w:rPr>
        <w:t>：</w:t>
      </w:r>
      <w:r>
        <w:rPr>
          <w:rFonts w:hint="eastAsia" w:ascii="宋体" w:hAnsi="宋体" w:eastAsia="宋体" w:cs="Times New Roman"/>
          <w:bCs/>
          <w:color w:val="auto"/>
          <w:szCs w:val="21"/>
          <w:highlight w:val="none"/>
        </w:rPr>
        <w:t>磋商小组将以磋商响应文件为评审依据，对供应商的报价、技术、商务等方面内容按百分制打分。（计分方法按四舍五入取至百分位）</w:t>
      </w:r>
    </w:p>
    <w:p w14:paraId="11594A67">
      <w:pPr>
        <w:pStyle w:val="11"/>
        <w:rPr>
          <w:rFonts w:hint="eastAsia" w:ascii="宋体" w:hAnsi="宋体" w:eastAsia="宋体" w:cs="Times New Roman"/>
          <w:bCs/>
          <w:color w:val="auto"/>
          <w:szCs w:val="21"/>
          <w:highlight w:val="none"/>
        </w:rPr>
      </w:pPr>
    </w:p>
    <w:p w14:paraId="0B23C03A">
      <w:pPr>
        <w:rPr>
          <w:rFonts w:ascii="Times New Roman" w:hAnsi="Times New Roman" w:eastAsia="宋体" w:cs="Times New Roman"/>
          <w:color w:val="auto"/>
          <w:highlight w:val="none"/>
        </w:rPr>
      </w:pP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95"/>
        <w:gridCol w:w="1134"/>
        <w:gridCol w:w="6896"/>
      </w:tblGrid>
      <w:tr w14:paraId="1B9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tcBorders>
              <w:top w:val="single" w:color="auto" w:sz="4" w:space="0"/>
              <w:left w:val="single" w:color="auto" w:sz="4" w:space="0"/>
              <w:bottom w:val="single" w:color="auto" w:sz="4" w:space="0"/>
              <w:right w:val="single" w:color="auto" w:sz="4" w:space="0"/>
            </w:tcBorders>
            <w:noWrap w:val="0"/>
            <w:vAlign w:val="center"/>
          </w:tcPr>
          <w:p w14:paraId="611E98D8">
            <w:pPr>
              <w:adjustRightInd w:val="0"/>
              <w:spacing w:line="400" w:lineRule="exact"/>
              <w:jc w:val="center"/>
              <w:textAlignment w:val="baseline"/>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33C9EF">
            <w:pPr>
              <w:adjustRightInd w:val="0"/>
              <w:spacing w:line="400" w:lineRule="exact"/>
              <w:jc w:val="center"/>
              <w:textAlignment w:val="baseline"/>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评审因素</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DD60097">
            <w:pPr>
              <w:adjustRightInd w:val="0"/>
              <w:spacing w:line="400" w:lineRule="exact"/>
              <w:jc w:val="center"/>
              <w:textAlignment w:val="baseline"/>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评分标准</w:t>
            </w:r>
          </w:p>
        </w:tc>
      </w:tr>
      <w:tr w14:paraId="40B2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071C0690">
            <w:pPr>
              <w:adjustRightInd w:val="0"/>
              <w:spacing w:line="400" w:lineRule="exact"/>
              <w:jc w:val="center"/>
              <w:textAlignment w:val="baseline"/>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1E315E5">
            <w:pPr>
              <w:adjustRightInd w:val="0"/>
              <w:spacing w:line="400" w:lineRule="exact"/>
              <w:jc w:val="center"/>
              <w:textAlignment w:val="baseline"/>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价格分</w:t>
            </w:r>
          </w:p>
          <w:p w14:paraId="39E74139">
            <w:pPr>
              <w:adjustRightInd w:val="0"/>
              <w:spacing w:line="400" w:lineRule="exact"/>
              <w:jc w:val="center"/>
              <w:textAlignment w:val="baseline"/>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（满分</w:t>
            </w:r>
            <w:r>
              <w:rPr>
                <w:rFonts w:hint="eastAsia" w:ascii="宋体" w:hAnsi="宋体" w:eastAsia="宋体" w:cs="Times New Roman"/>
                <w:b/>
                <w:color w:val="auto"/>
                <w:szCs w:val="21"/>
                <w:highlight w:val="none"/>
                <w:u w:val="single"/>
                <w:lang w:val="en-US" w:eastAsia="zh-CN"/>
              </w:rPr>
              <w:t>2</w:t>
            </w:r>
            <w:r>
              <w:rPr>
                <w:rFonts w:hint="eastAsia" w:ascii="宋体" w:hAnsi="宋体" w:eastAsia="宋体" w:cs="Times New Roman"/>
                <w:b/>
                <w:color w:val="auto"/>
                <w:szCs w:val="21"/>
                <w:highlight w:val="none"/>
                <w:u w:val="single"/>
              </w:rPr>
              <w:t>0</w:t>
            </w:r>
            <w:r>
              <w:rPr>
                <w:rFonts w:hint="eastAsia" w:ascii="宋体" w:hAnsi="宋体" w:eastAsia="宋体" w:cs="Times New Roman"/>
                <w:b/>
                <w:color w:val="auto"/>
                <w:szCs w:val="21"/>
                <w:highlight w:val="none"/>
              </w:rPr>
              <w:t>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06E6BD">
            <w:pPr>
              <w:adjustRightInd w:val="0"/>
              <w:spacing w:line="400" w:lineRule="exact"/>
              <w:jc w:val="center"/>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磋商报价</w:t>
            </w:r>
          </w:p>
          <w:p w14:paraId="228C334B">
            <w:pPr>
              <w:adjustRightInd w:val="0"/>
              <w:spacing w:line="400" w:lineRule="exact"/>
              <w:jc w:val="center"/>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（满分</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0分）</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A99EC75">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（1）评标报价为磋商供应商的响应报价进行政策性扣除后的价格，评标报价只是作为评标时使用。最终成交供应商的成交金额等于响应报价。</w:t>
            </w:r>
          </w:p>
          <w:p w14:paraId="2625C535">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服务全部为小型和微型企业承接，且磋商供应商在其响应文件中提供《中小企业声明函》的，按《广西壮族自治区财政厅关于持续优化政府采购营商环境推动高质量发展的通知》（桂财采〔2024〕55号）的规定对其最后报价给予10%的扣除。</w:t>
            </w:r>
          </w:p>
          <w:p w14:paraId="04EFD42A">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p>
          <w:p w14:paraId="5DC528DC">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2ACEBD8F">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00F9B437">
            <w:pPr>
              <w:snapToGrid w:val="0"/>
              <w:spacing w:line="40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在服务采购项目中，服务由小微企业承接；对符合上述要求的磋商供应商的响应报价给予</w:t>
            </w: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0%的扣除，扣除后的价格为评标报价，即评标报价=响应报价×（1-</w:t>
            </w: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的扣除，用扣除后的价格参加评审，扣除后的价格为评标报价，即评标报价=响应报价×（1-</w:t>
            </w:r>
            <w:r>
              <w:rPr>
                <w:rFonts w:hint="eastAsia" w:ascii="宋体" w:hAnsi="宋体" w:eastAsia="宋体" w:cs="宋体"/>
                <w:bCs/>
                <w:color w:val="auto"/>
                <w:sz w:val="21"/>
                <w:szCs w:val="21"/>
                <w:highlight w:val="none"/>
                <w:u w:val="single"/>
              </w:rPr>
              <w:t>6</w:t>
            </w:r>
            <w:r>
              <w:rPr>
                <w:rFonts w:hint="eastAsia" w:ascii="宋体" w:hAnsi="宋体" w:eastAsia="宋体" w:cs="宋体"/>
                <w:bCs/>
                <w:color w:val="auto"/>
                <w:sz w:val="21"/>
                <w:szCs w:val="21"/>
                <w:highlight w:val="none"/>
              </w:rPr>
              <w:t>%）。除上述情况外，评标报价=响应报价。</w:t>
            </w:r>
          </w:p>
          <w:p w14:paraId="5A5496E4">
            <w:pPr>
              <w:snapToGrid w:val="0"/>
              <w:spacing w:line="400" w:lineRule="exact"/>
              <w:ind w:firstLine="0" w:firstLineChars="0"/>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w:t>
            </w:r>
            <w:r>
              <w:rPr>
                <w:rFonts w:hint="eastAsia" w:ascii="宋体" w:hAnsi="宋体"/>
                <w:b/>
                <w:bCs w:val="0"/>
                <w:color w:val="auto"/>
                <w:szCs w:val="21"/>
                <w:highlight w:val="none"/>
                <w:lang w:val="en-US" w:eastAsia="zh-CN"/>
              </w:rPr>
              <w:t>本项目按竞标单价参与价格分计算。</w:t>
            </w:r>
          </w:p>
          <w:p w14:paraId="2EF476DF">
            <w:pPr>
              <w:spacing w:line="400" w:lineRule="exact"/>
              <w:ind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7</w:t>
            </w:r>
            <w:r>
              <w:rPr>
                <w:rFonts w:hint="eastAsia" w:ascii="Times New Roman" w:hAnsi="Times New Roman" w:eastAsia="宋体" w:cs="Times New Roman"/>
                <w:color w:val="auto"/>
                <w:highlight w:val="none"/>
              </w:rPr>
              <w:t xml:space="preserve">）价格分计算公式：        </w:t>
            </w:r>
          </w:p>
          <w:p w14:paraId="73543DE6">
            <w:pPr>
              <w:spacing w:line="400" w:lineRule="exact"/>
              <w:ind w:firstLine="233" w:firstLineChars="111"/>
              <w:rPr>
                <w:rFonts w:hint="eastAsia" w:ascii="宋体" w:hAnsi="宋体" w:eastAsia="宋体" w:cs="Times New Roman"/>
                <w:bCs/>
                <w:color w:val="auto"/>
                <w:szCs w:val="21"/>
                <w:highlight w:val="none"/>
              </w:rPr>
            </w:pPr>
            <w:r>
              <w:rPr>
                <w:rFonts w:hint="eastAsia" w:ascii="Times New Roman" w:hAnsi="Times New Roman" w:eastAsia="宋体" w:cs="Times New Roman"/>
                <w:color w:val="auto"/>
                <w:highlight w:val="none"/>
              </w:rPr>
              <w:t>某供应商价格分=基准价/某供应商评标报价金额×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0分</w:t>
            </w:r>
          </w:p>
        </w:tc>
      </w:tr>
      <w:tr w14:paraId="5046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725A4179">
            <w:pPr>
              <w:adjustRightInd w:val="0"/>
              <w:spacing w:line="400" w:lineRule="exact"/>
              <w:jc w:val="center"/>
              <w:textAlignment w:val="baseline"/>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5F218BE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p w14:paraId="0F867F75">
            <w:pPr>
              <w:adjustRightInd w:val="0"/>
              <w:spacing w:line="400" w:lineRule="exact"/>
              <w:ind w:left="-105" w:leftChars="-50" w:right="-105" w:rightChars="-50"/>
              <w:jc w:val="center"/>
              <w:textAlignment w:val="baseline"/>
              <w:rPr>
                <w:rFonts w:hint="eastAsia" w:ascii="宋体" w:hAnsi="宋体" w:eastAsia="宋体" w:cs="Times New Roman"/>
                <w:b/>
                <w:bCs/>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62</w:t>
            </w:r>
            <w:r>
              <w:rPr>
                <w:rFonts w:hint="eastAsia" w:ascii="宋体" w:hAnsi="宋体" w:cs="宋体"/>
                <w:color w:val="auto"/>
                <w:szCs w:val="21"/>
                <w:highlight w:val="none"/>
              </w:rPr>
              <w:t>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D9B53F">
            <w:pPr>
              <w:spacing w:line="360" w:lineRule="auto"/>
              <w:jc w:val="center"/>
              <w:rPr>
                <w:rFonts w:hint="eastAsia"/>
                <w:color w:val="auto"/>
                <w:kern w:val="2"/>
                <w:sz w:val="21"/>
                <w:szCs w:val="21"/>
                <w:highlight w:val="none"/>
                <w:lang w:val="en-US" w:eastAsia="zh-CN" w:bidi="ar-SA"/>
              </w:rPr>
            </w:pPr>
            <w:r>
              <w:rPr>
                <w:rFonts w:hint="eastAsia"/>
                <w:color w:val="auto"/>
                <w:highlight w:val="none"/>
              </w:rPr>
              <w:t>实施方案分（满分</w:t>
            </w:r>
            <w:r>
              <w:rPr>
                <w:color w:val="auto"/>
                <w:highlight w:val="none"/>
              </w:rPr>
              <w:t>2</w:t>
            </w:r>
            <w:r>
              <w:rPr>
                <w:rFonts w:hint="eastAsia"/>
                <w:color w:val="auto"/>
                <w:highlight w:val="none"/>
                <w:lang w:val="en-US" w:eastAsia="zh-CN"/>
              </w:rPr>
              <w:t>2</w:t>
            </w:r>
            <w:r>
              <w:rPr>
                <w:rFonts w:hint="eastAsia"/>
                <w:color w:val="auto"/>
                <w:highlight w:val="none"/>
              </w:rPr>
              <w:t>分）</w:t>
            </w:r>
          </w:p>
        </w:tc>
        <w:tc>
          <w:tcPr>
            <w:tcW w:w="6896" w:type="dxa"/>
            <w:tcBorders>
              <w:top w:val="single" w:color="auto" w:sz="4" w:space="0"/>
              <w:left w:val="single" w:color="auto" w:sz="4" w:space="0"/>
              <w:bottom w:val="single" w:color="auto" w:sz="4" w:space="0"/>
              <w:right w:val="single" w:color="auto" w:sz="4" w:space="0"/>
            </w:tcBorders>
            <w:noWrap w:val="0"/>
            <w:vAlign w:val="top"/>
          </w:tcPr>
          <w:p w14:paraId="45257B11">
            <w:pPr>
              <w:spacing w:line="360" w:lineRule="auto"/>
              <w:rPr>
                <w:color w:val="auto"/>
                <w:highlight w:val="none"/>
              </w:rPr>
            </w:pPr>
            <w:r>
              <w:rPr>
                <w:rFonts w:hint="eastAsia"/>
                <w:color w:val="auto"/>
                <w:highlight w:val="none"/>
              </w:rPr>
              <w:t>由评审小组根据投标人提供的项目实施方案（包含但不限于：①项目实施方案与技术措施；②项目质量、安全与环境保障措施；③实施进度计划与保证措施）等内容的可行性、针对性进行独立评审并在相应档次独立打分：</w:t>
            </w:r>
          </w:p>
          <w:p w14:paraId="6D76C2E3">
            <w:pPr>
              <w:spacing w:line="360" w:lineRule="auto"/>
              <w:rPr>
                <w:color w:val="auto"/>
                <w:szCs w:val="21"/>
                <w:highlight w:val="none"/>
              </w:rPr>
            </w:pPr>
            <w:r>
              <w:rPr>
                <w:rFonts w:hint="eastAsia"/>
                <w:color w:val="auto"/>
                <w:szCs w:val="21"/>
                <w:highlight w:val="none"/>
              </w:rPr>
              <w:t>独立评审并在相应档次独立打分：</w:t>
            </w:r>
          </w:p>
          <w:p w14:paraId="6EE4149B">
            <w:pPr>
              <w:spacing w:line="360" w:lineRule="auto"/>
              <w:rPr>
                <w:color w:val="auto"/>
                <w:szCs w:val="21"/>
                <w:highlight w:val="none"/>
              </w:rPr>
            </w:pPr>
            <w:r>
              <w:rPr>
                <w:rFonts w:hint="eastAsia"/>
                <w:color w:val="auto"/>
                <w:szCs w:val="21"/>
                <w:highlight w:val="none"/>
              </w:rPr>
              <w:t>一档（</w:t>
            </w:r>
            <w:r>
              <w:rPr>
                <w:color w:val="auto"/>
                <w:szCs w:val="21"/>
                <w:highlight w:val="none"/>
              </w:rPr>
              <w:t>6</w:t>
            </w:r>
            <w:r>
              <w:rPr>
                <w:rFonts w:hint="eastAsia"/>
                <w:color w:val="auto"/>
                <w:szCs w:val="21"/>
                <w:highlight w:val="none"/>
              </w:rPr>
              <w:t>分）：对本项目服务的理解程度分析论述浅显，对项目的技术要求和服务内容分析不到位，项目进度控制、质量控制、组织与协调管理方案一般，涉及内容影响方案完整性，管理细节考虑不周到，不能满足采购需求的。</w:t>
            </w:r>
          </w:p>
          <w:p w14:paraId="2DB7F8F8">
            <w:pPr>
              <w:spacing w:line="360" w:lineRule="auto"/>
              <w:rPr>
                <w:color w:val="auto"/>
                <w:szCs w:val="21"/>
                <w:highlight w:val="none"/>
              </w:rPr>
            </w:pPr>
            <w:r>
              <w:rPr>
                <w:rFonts w:hint="eastAsia"/>
                <w:color w:val="auto"/>
                <w:szCs w:val="21"/>
                <w:highlight w:val="none"/>
              </w:rPr>
              <w:t>二档（</w:t>
            </w:r>
            <w:r>
              <w:rPr>
                <w:color w:val="auto"/>
                <w:szCs w:val="21"/>
                <w:highlight w:val="none"/>
              </w:rPr>
              <w:t>1</w:t>
            </w:r>
            <w:r>
              <w:rPr>
                <w:rFonts w:hint="eastAsia"/>
                <w:color w:val="auto"/>
                <w:szCs w:val="21"/>
                <w:highlight w:val="none"/>
                <w:lang w:val="en-US" w:eastAsia="zh-CN"/>
              </w:rPr>
              <w:t>1</w:t>
            </w:r>
            <w:r>
              <w:rPr>
                <w:rFonts w:hint="eastAsia"/>
                <w:color w:val="auto"/>
                <w:szCs w:val="21"/>
                <w:highlight w:val="none"/>
              </w:rPr>
              <w:t>分）：项目整体实施方案中有项目组织机构，有管理方案、实施方案，有实施计划，有质量、进度保障措施；对项目服务目的、技术要求和服务内容的研究、掌握不全面透彻，对项目技术要求和服务内容的分析不充分，所提方案可行，涉及内容稍有缺失但不影响方案完整性，管理细节考虑较周到，基本满足采购需求的。</w:t>
            </w:r>
          </w:p>
          <w:p w14:paraId="4F16655C">
            <w:pPr>
              <w:spacing w:line="360" w:lineRule="auto"/>
              <w:rPr>
                <w:color w:val="auto"/>
                <w:szCs w:val="21"/>
                <w:highlight w:val="none"/>
              </w:rPr>
            </w:pPr>
            <w:r>
              <w:rPr>
                <w:rFonts w:hint="eastAsia"/>
                <w:color w:val="auto"/>
                <w:szCs w:val="21"/>
                <w:highlight w:val="none"/>
              </w:rPr>
              <w:t>三档（</w:t>
            </w:r>
            <w:r>
              <w:rPr>
                <w:color w:val="auto"/>
                <w:szCs w:val="21"/>
                <w:highlight w:val="none"/>
              </w:rPr>
              <w:t>1</w:t>
            </w:r>
            <w:r>
              <w:rPr>
                <w:rFonts w:hint="eastAsia"/>
                <w:color w:val="auto"/>
                <w:szCs w:val="21"/>
                <w:highlight w:val="none"/>
                <w:lang w:val="en-US" w:eastAsia="zh-CN"/>
              </w:rPr>
              <w:t>6</w:t>
            </w:r>
            <w:r>
              <w:rPr>
                <w:rFonts w:hint="eastAsia"/>
                <w:color w:val="auto"/>
                <w:szCs w:val="21"/>
                <w:highlight w:val="none"/>
              </w:rPr>
              <w:t>分）：对本项目服务的理解程度分析论述合理，管理方案和实施方案合理、可行，实施计划合理，质量、进度保障措施合理，并在实施方案中结合采购人的需求特点进行论述；具有一定的项目推进力与组织能力、具有一定的执行力和管理能力，管理细节考虑较周到，完全满足采购需求的。</w:t>
            </w:r>
          </w:p>
          <w:p w14:paraId="5CFD3E16">
            <w:pPr>
              <w:spacing w:line="360" w:lineRule="auto"/>
              <w:rPr>
                <w:rFonts w:hint="eastAsia"/>
                <w:color w:val="auto"/>
                <w:kern w:val="2"/>
                <w:sz w:val="21"/>
                <w:szCs w:val="21"/>
                <w:highlight w:val="none"/>
                <w:lang w:val="en-US" w:eastAsia="zh-CN" w:bidi="ar-SA"/>
              </w:rPr>
            </w:pPr>
            <w:r>
              <w:rPr>
                <w:rFonts w:hint="eastAsia"/>
                <w:color w:val="auto"/>
                <w:szCs w:val="21"/>
                <w:highlight w:val="none"/>
              </w:rPr>
              <w:t>四档（</w:t>
            </w:r>
            <w:r>
              <w:rPr>
                <w:color w:val="auto"/>
                <w:szCs w:val="21"/>
                <w:highlight w:val="none"/>
              </w:rPr>
              <w:t>2</w:t>
            </w:r>
            <w:r>
              <w:rPr>
                <w:rFonts w:hint="eastAsia"/>
                <w:color w:val="auto"/>
                <w:szCs w:val="21"/>
                <w:highlight w:val="none"/>
                <w:lang w:val="en-US" w:eastAsia="zh-CN"/>
              </w:rPr>
              <w:t>2</w:t>
            </w:r>
            <w:r>
              <w:rPr>
                <w:rFonts w:hint="eastAsia"/>
                <w:color w:val="auto"/>
                <w:szCs w:val="21"/>
                <w:highlight w:val="none"/>
              </w:rPr>
              <w:t>分）：熟悉本项目实际建设条件，对本项目改造的重难点有深入分析论述，而且能充分考虑到本项目的具体情况并采取针对性措施，对技术要求和服务内容的研究、掌握全面透彻，项目整体实施方案中项目组织机构完整、分工明确，管理方案（组织管理、质量管理、安全管理和设备管理）全面严谨，实施方案合理、具有针对性、可行性，实施计划合理、可行，质量、进度保障措施与相关系统的协调配合措施合理，在实施方案中结合采购人的需求特点进行论述，并对如何完成项目进行详细说明；有较强的项目推进力与组织能力、较强的执行力和管理能力，管理细节考虑周到，完全满足采购需求的。</w:t>
            </w:r>
          </w:p>
        </w:tc>
      </w:tr>
      <w:tr w14:paraId="2973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5" w:type="dxa"/>
            <w:vMerge w:val="continue"/>
            <w:tcBorders>
              <w:left w:val="single" w:color="auto" w:sz="4" w:space="0"/>
              <w:right w:val="single" w:color="auto" w:sz="4" w:space="0"/>
            </w:tcBorders>
            <w:noWrap w:val="0"/>
            <w:vAlign w:val="center"/>
          </w:tcPr>
          <w:p w14:paraId="5630CD42">
            <w:pPr>
              <w:adjustRightInd w:val="0"/>
              <w:spacing w:line="400" w:lineRule="exact"/>
              <w:jc w:val="center"/>
              <w:textAlignment w:val="baseline"/>
              <w:rPr>
                <w:rFonts w:hint="eastAsia" w:ascii="宋体" w:hAnsi="宋体" w:eastAsia="宋体" w:cs="Times New Roman"/>
                <w:b/>
                <w:color w:val="auto"/>
                <w:szCs w:val="21"/>
                <w:highlight w:val="none"/>
              </w:rPr>
            </w:pPr>
          </w:p>
        </w:tc>
        <w:tc>
          <w:tcPr>
            <w:tcW w:w="895" w:type="dxa"/>
            <w:vMerge w:val="continue"/>
            <w:tcBorders>
              <w:left w:val="single" w:color="auto" w:sz="4" w:space="0"/>
              <w:right w:val="single" w:color="auto" w:sz="4" w:space="0"/>
            </w:tcBorders>
            <w:noWrap w:val="0"/>
            <w:vAlign w:val="center"/>
          </w:tcPr>
          <w:p w14:paraId="602AC513">
            <w:pPr>
              <w:adjustRightInd w:val="0"/>
              <w:spacing w:line="400" w:lineRule="exact"/>
              <w:ind w:left="-105" w:leftChars="-50" w:right="-105" w:rightChars="-50"/>
              <w:jc w:val="center"/>
              <w:textAlignment w:val="baseline"/>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8390AC">
            <w:pPr>
              <w:spacing w:line="360" w:lineRule="auto"/>
              <w:jc w:val="center"/>
              <w:rPr>
                <w:rFonts w:hint="eastAsia"/>
                <w:color w:val="auto"/>
                <w:kern w:val="2"/>
                <w:sz w:val="21"/>
                <w:szCs w:val="21"/>
                <w:highlight w:val="none"/>
                <w:lang w:val="en-US" w:eastAsia="zh-CN" w:bidi="ar-SA"/>
              </w:rPr>
            </w:pPr>
            <w:r>
              <w:rPr>
                <w:rFonts w:hint="eastAsia"/>
                <w:color w:val="auto"/>
                <w:szCs w:val="21"/>
                <w:highlight w:val="none"/>
              </w:rPr>
              <w:t>维护方案（满分</w:t>
            </w:r>
            <w:r>
              <w:rPr>
                <w:rFonts w:hint="eastAsia"/>
                <w:color w:val="auto"/>
                <w:szCs w:val="21"/>
                <w:highlight w:val="none"/>
                <w:lang w:val="en-US" w:eastAsia="zh-CN"/>
              </w:rPr>
              <w:t>15</w:t>
            </w:r>
            <w:r>
              <w:rPr>
                <w:rFonts w:hint="eastAsia"/>
                <w:color w:val="auto"/>
                <w:szCs w:val="21"/>
                <w:highlight w:val="none"/>
              </w:rPr>
              <w:t>分）</w:t>
            </w:r>
          </w:p>
        </w:tc>
        <w:tc>
          <w:tcPr>
            <w:tcW w:w="6896" w:type="dxa"/>
            <w:tcBorders>
              <w:top w:val="single" w:color="auto" w:sz="4" w:space="0"/>
              <w:left w:val="single" w:color="auto" w:sz="4" w:space="0"/>
              <w:bottom w:val="single" w:color="auto" w:sz="4" w:space="0"/>
              <w:right w:val="single" w:color="auto" w:sz="4" w:space="0"/>
            </w:tcBorders>
            <w:noWrap w:val="0"/>
            <w:vAlign w:val="top"/>
          </w:tcPr>
          <w:p w14:paraId="61844582">
            <w:pPr>
              <w:spacing w:line="360" w:lineRule="auto"/>
              <w:rPr>
                <w:color w:val="auto"/>
                <w:szCs w:val="21"/>
                <w:highlight w:val="none"/>
              </w:rPr>
            </w:pPr>
            <w:r>
              <w:rPr>
                <w:rFonts w:hint="eastAsia"/>
                <w:color w:val="auto"/>
                <w:szCs w:val="21"/>
                <w:highlight w:val="none"/>
              </w:rPr>
              <w:t>由评审小组在打分前根据投标人提供的维护服务方案对运维目标、运维内容（包括但不限于清洁、安全、检视</w:t>
            </w:r>
            <w:r>
              <w:rPr>
                <w:rFonts w:hint="eastAsia"/>
                <w:color w:val="auto"/>
                <w:szCs w:val="21"/>
                <w:highlight w:val="none"/>
                <w:lang w:eastAsia="zh-CN"/>
              </w:rPr>
              <w:t>、</w:t>
            </w:r>
            <w:r>
              <w:rPr>
                <w:rFonts w:hint="eastAsia"/>
                <w:color w:val="auto"/>
                <w:szCs w:val="21"/>
                <w:highlight w:val="none"/>
              </w:rPr>
              <w:t>巡检、维护的内容与频次，零部件的更换，校准等）、质量控制要求、记录表格的填写等方面提供详细维护计划进行横向比较，并在相应的档次内独立打分，未提供维护实施服务方案的不得分。</w:t>
            </w:r>
          </w:p>
          <w:p w14:paraId="0CF2F797">
            <w:pPr>
              <w:spacing w:line="360" w:lineRule="auto"/>
              <w:rPr>
                <w:color w:val="auto"/>
                <w:szCs w:val="21"/>
                <w:highlight w:val="none"/>
              </w:rPr>
            </w:pPr>
            <w:r>
              <w:rPr>
                <w:rFonts w:hint="eastAsia"/>
                <w:color w:val="auto"/>
                <w:szCs w:val="21"/>
                <w:highlight w:val="none"/>
              </w:rPr>
              <w:t>一档（</w:t>
            </w:r>
            <w:r>
              <w:rPr>
                <w:rFonts w:hint="eastAsia"/>
                <w:color w:val="auto"/>
                <w:szCs w:val="21"/>
                <w:highlight w:val="none"/>
                <w:lang w:val="en-US" w:eastAsia="zh-CN"/>
              </w:rPr>
              <w:t>5</w:t>
            </w:r>
            <w:r>
              <w:rPr>
                <w:rFonts w:hint="eastAsia"/>
                <w:color w:val="auto"/>
                <w:szCs w:val="21"/>
                <w:highlight w:val="none"/>
              </w:rPr>
              <w:t>分)：维护实施服务方案设计不合理、存在部分缺陷，保障响应措施无法项目实际需要，方案不详细。</w:t>
            </w:r>
          </w:p>
          <w:p w14:paraId="0C8A7336">
            <w:pPr>
              <w:spacing w:line="360" w:lineRule="auto"/>
              <w:rPr>
                <w:color w:val="auto"/>
                <w:szCs w:val="21"/>
                <w:highlight w:val="none"/>
              </w:rPr>
            </w:pPr>
            <w:r>
              <w:rPr>
                <w:rFonts w:hint="eastAsia"/>
                <w:color w:val="auto"/>
                <w:szCs w:val="21"/>
                <w:highlight w:val="none"/>
              </w:rPr>
              <w:t>二档（1</w:t>
            </w:r>
            <w:r>
              <w:rPr>
                <w:rFonts w:hint="eastAsia"/>
                <w:color w:val="auto"/>
                <w:szCs w:val="21"/>
                <w:highlight w:val="none"/>
                <w:lang w:val="en-US" w:eastAsia="zh-CN"/>
              </w:rPr>
              <w:t>0</w:t>
            </w:r>
            <w:r>
              <w:rPr>
                <w:rFonts w:hint="eastAsia"/>
                <w:color w:val="auto"/>
                <w:szCs w:val="21"/>
                <w:highlight w:val="none"/>
              </w:rPr>
              <w:t>分)：维护实施服务方案基本合理，服务流程、保障响应措施基本满足项目实际需要，服务经验丰富，有详细的售后服务方案。</w:t>
            </w:r>
          </w:p>
          <w:p w14:paraId="2EF87701">
            <w:pPr>
              <w:spacing w:line="360" w:lineRule="auto"/>
              <w:rPr>
                <w:rFonts w:hint="eastAsia"/>
                <w:color w:val="auto"/>
                <w:kern w:val="2"/>
                <w:sz w:val="21"/>
                <w:szCs w:val="21"/>
                <w:highlight w:val="none"/>
                <w:lang w:val="en-US" w:eastAsia="zh-CN" w:bidi="ar-SA"/>
              </w:rPr>
            </w:pPr>
            <w:r>
              <w:rPr>
                <w:rFonts w:hint="eastAsia"/>
                <w:color w:val="auto"/>
                <w:szCs w:val="21"/>
                <w:highlight w:val="none"/>
              </w:rPr>
              <w:t>三档（</w:t>
            </w:r>
            <w:r>
              <w:rPr>
                <w:rFonts w:hint="eastAsia"/>
                <w:color w:val="auto"/>
                <w:szCs w:val="21"/>
                <w:highlight w:val="none"/>
                <w:lang w:val="en-US" w:eastAsia="zh-CN"/>
              </w:rPr>
              <w:t>15</w:t>
            </w:r>
            <w:r>
              <w:rPr>
                <w:rFonts w:hint="eastAsia"/>
                <w:color w:val="auto"/>
                <w:szCs w:val="21"/>
                <w:highlight w:val="none"/>
              </w:rPr>
              <w:t>分)：维护服务方案细致、人员配置合理，服务流程、保障响应措施有力完全满足项目实际需要，服务经验丰富，有全面、专业、详细、可行的运行维护服务方案，完全满足项目的实际需求。</w:t>
            </w:r>
          </w:p>
        </w:tc>
      </w:tr>
      <w:tr w14:paraId="604B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CC676D2">
            <w:pPr>
              <w:adjustRightInd w:val="0"/>
              <w:spacing w:line="400" w:lineRule="exact"/>
              <w:jc w:val="center"/>
              <w:textAlignment w:val="baseline"/>
              <w:rPr>
                <w:rFonts w:hint="eastAsia" w:ascii="宋体" w:hAnsi="宋体" w:eastAsia="宋体" w:cs="Times New Roman"/>
                <w:b/>
                <w:color w:val="auto"/>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090CF7CB">
            <w:pPr>
              <w:adjustRightInd w:val="0"/>
              <w:spacing w:line="400" w:lineRule="exact"/>
              <w:ind w:left="-105" w:leftChars="-50" w:right="-105" w:rightChars="-50"/>
              <w:jc w:val="center"/>
              <w:textAlignment w:val="baseline"/>
              <w:rPr>
                <w:rFonts w:ascii="Times New Roman" w:hAnsi="Times New Roman" w:eastAsia="宋体" w:cs="Times New Roman"/>
                <w:b/>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73DCCB">
            <w:pPr>
              <w:spacing w:line="360" w:lineRule="auto"/>
              <w:jc w:val="center"/>
              <w:rPr>
                <w:rFonts w:hint="eastAsia"/>
                <w:color w:val="auto"/>
                <w:kern w:val="2"/>
                <w:sz w:val="21"/>
                <w:szCs w:val="21"/>
                <w:highlight w:val="none"/>
                <w:lang w:val="en-US" w:eastAsia="zh-CN" w:bidi="ar-SA"/>
              </w:rPr>
            </w:pPr>
            <w:r>
              <w:rPr>
                <w:rFonts w:hint="eastAsia"/>
                <w:color w:val="auto"/>
                <w:szCs w:val="21"/>
                <w:highlight w:val="none"/>
              </w:rPr>
              <w:t>应急预案分（满分</w:t>
            </w:r>
            <w:r>
              <w:rPr>
                <w:rFonts w:hint="eastAsia"/>
                <w:color w:val="auto"/>
                <w:szCs w:val="21"/>
                <w:highlight w:val="none"/>
                <w:lang w:val="en-US" w:eastAsia="zh-CN"/>
              </w:rPr>
              <w:t>15</w:t>
            </w:r>
            <w:r>
              <w:rPr>
                <w:rFonts w:hint="eastAsia"/>
                <w:color w:val="auto"/>
                <w:szCs w:val="21"/>
                <w:highlight w:val="none"/>
              </w:rPr>
              <w:t>分）</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59D3F79">
            <w:pPr>
              <w:spacing w:line="360" w:lineRule="auto"/>
              <w:rPr>
                <w:color w:val="auto"/>
                <w:szCs w:val="21"/>
                <w:highlight w:val="none"/>
              </w:rPr>
            </w:pPr>
            <w:r>
              <w:rPr>
                <w:rFonts w:hint="eastAsia"/>
                <w:color w:val="auto"/>
                <w:szCs w:val="21"/>
                <w:highlight w:val="none"/>
              </w:rPr>
              <w:t>由评审小组据供应商所提供的项目应急预案、质量及进度控制保证措施理解和分析是否清晰、科学、合理，及方案的系统性和可操作性等因素进行判断，并在相应档次进行独立打分，不提供方案的不得分。</w:t>
            </w:r>
          </w:p>
          <w:p w14:paraId="5DAFC221">
            <w:pPr>
              <w:spacing w:line="360" w:lineRule="auto"/>
              <w:rPr>
                <w:color w:val="auto"/>
                <w:szCs w:val="21"/>
                <w:highlight w:val="none"/>
              </w:rPr>
            </w:pPr>
            <w:r>
              <w:rPr>
                <w:rFonts w:hint="eastAsia"/>
                <w:color w:val="auto"/>
                <w:szCs w:val="21"/>
                <w:highlight w:val="none"/>
              </w:rPr>
              <w:t>一档（</w:t>
            </w:r>
            <w:r>
              <w:rPr>
                <w:rFonts w:hint="eastAsia"/>
                <w:color w:val="auto"/>
                <w:szCs w:val="21"/>
                <w:highlight w:val="none"/>
                <w:lang w:val="en-US" w:eastAsia="zh-CN"/>
              </w:rPr>
              <w:t>5</w:t>
            </w:r>
            <w:r>
              <w:rPr>
                <w:rFonts w:hint="eastAsia"/>
                <w:color w:val="auto"/>
                <w:szCs w:val="21"/>
                <w:highlight w:val="none"/>
              </w:rPr>
              <w:t>分）：项目实施应急预案内容简单，服务意识欠缺，管理水平不足，无针对性的服务保证措施，可操作性；</w:t>
            </w:r>
          </w:p>
          <w:p w14:paraId="6BD642D9">
            <w:pPr>
              <w:spacing w:line="360" w:lineRule="auto"/>
              <w:rPr>
                <w:color w:val="auto"/>
                <w:szCs w:val="21"/>
                <w:highlight w:val="none"/>
              </w:rPr>
            </w:pPr>
            <w:r>
              <w:rPr>
                <w:rFonts w:hint="eastAsia"/>
                <w:color w:val="auto"/>
                <w:szCs w:val="21"/>
                <w:highlight w:val="none"/>
              </w:rPr>
              <w:t>二档（</w:t>
            </w:r>
            <w:r>
              <w:rPr>
                <w:color w:val="auto"/>
                <w:szCs w:val="21"/>
                <w:highlight w:val="none"/>
              </w:rPr>
              <w:t>1</w:t>
            </w:r>
            <w:r>
              <w:rPr>
                <w:rFonts w:hint="eastAsia"/>
                <w:color w:val="auto"/>
                <w:szCs w:val="21"/>
                <w:highlight w:val="none"/>
                <w:lang w:val="en-US" w:eastAsia="zh-CN"/>
              </w:rPr>
              <w:t>0</w:t>
            </w:r>
            <w:r>
              <w:rPr>
                <w:rFonts w:hint="eastAsia"/>
                <w:color w:val="auto"/>
                <w:szCs w:val="21"/>
                <w:highlight w:val="none"/>
              </w:rPr>
              <w:t>分）：项目实施应急预案对突发事件能及时作出响应，服务意识较强，实施进度控制及质量保证措施、实施步骤和要求描述基本可行，应急预案较合理，方案基本可行；</w:t>
            </w:r>
          </w:p>
          <w:p w14:paraId="665176AB">
            <w:pPr>
              <w:spacing w:line="360" w:lineRule="auto"/>
              <w:rPr>
                <w:rFonts w:hint="eastAsia"/>
                <w:color w:val="auto"/>
                <w:kern w:val="2"/>
                <w:sz w:val="21"/>
                <w:szCs w:val="21"/>
                <w:highlight w:val="none"/>
                <w:lang w:val="zh-CN" w:eastAsia="zh-CN" w:bidi="ar-SA"/>
              </w:rPr>
            </w:pPr>
            <w:r>
              <w:rPr>
                <w:rFonts w:hint="eastAsia"/>
                <w:color w:val="auto"/>
                <w:szCs w:val="21"/>
                <w:highlight w:val="none"/>
              </w:rPr>
              <w:t>三档（1</w:t>
            </w:r>
            <w:r>
              <w:rPr>
                <w:rFonts w:hint="eastAsia"/>
                <w:color w:val="auto"/>
                <w:szCs w:val="21"/>
                <w:highlight w:val="none"/>
                <w:lang w:val="en-US" w:eastAsia="zh-CN"/>
              </w:rPr>
              <w:t>5</w:t>
            </w:r>
            <w:r>
              <w:rPr>
                <w:rFonts w:hint="eastAsia"/>
                <w:color w:val="auto"/>
                <w:szCs w:val="21"/>
                <w:highlight w:val="none"/>
              </w:rPr>
              <w:t>分）：项目实施应急预案有针对性，应急预案具体实施步骤和分析描述全面到位，方案科学、详实，对突发事件即时响应；有具体的实施日程表，实施步骤和要求描述全面，职责分工明确，进度安排合理，服务意识强，管理水平高，实施进度控制及质量保证措施、实施步骤和要求描述全面、合理，可行性高。</w:t>
            </w:r>
          </w:p>
        </w:tc>
      </w:tr>
      <w:tr w14:paraId="37B1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37468C2">
            <w:pPr>
              <w:adjustRightInd w:val="0"/>
              <w:spacing w:line="400" w:lineRule="exact"/>
              <w:jc w:val="center"/>
              <w:textAlignment w:val="baseline"/>
              <w:rPr>
                <w:rFonts w:hint="eastAsia" w:ascii="宋体" w:hAnsi="宋体" w:eastAsia="宋体" w:cs="Times New Roman"/>
                <w:b/>
                <w:color w:val="auto"/>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3754061">
            <w:pPr>
              <w:adjustRightInd w:val="0"/>
              <w:spacing w:line="400" w:lineRule="exact"/>
              <w:ind w:left="-105" w:leftChars="-50" w:right="-105" w:rightChars="-50"/>
              <w:jc w:val="center"/>
              <w:textAlignment w:val="baseline"/>
              <w:rPr>
                <w:rFonts w:ascii="Times New Roman" w:hAnsi="Times New Roman" w:eastAsia="宋体" w:cs="Times New Roman"/>
                <w:b/>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457BD">
            <w:pPr>
              <w:spacing w:line="360" w:lineRule="auto"/>
              <w:jc w:val="center"/>
              <w:rPr>
                <w:rFonts w:hint="eastAsia"/>
                <w:color w:val="auto"/>
                <w:kern w:val="2"/>
                <w:sz w:val="21"/>
                <w:szCs w:val="21"/>
                <w:highlight w:val="none"/>
                <w:lang w:val="en-US" w:eastAsia="zh-CN" w:bidi="ar-SA"/>
              </w:rPr>
            </w:pPr>
            <w:r>
              <w:rPr>
                <w:rFonts w:hint="eastAsia"/>
                <w:color w:val="auto"/>
                <w:szCs w:val="21"/>
                <w:highlight w:val="none"/>
              </w:rPr>
              <w:t>服务承诺方案（满分1</w:t>
            </w:r>
            <w:r>
              <w:rPr>
                <w:color w:val="auto"/>
                <w:szCs w:val="21"/>
                <w:highlight w:val="none"/>
              </w:rPr>
              <w:t>0</w:t>
            </w:r>
            <w:r>
              <w:rPr>
                <w:rFonts w:hint="eastAsia"/>
                <w:color w:val="auto"/>
                <w:szCs w:val="21"/>
                <w:highlight w:val="none"/>
              </w:rPr>
              <w:t>分）</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3B62BC7A">
            <w:pPr>
              <w:spacing w:line="360" w:lineRule="auto"/>
              <w:rPr>
                <w:color w:val="auto"/>
                <w:szCs w:val="21"/>
                <w:highlight w:val="none"/>
              </w:rPr>
            </w:pPr>
            <w:r>
              <w:rPr>
                <w:rFonts w:hint="eastAsia"/>
                <w:color w:val="auto"/>
                <w:szCs w:val="21"/>
                <w:highlight w:val="none"/>
              </w:rPr>
              <w:t>由评审小组在打分前根据投标人服务质量承诺方案的优劣各自确定投标人的档次，并由评委在相应的档次内独立打分。</w:t>
            </w:r>
          </w:p>
          <w:p w14:paraId="0341392B">
            <w:pPr>
              <w:spacing w:line="360" w:lineRule="auto"/>
              <w:rPr>
                <w:color w:val="auto"/>
                <w:szCs w:val="21"/>
                <w:highlight w:val="none"/>
              </w:rPr>
            </w:pPr>
            <w:r>
              <w:rPr>
                <w:rFonts w:hint="eastAsia"/>
                <w:color w:val="auto"/>
                <w:szCs w:val="21"/>
                <w:highlight w:val="none"/>
              </w:rPr>
              <w:t>一档（</w:t>
            </w:r>
            <w:r>
              <w:rPr>
                <w:color w:val="auto"/>
                <w:szCs w:val="21"/>
                <w:highlight w:val="none"/>
              </w:rPr>
              <w:t>5</w:t>
            </w:r>
            <w:r>
              <w:rPr>
                <w:rFonts w:hint="eastAsia"/>
                <w:color w:val="auto"/>
                <w:szCs w:val="21"/>
                <w:highlight w:val="none"/>
              </w:rPr>
              <w:t>分）：服务质量承诺方案基本满足采购要求，售后服务承诺书内容完整、具有可行性。</w:t>
            </w:r>
          </w:p>
          <w:p w14:paraId="5380067E">
            <w:pPr>
              <w:spacing w:line="360" w:lineRule="auto"/>
              <w:rPr>
                <w:rFonts w:hint="eastAsia"/>
                <w:color w:val="auto"/>
                <w:kern w:val="2"/>
                <w:sz w:val="21"/>
                <w:szCs w:val="21"/>
                <w:highlight w:val="none"/>
                <w:lang w:val="zh-CN" w:eastAsia="zh-CN" w:bidi="ar-SA"/>
              </w:rPr>
            </w:pPr>
            <w:r>
              <w:rPr>
                <w:rFonts w:hint="eastAsia"/>
                <w:color w:val="auto"/>
                <w:szCs w:val="21"/>
                <w:highlight w:val="none"/>
              </w:rPr>
              <w:t>二档（1</w:t>
            </w:r>
            <w:r>
              <w:rPr>
                <w:color w:val="auto"/>
                <w:szCs w:val="21"/>
                <w:highlight w:val="none"/>
              </w:rPr>
              <w:t>0</w:t>
            </w:r>
            <w:r>
              <w:rPr>
                <w:rFonts w:hint="eastAsia"/>
                <w:color w:val="auto"/>
                <w:szCs w:val="21"/>
                <w:highlight w:val="none"/>
              </w:rPr>
              <w:t>分）：在满足一档的基础上，服务质量承诺方案全面详细，就所供产品的质保期、项目响应时间、本地化服务、培训计划、故障解决方案等内容提出切合项目阐述，具有较完备服务规范和管理制度，可操作性强的。</w:t>
            </w:r>
          </w:p>
        </w:tc>
      </w:tr>
      <w:tr w14:paraId="08D3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restart"/>
            <w:tcBorders>
              <w:top w:val="single" w:color="auto" w:sz="4" w:space="0"/>
              <w:left w:val="single" w:color="auto" w:sz="4" w:space="0"/>
              <w:right w:val="single" w:color="auto" w:sz="4" w:space="0"/>
            </w:tcBorders>
            <w:noWrap w:val="0"/>
            <w:vAlign w:val="center"/>
          </w:tcPr>
          <w:p w14:paraId="7EA92ADE">
            <w:pPr>
              <w:adjustRightInd w:val="0"/>
              <w:spacing w:line="400" w:lineRule="exact"/>
              <w:jc w:val="center"/>
              <w:textAlignment w:val="baseline"/>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p>
        </w:tc>
        <w:tc>
          <w:tcPr>
            <w:tcW w:w="895" w:type="dxa"/>
            <w:vMerge w:val="restart"/>
            <w:tcBorders>
              <w:top w:val="single" w:color="auto" w:sz="4" w:space="0"/>
              <w:left w:val="single" w:color="auto" w:sz="4" w:space="0"/>
              <w:right w:val="single" w:color="auto" w:sz="4" w:space="0"/>
            </w:tcBorders>
            <w:noWrap w:val="0"/>
            <w:vAlign w:val="center"/>
          </w:tcPr>
          <w:p w14:paraId="221F95C2">
            <w:pPr>
              <w:spacing w:line="40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商务分</w:t>
            </w:r>
          </w:p>
          <w:p w14:paraId="4AD71414">
            <w:pPr>
              <w:spacing w:line="40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满分</w:t>
            </w:r>
            <w:r>
              <w:rPr>
                <w:rFonts w:hint="eastAsia" w:ascii="宋体" w:hAnsi="宋体" w:eastAsia="宋体" w:cs="Times New Roman"/>
                <w:b/>
                <w:bCs/>
                <w:color w:val="auto"/>
                <w:szCs w:val="21"/>
                <w:highlight w:val="none"/>
                <w:lang w:val="en-US" w:eastAsia="zh-CN"/>
              </w:rPr>
              <w:t>18</w:t>
            </w:r>
            <w:r>
              <w:rPr>
                <w:rFonts w:hint="eastAsia" w:ascii="宋体" w:hAnsi="宋体" w:eastAsia="宋体" w:cs="Times New Roman"/>
                <w:b/>
                <w:bCs/>
                <w:color w:val="auto"/>
                <w:szCs w:val="21"/>
                <w:highlight w:val="none"/>
              </w:rPr>
              <w:t>分）</w:t>
            </w:r>
          </w:p>
        </w:tc>
        <w:tc>
          <w:tcPr>
            <w:tcW w:w="1134" w:type="dxa"/>
            <w:tcBorders>
              <w:top w:val="single" w:color="auto" w:sz="4" w:space="0"/>
              <w:left w:val="single" w:color="auto" w:sz="4" w:space="0"/>
              <w:right w:val="single" w:color="auto" w:sz="4" w:space="0"/>
            </w:tcBorders>
            <w:noWrap w:val="0"/>
            <w:vAlign w:val="center"/>
          </w:tcPr>
          <w:p w14:paraId="7069750D">
            <w:pPr>
              <w:snapToGrid w:val="0"/>
              <w:spacing w:line="360" w:lineRule="auto"/>
              <w:jc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rPr>
              <w:t>项目团队分（满分10分）</w:t>
            </w:r>
          </w:p>
        </w:tc>
        <w:tc>
          <w:tcPr>
            <w:tcW w:w="6896" w:type="dxa"/>
            <w:tcBorders>
              <w:top w:val="single" w:color="auto" w:sz="4" w:space="0"/>
              <w:left w:val="single" w:color="auto" w:sz="4" w:space="0"/>
              <w:right w:val="single" w:color="auto" w:sz="4" w:space="0"/>
            </w:tcBorders>
            <w:noWrap w:val="0"/>
            <w:vAlign w:val="center"/>
          </w:tcPr>
          <w:p w14:paraId="124F157E">
            <w:pPr>
              <w:widowControl/>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拟派驻本项目的项目经理(1 人)：</w:t>
            </w:r>
            <w:r>
              <w:rPr>
                <w:rFonts w:hint="eastAsia" w:ascii="宋体" w:hAnsi="宋体" w:eastAsia="宋体" w:cs="宋体"/>
                <w:kern w:val="2"/>
                <w:szCs w:val="21"/>
                <w:highlight w:val="none"/>
              </w:rPr>
              <w:t>，</w:t>
            </w:r>
            <w:r>
              <w:rPr>
                <w:rFonts w:hint="eastAsia" w:ascii="宋体" w:hAnsi="宋体" w:eastAsia="宋体" w:cs="宋体"/>
                <w:szCs w:val="21"/>
                <w:highlight w:val="none"/>
              </w:rPr>
              <w:t>具有人社部及工信部颁发的计算机软件资格考试信息系统项目管理师（高级）证书、系统架构设计师证书，每有一个证书得2.5分，满分 5分。</w:t>
            </w:r>
          </w:p>
          <w:p w14:paraId="317BB3DD">
            <w:pPr>
              <w:widowControl/>
              <w:spacing w:line="360" w:lineRule="auto"/>
              <w:jc w:val="left"/>
              <w:rPr>
                <w:rFonts w:hint="eastAsia" w:ascii="宋体" w:hAnsi="宋体" w:eastAsia="宋体" w:cs="宋体"/>
                <w:kern w:val="2"/>
                <w:szCs w:val="21"/>
                <w:highlight w:val="none"/>
              </w:rPr>
            </w:pPr>
            <w:r>
              <w:rPr>
                <w:rFonts w:hint="eastAsia" w:ascii="宋体" w:hAnsi="宋体" w:eastAsia="宋体" w:cs="宋体"/>
                <w:szCs w:val="21"/>
                <w:highlight w:val="none"/>
              </w:rPr>
              <w:t>2.投标人拟投入项目成员人员（除项目经理外）：</w:t>
            </w:r>
            <w:r>
              <w:rPr>
                <w:rFonts w:hint="eastAsia" w:ascii="宋体" w:hAnsi="宋体" w:eastAsia="宋体" w:cs="宋体"/>
                <w:kern w:val="2"/>
                <w:szCs w:val="21"/>
                <w:highlight w:val="none"/>
              </w:rPr>
              <w:t>拟派人员中核心成员5人以上：其中具有</w:t>
            </w:r>
            <w:r>
              <w:rPr>
                <w:rFonts w:hint="eastAsia" w:ascii="宋体" w:hAnsi="宋体" w:eastAsia="宋体" w:cs="宋体"/>
                <w:szCs w:val="21"/>
                <w:highlight w:val="none"/>
              </w:rPr>
              <w:t>人社部及工信部</w:t>
            </w:r>
            <w:r>
              <w:rPr>
                <w:rFonts w:hint="eastAsia" w:ascii="宋体" w:hAnsi="宋体" w:eastAsia="宋体" w:cs="宋体"/>
                <w:kern w:val="2"/>
                <w:szCs w:val="21"/>
                <w:highlight w:val="none"/>
              </w:rPr>
              <w:t>颁发的系统分析师或系统架构师或系统设计师资质（提供证书复印件并加供应商公章）的，每有一个证书得1分； 满分3分。</w:t>
            </w:r>
          </w:p>
          <w:p w14:paraId="0A6DA191">
            <w:pPr>
              <w:widowControl/>
              <w:spacing w:line="360" w:lineRule="auto"/>
              <w:jc w:val="left"/>
              <w:rPr>
                <w:rFonts w:hint="eastAsia" w:ascii="宋体" w:hAnsi="宋体" w:eastAsia="宋体" w:cs="宋体"/>
                <w:kern w:val="2"/>
                <w:szCs w:val="21"/>
                <w:highlight w:val="none"/>
              </w:rPr>
            </w:pPr>
            <w:r>
              <w:rPr>
                <w:rFonts w:hint="eastAsia" w:ascii="宋体" w:hAnsi="宋体" w:eastAsia="宋体" w:cs="宋体"/>
                <w:szCs w:val="21"/>
                <w:highlight w:val="none"/>
              </w:rPr>
              <w:t>3.技术经理1人（不能兼职项目负责人、项目经理），技术经理要求具有高级信息系统项目管理师资格和计算机系列高级工程师职称证书；</w:t>
            </w:r>
            <w:r>
              <w:rPr>
                <w:rFonts w:hint="eastAsia" w:ascii="宋体" w:hAnsi="宋体" w:eastAsia="宋体" w:cs="宋体"/>
                <w:kern w:val="2"/>
                <w:szCs w:val="21"/>
                <w:highlight w:val="none"/>
              </w:rPr>
              <w:t>每有一个证书得1分； 满分2分。</w:t>
            </w:r>
          </w:p>
          <w:p w14:paraId="367A482A">
            <w:pPr>
              <w:spacing w:line="360" w:lineRule="auto"/>
              <w:jc w:val="left"/>
              <w:rPr>
                <w:rFonts w:hint="eastAsia" w:ascii="宋体" w:hAnsi="宋体" w:cs="宋体"/>
                <w:kern w:val="2"/>
                <w:sz w:val="21"/>
                <w:szCs w:val="21"/>
                <w:highlight w:val="none"/>
                <w:lang w:val="en-US" w:eastAsia="zh-CN" w:bidi="ar-SA"/>
              </w:rPr>
            </w:pPr>
            <w:r>
              <w:rPr>
                <w:rFonts w:ascii="宋体" w:hAnsi="宋体" w:cs="宋体"/>
                <w:b/>
                <w:bCs/>
                <w:szCs w:val="21"/>
                <w:highlight w:val="none"/>
              </w:rPr>
              <w:t>注：</w:t>
            </w:r>
            <w:r>
              <w:rPr>
                <w:rFonts w:hint="eastAsia" w:ascii="宋体" w:hAnsi="宋体" w:cs="宋体"/>
                <w:b/>
                <w:bCs/>
                <w:szCs w:val="21"/>
                <w:highlight w:val="none"/>
                <w:lang w:val="en-US" w:eastAsia="zh-CN"/>
              </w:rPr>
              <w:t>投标</w:t>
            </w:r>
            <w:r>
              <w:rPr>
                <w:rFonts w:ascii="宋体" w:hAnsi="宋体" w:cs="宋体"/>
                <w:b/>
                <w:bCs/>
                <w:szCs w:val="21"/>
                <w:highlight w:val="none"/>
              </w:rPr>
              <w:t>文件</w:t>
            </w:r>
            <w:r>
              <w:rPr>
                <w:rFonts w:hint="eastAsia" w:ascii="宋体" w:hAnsi="宋体" w:eastAsia="宋体" w:cs="宋体"/>
                <w:b/>
                <w:bCs/>
                <w:color w:val="auto"/>
                <w:sz w:val="21"/>
                <w:szCs w:val="21"/>
                <w:highlight w:val="none"/>
                <w:lang w:val="en-US" w:eastAsia="zh-CN"/>
              </w:rPr>
              <w:t>需提供有关人员的证书复印件和以上人员在本单位任职的证明材料复印件[如</w:t>
            </w:r>
            <w:r>
              <w:rPr>
                <w:rFonts w:hint="eastAsia" w:ascii="宋体" w:hAnsi="宋体" w:cs="宋体"/>
                <w:b/>
                <w:bCs/>
                <w:color w:val="auto"/>
                <w:sz w:val="21"/>
                <w:szCs w:val="21"/>
                <w:highlight w:val="none"/>
                <w:lang w:val="en-US" w:eastAsia="zh-CN"/>
              </w:rPr>
              <w:t>2025年9月至2026年2月</w:t>
            </w:r>
            <w:r>
              <w:rPr>
                <w:rFonts w:hint="eastAsia" w:ascii="宋体" w:hAnsi="宋体" w:eastAsia="宋体" w:cs="宋体"/>
                <w:b/>
                <w:bCs/>
                <w:color w:val="auto"/>
                <w:sz w:val="21"/>
                <w:szCs w:val="21"/>
                <w:highlight w:val="none"/>
                <w:lang w:val="en-US" w:eastAsia="zh-CN"/>
              </w:rPr>
              <w:t>任意3个月的《投保单》或《社会保险参保人员证明》；或单位代缴个人所得税税单等复印件（加盖公章）；或提供供应商与拟投入本项目团队成员签订的劳务合同复印件（法定代表人除外]作为评审依据，不能按要求提供的，相应项目不计分。</w:t>
            </w:r>
          </w:p>
        </w:tc>
      </w:tr>
      <w:tr w14:paraId="43E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tcBorders>
              <w:left w:val="single" w:color="auto" w:sz="4" w:space="0"/>
              <w:right w:val="single" w:color="auto" w:sz="4" w:space="0"/>
            </w:tcBorders>
            <w:noWrap w:val="0"/>
            <w:vAlign w:val="center"/>
          </w:tcPr>
          <w:p w14:paraId="2611B7E3">
            <w:pPr>
              <w:adjustRightInd w:val="0"/>
              <w:spacing w:line="400" w:lineRule="exact"/>
              <w:jc w:val="center"/>
              <w:textAlignment w:val="baseline"/>
              <w:rPr>
                <w:rFonts w:hint="eastAsia" w:ascii="宋体" w:hAnsi="宋体" w:eastAsia="宋体" w:cs="Times New Roman"/>
                <w:b/>
                <w:color w:val="auto"/>
                <w:szCs w:val="21"/>
                <w:highlight w:val="none"/>
              </w:rPr>
            </w:pPr>
          </w:p>
        </w:tc>
        <w:tc>
          <w:tcPr>
            <w:tcW w:w="895" w:type="dxa"/>
            <w:vMerge w:val="continue"/>
            <w:tcBorders>
              <w:left w:val="single" w:color="auto" w:sz="4" w:space="0"/>
              <w:right w:val="single" w:color="auto" w:sz="4" w:space="0"/>
            </w:tcBorders>
            <w:noWrap w:val="0"/>
            <w:vAlign w:val="center"/>
          </w:tcPr>
          <w:p w14:paraId="4FC6201D">
            <w:pPr>
              <w:spacing w:line="400" w:lineRule="exact"/>
              <w:jc w:val="center"/>
              <w:rPr>
                <w:rFonts w:hint="eastAsia" w:ascii="宋体" w:hAnsi="宋体" w:eastAsia="宋体" w:cs="Times New Roman"/>
                <w:b/>
                <w:bCs/>
                <w:color w:val="auto"/>
                <w:szCs w:val="21"/>
                <w:highlight w:val="none"/>
              </w:rPr>
            </w:pPr>
          </w:p>
        </w:tc>
        <w:tc>
          <w:tcPr>
            <w:tcW w:w="1134" w:type="dxa"/>
            <w:tcBorders>
              <w:top w:val="single" w:color="auto" w:sz="4" w:space="0"/>
              <w:left w:val="single" w:color="auto" w:sz="4" w:space="0"/>
              <w:right w:val="single" w:color="auto" w:sz="4" w:space="0"/>
            </w:tcBorders>
            <w:noWrap w:val="0"/>
            <w:vAlign w:val="center"/>
          </w:tcPr>
          <w:p w14:paraId="69553EB0">
            <w:pPr>
              <w:snapToGrid w:val="0"/>
              <w:spacing w:line="360" w:lineRule="auto"/>
              <w:jc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rPr>
              <w:t>业绩经验 （</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896" w:type="dxa"/>
            <w:tcBorders>
              <w:top w:val="single" w:color="auto" w:sz="4" w:space="0"/>
              <w:left w:val="single" w:color="auto" w:sz="4" w:space="0"/>
              <w:right w:val="single" w:color="auto" w:sz="4" w:space="0"/>
            </w:tcBorders>
            <w:noWrap w:val="0"/>
            <w:vAlign w:val="center"/>
          </w:tcPr>
          <w:p w14:paraId="102F55E8">
            <w:pPr>
              <w:spacing w:line="360" w:lineRule="auto"/>
              <w:jc w:val="left"/>
              <w:rPr>
                <w:rFonts w:hint="eastAsia" w:ascii="宋体" w:hAnsi="宋体" w:cs="宋体"/>
                <w:kern w:val="2"/>
                <w:sz w:val="21"/>
                <w:szCs w:val="21"/>
                <w:highlight w:val="none"/>
                <w:lang w:val="en-US" w:eastAsia="zh-CN" w:bidi="ar-SA"/>
              </w:rPr>
            </w:pPr>
            <w:r>
              <w:rPr>
                <w:rFonts w:hint="eastAsia" w:ascii="宋体" w:hAnsi="宋体" w:cs="宋体"/>
                <w:szCs w:val="21"/>
                <w:highlight w:val="none"/>
                <w:lang w:val="en-US" w:eastAsia="zh-CN"/>
              </w:rPr>
              <w:t>投标人</w:t>
            </w:r>
            <w:r>
              <w:rPr>
                <w:rFonts w:hint="eastAsia" w:ascii="宋体" w:hAnsi="宋体" w:cs="宋体"/>
                <w:szCs w:val="21"/>
                <w:highlight w:val="none"/>
              </w:rPr>
              <w:t>具有 2023 年 1 月 1 日以来（以合同签订时间为准）同类项目</w:t>
            </w:r>
            <w:r>
              <w:rPr>
                <w:rFonts w:hint="eastAsia" w:ascii="宋体" w:hAnsi="宋体" w:cs="宋体"/>
                <w:szCs w:val="21"/>
                <w:highlight w:val="none"/>
                <w:lang w:val="en-US" w:eastAsia="zh-CN"/>
              </w:rPr>
              <w:t>的</w:t>
            </w:r>
            <w:r>
              <w:rPr>
                <w:rFonts w:hint="eastAsia" w:ascii="宋体" w:hAnsi="宋体" w:cs="宋体"/>
                <w:szCs w:val="21"/>
                <w:highlight w:val="none"/>
              </w:rPr>
              <w:t>， 每提供一份得</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 xml:space="preserve"> 分。（需提供合同复印件，并加盖供应商公章）</w:t>
            </w:r>
          </w:p>
        </w:tc>
      </w:tr>
      <w:tr w14:paraId="547D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525" w:type="dxa"/>
            <w:vMerge w:val="continue"/>
            <w:tcBorders>
              <w:left w:val="single" w:color="auto" w:sz="4" w:space="0"/>
              <w:right w:val="single" w:color="auto" w:sz="4" w:space="0"/>
            </w:tcBorders>
            <w:noWrap w:val="0"/>
            <w:vAlign w:val="center"/>
          </w:tcPr>
          <w:p w14:paraId="02E6783C">
            <w:pPr>
              <w:adjustRightInd/>
              <w:spacing w:line="360" w:lineRule="exact"/>
              <w:jc w:val="left"/>
              <w:textAlignment w:val="auto"/>
              <w:rPr>
                <w:rFonts w:hint="default" w:ascii="Times New Roman" w:hAnsi="Times New Roman" w:eastAsia="宋体" w:cs="Times New Roman"/>
                <w:b w:val="0"/>
                <w:color w:val="auto"/>
                <w:szCs w:val="21"/>
                <w:highlight w:val="none"/>
              </w:rPr>
            </w:pPr>
          </w:p>
        </w:tc>
        <w:tc>
          <w:tcPr>
            <w:tcW w:w="895" w:type="dxa"/>
            <w:vMerge w:val="continue"/>
            <w:tcBorders>
              <w:left w:val="single" w:color="auto" w:sz="4" w:space="0"/>
              <w:right w:val="single" w:color="auto" w:sz="4" w:space="0"/>
            </w:tcBorders>
            <w:noWrap w:val="0"/>
            <w:vAlign w:val="center"/>
          </w:tcPr>
          <w:p w14:paraId="2488401B">
            <w:pPr>
              <w:spacing w:line="360" w:lineRule="exact"/>
              <w:jc w:val="left"/>
              <w:rPr>
                <w:rFonts w:hint="default" w:ascii="Times New Roman" w:hAnsi="Times New Roman" w:eastAsia="宋体" w:cs="Times New Roman"/>
                <w:b w:val="0"/>
                <w:bCs w:val="0"/>
                <w:color w:val="auto"/>
                <w:szCs w:val="21"/>
                <w:highlight w:val="none"/>
              </w:rPr>
            </w:pPr>
          </w:p>
        </w:tc>
        <w:tc>
          <w:tcPr>
            <w:tcW w:w="1134" w:type="dxa"/>
            <w:tcBorders>
              <w:top w:val="single" w:color="auto" w:sz="4" w:space="0"/>
              <w:left w:val="single" w:color="auto" w:sz="4" w:space="0"/>
              <w:right w:val="single" w:color="auto" w:sz="4" w:space="0"/>
            </w:tcBorders>
            <w:noWrap w:val="0"/>
            <w:vAlign w:val="center"/>
          </w:tcPr>
          <w:p w14:paraId="0FAA14A5">
            <w:pPr>
              <w:snapToGrid w:val="0"/>
              <w:spacing w:line="360" w:lineRule="auto"/>
              <w:jc w:val="center"/>
              <w:rPr>
                <w:rFonts w:hint="default" w:ascii="宋体" w:hAnsi="宋体" w:cs="宋体"/>
                <w:color w:val="auto"/>
                <w:kern w:val="2"/>
                <w:sz w:val="21"/>
                <w:szCs w:val="21"/>
                <w:highlight w:val="none"/>
                <w:lang w:val="en-US" w:eastAsia="zh-CN" w:bidi="ar-SA"/>
              </w:rPr>
            </w:pPr>
            <w:r>
              <w:rPr>
                <w:rFonts w:hint="eastAsia" w:ascii="宋体" w:hAnsi="宋体" w:cs="仿宋"/>
                <w:color w:val="auto"/>
                <w:szCs w:val="21"/>
                <w:highlight w:val="none"/>
              </w:rPr>
              <w:t>管理体系分（</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分）</w:t>
            </w:r>
          </w:p>
        </w:tc>
        <w:tc>
          <w:tcPr>
            <w:tcW w:w="6896" w:type="dxa"/>
            <w:tcBorders>
              <w:top w:val="single" w:color="auto" w:sz="4" w:space="0"/>
              <w:left w:val="single" w:color="auto" w:sz="4" w:space="0"/>
              <w:right w:val="single" w:color="auto" w:sz="4" w:space="0"/>
            </w:tcBorders>
            <w:noWrap w:val="0"/>
            <w:vAlign w:val="center"/>
          </w:tcPr>
          <w:p w14:paraId="51C8C81B">
            <w:pPr>
              <w:numPr>
                <w:ilvl w:val="0"/>
                <w:numId w:val="0"/>
              </w:numPr>
              <w:spacing w:beforeLines="0" w:afterLines="0" w:line="324" w:lineRule="auto"/>
              <w:ind w:firstLine="0" w:firstLineChars="0"/>
              <w:jc w:val="left"/>
              <w:rPr>
                <w:rFonts w:hint="eastAsia" w:ascii="宋体" w:hAnsi="宋体"/>
                <w:color w:val="auto"/>
                <w:szCs w:val="21"/>
                <w:highlight w:val="none"/>
              </w:rPr>
            </w:pPr>
            <w:r>
              <w:rPr>
                <w:rFonts w:hint="eastAsia" w:ascii="宋体" w:hAnsi="宋体"/>
                <w:color w:val="auto"/>
                <w:kern w:val="2"/>
                <w:sz w:val="21"/>
                <w:szCs w:val="21"/>
                <w:highlight w:val="none"/>
                <w:lang w:val="en-US" w:eastAsia="zh-CN" w:bidi="ar-SA"/>
              </w:rPr>
              <w:t>1.</w:t>
            </w:r>
            <w:r>
              <w:rPr>
                <w:rFonts w:hint="eastAsia" w:ascii="宋体" w:hAnsi="宋体"/>
                <w:color w:val="auto"/>
                <w:szCs w:val="21"/>
                <w:highlight w:val="none"/>
                <w:lang w:val="en-US" w:eastAsia="zh-CN"/>
              </w:rPr>
              <w:t>投标人具有</w:t>
            </w:r>
            <w:r>
              <w:rPr>
                <w:rFonts w:hint="eastAsia" w:ascii="宋体" w:hAnsi="宋体"/>
                <w:color w:val="auto"/>
                <w:szCs w:val="21"/>
                <w:highlight w:val="none"/>
              </w:rPr>
              <w:t>ISO 9001质量管理体系认证</w:t>
            </w:r>
            <w:r>
              <w:rPr>
                <w:rFonts w:hint="eastAsia" w:ascii="宋体" w:hAnsi="宋体"/>
                <w:color w:val="auto"/>
                <w:szCs w:val="21"/>
                <w:highlight w:val="none"/>
                <w:lang w:val="en-US" w:eastAsia="zh-CN"/>
              </w:rPr>
              <w:t>的</w:t>
            </w:r>
            <w:r>
              <w:rPr>
                <w:rFonts w:hint="eastAsia" w:ascii="宋体" w:hAnsi="宋体"/>
                <w:color w:val="auto"/>
                <w:szCs w:val="21"/>
                <w:highlight w:val="none"/>
              </w:rPr>
              <w:t>得1分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证书认证须在有效期内</w:t>
            </w:r>
            <w:r>
              <w:rPr>
                <w:rFonts w:hint="eastAsia" w:ascii="宋体" w:hAnsi="宋体"/>
                <w:color w:val="auto"/>
                <w:szCs w:val="21"/>
                <w:highlight w:val="none"/>
                <w:lang w:eastAsia="zh-CN"/>
              </w:rPr>
              <w:t>）</w:t>
            </w:r>
            <w:r>
              <w:rPr>
                <w:rFonts w:hint="eastAsia" w:ascii="宋体" w:hAnsi="宋体"/>
                <w:color w:val="auto"/>
                <w:szCs w:val="21"/>
                <w:highlight w:val="none"/>
              </w:rPr>
              <w:t>。</w:t>
            </w:r>
          </w:p>
          <w:p w14:paraId="0CD6C6C9">
            <w:pPr>
              <w:numPr>
                <w:ilvl w:val="0"/>
                <w:numId w:val="0"/>
              </w:numPr>
              <w:spacing w:beforeLines="0" w:afterLines="0" w:line="324" w:lineRule="auto"/>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color w:val="auto"/>
                <w:szCs w:val="21"/>
                <w:highlight w:val="none"/>
                <w:lang w:val="en-US" w:eastAsia="zh-CN"/>
              </w:rPr>
              <w:t>投标人具有ISO/IEC 27001信息安全管理体系认证的</w:t>
            </w:r>
            <w:r>
              <w:rPr>
                <w:rFonts w:hint="eastAsia" w:ascii="宋体" w:hAnsi="宋体"/>
                <w:color w:val="auto"/>
                <w:szCs w:val="21"/>
                <w:highlight w:val="none"/>
              </w:rPr>
              <w:t>得1分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证书认证须在有效期内</w:t>
            </w:r>
            <w:r>
              <w:rPr>
                <w:rFonts w:hint="eastAsia" w:ascii="宋体" w:hAnsi="宋体"/>
                <w:color w:val="auto"/>
                <w:szCs w:val="21"/>
                <w:highlight w:val="none"/>
                <w:lang w:eastAsia="zh-CN"/>
              </w:rPr>
              <w:t>）</w:t>
            </w:r>
            <w:r>
              <w:rPr>
                <w:rFonts w:hint="eastAsia" w:ascii="宋体" w:hAnsi="宋体"/>
                <w:color w:val="auto"/>
                <w:szCs w:val="21"/>
                <w:highlight w:val="none"/>
              </w:rPr>
              <w:t>。</w:t>
            </w:r>
          </w:p>
          <w:p w14:paraId="51216D20">
            <w:pPr>
              <w:spacing w:line="360" w:lineRule="auto"/>
              <w:jc w:val="left"/>
              <w:rPr>
                <w:rFonts w:hint="default" w:ascii="宋体" w:hAnsi="宋体" w:cs="宋体"/>
                <w:color w:val="auto"/>
                <w:kern w:val="2"/>
                <w:sz w:val="21"/>
                <w:szCs w:val="21"/>
                <w:highlight w:val="none"/>
                <w:lang w:val="en-US" w:eastAsia="zh-CN" w:bidi="ar-SA"/>
              </w:rPr>
            </w:pPr>
            <w:r>
              <w:rPr>
                <w:rFonts w:hint="eastAsia" w:ascii="宋体" w:hAnsi="宋体" w:eastAsia="宋体" w:cs="Times New Roman"/>
                <w:b/>
                <w:bCs/>
                <w:color w:val="auto"/>
                <w:szCs w:val="21"/>
                <w:highlight w:val="none"/>
                <w:lang w:val="en-US" w:eastAsia="zh-CN"/>
              </w:rPr>
              <w:t>备注：需提供有效认证证书复印件【证书在全国认证认可信息公共服务平台上(http://cx.cnca.cn)可查】并加盖投标人公章。不提供证书复印件，或证书状态非“有效”均不得分。</w:t>
            </w:r>
          </w:p>
        </w:tc>
      </w:tr>
      <w:tr w14:paraId="7F4C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38B596DA">
            <w:pPr>
              <w:widowControl/>
              <w:spacing w:line="360" w:lineRule="exact"/>
              <w:ind w:firstLine="0"/>
              <w:jc w:val="left"/>
              <w:rPr>
                <w:rFonts w:hint="default" w:ascii="Times New Roman" w:hAnsi="Times New Roman" w:eastAsia="宋体" w:cs="Times New Roman"/>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总得分=</w:t>
            </w:r>
            <w:r>
              <w:rPr>
                <w:rFonts w:hint="eastAsia" w:ascii="Times New Roman" w:hAnsi="Times New Roman" w:eastAsia="宋体" w:cs="Times New Roman"/>
                <w:b w:val="0"/>
                <w:bCs w:val="0"/>
                <w:i w:val="0"/>
                <w:iCs w:val="0"/>
                <w:caps w:val="0"/>
                <w:color w:val="auto"/>
                <w:spacing w:val="0"/>
                <w:sz w:val="21"/>
                <w:szCs w:val="21"/>
                <w:highlight w:val="none"/>
                <w:shd w:val="clear" w:color="auto" w:fill="auto"/>
                <w:lang w:val="en-US" w:eastAsia="zh-CN"/>
              </w:rPr>
              <w:t>价格分+技术分+商务分</w:t>
            </w:r>
          </w:p>
        </w:tc>
      </w:tr>
    </w:tbl>
    <w:p w14:paraId="08F00A59">
      <w:pPr>
        <w:spacing w:line="360" w:lineRule="exact"/>
        <w:ind w:firstLine="420" w:firstLineChars="200"/>
        <w:rPr>
          <w:rFonts w:hint="eastAsia" w:ascii="Times New Roman" w:hAnsi="Times New Roman" w:eastAsia="宋体" w:cs="Times New Roman"/>
          <w:color w:val="auto"/>
          <w:highlight w:val="none"/>
        </w:rPr>
      </w:pPr>
      <w:r>
        <w:rPr>
          <w:rFonts w:ascii="宋体" w:hAnsi="宋体" w:eastAsia="宋体" w:cs="Times New Roman"/>
          <w:bCs/>
          <w:color w:val="auto"/>
          <w:szCs w:val="21"/>
          <w:highlight w:val="none"/>
        </w:rPr>
        <w:t>7.</w:t>
      </w:r>
      <w:r>
        <w:rPr>
          <w:rFonts w:hint="eastAsia" w:ascii="宋体" w:hAnsi="宋体" w:eastAsia="宋体" w:cs="Times New Roman"/>
          <w:bCs/>
          <w:color w:val="auto"/>
          <w:szCs w:val="21"/>
          <w:highlight w:val="none"/>
        </w:rPr>
        <w:t>由磋商小组根据综合评分情况，按照评审得分由高到低顺序推荐3名以上成交候选供应商，并编写评审报告，</w:t>
      </w:r>
      <w:r>
        <w:rPr>
          <w:rFonts w:hint="eastAsia" w:ascii="宋体" w:hAnsi="宋体" w:eastAsia="宋体" w:cs="宋体"/>
          <w:color w:val="auto"/>
          <w:highlight w:val="none"/>
        </w:rPr>
        <w:t>评审报告</w:t>
      </w:r>
      <w:r>
        <w:rPr>
          <w:rFonts w:hint="eastAsia" w:ascii="Times New Roman" w:hAnsi="宋体" w:eastAsia="宋体" w:cs="Times New Roman"/>
          <w:color w:val="auto"/>
          <w:highlight w:val="none"/>
        </w:rPr>
        <w:t>通过电子交易平台向采购人、采购代理机构提交。</w:t>
      </w:r>
      <w:r>
        <w:rPr>
          <w:rFonts w:hint="eastAsia" w:ascii="宋体" w:hAnsi="宋体" w:eastAsia="宋体" w:cs="Times New Roman"/>
          <w:bCs/>
          <w:color w:val="auto"/>
          <w:szCs w:val="21"/>
          <w:highlight w:val="none"/>
        </w:rPr>
        <w:t>符合本章第</w:t>
      </w:r>
      <w:r>
        <w:rPr>
          <w:rFonts w:ascii="宋体" w:hAnsi="宋体" w:eastAsia="宋体" w:cs="Times New Roman"/>
          <w:bCs/>
          <w:color w:val="auto"/>
          <w:szCs w:val="21"/>
          <w:highlight w:val="none"/>
        </w:rPr>
        <w:t>4.3</w:t>
      </w:r>
      <w:r>
        <w:rPr>
          <w:rFonts w:hint="eastAsia" w:ascii="宋体" w:hAnsi="宋体" w:eastAsia="宋体" w:cs="Times New Roman"/>
          <w:bCs/>
          <w:color w:val="auto"/>
          <w:szCs w:val="21"/>
          <w:highlight w:val="none"/>
        </w:rPr>
        <w:t>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14:paraId="09481405">
      <w:pPr>
        <w:pStyle w:val="2"/>
        <w:jc w:val="center"/>
        <w:rPr>
          <w:rFonts w:hint="eastAsia" w:ascii="Times New Roman" w:hAnsi="Times New Roman" w:eastAsia="宋体" w:cs="Times New Roman"/>
          <w:b/>
          <w:bCs/>
          <w:color w:val="auto"/>
          <w:highlight w:val="none"/>
        </w:rPr>
      </w:pPr>
      <w:r>
        <w:rPr>
          <w:rFonts w:ascii="Times New Roman" w:hAnsi="Times New Roman" w:eastAsia="宋体" w:cs="Times New Roman"/>
          <w:b/>
          <w:bCs/>
          <w:color w:val="auto"/>
          <w:highlight w:val="none"/>
        </w:rPr>
        <w:br w:type="page"/>
      </w:r>
      <w:bookmarkStart w:id="198" w:name="_GoBack"/>
      <w:bookmarkEnd w:id="198"/>
    </w:p>
    <w:p w14:paraId="0AD07849">
      <w:pPr>
        <w:rPr>
          <w:rFonts w:hint="eastAsia" w:ascii="Times New Roman" w:hAnsi="Times New Roman" w:eastAsia="宋体" w:cs="Times New Roman"/>
          <w:color w:val="auto"/>
          <w:highlight w:val="none"/>
        </w:rPr>
      </w:pPr>
    </w:p>
    <w:p w14:paraId="42874A86">
      <w:pPr>
        <w:rPr>
          <w:rFonts w:hint="eastAsia" w:ascii="Times New Roman" w:hAnsi="Times New Roman" w:eastAsia="宋体" w:cs="Times New Roman"/>
          <w:color w:val="auto"/>
          <w:highlight w:val="none"/>
        </w:rPr>
      </w:pPr>
    </w:p>
    <w:p w14:paraId="43F98BC7">
      <w:pPr>
        <w:rPr>
          <w:rFonts w:hint="eastAsia" w:ascii="Times New Roman" w:hAnsi="Times New Roman" w:eastAsia="宋体" w:cs="Times New Roman"/>
          <w:color w:val="auto"/>
          <w:highlight w:val="none"/>
        </w:rPr>
      </w:pPr>
    </w:p>
    <w:p w14:paraId="230E4C9A">
      <w:pPr>
        <w:rPr>
          <w:rFonts w:hint="eastAsia" w:ascii="Times New Roman" w:hAnsi="Times New Roman" w:eastAsia="宋体" w:cs="Times New Roman"/>
          <w:color w:val="auto"/>
          <w:highlight w:val="none"/>
        </w:rPr>
      </w:pPr>
    </w:p>
    <w:p w14:paraId="2BFFACCB">
      <w:pPr>
        <w:rPr>
          <w:rFonts w:hint="eastAsia" w:ascii="Times New Roman" w:hAnsi="Times New Roman" w:eastAsia="宋体" w:cs="Times New Roman"/>
          <w:color w:val="auto"/>
          <w:highlight w:val="none"/>
        </w:rPr>
      </w:pPr>
    </w:p>
    <w:p w14:paraId="3DD3A1D3">
      <w:pPr>
        <w:rPr>
          <w:rFonts w:hint="eastAsia" w:ascii="Times New Roman" w:hAnsi="Times New Roman" w:eastAsia="宋体" w:cs="Times New Roman"/>
          <w:color w:val="auto"/>
          <w:highlight w:val="none"/>
        </w:rPr>
      </w:pPr>
    </w:p>
    <w:p w14:paraId="5DE6C8BC">
      <w:pPr>
        <w:rPr>
          <w:rFonts w:hint="eastAsia" w:ascii="Times New Roman" w:hAnsi="Times New Roman" w:eastAsia="宋体" w:cs="Times New Roman"/>
          <w:color w:val="auto"/>
          <w:highlight w:val="none"/>
        </w:rPr>
      </w:pPr>
    </w:p>
    <w:p w14:paraId="29316887">
      <w:pPr>
        <w:rPr>
          <w:rFonts w:hint="eastAsia" w:ascii="Times New Roman" w:hAnsi="Times New Roman" w:eastAsia="宋体" w:cs="Times New Roman"/>
          <w:color w:val="auto"/>
          <w:highlight w:val="none"/>
        </w:rPr>
      </w:pPr>
    </w:p>
    <w:p w14:paraId="2A68AC0C">
      <w:pPr>
        <w:rPr>
          <w:rFonts w:hint="eastAsia" w:ascii="Times New Roman" w:hAnsi="Times New Roman" w:eastAsia="宋体" w:cs="Times New Roman"/>
          <w:color w:val="auto"/>
          <w:highlight w:val="none"/>
        </w:rPr>
      </w:pPr>
    </w:p>
    <w:p w14:paraId="4CEA2BBD">
      <w:pPr>
        <w:rPr>
          <w:rFonts w:hint="eastAsia" w:ascii="Times New Roman" w:hAnsi="Times New Roman" w:eastAsia="宋体" w:cs="Times New Roman"/>
          <w:color w:val="auto"/>
          <w:highlight w:val="none"/>
        </w:rPr>
      </w:pPr>
    </w:p>
    <w:p w14:paraId="2ADB9D6B">
      <w:pPr>
        <w:rPr>
          <w:rFonts w:hint="eastAsia" w:ascii="Times New Roman" w:hAnsi="Times New Roman" w:eastAsia="宋体" w:cs="Times New Roman"/>
          <w:color w:val="auto"/>
          <w:highlight w:val="none"/>
        </w:rPr>
      </w:pPr>
    </w:p>
    <w:p w14:paraId="159861D6">
      <w:pPr>
        <w:rPr>
          <w:rFonts w:hint="eastAsia" w:ascii="Times New Roman" w:hAnsi="Times New Roman" w:eastAsia="宋体" w:cs="Times New Roman"/>
          <w:color w:val="auto"/>
          <w:highlight w:val="none"/>
        </w:rPr>
      </w:pPr>
    </w:p>
    <w:p w14:paraId="582DE81F">
      <w:pPr>
        <w:rPr>
          <w:rFonts w:hint="eastAsia" w:ascii="Times New Roman" w:hAnsi="Times New Roman" w:eastAsia="宋体" w:cs="Times New Roman"/>
          <w:color w:val="auto"/>
          <w:highlight w:val="none"/>
        </w:rPr>
      </w:pPr>
    </w:p>
    <w:p w14:paraId="7C4B23BD">
      <w:pPr>
        <w:pStyle w:val="2"/>
        <w:jc w:val="center"/>
        <w:rPr>
          <w:rFonts w:hint="eastAsia" w:ascii="Times New Roman" w:hAnsi="Times New Roman" w:eastAsia="宋体" w:cs="Times New Roman"/>
          <w:b/>
          <w:bCs/>
          <w:color w:val="auto"/>
          <w:highlight w:val="none"/>
        </w:rPr>
      </w:pPr>
      <w:bookmarkStart w:id="95" w:name="_Toc74323460"/>
      <w:r>
        <w:rPr>
          <w:rFonts w:hint="eastAsia" w:ascii="Times New Roman" w:hAnsi="Times New Roman" w:eastAsia="宋体" w:cs="Times New Roman"/>
          <w:b/>
          <w:bCs/>
          <w:color w:val="auto"/>
          <w:highlight w:val="none"/>
        </w:rPr>
        <w:t>第五章 响应文件格式</w:t>
      </w:r>
      <w:bookmarkEnd w:id="95"/>
    </w:p>
    <w:p w14:paraId="0EC944F6">
      <w:pPr>
        <w:spacing w:line="240" w:lineRule="atLeast"/>
        <w:rPr>
          <w:rFonts w:hint="eastAsia" w:ascii="宋体" w:hAnsi="宋体" w:eastAsia="宋体" w:cs="Times New Roman"/>
          <w:b/>
          <w:color w:val="auto"/>
          <w:sz w:val="32"/>
          <w:szCs w:val="32"/>
          <w:highlight w:val="none"/>
        </w:rPr>
      </w:pPr>
    </w:p>
    <w:p w14:paraId="5B35A313">
      <w:pPr>
        <w:spacing w:line="240" w:lineRule="atLeast"/>
        <w:rPr>
          <w:rFonts w:hint="eastAsia" w:ascii="宋体" w:hAnsi="宋体" w:eastAsia="宋体" w:cs="Times New Roman"/>
          <w:b/>
          <w:color w:val="auto"/>
          <w:sz w:val="32"/>
          <w:szCs w:val="32"/>
          <w:highlight w:val="none"/>
        </w:rPr>
      </w:pPr>
    </w:p>
    <w:p w14:paraId="771593D9">
      <w:pPr>
        <w:spacing w:line="240" w:lineRule="atLeast"/>
        <w:rPr>
          <w:rFonts w:hint="eastAsia" w:ascii="宋体" w:hAnsi="宋体" w:eastAsia="宋体" w:cs="Times New Roman"/>
          <w:b/>
          <w:color w:val="auto"/>
          <w:sz w:val="32"/>
          <w:szCs w:val="32"/>
          <w:highlight w:val="none"/>
        </w:rPr>
      </w:pPr>
    </w:p>
    <w:p w14:paraId="00132227">
      <w:pPr>
        <w:spacing w:line="240" w:lineRule="atLeast"/>
        <w:rPr>
          <w:rFonts w:hint="eastAsia" w:ascii="宋体" w:hAnsi="宋体" w:eastAsia="宋体" w:cs="Times New Roman"/>
          <w:b/>
          <w:color w:val="auto"/>
          <w:sz w:val="32"/>
          <w:szCs w:val="32"/>
          <w:highlight w:val="none"/>
        </w:rPr>
      </w:pPr>
    </w:p>
    <w:p w14:paraId="2368CFD1">
      <w:pPr>
        <w:spacing w:line="240" w:lineRule="atLeast"/>
        <w:rPr>
          <w:rFonts w:hint="eastAsia" w:ascii="宋体" w:hAnsi="宋体" w:eastAsia="宋体" w:cs="Times New Roman"/>
          <w:b/>
          <w:color w:val="auto"/>
          <w:sz w:val="32"/>
          <w:szCs w:val="32"/>
          <w:highlight w:val="none"/>
        </w:rPr>
      </w:pPr>
    </w:p>
    <w:p w14:paraId="4F59FD55">
      <w:pPr>
        <w:spacing w:line="240" w:lineRule="atLeast"/>
        <w:rPr>
          <w:rFonts w:hint="eastAsia" w:ascii="宋体" w:hAnsi="宋体" w:eastAsia="宋体" w:cs="Times New Roman"/>
          <w:b/>
          <w:color w:val="auto"/>
          <w:sz w:val="32"/>
          <w:szCs w:val="32"/>
          <w:highlight w:val="none"/>
        </w:rPr>
      </w:pPr>
    </w:p>
    <w:p w14:paraId="6406E34F">
      <w:pPr>
        <w:spacing w:line="240" w:lineRule="atLeast"/>
        <w:rPr>
          <w:rFonts w:hint="eastAsia" w:ascii="宋体" w:hAnsi="宋体" w:eastAsia="宋体" w:cs="Times New Roman"/>
          <w:b/>
          <w:color w:val="auto"/>
          <w:sz w:val="32"/>
          <w:szCs w:val="32"/>
          <w:highlight w:val="none"/>
        </w:rPr>
      </w:pPr>
    </w:p>
    <w:p w14:paraId="6DF3BA65">
      <w:pPr>
        <w:spacing w:line="240" w:lineRule="atLeast"/>
        <w:rPr>
          <w:rFonts w:hint="eastAsia" w:ascii="宋体" w:hAnsi="宋体" w:eastAsia="宋体" w:cs="Times New Roman"/>
          <w:b/>
          <w:color w:val="auto"/>
          <w:sz w:val="32"/>
          <w:szCs w:val="32"/>
          <w:highlight w:val="none"/>
        </w:rPr>
      </w:pPr>
    </w:p>
    <w:p w14:paraId="7DD98D1B">
      <w:pPr>
        <w:spacing w:line="240" w:lineRule="atLeast"/>
        <w:rPr>
          <w:rFonts w:hint="eastAsia" w:ascii="宋体" w:hAnsi="宋体" w:eastAsia="宋体" w:cs="Times New Roman"/>
          <w:b/>
          <w:color w:val="auto"/>
          <w:sz w:val="32"/>
          <w:szCs w:val="32"/>
          <w:highlight w:val="none"/>
        </w:rPr>
      </w:pPr>
    </w:p>
    <w:p w14:paraId="51B4F882">
      <w:pPr>
        <w:spacing w:line="240" w:lineRule="atLeast"/>
        <w:rPr>
          <w:rFonts w:hint="eastAsia" w:ascii="宋体" w:hAnsi="宋体" w:eastAsia="宋体" w:cs="Times New Roman"/>
          <w:b/>
          <w:color w:val="auto"/>
          <w:sz w:val="32"/>
          <w:szCs w:val="32"/>
          <w:highlight w:val="none"/>
        </w:rPr>
      </w:pPr>
    </w:p>
    <w:p w14:paraId="646F318B">
      <w:pPr>
        <w:spacing w:line="240" w:lineRule="atLeast"/>
        <w:rPr>
          <w:rFonts w:hint="eastAsia" w:ascii="宋体" w:hAnsi="宋体" w:eastAsia="宋体" w:cs="Times New Roman"/>
          <w:b/>
          <w:color w:val="auto"/>
          <w:sz w:val="32"/>
          <w:szCs w:val="32"/>
          <w:highlight w:val="none"/>
        </w:rPr>
      </w:pPr>
    </w:p>
    <w:p w14:paraId="3EB41580">
      <w:pPr>
        <w:snapToGrid w:val="0"/>
        <w:spacing w:before="50" w:after="50"/>
        <w:outlineLvl w:val="1"/>
        <w:rPr>
          <w:rFonts w:hint="eastAsia" w:ascii="宋体" w:hAnsi="宋体" w:eastAsia="宋体" w:cs="Times New Roman"/>
          <w:b/>
          <w:bCs/>
          <w:color w:val="auto"/>
          <w:sz w:val="24"/>
          <w:highlight w:val="none"/>
        </w:rPr>
      </w:pPr>
    </w:p>
    <w:p w14:paraId="33F98296">
      <w:pPr>
        <w:snapToGrid w:val="0"/>
        <w:spacing w:before="156" w:beforeLines="50" w:after="50"/>
        <w:jc w:val="center"/>
        <w:rPr>
          <w:rFonts w:hint="eastAsia" w:ascii="仿宋_GB2312" w:hAnsi="仿宋_GB2312" w:eastAsia="仿宋_GB2312" w:cs="仿宋_GB2312"/>
          <w:bCs/>
          <w:color w:val="auto"/>
          <w:sz w:val="32"/>
          <w:szCs w:val="32"/>
          <w:highlight w:val="none"/>
        </w:rPr>
      </w:pPr>
    </w:p>
    <w:p w14:paraId="0805DBD2">
      <w:pPr>
        <w:rPr>
          <w:rFonts w:hint="eastAsia" w:ascii="Times New Roman" w:hAnsi="Times New Roman" w:eastAsia="宋体" w:cs="Times New Roman"/>
          <w:b/>
          <w:color w:val="auto"/>
          <w:sz w:val="32"/>
          <w:szCs w:val="32"/>
          <w:highlight w:val="none"/>
        </w:rPr>
      </w:pPr>
      <w:bookmarkStart w:id="96" w:name="_Toc71366186"/>
      <w:bookmarkStart w:id="97" w:name="_Toc35611516"/>
      <w:bookmarkStart w:id="98" w:name="_Toc44229899"/>
      <w:bookmarkStart w:id="99" w:name="_Toc31723070"/>
      <w:bookmarkStart w:id="100" w:name="_Toc35611438"/>
      <w:bookmarkStart w:id="101" w:name="_Toc31728084"/>
      <w:r>
        <w:rPr>
          <w:rFonts w:hint="eastAsia" w:ascii="Times New Roman" w:hAnsi="Times New Roman" w:eastAsia="宋体" w:cs="Times New Roman"/>
          <w:b/>
          <w:color w:val="auto"/>
          <w:sz w:val="32"/>
          <w:szCs w:val="32"/>
          <w:highlight w:val="none"/>
        </w:rPr>
        <w:br w:type="page"/>
      </w:r>
      <w:r>
        <w:rPr>
          <w:rFonts w:hint="eastAsia" w:ascii="Times New Roman" w:hAnsi="Times New Roman" w:eastAsia="宋体" w:cs="Times New Roman"/>
          <w:b/>
          <w:color w:val="auto"/>
          <w:sz w:val="32"/>
          <w:szCs w:val="32"/>
          <w:highlight w:val="none"/>
        </w:rPr>
        <w:t>一、资格证明文件格式</w:t>
      </w:r>
      <w:bookmarkEnd w:id="96"/>
      <w:bookmarkEnd w:id="97"/>
      <w:bookmarkEnd w:id="98"/>
      <w:bookmarkEnd w:id="99"/>
      <w:bookmarkEnd w:id="100"/>
      <w:bookmarkEnd w:id="101"/>
    </w:p>
    <w:p w14:paraId="2EEF10D2">
      <w:pPr>
        <w:snapToGrid w:val="0"/>
        <w:spacing w:before="156" w:beforeLines="50" w:after="50" w:line="360" w:lineRule="auto"/>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32"/>
          <w:szCs w:val="32"/>
          <w:highlight w:val="none"/>
        </w:rPr>
        <w:t>1.资格证明文件封面格式：</w:t>
      </w:r>
      <w:r>
        <w:rPr>
          <w:rFonts w:hint="eastAsia" w:ascii="宋体" w:hAnsi="宋体" w:eastAsia="宋体" w:cs="Times New Roman"/>
          <w:b/>
          <w:color w:val="auto"/>
          <w:sz w:val="24"/>
          <w:highlight w:val="none"/>
        </w:rPr>
        <w:t xml:space="preserve"> </w:t>
      </w:r>
    </w:p>
    <w:p w14:paraId="124815B1">
      <w:pPr>
        <w:snapToGrid w:val="0"/>
        <w:spacing w:before="156" w:beforeLines="50" w:after="50"/>
        <w:jc w:val="center"/>
        <w:rPr>
          <w:rFonts w:ascii="宋体" w:hAnsi="宋体" w:eastAsia="宋体" w:cs="Times New Roman"/>
          <w:color w:val="auto"/>
          <w:sz w:val="44"/>
          <w:szCs w:val="44"/>
          <w:highlight w:val="none"/>
        </w:rPr>
      </w:pPr>
    </w:p>
    <w:p w14:paraId="67255A25">
      <w:pPr>
        <w:snapToGrid w:val="0"/>
        <w:spacing w:before="156" w:beforeLines="50" w:after="50"/>
        <w:jc w:val="center"/>
        <w:rPr>
          <w:rFonts w:ascii="宋体" w:hAnsi="宋体" w:eastAsia="宋体" w:cs="Times New Roman"/>
          <w:color w:val="auto"/>
          <w:sz w:val="44"/>
          <w:szCs w:val="44"/>
          <w:highlight w:val="none"/>
        </w:rPr>
      </w:pPr>
      <w:r>
        <w:rPr>
          <w:rFonts w:hint="eastAsia" w:ascii="宋体" w:hAnsi="宋体" w:eastAsia="宋体" w:cs="Times New Roman"/>
          <w:color w:val="auto"/>
          <w:sz w:val="44"/>
          <w:szCs w:val="44"/>
          <w:highlight w:val="none"/>
        </w:rPr>
        <w:t>电 子 响 应 文 件</w:t>
      </w:r>
    </w:p>
    <w:p w14:paraId="5A2295F9">
      <w:pPr>
        <w:snapToGrid w:val="0"/>
        <w:spacing w:before="156" w:beforeLines="50" w:after="50"/>
        <w:rPr>
          <w:rFonts w:hint="eastAsia" w:ascii="宋体" w:hAnsi="宋体" w:eastAsia="宋体" w:cs="Times New Roman"/>
          <w:color w:val="auto"/>
          <w:sz w:val="24"/>
          <w:szCs w:val="20"/>
          <w:highlight w:val="none"/>
        </w:rPr>
      </w:pPr>
    </w:p>
    <w:p w14:paraId="2B7D8BF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2A3E85B5">
      <w:pPr>
        <w:snapToGrid w:val="0"/>
        <w:spacing w:before="156" w:beforeLines="50" w:after="50"/>
        <w:rPr>
          <w:rFonts w:hint="eastAsia" w:ascii="宋体" w:hAnsi="宋体" w:eastAsia="宋体" w:cs="Times New Roman"/>
          <w:bCs/>
          <w:color w:val="auto"/>
          <w:sz w:val="24"/>
          <w:szCs w:val="20"/>
          <w:highlight w:val="none"/>
        </w:rPr>
      </w:pPr>
    </w:p>
    <w:p w14:paraId="154A38F3">
      <w:pPr>
        <w:snapToGrid w:val="0"/>
        <w:spacing w:before="156" w:beforeLines="50" w:after="50"/>
        <w:rPr>
          <w:rFonts w:hint="eastAsia" w:ascii="宋体" w:hAnsi="宋体" w:eastAsia="宋体" w:cs="Times New Roman"/>
          <w:bCs/>
          <w:color w:val="auto"/>
          <w:sz w:val="24"/>
          <w:szCs w:val="20"/>
          <w:highlight w:val="none"/>
        </w:rPr>
      </w:pPr>
    </w:p>
    <w:p w14:paraId="0B62D24F">
      <w:pPr>
        <w:snapToGrid w:val="0"/>
        <w:spacing w:before="156" w:beforeLines="50" w:after="50"/>
        <w:rPr>
          <w:rFonts w:hint="eastAsia" w:ascii="宋体" w:hAnsi="宋体" w:eastAsia="宋体" w:cs="Times New Roman"/>
          <w:bCs/>
          <w:color w:val="auto"/>
          <w:sz w:val="24"/>
          <w:szCs w:val="20"/>
          <w:highlight w:val="none"/>
        </w:rPr>
      </w:pPr>
    </w:p>
    <w:p w14:paraId="12BD3AB4">
      <w:pPr>
        <w:snapToGrid w:val="0"/>
        <w:spacing w:before="156" w:beforeLines="50" w:after="50"/>
        <w:rPr>
          <w:rFonts w:hint="eastAsia" w:ascii="宋体" w:hAnsi="宋体" w:eastAsia="宋体" w:cs="Times New Roman"/>
          <w:bCs/>
          <w:color w:val="auto"/>
          <w:sz w:val="24"/>
          <w:szCs w:val="20"/>
          <w:highlight w:val="none"/>
        </w:rPr>
      </w:pPr>
    </w:p>
    <w:p w14:paraId="4ECA15A9">
      <w:pPr>
        <w:snapToGrid w:val="0"/>
        <w:spacing w:before="156" w:beforeLines="50" w:after="50"/>
        <w:rPr>
          <w:rFonts w:hint="eastAsia" w:ascii="宋体" w:hAnsi="宋体" w:eastAsia="宋体" w:cs="Times New Roman"/>
          <w:bCs/>
          <w:color w:val="auto"/>
          <w:sz w:val="24"/>
          <w:szCs w:val="20"/>
          <w:highlight w:val="none"/>
        </w:rPr>
      </w:pPr>
    </w:p>
    <w:p w14:paraId="5E622187">
      <w:pPr>
        <w:snapToGrid w:val="0"/>
        <w:spacing w:before="156"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27224204">
      <w:pPr>
        <w:snapToGrid w:val="0"/>
        <w:spacing w:before="156" w:beforeLines="50" w:after="50"/>
        <w:ind w:firstLine="720" w:firstLineChars="225"/>
        <w:rPr>
          <w:rFonts w:hint="eastAsia" w:ascii="宋体" w:hAnsi="宋体" w:eastAsia="宋体" w:cs="仿宋_GB2312"/>
          <w:bCs/>
          <w:color w:val="auto"/>
          <w:sz w:val="32"/>
          <w:szCs w:val="32"/>
          <w:highlight w:val="none"/>
        </w:rPr>
      </w:pPr>
    </w:p>
    <w:p w14:paraId="66A9409A">
      <w:pPr>
        <w:snapToGrid w:val="0"/>
        <w:spacing w:before="156"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51C5060B">
      <w:pPr>
        <w:snapToGrid w:val="0"/>
        <w:spacing w:before="156"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0DA50629">
      <w:pPr>
        <w:snapToGrid w:val="0"/>
        <w:spacing w:before="156"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3BB75B6C">
      <w:pPr>
        <w:snapToGrid w:val="0"/>
        <w:spacing w:before="156" w:beforeLines="50" w:after="50"/>
        <w:ind w:firstLine="720" w:firstLineChars="225"/>
        <w:rPr>
          <w:rFonts w:hint="eastAsia" w:ascii="宋体" w:hAnsi="宋体" w:eastAsia="宋体" w:cs="仿宋_GB2312"/>
          <w:bCs/>
          <w:color w:val="auto"/>
          <w:sz w:val="32"/>
          <w:szCs w:val="32"/>
          <w:highlight w:val="none"/>
        </w:rPr>
      </w:pPr>
    </w:p>
    <w:p w14:paraId="38E903B9">
      <w:pPr>
        <w:pStyle w:val="7"/>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3522DDCB">
      <w:pPr>
        <w:snapToGrid w:val="0"/>
        <w:spacing w:before="156" w:beforeLines="50" w:after="50"/>
        <w:ind w:firstLine="640" w:firstLineChars="200"/>
        <w:rPr>
          <w:rFonts w:hint="eastAsia" w:ascii="宋体" w:hAnsi="宋体" w:eastAsia="宋体" w:cs="仿宋_GB2312"/>
          <w:bCs/>
          <w:color w:val="auto"/>
          <w:sz w:val="32"/>
          <w:szCs w:val="32"/>
          <w:highlight w:val="none"/>
        </w:rPr>
      </w:pPr>
    </w:p>
    <w:p w14:paraId="704E79A2">
      <w:pPr>
        <w:pStyle w:val="7"/>
        <w:snapToGrid w:val="0"/>
        <w:spacing w:before="50" w:after="50"/>
        <w:ind w:firstLine="720" w:firstLineChars="225"/>
        <w:rPr>
          <w:rFonts w:hint="eastAsia" w:ascii="宋体" w:hAnsi="宋体" w:eastAsia="宋体" w:cs="仿宋_GB2312"/>
          <w:bCs/>
          <w:color w:val="auto"/>
          <w:sz w:val="32"/>
          <w:szCs w:val="32"/>
          <w:highlight w:val="none"/>
        </w:rPr>
      </w:pPr>
    </w:p>
    <w:p w14:paraId="79858E5F">
      <w:pPr>
        <w:pStyle w:val="7"/>
        <w:snapToGrid w:val="0"/>
        <w:spacing w:before="50" w:after="50"/>
        <w:ind w:firstLine="720" w:firstLineChars="225"/>
        <w:rPr>
          <w:rFonts w:hint="eastAsia" w:ascii="宋体" w:hAnsi="宋体" w:eastAsia="宋体" w:cs="仿宋_GB2312"/>
          <w:bCs/>
          <w:color w:val="auto"/>
          <w:sz w:val="32"/>
          <w:szCs w:val="32"/>
          <w:highlight w:val="none"/>
        </w:rPr>
      </w:pPr>
    </w:p>
    <w:p w14:paraId="256C0C33">
      <w:pPr>
        <w:pStyle w:val="7"/>
        <w:snapToGrid w:val="0"/>
        <w:spacing w:before="50" w:after="50"/>
        <w:ind w:firstLine="1280" w:firstLineChars="400"/>
        <w:rPr>
          <w:rFonts w:hint="eastAsia" w:ascii="宋体" w:hAnsi="宋体" w:eastAsia="宋体" w:cs="仿宋_GB2312"/>
          <w:bCs/>
          <w:color w:val="auto"/>
          <w:sz w:val="32"/>
          <w:szCs w:val="32"/>
          <w:highlight w:val="none"/>
        </w:rPr>
      </w:pPr>
    </w:p>
    <w:p w14:paraId="03DFA34A">
      <w:pPr>
        <w:snapToGrid w:val="0"/>
        <w:spacing w:before="156"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7E2561A6">
      <w:pPr>
        <w:snapToGrid w:val="0"/>
        <w:spacing w:before="156" w:beforeLines="50" w:after="50" w:line="360" w:lineRule="auto"/>
        <w:ind w:left="142"/>
        <w:jc w:val="left"/>
        <w:rPr>
          <w:rFonts w:hint="eastAsia" w:ascii="宋体" w:hAnsi="宋体" w:eastAsia="宋体" w:cs="Times New Roman"/>
          <w:b/>
          <w:bCs/>
          <w:color w:val="auto"/>
          <w:sz w:val="32"/>
          <w:szCs w:val="32"/>
          <w:highlight w:val="none"/>
        </w:rPr>
      </w:pPr>
      <w:r>
        <w:rPr>
          <w:rFonts w:ascii="宋体" w:hAnsi="宋体" w:eastAsia="宋体" w:cs="Times New Roman"/>
          <w:color w:val="auto"/>
          <w:sz w:val="24"/>
          <w:highlight w:val="none"/>
        </w:rPr>
        <w:br w:type="page"/>
      </w:r>
      <w:r>
        <w:rPr>
          <w:rFonts w:hint="eastAsia" w:ascii="宋体" w:hAnsi="宋体" w:eastAsia="宋体" w:cs="Times New Roman"/>
          <w:b/>
          <w:bCs/>
          <w:color w:val="auto"/>
          <w:sz w:val="32"/>
          <w:szCs w:val="32"/>
          <w:highlight w:val="none"/>
        </w:rPr>
        <w:t>2.资格证明文件目录</w:t>
      </w:r>
    </w:p>
    <w:p w14:paraId="588CA3EE">
      <w:pPr>
        <w:snapToGrid w:val="0"/>
        <w:spacing w:before="156" w:beforeLines="50" w:after="50" w:line="360" w:lineRule="auto"/>
        <w:ind w:firstLine="645"/>
        <w:rPr>
          <w:rFonts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根据磋商文件第二章供应商须知前附表12.1.1规定及供应商提供的材料自行编写目录（部分格式后附）。</w:t>
      </w:r>
    </w:p>
    <w:p w14:paraId="6878D397">
      <w:pPr>
        <w:snapToGrid w:val="0"/>
        <w:spacing w:before="156" w:beforeLines="50" w:after="50"/>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 </w:t>
      </w:r>
    </w:p>
    <w:p w14:paraId="6694B6B2">
      <w:pPr>
        <w:spacing w:line="300" w:lineRule="auto"/>
        <w:rPr>
          <w:rFonts w:hint="eastAsia" w:ascii="宋体" w:hAnsi="宋体" w:eastAsia="宋体" w:cs="Times New Roman"/>
          <w:color w:val="auto"/>
          <w:szCs w:val="21"/>
          <w:highlight w:val="none"/>
        </w:rPr>
      </w:pPr>
    </w:p>
    <w:p w14:paraId="01CB0C51">
      <w:pPr>
        <w:spacing w:line="300" w:lineRule="auto"/>
        <w:rPr>
          <w:rFonts w:hint="eastAsia" w:ascii="宋体" w:hAnsi="宋体" w:eastAsia="宋体" w:cs="Times New Roman"/>
          <w:color w:val="auto"/>
          <w:szCs w:val="21"/>
          <w:highlight w:val="none"/>
        </w:rPr>
      </w:pPr>
    </w:p>
    <w:p w14:paraId="7CC3EF6D">
      <w:pPr>
        <w:spacing w:line="300" w:lineRule="auto"/>
        <w:rPr>
          <w:rFonts w:hint="eastAsia" w:ascii="宋体" w:hAnsi="宋体" w:eastAsia="宋体" w:cs="Times New Roman"/>
          <w:color w:val="auto"/>
          <w:szCs w:val="21"/>
          <w:highlight w:val="none"/>
        </w:rPr>
      </w:pPr>
    </w:p>
    <w:p w14:paraId="014B9787">
      <w:pPr>
        <w:spacing w:line="300" w:lineRule="auto"/>
        <w:rPr>
          <w:rFonts w:hint="eastAsia" w:ascii="宋体" w:hAnsi="宋体" w:eastAsia="宋体" w:cs="Times New Roman"/>
          <w:color w:val="auto"/>
          <w:szCs w:val="21"/>
          <w:highlight w:val="none"/>
        </w:rPr>
      </w:pPr>
    </w:p>
    <w:p w14:paraId="62FF4788">
      <w:pPr>
        <w:spacing w:line="300" w:lineRule="auto"/>
        <w:rPr>
          <w:rFonts w:hint="eastAsia" w:ascii="宋体" w:hAnsi="宋体" w:eastAsia="宋体" w:cs="Times New Roman"/>
          <w:color w:val="auto"/>
          <w:szCs w:val="21"/>
          <w:highlight w:val="none"/>
        </w:rPr>
      </w:pPr>
    </w:p>
    <w:p w14:paraId="3626468C">
      <w:pPr>
        <w:spacing w:line="300" w:lineRule="auto"/>
        <w:rPr>
          <w:rFonts w:hint="eastAsia" w:ascii="宋体" w:hAnsi="宋体" w:eastAsia="宋体" w:cs="Times New Roman"/>
          <w:color w:val="auto"/>
          <w:szCs w:val="21"/>
          <w:highlight w:val="none"/>
        </w:rPr>
      </w:pPr>
    </w:p>
    <w:p w14:paraId="6547C6DA">
      <w:pPr>
        <w:spacing w:line="300" w:lineRule="auto"/>
        <w:rPr>
          <w:rFonts w:hint="eastAsia" w:ascii="宋体" w:hAnsi="宋体" w:eastAsia="宋体" w:cs="Times New Roman"/>
          <w:color w:val="auto"/>
          <w:szCs w:val="21"/>
          <w:highlight w:val="none"/>
        </w:rPr>
      </w:pPr>
    </w:p>
    <w:p w14:paraId="6DFC1465">
      <w:pPr>
        <w:spacing w:line="300" w:lineRule="auto"/>
        <w:rPr>
          <w:rFonts w:hint="eastAsia" w:ascii="宋体" w:hAnsi="宋体" w:eastAsia="宋体" w:cs="Times New Roman"/>
          <w:color w:val="auto"/>
          <w:szCs w:val="21"/>
          <w:highlight w:val="none"/>
        </w:rPr>
      </w:pPr>
    </w:p>
    <w:p w14:paraId="626D1BF7">
      <w:pPr>
        <w:spacing w:line="300" w:lineRule="auto"/>
        <w:rPr>
          <w:rFonts w:hint="eastAsia" w:ascii="宋体" w:hAnsi="宋体" w:eastAsia="宋体" w:cs="Times New Roman"/>
          <w:color w:val="auto"/>
          <w:szCs w:val="21"/>
          <w:highlight w:val="none"/>
        </w:rPr>
      </w:pPr>
    </w:p>
    <w:p w14:paraId="36CACD96">
      <w:pPr>
        <w:spacing w:line="300" w:lineRule="auto"/>
        <w:rPr>
          <w:rFonts w:hint="eastAsia" w:ascii="宋体" w:hAnsi="宋体" w:eastAsia="宋体" w:cs="Times New Roman"/>
          <w:color w:val="auto"/>
          <w:szCs w:val="21"/>
          <w:highlight w:val="none"/>
        </w:rPr>
      </w:pPr>
    </w:p>
    <w:p w14:paraId="5BAD4CEE">
      <w:pPr>
        <w:spacing w:line="300" w:lineRule="auto"/>
        <w:rPr>
          <w:rFonts w:hint="eastAsia" w:ascii="宋体" w:hAnsi="宋体" w:eastAsia="宋体" w:cs="Times New Roman"/>
          <w:color w:val="auto"/>
          <w:szCs w:val="21"/>
          <w:highlight w:val="none"/>
        </w:rPr>
      </w:pPr>
    </w:p>
    <w:p w14:paraId="7A7644E8">
      <w:pPr>
        <w:spacing w:line="300" w:lineRule="auto"/>
        <w:rPr>
          <w:rFonts w:hint="eastAsia" w:ascii="宋体" w:hAnsi="宋体" w:eastAsia="宋体" w:cs="Times New Roman"/>
          <w:color w:val="auto"/>
          <w:szCs w:val="21"/>
          <w:highlight w:val="none"/>
        </w:rPr>
      </w:pPr>
    </w:p>
    <w:p w14:paraId="4F8D4675">
      <w:pPr>
        <w:spacing w:line="300" w:lineRule="auto"/>
        <w:rPr>
          <w:rFonts w:hint="eastAsia" w:ascii="宋体" w:hAnsi="宋体" w:eastAsia="宋体" w:cs="Times New Roman"/>
          <w:color w:val="auto"/>
          <w:szCs w:val="21"/>
          <w:highlight w:val="none"/>
        </w:rPr>
      </w:pPr>
    </w:p>
    <w:p w14:paraId="555E0987">
      <w:pPr>
        <w:spacing w:line="300" w:lineRule="auto"/>
        <w:rPr>
          <w:rFonts w:hint="eastAsia" w:ascii="宋体" w:hAnsi="宋体" w:eastAsia="宋体" w:cs="Times New Roman"/>
          <w:color w:val="auto"/>
          <w:szCs w:val="21"/>
          <w:highlight w:val="none"/>
        </w:rPr>
      </w:pPr>
    </w:p>
    <w:p w14:paraId="4F282DF0">
      <w:pPr>
        <w:spacing w:line="300" w:lineRule="auto"/>
        <w:rPr>
          <w:rFonts w:hint="eastAsia" w:ascii="宋体" w:hAnsi="宋体" w:eastAsia="宋体" w:cs="Times New Roman"/>
          <w:color w:val="auto"/>
          <w:szCs w:val="21"/>
          <w:highlight w:val="none"/>
        </w:rPr>
      </w:pPr>
    </w:p>
    <w:p w14:paraId="72D89D53">
      <w:pPr>
        <w:spacing w:line="320" w:lineRule="exact"/>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r>
        <w:rPr>
          <w:rFonts w:hint="eastAsia" w:ascii="宋体" w:hAnsi="宋体" w:eastAsia="宋体" w:cs="Times New Roman"/>
          <w:color w:val="auto"/>
          <w:szCs w:val="21"/>
          <w:highlight w:val="none"/>
        </w:rPr>
        <w:t xml:space="preserve"> </w:t>
      </w:r>
    </w:p>
    <w:p w14:paraId="75E333B8">
      <w:pPr>
        <w:wordWrap w:val="0"/>
        <w:spacing w:before="156" w:beforeLines="50" w:after="50" w:line="320" w:lineRule="exact"/>
        <w:ind w:right="482" w:firstLine="210" w:firstLineChars="100"/>
        <w:contextualSpacing/>
        <w:jc w:val="center"/>
        <w:rPr>
          <w:rFonts w:hint="eastAsia" w:ascii="宋体" w:hAnsi="宋体" w:eastAsia="宋体" w:cs="Times New Roman"/>
          <w:color w:val="auto"/>
          <w:szCs w:val="21"/>
          <w:highlight w:val="none"/>
        </w:rPr>
      </w:pPr>
    </w:p>
    <w:p w14:paraId="78B3690A">
      <w:pPr>
        <w:spacing w:line="36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供应商直接控股、管理关系信息表</w:t>
      </w:r>
    </w:p>
    <w:p w14:paraId="5F3F5322">
      <w:pPr>
        <w:snapToGrid w:val="0"/>
        <w:spacing w:before="156" w:beforeLines="50" w:after="50" w:line="360" w:lineRule="auto"/>
        <w:jc w:val="center"/>
        <w:rPr>
          <w:rFonts w:hint="eastAsia" w:ascii="宋体" w:hAnsi="宋体" w:eastAsia="宋体" w:cs="Times New Roman"/>
          <w:b/>
          <w:color w:val="auto"/>
          <w:sz w:val="24"/>
          <w:highlight w:val="none"/>
        </w:rPr>
      </w:pPr>
    </w:p>
    <w:p w14:paraId="2E659332">
      <w:pPr>
        <w:spacing w:line="36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供应商直接控股股东信息表</w:t>
      </w:r>
    </w:p>
    <w:p w14:paraId="31A3CFF1">
      <w:pPr>
        <w:spacing w:line="360" w:lineRule="auto"/>
        <w:contextualSpacing/>
        <w:jc w:val="center"/>
        <w:rPr>
          <w:rFonts w:hint="eastAsia" w:ascii="宋体" w:hAnsi="宋体" w:eastAsia="宋体" w:cs="Times New Roman"/>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1B7358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C41C9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71439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0A289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967A8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53A6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84530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6C573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35A8DE">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72CE1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7B18B1">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37BAE">
            <w:pPr>
              <w:widowControl/>
              <w:spacing w:line="360" w:lineRule="auto"/>
              <w:contextualSpacing/>
              <w:jc w:val="center"/>
              <w:rPr>
                <w:rFonts w:hint="eastAsia" w:ascii="宋体" w:hAnsi="宋体" w:eastAsia="宋体" w:cs="宋体"/>
                <w:color w:val="auto"/>
                <w:kern w:val="0"/>
                <w:sz w:val="24"/>
                <w:highlight w:val="none"/>
              </w:rPr>
            </w:pPr>
          </w:p>
        </w:tc>
      </w:tr>
      <w:tr w14:paraId="1F41C3B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E5B29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AC29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16CFD">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EA939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6D8F58">
            <w:pPr>
              <w:widowControl/>
              <w:spacing w:line="360" w:lineRule="auto"/>
              <w:contextualSpacing/>
              <w:jc w:val="center"/>
              <w:rPr>
                <w:rFonts w:hint="eastAsia" w:ascii="宋体" w:hAnsi="宋体" w:eastAsia="宋体" w:cs="宋体"/>
                <w:color w:val="auto"/>
                <w:kern w:val="0"/>
                <w:sz w:val="24"/>
                <w:highlight w:val="none"/>
              </w:rPr>
            </w:pPr>
          </w:p>
        </w:tc>
      </w:tr>
      <w:tr w14:paraId="3EC90C0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0AC77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A64B39">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3CFDE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E98BAC">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B95F4C">
            <w:pPr>
              <w:widowControl/>
              <w:spacing w:line="360" w:lineRule="auto"/>
              <w:contextualSpacing/>
              <w:jc w:val="center"/>
              <w:rPr>
                <w:rFonts w:hint="eastAsia" w:ascii="宋体" w:hAnsi="宋体" w:eastAsia="宋体" w:cs="宋体"/>
                <w:color w:val="auto"/>
                <w:kern w:val="0"/>
                <w:sz w:val="24"/>
                <w:highlight w:val="none"/>
              </w:rPr>
            </w:pPr>
          </w:p>
        </w:tc>
      </w:tr>
      <w:tr w14:paraId="338FAC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3070C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52B7D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06940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7CF199">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81EDA0">
            <w:pPr>
              <w:widowControl/>
              <w:spacing w:line="360" w:lineRule="auto"/>
              <w:contextualSpacing/>
              <w:jc w:val="center"/>
              <w:rPr>
                <w:rFonts w:hint="eastAsia" w:ascii="宋体" w:hAnsi="宋体" w:eastAsia="宋体" w:cs="宋体"/>
                <w:color w:val="auto"/>
                <w:kern w:val="0"/>
                <w:sz w:val="24"/>
                <w:highlight w:val="none"/>
              </w:rPr>
            </w:pPr>
          </w:p>
        </w:tc>
      </w:tr>
    </w:tbl>
    <w:p w14:paraId="1969377D">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D08ADB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B9979A">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3B5FA470">
      <w:pPr>
        <w:spacing w:line="360" w:lineRule="auto"/>
        <w:ind w:firstLine="480" w:firstLineChars="200"/>
        <w:contextualSpacing/>
        <w:jc w:val="left"/>
        <w:rPr>
          <w:rFonts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w:t>
      </w:r>
      <w:r>
        <w:rPr>
          <w:rFonts w:hint="eastAsia" w:ascii="宋体" w:hAnsi="宋体" w:eastAsia="宋体" w:cs="Times New Roman"/>
          <w:color w:val="auto"/>
          <w:sz w:val="24"/>
          <w:highlight w:val="none"/>
        </w:rPr>
        <w:t>则在“直接控股股东名称”填“无”</w:t>
      </w:r>
      <w:r>
        <w:rPr>
          <w:rFonts w:hint="eastAsia" w:ascii="宋体" w:hAnsi="宋体" w:eastAsia="宋体" w:cs="宋体"/>
          <w:color w:val="auto"/>
          <w:sz w:val="24"/>
          <w:highlight w:val="none"/>
        </w:rPr>
        <w:t>。</w:t>
      </w:r>
    </w:p>
    <w:p w14:paraId="6532F19B">
      <w:pPr>
        <w:spacing w:line="360" w:lineRule="auto"/>
        <w:ind w:firstLine="420" w:firstLineChars="200"/>
        <w:contextualSpacing/>
        <w:jc w:val="left"/>
        <w:rPr>
          <w:rFonts w:ascii="宋体" w:hAnsi="宋体" w:eastAsia="宋体" w:cs="宋体"/>
          <w:color w:val="auto"/>
          <w:szCs w:val="21"/>
          <w:highlight w:val="none"/>
        </w:rPr>
      </w:pPr>
    </w:p>
    <w:p w14:paraId="5BAC6494">
      <w:pPr>
        <w:spacing w:line="360" w:lineRule="auto"/>
        <w:ind w:firstLine="560" w:firstLineChars="200"/>
        <w:contextualSpacing/>
        <w:jc w:val="left"/>
        <w:rPr>
          <w:rFonts w:hint="eastAsia" w:ascii="宋体" w:hAnsi="宋体" w:eastAsia="宋体" w:cs="宋体"/>
          <w:color w:val="auto"/>
          <w:sz w:val="28"/>
          <w:szCs w:val="28"/>
          <w:highlight w:val="none"/>
        </w:rPr>
      </w:pPr>
    </w:p>
    <w:p w14:paraId="2C9F6CF0">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法定代表人或者委托代理人</w:t>
      </w:r>
      <w:r>
        <w:rPr>
          <w:rFonts w:hint="eastAsia" w:ascii="宋体" w:hAnsi="宋体" w:eastAsia="宋体" w:cs="Times New Roman"/>
          <w:color w:val="auto"/>
          <w:sz w:val="24"/>
          <w:highlight w:val="none"/>
        </w:rPr>
        <w:t>（签字或者电子签名）</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4DF2A1AA">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w:t>
      </w:r>
      <w:r>
        <w:rPr>
          <w:rFonts w:hint="eastAsia" w:ascii="宋体" w:hAnsi="宋体" w:eastAsia="宋体" w:cs="Times New Roman"/>
          <w:color w:val="auto"/>
          <w:sz w:val="24"/>
          <w:highlight w:val="none"/>
        </w:rPr>
        <w:t>（电子签章）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14:paraId="0AB31EA7">
      <w:pPr>
        <w:spacing w:line="360" w:lineRule="auto"/>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2AF1AD15">
      <w:pPr>
        <w:snapToGrid w:val="0"/>
        <w:jc w:val="center"/>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br w:type="page"/>
      </w:r>
    </w:p>
    <w:p w14:paraId="4C9DC58B">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供应商直接管理关系信息表</w:t>
      </w:r>
    </w:p>
    <w:p w14:paraId="5DA6915C">
      <w:pPr>
        <w:snapToGrid w:val="0"/>
        <w:spacing w:line="360" w:lineRule="auto"/>
        <w:jc w:val="center"/>
        <w:rPr>
          <w:rFonts w:hint="eastAsia" w:ascii="宋体" w:hAnsi="宋体" w:eastAsia="宋体" w:cs="Times New Roman"/>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6483B7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8015F7">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86865">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82EA67">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17922F">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4E25D8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2DDF23">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9C5929">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01023">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1A4FBC">
            <w:pPr>
              <w:widowControl/>
              <w:spacing w:line="360" w:lineRule="auto"/>
              <w:contextualSpacing/>
              <w:jc w:val="center"/>
              <w:rPr>
                <w:rFonts w:ascii="宋体" w:hAnsi="宋体" w:eastAsia="宋体" w:cs="宋体"/>
                <w:color w:val="auto"/>
                <w:kern w:val="0"/>
                <w:sz w:val="24"/>
                <w:highlight w:val="none"/>
              </w:rPr>
            </w:pPr>
          </w:p>
        </w:tc>
      </w:tr>
      <w:tr w14:paraId="6BCE10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5CDF7">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748D9C">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0D7EA7">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84B5EA">
            <w:pPr>
              <w:widowControl/>
              <w:spacing w:line="360" w:lineRule="auto"/>
              <w:contextualSpacing/>
              <w:jc w:val="center"/>
              <w:rPr>
                <w:rFonts w:ascii="宋体" w:hAnsi="宋体" w:eastAsia="宋体" w:cs="宋体"/>
                <w:color w:val="auto"/>
                <w:kern w:val="0"/>
                <w:sz w:val="24"/>
                <w:highlight w:val="none"/>
              </w:rPr>
            </w:pPr>
          </w:p>
        </w:tc>
      </w:tr>
      <w:tr w14:paraId="7ED26E3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4FEE78">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F794D9">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C7591">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AB9C0C">
            <w:pPr>
              <w:widowControl/>
              <w:spacing w:line="360" w:lineRule="auto"/>
              <w:contextualSpacing/>
              <w:jc w:val="center"/>
              <w:rPr>
                <w:rFonts w:ascii="宋体" w:hAnsi="宋体" w:eastAsia="宋体" w:cs="宋体"/>
                <w:color w:val="auto"/>
                <w:kern w:val="0"/>
                <w:sz w:val="24"/>
                <w:highlight w:val="none"/>
              </w:rPr>
            </w:pPr>
          </w:p>
        </w:tc>
      </w:tr>
      <w:tr w14:paraId="32BD4A5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9DFC3C">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AEC4FE">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03C3D4">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05AC5">
            <w:pPr>
              <w:widowControl/>
              <w:spacing w:line="360" w:lineRule="auto"/>
              <w:contextualSpacing/>
              <w:jc w:val="center"/>
              <w:rPr>
                <w:rFonts w:ascii="宋体" w:hAnsi="宋体" w:eastAsia="宋体" w:cs="宋体"/>
                <w:color w:val="auto"/>
                <w:kern w:val="0"/>
                <w:sz w:val="24"/>
                <w:highlight w:val="none"/>
              </w:rPr>
            </w:pPr>
          </w:p>
        </w:tc>
      </w:tr>
    </w:tbl>
    <w:p w14:paraId="6F0E8946">
      <w:pPr>
        <w:spacing w:line="360" w:lineRule="auto"/>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14:paraId="49A33D9D">
      <w:pPr>
        <w:spacing w:line="360" w:lineRule="auto"/>
        <w:ind w:firstLine="480" w:firstLineChars="20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1.管理关系：是指不具有出资持股关系的其他单位之间存在的管理与被管理关系，如一些上下级关系的事业单位和团体组织。</w:t>
      </w:r>
    </w:p>
    <w:p w14:paraId="58F8681A">
      <w:pPr>
        <w:spacing w:line="360" w:lineRule="auto"/>
        <w:ind w:firstLine="480" w:firstLineChars="20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pacing w:val="-6"/>
          <w:sz w:val="24"/>
          <w:highlight w:val="none"/>
        </w:rPr>
        <w:t>本表所指的管理关系仅限于直接管理关系，不包括间接的管理关系。</w:t>
      </w:r>
    </w:p>
    <w:p w14:paraId="32082D6A">
      <w:pPr>
        <w:spacing w:line="360" w:lineRule="auto"/>
        <w:ind w:firstLine="480" w:firstLineChars="20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3.供应商不存在直接管理关系的，则在“直接管理关系单位名称”填“无”。</w:t>
      </w:r>
    </w:p>
    <w:p w14:paraId="4A528F10">
      <w:pPr>
        <w:spacing w:line="360" w:lineRule="auto"/>
        <w:contextualSpacing/>
        <w:jc w:val="left"/>
        <w:rPr>
          <w:rFonts w:hint="eastAsia" w:ascii="宋体" w:hAnsi="宋体" w:eastAsia="宋体" w:cs="Times New Roman"/>
          <w:color w:val="auto"/>
          <w:sz w:val="28"/>
          <w:szCs w:val="28"/>
          <w:highlight w:val="none"/>
        </w:rPr>
      </w:pPr>
    </w:p>
    <w:p w14:paraId="79DCB986">
      <w:pPr>
        <w:spacing w:line="360" w:lineRule="auto"/>
        <w:contextualSpacing/>
        <w:jc w:val="left"/>
        <w:rPr>
          <w:rFonts w:hint="eastAsia" w:ascii="宋体" w:hAnsi="宋体" w:eastAsia="宋体" w:cs="Times New Roman"/>
          <w:color w:val="auto"/>
          <w:sz w:val="28"/>
          <w:szCs w:val="28"/>
          <w:highlight w:val="none"/>
        </w:rPr>
      </w:pPr>
    </w:p>
    <w:p w14:paraId="63FF8708">
      <w:pPr>
        <w:spacing w:line="360" w:lineRule="auto"/>
        <w:contextualSpacing/>
        <w:jc w:val="left"/>
        <w:rPr>
          <w:rFonts w:hint="eastAsia" w:ascii="Times New Roman" w:hAnsi="Times New Roman" w:eastAsia="宋体" w:cs="Times New Roman"/>
          <w:color w:val="auto"/>
          <w:sz w:val="28"/>
          <w:szCs w:val="28"/>
          <w:highlight w:val="none"/>
        </w:rPr>
      </w:pPr>
    </w:p>
    <w:p w14:paraId="7280D454">
      <w:pPr>
        <w:spacing w:line="360" w:lineRule="auto"/>
        <w:contextualSpacing/>
        <w:jc w:val="left"/>
        <w:rPr>
          <w:rFonts w:hint="eastAsia" w:ascii="Times New Roman" w:hAnsi="Times New Roman" w:eastAsia="宋体" w:cs="Times New Roman"/>
          <w:color w:val="auto"/>
          <w:sz w:val="28"/>
          <w:szCs w:val="28"/>
          <w:highlight w:val="none"/>
        </w:rPr>
      </w:pPr>
    </w:p>
    <w:p w14:paraId="75065989">
      <w:pPr>
        <w:spacing w:line="360" w:lineRule="auto"/>
        <w:contextualSpacing/>
        <w:jc w:val="left"/>
        <w:rPr>
          <w:rFonts w:hint="eastAsia" w:ascii="Times New Roman" w:hAnsi="Times New Roman" w:eastAsia="宋体" w:cs="Times New Roman"/>
          <w:color w:val="auto"/>
          <w:sz w:val="28"/>
          <w:szCs w:val="28"/>
          <w:highlight w:val="none"/>
        </w:rPr>
      </w:pPr>
    </w:p>
    <w:p w14:paraId="04394521">
      <w:pPr>
        <w:spacing w:line="360" w:lineRule="auto"/>
        <w:contextualSpacing/>
        <w:jc w:val="left"/>
        <w:rPr>
          <w:rFonts w:hint="eastAsia" w:ascii="宋体" w:hAnsi="宋体" w:eastAsia="宋体" w:cs="Times New Roman"/>
          <w:color w:val="auto"/>
          <w:sz w:val="28"/>
          <w:szCs w:val="28"/>
          <w:highlight w:val="none"/>
        </w:rPr>
      </w:pPr>
    </w:p>
    <w:p w14:paraId="4ABFE6A8">
      <w:pPr>
        <w:spacing w:line="360" w:lineRule="auto"/>
        <w:ind w:right="480"/>
        <w:contextualSpacing/>
        <w:jc w:val="center"/>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 xml:space="preserve"> </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法定代表人或者委托代理人（签字或者电子签名）：</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p>
    <w:p w14:paraId="3B037E2D">
      <w:pPr>
        <w:spacing w:line="360" w:lineRule="auto"/>
        <w:ind w:right="480" w:firstLine="3360" w:firstLineChars="14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供应商（电子签章）：</w:t>
      </w:r>
      <w:r>
        <w:rPr>
          <w:rFonts w:hint="eastAsia" w:ascii="宋体" w:hAnsi="宋体" w:eastAsia="宋体" w:cs="Times New Roman"/>
          <w:color w:val="auto"/>
          <w:sz w:val="24"/>
          <w:highlight w:val="none"/>
          <w:u w:val="single"/>
        </w:rPr>
        <w:t xml:space="preserve">                </w:t>
      </w:r>
    </w:p>
    <w:p w14:paraId="3B74A0C7">
      <w:pPr>
        <w:spacing w:line="360" w:lineRule="auto"/>
        <w:ind w:firstLine="480" w:firstLineChars="200"/>
        <w:contextualSpacing/>
        <w:jc w:val="left"/>
        <w:rPr>
          <w:rFonts w:ascii="宋体" w:hAnsi="宋体" w:eastAsia="宋体" w:cs="Times New Roman"/>
          <w:color w:val="auto"/>
          <w:sz w:val="28"/>
          <w:szCs w:val="28"/>
          <w:highlight w:val="none"/>
        </w:rPr>
      </w:pPr>
      <w:r>
        <w:rPr>
          <w:rFonts w:hint="eastAsia" w:ascii="宋体" w:hAnsi="宋体" w:eastAsia="宋体" w:cs="Times New Roman"/>
          <w:color w:val="auto"/>
          <w:sz w:val="24"/>
          <w:highlight w:val="none"/>
        </w:rPr>
        <w:t xml:space="preserve">                                        年    月    日</w:t>
      </w:r>
    </w:p>
    <w:p w14:paraId="401E5FC2">
      <w:pPr>
        <w:spacing w:line="320" w:lineRule="exact"/>
        <w:jc w:val="center"/>
        <w:rPr>
          <w:rFonts w:hint="eastAsia" w:ascii="宋体" w:hAnsi="宋体" w:eastAsia="宋体" w:cs="Times New Roman"/>
          <w:b/>
          <w:color w:val="auto"/>
          <w:sz w:val="32"/>
          <w:szCs w:val="32"/>
          <w:highlight w:val="none"/>
        </w:rPr>
      </w:pPr>
      <w:r>
        <w:rPr>
          <w:rFonts w:ascii="宋体" w:hAnsi="宋体" w:eastAsia="宋体" w:cs="Times New Roman"/>
          <w:color w:val="auto"/>
          <w:sz w:val="28"/>
          <w:szCs w:val="28"/>
          <w:highlight w:val="none"/>
        </w:rPr>
        <w:br w:type="page"/>
      </w:r>
      <w:r>
        <w:rPr>
          <w:rFonts w:hint="eastAsia" w:ascii="宋体" w:hAnsi="宋体" w:eastAsia="宋体" w:cs="Times New Roman"/>
          <w:b/>
          <w:color w:val="auto"/>
          <w:sz w:val="32"/>
          <w:szCs w:val="32"/>
          <w:highlight w:val="none"/>
        </w:rPr>
        <w:t>竞标声明</w:t>
      </w:r>
    </w:p>
    <w:p w14:paraId="0E034143">
      <w:pPr>
        <w:spacing w:line="320" w:lineRule="exact"/>
        <w:jc w:val="center"/>
        <w:rPr>
          <w:rFonts w:hint="eastAsia" w:ascii="宋体" w:hAnsi="宋体" w:eastAsia="宋体" w:cs="Times New Roman"/>
          <w:color w:val="auto"/>
          <w:sz w:val="24"/>
          <w:szCs w:val="20"/>
          <w:highlight w:val="none"/>
        </w:rPr>
      </w:pPr>
    </w:p>
    <w:p w14:paraId="17C08A9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C73CC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15588D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562E13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BDC031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Times New Roman"/>
          <w:color w:val="auto"/>
          <w:sz w:val="24"/>
          <w:highlight w:val="none"/>
        </w:rPr>
        <w:t>我方不是为本次采购项目提供整体设计、规范编制或者项目管理、监理、检测等服务的供应商</w:t>
      </w:r>
      <w:r>
        <w:rPr>
          <w:rFonts w:hint="eastAsia" w:ascii="宋体" w:hAnsi="宋体" w:eastAsia="宋体" w:cs="宋体"/>
          <w:color w:val="auto"/>
          <w:sz w:val="24"/>
          <w:highlight w:val="none"/>
        </w:rPr>
        <w:t>。</w:t>
      </w:r>
    </w:p>
    <w:p w14:paraId="32749A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50B976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09E0A1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7AC9BDE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3087681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07E2C6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0B1535B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17D9B9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3CE8BF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08CBFD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4737C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28FAD5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3EFEA0F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AA5F1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9926D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39783B6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BC029DD">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7.与本磋商有关的一切正式往来信函请寄：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邮政编号：</w:t>
      </w:r>
      <w:r>
        <w:rPr>
          <w:rFonts w:hint="eastAsia" w:ascii="宋体" w:hAnsi="宋体" w:eastAsia="宋体" w:cs="宋体"/>
          <w:color w:val="auto"/>
          <w:kern w:val="0"/>
          <w:sz w:val="24"/>
          <w:szCs w:val="24"/>
          <w:highlight w:val="none"/>
          <w:u w:val="single"/>
          <w:lang w:val="en-US" w:eastAsia="zh-CN" w:bidi="ar-SA"/>
        </w:rPr>
        <w:t xml:space="preserve">        </w:t>
      </w:r>
    </w:p>
    <w:p w14:paraId="247FC42A">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电话/传真：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电子邮箱：</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16A62555">
      <w:pPr>
        <w:pStyle w:val="13"/>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1CA2DD3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12CCC964">
      <w:pPr>
        <w:pStyle w:val="13"/>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C9F4B50">
      <w:pPr>
        <w:spacing w:line="360" w:lineRule="auto"/>
        <w:contextualSpacing/>
        <w:jc w:val="left"/>
        <w:rPr>
          <w:rFonts w:hint="eastAsia" w:ascii="宋体" w:hAnsi="宋体" w:eastAsia="宋体" w:cs="宋体"/>
          <w:color w:val="auto"/>
          <w:szCs w:val="21"/>
          <w:highlight w:val="none"/>
        </w:rPr>
      </w:pPr>
    </w:p>
    <w:p w14:paraId="30A76EBA">
      <w:pPr>
        <w:spacing w:line="360" w:lineRule="auto"/>
        <w:ind w:firstLine="1575" w:firstLineChars="750"/>
        <w:contextualSpacing/>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法定代表人（</w:t>
      </w:r>
      <w:r>
        <w:rPr>
          <w:rFonts w:hint="eastAsia" w:ascii="宋体" w:hAnsi="宋体" w:eastAsia="宋体" w:cs="Times New Roman"/>
          <w:color w:val="auto"/>
          <w:sz w:val="24"/>
          <w:highlight w:val="none"/>
        </w:rPr>
        <w:t>签字或者盖章或者电子签名</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 xml:space="preserve">                                     </w:t>
      </w:r>
    </w:p>
    <w:p w14:paraId="03D3237C">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Times New Roman" w:hAnsi="Times New Roman" w:eastAsia="宋体" w:cs="Times New Roman"/>
          <w:color w:val="auto"/>
          <w:highlight w:val="none"/>
        </w:rPr>
        <w:t>供应商（电子签章）：</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szCs w:val="21"/>
          <w:highlight w:val="none"/>
        </w:rPr>
        <w:t xml:space="preserve">    </w:t>
      </w:r>
    </w:p>
    <w:p w14:paraId="33FB5A57">
      <w:pPr>
        <w:pStyle w:val="13"/>
        <w:tabs>
          <w:tab w:val="left" w:pos="939"/>
        </w:tabs>
        <w:spacing w:line="360" w:lineRule="auto"/>
        <w:ind w:left="0" w:leftChars="0" w:firstLine="420" w:firstLineChars="200"/>
        <w:rPr>
          <w:rFonts w:hint="eastAsia" w:ascii="Times New Roman" w:hAnsi="Times New Roman" w:eastAsia="宋体" w:cs="Times New Roman"/>
          <w:color w:val="auto"/>
          <w:sz w:val="24"/>
          <w:highlight w:val="none"/>
        </w:rPr>
      </w:pPr>
      <w:r>
        <w:rPr>
          <w:rFonts w:hint="eastAsia" w:ascii="宋体" w:hAnsi="宋体" w:eastAsia="宋体" w:cs="宋体"/>
          <w:color w:val="auto"/>
          <w:szCs w:val="21"/>
          <w:highlight w:val="none"/>
        </w:rPr>
        <w:t xml:space="preserve">                                                        </w:t>
      </w:r>
      <w:r>
        <w:rPr>
          <w:rFonts w:hint="eastAsia" w:ascii="Times New Roman" w:hAnsi="Times New Roman" w:eastAsia="宋体" w:cs="Times New Roman"/>
          <w:color w:val="auto"/>
          <w:highlight w:val="none"/>
        </w:rPr>
        <w:t xml:space="preserve"> 年    月    日</w:t>
      </w:r>
    </w:p>
    <w:p w14:paraId="267C1F95">
      <w:pPr>
        <w:spacing w:line="360" w:lineRule="auto"/>
        <w:ind w:right="-817" w:rightChars="-389"/>
        <w:contextualSpacing/>
        <w:rPr>
          <w:rFonts w:hint="eastAsia" w:ascii="宋体" w:hAnsi="宋体" w:eastAsia="宋体" w:cs="Times New Roman"/>
          <w:b/>
          <w:color w:val="auto"/>
          <w:sz w:val="32"/>
          <w:szCs w:val="32"/>
          <w:highlight w:val="none"/>
        </w:rPr>
      </w:pPr>
      <w:r>
        <w:rPr>
          <w:rFonts w:hint="eastAsia" w:ascii="Times New Roman" w:hAnsi="Times New Roman" w:eastAsia="宋体" w:cs="Times New Roman"/>
          <w:color w:val="auto"/>
          <w:sz w:val="24"/>
          <w:highlight w:val="none"/>
        </w:rPr>
        <w:br w:type="page"/>
      </w:r>
      <w:r>
        <w:rPr>
          <w:rFonts w:hint="eastAsia" w:ascii="宋体" w:hAnsi="宋体" w:eastAsia="宋体" w:cs="Times New Roman"/>
          <w:b/>
          <w:bCs/>
          <w:color w:val="auto"/>
          <w:sz w:val="32"/>
          <w:szCs w:val="32"/>
          <w:highlight w:val="none"/>
          <w:lang w:val="en-US" w:eastAsia="zh-CN"/>
        </w:rPr>
        <w:t>二</w:t>
      </w:r>
      <w:r>
        <w:rPr>
          <w:rFonts w:hint="eastAsia" w:ascii="宋体" w:hAnsi="宋体" w:eastAsia="宋体" w:cs="Times New Roman"/>
          <w:b/>
          <w:bCs/>
          <w:color w:val="auto"/>
          <w:sz w:val="32"/>
          <w:szCs w:val="32"/>
          <w:highlight w:val="none"/>
        </w:rPr>
        <w:t>、</w:t>
      </w:r>
      <w:r>
        <w:rPr>
          <w:rFonts w:hint="eastAsia" w:ascii="宋体" w:hAnsi="宋体" w:eastAsia="宋体" w:cs="Times New Roman"/>
          <w:b/>
          <w:bCs/>
          <w:color w:val="auto"/>
          <w:sz w:val="32"/>
          <w:szCs w:val="32"/>
          <w:highlight w:val="none"/>
          <w:lang w:val="en-US" w:eastAsia="zh-CN"/>
        </w:rPr>
        <w:t>报价</w:t>
      </w:r>
      <w:r>
        <w:rPr>
          <w:rFonts w:hint="eastAsia" w:ascii="宋体" w:hAnsi="宋体" w:eastAsia="宋体" w:cs="Times New Roman"/>
          <w:b/>
          <w:color w:val="auto"/>
          <w:sz w:val="32"/>
          <w:szCs w:val="32"/>
          <w:highlight w:val="none"/>
        </w:rPr>
        <w:t xml:space="preserve">商务技术文件格式 </w:t>
      </w:r>
    </w:p>
    <w:p w14:paraId="633BDB1D">
      <w:pPr>
        <w:snapToGrid w:val="0"/>
        <w:spacing w:before="156" w:beforeLines="50" w:after="50" w:line="360" w:lineRule="auto"/>
        <w:jc w:val="left"/>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1.报价商务技术文件封面格式</w:t>
      </w:r>
    </w:p>
    <w:p w14:paraId="11985EB5">
      <w:pPr>
        <w:snapToGrid w:val="0"/>
        <w:spacing w:before="156"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p>
    <w:p w14:paraId="531E916A">
      <w:pPr>
        <w:snapToGrid w:val="0"/>
        <w:spacing w:before="156" w:beforeLines="50" w:after="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44"/>
          <w:szCs w:val="44"/>
          <w:highlight w:val="none"/>
        </w:rPr>
        <w:t>电 子 响 应 文 件</w:t>
      </w:r>
    </w:p>
    <w:p w14:paraId="021B4698">
      <w:pPr>
        <w:snapToGrid w:val="0"/>
        <w:spacing w:before="156" w:beforeLines="50" w:after="50"/>
        <w:rPr>
          <w:rFonts w:hint="eastAsia" w:ascii="宋体" w:hAnsi="宋体" w:eastAsia="宋体" w:cs="Times New Roman"/>
          <w:color w:val="auto"/>
          <w:sz w:val="24"/>
          <w:szCs w:val="20"/>
          <w:highlight w:val="none"/>
        </w:rPr>
      </w:pPr>
    </w:p>
    <w:p w14:paraId="1639C930">
      <w:pPr>
        <w:snapToGrid w:val="0"/>
        <w:spacing w:before="156" w:beforeLines="50" w:after="50"/>
        <w:rPr>
          <w:rFonts w:hint="eastAsia" w:ascii="宋体" w:hAnsi="宋体" w:eastAsia="宋体" w:cs="Times New Roman"/>
          <w:color w:val="auto"/>
          <w:sz w:val="24"/>
          <w:szCs w:val="20"/>
          <w:highlight w:val="none"/>
        </w:rPr>
      </w:pPr>
    </w:p>
    <w:p w14:paraId="65C7A259">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商  务  技  术  文  件</w:t>
      </w:r>
    </w:p>
    <w:p w14:paraId="5B7ECB7C">
      <w:pPr>
        <w:snapToGrid w:val="0"/>
        <w:spacing w:before="156" w:beforeLines="50" w:after="50"/>
        <w:rPr>
          <w:rFonts w:hint="eastAsia" w:ascii="宋体" w:hAnsi="宋体" w:eastAsia="宋体" w:cs="Times New Roman"/>
          <w:bCs/>
          <w:color w:val="auto"/>
          <w:sz w:val="24"/>
          <w:szCs w:val="20"/>
          <w:highlight w:val="none"/>
        </w:rPr>
      </w:pPr>
    </w:p>
    <w:p w14:paraId="4B424E83">
      <w:pPr>
        <w:snapToGrid w:val="0"/>
        <w:spacing w:before="156" w:beforeLines="50" w:after="50"/>
        <w:rPr>
          <w:rFonts w:hint="eastAsia" w:ascii="宋体" w:hAnsi="宋体" w:eastAsia="宋体" w:cs="Times New Roman"/>
          <w:bCs/>
          <w:color w:val="auto"/>
          <w:sz w:val="24"/>
          <w:szCs w:val="20"/>
          <w:highlight w:val="none"/>
        </w:rPr>
      </w:pPr>
    </w:p>
    <w:p w14:paraId="57764A32">
      <w:pPr>
        <w:snapToGrid w:val="0"/>
        <w:spacing w:before="156" w:beforeLines="50" w:after="50"/>
        <w:rPr>
          <w:rFonts w:hint="eastAsia" w:ascii="宋体" w:hAnsi="宋体" w:eastAsia="宋体" w:cs="Times New Roman"/>
          <w:bCs/>
          <w:color w:val="auto"/>
          <w:sz w:val="24"/>
          <w:szCs w:val="20"/>
          <w:highlight w:val="none"/>
        </w:rPr>
      </w:pPr>
    </w:p>
    <w:p w14:paraId="34173924">
      <w:pPr>
        <w:snapToGrid w:val="0"/>
        <w:spacing w:before="156" w:beforeLines="50" w:after="50"/>
        <w:rPr>
          <w:rFonts w:hint="eastAsia" w:ascii="宋体" w:hAnsi="宋体" w:eastAsia="宋体" w:cs="Times New Roman"/>
          <w:bCs/>
          <w:color w:val="auto"/>
          <w:sz w:val="24"/>
          <w:szCs w:val="20"/>
          <w:highlight w:val="none"/>
        </w:rPr>
      </w:pPr>
    </w:p>
    <w:p w14:paraId="713CCEF2">
      <w:pPr>
        <w:snapToGrid w:val="0"/>
        <w:spacing w:before="156" w:beforeLines="50" w:after="50"/>
        <w:rPr>
          <w:rFonts w:hint="eastAsia" w:ascii="宋体" w:hAnsi="宋体" w:eastAsia="宋体" w:cs="Times New Roman"/>
          <w:bCs/>
          <w:color w:val="auto"/>
          <w:sz w:val="24"/>
          <w:szCs w:val="20"/>
          <w:highlight w:val="none"/>
        </w:rPr>
      </w:pPr>
    </w:p>
    <w:p w14:paraId="71C9BDE9">
      <w:pPr>
        <w:snapToGrid w:val="0"/>
        <w:spacing w:before="156"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4D8F662A">
      <w:pPr>
        <w:snapToGrid w:val="0"/>
        <w:spacing w:before="156" w:beforeLines="50" w:after="50"/>
        <w:ind w:firstLine="720" w:firstLineChars="225"/>
        <w:rPr>
          <w:rFonts w:hint="eastAsia" w:ascii="宋体" w:hAnsi="宋体" w:eastAsia="宋体" w:cs="仿宋_GB2312"/>
          <w:bCs/>
          <w:color w:val="auto"/>
          <w:sz w:val="32"/>
          <w:szCs w:val="32"/>
          <w:highlight w:val="none"/>
        </w:rPr>
      </w:pPr>
    </w:p>
    <w:p w14:paraId="0468AF9F">
      <w:pPr>
        <w:snapToGrid w:val="0"/>
        <w:spacing w:before="156"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1748E85D">
      <w:pPr>
        <w:snapToGrid w:val="0"/>
        <w:spacing w:before="156"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38CF86EE">
      <w:pPr>
        <w:snapToGrid w:val="0"/>
        <w:spacing w:before="156"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345D8A82">
      <w:pPr>
        <w:snapToGrid w:val="0"/>
        <w:spacing w:before="156" w:beforeLines="50" w:after="50"/>
        <w:ind w:firstLine="720" w:firstLineChars="225"/>
        <w:rPr>
          <w:rFonts w:hint="eastAsia" w:ascii="宋体" w:hAnsi="宋体" w:eastAsia="宋体" w:cs="仿宋_GB2312"/>
          <w:bCs/>
          <w:color w:val="auto"/>
          <w:sz w:val="32"/>
          <w:szCs w:val="32"/>
          <w:highlight w:val="none"/>
        </w:rPr>
      </w:pPr>
    </w:p>
    <w:p w14:paraId="07D898E6">
      <w:pPr>
        <w:pStyle w:val="7"/>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09DBA5DA">
      <w:pPr>
        <w:pStyle w:val="7"/>
        <w:snapToGrid w:val="0"/>
        <w:spacing w:before="50" w:after="50"/>
        <w:ind w:firstLine="640" w:firstLineChars="200"/>
        <w:rPr>
          <w:rFonts w:hint="eastAsia" w:ascii="宋体" w:hAnsi="宋体" w:eastAsia="宋体" w:cs="仿宋_GB2312"/>
          <w:bCs/>
          <w:color w:val="auto"/>
          <w:sz w:val="32"/>
          <w:szCs w:val="32"/>
          <w:highlight w:val="none"/>
        </w:rPr>
      </w:pPr>
    </w:p>
    <w:p w14:paraId="12FF77A5">
      <w:pPr>
        <w:pStyle w:val="7"/>
        <w:snapToGrid w:val="0"/>
        <w:spacing w:before="50" w:after="50"/>
        <w:ind w:firstLine="720" w:firstLineChars="225"/>
        <w:rPr>
          <w:rFonts w:hint="eastAsia" w:ascii="宋体" w:hAnsi="宋体" w:eastAsia="宋体" w:cs="仿宋_GB2312"/>
          <w:bCs/>
          <w:color w:val="auto"/>
          <w:sz w:val="32"/>
          <w:szCs w:val="32"/>
          <w:highlight w:val="none"/>
        </w:rPr>
      </w:pPr>
    </w:p>
    <w:p w14:paraId="6908A199">
      <w:pPr>
        <w:pStyle w:val="7"/>
        <w:snapToGrid w:val="0"/>
        <w:spacing w:before="50" w:after="50"/>
        <w:ind w:firstLine="0"/>
        <w:rPr>
          <w:rFonts w:hint="eastAsia" w:ascii="宋体" w:hAnsi="宋体" w:eastAsia="宋体" w:cs="仿宋_GB2312"/>
          <w:bCs/>
          <w:color w:val="auto"/>
          <w:sz w:val="32"/>
          <w:szCs w:val="32"/>
          <w:highlight w:val="none"/>
        </w:rPr>
      </w:pPr>
    </w:p>
    <w:p w14:paraId="633532AA">
      <w:pPr>
        <w:pStyle w:val="7"/>
        <w:snapToGrid w:val="0"/>
        <w:spacing w:before="50" w:after="50"/>
        <w:ind w:firstLine="1280" w:firstLineChars="400"/>
        <w:rPr>
          <w:rFonts w:hint="eastAsia" w:ascii="宋体" w:hAnsi="宋体" w:eastAsia="宋体" w:cs="仿宋_GB2312"/>
          <w:bCs/>
          <w:color w:val="auto"/>
          <w:sz w:val="32"/>
          <w:szCs w:val="32"/>
          <w:highlight w:val="none"/>
        </w:rPr>
      </w:pPr>
    </w:p>
    <w:p w14:paraId="543F65B3">
      <w:pPr>
        <w:snapToGrid w:val="0"/>
        <w:spacing w:before="156"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74F43457">
      <w:pPr>
        <w:snapToGrid w:val="0"/>
        <w:spacing w:before="156" w:beforeLines="50" w:after="50" w:line="360" w:lineRule="auto"/>
        <w:ind w:right="480" w:firstLine="240" w:firstLineChars="100"/>
        <w:jc w:val="left"/>
        <w:rPr>
          <w:rFonts w:hint="eastAsia" w:ascii="宋体" w:hAnsi="宋体" w:eastAsia="宋体" w:cs="Times New Roman"/>
          <w:b/>
          <w:bCs/>
          <w:color w:val="auto"/>
          <w:sz w:val="24"/>
          <w:highlight w:val="none"/>
        </w:rPr>
      </w:pPr>
      <w:r>
        <w:rPr>
          <w:rFonts w:ascii="宋体" w:hAnsi="宋体" w:eastAsia="宋体" w:cs="Times New Roman"/>
          <w:color w:val="auto"/>
          <w:sz w:val="24"/>
          <w:highlight w:val="none"/>
        </w:rPr>
        <w:br w:type="page"/>
      </w:r>
      <w:r>
        <w:rPr>
          <w:rFonts w:hint="eastAsia" w:ascii="宋体" w:hAnsi="宋体" w:eastAsia="宋体" w:cs="Times New Roman"/>
          <w:b/>
          <w:bCs/>
          <w:color w:val="auto"/>
          <w:sz w:val="32"/>
          <w:szCs w:val="32"/>
          <w:highlight w:val="none"/>
        </w:rPr>
        <w:t>2.</w:t>
      </w:r>
      <w:r>
        <w:rPr>
          <w:rFonts w:hint="eastAsia" w:ascii="宋体" w:hAnsi="宋体" w:eastAsia="宋体" w:cs="Times New Roman"/>
          <w:b/>
          <w:bCs/>
          <w:color w:val="auto"/>
          <w:sz w:val="32"/>
          <w:szCs w:val="32"/>
          <w:highlight w:val="none"/>
          <w:lang w:val="en-US" w:eastAsia="zh-CN"/>
        </w:rPr>
        <w:t>报价</w:t>
      </w:r>
      <w:r>
        <w:rPr>
          <w:rFonts w:hint="eastAsia" w:ascii="宋体" w:hAnsi="宋体" w:eastAsia="宋体" w:cs="Times New Roman"/>
          <w:b/>
          <w:bCs/>
          <w:color w:val="auto"/>
          <w:sz w:val="32"/>
          <w:szCs w:val="32"/>
          <w:highlight w:val="none"/>
        </w:rPr>
        <w:t>商务技术文件目录</w:t>
      </w:r>
    </w:p>
    <w:p w14:paraId="3916E39F">
      <w:pPr>
        <w:snapToGrid w:val="0"/>
        <w:spacing w:before="156" w:beforeLines="50" w:after="50" w:line="360" w:lineRule="auto"/>
        <w:ind w:firstLine="640" w:firstLineChars="200"/>
        <w:rPr>
          <w:rFonts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根据磋商文件规定及供应商提供的材料自行编写目录（部分格式后附）。</w:t>
      </w:r>
    </w:p>
    <w:p w14:paraId="648BE165">
      <w:pPr>
        <w:spacing w:line="400" w:lineRule="exact"/>
        <w:rPr>
          <w:rFonts w:hint="eastAsia" w:ascii="仿宋_GB2312" w:hAnsi="仿宋_GB2312" w:eastAsia="仿宋_GB2312" w:cs="仿宋_GB2312"/>
          <w:color w:val="auto"/>
          <w:sz w:val="32"/>
          <w:szCs w:val="32"/>
          <w:highlight w:val="none"/>
        </w:rPr>
      </w:pPr>
    </w:p>
    <w:p w14:paraId="73C21C02">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151D019">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CD160D9">
      <w:pPr>
        <w:spacing w:line="360" w:lineRule="auto"/>
        <w:ind w:firstLine="482" w:firstLineChars="200"/>
        <w:contextualSpacing/>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一、我方承诺无下列相互串通竞标的情形：</w:t>
      </w:r>
    </w:p>
    <w:p w14:paraId="54318C7B">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1.不同供应商的响应文件由同一单位或者个人编制； </w:t>
      </w:r>
    </w:p>
    <w:p w14:paraId="1F77AC21">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2.不同供应商委托同一单位或者个人办理竞标事宜；</w:t>
      </w:r>
    </w:p>
    <w:p w14:paraId="457D92D5">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3.不同供应商的响应文件载明的项目管理员为同一个人；</w:t>
      </w:r>
    </w:p>
    <w:p w14:paraId="46055333">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4.不</w:t>
      </w:r>
      <w:r>
        <w:rPr>
          <w:rFonts w:hint="eastAsia" w:ascii="宋体" w:hAnsi="宋体" w:eastAsia="宋体" w:cs="仿宋_GB2312"/>
          <w:color w:val="auto"/>
          <w:spacing w:val="-6"/>
          <w:sz w:val="24"/>
          <w:highlight w:val="none"/>
        </w:rPr>
        <w:t>同供应商的响应文件异常一致或者竞标报价呈规律性差异；</w:t>
      </w:r>
    </w:p>
    <w:p w14:paraId="06EF6591">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5.不同供应商的响应文件相互混装；</w:t>
      </w:r>
    </w:p>
    <w:p w14:paraId="00BC7B6E">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6.不同供应商的磋商保证金从同一单位或者个人账户转出。</w:t>
      </w:r>
    </w:p>
    <w:p w14:paraId="5777809C">
      <w:pPr>
        <w:spacing w:line="360" w:lineRule="auto"/>
        <w:ind w:firstLine="482" w:firstLineChars="200"/>
        <w:contextualSpacing/>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二、我方承诺无下列恶意串通的情形：</w:t>
      </w:r>
    </w:p>
    <w:p w14:paraId="250776B1">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1.供应商直接或者间接从采购人或者采购代理机构处获得其他供应商的相关信息并修改其响应文件；</w:t>
      </w:r>
    </w:p>
    <w:p w14:paraId="681B1DAD">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2.供应商按照采购人或者采购代理机构的授意撤换、修改响应文件；</w:t>
      </w:r>
    </w:p>
    <w:p w14:paraId="05ED66C3">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3.供</w:t>
      </w:r>
      <w:r>
        <w:rPr>
          <w:rFonts w:hint="eastAsia" w:ascii="宋体" w:hAnsi="宋体" w:eastAsia="宋体" w:cs="仿宋_GB2312"/>
          <w:color w:val="auto"/>
          <w:spacing w:val="-6"/>
          <w:sz w:val="24"/>
          <w:highlight w:val="none"/>
        </w:rPr>
        <w:t>应商之间协商报价、技术方案等响应文件的实质性内容；</w:t>
      </w:r>
    </w:p>
    <w:p w14:paraId="0F27E431">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4.属于同一集团、协会、商会等组织成员的供应商按照该组织要求协同参加政府采购活动；</w:t>
      </w:r>
    </w:p>
    <w:p w14:paraId="14F57FBE">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C42BB97">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6.供应商之间商定部分供应商放弃参加政府采购活动或者放弃成交；</w:t>
      </w:r>
    </w:p>
    <w:p w14:paraId="76FAC7C4">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7.供应商与采购人或者采购代理机构之间、供应商相互之间，为</w:t>
      </w:r>
      <w:r>
        <w:rPr>
          <w:rFonts w:hint="eastAsia" w:ascii="宋体" w:hAnsi="宋体" w:eastAsia="宋体" w:cs="仿宋_GB2312"/>
          <w:color w:val="auto"/>
          <w:spacing w:val="-6"/>
          <w:sz w:val="24"/>
          <w:highlight w:val="none"/>
        </w:rPr>
        <w:t>谋求特定供应商成交或者排斥其他供应商的其他串通行为。</w:t>
      </w:r>
    </w:p>
    <w:p w14:paraId="65DD1495">
      <w:pPr>
        <w:spacing w:line="360" w:lineRule="auto"/>
        <w:ind w:firstLine="480" w:firstLineChars="200"/>
        <w:contextualSpacing/>
        <w:rPr>
          <w:rFonts w:hint="eastAsia" w:ascii="宋体" w:hAnsi="宋体" w:eastAsia="宋体" w:cs="仿宋_GB2312"/>
          <w:color w:val="auto"/>
          <w:sz w:val="24"/>
          <w:highlight w:val="none"/>
        </w:rPr>
      </w:pPr>
    </w:p>
    <w:p w14:paraId="6F60D4F7">
      <w:pPr>
        <w:spacing w:line="360" w:lineRule="auto"/>
        <w:ind w:firstLine="482" w:firstLineChars="200"/>
        <w:contextualSpacing/>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以上情形一经核查属实，我方愿意承担一切后果，并不再寻求任何旨在减轻或者免除法律责任的辩解。</w:t>
      </w:r>
    </w:p>
    <w:p w14:paraId="4DB3FA57">
      <w:pPr>
        <w:spacing w:line="360" w:lineRule="auto"/>
        <w:contextualSpacing/>
        <w:rPr>
          <w:rFonts w:hint="eastAsia" w:ascii="宋体" w:hAnsi="宋体" w:eastAsia="宋体" w:cs="仿宋_GB2312"/>
          <w:color w:val="auto"/>
          <w:sz w:val="24"/>
          <w:highlight w:val="none"/>
        </w:rPr>
      </w:pPr>
    </w:p>
    <w:p w14:paraId="28113E58">
      <w:pPr>
        <w:spacing w:line="360" w:lineRule="auto"/>
        <w:ind w:firstLine="3600" w:firstLineChars="15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供应商（电子签章）：</w:t>
      </w:r>
    </w:p>
    <w:p w14:paraId="31BE70D3">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eastAsia="宋体" w:cs="仿宋_GB2312"/>
          <w:color w:val="auto"/>
          <w:sz w:val="24"/>
          <w:highlight w:val="none"/>
        </w:rPr>
        <w:t xml:space="preserve">                               年   月   日</w:t>
      </w:r>
    </w:p>
    <w:p w14:paraId="4E732348">
      <w:pPr>
        <w:spacing w:line="300" w:lineRule="auto"/>
        <w:jc w:val="center"/>
        <w:rPr>
          <w:rFonts w:ascii="宋体" w:hAnsi="宋体" w:eastAsia="宋体" w:cs="Times New Roman"/>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eastAsia="宋体" w:cs="Times New Roman"/>
          <w:b/>
          <w:color w:val="auto"/>
          <w:sz w:val="32"/>
          <w:szCs w:val="32"/>
          <w:highlight w:val="none"/>
        </w:rPr>
        <w:t>磋商报价表</w:t>
      </w:r>
    </w:p>
    <w:p w14:paraId="0766B6E6">
      <w:pPr>
        <w:spacing w:line="360" w:lineRule="exact"/>
        <w:rPr>
          <w:rFonts w:ascii="宋体" w:hAnsi="宋体" w:eastAsia="宋体" w:cs="Times New Roman"/>
          <w:color w:val="auto"/>
          <w:szCs w:val="21"/>
          <w:highlight w:val="none"/>
        </w:rPr>
      </w:pPr>
    </w:p>
    <w:p w14:paraId="3E1FCFE2">
      <w:pPr>
        <w:spacing w:line="36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采购项目编号:               采购项目名称:</w:t>
      </w:r>
    </w:p>
    <w:p w14:paraId="297D0EFA">
      <w:pPr>
        <w:spacing w:line="360" w:lineRule="exact"/>
        <w:jc w:val="righ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单位：元</w:t>
      </w:r>
    </w:p>
    <w:tbl>
      <w:tblPr>
        <w:tblStyle w:val="19"/>
        <w:tblW w:w="54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759"/>
        <w:gridCol w:w="1776"/>
        <w:gridCol w:w="1214"/>
        <w:gridCol w:w="1703"/>
        <w:gridCol w:w="1216"/>
      </w:tblGrid>
      <w:tr w14:paraId="51E1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14:paraId="79EAF399">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3D05678B">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75ED2B7D">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706AD3A9">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878" w:type="pct"/>
            <w:tcBorders>
              <w:top w:val="single" w:color="auto" w:sz="4" w:space="0"/>
              <w:left w:val="single" w:color="auto" w:sz="4" w:space="0"/>
              <w:bottom w:val="single" w:color="auto" w:sz="4" w:space="0"/>
              <w:right w:val="single" w:color="auto" w:sz="4" w:space="0"/>
            </w:tcBorders>
            <w:noWrap w:val="0"/>
            <w:vAlign w:val="center"/>
          </w:tcPr>
          <w:p w14:paraId="5FFE542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8B2C1C5">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080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14:paraId="14361C6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670FA9EF">
            <w:pPr>
              <w:spacing w:line="360" w:lineRule="auto"/>
              <w:jc w:val="center"/>
              <w:rPr>
                <w:rFonts w:ascii="宋体" w:hAnsi="宋体" w:cs="仿宋_GB2312"/>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noWrap w:val="0"/>
            <w:vAlign w:val="center"/>
          </w:tcPr>
          <w:p w14:paraId="7B0984D7">
            <w:pPr>
              <w:spacing w:line="360" w:lineRule="auto"/>
              <w:jc w:val="center"/>
              <w:rPr>
                <w:rFonts w:hint="default" w:ascii="宋体" w:hAnsi="宋体" w:cs="仿宋_GB2312"/>
                <w:color w:val="auto"/>
                <w:sz w:val="24"/>
                <w:highlight w:val="none"/>
                <w:lang w:val="en-US"/>
              </w:rPr>
            </w:pPr>
            <w:r>
              <w:rPr>
                <w:rFonts w:hint="eastAsia" w:ascii="宋体" w:hAnsi="宋体" w:cs="仿宋_GB2312"/>
                <w:color w:val="auto"/>
                <w:sz w:val="24"/>
                <w:highlight w:val="none"/>
                <w:lang w:val="en-US" w:eastAsia="zh-CN"/>
              </w:rPr>
              <w:t>551250.00张</w:t>
            </w:r>
          </w:p>
        </w:tc>
        <w:tc>
          <w:tcPr>
            <w:tcW w:w="626" w:type="pct"/>
            <w:tcBorders>
              <w:top w:val="single" w:color="auto" w:sz="4" w:space="0"/>
              <w:left w:val="single" w:color="auto" w:sz="4" w:space="0"/>
              <w:bottom w:val="single" w:color="auto" w:sz="4" w:space="0"/>
              <w:right w:val="single" w:color="auto" w:sz="4" w:space="0"/>
            </w:tcBorders>
            <w:noWrap w:val="0"/>
            <w:vAlign w:val="top"/>
          </w:tcPr>
          <w:p w14:paraId="13D6189E">
            <w:pPr>
              <w:spacing w:line="360" w:lineRule="auto"/>
              <w:rPr>
                <w:rFonts w:ascii="宋体" w:hAnsi="宋体" w:cs="仿宋_GB2312"/>
                <w:color w:val="auto"/>
                <w:sz w:val="24"/>
                <w:highlight w:val="none"/>
              </w:rPr>
            </w:pPr>
          </w:p>
        </w:tc>
        <w:tc>
          <w:tcPr>
            <w:tcW w:w="878" w:type="pct"/>
            <w:tcBorders>
              <w:top w:val="single" w:color="auto" w:sz="4" w:space="0"/>
              <w:left w:val="single" w:color="auto" w:sz="4" w:space="0"/>
              <w:bottom w:val="single" w:color="auto" w:sz="4" w:space="0"/>
              <w:right w:val="single" w:color="auto" w:sz="4" w:space="0"/>
            </w:tcBorders>
            <w:noWrap w:val="0"/>
            <w:vAlign w:val="top"/>
          </w:tcPr>
          <w:p w14:paraId="6D25CEE5">
            <w:pPr>
              <w:spacing w:line="360" w:lineRule="auto"/>
              <w:rPr>
                <w:rFonts w:ascii="宋体" w:hAnsi="宋体" w:cs="仿宋_GB2312"/>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35A8B865">
            <w:pPr>
              <w:spacing w:line="360" w:lineRule="auto"/>
              <w:rPr>
                <w:rFonts w:ascii="宋体" w:hAnsi="宋体" w:cs="仿宋_GB2312"/>
                <w:color w:val="auto"/>
                <w:sz w:val="24"/>
                <w:highlight w:val="none"/>
              </w:rPr>
            </w:pPr>
          </w:p>
        </w:tc>
      </w:tr>
      <w:tr w14:paraId="508E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CFB19BC">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F5FB86">
      <w:pPr>
        <w:spacing w:line="360" w:lineRule="exact"/>
        <w:rPr>
          <w:rFonts w:ascii="宋体" w:hAnsi="宋体" w:eastAsia="宋体" w:cs="Times New Roman"/>
          <w:color w:val="auto"/>
          <w:szCs w:val="21"/>
          <w:highlight w:val="none"/>
        </w:rPr>
      </w:pPr>
    </w:p>
    <w:p w14:paraId="7E46A415">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注：1、所有价格均用人民币表示，单位为元，精确到小数点后两位数。</w:t>
      </w:r>
    </w:p>
    <w:p w14:paraId="32B7AAA7">
      <w:pPr>
        <w:spacing w:line="360" w:lineRule="exact"/>
        <w:ind w:firstLine="42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、供应商的报价表必须加盖供应商公章并由法定代表人或者委托代理人签字，</w:t>
      </w:r>
      <w:r>
        <w:rPr>
          <w:rFonts w:hint="eastAsia" w:ascii="宋体" w:hAnsi="宋体" w:eastAsia="宋体" w:cs="Times New Roman"/>
          <w:b/>
          <w:color w:val="auto"/>
          <w:kern w:val="0"/>
          <w:szCs w:val="21"/>
          <w:highlight w:val="none"/>
        </w:rPr>
        <w:t>否则其响应文件按无效响应处理。</w:t>
      </w:r>
    </w:p>
    <w:p w14:paraId="5F5DE8E8">
      <w:pPr>
        <w:spacing w:line="360" w:lineRule="exact"/>
        <w:ind w:firstLine="42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、报价一经涂改，应在涂改处加盖供应商公章或者由法定代表人或者委托代理人签字或者盖章，</w:t>
      </w:r>
      <w:r>
        <w:rPr>
          <w:rFonts w:hint="eastAsia" w:ascii="宋体" w:hAnsi="宋体" w:eastAsia="宋体" w:cs="Times New Roman"/>
          <w:b/>
          <w:color w:val="auto"/>
          <w:kern w:val="0"/>
          <w:szCs w:val="21"/>
          <w:highlight w:val="none"/>
        </w:rPr>
        <w:t>否则其响应文件按无效响应处理。</w:t>
      </w:r>
    </w:p>
    <w:p w14:paraId="295B52CB">
      <w:pPr>
        <w:spacing w:line="360" w:lineRule="exact"/>
        <w:rPr>
          <w:rFonts w:ascii="宋体" w:hAnsi="宋体" w:eastAsia="宋体" w:cs="Times New Roman"/>
          <w:color w:val="auto"/>
          <w:kern w:val="0"/>
          <w:sz w:val="20"/>
          <w:szCs w:val="21"/>
          <w:highlight w:val="none"/>
        </w:rPr>
      </w:pPr>
    </w:p>
    <w:p w14:paraId="2BE6AF8A">
      <w:pPr>
        <w:spacing w:line="360" w:lineRule="exact"/>
        <w:rPr>
          <w:rFonts w:ascii="宋体" w:hAnsi="宋体" w:eastAsia="宋体" w:cs="Times New Roman"/>
          <w:color w:val="auto"/>
          <w:kern w:val="0"/>
          <w:sz w:val="20"/>
          <w:szCs w:val="21"/>
          <w:highlight w:val="none"/>
        </w:rPr>
      </w:pPr>
    </w:p>
    <w:p w14:paraId="3FC6E944">
      <w:pPr>
        <w:spacing w:line="360" w:lineRule="exact"/>
        <w:rPr>
          <w:rFonts w:ascii="宋体" w:hAnsi="宋体" w:eastAsia="宋体" w:cs="Times New Roman"/>
          <w:color w:val="auto"/>
          <w:kern w:val="0"/>
          <w:szCs w:val="21"/>
          <w:highlight w:val="none"/>
        </w:rPr>
      </w:pPr>
      <w:r>
        <w:rPr>
          <w:rFonts w:hint="eastAsia" w:ascii="Times New Roman" w:hAnsi="Times New Roman" w:eastAsia="宋体" w:cs="Times New Roman"/>
          <w:color w:val="auto"/>
          <w:szCs w:val="21"/>
          <w:highlight w:val="none"/>
        </w:rPr>
        <w:t>供应商名称（盖公章）：</w:t>
      </w:r>
    </w:p>
    <w:p w14:paraId="213D1807">
      <w:pPr>
        <w:spacing w:line="360" w:lineRule="exact"/>
        <w:rPr>
          <w:rFonts w:ascii="宋体" w:hAnsi="宋体" w:eastAsia="宋体" w:cs="Times New Roman"/>
          <w:color w:val="auto"/>
          <w:kern w:val="0"/>
          <w:szCs w:val="21"/>
          <w:highlight w:val="none"/>
        </w:rPr>
      </w:pPr>
    </w:p>
    <w:p w14:paraId="7396BD34">
      <w:pPr>
        <w:spacing w:line="360" w:lineRule="exact"/>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rPr>
        <w:t>法定代表人或委托代理人（签字或者电子签名）：</w:t>
      </w:r>
    </w:p>
    <w:p w14:paraId="76EA77ED">
      <w:pPr>
        <w:spacing w:line="360" w:lineRule="exact"/>
        <w:rPr>
          <w:rFonts w:ascii="宋体" w:hAnsi="宋体" w:eastAsia="宋体" w:cs="Times New Roman"/>
          <w:color w:val="auto"/>
          <w:kern w:val="0"/>
          <w:szCs w:val="21"/>
          <w:highlight w:val="none"/>
        </w:rPr>
      </w:pPr>
    </w:p>
    <w:p w14:paraId="233BE977">
      <w:pPr>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w:t>
      </w:r>
    </w:p>
    <w:p w14:paraId="434995F4">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14F5E8B">
      <w:pPr>
        <w:spacing w:line="360" w:lineRule="auto"/>
        <w:ind w:left="540"/>
        <w:contextualSpacing/>
        <w:rPr>
          <w:rFonts w:hint="eastAsia" w:ascii="仿宋_GB2312" w:hAnsi="仿宋_GB2312" w:eastAsia="仿宋_GB2312" w:cs="仿宋_GB2312"/>
          <w:color w:val="auto"/>
          <w:sz w:val="32"/>
          <w:szCs w:val="32"/>
          <w:highlight w:val="none"/>
        </w:rPr>
      </w:pPr>
    </w:p>
    <w:p w14:paraId="6CA59498">
      <w:pPr>
        <w:spacing w:line="360" w:lineRule="auto"/>
        <w:ind w:left="54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供应商名称：</w:t>
      </w:r>
      <w:r>
        <w:rPr>
          <w:rFonts w:hint="eastAsia" w:ascii="宋体" w:hAnsi="宋体" w:eastAsia="宋体" w:cs="仿宋_GB2312"/>
          <w:color w:val="auto"/>
          <w:sz w:val="24"/>
          <w:highlight w:val="none"/>
          <w:u w:val="single"/>
        </w:rPr>
        <w:t xml:space="preserve">                                                        </w:t>
      </w:r>
    </w:p>
    <w:p w14:paraId="0F0376F3">
      <w:pPr>
        <w:spacing w:line="360" w:lineRule="auto"/>
        <w:ind w:left="54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地    址：</w:t>
      </w:r>
      <w:r>
        <w:rPr>
          <w:rFonts w:hint="eastAsia" w:ascii="宋体" w:hAnsi="宋体" w:eastAsia="宋体" w:cs="仿宋_GB2312"/>
          <w:color w:val="auto"/>
          <w:sz w:val="24"/>
          <w:highlight w:val="none"/>
          <w:u w:val="single"/>
        </w:rPr>
        <w:t xml:space="preserve">                                                        </w:t>
      </w:r>
    </w:p>
    <w:p w14:paraId="4BF44B8F">
      <w:pPr>
        <w:spacing w:line="360" w:lineRule="auto"/>
        <w:ind w:left="54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姓    名：</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性     别：</w:t>
      </w:r>
      <w:r>
        <w:rPr>
          <w:rFonts w:hint="eastAsia" w:ascii="宋体" w:hAnsi="宋体" w:eastAsia="宋体" w:cs="仿宋_GB2312"/>
          <w:color w:val="auto"/>
          <w:sz w:val="24"/>
          <w:highlight w:val="none"/>
          <w:u w:val="single"/>
        </w:rPr>
        <w:t xml:space="preserve">                </w:t>
      </w:r>
    </w:p>
    <w:p w14:paraId="571C6275">
      <w:pPr>
        <w:spacing w:line="360" w:lineRule="auto"/>
        <w:ind w:left="540"/>
        <w:contextualSpacing/>
        <w:rPr>
          <w:rFonts w:hint="eastAsia" w:ascii="宋体" w:hAnsi="宋体" w:eastAsia="宋体" w:cs="仿宋_GB2312"/>
          <w:color w:val="auto"/>
          <w:sz w:val="24"/>
          <w:highlight w:val="none"/>
          <w:u w:val="single"/>
        </w:rPr>
      </w:pPr>
      <w:r>
        <w:rPr>
          <w:rFonts w:hint="eastAsia" w:ascii="宋体" w:hAnsi="宋体" w:eastAsia="宋体" w:cs="仿宋_GB2312"/>
          <w:color w:val="auto"/>
          <w:sz w:val="24"/>
          <w:highlight w:val="none"/>
        </w:rPr>
        <w:t>年    龄：</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职     务：</w:t>
      </w:r>
      <w:r>
        <w:rPr>
          <w:rFonts w:hint="eastAsia" w:ascii="宋体" w:hAnsi="宋体" w:eastAsia="宋体" w:cs="仿宋_GB2312"/>
          <w:color w:val="auto"/>
          <w:sz w:val="24"/>
          <w:highlight w:val="none"/>
          <w:u w:val="single"/>
        </w:rPr>
        <w:t xml:space="preserve">                </w:t>
      </w:r>
    </w:p>
    <w:p w14:paraId="7883AFFA">
      <w:pPr>
        <w:spacing w:line="360" w:lineRule="auto"/>
        <w:ind w:left="54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身份证号码：</w:t>
      </w:r>
      <w:r>
        <w:rPr>
          <w:rFonts w:hint="eastAsia" w:ascii="宋体" w:hAnsi="宋体" w:eastAsia="宋体" w:cs="仿宋_GB2312"/>
          <w:color w:val="auto"/>
          <w:sz w:val="24"/>
          <w:highlight w:val="none"/>
          <w:u w:val="single"/>
        </w:rPr>
        <w:t xml:space="preserve">                                        </w:t>
      </w:r>
    </w:p>
    <w:p w14:paraId="3273275B">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系</w:t>
      </w:r>
      <w:r>
        <w:rPr>
          <w:rFonts w:hint="eastAsia" w:ascii="宋体" w:hAnsi="宋体" w:eastAsia="宋体" w:cs="仿宋_GB2312"/>
          <w:color w:val="auto"/>
          <w:sz w:val="24"/>
          <w:highlight w:val="none"/>
          <w:u w:val="single"/>
        </w:rPr>
        <w:t>（供应商名称）</w:t>
      </w:r>
      <w:r>
        <w:rPr>
          <w:rFonts w:hint="eastAsia" w:ascii="宋体" w:hAnsi="宋体" w:eastAsia="宋体" w:cs="仿宋_GB2312"/>
          <w:color w:val="auto"/>
          <w:sz w:val="24"/>
          <w:highlight w:val="none"/>
        </w:rPr>
        <w:t>的法定代表人。</w:t>
      </w:r>
    </w:p>
    <w:p w14:paraId="6AC480A0">
      <w:pPr>
        <w:spacing w:line="360" w:lineRule="auto"/>
        <w:ind w:left="54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特此证明。</w:t>
      </w:r>
    </w:p>
    <w:p w14:paraId="1A0B4663">
      <w:pPr>
        <w:spacing w:line="360" w:lineRule="auto"/>
        <w:ind w:left="540"/>
        <w:contextualSpacing/>
        <w:rPr>
          <w:rFonts w:hint="eastAsia" w:ascii="宋体" w:hAnsi="宋体" w:eastAsia="宋体" w:cs="仿宋_GB2312"/>
          <w:color w:val="auto"/>
          <w:sz w:val="24"/>
          <w:highlight w:val="none"/>
        </w:rPr>
      </w:pPr>
    </w:p>
    <w:p w14:paraId="1086F9B2">
      <w:pPr>
        <w:spacing w:line="360" w:lineRule="auto"/>
        <w:ind w:left="540"/>
        <w:contextualSpacing/>
        <w:rPr>
          <w:rFonts w:hint="eastAsia" w:ascii="宋体" w:hAnsi="宋体" w:eastAsia="宋体" w:cs="仿宋_GB2312"/>
          <w:color w:val="auto"/>
          <w:sz w:val="24"/>
          <w:highlight w:val="none"/>
        </w:rPr>
      </w:pPr>
    </w:p>
    <w:p w14:paraId="5B158D30">
      <w:pPr>
        <w:spacing w:line="360" w:lineRule="auto"/>
        <w:ind w:left="540"/>
        <w:contextualSpacing/>
        <w:rPr>
          <w:rFonts w:hint="eastAsia" w:ascii="宋体" w:hAnsi="宋体" w:eastAsia="宋体" w:cs="仿宋_GB2312"/>
          <w:color w:val="auto"/>
          <w:sz w:val="24"/>
          <w:highlight w:val="none"/>
        </w:rPr>
      </w:pPr>
    </w:p>
    <w:p w14:paraId="582EAEE1">
      <w:pPr>
        <w:spacing w:line="360" w:lineRule="auto"/>
        <w:ind w:left="54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附件：法定代表人有效身份证正反面复印件</w:t>
      </w:r>
    </w:p>
    <w:p w14:paraId="05A5C63A">
      <w:pPr>
        <w:spacing w:line="360" w:lineRule="auto"/>
        <w:ind w:left="540"/>
        <w:contextualSpacing/>
        <w:rPr>
          <w:rFonts w:hint="eastAsia" w:ascii="宋体" w:hAnsi="宋体" w:eastAsia="宋体" w:cs="仿宋_GB2312"/>
          <w:color w:val="auto"/>
          <w:sz w:val="24"/>
          <w:highlight w:val="none"/>
        </w:rPr>
      </w:pPr>
    </w:p>
    <w:p w14:paraId="6B441392">
      <w:pPr>
        <w:spacing w:line="360" w:lineRule="auto"/>
        <w:ind w:left="540"/>
        <w:contextualSpacing/>
        <w:jc w:val="righ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供应商（电子签章）：</w:t>
      </w:r>
      <w:r>
        <w:rPr>
          <w:rFonts w:hint="eastAsia" w:ascii="宋体" w:hAnsi="宋体" w:eastAsia="宋体" w:cs="仿宋_GB2312"/>
          <w:color w:val="auto"/>
          <w:sz w:val="24"/>
          <w:highlight w:val="none"/>
          <w:u w:val="single"/>
        </w:rPr>
        <w:t xml:space="preserve">               </w:t>
      </w:r>
    </w:p>
    <w:p w14:paraId="74A33039">
      <w:pPr>
        <w:spacing w:line="360" w:lineRule="auto"/>
        <w:ind w:firstLine="4080" w:firstLineChars="17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年</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月</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日</w:t>
      </w:r>
    </w:p>
    <w:p w14:paraId="339B8066">
      <w:pPr>
        <w:spacing w:line="360" w:lineRule="auto"/>
        <w:contextualSpacing/>
        <w:jc w:val="center"/>
        <w:rPr>
          <w:rFonts w:hint="eastAsia" w:ascii="宋体" w:hAnsi="宋体" w:eastAsia="宋体" w:cs="仿宋_GB2312"/>
          <w:b/>
          <w:color w:val="auto"/>
          <w:sz w:val="24"/>
          <w:highlight w:val="none"/>
        </w:rPr>
      </w:pPr>
    </w:p>
    <w:p w14:paraId="4FDDB78C">
      <w:pPr>
        <w:spacing w:line="360" w:lineRule="auto"/>
        <w:contextualSpacing/>
        <w:jc w:val="left"/>
        <w:rPr>
          <w:rFonts w:hint="eastAsia" w:ascii="宋体" w:hAnsi="宋体" w:eastAsia="宋体" w:cs="仿宋_GB2312"/>
          <w:color w:val="auto"/>
          <w:sz w:val="24"/>
          <w:highlight w:val="none"/>
        </w:rPr>
      </w:pPr>
    </w:p>
    <w:p w14:paraId="4944A89D">
      <w:pPr>
        <w:spacing w:line="360" w:lineRule="auto"/>
        <w:contextualSpacing/>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注：自然人竞标的无需提供，联合体竞标的只需牵头人出具。</w:t>
      </w:r>
    </w:p>
    <w:p w14:paraId="44CE7C27">
      <w:pPr>
        <w:adjustRightInd w:val="0"/>
        <w:snapToGrid w:val="0"/>
        <w:spacing w:line="300" w:lineRule="auto"/>
        <w:jc w:val="left"/>
        <w:rPr>
          <w:rFonts w:hint="eastAsia" w:ascii="宋体" w:hAnsi="宋体" w:eastAsia="宋体" w:cs="Times New Roman"/>
          <w:b/>
          <w:color w:val="auto"/>
          <w:szCs w:val="21"/>
          <w:highlight w:val="none"/>
        </w:rPr>
      </w:pPr>
    </w:p>
    <w:p w14:paraId="0DDC8782">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19C4E82E">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102" w:name="_Hlk65853643"/>
      <w:r>
        <w:rPr>
          <w:rFonts w:hint="eastAsia" w:ascii="方正小标宋简体" w:hAnsi="方正小标宋简体" w:eastAsia="方正小标宋简体" w:cs="方正小标宋简体"/>
          <w:color w:val="auto"/>
          <w:sz w:val="44"/>
          <w:szCs w:val="44"/>
          <w:highlight w:val="none"/>
        </w:rPr>
        <w:t>授权委托书</w:t>
      </w:r>
    </w:p>
    <w:p w14:paraId="5689B23B">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27971E73">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01A42BE">
      <w:pPr>
        <w:spacing w:line="520" w:lineRule="exact"/>
        <w:rPr>
          <w:rFonts w:hint="eastAsia" w:ascii="仿宋_GB2312" w:hAnsi="仿宋_GB2312" w:eastAsia="仿宋_GB2312" w:cs="仿宋_GB2312"/>
          <w:color w:val="auto"/>
          <w:sz w:val="32"/>
          <w:szCs w:val="32"/>
          <w:highlight w:val="none"/>
        </w:rPr>
      </w:pPr>
    </w:p>
    <w:p w14:paraId="48B14980">
      <w:pPr>
        <w:spacing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致：</w:t>
      </w:r>
      <w:r>
        <w:rPr>
          <w:rFonts w:hint="eastAsia" w:ascii="宋体" w:hAnsi="宋体" w:eastAsia="宋体" w:cs="仿宋_GB2312"/>
          <w:color w:val="auto"/>
          <w:sz w:val="24"/>
          <w:highlight w:val="none"/>
          <w:u w:val="single"/>
        </w:rPr>
        <w:t>（采购人名称）</w:t>
      </w:r>
      <w:r>
        <w:rPr>
          <w:rFonts w:hint="eastAsia" w:ascii="宋体" w:hAnsi="宋体" w:eastAsia="宋体" w:cs="仿宋_GB2312"/>
          <w:color w:val="auto"/>
          <w:sz w:val="24"/>
          <w:highlight w:val="none"/>
        </w:rPr>
        <w:t>：</w:t>
      </w:r>
    </w:p>
    <w:p w14:paraId="3A1E3345">
      <w:pPr>
        <w:spacing w:line="360" w:lineRule="auto"/>
        <w:ind w:firstLine="480" w:firstLineChars="200"/>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我</w:t>
      </w:r>
      <w:r>
        <w:rPr>
          <w:rFonts w:hint="eastAsia" w:ascii="宋体" w:hAnsi="宋体" w:eastAsia="宋体" w:cs="仿宋_GB2312"/>
          <w:color w:val="auto"/>
          <w:sz w:val="24"/>
          <w:highlight w:val="none"/>
          <w:u w:val="single"/>
        </w:rPr>
        <w:t xml:space="preserve">  （姓名）  </w:t>
      </w:r>
      <w:r>
        <w:rPr>
          <w:rFonts w:hint="eastAsia" w:ascii="宋体" w:hAnsi="宋体" w:eastAsia="宋体" w:cs="仿宋_GB2312"/>
          <w:color w:val="auto"/>
          <w:sz w:val="24"/>
          <w:highlight w:val="none"/>
        </w:rPr>
        <w:t>系</w:t>
      </w:r>
      <w:r>
        <w:rPr>
          <w:rFonts w:hint="eastAsia" w:ascii="宋体" w:hAnsi="宋体" w:eastAsia="宋体" w:cs="仿宋_GB2312"/>
          <w:color w:val="auto"/>
          <w:sz w:val="24"/>
          <w:highlight w:val="none"/>
          <w:u w:val="single"/>
        </w:rPr>
        <w:t xml:space="preserve">  （供应商名称）  </w:t>
      </w:r>
      <w:r>
        <w:rPr>
          <w:rFonts w:hint="eastAsia" w:ascii="宋体" w:hAnsi="宋体" w:eastAsia="宋体" w:cs="仿宋_GB2312"/>
          <w:color w:val="auto"/>
          <w:sz w:val="24"/>
          <w:highlight w:val="none"/>
        </w:rPr>
        <w:t>的（</w:t>
      </w:r>
      <w:r>
        <w:rPr>
          <w:rFonts w:hint="eastAsia" w:ascii="宋体" w:hAnsi="宋体" w:eastAsia="宋体" w:cs="仿宋_GB2312"/>
          <w:color w:val="auto"/>
          <w:sz w:val="24"/>
          <w:highlight w:val="none"/>
          <w:u w:val="single"/>
        </w:rPr>
        <w:sym w:font="Wingdings 2" w:char="00A3"/>
      </w:r>
      <w:r>
        <w:rPr>
          <w:rFonts w:hint="eastAsia" w:ascii="宋体" w:hAnsi="宋体" w:eastAsia="宋体" w:cs="仿宋_GB2312"/>
          <w:color w:val="auto"/>
          <w:sz w:val="24"/>
          <w:highlight w:val="none"/>
          <w:u w:val="single"/>
        </w:rPr>
        <w:t>法定代表人/□负责人/□自然人本人</w:t>
      </w:r>
      <w:r>
        <w:rPr>
          <w:rFonts w:hint="eastAsia" w:ascii="宋体" w:hAnsi="宋体" w:eastAsia="宋体" w:cs="仿宋_GB2312"/>
          <w:color w:val="auto"/>
          <w:sz w:val="24"/>
          <w:highlight w:val="none"/>
        </w:rPr>
        <w:t>），现授权</w:t>
      </w:r>
      <w:r>
        <w:rPr>
          <w:rFonts w:hint="eastAsia" w:ascii="宋体" w:hAnsi="宋体" w:eastAsia="宋体" w:cs="仿宋_GB2312"/>
          <w:color w:val="auto"/>
          <w:sz w:val="24"/>
          <w:highlight w:val="none"/>
          <w:u w:val="single"/>
        </w:rPr>
        <w:t xml:space="preserve"> （姓名） </w:t>
      </w:r>
      <w:r>
        <w:rPr>
          <w:rFonts w:hint="eastAsia" w:ascii="宋体" w:hAnsi="宋体" w:eastAsia="宋体" w:cs="仿宋_GB2312"/>
          <w:color w:val="auto"/>
          <w:sz w:val="24"/>
          <w:highlight w:val="none"/>
        </w:rPr>
        <w:t>以我方的名义参加</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项目的竞标活动，并代表我方全权办理针对上述项目的所有采购程序和环节的具体事务和签署相关文件。</w:t>
      </w:r>
    </w:p>
    <w:p w14:paraId="382D9358">
      <w:pPr>
        <w:spacing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我方对委托代理人的签字</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事项负全部责任。</w:t>
      </w:r>
    </w:p>
    <w:p w14:paraId="1A18C591">
      <w:pPr>
        <w:spacing w:line="360" w:lineRule="auto"/>
        <w:ind w:firstLine="480" w:firstLineChars="200"/>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65C4C7B">
      <w:pPr>
        <w:spacing w:line="360" w:lineRule="auto"/>
        <w:ind w:firstLine="480" w:firstLineChars="200"/>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委托代理人无转委托权，特此委托。</w:t>
      </w:r>
    </w:p>
    <w:p w14:paraId="34B95319">
      <w:pPr>
        <w:spacing w:line="360" w:lineRule="auto"/>
        <w:ind w:firstLine="480" w:firstLineChars="200"/>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附：法定代表人身份证明书及委托代理人有效身份证正反面复印件</w:t>
      </w:r>
    </w:p>
    <w:p w14:paraId="365D427C">
      <w:pPr>
        <w:spacing w:line="360" w:lineRule="auto"/>
        <w:rPr>
          <w:rFonts w:hint="eastAsia" w:ascii="宋体" w:hAnsi="宋体" w:eastAsia="宋体" w:cs="仿宋_GB2312"/>
          <w:color w:val="auto"/>
          <w:sz w:val="24"/>
          <w:highlight w:val="none"/>
        </w:rPr>
      </w:pPr>
    </w:p>
    <w:p w14:paraId="6ADEFF5C">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委托代理人（</w:t>
      </w:r>
      <w:r>
        <w:rPr>
          <w:rFonts w:hint="eastAsia" w:ascii="宋体" w:hAnsi="宋体" w:eastAsia="宋体" w:cs="Times New Roman"/>
          <w:color w:val="auto"/>
          <w:sz w:val="24"/>
          <w:highlight w:val="none"/>
        </w:rPr>
        <w:t>签字或者电子签名</w:t>
      </w:r>
      <w:r>
        <w:rPr>
          <w:rFonts w:hint="eastAsia" w:ascii="宋体" w:hAnsi="宋体" w:eastAsia="宋体" w:cs="仿宋_GB2312"/>
          <w:color w:val="auto"/>
          <w:sz w:val="24"/>
          <w:highlight w:val="none"/>
        </w:rPr>
        <w:t xml:space="preserve">）：     法定代表人（签字或者盖章或者电子签名）：                    </w:t>
      </w:r>
    </w:p>
    <w:p w14:paraId="07683A65">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委托代理人身份证号码：                              </w:t>
      </w:r>
    </w:p>
    <w:p w14:paraId="0002B414">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w:t>
      </w:r>
    </w:p>
    <w:p w14:paraId="624A9393">
      <w:pPr>
        <w:spacing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供应商（电子签章）：                      </w:t>
      </w:r>
    </w:p>
    <w:p w14:paraId="77FCB861">
      <w:pPr>
        <w:spacing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年    月    日</w:t>
      </w:r>
    </w:p>
    <w:p w14:paraId="4BA33072">
      <w:pPr>
        <w:spacing w:line="360" w:lineRule="auto"/>
        <w:rPr>
          <w:rFonts w:hint="eastAsia" w:ascii="宋体" w:hAnsi="宋体" w:eastAsia="宋体" w:cs="仿宋_GB2312"/>
          <w:color w:val="auto"/>
          <w:sz w:val="24"/>
          <w:highlight w:val="none"/>
        </w:rPr>
      </w:pPr>
    </w:p>
    <w:p w14:paraId="34ACEEB1">
      <w:pPr>
        <w:spacing w:line="360" w:lineRule="auto"/>
        <w:rPr>
          <w:rFonts w:ascii="宋体" w:hAnsi="宋体" w:eastAsia="宋体" w:cs="仿宋_GB2312"/>
          <w:color w:val="auto"/>
          <w:sz w:val="24"/>
          <w:highlight w:val="none"/>
        </w:rPr>
      </w:pPr>
      <w:r>
        <w:rPr>
          <w:rFonts w:hint="eastAsia" w:ascii="宋体" w:hAnsi="宋体" w:eastAsia="宋体" w:cs="仿宋_GB2312"/>
          <w:color w:val="auto"/>
          <w:sz w:val="24"/>
          <w:highlight w:val="none"/>
        </w:rPr>
        <w:t>注：1. 法定代表人必须在授权委托书上签字或者盖章</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，委托代理人必须在授权委托书上签字或者电子签名，</w:t>
      </w:r>
      <w:r>
        <w:rPr>
          <w:rFonts w:hint="eastAsia" w:ascii="宋体" w:hAnsi="宋体" w:eastAsia="宋体" w:cs="仿宋_GB2312"/>
          <w:b/>
          <w:color w:val="auto"/>
          <w:sz w:val="24"/>
          <w:highlight w:val="none"/>
        </w:rPr>
        <w:t>否则其响应文件按无效响应处理。</w:t>
      </w:r>
    </w:p>
    <w:p w14:paraId="65FE2CF5">
      <w:pPr>
        <w:spacing w:line="360" w:lineRule="auto"/>
        <w:ind w:firstLine="480" w:firstLineChars="200"/>
        <w:jc w:val="left"/>
        <w:rPr>
          <w:rFonts w:hint="eastAsia" w:ascii="宋体" w:hAnsi="宋体" w:eastAsia="宋体" w:cs="仿宋_GB2312"/>
          <w:color w:val="auto"/>
          <w:sz w:val="24"/>
          <w:highlight w:val="none"/>
        </w:rPr>
      </w:pPr>
      <w:r>
        <w:rPr>
          <w:rFonts w:ascii="宋体" w:hAnsi="宋体" w:eastAsia="宋体" w:cs="仿宋_GB2312"/>
          <w:color w:val="auto"/>
          <w:sz w:val="24"/>
          <w:highlight w:val="none"/>
        </w:rPr>
        <w:t>2.</w:t>
      </w:r>
      <w:bookmarkStart w:id="103" w:name="_Hlk65853109"/>
      <w:bookmarkStart w:id="104" w:name="_Hlk65853542"/>
      <w:r>
        <w:rPr>
          <w:rFonts w:hint="eastAsia" w:ascii="宋体" w:hAnsi="宋体" w:eastAsia="宋体" w:cs="仿宋_GB2312"/>
          <w:color w:val="auto"/>
          <w:sz w:val="24"/>
          <w:highlight w:val="none"/>
        </w:rPr>
        <w:t>法人、其他组织竞标时“我方”是指“我单位”，自然人竞标时“我方”是指“本人”。</w:t>
      </w:r>
      <w:bookmarkEnd w:id="103"/>
    </w:p>
    <w:bookmarkEnd w:id="104"/>
    <w:p w14:paraId="1298FA51">
      <w:pPr>
        <w:spacing w:line="360" w:lineRule="auto"/>
        <w:ind w:firstLine="420" w:firstLineChars="200"/>
        <w:jc w:val="left"/>
        <w:rPr>
          <w:rFonts w:hint="eastAsia" w:ascii="仿宋_GB2312" w:hAnsi="仿宋_GB2312" w:eastAsia="仿宋_GB2312" w:cs="仿宋_GB2312"/>
          <w:color w:val="auto"/>
          <w:szCs w:val="21"/>
          <w:highlight w:val="none"/>
        </w:rPr>
      </w:pPr>
    </w:p>
    <w:p w14:paraId="5BF788A7">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10EBA32">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3A2B5BD5">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9021A2B">
      <w:pPr>
        <w:spacing w:line="500" w:lineRule="exact"/>
        <w:jc w:val="center"/>
        <w:rPr>
          <w:rFonts w:ascii="方正小标宋简体" w:hAnsi="方正小标宋简体" w:eastAsia="方正小标宋简体" w:cs="方正小标宋简体"/>
          <w:color w:val="auto"/>
          <w:sz w:val="44"/>
          <w:szCs w:val="44"/>
          <w:highlight w:val="none"/>
        </w:rPr>
      </w:pPr>
    </w:p>
    <w:p w14:paraId="5CA6708C">
      <w:pPr>
        <w:spacing w:line="500" w:lineRule="exact"/>
        <w:jc w:val="center"/>
        <w:rPr>
          <w:rFonts w:hint="eastAsia" w:ascii="仿宋_GB2312" w:hAnsi="仿宋_GB2312" w:eastAsia="仿宋_GB2312" w:cs="仿宋_GB2312"/>
          <w:color w:val="auto"/>
          <w:sz w:val="32"/>
          <w:szCs w:val="32"/>
          <w:highlight w:val="none"/>
        </w:rPr>
      </w:pPr>
    </w:p>
    <w:p w14:paraId="699672A9">
      <w:pPr>
        <w:spacing w:line="360" w:lineRule="auto"/>
        <w:ind w:firstLine="480" w:firstLineChars="200"/>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本授权委托书声明：根据</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（牵头人名称）与</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（联合体其他成员名称）签订的《联合体竞标协议书》的内容，</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（牵头人名称）的法定代表人</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（姓名）现授权</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（姓名）为联合委托代理人，并代表我方全权办理针对上述项目的所有采购程序和环节的具体事务和签署相关文件。</w:t>
      </w:r>
    </w:p>
    <w:p w14:paraId="72D1A23D">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我方对委托代理人的</w:t>
      </w:r>
      <w:r>
        <w:rPr>
          <w:rFonts w:hint="eastAsia" w:ascii="宋体" w:hAnsi="宋体" w:eastAsia="宋体" w:cs="Times New Roman"/>
          <w:color w:val="auto"/>
          <w:sz w:val="24"/>
          <w:highlight w:val="none"/>
        </w:rPr>
        <w:t>签字或者电子签名</w:t>
      </w:r>
      <w:r>
        <w:rPr>
          <w:rFonts w:hint="eastAsia" w:ascii="宋体" w:hAnsi="宋体" w:eastAsia="宋体" w:cs="仿宋_GB2312"/>
          <w:color w:val="auto"/>
          <w:sz w:val="24"/>
          <w:highlight w:val="none"/>
        </w:rPr>
        <w:t>事项负全部责任。</w:t>
      </w:r>
    </w:p>
    <w:p w14:paraId="66403596">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D0926E2">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委托代理人无转委托权，特此委托。</w:t>
      </w:r>
    </w:p>
    <w:p w14:paraId="43B066AF">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附：法定代表人身份证明书及委托代理人有效身份证正反面复印件</w:t>
      </w:r>
    </w:p>
    <w:p w14:paraId="32FF28DB">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牵头人法定代表人（签字或者盖章或者电子签名）：</w:t>
      </w:r>
    </w:p>
    <w:p w14:paraId="13DC22BC">
      <w:pPr>
        <w:spacing w:line="360" w:lineRule="auto"/>
        <w:ind w:firstLine="3120" w:firstLineChars="13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牵头人（电子签章）：</w:t>
      </w:r>
    </w:p>
    <w:p w14:paraId="28EF3185">
      <w:pPr>
        <w:spacing w:line="360" w:lineRule="auto"/>
        <w:ind w:firstLine="3840" w:firstLineChars="16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日期：    年   月   日</w:t>
      </w:r>
    </w:p>
    <w:p w14:paraId="68AFD5E9">
      <w:pPr>
        <w:spacing w:line="360" w:lineRule="auto"/>
        <w:contextualSpacing/>
        <w:rPr>
          <w:rFonts w:hint="eastAsia" w:ascii="宋体" w:hAnsi="宋体" w:eastAsia="宋体" w:cs="仿宋_GB2312"/>
          <w:color w:val="auto"/>
          <w:sz w:val="24"/>
          <w:highlight w:val="none"/>
        </w:rPr>
      </w:pPr>
    </w:p>
    <w:p w14:paraId="1891299D">
      <w:pPr>
        <w:spacing w:line="360" w:lineRule="auto"/>
        <w:ind w:firstLine="3120" w:firstLineChars="13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被授权人（签字或者电子签名）：</w:t>
      </w:r>
    </w:p>
    <w:p w14:paraId="315300F2">
      <w:pPr>
        <w:spacing w:line="360" w:lineRule="auto"/>
        <w:ind w:firstLine="3840" w:firstLineChars="16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日期：    年   月   日</w:t>
      </w:r>
    </w:p>
    <w:p w14:paraId="6A60BC36">
      <w:pPr>
        <w:spacing w:line="360" w:lineRule="auto"/>
        <w:contextualSpacing/>
        <w:rPr>
          <w:rFonts w:hint="eastAsia" w:ascii="宋体" w:hAnsi="宋体" w:eastAsia="宋体" w:cs="仿宋_GB2312"/>
          <w:color w:val="auto"/>
          <w:sz w:val="24"/>
          <w:highlight w:val="none"/>
        </w:rPr>
      </w:pPr>
    </w:p>
    <w:p w14:paraId="52B8972F">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注：1. 法定代表人必须在授权委托书上签字或者盖章</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，委托代理人必须在授权委托书上签字或者电子签名，</w:t>
      </w:r>
      <w:r>
        <w:rPr>
          <w:rFonts w:hint="eastAsia" w:ascii="宋体" w:hAnsi="宋体" w:eastAsia="宋体" w:cs="仿宋_GB2312"/>
          <w:b/>
          <w:color w:val="auto"/>
          <w:sz w:val="24"/>
          <w:highlight w:val="none"/>
        </w:rPr>
        <w:t>否则其响应文件按无效响应处理。</w:t>
      </w:r>
    </w:p>
    <w:p w14:paraId="465CD874">
      <w:pPr>
        <w:spacing w:line="360" w:lineRule="auto"/>
        <w:ind w:firstLine="480" w:firstLineChars="200"/>
        <w:jc w:val="left"/>
        <w:rPr>
          <w:rFonts w:hint="eastAsia" w:ascii="宋体" w:hAnsi="宋体" w:eastAsia="宋体" w:cs="仿宋_GB2312"/>
          <w:color w:val="auto"/>
          <w:spacing w:val="-11"/>
          <w:sz w:val="24"/>
          <w:highlight w:val="none"/>
        </w:rPr>
      </w:pPr>
      <w:r>
        <w:rPr>
          <w:rFonts w:ascii="宋体" w:hAnsi="宋体" w:eastAsia="宋体" w:cs="仿宋_GB2312"/>
          <w:color w:val="auto"/>
          <w:sz w:val="24"/>
          <w:highlight w:val="none"/>
        </w:rPr>
        <w:t>2.</w:t>
      </w:r>
      <w:r>
        <w:rPr>
          <w:rFonts w:hint="eastAsia" w:ascii="宋体" w:hAnsi="宋体" w:eastAsia="宋体" w:cs="仿宋_GB2312"/>
          <w:color w:val="auto"/>
          <w:sz w:val="24"/>
          <w:highlight w:val="none"/>
        </w:rPr>
        <w:t>法人、其他组织竞标时“我方”是指“我单位”，自然人竞标时“我方”是指“本人”。</w:t>
      </w:r>
    </w:p>
    <w:bookmarkEnd w:id="102"/>
    <w:p w14:paraId="2EFA4468">
      <w:pPr>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 w:val="32"/>
          <w:szCs w:val="32"/>
          <w:highlight w:val="none"/>
        </w:rPr>
        <w:br w:type="page"/>
      </w:r>
    </w:p>
    <w:p w14:paraId="42600AC0">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76EF8F1F">
      <w:pPr>
        <w:spacing w:line="360" w:lineRule="auto"/>
        <w:contextualSpacing/>
        <w:jc w:val="left"/>
        <w:rPr>
          <w:rFonts w:hint="eastAsia" w:ascii="宋体" w:hAnsi="宋体" w:eastAsia="宋体" w:cs="Times New Roman"/>
          <w:color w:val="auto"/>
          <w:sz w:val="24"/>
          <w:highlight w:val="none"/>
        </w:rPr>
      </w:pPr>
    </w:p>
    <w:p w14:paraId="7D693366">
      <w:pPr>
        <w:widowControl w:val="0"/>
        <w:spacing w:line="360" w:lineRule="auto"/>
        <w:contextualSpacing/>
        <w:jc w:val="both"/>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所竞分标：</w:t>
      </w:r>
      <w:r>
        <w:rPr>
          <w:rFonts w:hint="eastAsia" w:ascii="宋体" w:hAnsi="宋体" w:eastAsia="宋体" w:cs="仿宋_GB2312"/>
          <w:color w:val="auto"/>
          <w:kern w:val="0"/>
          <w:sz w:val="24"/>
          <w:szCs w:val="24"/>
          <w:highlight w:val="none"/>
          <w:u w:val="single"/>
          <w:lang w:val="en-US" w:eastAsia="zh-CN" w:bidi="ar-SA"/>
        </w:rPr>
        <w:t xml:space="preserve">              </w:t>
      </w:r>
    </w:p>
    <w:p w14:paraId="6E47B994">
      <w:pPr>
        <w:spacing w:line="360" w:lineRule="auto"/>
        <w:contextualSpacing/>
        <w:jc w:val="left"/>
        <w:rPr>
          <w:rFonts w:hint="eastAsia" w:ascii="宋体" w:hAnsi="宋体" w:eastAsia="宋体" w:cs="仿宋_GB2312"/>
          <w:color w:val="auto"/>
          <w:sz w:val="24"/>
          <w:highlight w:val="none"/>
          <w:u w:val="single"/>
        </w:rPr>
      </w:pPr>
    </w:p>
    <w:tbl>
      <w:tblPr>
        <w:tblStyle w:val="1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2278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F429683">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968E16">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C50241E">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EA1AB0D">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偏离说明</w:t>
            </w:r>
          </w:p>
        </w:tc>
      </w:tr>
      <w:tr w14:paraId="47B31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FC778D2">
            <w:pPr>
              <w:jc w:val="center"/>
              <w:rPr>
                <w:rFonts w:ascii="宋体" w:hAnsi="宋体" w:eastAsia="宋体" w:cs="Times New Roman"/>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8B25988">
            <w:pPr>
              <w:spacing w:line="360" w:lineRule="auto"/>
              <w:contextualSpacing/>
              <w:jc w:val="center"/>
              <w:rPr>
                <w:rFonts w:hint="eastAsia" w:ascii="宋体" w:hAnsi="宋体" w:eastAsia="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66EBB63">
            <w:pPr>
              <w:spacing w:line="360" w:lineRule="auto"/>
              <w:contextualSpacing/>
              <w:jc w:val="center"/>
              <w:rPr>
                <w:rFonts w:hint="eastAsia" w:ascii="宋体" w:hAnsi="宋体" w:eastAsia="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8D7D6CD">
            <w:pPr>
              <w:spacing w:line="360" w:lineRule="auto"/>
              <w:contextualSpacing/>
              <w:jc w:val="center"/>
              <w:rPr>
                <w:rFonts w:hint="eastAsia" w:ascii="宋体" w:hAnsi="宋体" w:eastAsia="宋体" w:cs="仿宋_GB2312"/>
                <w:color w:val="auto"/>
                <w:sz w:val="24"/>
                <w:highlight w:val="none"/>
              </w:rPr>
            </w:pPr>
          </w:p>
        </w:tc>
      </w:tr>
      <w:tr w14:paraId="525E9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8CBD7D9">
            <w:pPr>
              <w:jc w:val="center"/>
              <w:rPr>
                <w:rFonts w:ascii="宋体" w:hAnsi="宋体" w:eastAsia="宋体" w:cs="Times New Roman"/>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873427C">
            <w:pPr>
              <w:spacing w:line="360" w:lineRule="auto"/>
              <w:contextualSpacing/>
              <w:jc w:val="center"/>
              <w:rPr>
                <w:rFonts w:hint="eastAsia" w:ascii="宋体" w:hAnsi="宋体" w:eastAsia="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3EBA9A7">
            <w:pPr>
              <w:spacing w:line="360" w:lineRule="auto"/>
              <w:ind w:left="43"/>
              <w:contextualSpacing/>
              <w:jc w:val="center"/>
              <w:rPr>
                <w:rFonts w:hint="eastAsia" w:ascii="宋体" w:hAnsi="宋体" w:eastAsia="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34963B5">
            <w:pPr>
              <w:spacing w:line="360" w:lineRule="auto"/>
              <w:ind w:left="43"/>
              <w:contextualSpacing/>
              <w:jc w:val="center"/>
              <w:rPr>
                <w:rFonts w:hint="eastAsia" w:ascii="宋体" w:hAnsi="宋体" w:eastAsia="宋体" w:cs="仿宋_GB2312"/>
                <w:color w:val="auto"/>
                <w:sz w:val="24"/>
                <w:highlight w:val="none"/>
              </w:rPr>
            </w:pPr>
          </w:p>
        </w:tc>
      </w:tr>
      <w:tr w14:paraId="3BEC6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C6D7297">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EA8EEE1">
            <w:pPr>
              <w:spacing w:line="360" w:lineRule="auto"/>
              <w:contextualSpacing/>
              <w:jc w:val="center"/>
              <w:rPr>
                <w:rFonts w:hint="eastAsia" w:ascii="宋体" w:hAnsi="宋体" w:eastAsia="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62BEC8">
            <w:pPr>
              <w:spacing w:line="360" w:lineRule="auto"/>
              <w:contextualSpacing/>
              <w:jc w:val="center"/>
              <w:rPr>
                <w:rFonts w:hint="eastAsia" w:ascii="宋体" w:hAnsi="宋体" w:eastAsia="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6904E3D">
            <w:pPr>
              <w:spacing w:line="360" w:lineRule="auto"/>
              <w:contextualSpacing/>
              <w:jc w:val="center"/>
              <w:rPr>
                <w:rFonts w:hint="eastAsia" w:ascii="宋体" w:hAnsi="宋体" w:eastAsia="宋体" w:cs="仿宋_GB2312"/>
                <w:color w:val="auto"/>
                <w:sz w:val="24"/>
                <w:highlight w:val="none"/>
              </w:rPr>
            </w:pPr>
          </w:p>
        </w:tc>
      </w:tr>
    </w:tbl>
    <w:p w14:paraId="17B646D8">
      <w:pPr>
        <w:pStyle w:val="10"/>
        <w:spacing w:after="0" w:line="360" w:lineRule="auto"/>
        <w:contextualSpacing/>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w:t>
      </w:r>
    </w:p>
    <w:p w14:paraId="53BBFFB4">
      <w:pPr>
        <w:pStyle w:val="10"/>
        <w:spacing w:line="360" w:lineRule="auto"/>
        <w:contextualSpacing/>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 说明：应对照磋商文件“第三章 采购需求”中的“一、商务要求”、“二、与实现项目目标相关的其他要求”逐条作出明确响应，并作出偏离说明。</w:t>
      </w:r>
    </w:p>
    <w:p w14:paraId="42EA3BF2">
      <w:pPr>
        <w:spacing w:line="360" w:lineRule="auto"/>
        <w:contextualSpacing/>
        <w:jc w:val="left"/>
        <w:rPr>
          <w:rFonts w:hint="eastAsia" w:ascii="宋体" w:hAnsi="宋体" w:eastAsia="宋体" w:cs="仿宋_GB2312"/>
          <w:color w:val="auto"/>
          <w:sz w:val="24"/>
          <w:highlight w:val="none"/>
          <w:u w:val="single"/>
        </w:rPr>
      </w:pPr>
      <w:r>
        <w:rPr>
          <w:rFonts w:hint="eastAsia" w:ascii="宋体" w:hAnsi="宋体" w:eastAsia="宋体" w:cs="Times New Roman"/>
          <w:color w:val="auto"/>
          <w:kern w:val="0"/>
          <w:sz w:val="24"/>
          <w:highlight w:val="none"/>
        </w:rPr>
        <w:t>2.供应商应根据自身的承诺，对照磋商文件要求在“偏离说明”中注明“正偏离”、“负偏离”或者“无偏离”。既不属于“正偏离”也不属于“负偏离”即为“无偏离”。</w:t>
      </w:r>
    </w:p>
    <w:p w14:paraId="106F29DE">
      <w:pPr>
        <w:spacing w:line="360" w:lineRule="auto"/>
        <w:ind w:right="-817" w:rightChars="-389"/>
        <w:contextualSpacing/>
        <w:rPr>
          <w:rFonts w:hint="eastAsia" w:ascii="宋体" w:hAnsi="宋体" w:eastAsia="宋体" w:cs="仿宋_GB2312"/>
          <w:color w:val="auto"/>
          <w:sz w:val="24"/>
          <w:highlight w:val="none"/>
        </w:rPr>
      </w:pPr>
    </w:p>
    <w:p w14:paraId="61221EEB">
      <w:pPr>
        <w:spacing w:line="360" w:lineRule="auto"/>
        <w:ind w:right="-817" w:rightChars="-389"/>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法定代表人或者委托代理人（签字或者电子签名）：</w:t>
      </w:r>
    </w:p>
    <w:p w14:paraId="5044043D">
      <w:pPr>
        <w:spacing w:line="360" w:lineRule="auto"/>
        <w:ind w:right="-817" w:rightChars="-389" w:firstLine="2640" w:firstLineChars="11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供应商（电子签章）：      </w:t>
      </w:r>
    </w:p>
    <w:p w14:paraId="33D14D27">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eastAsia="宋体" w:cs="仿宋_GB2312"/>
          <w:color w:val="auto"/>
          <w:sz w:val="24"/>
          <w:highlight w:val="none"/>
        </w:rPr>
        <w:t>日期：   年   月   日</w:t>
      </w:r>
    </w:p>
    <w:p w14:paraId="506F1612">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2CCC00E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544B6018">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3543A250">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3BA04A1F">
      <w:pPr>
        <w:adjustRightInd w:val="0"/>
        <w:snapToGrid w:val="0"/>
        <w:spacing w:line="520" w:lineRule="exact"/>
        <w:rPr>
          <w:rFonts w:hint="eastAsia" w:ascii="宋体" w:hAnsi="宋体" w:eastAsia="宋体" w:cs="Times New Roman"/>
          <w:color w:val="auto"/>
          <w:szCs w:val="21"/>
          <w:highlight w:val="none"/>
          <w:u w:val="single"/>
        </w:rPr>
      </w:pPr>
    </w:p>
    <w:p w14:paraId="3A2F3523">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1B421EBA">
      <w:pPr>
        <w:spacing w:line="520" w:lineRule="exact"/>
        <w:rPr>
          <w:rFonts w:hint="eastAsia" w:ascii="仿宋_GB2312" w:hAnsi="仿宋_GB2312" w:eastAsia="仿宋_GB2312" w:cs="仿宋_GB2312"/>
          <w:color w:val="auto"/>
          <w:sz w:val="32"/>
          <w:szCs w:val="32"/>
          <w:highlight w:val="none"/>
        </w:rPr>
      </w:pPr>
    </w:p>
    <w:p w14:paraId="084C6D03">
      <w:pPr>
        <w:spacing w:line="360" w:lineRule="auto"/>
        <w:contextualSpacing/>
        <w:rPr>
          <w:rFonts w:hint="eastAsia" w:ascii="宋体" w:hAnsi="宋体" w:eastAsia="宋体" w:cs="仿宋_GB2312"/>
          <w:color w:val="auto"/>
          <w:sz w:val="24"/>
          <w:highlight w:val="none"/>
          <w:u w:val="single"/>
        </w:rPr>
      </w:pPr>
      <w:r>
        <w:rPr>
          <w:rFonts w:hint="eastAsia" w:ascii="宋体" w:hAnsi="宋体" w:eastAsia="宋体" w:cs="仿宋_GB2312"/>
          <w:color w:val="auto"/>
          <w:sz w:val="24"/>
          <w:highlight w:val="none"/>
        </w:rPr>
        <w:t>采购项目编号：</w:t>
      </w:r>
      <w:r>
        <w:rPr>
          <w:rFonts w:hint="eastAsia" w:ascii="宋体" w:hAnsi="宋体" w:eastAsia="宋体" w:cs="仿宋_GB2312"/>
          <w:color w:val="auto"/>
          <w:sz w:val="24"/>
          <w:highlight w:val="none"/>
          <w:u w:val="single"/>
        </w:rPr>
        <w:t xml:space="preserve">                 </w:t>
      </w:r>
    </w:p>
    <w:p w14:paraId="4EF34FC2">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采购项目名称：</w:t>
      </w:r>
      <w:r>
        <w:rPr>
          <w:rFonts w:hint="eastAsia" w:ascii="宋体" w:hAnsi="宋体" w:eastAsia="宋体" w:cs="仿宋_GB2312"/>
          <w:color w:val="auto"/>
          <w:sz w:val="24"/>
          <w:highlight w:val="none"/>
          <w:u w:val="single"/>
        </w:rPr>
        <w:t xml:space="preserve">                 </w:t>
      </w:r>
    </w:p>
    <w:p w14:paraId="3943221E">
      <w:pPr>
        <w:spacing w:line="360" w:lineRule="auto"/>
        <w:contextualSpacing/>
        <w:rPr>
          <w:rFonts w:hint="eastAsia" w:ascii="宋体" w:hAnsi="宋体" w:eastAsia="宋体" w:cs="仿宋_GB2312"/>
          <w:color w:val="auto"/>
          <w:sz w:val="24"/>
          <w:highlight w:val="none"/>
          <w:u w:val="single"/>
        </w:rPr>
      </w:pPr>
      <w:r>
        <w:rPr>
          <w:rFonts w:hint="eastAsia" w:ascii="宋体" w:hAnsi="宋体" w:eastAsia="宋体" w:cs="仿宋_GB2312"/>
          <w:color w:val="auto"/>
          <w:sz w:val="24"/>
          <w:highlight w:val="none"/>
        </w:rPr>
        <w:t>分标号：</w:t>
      </w:r>
      <w:r>
        <w:rPr>
          <w:rFonts w:hint="eastAsia" w:ascii="宋体" w:hAnsi="宋体" w:eastAsia="宋体" w:cs="仿宋_GB2312"/>
          <w:color w:val="auto"/>
          <w:sz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04F567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B9D998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05" w:name="_Toc173211900"/>
            <w:bookmarkStart w:id="106" w:name="_Toc295404981"/>
            <w:bookmarkStart w:id="107" w:name="_Toc173066401"/>
            <w:bookmarkStart w:id="108" w:name="_Toc254970729"/>
            <w:bookmarkStart w:id="109" w:name="_Toc373333689"/>
            <w:bookmarkStart w:id="110" w:name="_Toc254970588"/>
            <w:bookmarkStart w:id="111" w:name="_Toc301781611"/>
            <w:bookmarkStart w:id="112" w:name="_Toc383699906"/>
            <w:bookmarkStart w:id="113" w:name="_Toc297193185"/>
            <w:r>
              <w:rPr>
                <w:rFonts w:hint="eastAsia" w:ascii="宋体" w:hAnsi="宋体" w:eastAsia="宋体" w:cs="仿宋_GB2312"/>
                <w:color w:val="auto"/>
                <w:kern w:val="2"/>
                <w:sz w:val="24"/>
                <w:szCs w:val="24"/>
                <w:highlight w:val="none"/>
                <w:lang w:val="en-US" w:eastAsia="zh-CN"/>
              </w:rPr>
              <w:t>序号</w:t>
            </w:r>
            <w:bookmarkEnd w:id="105"/>
            <w:bookmarkEnd w:id="106"/>
            <w:bookmarkEnd w:id="107"/>
            <w:bookmarkEnd w:id="108"/>
            <w:bookmarkEnd w:id="109"/>
            <w:bookmarkEnd w:id="110"/>
            <w:bookmarkEnd w:id="111"/>
            <w:bookmarkEnd w:id="112"/>
            <w:bookmarkEnd w:id="113"/>
          </w:p>
        </w:tc>
        <w:tc>
          <w:tcPr>
            <w:tcW w:w="503" w:type="pct"/>
            <w:tcBorders>
              <w:right w:val="single" w:color="auto" w:sz="4" w:space="0"/>
            </w:tcBorders>
            <w:noWrap w:val="0"/>
            <w:vAlign w:val="center"/>
          </w:tcPr>
          <w:p w14:paraId="42EF144C">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1670" w:type="pct"/>
            <w:tcBorders>
              <w:left w:val="single" w:color="auto" w:sz="4" w:space="0"/>
            </w:tcBorders>
            <w:noWrap w:val="0"/>
            <w:vAlign w:val="center"/>
          </w:tcPr>
          <w:p w14:paraId="11A8C58A">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磋商文件技术要求</w:t>
            </w:r>
          </w:p>
        </w:tc>
        <w:tc>
          <w:tcPr>
            <w:tcW w:w="1503" w:type="pct"/>
            <w:noWrap w:val="0"/>
            <w:vAlign w:val="center"/>
          </w:tcPr>
          <w:p w14:paraId="55D4637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14" w:name="_Toc301781613"/>
            <w:bookmarkStart w:id="115" w:name="_Toc373333691"/>
            <w:bookmarkStart w:id="116" w:name="_Toc295404983"/>
            <w:bookmarkStart w:id="117" w:name="_Toc254970731"/>
            <w:bookmarkStart w:id="118" w:name="_Toc173066403"/>
            <w:bookmarkStart w:id="119" w:name="_Toc173211902"/>
            <w:bookmarkStart w:id="120" w:name="_Toc254970590"/>
            <w:bookmarkStart w:id="121" w:name="_Toc383699908"/>
            <w:bookmarkStart w:id="122" w:name="_Toc297193187"/>
            <w:r>
              <w:rPr>
                <w:rFonts w:hint="eastAsia" w:ascii="宋体" w:hAnsi="宋体" w:eastAsia="宋体" w:cs="仿宋_GB2312"/>
                <w:color w:val="auto"/>
                <w:kern w:val="2"/>
                <w:sz w:val="24"/>
                <w:szCs w:val="24"/>
                <w:highlight w:val="none"/>
                <w:lang w:val="en-US" w:eastAsia="zh-CN"/>
              </w:rPr>
              <w:t>竞标响应</w:t>
            </w:r>
            <w:bookmarkEnd w:id="114"/>
            <w:bookmarkEnd w:id="115"/>
            <w:bookmarkEnd w:id="116"/>
            <w:bookmarkEnd w:id="117"/>
            <w:bookmarkEnd w:id="118"/>
            <w:bookmarkEnd w:id="119"/>
            <w:bookmarkEnd w:id="120"/>
            <w:bookmarkEnd w:id="121"/>
            <w:bookmarkEnd w:id="122"/>
          </w:p>
        </w:tc>
        <w:tc>
          <w:tcPr>
            <w:tcW w:w="820" w:type="pct"/>
            <w:noWrap w:val="0"/>
            <w:vAlign w:val="center"/>
          </w:tcPr>
          <w:p w14:paraId="639116E5">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23" w:name="_Toc254970591"/>
            <w:bookmarkStart w:id="124" w:name="_Toc383699909"/>
            <w:bookmarkStart w:id="125" w:name="_Toc301781614"/>
            <w:bookmarkStart w:id="126" w:name="_Toc254970732"/>
            <w:bookmarkStart w:id="127" w:name="_Toc173066404"/>
            <w:bookmarkStart w:id="128" w:name="_Toc373333692"/>
            <w:bookmarkStart w:id="129" w:name="_Toc297193188"/>
            <w:bookmarkStart w:id="130" w:name="_Toc173211903"/>
            <w:bookmarkStart w:id="131" w:name="_Toc295404984"/>
            <w:r>
              <w:rPr>
                <w:rFonts w:hint="eastAsia" w:ascii="宋体" w:hAnsi="宋体" w:eastAsia="宋体" w:cs="仿宋_GB2312"/>
                <w:color w:val="auto"/>
                <w:kern w:val="2"/>
                <w:sz w:val="24"/>
                <w:szCs w:val="24"/>
                <w:highlight w:val="none"/>
                <w:lang w:val="en-US" w:eastAsia="zh-CN"/>
              </w:rPr>
              <w:t>偏离</w:t>
            </w:r>
            <w:bookmarkEnd w:id="123"/>
            <w:bookmarkEnd w:id="124"/>
            <w:bookmarkEnd w:id="125"/>
            <w:bookmarkEnd w:id="126"/>
            <w:bookmarkEnd w:id="127"/>
            <w:bookmarkEnd w:id="128"/>
            <w:bookmarkEnd w:id="129"/>
            <w:bookmarkEnd w:id="130"/>
            <w:bookmarkEnd w:id="131"/>
            <w:bookmarkStart w:id="132" w:name="_Toc301781615"/>
            <w:bookmarkStart w:id="133" w:name="_Toc254970733"/>
            <w:bookmarkStart w:id="134" w:name="_Toc295404985"/>
            <w:bookmarkStart w:id="135" w:name="_Toc254970592"/>
            <w:bookmarkStart w:id="136" w:name="_Toc297193189"/>
            <w:bookmarkStart w:id="137" w:name="_Toc383699910"/>
            <w:bookmarkStart w:id="138" w:name="_Toc173066405"/>
            <w:bookmarkStart w:id="139" w:name="_Toc373333693"/>
            <w:bookmarkStart w:id="140" w:name="_Toc173211904"/>
            <w:r>
              <w:rPr>
                <w:rFonts w:hint="eastAsia" w:ascii="宋体" w:hAnsi="宋体" w:eastAsia="宋体" w:cs="仿宋_GB2312"/>
                <w:color w:val="auto"/>
                <w:kern w:val="2"/>
                <w:sz w:val="24"/>
                <w:szCs w:val="24"/>
                <w:highlight w:val="none"/>
                <w:lang w:val="en-US" w:eastAsia="zh-CN"/>
              </w:rPr>
              <w:t>说明</w:t>
            </w:r>
            <w:bookmarkEnd w:id="132"/>
            <w:bookmarkEnd w:id="133"/>
            <w:bookmarkEnd w:id="134"/>
            <w:bookmarkEnd w:id="135"/>
            <w:bookmarkEnd w:id="136"/>
            <w:bookmarkEnd w:id="137"/>
            <w:bookmarkEnd w:id="138"/>
            <w:bookmarkEnd w:id="139"/>
            <w:bookmarkEnd w:id="140"/>
          </w:p>
        </w:tc>
      </w:tr>
      <w:tr w14:paraId="43598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40962983">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41" w:name="_Toc173066406"/>
            <w:bookmarkStart w:id="142" w:name="_Toc254970593"/>
            <w:bookmarkStart w:id="143" w:name="_Toc297193190"/>
            <w:bookmarkStart w:id="144" w:name="_Toc254970734"/>
            <w:bookmarkStart w:id="145" w:name="_Toc301781616"/>
            <w:bookmarkStart w:id="146" w:name="_Toc173211905"/>
            <w:bookmarkStart w:id="147" w:name="_Toc295404986"/>
            <w:bookmarkStart w:id="148" w:name="_Toc383699911"/>
            <w:bookmarkStart w:id="149" w:name="_Toc373333694"/>
            <w:r>
              <w:rPr>
                <w:rFonts w:hint="eastAsia" w:ascii="宋体" w:hAnsi="宋体" w:eastAsia="宋体" w:cs="仿宋_GB2312"/>
                <w:color w:val="auto"/>
                <w:kern w:val="2"/>
                <w:sz w:val="24"/>
                <w:szCs w:val="24"/>
                <w:highlight w:val="none"/>
                <w:lang w:val="en-US" w:eastAsia="zh-CN"/>
              </w:rPr>
              <w:t>1</w:t>
            </w:r>
            <w:bookmarkEnd w:id="141"/>
            <w:bookmarkEnd w:id="142"/>
            <w:bookmarkEnd w:id="143"/>
            <w:bookmarkEnd w:id="144"/>
            <w:bookmarkEnd w:id="145"/>
            <w:bookmarkEnd w:id="146"/>
            <w:bookmarkEnd w:id="147"/>
            <w:bookmarkEnd w:id="148"/>
            <w:bookmarkEnd w:id="149"/>
          </w:p>
        </w:tc>
        <w:tc>
          <w:tcPr>
            <w:tcW w:w="503" w:type="pct"/>
            <w:tcBorders>
              <w:right w:val="single" w:color="auto" w:sz="4" w:space="0"/>
            </w:tcBorders>
            <w:noWrap w:val="0"/>
            <w:vAlign w:val="center"/>
          </w:tcPr>
          <w:p w14:paraId="7472E889">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0"/>
            <w:vAlign w:val="center"/>
          </w:tcPr>
          <w:p w14:paraId="42DA5CF3">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503" w:type="pct"/>
            <w:noWrap w:val="0"/>
            <w:vAlign w:val="center"/>
          </w:tcPr>
          <w:p w14:paraId="2CF3D149">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820" w:type="pct"/>
            <w:noWrap w:val="0"/>
            <w:vAlign w:val="center"/>
          </w:tcPr>
          <w:p w14:paraId="7BE323B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0D43AD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2AB73F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50" w:name="_Toc173211906"/>
            <w:bookmarkStart w:id="151" w:name="_Toc383699912"/>
            <w:bookmarkStart w:id="152" w:name="_Toc297193191"/>
            <w:bookmarkStart w:id="153" w:name="_Toc295404987"/>
            <w:bookmarkStart w:id="154" w:name="_Toc173066407"/>
            <w:bookmarkStart w:id="155" w:name="_Toc373333695"/>
            <w:bookmarkStart w:id="156" w:name="_Toc254970594"/>
            <w:bookmarkStart w:id="157" w:name="_Toc254970735"/>
            <w:bookmarkStart w:id="158" w:name="_Toc301781617"/>
            <w:r>
              <w:rPr>
                <w:rFonts w:hint="eastAsia" w:ascii="宋体" w:hAnsi="宋体" w:eastAsia="宋体" w:cs="仿宋_GB2312"/>
                <w:color w:val="auto"/>
                <w:kern w:val="2"/>
                <w:sz w:val="24"/>
                <w:szCs w:val="24"/>
                <w:highlight w:val="none"/>
                <w:lang w:val="en-US" w:eastAsia="zh-CN"/>
              </w:rPr>
              <w:t>2</w:t>
            </w:r>
            <w:bookmarkEnd w:id="150"/>
            <w:bookmarkEnd w:id="151"/>
            <w:bookmarkEnd w:id="152"/>
            <w:bookmarkEnd w:id="153"/>
            <w:bookmarkEnd w:id="154"/>
            <w:bookmarkEnd w:id="155"/>
            <w:bookmarkEnd w:id="156"/>
            <w:bookmarkEnd w:id="157"/>
            <w:bookmarkEnd w:id="158"/>
          </w:p>
        </w:tc>
        <w:tc>
          <w:tcPr>
            <w:tcW w:w="503" w:type="pct"/>
            <w:tcBorders>
              <w:right w:val="single" w:color="auto" w:sz="4" w:space="0"/>
            </w:tcBorders>
            <w:noWrap w:val="0"/>
            <w:vAlign w:val="center"/>
          </w:tcPr>
          <w:p w14:paraId="7FF9BA8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0"/>
            <w:vAlign w:val="center"/>
          </w:tcPr>
          <w:p w14:paraId="26380FA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503" w:type="pct"/>
            <w:noWrap w:val="0"/>
            <w:vAlign w:val="center"/>
          </w:tcPr>
          <w:p w14:paraId="44E61B5B">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820" w:type="pct"/>
            <w:noWrap w:val="0"/>
            <w:vAlign w:val="center"/>
          </w:tcPr>
          <w:p w14:paraId="3D44D428">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662F3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8107C27">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59" w:name="_Toc295404988"/>
            <w:bookmarkStart w:id="160" w:name="_Toc373333696"/>
            <w:bookmarkStart w:id="161" w:name="_Toc254970595"/>
            <w:bookmarkStart w:id="162" w:name="_Toc173066408"/>
            <w:bookmarkStart w:id="163" w:name="_Toc297193192"/>
            <w:bookmarkStart w:id="164" w:name="_Toc173211907"/>
            <w:bookmarkStart w:id="165" w:name="_Toc254970736"/>
            <w:bookmarkStart w:id="166" w:name="_Toc383699913"/>
            <w:bookmarkStart w:id="167" w:name="_Toc301781618"/>
            <w:r>
              <w:rPr>
                <w:rFonts w:hint="eastAsia" w:ascii="宋体" w:hAnsi="宋体" w:eastAsia="宋体" w:cs="仿宋_GB2312"/>
                <w:color w:val="auto"/>
                <w:kern w:val="2"/>
                <w:sz w:val="24"/>
                <w:szCs w:val="24"/>
                <w:highlight w:val="none"/>
                <w:lang w:val="en-US" w:eastAsia="zh-CN"/>
              </w:rPr>
              <w:t>3</w:t>
            </w:r>
            <w:bookmarkEnd w:id="159"/>
            <w:bookmarkEnd w:id="160"/>
            <w:bookmarkEnd w:id="161"/>
            <w:bookmarkEnd w:id="162"/>
            <w:bookmarkEnd w:id="163"/>
            <w:bookmarkEnd w:id="164"/>
            <w:bookmarkEnd w:id="165"/>
            <w:bookmarkEnd w:id="166"/>
            <w:bookmarkEnd w:id="167"/>
          </w:p>
        </w:tc>
        <w:tc>
          <w:tcPr>
            <w:tcW w:w="503" w:type="pct"/>
            <w:tcBorders>
              <w:right w:val="single" w:color="auto" w:sz="4" w:space="0"/>
            </w:tcBorders>
            <w:noWrap w:val="0"/>
            <w:vAlign w:val="center"/>
          </w:tcPr>
          <w:p w14:paraId="7AF433ED">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0"/>
            <w:vAlign w:val="center"/>
          </w:tcPr>
          <w:p w14:paraId="7328102B">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503" w:type="pct"/>
            <w:noWrap w:val="0"/>
            <w:vAlign w:val="center"/>
          </w:tcPr>
          <w:p w14:paraId="2804102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820" w:type="pct"/>
            <w:noWrap w:val="0"/>
            <w:vAlign w:val="center"/>
          </w:tcPr>
          <w:p w14:paraId="352DE4DC">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2BD31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9478E1A">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68" w:name="_Toc383699914"/>
            <w:bookmarkStart w:id="169" w:name="_Toc173066409"/>
            <w:bookmarkStart w:id="170" w:name="_Toc254970737"/>
            <w:bookmarkStart w:id="171" w:name="_Toc301781619"/>
            <w:bookmarkStart w:id="172" w:name="_Toc254970596"/>
            <w:bookmarkStart w:id="173" w:name="_Toc297193193"/>
            <w:bookmarkStart w:id="174" w:name="_Toc173211908"/>
            <w:bookmarkStart w:id="175" w:name="_Toc373333697"/>
            <w:bookmarkStart w:id="176" w:name="_Toc295404989"/>
            <w:r>
              <w:rPr>
                <w:rFonts w:hint="eastAsia" w:ascii="宋体" w:hAnsi="宋体" w:eastAsia="宋体" w:cs="仿宋_GB2312"/>
                <w:color w:val="auto"/>
                <w:kern w:val="2"/>
                <w:sz w:val="24"/>
                <w:szCs w:val="24"/>
                <w:highlight w:val="none"/>
                <w:lang w:val="en-US" w:eastAsia="zh-CN"/>
              </w:rPr>
              <w:t>4</w:t>
            </w:r>
            <w:bookmarkEnd w:id="168"/>
            <w:bookmarkEnd w:id="169"/>
            <w:bookmarkEnd w:id="170"/>
            <w:bookmarkEnd w:id="171"/>
            <w:bookmarkEnd w:id="172"/>
            <w:bookmarkEnd w:id="173"/>
            <w:bookmarkEnd w:id="174"/>
            <w:bookmarkEnd w:id="175"/>
            <w:bookmarkEnd w:id="176"/>
          </w:p>
        </w:tc>
        <w:tc>
          <w:tcPr>
            <w:tcW w:w="503" w:type="pct"/>
            <w:tcBorders>
              <w:right w:val="single" w:color="auto" w:sz="4" w:space="0"/>
            </w:tcBorders>
            <w:noWrap w:val="0"/>
            <w:vAlign w:val="center"/>
          </w:tcPr>
          <w:p w14:paraId="32436517">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0"/>
            <w:vAlign w:val="center"/>
          </w:tcPr>
          <w:p w14:paraId="0086BDE7">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503" w:type="pct"/>
            <w:noWrap w:val="0"/>
            <w:vAlign w:val="center"/>
          </w:tcPr>
          <w:p w14:paraId="729B45D3">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820" w:type="pct"/>
            <w:noWrap w:val="0"/>
            <w:vAlign w:val="center"/>
          </w:tcPr>
          <w:p w14:paraId="51DF526C">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5C795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5AF5622">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77" w:name="_Toc173066410"/>
            <w:bookmarkStart w:id="178" w:name="_Toc254970597"/>
            <w:bookmarkStart w:id="179" w:name="_Toc295404990"/>
            <w:bookmarkStart w:id="180" w:name="_Toc173211909"/>
            <w:bookmarkStart w:id="181" w:name="_Toc301781620"/>
            <w:bookmarkStart w:id="182" w:name="_Toc254970738"/>
            <w:bookmarkStart w:id="183" w:name="_Toc383699915"/>
            <w:bookmarkStart w:id="184" w:name="_Toc297193194"/>
            <w:bookmarkStart w:id="185" w:name="_Toc373333698"/>
            <w:r>
              <w:rPr>
                <w:rFonts w:hint="eastAsia" w:ascii="宋体" w:hAnsi="宋体" w:eastAsia="宋体" w:cs="仿宋_GB2312"/>
                <w:color w:val="auto"/>
                <w:kern w:val="2"/>
                <w:sz w:val="24"/>
                <w:szCs w:val="24"/>
                <w:highlight w:val="none"/>
                <w:lang w:val="en-US" w:eastAsia="zh-CN"/>
              </w:rPr>
              <w:t>5</w:t>
            </w:r>
            <w:bookmarkEnd w:id="177"/>
            <w:bookmarkEnd w:id="178"/>
            <w:bookmarkEnd w:id="179"/>
            <w:bookmarkEnd w:id="180"/>
            <w:bookmarkEnd w:id="181"/>
            <w:bookmarkEnd w:id="182"/>
            <w:bookmarkEnd w:id="183"/>
            <w:bookmarkEnd w:id="184"/>
            <w:bookmarkEnd w:id="185"/>
          </w:p>
        </w:tc>
        <w:tc>
          <w:tcPr>
            <w:tcW w:w="503" w:type="pct"/>
            <w:tcBorders>
              <w:right w:val="single" w:color="auto" w:sz="4" w:space="0"/>
            </w:tcBorders>
            <w:noWrap w:val="0"/>
            <w:vAlign w:val="center"/>
          </w:tcPr>
          <w:p w14:paraId="0B6A78A2">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0"/>
            <w:vAlign w:val="center"/>
          </w:tcPr>
          <w:p w14:paraId="2E0F531D">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503" w:type="pct"/>
            <w:noWrap w:val="0"/>
            <w:vAlign w:val="center"/>
          </w:tcPr>
          <w:p w14:paraId="62769D72">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820" w:type="pct"/>
            <w:noWrap w:val="0"/>
            <w:vAlign w:val="center"/>
          </w:tcPr>
          <w:p w14:paraId="45EF25D5">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6DBA21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7F27BF6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86" w:name="_Toc297193195"/>
            <w:bookmarkStart w:id="187" w:name="_Toc373333699"/>
            <w:bookmarkStart w:id="188" w:name="_Toc173066415"/>
            <w:bookmarkStart w:id="189" w:name="_Toc383699916"/>
            <w:bookmarkStart w:id="190" w:name="_Toc295404991"/>
            <w:bookmarkStart w:id="191" w:name="_Toc173211914"/>
            <w:bookmarkStart w:id="192" w:name="_Toc254970743"/>
            <w:bookmarkStart w:id="193" w:name="_Toc254970602"/>
            <w:bookmarkStart w:id="194" w:name="_Toc301781621"/>
            <w:r>
              <w:rPr>
                <w:rFonts w:hint="eastAsia" w:ascii="宋体" w:hAnsi="宋体" w:eastAsia="宋体" w:cs="仿宋_GB2312"/>
                <w:color w:val="auto"/>
                <w:kern w:val="2"/>
                <w:sz w:val="24"/>
                <w:szCs w:val="24"/>
                <w:highlight w:val="none"/>
                <w:lang w:val="en-US" w:eastAsia="zh-CN"/>
              </w:rPr>
              <w:t>…</w:t>
            </w:r>
            <w:bookmarkEnd w:id="186"/>
            <w:bookmarkEnd w:id="187"/>
            <w:bookmarkEnd w:id="188"/>
            <w:bookmarkEnd w:id="189"/>
            <w:bookmarkEnd w:id="190"/>
            <w:bookmarkEnd w:id="191"/>
            <w:bookmarkEnd w:id="192"/>
            <w:bookmarkEnd w:id="193"/>
            <w:bookmarkEnd w:id="194"/>
          </w:p>
        </w:tc>
        <w:tc>
          <w:tcPr>
            <w:tcW w:w="503" w:type="pct"/>
            <w:tcBorders>
              <w:right w:val="single" w:color="auto" w:sz="4" w:space="0"/>
            </w:tcBorders>
            <w:noWrap w:val="0"/>
            <w:vAlign w:val="center"/>
          </w:tcPr>
          <w:p w14:paraId="0D3DF54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0"/>
            <w:vAlign w:val="center"/>
          </w:tcPr>
          <w:p w14:paraId="1E4F58E8">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503" w:type="pct"/>
            <w:noWrap w:val="0"/>
            <w:vAlign w:val="center"/>
          </w:tcPr>
          <w:p w14:paraId="01AE56F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820" w:type="pct"/>
            <w:tcBorders>
              <w:right w:val="single" w:color="auto" w:sz="4" w:space="0"/>
            </w:tcBorders>
            <w:noWrap w:val="0"/>
            <w:vAlign w:val="center"/>
          </w:tcPr>
          <w:p w14:paraId="286178E7">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bl>
    <w:p w14:paraId="41C8B52B">
      <w:pPr>
        <w:adjustRightInd w:val="0"/>
        <w:spacing w:line="360" w:lineRule="auto"/>
        <w:contextualSpacing/>
        <w:rPr>
          <w:rFonts w:hint="eastAsia" w:ascii="宋体" w:hAnsi="宋体" w:eastAsia="宋体" w:cs="仿宋_GB2312"/>
          <w:color w:val="auto"/>
          <w:sz w:val="24"/>
          <w:highlight w:val="none"/>
        </w:rPr>
      </w:pPr>
    </w:p>
    <w:p w14:paraId="09DE219D">
      <w:pPr>
        <w:pStyle w:val="12"/>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1F4B9A32">
      <w:pPr>
        <w:pStyle w:val="12"/>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采购需求”中的“服务内容及要求”逐条作出明确响应，并作出偏离说明。</w:t>
      </w:r>
    </w:p>
    <w:p w14:paraId="6F532809">
      <w:pPr>
        <w:pStyle w:val="12"/>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4CBEA022">
      <w:pPr>
        <w:spacing w:line="360" w:lineRule="auto"/>
        <w:ind w:right="-817" w:rightChars="-389"/>
        <w:contextualSpacing/>
        <w:rPr>
          <w:rFonts w:hint="eastAsia" w:ascii="宋体" w:hAnsi="宋体" w:eastAsia="宋体" w:cs="仿宋_GB2312"/>
          <w:color w:val="auto"/>
          <w:sz w:val="24"/>
          <w:highlight w:val="none"/>
        </w:rPr>
      </w:pPr>
    </w:p>
    <w:p w14:paraId="10A269A4">
      <w:pPr>
        <w:spacing w:line="360" w:lineRule="auto"/>
        <w:ind w:right="-817" w:rightChars="-389"/>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法定代表人或者委托代理人（签字或者电子签名）：</w:t>
      </w:r>
    </w:p>
    <w:p w14:paraId="009D8FAA">
      <w:pPr>
        <w:spacing w:line="360" w:lineRule="auto"/>
        <w:ind w:right="-817" w:rightChars="-389" w:firstLine="2640" w:firstLineChars="11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供应商（电子签章）：      </w:t>
      </w:r>
    </w:p>
    <w:p w14:paraId="4ED5F05E">
      <w:pPr>
        <w:spacing w:line="360" w:lineRule="auto"/>
        <w:ind w:right="-817" w:rightChars="-389" w:firstLine="4080" w:firstLineChars="1700"/>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日期：   年   月   日</w:t>
      </w:r>
    </w:p>
    <w:p w14:paraId="2DA5C800">
      <w:pPr>
        <w:snapToGrid w:val="0"/>
        <w:spacing w:before="156" w:beforeLines="50" w:after="50"/>
        <w:ind w:left="142"/>
        <w:jc w:val="left"/>
        <w:rPr>
          <w:rFonts w:hint="eastAsia" w:ascii="宋体" w:hAnsi="宋体" w:eastAsia="宋体" w:cs="Times New Roman"/>
          <w:b/>
          <w:color w:val="auto"/>
          <w:sz w:val="24"/>
          <w:highlight w:val="none"/>
        </w:rPr>
      </w:pPr>
      <w:r>
        <w:rPr>
          <w:rFonts w:ascii="宋体" w:hAnsi="宋体" w:eastAsia="宋体" w:cs="仿宋_GB2312"/>
          <w:color w:val="auto"/>
          <w:sz w:val="24"/>
          <w:highlight w:val="none"/>
        </w:rPr>
        <w:br w:type="page"/>
      </w:r>
      <w:r>
        <w:rPr>
          <w:rFonts w:hint="eastAsia" w:ascii="宋体" w:hAnsi="宋体" w:eastAsia="宋体" w:cs="Times New Roman"/>
          <w:b/>
          <w:color w:val="auto"/>
          <w:sz w:val="24"/>
          <w:highlight w:val="none"/>
        </w:rPr>
        <w:t>项目实施人员一览表格式</w:t>
      </w:r>
    </w:p>
    <w:p w14:paraId="6700998F">
      <w:pPr>
        <w:snapToGrid w:val="0"/>
        <w:spacing w:before="156" w:beforeLines="50" w:after="50"/>
        <w:ind w:left="142"/>
        <w:jc w:val="left"/>
        <w:rPr>
          <w:rFonts w:hint="eastAsia" w:ascii="宋体" w:hAnsi="宋体" w:eastAsia="宋体" w:cs="Times New Roman"/>
          <w:b/>
          <w:color w:val="auto"/>
          <w:sz w:val="24"/>
          <w:highlight w:val="none"/>
        </w:rPr>
      </w:pPr>
    </w:p>
    <w:p w14:paraId="03FEBE1C">
      <w:pPr>
        <w:spacing w:line="360" w:lineRule="auto"/>
        <w:ind w:left="142"/>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p>
    <w:p w14:paraId="7D612EEB">
      <w:pPr>
        <w:widowControl w:val="0"/>
        <w:spacing w:line="360" w:lineRule="auto"/>
        <w:contextualSpacing/>
        <w:jc w:val="both"/>
        <w:rPr>
          <w:rFonts w:hint="eastAsia" w:ascii="宋体" w:hAnsi="Courier New" w:eastAsia="宋体" w:cs="Times New Roman"/>
          <w:color w:val="auto"/>
          <w:kern w:val="0"/>
          <w:sz w:val="24"/>
          <w:szCs w:val="24"/>
          <w:highlight w:val="none"/>
          <w:lang w:val="en-US" w:eastAsia="zh-CN" w:bidi="ar-SA"/>
        </w:rPr>
      </w:pPr>
      <w:r>
        <w:rPr>
          <w:rFonts w:hint="eastAsia" w:ascii="宋体" w:hAnsi="Courier New" w:eastAsia="宋体" w:cs="Times New Roman"/>
          <w:color w:val="auto"/>
          <w:kern w:val="0"/>
          <w:sz w:val="24"/>
          <w:szCs w:val="24"/>
          <w:highlight w:val="none"/>
          <w:lang w:val="en-US" w:eastAsia="zh-CN" w:bidi="ar-SA"/>
        </w:rPr>
        <w:t>所竞分标：</w:t>
      </w:r>
      <w:r>
        <w:rPr>
          <w:rFonts w:hint="eastAsia" w:ascii="宋体" w:hAnsi="Courier New" w:eastAsia="宋体" w:cs="Times New Roman"/>
          <w:color w:val="auto"/>
          <w:kern w:val="0"/>
          <w:sz w:val="24"/>
          <w:szCs w:val="24"/>
          <w:highlight w:val="none"/>
          <w:u w:val="single"/>
          <w:lang w:val="en-US" w:eastAsia="zh-CN" w:bidi="ar-SA"/>
        </w:rPr>
        <w:t xml:space="preserve">     </w:t>
      </w:r>
      <w:r>
        <w:rPr>
          <w:rFonts w:hint="eastAsia" w:ascii="宋体" w:hAnsi="Courier New" w:eastAsia="宋体" w:cs="Times New Roman"/>
          <w:color w:val="auto"/>
          <w:kern w:val="0"/>
          <w:sz w:val="24"/>
          <w:szCs w:val="24"/>
          <w:highlight w:val="none"/>
          <w:lang w:val="en-US" w:eastAsia="zh-CN" w:bidi="ar-SA"/>
        </w:rPr>
        <w:t>分标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89"/>
        <w:gridCol w:w="1371"/>
        <w:gridCol w:w="1479"/>
        <w:gridCol w:w="1775"/>
      </w:tblGrid>
      <w:tr w14:paraId="6559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732754F">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姓名</w:t>
            </w:r>
          </w:p>
        </w:tc>
        <w:tc>
          <w:tcPr>
            <w:tcW w:w="709" w:type="dxa"/>
            <w:noWrap w:val="0"/>
            <w:vAlign w:val="center"/>
          </w:tcPr>
          <w:p w14:paraId="481468BF">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职务</w:t>
            </w:r>
          </w:p>
        </w:tc>
        <w:tc>
          <w:tcPr>
            <w:tcW w:w="2789" w:type="dxa"/>
            <w:noWrap w:val="0"/>
            <w:vAlign w:val="center"/>
          </w:tcPr>
          <w:p w14:paraId="11CBC4E4">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专业技术资格（职称）或者职业资格或者执业资格证或者其他证书</w:t>
            </w:r>
          </w:p>
        </w:tc>
        <w:tc>
          <w:tcPr>
            <w:tcW w:w="1371" w:type="dxa"/>
            <w:noWrap w:val="0"/>
            <w:vAlign w:val="center"/>
          </w:tcPr>
          <w:p w14:paraId="5419108C">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证书编号</w:t>
            </w:r>
          </w:p>
        </w:tc>
        <w:tc>
          <w:tcPr>
            <w:tcW w:w="1479" w:type="dxa"/>
            <w:noWrap w:val="0"/>
            <w:vAlign w:val="center"/>
          </w:tcPr>
          <w:p w14:paraId="30803D33">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参加本单位</w:t>
            </w:r>
          </w:p>
          <w:p w14:paraId="226AB0A9">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工作时间</w:t>
            </w:r>
          </w:p>
        </w:tc>
        <w:tc>
          <w:tcPr>
            <w:tcW w:w="1775" w:type="dxa"/>
            <w:noWrap w:val="0"/>
            <w:vAlign w:val="center"/>
          </w:tcPr>
          <w:p w14:paraId="53AD1FF4">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劳动合同编号</w:t>
            </w:r>
          </w:p>
        </w:tc>
      </w:tr>
      <w:tr w14:paraId="4579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5284EA">
            <w:pPr>
              <w:spacing w:line="360" w:lineRule="auto"/>
              <w:contextualSpacing/>
              <w:jc w:val="center"/>
              <w:rPr>
                <w:rFonts w:hint="eastAsia" w:ascii="宋体" w:hAnsi="宋体" w:eastAsia="宋体" w:cs="Times New Roman"/>
                <w:color w:val="auto"/>
                <w:sz w:val="24"/>
                <w:szCs w:val="20"/>
                <w:highlight w:val="none"/>
              </w:rPr>
            </w:pPr>
          </w:p>
        </w:tc>
        <w:tc>
          <w:tcPr>
            <w:tcW w:w="709" w:type="dxa"/>
            <w:noWrap w:val="0"/>
            <w:vAlign w:val="center"/>
          </w:tcPr>
          <w:p w14:paraId="2061DB08">
            <w:pPr>
              <w:spacing w:line="360" w:lineRule="auto"/>
              <w:contextualSpacing/>
              <w:jc w:val="center"/>
              <w:rPr>
                <w:rFonts w:hint="eastAsia" w:ascii="宋体" w:hAnsi="宋体" w:eastAsia="宋体" w:cs="Times New Roman"/>
                <w:color w:val="auto"/>
                <w:sz w:val="24"/>
                <w:szCs w:val="20"/>
                <w:highlight w:val="none"/>
              </w:rPr>
            </w:pPr>
          </w:p>
        </w:tc>
        <w:tc>
          <w:tcPr>
            <w:tcW w:w="2789" w:type="dxa"/>
            <w:noWrap w:val="0"/>
            <w:vAlign w:val="center"/>
          </w:tcPr>
          <w:p w14:paraId="78DE7A4D">
            <w:pPr>
              <w:spacing w:line="360" w:lineRule="auto"/>
              <w:contextualSpacing/>
              <w:jc w:val="center"/>
              <w:rPr>
                <w:rFonts w:hint="eastAsia" w:ascii="宋体" w:hAnsi="宋体" w:eastAsia="宋体" w:cs="Times New Roman"/>
                <w:color w:val="auto"/>
                <w:sz w:val="24"/>
                <w:szCs w:val="20"/>
                <w:highlight w:val="none"/>
              </w:rPr>
            </w:pPr>
          </w:p>
        </w:tc>
        <w:tc>
          <w:tcPr>
            <w:tcW w:w="1371" w:type="dxa"/>
            <w:noWrap w:val="0"/>
            <w:vAlign w:val="center"/>
          </w:tcPr>
          <w:p w14:paraId="57EBE7F8">
            <w:pPr>
              <w:spacing w:line="360" w:lineRule="auto"/>
              <w:contextualSpacing/>
              <w:jc w:val="center"/>
              <w:rPr>
                <w:rFonts w:hint="eastAsia" w:ascii="宋体" w:hAnsi="宋体" w:eastAsia="宋体" w:cs="Times New Roman"/>
                <w:color w:val="auto"/>
                <w:sz w:val="24"/>
                <w:szCs w:val="20"/>
                <w:highlight w:val="none"/>
              </w:rPr>
            </w:pPr>
          </w:p>
        </w:tc>
        <w:tc>
          <w:tcPr>
            <w:tcW w:w="1479" w:type="dxa"/>
            <w:noWrap w:val="0"/>
            <w:vAlign w:val="center"/>
          </w:tcPr>
          <w:p w14:paraId="612C9236">
            <w:pPr>
              <w:spacing w:line="360" w:lineRule="auto"/>
              <w:contextualSpacing/>
              <w:jc w:val="center"/>
              <w:rPr>
                <w:rFonts w:hint="eastAsia" w:ascii="宋体" w:hAnsi="宋体" w:eastAsia="宋体" w:cs="Times New Roman"/>
                <w:color w:val="auto"/>
                <w:sz w:val="24"/>
                <w:szCs w:val="20"/>
                <w:highlight w:val="none"/>
              </w:rPr>
            </w:pPr>
          </w:p>
        </w:tc>
        <w:tc>
          <w:tcPr>
            <w:tcW w:w="1775" w:type="dxa"/>
            <w:noWrap w:val="0"/>
            <w:vAlign w:val="center"/>
          </w:tcPr>
          <w:p w14:paraId="1B6339E1">
            <w:pPr>
              <w:spacing w:line="360" w:lineRule="auto"/>
              <w:contextualSpacing/>
              <w:jc w:val="center"/>
              <w:rPr>
                <w:rFonts w:hint="eastAsia" w:ascii="宋体" w:hAnsi="宋体" w:eastAsia="宋体" w:cs="Times New Roman"/>
                <w:color w:val="auto"/>
                <w:sz w:val="24"/>
                <w:szCs w:val="20"/>
                <w:highlight w:val="none"/>
              </w:rPr>
            </w:pPr>
          </w:p>
        </w:tc>
      </w:tr>
      <w:tr w14:paraId="266E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76FCB95">
            <w:pPr>
              <w:spacing w:line="360" w:lineRule="auto"/>
              <w:contextualSpacing/>
              <w:jc w:val="center"/>
              <w:rPr>
                <w:rFonts w:hint="eastAsia" w:ascii="宋体" w:hAnsi="宋体" w:eastAsia="宋体" w:cs="Times New Roman"/>
                <w:color w:val="auto"/>
                <w:sz w:val="24"/>
                <w:szCs w:val="20"/>
                <w:highlight w:val="none"/>
              </w:rPr>
            </w:pPr>
          </w:p>
        </w:tc>
        <w:tc>
          <w:tcPr>
            <w:tcW w:w="709" w:type="dxa"/>
            <w:noWrap w:val="0"/>
            <w:vAlign w:val="center"/>
          </w:tcPr>
          <w:p w14:paraId="676F887E">
            <w:pPr>
              <w:spacing w:line="360" w:lineRule="auto"/>
              <w:contextualSpacing/>
              <w:jc w:val="center"/>
              <w:rPr>
                <w:rFonts w:hint="eastAsia" w:ascii="宋体" w:hAnsi="宋体" w:eastAsia="宋体" w:cs="Times New Roman"/>
                <w:color w:val="auto"/>
                <w:sz w:val="24"/>
                <w:szCs w:val="20"/>
                <w:highlight w:val="none"/>
              </w:rPr>
            </w:pPr>
          </w:p>
        </w:tc>
        <w:tc>
          <w:tcPr>
            <w:tcW w:w="2789" w:type="dxa"/>
            <w:noWrap w:val="0"/>
            <w:vAlign w:val="center"/>
          </w:tcPr>
          <w:p w14:paraId="1705F629">
            <w:pPr>
              <w:spacing w:line="360" w:lineRule="auto"/>
              <w:contextualSpacing/>
              <w:jc w:val="center"/>
              <w:rPr>
                <w:rFonts w:hint="eastAsia" w:ascii="宋体" w:hAnsi="宋体" w:eastAsia="宋体" w:cs="Times New Roman"/>
                <w:color w:val="auto"/>
                <w:sz w:val="24"/>
                <w:szCs w:val="20"/>
                <w:highlight w:val="none"/>
              </w:rPr>
            </w:pPr>
          </w:p>
        </w:tc>
        <w:tc>
          <w:tcPr>
            <w:tcW w:w="1371" w:type="dxa"/>
            <w:noWrap w:val="0"/>
            <w:vAlign w:val="center"/>
          </w:tcPr>
          <w:p w14:paraId="1411EC64">
            <w:pPr>
              <w:spacing w:line="360" w:lineRule="auto"/>
              <w:contextualSpacing/>
              <w:jc w:val="center"/>
              <w:rPr>
                <w:rFonts w:hint="eastAsia" w:ascii="宋体" w:hAnsi="宋体" w:eastAsia="宋体" w:cs="Times New Roman"/>
                <w:color w:val="auto"/>
                <w:sz w:val="24"/>
                <w:szCs w:val="20"/>
                <w:highlight w:val="none"/>
              </w:rPr>
            </w:pPr>
          </w:p>
        </w:tc>
        <w:tc>
          <w:tcPr>
            <w:tcW w:w="1479" w:type="dxa"/>
            <w:noWrap w:val="0"/>
            <w:vAlign w:val="center"/>
          </w:tcPr>
          <w:p w14:paraId="1F3FA158">
            <w:pPr>
              <w:spacing w:line="360" w:lineRule="auto"/>
              <w:contextualSpacing/>
              <w:jc w:val="center"/>
              <w:rPr>
                <w:rFonts w:hint="eastAsia" w:ascii="宋体" w:hAnsi="宋体" w:eastAsia="宋体" w:cs="Times New Roman"/>
                <w:color w:val="auto"/>
                <w:sz w:val="24"/>
                <w:szCs w:val="20"/>
                <w:highlight w:val="none"/>
              </w:rPr>
            </w:pPr>
          </w:p>
        </w:tc>
        <w:tc>
          <w:tcPr>
            <w:tcW w:w="1775" w:type="dxa"/>
            <w:noWrap w:val="0"/>
            <w:vAlign w:val="center"/>
          </w:tcPr>
          <w:p w14:paraId="64A98319">
            <w:pPr>
              <w:spacing w:line="360" w:lineRule="auto"/>
              <w:contextualSpacing/>
              <w:jc w:val="center"/>
              <w:rPr>
                <w:rFonts w:hint="eastAsia" w:ascii="宋体" w:hAnsi="宋体" w:eastAsia="宋体" w:cs="Times New Roman"/>
                <w:color w:val="auto"/>
                <w:sz w:val="24"/>
                <w:szCs w:val="20"/>
                <w:highlight w:val="none"/>
              </w:rPr>
            </w:pPr>
          </w:p>
        </w:tc>
      </w:tr>
      <w:tr w14:paraId="1D32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69E50D">
            <w:pPr>
              <w:spacing w:line="360" w:lineRule="auto"/>
              <w:contextualSpacing/>
              <w:jc w:val="center"/>
              <w:rPr>
                <w:rFonts w:hint="eastAsia" w:ascii="宋体" w:hAnsi="宋体" w:eastAsia="宋体" w:cs="Times New Roman"/>
                <w:color w:val="auto"/>
                <w:sz w:val="24"/>
                <w:szCs w:val="20"/>
                <w:highlight w:val="none"/>
              </w:rPr>
            </w:pPr>
          </w:p>
        </w:tc>
        <w:tc>
          <w:tcPr>
            <w:tcW w:w="709" w:type="dxa"/>
            <w:noWrap w:val="0"/>
            <w:vAlign w:val="center"/>
          </w:tcPr>
          <w:p w14:paraId="68B8CF81">
            <w:pPr>
              <w:spacing w:line="360" w:lineRule="auto"/>
              <w:contextualSpacing/>
              <w:jc w:val="center"/>
              <w:rPr>
                <w:rFonts w:hint="eastAsia" w:ascii="宋体" w:hAnsi="宋体" w:eastAsia="宋体" w:cs="Times New Roman"/>
                <w:color w:val="auto"/>
                <w:sz w:val="24"/>
                <w:szCs w:val="20"/>
                <w:highlight w:val="none"/>
              </w:rPr>
            </w:pPr>
          </w:p>
        </w:tc>
        <w:tc>
          <w:tcPr>
            <w:tcW w:w="2789" w:type="dxa"/>
            <w:noWrap w:val="0"/>
            <w:vAlign w:val="center"/>
          </w:tcPr>
          <w:p w14:paraId="5B766DF7">
            <w:pPr>
              <w:spacing w:line="360" w:lineRule="auto"/>
              <w:contextualSpacing/>
              <w:jc w:val="center"/>
              <w:rPr>
                <w:rFonts w:hint="eastAsia" w:ascii="宋体" w:hAnsi="宋体" w:eastAsia="宋体" w:cs="Times New Roman"/>
                <w:color w:val="auto"/>
                <w:sz w:val="24"/>
                <w:szCs w:val="20"/>
                <w:highlight w:val="none"/>
              </w:rPr>
            </w:pPr>
          </w:p>
        </w:tc>
        <w:tc>
          <w:tcPr>
            <w:tcW w:w="1371" w:type="dxa"/>
            <w:noWrap w:val="0"/>
            <w:vAlign w:val="center"/>
          </w:tcPr>
          <w:p w14:paraId="2EC70606">
            <w:pPr>
              <w:spacing w:line="360" w:lineRule="auto"/>
              <w:contextualSpacing/>
              <w:jc w:val="center"/>
              <w:rPr>
                <w:rFonts w:hint="eastAsia" w:ascii="宋体" w:hAnsi="宋体" w:eastAsia="宋体" w:cs="Times New Roman"/>
                <w:color w:val="auto"/>
                <w:sz w:val="24"/>
                <w:szCs w:val="20"/>
                <w:highlight w:val="none"/>
              </w:rPr>
            </w:pPr>
          </w:p>
        </w:tc>
        <w:tc>
          <w:tcPr>
            <w:tcW w:w="1479" w:type="dxa"/>
            <w:noWrap w:val="0"/>
            <w:vAlign w:val="center"/>
          </w:tcPr>
          <w:p w14:paraId="06EC1CE3">
            <w:pPr>
              <w:spacing w:line="360" w:lineRule="auto"/>
              <w:contextualSpacing/>
              <w:jc w:val="center"/>
              <w:rPr>
                <w:rFonts w:hint="eastAsia" w:ascii="宋体" w:hAnsi="宋体" w:eastAsia="宋体" w:cs="Times New Roman"/>
                <w:color w:val="auto"/>
                <w:sz w:val="24"/>
                <w:szCs w:val="20"/>
                <w:highlight w:val="none"/>
              </w:rPr>
            </w:pPr>
          </w:p>
        </w:tc>
        <w:tc>
          <w:tcPr>
            <w:tcW w:w="1775" w:type="dxa"/>
            <w:noWrap w:val="0"/>
            <w:vAlign w:val="center"/>
          </w:tcPr>
          <w:p w14:paraId="36F10AA2">
            <w:pPr>
              <w:spacing w:line="360" w:lineRule="auto"/>
              <w:contextualSpacing/>
              <w:jc w:val="center"/>
              <w:rPr>
                <w:rFonts w:hint="eastAsia" w:ascii="宋体" w:hAnsi="宋体" w:eastAsia="宋体" w:cs="Times New Roman"/>
                <w:color w:val="auto"/>
                <w:sz w:val="24"/>
                <w:szCs w:val="20"/>
                <w:highlight w:val="none"/>
              </w:rPr>
            </w:pPr>
          </w:p>
        </w:tc>
      </w:tr>
    </w:tbl>
    <w:p w14:paraId="121D6830">
      <w:pPr>
        <w:spacing w:line="360" w:lineRule="auto"/>
        <w:contextualSpacing/>
        <w:jc w:val="left"/>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rPr>
        <w:t>服务期内安排2人驻点提供专业技术服务，跟踪整改情况协助采购人督促完成相关工作</w:t>
      </w:r>
      <w:r>
        <w:rPr>
          <w:rFonts w:hint="eastAsia" w:ascii="宋体" w:hAnsi="宋体" w:eastAsia="宋体" w:cs="Times New Roman"/>
          <w:color w:val="auto"/>
          <w:sz w:val="24"/>
          <w:szCs w:val="20"/>
          <w:highlight w:val="none"/>
          <w:lang w:eastAsia="zh-CN"/>
        </w:rPr>
        <w:t>，</w:t>
      </w:r>
      <w:r>
        <w:rPr>
          <w:rFonts w:hint="eastAsia" w:ascii="宋体" w:hAnsi="宋体" w:eastAsia="宋体" w:cs="Times New Roman"/>
          <w:color w:val="auto"/>
          <w:sz w:val="24"/>
          <w:szCs w:val="20"/>
          <w:highlight w:val="none"/>
          <w:lang w:val="en-US" w:eastAsia="zh-CN"/>
        </w:rPr>
        <w:t>为：</w:t>
      </w:r>
      <w:r>
        <w:rPr>
          <w:rFonts w:hint="eastAsia" w:ascii="宋体" w:hAnsi="宋体" w:eastAsia="宋体" w:cs="Times New Roman"/>
          <w:color w:val="auto"/>
          <w:sz w:val="24"/>
          <w:szCs w:val="20"/>
          <w:highlight w:val="none"/>
          <w:u w:val="single"/>
          <w:lang w:val="en-US" w:eastAsia="zh-CN"/>
        </w:rPr>
        <w:t xml:space="preserve">        、         </w:t>
      </w:r>
      <w:r>
        <w:rPr>
          <w:rFonts w:hint="eastAsia" w:ascii="宋体" w:hAnsi="宋体" w:eastAsia="宋体" w:cs="Times New Roman"/>
          <w:color w:val="auto"/>
          <w:sz w:val="24"/>
          <w:szCs w:val="20"/>
          <w:highlight w:val="none"/>
          <w:lang w:val="en-US" w:eastAsia="zh-CN"/>
        </w:rPr>
        <w:t>。</w:t>
      </w:r>
    </w:p>
    <w:p w14:paraId="150E27BE">
      <w:pPr>
        <w:spacing w:line="360" w:lineRule="auto"/>
        <w:contextualSpacing/>
        <w:jc w:val="left"/>
        <w:rPr>
          <w:rFonts w:hint="eastAsia" w:ascii="宋体" w:hAnsi="宋体" w:eastAsia="宋体" w:cs="Times New Roman"/>
          <w:color w:val="auto"/>
          <w:sz w:val="24"/>
          <w:szCs w:val="20"/>
          <w:highlight w:val="none"/>
        </w:rPr>
      </w:pPr>
    </w:p>
    <w:p w14:paraId="14E3F4FF">
      <w:pPr>
        <w:spacing w:line="360" w:lineRule="auto"/>
        <w:contextualSpacing/>
        <w:jc w:val="left"/>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注：</w:t>
      </w:r>
    </w:p>
    <w:p w14:paraId="62334A83">
      <w:pPr>
        <w:spacing w:line="360" w:lineRule="auto"/>
        <w:contextualSpacing/>
        <w:jc w:val="left"/>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rPr>
        <w:t>1</w:t>
      </w:r>
      <w:r>
        <w:rPr>
          <w:rFonts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rPr>
        <w:t>在填写时，如本表格不适合供应商的实际情况，可根据本表格式自行制表填写。</w:t>
      </w:r>
      <w:r>
        <w:rPr>
          <w:rFonts w:hint="eastAsia" w:ascii="宋体" w:hAnsi="宋体" w:eastAsia="宋体" w:cs="Times New Roman"/>
          <w:color w:val="auto"/>
          <w:sz w:val="24"/>
          <w:szCs w:val="20"/>
          <w:highlight w:val="none"/>
          <w:lang w:val="en-US" w:eastAsia="zh-CN"/>
        </w:rPr>
        <w:t>具体要求详见第四章评审程序、评审方法和评审标准。</w:t>
      </w:r>
    </w:p>
    <w:p w14:paraId="4FAD7518">
      <w:pPr>
        <w:spacing w:line="360" w:lineRule="auto"/>
        <w:contextualSpacing/>
        <w:jc w:val="left"/>
        <w:rPr>
          <w:rFonts w:hint="eastAsia" w:ascii="宋体" w:hAnsi="宋体" w:eastAsia="宋体" w:cs="Times New Roman"/>
          <w:color w:val="auto"/>
          <w:sz w:val="24"/>
          <w:szCs w:val="20"/>
          <w:highlight w:val="none"/>
        </w:rPr>
      </w:pP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供应商应当附本表所列证书的复印件并加盖供应商电子签章。</w:t>
      </w:r>
    </w:p>
    <w:p w14:paraId="65795BFC">
      <w:pPr>
        <w:spacing w:line="360" w:lineRule="auto"/>
        <w:contextualSpacing/>
        <w:rPr>
          <w:rFonts w:hint="eastAsia" w:ascii="宋体" w:hAnsi="宋体" w:eastAsia="宋体" w:cs="Times New Roman"/>
          <w:color w:val="auto"/>
          <w:spacing w:val="20"/>
          <w:sz w:val="24"/>
          <w:szCs w:val="20"/>
          <w:highlight w:val="none"/>
          <w:u w:val="single"/>
        </w:rPr>
      </w:pPr>
      <w:r>
        <w:rPr>
          <w:rFonts w:hint="eastAsia" w:ascii="宋体" w:hAnsi="宋体" w:eastAsia="宋体" w:cs="Times New Roman"/>
          <w:color w:val="auto"/>
          <w:sz w:val="24"/>
          <w:highlight w:val="none"/>
        </w:rPr>
        <w:t>法定代表人或者委托代理人</w:t>
      </w:r>
      <w:r>
        <w:rPr>
          <w:rFonts w:hint="eastAsia" w:ascii="宋体" w:hAnsi="宋体" w:eastAsia="宋体" w:cs="Times New Roman"/>
          <w:color w:val="auto"/>
          <w:spacing w:val="20"/>
          <w:sz w:val="24"/>
          <w:highlight w:val="none"/>
        </w:rPr>
        <w:t>签字或者电子签名：</w:t>
      </w:r>
      <w:r>
        <w:rPr>
          <w:rFonts w:hint="eastAsia" w:ascii="宋体" w:hAnsi="宋体" w:eastAsia="宋体" w:cs="Times New Roman"/>
          <w:color w:val="auto"/>
          <w:spacing w:val="20"/>
          <w:sz w:val="24"/>
          <w:highlight w:val="none"/>
          <w:u w:val="single"/>
        </w:rPr>
        <w:t xml:space="preserve">        </w:t>
      </w:r>
    </w:p>
    <w:p w14:paraId="6C937767">
      <w:pPr>
        <w:spacing w:line="360" w:lineRule="auto"/>
        <w:contextualSpacing/>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pacing w:val="20"/>
          <w:sz w:val="24"/>
          <w:highlight w:val="none"/>
        </w:rPr>
        <w:t>供应商（电子签章）：</w:t>
      </w:r>
      <w:r>
        <w:rPr>
          <w:rFonts w:hint="eastAsia" w:ascii="宋体" w:hAnsi="宋体" w:eastAsia="宋体" w:cs="Times New Roman"/>
          <w:color w:val="auto"/>
          <w:spacing w:val="20"/>
          <w:sz w:val="24"/>
          <w:highlight w:val="none"/>
          <w:u w:val="single"/>
        </w:rPr>
        <w:t xml:space="preserve">            </w:t>
      </w:r>
      <w:r>
        <w:rPr>
          <w:rFonts w:hint="eastAsia" w:ascii="宋体" w:hAnsi="宋体" w:eastAsia="宋体" w:cs="Times New Roman"/>
          <w:color w:val="auto"/>
          <w:spacing w:val="20"/>
          <w:sz w:val="24"/>
          <w:highlight w:val="none"/>
        </w:rPr>
        <w:t xml:space="preserve">              日 期：</w:t>
      </w:r>
      <w:r>
        <w:rPr>
          <w:rFonts w:hint="eastAsia" w:ascii="宋体" w:hAnsi="宋体" w:eastAsia="宋体" w:cs="Times New Roman"/>
          <w:color w:val="auto"/>
          <w:spacing w:val="20"/>
          <w:sz w:val="24"/>
          <w:highlight w:val="none"/>
          <w:u w:val="single"/>
        </w:rPr>
        <w:t xml:space="preserve">         </w:t>
      </w:r>
    </w:p>
    <w:p w14:paraId="550A7358">
      <w:pPr>
        <w:snapToGrid w:val="0"/>
        <w:spacing w:before="50" w:after="156" w:afterLines="50"/>
        <w:jc w:val="left"/>
        <w:rPr>
          <w:rFonts w:hint="eastAsia" w:ascii="宋体" w:hAnsi="宋体" w:eastAsia="宋体" w:cs="Times New Roman"/>
          <w:color w:val="auto"/>
          <w:sz w:val="24"/>
          <w:szCs w:val="20"/>
          <w:highlight w:val="none"/>
        </w:rPr>
      </w:pPr>
    </w:p>
    <w:p w14:paraId="23F7328E">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22543E14">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宋体" w:hAnsi="宋体" w:eastAsia="宋体" w:cs="Times New Roman"/>
          <w:b/>
          <w:bCs/>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类 似 业 绩（参考）</w:t>
      </w:r>
    </w:p>
    <w:p w14:paraId="7A18D9C4">
      <w:pPr>
        <w:snapToGrid w:val="0"/>
        <w:spacing w:before="156" w:beforeLines="50" w:after="50"/>
        <w:jc w:val="center"/>
        <w:rPr>
          <w:rFonts w:ascii="仿宋" w:hAnsi="仿宋" w:eastAsia="仿宋" w:cs="Times New Roman"/>
          <w:b/>
          <w:color w:val="auto"/>
          <w:sz w:val="24"/>
          <w:szCs w:val="24"/>
          <w:highlight w:val="none"/>
        </w:rPr>
      </w:pPr>
      <w:r>
        <w:rPr>
          <w:rFonts w:hint="eastAsia" w:ascii="仿宋" w:hAnsi="仿宋" w:eastAsia="仿宋" w:cs="Times New Roman"/>
          <w:b/>
          <w:color w:val="auto"/>
          <w:szCs w:val="21"/>
          <w:highlight w:val="none"/>
        </w:rPr>
        <w:t>与竞争性磋商文件服务需求类似的项目业绩和合同履行情况</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14:paraId="20846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noWrap w:val="0"/>
            <w:vAlign w:val="center"/>
          </w:tcPr>
          <w:p w14:paraId="1D3DBD48">
            <w:pPr>
              <w:snapToGrid w:val="0"/>
              <w:spacing w:line="360" w:lineRule="exact"/>
              <w:jc w:val="center"/>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采购单位</w:t>
            </w:r>
          </w:p>
          <w:p w14:paraId="30FB414C">
            <w:pPr>
              <w:snapToGrid w:val="0"/>
              <w:spacing w:line="360" w:lineRule="exact"/>
              <w:jc w:val="center"/>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名称</w:t>
            </w:r>
          </w:p>
        </w:tc>
        <w:tc>
          <w:tcPr>
            <w:tcW w:w="1012" w:type="pct"/>
            <w:vMerge w:val="restart"/>
            <w:tcBorders>
              <w:top w:val="single" w:color="auto" w:sz="4" w:space="0"/>
              <w:left w:val="single" w:color="auto" w:sz="4" w:space="0"/>
              <w:bottom w:val="single" w:color="auto" w:sz="4" w:space="0"/>
              <w:right w:val="single" w:color="auto" w:sz="4" w:space="0"/>
            </w:tcBorders>
            <w:noWrap w:val="0"/>
            <w:vAlign w:val="center"/>
          </w:tcPr>
          <w:p w14:paraId="2449911F">
            <w:pPr>
              <w:snapToGrid w:val="0"/>
              <w:spacing w:line="360" w:lineRule="exact"/>
              <w:jc w:val="center"/>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项目名称</w:t>
            </w:r>
          </w:p>
        </w:tc>
        <w:tc>
          <w:tcPr>
            <w:tcW w:w="1022" w:type="pct"/>
            <w:vMerge w:val="restart"/>
            <w:tcBorders>
              <w:top w:val="single" w:color="auto" w:sz="4" w:space="0"/>
              <w:left w:val="single" w:color="auto" w:sz="4" w:space="0"/>
              <w:bottom w:val="single" w:color="auto" w:sz="4" w:space="0"/>
              <w:right w:val="single" w:color="auto" w:sz="4" w:space="0"/>
            </w:tcBorders>
            <w:noWrap w:val="0"/>
            <w:vAlign w:val="center"/>
          </w:tcPr>
          <w:p w14:paraId="470E191A">
            <w:pPr>
              <w:snapToGrid w:val="0"/>
              <w:spacing w:line="360" w:lineRule="exact"/>
              <w:jc w:val="center"/>
              <w:rPr>
                <w:rFonts w:hint="default"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服务内容</w:t>
            </w:r>
          </w:p>
        </w:tc>
        <w:tc>
          <w:tcPr>
            <w:tcW w:w="1002" w:type="pct"/>
            <w:tcBorders>
              <w:top w:val="single" w:color="auto" w:sz="4" w:space="0"/>
              <w:left w:val="single" w:color="auto" w:sz="4" w:space="0"/>
              <w:bottom w:val="single" w:color="auto" w:sz="4" w:space="0"/>
              <w:right w:val="single" w:color="auto" w:sz="4" w:space="0"/>
            </w:tcBorders>
            <w:noWrap w:val="0"/>
            <w:vAlign w:val="center"/>
          </w:tcPr>
          <w:p w14:paraId="278C9BA0">
            <w:pPr>
              <w:widowControl/>
              <w:spacing w:line="360" w:lineRule="exact"/>
              <w:jc w:val="center"/>
              <w:rPr>
                <w:rFonts w:ascii="仿宋" w:hAnsi="仿宋" w:eastAsia="仿宋" w:cs="Times New Roman"/>
                <w:color w:val="auto"/>
                <w:kern w:val="0"/>
                <w:szCs w:val="21"/>
                <w:highlight w:val="none"/>
              </w:rPr>
            </w:pPr>
            <w:r>
              <w:rPr>
                <w:rFonts w:hint="eastAsia" w:ascii="仿宋" w:hAnsi="仿宋" w:eastAsia="仿宋" w:cs="Times New Roman"/>
                <w:color w:val="auto"/>
                <w:szCs w:val="21"/>
                <w:highlight w:val="none"/>
              </w:rPr>
              <w:t>附件页码</w:t>
            </w:r>
          </w:p>
        </w:tc>
        <w:tc>
          <w:tcPr>
            <w:tcW w:w="994" w:type="pct"/>
            <w:vMerge w:val="restart"/>
            <w:tcBorders>
              <w:top w:val="single" w:color="auto" w:sz="4" w:space="0"/>
              <w:left w:val="single" w:color="auto" w:sz="4" w:space="0"/>
              <w:right w:val="single" w:color="auto" w:sz="4" w:space="0"/>
            </w:tcBorders>
            <w:noWrap w:val="0"/>
            <w:vAlign w:val="center"/>
          </w:tcPr>
          <w:p w14:paraId="212D6B45">
            <w:pPr>
              <w:snapToGrid w:val="0"/>
              <w:spacing w:line="360" w:lineRule="exact"/>
              <w:jc w:val="center"/>
              <w:rPr>
                <w:rFonts w:ascii="仿宋" w:hAnsi="仿宋" w:eastAsia="仿宋" w:cs="Times New Roman"/>
                <w:color w:val="auto"/>
                <w:kern w:val="0"/>
                <w:szCs w:val="21"/>
                <w:highlight w:val="none"/>
              </w:rPr>
            </w:pPr>
            <w:r>
              <w:rPr>
                <w:rFonts w:hint="eastAsia" w:ascii="仿宋" w:hAnsi="仿宋" w:eastAsia="仿宋" w:cs="Times New Roman"/>
                <w:color w:val="auto"/>
                <w:szCs w:val="21"/>
                <w:highlight w:val="none"/>
              </w:rPr>
              <w:t>采购单位联系人及联系电话</w:t>
            </w:r>
          </w:p>
        </w:tc>
      </w:tr>
      <w:tr w14:paraId="1FBFD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B4738D">
            <w:pPr>
              <w:widowControl/>
              <w:jc w:val="left"/>
              <w:rPr>
                <w:rFonts w:ascii="仿宋" w:hAnsi="仿宋" w:eastAsia="仿宋" w:cs="Times New Roman"/>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2BC799">
            <w:pPr>
              <w:widowControl/>
              <w:jc w:val="left"/>
              <w:rPr>
                <w:rFonts w:ascii="仿宋" w:hAnsi="仿宋" w:eastAsia="仿宋" w:cs="Times New Roman"/>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1504BD">
            <w:pPr>
              <w:widowControl/>
              <w:jc w:val="left"/>
              <w:rPr>
                <w:rFonts w:ascii="仿宋" w:hAnsi="仿宋" w:eastAsia="仿宋" w:cs="Times New Roman"/>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center"/>
          </w:tcPr>
          <w:p w14:paraId="376BA88B">
            <w:pPr>
              <w:snapToGrid w:val="0"/>
              <w:spacing w:line="360" w:lineRule="exact"/>
              <w:jc w:val="center"/>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合同</w:t>
            </w:r>
          </w:p>
        </w:tc>
        <w:tc>
          <w:tcPr>
            <w:tcW w:w="994" w:type="pct"/>
            <w:vMerge w:val="continue"/>
            <w:tcBorders>
              <w:left w:val="single" w:color="auto" w:sz="4" w:space="0"/>
              <w:bottom w:val="single" w:color="auto" w:sz="4" w:space="0"/>
              <w:right w:val="single" w:color="auto" w:sz="4" w:space="0"/>
            </w:tcBorders>
            <w:noWrap w:val="0"/>
            <w:vAlign w:val="center"/>
          </w:tcPr>
          <w:p w14:paraId="0ED916F2">
            <w:pPr>
              <w:widowControl/>
              <w:spacing w:line="360" w:lineRule="exact"/>
              <w:jc w:val="left"/>
              <w:rPr>
                <w:rFonts w:ascii="仿宋" w:hAnsi="仿宋" w:eastAsia="仿宋" w:cs="Times New Roman"/>
                <w:color w:val="auto"/>
                <w:szCs w:val="21"/>
                <w:highlight w:val="none"/>
              </w:rPr>
            </w:pPr>
          </w:p>
        </w:tc>
      </w:tr>
      <w:tr w14:paraId="31F9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14:paraId="5B343177">
            <w:pPr>
              <w:snapToGrid w:val="0"/>
              <w:spacing w:line="360" w:lineRule="exact"/>
              <w:jc w:val="left"/>
              <w:rPr>
                <w:rFonts w:ascii="仿宋" w:hAnsi="仿宋" w:eastAsia="仿宋" w:cs="Times New Roman"/>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14:paraId="32D5E0D9">
            <w:pPr>
              <w:snapToGrid w:val="0"/>
              <w:spacing w:line="360" w:lineRule="exact"/>
              <w:jc w:val="left"/>
              <w:rPr>
                <w:rFonts w:ascii="仿宋" w:hAnsi="仿宋" w:eastAsia="仿宋" w:cs="Times New Roman"/>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14:paraId="5EB94D12">
            <w:pPr>
              <w:snapToGrid w:val="0"/>
              <w:spacing w:line="360" w:lineRule="exact"/>
              <w:jc w:val="left"/>
              <w:rPr>
                <w:rFonts w:ascii="仿宋" w:hAnsi="仿宋" w:eastAsia="仿宋" w:cs="Times New Roman"/>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44D91FF1">
            <w:pPr>
              <w:snapToGrid w:val="0"/>
              <w:spacing w:line="360" w:lineRule="exact"/>
              <w:jc w:val="left"/>
              <w:rPr>
                <w:rFonts w:ascii="仿宋" w:hAnsi="仿宋" w:eastAsia="仿宋" w:cs="Times New Roman"/>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14:paraId="6FB15B77">
            <w:pPr>
              <w:snapToGrid w:val="0"/>
              <w:spacing w:line="360" w:lineRule="exact"/>
              <w:jc w:val="left"/>
              <w:rPr>
                <w:rFonts w:ascii="仿宋" w:hAnsi="仿宋" w:eastAsia="仿宋" w:cs="Times New Roman"/>
                <w:color w:val="auto"/>
                <w:szCs w:val="21"/>
                <w:highlight w:val="none"/>
              </w:rPr>
            </w:pPr>
          </w:p>
        </w:tc>
      </w:tr>
      <w:tr w14:paraId="13D22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noWrap w:val="0"/>
            <w:vAlign w:val="top"/>
          </w:tcPr>
          <w:p w14:paraId="1C6B513D">
            <w:pPr>
              <w:snapToGrid w:val="0"/>
              <w:spacing w:before="50" w:after="156" w:afterLines="50" w:line="360" w:lineRule="exact"/>
              <w:jc w:val="left"/>
              <w:rPr>
                <w:rFonts w:ascii="仿宋" w:hAnsi="仿宋" w:eastAsia="仿宋" w:cs="Times New Roman"/>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14:paraId="0274E8CB">
            <w:pPr>
              <w:snapToGrid w:val="0"/>
              <w:spacing w:before="50" w:after="156" w:afterLines="50" w:line="360" w:lineRule="exact"/>
              <w:jc w:val="left"/>
              <w:rPr>
                <w:rFonts w:ascii="仿宋" w:hAnsi="仿宋" w:eastAsia="仿宋" w:cs="Times New Roman"/>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14:paraId="52412AF5">
            <w:pPr>
              <w:snapToGrid w:val="0"/>
              <w:spacing w:before="50" w:after="156" w:afterLines="50" w:line="360" w:lineRule="exact"/>
              <w:jc w:val="left"/>
              <w:rPr>
                <w:rFonts w:ascii="仿宋" w:hAnsi="仿宋" w:eastAsia="仿宋" w:cs="Times New Roman"/>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45B5083F">
            <w:pPr>
              <w:snapToGrid w:val="0"/>
              <w:spacing w:before="50" w:after="156" w:afterLines="50" w:line="360" w:lineRule="exact"/>
              <w:jc w:val="left"/>
              <w:rPr>
                <w:rFonts w:ascii="仿宋" w:hAnsi="仿宋" w:eastAsia="仿宋" w:cs="Times New Roman"/>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14:paraId="144D7E58">
            <w:pPr>
              <w:snapToGrid w:val="0"/>
              <w:spacing w:before="50" w:after="156" w:afterLines="50" w:line="360" w:lineRule="exact"/>
              <w:jc w:val="left"/>
              <w:rPr>
                <w:rFonts w:ascii="仿宋" w:hAnsi="仿宋" w:eastAsia="仿宋" w:cs="Times New Roman"/>
                <w:color w:val="auto"/>
                <w:szCs w:val="21"/>
                <w:highlight w:val="none"/>
              </w:rPr>
            </w:pPr>
          </w:p>
        </w:tc>
      </w:tr>
      <w:tr w14:paraId="61DE6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noWrap w:val="0"/>
            <w:vAlign w:val="top"/>
          </w:tcPr>
          <w:p w14:paraId="1044D437">
            <w:pPr>
              <w:snapToGrid w:val="0"/>
              <w:spacing w:before="50" w:after="156" w:afterLines="50" w:line="360" w:lineRule="exact"/>
              <w:jc w:val="left"/>
              <w:rPr>
                <w:rFonts w:ascii="仿宋" w:hAnsi="仿宋" w:eastAsia="仿宋" w:cs="Times New Roman"/>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14:paraId="219DE4AD">
            <w:pPr>
              <w:snapToGrid w:val="0"/>
              <w:spacing w:before="50" w:after="156" w:afterLines="50" w:line="360" w:lineRule="exact"/>
              <w:jc w:val="left"/>
              <w:rPr>
                <w:rFonts w:ascii="仿宋" w:hAnsi="仿宋" w:eastAsia="仿宋" w:cs="Times New Roman"/>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14:paraId="2EEEDADA">
            <w:pPr>
              <w:snapToGrid w:val="0"/>
              <w:spacing w:before="50" w:after="156" w:afterLines="50" w:line="360" w:lineRule="exact"/>
              <w:jc w:val="left"/>
              <w:rPr>
                <w:rFonts w:ascii="仿宋" w:hAnsi="仿宋" w:eastAsia="仿宋" w:cs="Times New Roman"/>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50BB9D02">
            <w:pPr>
              <w:snapToGrid w:val="0"/>
              <w:spacing w:before="50" w:after="156" w:afterLines="50" w:line="360" w:lineRule="exact"/>
              <w:jc w:val="left"/>
              <w:rPr>
                <w:rFonts w:ascii="仿宋" w:hAnsi="仿宋" w:eastAsia="仿宋" w:cs="Times New Roman"/>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14:paraId="1B749D5F">
            <w:pPr>
              <w:snapToGrid w:val="0"/>
              <w:spacing w:before="50" w:after="156" w:afterLines="50" w:line="360" w:lineRule="exact"/>
              <w:jc w:val="left"/>
              <w:rPr>
                <w:rFonts w:ascii="仿宋" w:hAnsi="仿宋" w:eastAsia="仿宋" w:cs="Times New Roman"/>
                <w:color w:val="auto"/>
                <w:szCs w:val="21"/>
                <w:highlight w:val="none"/>
              </w:rPr>
            </w:pPr>
          </w:p>
        </w:tc>
      </w:tr>
      <w:tr w14:paraId="78670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14:paraId="6BAA3B75">
            <w:pPr>
              <w:snapToGrid w:val="0"/>
              <w:spacing w:before="50" w:after="156" w:afterLines="50" w:line="360" w:lineRule="exact"/>
              <w:jc w:val="left"/>
              <w:rPr>
                <w:rFonts w:ascii="仿宋" w:hAnsi="仿宋" w:eastAsia="仿宋" w:cs="Times New Roman"/>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14:paraId="6A726368">
            <w:pPr>
              <w:snapToGrid w:val="0"/>
              <w:spacing w:before="50" w:after="156" w:afterLines="50" w:line="360" w:lineRule="exact"/>
              <w:jc w:val="left"/>
              <w:rPr>
                <w:rFonts w:ascii="仿宋" w:hAnsi="仿宋" w:eastAsia="仿宋" w:cs="Times New Roman"/>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14:paraId="4346EECB">
            <w:pPr>
              <w:snapToGrid w:val="0"/>
              <w:spacing w:before="50" w:after="156" w:afterLines="50" w:line="360" w:lineRule="exact"/>
              <w:jc w:val="left"/>
              <w:rPr>
                <w:rFonts w:ascii="仿宋" w:hAnsi="仿宋" w:eastAsia="仿宋" w:cs="Times New Roman"/>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17F03B8F">
            <w:pPr>
              <w:snapToGrid w:val="0"/>
              <w:spacing w:before="50" w:after="156" w:afterLines="50" w:line="360" w:lineRule="exact"/>
              <w:jc w:val="left"/>
              <w:rPr>
                <w:rFonts w:ascii="仿宋" w:hAnsi="仿宋" w:eastAsia="仿宋" w:cs="Times New Roman"/>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14:paraId="22D0EC8F">
            <w:pPr>
              <w:snapToGrid w:val="0"/>
              <w:spacing w:before="50" w:after="156" w:afterLines="50" w:line="360" w:lineRule="exact"/>
              <w:jc w:val="left"/>
              <w:rPr>
                <w:rFonts w:ascii="仿宋" w:hAnsi="仿宋" w:eastAsia="仿宋" w:cs="Times New Roman"/>
                <w:color w:val="auto"/>
                <w:szCs w:val="21"/>
                <w:highlight w:val="none"/>
              </w:rPr>
            </w:pPr>
          </w:p>
        </w:tc>
      </w:tr>
      <w:tr w14:paraId="599FD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14:paraId="6F7CDE68">
            <w:pPr>
              <w:snapToGrid w:val="0"/>
              <w:spacing w:before="50" w:after="156" w:afterLines="50" w:line="360" w:lineRule="exact"/>
              <w:jc w:val="left"/>
              <w:rPr>
                <w:rFonts w:ascii="仿宋" w:hAnsi="仿宋" w:eastAsia="仿宋" w:cs="Times New Roman"/>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14:paraId="0197C6DB">
            <w:pPr>
              <w:snapToGrid w:val="0"/>
              <w:spacing w:before="50" w:after="156" w:afterLines="50" w:line="360" w:lineRule="exact"/>
              <w:jc w:val="left"/>
              <w:rPr>
                <w:rFonts w:ascii="仿宋" w:hAnsi="仿宋" w:eastAsia="仿宋" w:cs="Times New Roman"/>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14:paraId="7B6DE3AE">
            <w:pPr>
              <w:snapToGrid w:val="0"/>
              <w:spacing w:before="50" w:after="156" w:afterLines="50" w:line="360" w:lineRule="exact"/>
              <w:jc w:val="left"/>
              <w:rPr>
                <w:rFonts w:ascii="仿宋" w:hAnsi="仿宋" w:eastAsia="仿宋" w:cs="Times New Roman"/>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5F07D57A">
            <w:pPr>
              <w:snapToGrid w:val="0"/>
              <w:spacing w:before="50" w:after="156" w:afterLines="50" w:line="360" w:lineRule="exact"/>
              <w:jc w:val="left"/>
              <w:rPr>
                <w:rFonts w:ascii="仿宋" w:hAnsi="仿宋" w:eastAsia="仿宋" w:cs="Times New Roman"/>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14:paraId="4373766A">
            <w:pPr>
              <w:snapToGrid w:val="0"/>
              <w:spacing w:before="50" w:after="156" w:afterLines="50" w:line="360" w:lineRule="exact"/>
              <w:jc w:val="left"/>
              <w:rPr>
                <w:rFonts w:ascii="仿宋" w:hAnsi="仿宋" w:eastAsia="仿宋" w:cs="Times New Roman"/>
                <w:color w:val="auto"/>
                <w:szCs w:val="21"/>
                <w:highlight w:val="none"/>
              </w:rPr>
            </w:pPr>
          </w:p>
        </w:tc>
      </w:tr>
    </w:tbl>
    <w:p w14:paraId="022AC3A2">
      <w:pPr>
        <w:spacing w:line="360" w:lineRule="auto"/>
        <w:rPr>
          <w:rFonts w:ascii="仿宋" w:hAnsi="仿宋" w:eastAsia="仿宋" w:cs="Times New Roman"/>
          <w:color w:val="auto"/>
          <w:szCs w:val="21"/>
          <w:highlight w:val="none"/>
        </w:rPr>
      </w:pPr>
      <w:r>
        <w:rPr>
          <w:rFonts w:hint="eastAsia" w:ascii="仿宋" w:hAnsi="仿宋" w:eastAsia="仿宋" w:cs="Times New Roman"/>
          <w:color w:val="auto"/>
          <w:szCs w:val="21"/>
          <w:highlight w:val="none"/>
        </w:rPr>
        <w:t>注：在填写时，如本表格不适合供应商的实际情况，可根据本表格式自行制表填写。（如有，请同时附证明材料</w:t>
      </w:r>
      <w:r>
        <w:rPr>
          <w:rFonts w:hint="eastAsia" w:ascii="仿宋" w:hAnsi="仿宋" w:eastAsia="仿宋" w:cs="Times New Roman"/>
          <w:color w:val="auto"/>
          <w:szCs w:val="21"/>
          <w:highlight w:val="none"/>
          <w:lang w:eastAsia="zh-CN"/>
        </w:rPr>
        <w:t>，具体要求参见第四章评审方法及定标标准</w:t>
      </w:r>
      <w:r>
        <w:rPr>
          <w:rFonts w:hint="eastAsia" w:ascii="仿宋" w:hAnsi="仿宋" w:eastAsia="仿宋" w:cs="Times New Roman"/>
          <w:color w:val="auto"/>
          <w:szCs w:val="21"/>
          <w:highlight w:val="none"/>
        </w:rPr>
        <w:t>）</w:t>
      </w:r>
    </w:p>
    <w:p w14:paraId="068D76C8">
      <w:pPr>
        <w:autoSpaceDE w:val="0"/>
        <w:autoSpaceDN w:val="0"/>
        <w:spacing w:line="300" w:lineRule="auto"/>
        <w:ind w:left="480" w:hanging="480"/>
        <w:rPr>
          <w:rFonts w:ascii="仿宋" w:hAnsi="仿宋" w:eastAsia="仿宋" w:cs="Times New Roman"/>
          <w:color w:val="auto"/>
          <w:szCs w:val="21"/>
          <w:highlight w:val="none"/>
        </w:rPr>
      </w:pPr>
    </w:p>
    <w:p w14:paraId="3E9A37F8">
      <w:pPr>
        <w:snapToGrid w:val="0"/>
        <w:spacing w:before="50" w:after="50"/>
        <w:rPr>
          <w:rFonts w:ascii="仿宋" w:hAnsi="仿宋" w:eastAsia="仿宋" w:cs="Times New Roman"/>
          <w:color w:val="auto"/>
          <w:sz w:val="24"/>
          <w:szCs w:val="24"/>
          <w:highlight w:val="none"/>
        </w:rPr>
      </w:pPr>
    </w:p>
    <w:p w14:paraId="64EFA167">
      <w:pPr>
        <w:snapToGrid w:val="0"/>
        <w:spacing w:before="50" w:after="50" w:line="520" w:lineRule="exact"/>
        <w:ind w:right="-817" w:rightChars="-389" w:firstLine="840" w:firstLineChars="400"/>
        <w:rPr>
          <w:rFonts w:ascii="仿宋" w:hAnsi="仿宋" w:eastAsia="仿宋" w:cs="仿宋_GB2312"/>
          <w:color w:val="auto"/>
          <w:szCs w:val="21"/>
          <w:highlight w:val="none"/>
        </w:rPr>
      </w:pPr>
      <w:r>
        <w:rPr>
          <w:rFonts w:hint="eastAsia" w:ascii="仿宋" w:hAnsi="仿宋" w:eastAsia="仿宋" w:cs="仿宋_GB2312"/>
          <w:color w:val="auto"/>
          <w:szCs w:val="21"/>
          <w:highlight w:val="none"/>
        </w:rPr>
        <w:t xml:space="preserve">法定代表人或委托代理人（签字或者电子签名）：                    </w:t>
      </w:r>
    </w:p>
    <w:p w14:paraId="28045B00">
      <w:pPr>
        <w:snapToGrid w:val="0"/>
        <w:spacing w:before="50" w:after="50" w:line="520" w:lineRule="exact"/>
        <w:ind w:right="-817" w:rightChars="-389" w:firstLine="2310" w:firstLineChars="1100"/>
        <w:rPr>
          <w:rFonts w:ascii="仿宋" w:hAnsi="仿宋" w:eastAsia="仿宋" w:cs="仿宋_GB2312"/>
          <w:color w:val="auto"/>
          <w:szCs w:val="21"/>
          <w:highlight w:val="none"/>
        </w:rPr>
      </w:pPr>
      <w:r>
        <w:rPr>
          <w:rFonts w:hint="eastAsia" w:ascii="仿宋" w:hAnsi="仿宋" w:eastAsia="仿宋" w:cs="仿宋_GB2312"/>
          <w:color w:val="auto"/>
          <w:szCs w:val="21"/>
          <w:highlight w:val="none"/>
        </w:rPr>
        <w:t xml:space="preserve">供应商名称（盖公章）：      </w:t>
      </w:r>
    </w:p>
    <w:p w14:paraId="6F6C88CC">
      <w:pPr>
        <w:snapToGrid w:val="0"/>
        <w:spacing w:before="50" w:after="50" w:line="520" w:lineRule="exact"/>
        <w:ind w:right="-817" w:rightChars="-389" w:firstLine="3465" w:firstLineChars="165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日期：   年   月   日</w:t>
      </w:r>
    </w:p>
    <w:p w14:paraId="0864E5A7">
      <w:pPr>
        <w:pStyle w:val="11"/>
        <w:rPr>
          <w:rFonts w:hint="eastAsia" w:ascii="仿宋" w:hAnsi="仿宋" w:eastAsia="仿宋" w:cs="仿宋_GB2312"/>
          <w:color w:val="auto"/>
          <w:szCs w:val="21"/>
          <w:highlight w:val="none"/>
        </w:rPr>
      </w:pPr>
    </w:p>
    <w:p w14:paraId="0AE39BA9">
      <w:pPr>
        <w:jc w:val="center"/>
        <w:rPr>
          <w:rFonts w:hint="eastAsia" w:ascii="方正小标宋简体" w:hAnsi="方正小标宋简体" w:eastAsia="方正小标宋简体" w:cs="方正小标宋简体"/>
          <w:color w:val="auto"/>
          <w:sz w:val="44"/>
          <w:szCs w:val="44"/>
          <w:highlight w:val="none"/>
        </w:rPr>
      </w:pPr>
    </w:p>
    <w:p w14:paraId="64189F7F">
      <w:pPr>
        <w:jc w:val="center"/>
        <w:rPr>
          <w:rFonts w:hint="eastAsia" w:ascii="方正小标宋简体" w:hAnsi="方正小标宋简体" w:eastAsia="方正小标宋简体" w:cs="方正小标宋简体"/>
          <w:color w:val="auto"/>
          <w:sz w:val="44"/>
          <w:szCs w:val="44"/>
          <w:highlight w:val="none"/>
        </w:rPr>
      </w:pPr>
    </w:p>
    <w:p w14:paraId="0320B7D6">
      <w:pPr>
        <w:jc w:val="center"/>
        <w:rPr>
          <w:rFonts w:hint="eastAsia" w:ascii="方正小标宋简体" w:hAnsi="方正小标宋简体" w:eastAsia="方正小标宋简体" w:cs="方正小标宋简体"/>
          <w:color w:val="auto"/>
          <w:sz w:val="44"/>
          <w:szCs w:val="44"/>
          <w:highlight w:val="none"/>
        </w:rPr>
      </w:pPr>
    </w:p>
    <w:p w14:paraId="2A3CB215">
      <w:pPr>
        <w:jc w:val="center"/>
        <w:rPr>
          <w:rFonts w:hint="eastAsia" w:ascii="方正小标宋简体" w:hAnsi="方正小标宋简体" w:eastAsia="方正小标宋简体" w:cs="方正小标宋简体"/>
          <w:color w:val="auto"/>
          <w:sz w:val="44"/>
          <w:szCs w:val="44"/>
          <w:highlight w:val="none"/>
        </w:rPr>
      </w:pPr>
    </w:p>
    <w:p w14:paraId="65035B99">
      <w:pPr>
        <w:jc w:val="center"/>
        <w:rPr>
          <w:rFonts w:hint="eastAsia" w:ascii="方正小标宋简体" w:hAnsi="方正小标宋简体" w:eastAsia="方正小标宋简体" w:cs="方正小标宋简体"/>
          <w:color w:val="auto"/>
          <w:sz w:val="44"/>
          <w:szCs w:val="44"/>
          <w:highlight w:val="none"/>
        </w:rPr>
      </w:pPr>
    </w:p>
    <w:p w14:paraId="606D3AAF">
      <w:pPr>
        <w:jc w:val="center"/>
        <w:rPr>
          <w:rFonts w:hint="eastAsia" w:ascii="方正小标宋简体" w:hAnsi="方正小标宋简体" w:eastAsia="方正小标宋简体" w:cs="方正小标宋简体"/>
          <w:color w:val="auto"/>
          <w:sz w:val="44"/>
          <w:szCs w:val="44"/>
          <w:highlight w:val="none"/>
        </w:rPr>
      </w:pPr>
    </w:p>
    <w:p w14:paraId="4A9BFF9F">
      <w:pPr>
        <w:jc w:val="center"/>
        <w:rPr>
          <w:rFonts w:hint="eastAsia" w:ascii="方正小标宋简体" w:hAnsi="方正小标宋简体" w:eastAsia="方正小标宋简体" w:cs="方正小标宋简体"/>
          <w:color w:val="auto"/>
          <w:sz w:val="44"/>
          <w:szCs w:val="44"/>
          <w:highlight w:val="none"/>
        </w:rPr>
      </w:pPr>
    </w:p>
    <w:p w14:paraId="304A6B3C">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B7836AE">
      <w:pPr>
        <w:spacing w:before="2" w:line="500" w:lineRule="exact"/>
        <w:ind w:firstLine="708" w:firstLineChars="294"/>
        <w:rPr>
          <w:rFonts w:ascii="宋体" w:hAnsi="宋体" w:eastAsia="宋体" w:cs="宋体"/>
          <w:b/>
          <w:bCs/>
          <w:color w:val="auto"/>
          <w:sz w:val="24"/>
          <w:highlight w:val="none"/>
        </w:rPr>
      </w:pPr>
    </w:p>
    <w:p w14:paraId="56CFDEE4">
      <w:pPr>
        <w:pStyle w:val="11"/>
        <w:spacing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本公司（联合体）郑重声明，根据《政府采购促进中小企业发展管理办法》（财库﹝2020﹞46号）的规定，本公司（联合体）参加</w:t>
      </w:r>
      <w:r>
        <w:rPr>
          <w:rFonts w:ascii="宋体" w:hAnsi="宋体" w:eastAsia="宋体" w:cs="Times New Roman"/>
          <w:color w:val="auto"/>
          <w:sz w:val="24"/>
          <w:highlight w:val="none"/>
          <w:u w:val="single"/>
        </w:rPr>
        <w:t>（单位名称）</w:t>
      </w:r>
      <w:r>
        <w:rPr>
          <w:rFonts w:ascii="宋体" w:hAnsi="宋体" w:eastAsia="宋体" w:cs="Times New Roman"/>
          <w:color w:val="auto"/>
          <w:sz w:val="24"/>
          <w:highlight w:val="none"/>
        </w:rPr>
        <w:t>的</w:t>
      </w:r>
      <w:r>
        <w:rPr>
          <w:rFonts w:ascii="宋体" w:hAnsi="宋体" w:eastAsia="宋体" w:cs="Times New Roman"/>
          <w:color w:val="auto"/>
          <w:sz w:val="24"/>
          <w:highlight w:val="none"/>
          <w:u w:val="single"/>
        </w:rPr>
        <w:t>（项目名称）</w:t>
      </w:r>
      <w:r>
        <w:rPr>
          <w:rFonts w:ascii="宋体" w:hAnsi="宋体" w:eastAsia="宋体" w:cs="Times New Roman"/>
          <w:color w:val="auto"/>
          <w:sz w:val="24"/>
          <w:highlight w:val="none"/>
        </w:rPr>
        <w:t>采购活动，</w:t>
      </w:r>
      <w:r>
        <w:rPr>
          <w:rFonts w:hint="eastAsia" w:ascii="宋体" w:hAnsi="宋体" w:eastAsia="宋体" w:cs="Times New Roman"/>
          <w:color w:val="auto"/>
          <w:sz w:val="24"/>
          <w:highlight w:val="none"/>
        </w:rPr>
        <w:t>服务全部由符合政策要求的中小企业承接。相关企业（含联合体中的中小企业、签订分包意向协议的中小企业）的具体情况如下：</w:t>
      </w:r>
    </w:p>
    <w:p w14:paraId="00ABFF5A">
      <w:pPr>
        <w:tabs>
          <w:tab w:val="left" w:pos="1384"/>
          <w:tab w:val="left" w:pos="4562"/>
          <w:tab w:val="left" w:pos="6803"/>
        </w:tabs>
        <w:spacing w:before="13" w:line="500" w:lineRule="exact"/>
        <w:ind w:right="142" w:firstLine="772" w:firstLineChars="322"/>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w:t>
      </w:r>
      <w:r>
        <w:rPr>
          <w:rFonts w:ascii="宋体" w:hAnsi="宋体" w:eastAsia="宋体" w:cs="Times New Roman"/>
          <w:color w:val="auto"/>
          <w:sz w:val="24"/>
          <w:highlight w:val="none"/>
          <w:u w:val="single"/>
        </w:rPr>
        <w:t>业）</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6D16AEBD">
      <w:pPr>
        <w:tabs>
          <w:tab w:val="left" w:pos="1065"/>
          <w:tab w:val="left" w:pos="4262"/>
          <w:tab w:val="left" w:pos="6477"/>
        </w:tabs>
        <w:spacing w:before="20" w:line="500" w:lineRule="exact"/>
        <w:ind w:right="84" w:firstLine="772" w:firstLineChars="322"/>
        <w:rPr>
          <w:rFonts w:ascii="宋体" w:hAnsi="宋体" w:eastAsia="宋体" w:cs="Times New Roman"/>
          <w:color w:val="auto"/>
          <w:sz w:val="24"/>
          <w:highlight w:val="none"/>
          <w:u w:val="single"/>
        </w:rPr>
      </w:pPr>
      <w:r>
        <w:rPr>
          <w:rFonts w:ascii="宋体" w:hAnsi="宋体" w:eastAsia="宋体" w:cs="Times New Roman"/>
          <w:color w:val="auto"/>
          <w:sz w:val="24"/>
          <w:highlight w:val="none"/>
        </w:rPr>
        <w:t>2.</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行业</w:t>
      </w:r>
      <w:r>
        <w:rPr>
          <w:rFonts w:ascii="宋体" w:hAnsi="宋体" w:eastAsia="宋体" w:cs="Times New Roman"/>
          <w:color w:val="auto"/>
          <w:sz w:val="24"/>
          <w:highlight w:val="none"/>
          <w:u w:val="single"/>
        </w:rPr>
        <w:t>）</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41B4A817">
      <w:pPr>
        <w:pStyle w:val="11"/>
        <w:spacing w:before="34"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w:t>
      </w:r>
    </w:p>
    <w:p w14:paraId="1CD8654E">
      <w:pPr>
        <w:pStyle w:val="11"/>
        <w:spacing w:before="34"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以上企业，不属于大企业的分支机构，不存在控股股东为大企业的情形，也不存在与大企业的负责人为同一人的情形。</w:t>
      </w:r>
    </w:p>
    <w:p w14:paraId="0C1D654A">
      <w:pPr>
        <w:pStyle w:val="11"/>
        <w:spacing w:before="25"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本企业对上述声明内容的真实性负责。如有虚假，将依法承担相应责任。</w:t>
      </w:r>
    </w:p>
    <w:p w14:paraId="7C0A5C91">
      <w:pPr>
        <w:pStyle w:val="11"/>
        <w:spacing w:before="56" w:line="500" w:lineRule="exact"/>
        <w:ind w:right="1808" w:firstLine="705" w:firstLineChars="294"/>
        <w:rPr>
          <w:rFonts w:hint="eastAsia" w:ascii="宋体" w:hAnsi="宋体" w:eastAsia="宋体" w:cs="Times New Roman"/>
          <w:color w:val="auto"/>
          <w:sz w:val="24"/>
          <w:highlight w:val="none"/>
        </w:rPr>
      </w:pPr>
    </w:p>
    <w:p w14:paraId="7C4B9992">
      <w:pPr>
        <w:pStyle w:val="11"/>
        <w:spacing w:before="56" w:line="500" w:lineRule="exact"/>
        <w:ind w:right="650" w:firstLine="5625" w:firstLineChars="2344"/>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企业名称（章）： </w:t>
      </w:r>
    </w:p>
    <w:p w14:paraId="100B0AAB">
      <w:pPr>
        <w:pStyle w:val="11"/>
        <w:spacing w:before="56" w:line="500" w:lineRule="exact"/>
        <w:ind w:right="1808" w:firstLine="5625" w:firstLineChars="2344"/>
        <w:rPr>
          <w:rFonts w:ascii="宋体" w:hAnsi="宋体" w:eastAsia="宋体" w:cs="Times New Roman"/>
          <w:color w:val="auto"/>
          <w:sz w:val="24"/>
          <w:highlight w:val="none"/>
        </w:rPr>
      </w:pPr>
      <w:r>
        <w:rPr>
          <w:rFonts w:ascii="宋体" w:hAnsi="宋体" w:eastAsia="宋体" w:cs="Times New Roman"/>
          <w:color w:val="auto"/>
          <w:sz w:val="24"/>
          <w:highlight w:val="none"/>
        </w:rPr>
        <w:t>日 期：</w:t>
      </w:r>
    </w:p>
    <w:p w14:paraId="450570B7">
      <w:pPr>
        <w:spacing w:line="520" w:lineRule="exact"/>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AAC03F2">
      <w:pPr>
        <w:spacing w:line="520" w:lineRule="exact"/>
        <w:jc w:val="center"/>
        <w:rPr>
          <w:rFonts w:hint="eastAsia" w:ascii="仿宋_GB2312" w:hAnsi="仿宋_GB2312" w:eastAsia="仿宋_GB2312" w:cs="仿宋_GB2312"/>
          <w:color w:val="auto"/>
          <w:sz w:val="32"/>
          <w:szCs w:val="32"/>
          <w:highlight w:val="none"/>
        </w:rPr>
      </w:pPr>
      <w:r>
        <w:rPr>
          <w:rFonts w:ascii="宋体" w:hAnsi="宋体" w:eastAsia="宋体" w:cs="Times New Roman"/>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09CD8309">
      <w:pPr>
        <w:spacing w:line="360" w:lineRule="auto"/>
        <w:contextualSpacing/>
        <w:rPr>
          <w:rFonts w:hint="eastAsia" w:ascii="仿宋_GB2312" w:hAnsi="仿宋_GB2312" w:eastAsia="仿宋_GB2312" w:cs="仿宋_GB2312"/>
          <w:color w:val="auto"/>
          <w:sz w:val="32"/>
          <w:szCs w:val="32"/>
          <w:highlight w:val="none"/>
        </w:rPr>
      </w:pPr>
    </w:p>
    <w:p w14:paraId="34AACCAA">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单位的</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80522EF">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本单位对上述声明的真实性负责。如有虚假，将依法承担相应责任。</w:t>
      </w:r>
    </w:p>
    <w:p w14:paraId="7BDA5164">
      <w:pPr>
        <w:spacing w:line="360" w:lineRule="auto"/>
        <w:contextualSpacing/>
        <w:rPr>
          <w:rFonts w:hint="eastAsia" w:ascii="宋体" w:hAnsi="宋体" w:eastAsia="宋体" w:cs="仿宋_GB2312"/>
          <w:color w:val="auto"/>
          <w:sz w:val="24"/>
          <w:highlight w:val="none"/>
        </w:rPr>
      </w:pPr>
    </w:p>
    <w:p w14:paraId="49FC0B5D">
      <w:pPr>
        <w:spacing w:line="360" w:lineRule="auto"/>
        <w:contextualSpacing/>
        <w:rPr>
          <w:rFonts w:hint="eastAsia" w:ascii="宋体" w:hAnsi="宋体" w:eastAsia="宋体" w:cs="仿宋_GB2312"/>
          <w:color w:val="auto"/>
          <w:sz w:val="24"/>
          <w:highlight w:val="none"/>
        </w:rPr>
      </w:pPr>
    </w:p>
    <w:p w14:paraId="442BDDFF">
      <w:pPr>
        <w:spacing w:line="360" w:lineRule="auto"/>
        <w:contextualSpacing/>
        <w:rPr>
          <w:rFonts w:hint="eastAsia" w:ascii="宋体" w:hAnsi="宋体" w:eastAsia="宋体" w:cs="仿宋_GB2312"/>
          <w:color w:val="auto"/>
          <w:sz w:val="24"/>
          <w:highlight w:val="none"/>
        </w:rPr>
      </w:pPr>
    </w:p>
    <w:p w14:paraId="7C4133DA">
      <w:pPr>
        <w:spacing w:line="360" w:lineRule="auto"/>
        <w:ind w:firstLine="2400" w:firstLineChars="10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单位名称（盖章）：</w:t>
      </w:r>
    </w:p>
    <w:p w14:paraId="0CAEACE5">
      <w:pPr>
        <w:spacing w:line="360" w:lineRule="auto"/>
        <w:ind w:firstLine="3600" w:firstLineChars="15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日  期：</w:t>
      </w:r>
    </w:p>
    <w:p w14:paraId="2D71FFD9">
      <w:pPr>
        <w:spacing w:line="360" w:lineRule="auto"/>
        <w:contextualSpacing/>
        <w:rPr>
          <w:rFonts w:hint="eastAsia" w:ascii="宋体" w:hAnsi="宋体" w:eastAsia="宋体" w:cs="仿宋_GB2312"/>
          <w:color w:val="auto"/>
          <w:sz w:val="24"/>
          <w:highlight w:val="none"/>
        </w:rPr>
      </w:pPr>
    </w:p>
    <w:p w14:paraId="08604C89">
      <w:pPr>
        <w:spacing w:line="360" w:lineRule="auto"/>
        <w:contextualSpacing/>
        <w:rPr>
          <w:rFonts w:hint="eastAsia" w:ascii="宋体" w:hAnsi="宋体" w:eastAsia="宋体" w:cs="仿宋_GB2312"/>
          <w:color w:val="auto"/>
          <w:sz w:val="24"/>
          <w:highlight w:val="none"/>
        </w:rPr>
      </w:pPr>
    </w:p>
    <w:p w14:paraId="1EB34A23">
      <w:pPr>
        <w:spacing w:line="360" w:lineRule="auto"/>
        <w:contextualSpacing/>
        <w:rPr>
          <w:rFonts w:hint="eastAsia" w:ascii="宋体" w:hAnsi="宋体" w:eastAsia="宋体" w:cs="仿宋_GB2312"/>
          <w:color w:val="auto"/>
          <w:sz w:val="24"/>
          <w:highlight w:val="none"/>
        </w:rPr>
      </w:pPr>
    </w:p>
    <w:p w14:paraId="602D55A9">
      <w:pPr>
        <w:pStyle w:val="7"/>
        <w:overflowPunct w:val="0"/>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3C0A8DD">
      <w:pPr>
        <w:spacing w:line="360" w:lineRule="auto"/>
        <w:ind w:right="480" w:firstLine="240" w:firstLineChars="100"/>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w:t>
      </w:r>
    </w:p>
    <w:p w14:paraId="41EF0577">
      <w:pPr>
        <w:spacing w:line="360" w:lineRule="auto"/>
        <w:ind w:right="480" w:firstLine="240" w:firstLineChars="100"/>
        <w:contextualSpacing/>
        <w:jc w:val="center"/>
        <w:rPr>
          <w:rFonts w:ascii="宋体" w:hAnsi="宋体" w:eastAsia="宋体" w:cs="Times New Roman"/>
          <w:b/>
          <w:bCs/>
          <w:color w:val="auto"/>
          <w:sz w:val="32"/>
          <w:szCs w:val="32"/>
          <w:highlight w:val="none"/>
        </w:rPr>
      </w:pPr>
      <w:r>
        <w:rPr>
          <w:rFonts w:hint="eastAsia" w:ascii="宋体" w:hAnsi="宋体" w:eastAsia="宋体" w:cs="仿宋_GB2312"/>
          <w:color w:val="auto"/>
          <w:sz w:val="24"/>
          <w:highlight w:val="none"/>
        </w:rPr>
        <w:t xml:space="preserve">                                                年  </w:t>
      </w:r>
      <w:r>
        <w:rPr>
          <w:rFonts w:hint="eastAsia" w:ascii="宋体" w:hAnsi="宋体" w:eastAsia="宋体" w:cs="仿宋_GB2312"/>
          <w:color w:val="auto"/>
          <w:sz w:val="24"/>
          <w:highlight w:val="none"/>
        </w:rPr>
        <w:tab/>
      </w:r>
      <w:r>
        <w:rPr>
          <w:rFonts w:hint="eastAsia" w:ascii="宋体" w:hAnsi="宋体" w:eastAsia="宋体" w:cs="仿宋_GB2312"/>
          <w:color w:val="auto"/>
          <w:sz w:val="24"/>
          <w:highlight w:val="none"/>
        </w:rPr>
        <w:t xml:space="preserve">月  </w:t>
      </w:r>
      <w:r>
        <w:rPr>
          <w:rFonts w:hint="eastAsia" w:ascii="宋体" w:hAnsi="宋体" w:eastAsia="宋体" w:cs="仿宋_GB2312"/>
          <w:color w:val="auto"/>
          <w:sz w:val="24"/>
          <w:highlight w:val="none"/>
        </w:rPr>
        <w:tab/>
      </w:r>
      <w:r>
        <w:rPr>
          <w:rFonts w:hint="eastAsia" w:ascii="宋体" w:hAnsi="宋体" w:eastAsia="宋体" w:cs="仿宋_GB2312"/>
          <w:color w:val="auto"/>
          <w:sz w:val="24"/>
          <w:highlight w:val="none"/>
        </w:rPr>
        <w:t>日</w:t>
      </w:r>
    </w:p>
    <w:p w14:paraId="1EF097FC">
      <w:pPr>
        <w:rPr>
          <w:rFonts w:ascii="Times New Roman" w:hAnsi="Times New Roman" w:eastAsia="宋体" w:cs="Times New Roman"/>
          <w:color w:val="auto"/>
          <w:highlight w:val="none"/>
        </w:rPr>
      </w:pPr>
      <w:r>
        <w:rPr>
          <w:rFonts w:ascii="宋体" w:hAnsi="宋体" w:eastAsia="宋体" w:cs="Times New Roman"/>
          <w:b/>
          <w:bCs/>
          <w:color w:val="auto"/>
          <w:sz w:val="32"/>
          <w:szCs w:val="32"/>
          <w:highlight w:val="none"/>
        </w:rPr>
        <w:br w:type="page"/>
      </w:r>
    </w:p>
    <w:p w14:paraId="06A44639">
      <w:pPr>
        <w:spacing w:line="300" w:lineRule="auto"/>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其他文书、文件格式</w:t>
      </w:r>
    </w:p>
    <w:p w14:paraId="17FCB322">
      <w:pPr>
        <w:spacing w:line="300" w:lineRule="auto"/>
        <w:rPr>
          <w:rFonts w:ascii="宋体" w:hAnsi="宋体" w:eastAsia="宋体" w:cs="Times New Roman"/>
          <w:b/>
          <w:bCs/>
          <w:color w:val="auto"/>
          <w:sz w:val="24"/>
          <w:szCs w:val="24"/>
          <w:highlight w:val="none"/>
        </w:rPr>
      </w:pPr>
    </w:p>
    <w:p w14:paraId="6D93F39A">
      <w:pPr>
        <w:spacing w:line="300" w:lineRule="auto"/>
        <w:jc w:val="center"/>
        <w:rPr>
          <w:rFonts w:ascii="宋体" w:hAnsi="宋体" w:eastAsia="宋体" w:cs="Times New Roman"/>
          <w:color w:val="auto"/>
          <w:szCs w:val="21"/>
          <w:highlight w:val="none"/>
        </w:rPr>
      </w:pPr>
      <w:r>
        <w:rPr>
          <w:rFonts w:hint="eastAsia" w:ascii="方正小标宋简体" w:hAnsi="方正小标宋简体" w:eastAsia="方正小标宋简体" w:cs="方正小标宋简体"/>
          <w:color w:val="auto"/>
          <w:sz w:val="44"/>
          <w:szCs w:val="44"/>
          <w:highlight w:val="none"/>
        </w:rPr>
        <w:t>“格式自拟”</w:t>
      </w:r>
    </w:p>
    <w:p w14:paraId="451FF3EE">
      <w:pPr>
        <w:spacing w:line="360" w:lineRule="auto"/>
        <w:jc w:val="center"/>
        <w:rPr>
          <w:rFonts w:ascii="宋体" w:hAnsi="宋体" w:eastAsia="宋体" w:cs="仿宋_GB2312"/>
          <w:color w:val="auto"/>
          <w:sz w:val="24"/>
          <w:highlight w:val="none"/>
        </w:rPr>
      </w:pPr>
    </w:p>
    <w:p w14:paraId="7E86BA0C">
      <w:pPr>
        <w:spacing w:line="360" w:lineRule="auto"/>
        <w:jc w:val="center"/>
        <w:rPr>
          <w:rFonts w:hint="eastAsia" w:ascii="宋体" w:hAnsi="宋体" w:eastAsia="宋体" w:cs="Times New Roman"/>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30607752">
      <w:pPr>
        <w:widowControl w:val="0"/>
        <w:spacing w:line="360" w:lineRule="auto"/>
        <w:ind w:firstLine="482" w:firstLineChars="200"/>
        <w:contextualSpacing/>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一、质疑供应商基本信息：</w:t>
      </w:r>
    </w:p>
    <w:p w14:paraId="1F2A4DFE">
      <w:pPr>
        <w:widowControl w:val="0"/>
        <w:spacing w:line="360" w:lineRule="auto"/>
        <w:ind w:firstLine="480" w:firstLineChars="200"/>
        <w:contextualSpacing/>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质疑供应商：</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06A8CDB4">
      <w:pPr>
        <w:widowControl w:val="0"/>
        <w:spacing w:line="360" w:lineRule="auto"/>
        <w:ind w:firstLine="480" w:firstLineChars="200"/>
        <w:contextualSpacing/>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6578042C">
      <w:pPr>
        <w:widowControl w:val="0"/>
        <w:spacing w:line="360" w:lineRule="auto"/>
        <w:ind w:firstLine="480" w:firstLineChars="200"/>
        <w:contextualSpacing/>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联系人</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联系电话</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11B3FD92">
      <w:pPr>
        <w:widowControl w:val="0"/>
        <w:spacing w:line="360" w:lineRule="auto"/>
        <w:ind w:firstLine="480" w:firstLineChars="200"/>
        <w:contextualSpacing/>
        <w:jc w:val="both"/>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授权代表：</w:t>
      </w:r>
      <w:r>
        <w:rPr>
          <w:rFonts w:hint="eastAsia" w:ascii="宋体" w:hAnsi="宋体" w:eastAsia="宋体" w:cs="Times New Roman"/>
          <w:bCs/>
          <w:color w:val="auto"/>
          <w:kern w:val="0"/>
          <w:sz w:val="24"/>
          <w:szCs w:val="24"/>
          <w:highlight w:val="none"/>
          <w:u w:val="single"/>
          <w:lang w:val="en-US" w:eastAsia="zh-CN" w:bidi="ar-SA"/>
        </w:rPr>
        <w:t xml:space="preserve">                      </w:t>
      </w:r>
    </w:p>
    <w:p w14:paraId="00D67276">
      <w:pPr>
        <w:widowControl w:val="0"/>
        <w:spacing w:line="360" w:lineRule="auto"/>
        <w:ind w:firstLine="480" w:firstLineChars="200"/>
        <w:contextualSpacing/>
        <w:jc w:val="both"/>
        <w:rPr>
          <w:rFonts w:hint="eastAsia" w:ascii="宋体" w:hAnsi="宋体" w:eastAsia="宋体" w:cs="Times New Roman"/>
          <w:bCs/>
          <w:color w:val="auto"/>
          <w:kern w:val="0"/>
          <w:sz w:val="24"/>
          <w:szCs w:val="24"/>
          <w:highlight w:val="none"/>
          <w:u w:val="single"/>
          <w:lang w:val="en-US" w:eastAsia="zh-CN" w:bidi="ar-SA"/>
        </w:rPr>
      </w:pP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p>
    <w:p w14:paraId="003788AD">
      <w:pPr>
        <w:widowControl w:val="0"/>
        <w:spacing w:line="360" w:lineRule="auto"/>
        <w:ind w:firstLine="480" w:firstLineChars="200"/>
        <w:contextualSpacing/>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2B96A042">
      <w:pPr>
        <w:widowControl w:val="0"/>
        <w:spacing w:line="360" w:lineRule="auto"/>
        <w:ind w:firstLine="482" w:firstLineChars="200"/>
        <w:contextualSpacing/>
        <w:jc w:val="both"/>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二、质疑项目基本情况：</w:t>
      </w:r>
    </w:p>
    <w:p w14:paraId="2F47DC62">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质疑</w:t>
      </w:r>
      <w:r>
        <w:rPr>
          <w:rFonts w:hint="eastAsia" w:ascii="宋体" w:hAnsi="宋体" w:eastAsia="宋体" w:cs="Times New Roman"/>
          <w:color w:val="auto"/>
          <w:kern w:val="0"/>
          <w:sz w:val="24"/>
          <w:szCs w:val="24"/>
          <w:highlight w:val="none"/>
          <w:lang w:val="en-US" w:eastAsia="zh-CN" w:bidi="ar-SA"/>
        </w:rPr>
        <w:t>项目的名称：</w:t>
      </w:r>
      <w:r>
        <w:rPr>
          <w:rFonts w:hint="eastAsia" w:ascii="宋体" w:hAnsi="宋体" w:eastAsia="宋体" w:cs="Times New Roman"/>
          <w:bCs/>
          <w:color w:val="auto"/>
          <w:kern w:val="0"/>
          <w:sz w:val="24"/>
          <w:szCs w:val="24"/>
          <w:highlight w:val="none"/>
          <w:u w:val="single"/>
          <w:lang w:val="en-US" w:eastAsia="zh-CN" w:bidi="ar-SA"/>
        </w:rPr>
        <w:t xml:space="preserve">                                     </w:t>
      </w:r>
    </w:p>
    <w:p w14:paraId="6D398E32">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质疑</w:t>
      </w:r>
      <w:r>
        <w:rPr>
          <w:rFonts w:hint="eastAsia" w:ascii="宋体" w:hAnsi="宋体" w:eastAsia="宋体" w:cs="Times New Roman"/>
          <w:color w:val="auto"/>
          <w:kern w:val="0"/>
          <w:sz w:val="24"/>
          <w:szCs w:val="24"/>
          <w:highlight w:val="none"/>
          <w:lang w:val="en-US" w:eastAsia="zh-CN" w:bidi="ar-SA"/>
        </w:rPr>
        <w:t>项目的编号：</w:t>
      </w:r>
      <w:r>
        <w:rPr>
          <w:rFonts w:hint="eastAsia" w:ascii="宋体" w:hAnsi="宋体" w:eastAsia="宋体" w:cs="Times New Roman"/>
          <w:bCs/>
          <w:color w:val="auto"/>
          <w:kern w:val="0"/>
          <w:sz w:val="24"/>
          <w:szCs w:val="24"/>
          <w:highlight w:val="none"/>
          <w:u w:val="single"/>
          <w:lang w:val="en-US" w:eastAsia="zh-CN" w:bidi="ar-SA"/>
        </w:rPr>
        <w:t xml:space="preserve">                                     </w:t>
      </w:r>
    </w:p>
    <w:p w14:paraId="3B8447AA">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采购人名称：</w:t>
      </w:r>
      <w:r>
        <w:rPr>
          <w:rFonts w:hint="eastAsia" w:ascii="宋体" w:hAnsi="宋体" w:eastAsia="宋体" w:cs="Times New Roman"/>
          <w:bCs/>
          <w:color w:val="auto"/>
          <w:kern w:val="0"/>
          <w:sz w:val="24"/>
          <w:szCs w:val="24"/>
          <w:highlight w:val="none"/>
          <w:u w:val="single"/>
          <w:lang w:val="en-US" w:eastAsia="zh-CN" w:bidi="ar-SA"/>
        </w:rPr>
        <w:t xml:space="preserve">                                         </w:t>
      </w:r>
    </w:p>
    <w:p w14:paraId="78EEE3FC">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质疑事项：</w:t>
      </w:r>
    </w:p>
    <w:p w14:paraId="5B4CF44F">
      <w:pPr>
        <w:widowControl w:val="0"/>
        <w:spacing w:line="360" w:lineRule="auto"/>
        <w:ind w:left="25" w:leftChars="12" w:firstLine="352" w:firstLineChars="14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□采购文件   采购文件获取日期：</w:t>
      </w:r>
      <w:r>
        <w:rPr>
          <w:rFonts w:hint="eastAsia" w:ascii="宋体" w:hAnsi="宋体" w:eastAsia="宋体" w:cs="Times New Roman"/>
          <w:bCs/>
          <w:color w:val="auto"/>
          <w:kern w:val="0"/>
          <w:sz w:val="24"/>
          <w:szCs w:val="24"/>
          <w:highlight w:val="none"/>
          <w:u w:val="single"/>
          <w:lang w:val="en-US" w:eastAsia="zh-CN" w:bidi="ar-SA"/>
        </w:rPr>
        <w:t xml:space="preserve">                                   </w:t>
      </w:r>
    </w:p>
    <w:p w14:paraId="25100D66">
      <w:pPr>
        <w:widowControl w:val="0"/>
        <w:spacing w:line="360" w:lineRule="auto"/>
        <w:ind w:left="25" w:leftChars="12" w:firstLine="352" w:firstLineChars="14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□采购过程   </w:t>
      </w:r>
    </w:p>
    <w:p w14:paraId="60923816">
      <w:pPr>
        <w:widowControl w:val="0"/>
        <w:spacing w:line="360" w:lineRule="auto"/>
        <w:ind w:left="25" w:leftChars="12" w:firstLine="352" w:firstLineChars="147"/>
        <w:contextualSpacing/>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 xml:space="preserve">□成交结果   </w:t>
      </w:r>
    </w:p>
    <w:p w14:paraId="4D16CE06">
      <w:pPr>
        <w:widowControl w:val="0"/>
        <w:spacing w:line="360" w:lineRule="auto"/>
        <w:ind w:left="25" w:leftChars="12" w:firstLine="472" w:firstLineChars="196"/>
        <w:contextualSpacing/>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三、质疑事项具体内容</w:t>
      </w:r>
    </w:p>
    <w:p w14:paraId="683138EF">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质疑事项1：</w:t>
      </w:r>
      <w:r>
        <w:rPr>
          <w:rFonts w:hint="eastAsia" w:ascii="宋体" w:hAnsi="宋体" w:eastAsia="宋体" w:cs="Times New Roman"/>
          <w:bCs/>
          <w:color w:val="auto"/>
          <w:kern w:val="0"/>
          <w:sz w:val="24"/>
          <w:szCs w:val="24"/>
          <w:highlight w:val="none"/>
          <w:u w:val="single"/>
          <w:lang w:val="en-US" w:eastAsia="zh-CN" w:bidi="ar-SA"/>
        </w:rPr>
        <w:t xml:space="preserve">                                                                    </w:t>
      </w:r>
    </w:p>
    <w:p w14:paraId="7D4BF61D">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事实依据：</w:t>
      </w:r>
      <w:r>
        <w:rPr>
          <w:rFonts w:hint="eastAsia" w:ascii="宋体" w:hAnsi="宋体" w:eastAsia="宋体" w:cs="Times New Roman"/>
          <w:bCs/>
          <w:color w:val="auto"/>
          <w:kern w:val="0"/>
          <w:sz w:val="24"/>
          <w:szCs w:val="24"/>
          <w:highlight w:val="none"/>
          <w:u w:val="single"/>
          <w:lang w:val="en-US" w:eastAsia="zh-CN" w:bidi="ar-SA"/>
        </w:rPr>
        <w:t xml:space="preserve">                                                                      </w:t>
      </w:r>
    </w:p>
    <w:p w14:paraId="042B52B7">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法律依据：</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56EAED82">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质疑事项2</w:t>
      </w:r>
    </w:p>
    <w:p w14:paraId="7AD78855">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w:t>
      </w:r>
    </w:p>
    <w:p w14:paraId="2D3B5638">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四、与质疑事项相关的质疑请求：</w:t>
      </w:r>
    </w:p>
    <w:p w14:paraId="02DDEC2C">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请求：</w:t>
      </w:r>
      <w:r>
        <w:rPr>
          <w:rFonts w:hint="eastAsia" w:ascii="宋体" w:hAnsi="宋体" w:eastAsia="宋体" w:cs="Times New Roman"/>
          <w:bCs/>
          <w:color w:val="auto"/>
          <w:kern w:val="0"/>
          <w:sz w:val="24"/>
          <w:szCs w:val="24"/>
          <w:highlight w:val="none"/>
          <w:u w:val="single"/>
          <w:lang w:val="en-US" w:eastAsia="zh-CN" w:bidi="ar-SA"/>
        </w:rPr>
        <w:t xml:space="preserve">                                                                </w:t>
      </w:r>
    </w:p>
    <w:p w14:paraId="5DF26409">
      <w:pPr>
        <w:widowControl w:val="0"/>
        <w:spacing w:line="360" w:lineRule="auto"/>
        <w:ind w:left="25" w:leftChars="12" w:firstLine="352" w:firstLineChars="147"/>
        <w:contextualSpacing/>
        <w:jc w:val="both"/>
        <w:rPr>
          <w:rFonts w:hint="eastAsia" w:ascii="宋体" w:hAnsi="宋体" w:eastAsia="宋体" w:cs="Times New Roman"/>
          <w:color w:val="auto"/>
          <w:kern w:val="0"/>
          <w:sz w:val="24"/>
          <w:szCs w:val="24"/>
          <w:highlight w:val="none"/>
          <w:lang w:val="en-US" w:eastAsia="zh-CN" w:bidi="ar-SA"/>
        </w:rPr>
      </w:pPr>
    </w:p>
    <w:p w14:paraId="78D8891E">
      <w:pPr>
        <w:widowControl w:val="0"/>
        <w:spacing w:line="360" w:lineRule="auto"/>
        <w:ind w:left="25" w:leftChars="12" w:firstLine="472" w:firstLineChars="197"/>
        <w:contextualSpacing/>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签字（签章）：                                       公章：</w:t>
      </w:r>
    </w:p>
    <w:p w14:paraId="30806FB0">
      <w:pPr>
        <w:widowControl w:val="0"/>
        <w:spacing w:line="360" w:lineRule="auto"/>
        <w:ind w:firstLine="480" w:firstLineChars="200"/>
        <w:contextualSpacing/>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日期：</w:t>
      </w:r>
    </w:p>
    <w:p w14:paraId="735FE0CB">
      <w:pPr>
        <w:widowControl w:val="0"/>
        <w:spacing w:line="360" w:lineRule="auto"/>
        <w:contextualSpacing/>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说明：</w:t>
      </w:r>
    </w:p>
    <w:p w14:paraId="2058CC78">
      <w:pPr>
        <w:widowControl w:val="0"/>
        <w:spacing w:line="360" w:lineRule="auto"/>
        <w:ind w:left="25" w:leftChars="12" w:firstLine="354" w:firstLineChars="147"/>
        <w:contextualSpacing/>
        <w:jc w:val="both"/>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1.供应商提出质疑时，应提交质疑函和必要的证明材料</w:t>
      </w:r>
      <w:r>
        <w:rPr>
          <w:rFonts w:hint="eastAsia" w:ascii="宋体" w:hAnsi="宋体" w:eastAsia="宋体" w:cs="Times New Roman"/>
          <w:b/>
          <w:bCs/>
          <w:color w:val="auto"/>
          <w:kern w:val="0"/>
          <w:sz w:val="24"/>
          <w:szCs w:val="24"/>
          <w:highlight w:val="none"/>
          <w:lang w:val="en-US" w:eastAsia="zh-CN" w:bidi="ar-SA"/>
        </w:rPr>
        <w:t>。</w:t>
      </w:r>
    </w:p>
    <w:p w14:paraId="00634633">
      <w:pPr>
        <w:widowControl w:val="0"/>
        <w:spacing w:line="360" w:lineRule="auto"/>
        <w:ind w:left="25" w:leftChars="12" w:firstLine="354" w:firstLineChars="147"/>
        <w:contextualSpacing/>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479C00">
      <w:pPr>
        <w:widowControl w:val="0"/>
        <w:spacing w:line="360" w:lineRule="auto"/>
        <w:ind w:left="25" w:leftChars="12" w:firstLine="354" w:firstLineChars="147"/>
        <w:contextualSpacing/>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3.质疑函的质疑事项应具体、明确，并有必要的事实依据和法律依据。</w:t>
      </w:r>
    </w:p>
    <w:p w14:paraId="79C1E1A2">
      <w:pPr>
        <w:widowControl w:val="0"/>
        <w:spacing w:line="360" w:lineRule="auto"/>
        <w:ind w:left="25" w:leftChars="12" w:firstLine="354" w:firstLineChars="147"/>
        <w:contextualSpacing/>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4.质疑函的质疑请求应与质疑事项相关。</w:t>
      </w:r>
    </w:p>
    <w:p w14:paraId="621A7759">
      <w:pPr>
        <w:widowControl w:val="0"/>
        <w:spacing w:line="360" w:lineRule="auto"/>
        <w:ind w:left="25" w:leftChars="12" w:firstLine="354" w:firstLineChars="147"/>
        <w:contextualSpacing/>
        <w:jc w:val="both"/>
        <w:rPr>
          <w:rFonts w:hint="eastAsia" w:ascii="宋体" w:hAnsi="宋体" w:eastAsia="宋体" w:cs="Times New Roman"/>
          <w:b/>
          <w:color w:val="auto"/>
          <w:kern w:val="0"/>
          <w:sz w:val="20"/>
          <w:szCs w:val="21"/>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5.质疑供应商为法人或者其他组织的，质疑函应由法定代表人、主要负责人，或者其授权代表签字或者盖章，并加盖公章。</w:t>
      </w:r>
    </w:p>
    <w:p w14:paraId="0CDA4500">
      <w:pPr>
        <w:widowControl w:val="0"/>
        <w:snapToGrid w:val="0"/>
        <w:jc w:val="both"/>
        <w:rPr>
          <w:rFonts w:hint="eastAsia" w:ascii="宋体" w:hAnsi="Courier New" w:eastAsia="宋体" w:cs="Times New Roman"/>
          <w:b/>
          <w:color w:val="auto"/>
          <w:kern w:val="0"/>
          <w:sz w:val="24"/>
          <w:szCs w:val="24"/>
          <w:highlight w:val="none"/>
          <w:lang w:val="en-US" w:eastAsia="zh-CN" w:bidi="ar-SA"/>
        </w:rPr>
      </w:pPr>
    </w:p>
    <w:p w14:paraId="2C48C4C2">
      <w:pPr>
        <w:rPr>
          <w:rFonts w:hint="eastAsia" w:ascii="Times New Roman" w:hAnsi="Times New Roman" w:eastAsia="宋体" w:cs="Times New Roman"/>
          <w:color w:val="auto"/>
          <w:sz w:val="32"/>
          <w:szCs w:val="40"/>
          <w:highlight w:val="none"/>
        </w:rPr>
      </w:pPr>
    </w:p>
    <w:p w14:paraId="159EAF13">
      <w:pPr>
        <w:rPr>
          <w:rFonts w:hint="eastAsia" w:ascii="Times New Roman" w:hAnsi="Times New Roman" w:eastAsia="宋体" w:cs="Times New Roman"/>
          <w:color w:val="auto"/>
          <w:sz w:val="32"/>
          <w:szCs w:val="40"/>
          <w:highlight w:val="none"/>
        </w:rPr>
      </w:pPr>
    </w:p>
    <w:p w14:paraId="07E96D7C">
      <w:pPr>
        <w:rPr>
          <w:rFonts w:hint="eastAsia" w:ascii="Times New Roman" w:hAnsi="Times New Roman" w:eastAsia="宋体" w:cs="Times New Roman"/>
          <w:color w:val="auto"/>
          <w:sz w:val="32"/>
          <w:szCs w:val="40"/>
          <w:highlight w:val="none"/>
        </w:rPr>
      </w:pPr>
    </w:p>
    <w:p w14:paraId="62AD2C46">
      <w:pPr>
        <w:rPr>
          <w:rFonts w:hint="eastAsia" w:ascii="Times New Roman" w:hAnsi="Times New Roman" w:eastAsia="宋体" w:cs="Times New Roman"/>
          <w:color w:val="auto"/>
          <w:sz w:val="32"/>
          <w:szCs w:val="40"/>
          <w:highlight w:val="none"/>
        </w:rPr>
      </w:pPr>
    </w:p>
    <w:p w14:paraId="5ACD65B1">
      <w:pPr>
        <w:rPr>
          <w:rFonts w:hint="eastAsia" w:ascii="Times New Roman" w:hAnsi="Times New Roman" w:eastAsia="宋体" w:cs="Times New Roman"/>
          <w:color w:val="auto"/>
          <w:sz w:val="32"/>
          <w:szCs w:val="40"/>
          <w:highlight w:val="none"/>
        </w:rPr>
      </w:pPr>
    </w:p>
    <w:p w14:paraId="75C7DC64">
      <w:pPr>
        <w:rPr>
          <w:rFonts w:hint="eastAsia" w:ascii="Times New Roman" w:hAnsi="Times New Roman" w:eastAsia="宋体" w:cs="Times New Roman"/>
          <w:color w:val="auto"/>
          <w:sz w:val="32"/>
          <w:szCs w:val="40"/>
          <w:highlight w:val="none"/>
        </w:rPr>
      </w:pPr>
    </w:p>
    <w:p w14:paraId="2D778136">
      <w:pPr>
        <w:rPr>
          <w:rFonts w:hint="eastAsia" w:ascii="Times New Roman" w:hAnsi="Times New Roman" w:eastAsia="宋体" w:cs="Times New Roman"/>
          <w:color w:val="auto"/>
          <w:sz w:val="32"/>
          <w:szCs w:val="40"/>
          <w:highlight w:val="none"/>
        </w:rPr>
      </w:pPr>
    </w:p>
    <w:p w14:paraId="5F772E5B">
      <w:pPr>
        <w:rPr>
          <w:rFonts w:hint="eastAsia" w:ascii="Times New Roman" w:hAnsi="Times New Roman" w:eastAsia="宋体" w:cs="Times New Roman"/>
          <w:color w:val="auto"/>
          <w:sz w:val="32"/>
          <w:szCs w:val="40"/>
          <w:highlight w:val="none"/>
        </w:rPr>
      </w:pPr>
    </w:p>
    <w:p w14:paraId="6A6BA049">
      <w:pPr>
        <w:rPr>
          <w:rFonts w:hint="eastAsia" w:ascii="Times New Roman" w:hAnsi="Times New Roman" w:eastAsia="宋体" w:cs="Times New Roman"/>
          <w:color w:val="auto"/>
          <w:sz w:val="32"/>
          <w:szCs w:val="40"/>
          <w:highlight w:val="none"/>
        </w:rPr>
      </w:pPr>
    </w:p>
    <w:p w14:paraId="745F538A">
      <w:pPr>
        <w:rPr>
          <w:rFonts w:hint="eastAsia" w:ascii="Times New Roman" w:hAnsi="Times New Roman" w:eastAsia="宋体" w:cs="Times New Roman"/>
          <w:color w:val="auto"/>
          <w:sz w:val="32"/>
          <w:szCs w:val="40"/>
          <w:highlight w:val="none"/>
        </w:rPr>
      </w:pPr>
    </w:p>
    <w:p w14:paraId="0E45B515">
      <w:pPr>
        <w:rPr>
          <w:rFonts w:hint="eastAsia" w:ascii="Times New Roman" w:hAnsi="Times New Roman" w:eastAsia="宋体" w:cs="Times New Roman"/>
          <w:color w:val="auto"/>
          <w:sz w:val="32"/>
          <w:szCs w:val="40"/>
          <w:highlight w:val="none"/>
        </w:rPr>
      </w:pPr>
    </w:p>
    <w:p w14:paraId="17A57140">
      <w:pPr>
        <w:rPr>
          <w:rFonts w:hint="eastAsia" w:ascii="Times New Roman" w:hAnsi="Times New Roman" w:eastAsia="宋体" w:cs="Times New Roman"/>
          <w:color w:val="auto"/>
          <w:sz w:val="32"/>
          <w:szCs w:val="40"/>
          <w:highlight w:val="none"/>
        </w:rPr>
      </w:pPr>
    </w:p>
    <w:p w14:paraId="31B31B1B">
      <w:pPr>
        <w:rPr>
          <w:rFonts w:hint="eastAsia" w:ascii="Times New Roman" w:hAnsi="Times New Roman" w:eastAsia="宋体" w:cs="Times New Roman"/>
          <w:color w:val="auto"/>
          <w:sz w:val="32"/>
          <w:szCs w:val="40"/>
          <w:highlight w:val="none"/>
        </w:rPr>
      </w:pPr>
    </w:p>
    <w:p w14:paraId="56A34914">
      <w:pPr>
        <w:rPr>
          <w:rFonts w:hint="eastAsia" w:ascii="Times New Roman" w:hAnsi="Times New Roman" w:eastAsia="宋体" w:cs="Times New Roman"/>
          <w:color w:val="auto"/>
          <w:sz w:val="32"/>
          <w:szCs w:val="40"/>
          <w:highlight w:val="none"/>
        </w:rPr>
      </w:pPr>
    </w:p>
    <w:p w14:paraId="38B315E5">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投诉书（格式）</w:t>
      </w:r>
    </w:p>
    <w:p w14:paraId="31886A4A">
      <w:pPr>
        <w:widowControl w:val="0"/>
        <w:snapToGrid w:val="0"/>
        <w:spacing w:line="360" w:lineRule="auto"/>
        <w:ind w:firstLine="482" w:firstLineChars="200"/>
        <w:jc w:val="both"/>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一、投诉相关主体基本情况：</w:t>
      </w:r>
    </w:p>
    <w:p w14:paraId="73733D1A">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供应商：</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04E2FECE">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6C59D5A2">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法定代表人/主要负责人：</w:t>
      </w:r>
      <w:r>
        <w:rPr>
          <w:rFonts w:hint="eastAsia" w:ascii="宋体" w:hAnsi="宋体" w:eastAsia="宋体" w:cs="Times New Roman"/>
          <w:bCs/>
          <w:color w:val="auto"/>
          <w:kern w:val="0"/>
          <w:sz w:val="24"/>
          <w:szCs w:val="24"/>
          <w:highlight w:val="none"/>
          <w:u w:val="single"/>
          <w:lang w:val="en-US" w:eastAsia="zh-CN" w:bidi="ar-SA"/>
        </w:rPr>
        <w:t xml:space="preserve">                                                         </w:t>
      </w:r>
    </w:p>
    <w:p w14:paraId="22207592">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联系电话</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4B88EEE1">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授权代表：</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p>
    <w:p w14:paraId="247DBF9E">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61AAD9D1">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7015D1C0">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被投诉人1：</w:t>
      </w:r>
    </w:p>
    <w:p w14:paraId="351D550E">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u w:val="single"/>
          <w:lang w:val="en-US" w:eastAsia="zh-CN" w:bidi="ar-SA"/>
        </w:rPr>
        <w:t xml:space="preserve">                                                            </w:t>
      </w:r>
    </w:p>
    <w:p w14:paraId="463A618F">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7C020D25">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联系人：</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p>
    <w:p w14:paraId="301B3293">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被投诉人2：</w:t>
      </w:r>
    </w:p>
    <w:p w14:paraId="617DD5F1">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w:t>
      </w:r>
    </w:p>
    <w:p w14:paraId="54E06260">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相关供应商：</w:t>
      </w:r>
      <w:r>
        <w:rPr>
          <w:rFonts w:hint="eastAsia" w:ascii="宋体" w:hAnsi="宋体" w:eastAsia="宋体" w:cs="Times New Roman"/>
          <w:bCs/>
          <w:color w:val="auto"/>
          <w:kern w:val="0"/>
          <w:sz w:val="24"/>
          <w:szCs w:val="24"/>
          <w:highlight w:val="none"/>
          <w:u w:val="single"/>
          <w:lang w:val="en-US" w:eastAsia="zh-CN" w:bidi="ar-SA"/>
        </w:rPr>
        <w:t xml:space="preserve">                                                                       </w:t>
      </w:r>
    </w:p>
    <w:p w14:paraId="370E609A">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ascii="宋体" w:hAnsi="宋体" w:eastAsia="宋体" w:cs="Times New Roman"/>
          <w:bCs/>
          <w:color w:val="auto"/>
          <w:kern w:val="0"/>
          <w:sz w:val="24"/>
          <w:szCs w:val="24"/>
          <w:highlight w:val="none"/>
          <w:lang w:val="en-US" w:eastAsia="zh-CN" w:bidi="ar-SA"/>
        </w:rPr>
        <w:t>地址</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邮编</w:t>
      </w:r>
      <w:r>
        <w:rPr>
          <w:rFonts w:hint="eastAsia" w:ascii="宋体" w:hAnsi="宋体" w:eastAsia="宋体" w:cs="Times New Roman"/>
          <w:bCs/>
          <w:color w:val="auto"/>
          <w:kern w:val="0"/>
          <w:sz w:val="24"/>
          <w:szCs w:val="24"/>
          <w:highlight w:val="none"/>
          <w:lang w:val="en-US" w:eastAsia="zh-CN" w:bidi="ar-SA"/>
        </w:rPr>
        <w:t>：</w:t>
      </w:r>
      <w:r>
        <w:rPr>
          <w:rFonts w:hint="eastAsia" w:ascii="宋体" w:hAnsi="宋体" w:eastAsia="宋体" w:cs="Times New Roman"/>
          <w:bCs/>
          <w:color w:val="auto"/>
          <w:kern w:val="0"/>
          <w:sz w:val="24"/>
          <w:szCs w:val="24"/>
          <w:highlight w:val="none"/>
          <w:u w:val="single"/>
          <w:lang w:val="en-US" w:eastAsia="zh-CN" w:bidi="ar-SA"/>
        </w:rPr>
        <w:t xml:space="preserve">                         </w:t>
      </w:r>
    </w:p>
    <w:p w14:paraId="03D4A4F9">
      <w:pPr>
        <w:widowControl w:val="0"/>
        <w:snapToGrid w:val="0"/>
        <w:spacing w:line="360" w:lineRule="auto"/>
        <w:ind w:firstLine="480" w:firstLineChars="200"/>
        <w:jc w:val="both"/>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联系人：</w:t>
      </w:r>
      <w:r>
        <w:rPr>
          <w:rFonts w:hint="eastAsia" w:ascii="宋体" w:hAnsi="宋体" w:eastAsia="宋体" w:cs="Times New Roman"/>
          <w:bCs/>
          <w:color w:val="auto"/>
          <w:kern w:val="0"/>
          <w:sz w:val="24"/>
          <w:szCs w:val="24"/>
          <w:highlight w:val="none"/>
          <w:u w:val="single"/>
          <w:lang w:val="en-US" w:eastAsia="zh-CN" w:bidi="ar-SA"/>
        </w:rPr>
        <w:t xml:space="preserve">                                            </w:t>
      </w:r>
      <w:r>
        <w:rPr>
          <w:rFonts w:ascii="宋体" w:hAnsi="宋体" w:eastAsia="宋体" w:cs="Times New Roman"/>
          <w:bCs/>
          <w:color w:val="auto"/>
          <w:kern w:val="0"/>
          <w:sz w:val="24"/>
          <w:szCs w:val="24"/>
          <w:highlight w:val="none"/>
          <w:lang w:val="en-US" w:eastAsia="zh-CN" w:bidi="ar-SA"/>
        </w:rPr>
        <w:t>联系</w:t>
      </w:r>
      <w:r>
        <w:rPr>
          <w:rFonts w:hint="eastAsia" w:ascii="宋体" w:hAnsi="宋体" w:eastAsia="宋体" w:cs="Times New Roman"/>
          <w:bCs/>
          <w:color w:val="auto"/>
          <w:kern w:val="0"/>
          <w:sz w:val="24"/>
          <w:szCs w:val="24"/>
          <w:highlight w:val="none"/>
          <w:lang w:val="en-US" w:eastAsia="zh-CN" w:bidi="ar-SA"/>
        </w:rPr>
        <w:t>电话：</w:t>
      </w:r>
      <w:r>
        <w:rPr>
          <w:rFonts w:hint="eastAsia" w:ascii="宋体" w:hAnsi="宋体" w:eastAsia="宋体" w:cs="Times New Roman"/>
          <w:bCs/>
          <w:color w:val="auto"/>
          <w:kern w:val="0"/>
          <w:sz w:val="24"/>
          <w:szCs w:val="24"/>
          <w:highlight w:val="none"/>
          <w:u w:val="single"/>
          <w:lang w:val="en-US" w:eastAsia="zh-CN" w:bidi="ar-SA"/>
        </w:rPr>
        <w:t xml:space="preserve">                     </w:t>
      </w:r>
      <w:r>
        <w:rPr>
          <w:rFonts w:hint="eastAsia" w:ascii="宋体" w:hAnsi="宋体" w:eastAsia="宋体" w:cs="Times New Roman"/>
          <w:bCs/>
          <w:color w:val="auto"/>
          <w:kern w:val="0"/>
          <w:sz w:val="24"/>
          <w:szCs w:val="24"/>
          <w:highlight w:val="none"/>
          <w:lang w:val="en-US" w:eastAsia="zh-CN" w:bidi="ar-SA"/>
        </w:rPr>
        <w:t xml:space="preserve">                </w:t>
      </w:r>
    </w:p>
    <w:p w14:paraId="7CB81EE1">
      <w:pPr>
        <w:widowControl w:val="0"/>
        <w:snapToGrid w:val="0"/>
        <w:spacing w:line="360" w:lineRule="auto"/>
        <w:ind w:firstLine="482" w:firstLineChars="200"/>
        <w:jc w:val="both"/>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二、投诉项目基本情况：</w:t>
      </w:r>
    </w:p>
    <w:p w14:paraId="39CF4390">
      <w:pPr>
        <w:widowControl w:val="0"/>
        <w:spacing w:line="360" w:lineRule="auto"/>
        <w:ind w:left="25" w:leftChars="12" w:firstLine="472" w:firstLineChars="197"/>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采购</w:t>
      </w:r>
      <w:r>
        <w:rPr>
          <w:rFonts w:hint="eastAsia" w:ascii="宋体" w:hAnsi="宋体" w:eastAsia="宋体" w:cs="Times New Roman"/>
          <w:color w:val="auto"/>
          <w:kern w:val="0"/>
          <w:sz w:val="24"/>
          <w:szCs w:val="24"/>
          <w:highlight w:val="none"/>
          <w:lang w:val="en-US" w:eastAsia="zh-CN" w:bidi="ar-SA"/>
        </w:rPr>
        <w:t>项目的名称：</w:t>
      </w:r>
      <w:r>
        <w:rPr>
          <w:rFonts w:hint="eastAsia" w:ascii="宋体" w:hAnsi="宋体" w:eastAsia="宋体" w:cs="Times New Roman"/>
          <w:bCs/>
          <w:color w:val="auto"/>
          <w:kern w:val="0"/>
          <w:sz w:val="24"/>
          <w:szCs w:val="24"/>
          <w:highlight w:val="none"/>
          <w:u w:val="single"/>
          <w:lang w:val="en-US" w:eastAsia="zh-CN" w:bidi="ar-SA"/>
        </w:rPr>
        <w:t xml:space="preserve">                                                                   </w:t>
      </w:r>
    </w:p>
    <w:p w14:paraId="61FF6C9E">
      <w:pPr>
        <w:widowControl w:val="0"/>
        <w:spacing w:line="360" w:lineRule="auto"/>
        <w:ind w:left="25" w:leftChars="12" w:firstLine="472" w:firstLineChars="197"/>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采购</w:t>
      </w:r>
      <w:r>
        <w:rPr>
          <w:rFonts w:hint="eastAsia" w:ascii="宋体" w:hAnsi="宋体" w:eastAsia="宋体" w:cs="Times New Roman"/>
          <w:color w:val="auto"/>
          <w:kern w:val="0"/>
          <w:sz w:val="24"/>
          <w:szCs w:val="24"/>
          <w:highlight w:val="none"/>
          <w:lang w:val="en-US" w:eastAsia="zh-CN" w:bidi="ar-SA"/>
        </w:rPr>
        <w:t>项目的编号：</w:t>
      </w:r>
      <w:r>
        <w:rPr>
          <w:rFonts w:hint="eastAsia" w:ascii="宋体" w:hAnsi="宋体" w:eastAsia="宋体" w:cs="Times New Roman"/>
          <w:bCs/>
          <w:color w:val="auto"/>
          <w:kern w:val="0"/>
          <w:sz w:val="24"/>
          <w:szCs w:val="24"/>
          <w:highlight w:val="none"/>
          <w:u w:val="single"/>
          <w:lang w:val="en-US" w:eastAsia="zh-CN" w:bidi="ar-SA"/>
        </w:rPr>
        <w:t xml:space="preserve">                                          </w:t>
      </w:r>
    </w:p>
    <w:p w14:paraId="2B06DF43">
      <w:pPr>
        <w:widowControl w:val="0"/>
        <w:spacing w:line="360" w:lineRule="auto"/>
        <w:ind w:left="25" w:leftChars="12" w:firstLine="472" w:firstLineChars="197"/>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采购人名称：</w:t>
      </w:r>
      <w:r>
        <w:rPr>
          <w:rFonts w:hint="eastAsia" w:ascii="宋体" w:hAnsi="宋体" w:eastAsia="宋体" w:cs="Times New Roman"/>
          <w:bCs/>
          <w:color w:val="auto"/>
          <w:kern w:val="0"/>
          <w:sz w:val="24"/>
          <w:szCs w:val="24"/>
          <w:highlight w:val="none"/>
          <w:u w:val="single"/>
          <w:lang w:val="en-US" w:eastAsia="zh-CN" w:bidi="ar-SA"/>
        </w:rPr>
        <w:t xml:space="preserve">                                                                        </w:t>
      </w:r>
    </w:p>
    <w:p w14:paraId="13BC32AC">
      <w:pPr>
        <w:widowControl w:val="0"/>
        <w:spacing w:line="360" w:lineRule="auto"/>
        <w:ind w:left="25" w:leftChars="12" w:firstLine="472" w:firstLineChars="197"/>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代理机构名称：</w:t>
      </w:r>
      <w:r>
        <w:rPr>
          <w:rFonts w:hint="eastAsia" w:ascii="宋体" w:hAnsi="宋体" w:eastAsia="宋体" w:cs="Times New Roman"/>
          <w:bCs/>
          <w:color w:val="auto"/>
          <w:kern w:val="0"/>
          <w:sz w:val="24"/>
          <w:szCs w:val="24"/>
          <w:highlight w:val="none"/>
          <w:u w:val="single"/>
          <w:lang w:val="en-US" w:eastAsia="zh-CN" w:bidi="ar-SA"/>
        </w:rPr>
        <w:t xml:space="preserve">                                                                      </w:t>
      </w:r>
    </w:p>
    <w:p w14:paraId="4157D147">
      <w:pPr>
        <w:widowControl w:val="0"/>
        <w:spacing w:line="360" w:lineRule="auto"/>
        <w:ind w:left="25" w:leftChars="12" w:firstLine="472" w:firstLineChars="197"/>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采购文件公告：</w:t>
      </w:r>
      <w:r>
        <w:rPr>
          <w:rFonts w:hint="eastAsia" w:ascii="宋体" w:hAnsi="宋体" w:eastAsia="宋体" w:cs="Times New Roman"/>
          <w:bCs/>
          <w:color w:val="auto"/>
          <w:kern w:val="0"/>
          <w:sz w:val="24"/>
          <w:szCs w:val="24"/>
          <w:highlight w:val="none"/>
          <w:u w:val="single"/>
          <w:lang w:val="en-US" w:eastAsia="zh-CN" w:bidi="ar-SA"/>
        </w:rPr>
        <w:t>是/否</w:t>
      </w:r>
      <w:r>
        <w:rPr>
          <w:rFonts w:hint="eastAsia" w:ascii="宋体" w:hAnsi="宋体" w:eastAsia="宋体" w:cs="Times New Roman"/>
          <w:bCs/>
          <w:color w:val="auto"/>
          <w:kern w:val="0"/>
          <w:sz w:val="24"/>
          <w:szCs w:val="24"/>
          <w:highlight w:val="none"/>
          <w:lang w:val="en-US" w:eastAsia="zh-CN" w:bidi="ar-SA"/>
        </w:rPr>
        <w:t>公告期限：</w:t>
      </w:r>
      <w:r>
        <w:rPr>
          <w:rFonts w:hint="eastAsia" w:ascii="宋体" w:hAnsi="宋体" w:eastAsia="宋体" w:cs="Times New Roman"/>
          <w:bCs/>
          <w:color w:val="auto"/>
          <w:kern w:val="0"/>
          <w:sz w:val="24"/>
          <w:szCs w:val="24"/>
          <w:highlight w:val="none"/>
          <w:u w:val="single"/>
          <w:lang w:val="en-US" w:eastAsia="zh-CN" w:bidi="ar-SA"/>
        </w:rPr>
        <w:t xml:space="preserve">                                                       </w:t>
      </w:r>
    </w:p>
    <w:p w14:paraId="68F96FAB">
      <w:pPr>
        <w:widowControl w:val="0"/>
        <w:spacing w:line="360" w:lineRule="auto"/>
        <w:ind w:left="25" w:leftChars="12" w:firstLine="472" w:firstLineChars="197"/>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采购结果公告：</w:t>
      </w:r>
      <w:r>
        <w:rPr>
          <w:rFonts w:hint="eastAsia" w:ascii="宋体" w:hAnsi="宋体" w:eastAsia="宋体" w:cs="Times New Roman"/>
          <w:bCs/>
          <w:color w:val="auto"/>
          <w:kern w:val="0"/>
          <w:sz w:val="24"/>
          <w:szCs w:val="24"/>
          <w:highlight w:val="none"/>
          <w:u w:val="single"/>
          <w:lang w:val="en-US" w:eastAsia="zh-CN" w:bidi="ar-SA"/>
        </w:rPr>
        <w:t>是/否</w:t>
      </w:r>
      <w:r>
        <w:rPr>
          <w:rFonts w:hint="eastAsia" w:ascii="宋体" w:hAnsi="宋体" w:eastAsia="宋体" w:cs="Times New Roman"/>
          <w:bCs/>
          <w:color w:val="auto"/>
          <w:kern w:val="0"/>
          <w:sz w:val="24"/>
          <w:szCs w:val="24"/>
          <w:highlight w:val="none"/>
          <w:lang w:val="en-US" w:eastAsia="zh-CN" w:bidi="ar-SA"/>
        </w:rPr>
        <w:t>公告期限：</w:t>
      </w:r>
      <w:r>
        <w:rPr>
          <w:rFonts w:hint="eastAsia" w:ascii="宋体" w:hAnsi="宋体" w:eastAsia="宋体" w:cs="Times New Roman"/>
          <w:bCs/>
          <w:color w:val="auto"/>
          <w:kern w:val="0"/>
          <w:sz w:val="24"/>
          <w:szCs w:val="24"/>
          <w:highlight w:val="none"/>
          <w:u w:val="single"/>
          <w:lang w:val="en-US" w:eastAsia="zh-CN" w:bidi="ar-SA"/>
        </w:rPr>
        <w:t xml:space="preserve">                                                       </w:t>
      </w:r>
    </w:p>
    <w:p w14:paraId="3BE8CFE8">
      <w:pPr>
        <w:widowControl w:val="0"/>
        <w:spacing w:line="360" w:lineRule="auto"/>
        <w:ind w:left="25" w:leftChars="12" w:firstLine="472" w:firstLineChars="196"/>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三、质疑基本情况</w:t>
      </w:r>
    </w:p>
    <w:p w14:paraId="11FFD01A">
      <w:pPr>
        <w:widowControl w:val="0"/>
        <w:spacing w:line="360" w:lineRule="auto"/>
        <w:ind w:firstLine="480" w:firstLineChars="20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投诉人于</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月</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日，向</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提出质疑，质疑事项为：</w:t>
      </w:r>
    </w:p>
    <w:p w14:paraId="62A78DC3">
      <w:pPr>
        <w:widowControl w:val="0"/>
        <w:spacing w:line="360" w:lineRule="auto"/>
        <w:ind w:firstLine="241"/>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6E703C78">
      <w:pPr>
        <w:widowControl w:val="0"/>
        <w:spacing w:line="360" w:lineRule="auto"/>
        <w:ind w:firstLine="241"/>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6700ED0F">
      <w:pPr>
        <w:widowControl w:val="0"/>
        <w:spacing w:line="360" w:lineRule="auto"/>
        <w:ind w:firstLine="480" w:firstLineChars="20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u w:val="single"/>
          <w:lang w:val="en-US" w:eastAsia="zh-CN" w:bidi="ar-SA"/>
        </w:rPr>
        <w:t>采购人/代理机构</w:t>
      </w:r>
      <w:r>
        <w:rPr>
          <w:rFonts w:hint="eastAsia" w:ascii="宋体" w:hAnsi="宋体" w:eastAsia="宋体" w:cs="Times New Roman"/>
          <w:bCs/>
          <w:color w:val="auto"/>
          <w:kern w:val="0"/>
          <w:sz w:val="24"/>
          <w:szCs w:val="24"/>
          <w:highlight w:val="none"/>
          <w:lang w:val="en-US" w:eastAsia="zh-CN" w:bidi="ar-SA"/>
        </w:rPr>
        <w:t>于</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月</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日，</w:t>
      </w:r>
      <w:r>
        <w:rPr>
          <w:rFonts w:hint="eastAsia" w:ascii="宋体" w:hAnsi="宋体" w:eastAsia="宋体" w:cs="Times New Roman"/>
          <w:bCs/>
          <w:color w:val="auto"/>
          <w:kern w:val="0"/>
          <w:sz w:val="24"/>
          <w:szCs w:val="24"/>
          <w:highlight w:val="none"/>
          <w:lang w:val="en-US" w:eastAsia="zh-CN" w:bidi="ar-SA"/>
        </w:rPr>
        <w:t xml:space="preserve">就质疑事项作出了答复/没有在法定期限内作出答复。                                                                                             </w:t>
      </w:r>
    </w:p>
    <w:p w14:paraId="1E2000BA">
      <w:pPr>
        <w:widowControl w:val="0"/>
        <w:spacing w:line="360" w:lineRule="auto"/>
        <w:ind w:left="25" w:leftChars="12" w:firstLine="472" w:firstLineChars="196"/>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四、投诉事项具体内容</w:t>
      </w:r>
    </w:p>
    <w:p w14:paraId="1506A326">
      <w:pPr>
        <w:widowControl w:val="0"/>
        <w:spacing w:line="360" w:lineRule="auto"/>
        <w:ind w:left="25" w:leftChars="12" w:firstLine="472" w:firstLineChars="197"/>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lang w:val="en-US" w:eastAsia="zh-CN" w:bidi="ar-SA"/>
        </w:rPr>
        <w:t>投诉事项1：</w:t>
      </w:r>
      <w:r>
        <w:rPr>
          <w:rFonts w:hint="eastAsia" w:ascii="宋体" w:hAnsi="宋体" w:eastAsia="宋体" w:cs="Times New Roman"/>
          <w:bCs/>
          <w:color w:val="auto"/>
          <w:kern w:val="0"/>
          <w:sz w:val="24"/>
          <w:szCs w:val="24"/>
          <w:highlight w:val="none"/>
          <w:u w:val="single"/>
          <w:lang w:val="en-US" w:eastAsia="zh-CN" w:bidi="ar-SA"/>
        </w:rPr>
        <w:t xml:space="preserve">                                                                           </w:t>
      </w:r>
    </w:p>
    <w:p w14:paraId="346EFC31">
      <w:pPr>
        <w:widowControl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事实依据：</w:t>
      </w:r>
      <w:r>
        <w:rPr>
          <w:rFonts w:hint="eastAsia"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3660BD01">
      <w:pPr>
        <w:widowControl w:val="0"/>
        <w:spacing w:line="360" w:lineRule="auto"/>
        <w:ind w:left="25" w:leftChars="12" w:firstLine="472" w:firstLineChars="197"/>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u w:val="single"/>
          <w:lang w:val="en-US" w:eastAsia="zh-CN" w:bidi="ar-SA"/>
        </w:rPr>
        <w:t xml:space="preserve">                                                                                        </w:t>
      </w:r>
    </w:p>
    <w:p w14:paraId="4DD4D912">
      <w:pPr>
        <w:widowControl w:val="0"/>
        <w:spacing w:line="360" w:lineRule="auto"/>
        <w:ind w:firstLine="480" w:firstLineChars="200"/>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法律依据：</w:t>
      </w:r>
      <w:r>
        <w:rPr>
          <w:rFonts w:hint="eastAsia"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0B01B06D">
      <w:pPr>
        <w:widowControl w:val="0"/>
        <w:spacing w:line="360" w:lineRule="auto"/>
        <w:ind w:left="25" w:leftChars="12" w:firstLine="352" w:firstLineChars="147"/>
        <w:jc w:val="both"/>
        <w:rPr>
          <w:rFonts w:hint="eastAsia" w:ascii="宋体" w:hAnsi="宋体" w:eastAsia="宋体" w:cs="Times New Roman"/>
          <w:bCs/>
          <w:color w:val="auto"/>
          <w:kern w:val="0"/>
          <w:sz w:val="24"/>
          <w:szCs w:val="24"/>
          <w:highlight w:val="none"/>
          <w:u w:val="single"/>
          <w:lang w:val="en-US" w:eastAsia="zh-CN" w:bidi="ar-SA"/>
        </w:rPr>
      </w:pPr>
      <w:r>
        <w:rPr>
          <w:rFonts w:hint="eastAsia" w:ascii="宋体" w:hAnsi="宋体" w:eastAsia="宋体" w:cs="Times New Roman"/>
          <w:bCs/>
          <w:color w:val="auto"/>
          <w:kern w:val="0"/>
          <w:sz w:val="24"/>
          <w:szCs w:val="24"/>
          <w:highlight w:val="none"/>
          <w:lang w:val="en-US" w:eastAsia="zh-CN" w:bidi="ar-SA"/>
        </w:rPr>
        <w:t xml:space="preserve"> </w:t>
      </w:r>
      <w:r>
        <w:rPr>
          <w:rFonts w:hint="eastAsia" w:ascii="宋体" w:hAnsi="宋体" w:eastAsia="宋体" w:cs="Times New Roman"/>
          <w:bCs/>
          <w:color w:val="auto"/>
          <w:kern w:val="0"/>
          <w:sz w:val="24"/>
          <w:szCs w:val="24"/>
          <w:highlight w:val="none"/>
          <w:u w:val="single"/>
          <w:lang w:val="en-US" w:eastAsia="zh-CN" w:bidi="ar-SA"/>
        </w:rPr>
        <w:t xml:space="preserve">                                                                                        </w:t>
      </w:r>
    </w:p>
    <w:p w14:paraId="2C050F31">
      <w:pPr>
        <w:widowControl w:val="0"/>
        <w:spacing w:line="360" w:lineRule="auto"/>
        <w:ind w:left="25" w:leftChars="12" w:firstLine="472" w:firstLineChars="197"/>
        <w:jc w:val="both"/>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投诉事项2  </w:t>
      </w:r>
      <w:r>
        <w:rPr>
          <w:rFonts w:hint="eastAsia" w:ascii="宋体" w:hAnsi="宋体" w:eastAsia="宋体" w:cs="Times New Roman"/>
          <w:bCs/>
          <w:color w:val="auto"/>
          <w:kern w:val="0"/>
          <w:sz w:val="24"/>
          <w:szCs w:val="24"/>
          <w:highlight w:val="none"/>
          <w:lang w:val="en-US" w:eastAsia="zh-CN" w:bidi="ar-SA"/>
        </w:rPr>
        <w:t xml:space="preserve">   </w:t>
      </w:r>
    </w:p>
    <w:p w14:paraId="3250C617">
      <w:pPr>
        <w:widowControl w:val="0"/>
        <w:spacing w:line="360" w:lineRule="auto"/>
        <w:ind w:left="25" w:leftChars="12" w:firstLine="472" w:firstLineChars="197"/>
        <w:jc w:val="both"/>
        <w:rPr>
          <w:rFonts w:hint="eastAsia" w:ascii="宋体" w:hAnsi="宋体" w:eastAsia="宋体" w:cs="Times New Roman"/>
          <w:bCs/>
          <w:color w:val="auto"/>
          <w:kern w:val="0"/>
          <w:sz w:val="24"/>
          <w:szCs w:val="24"/>
          <w:highlight w:val="none"/>
          <w:lang w:val="en-US" w:eastAsia="zh-CN" w:bidi="ar-SA"/>
        </w:rPr>
      </w:pPr>
      <w:r>
        <w:rPr>
          <w:rFonts w:ascii="宋体" w:hAnsi="宋体" w:eastAsia="宋体" w:cs="Times New Roman"/>
          <w:bCs/>
          <w:color w:val="auto"/>
          <w:kern w:val="0"/>
          <w:sz w:val="24"/>
          <w:szCs w:val="24"/>
          <w:highlight w:val="none"/>
          <w:lang w:val="en-US" w:eastAsia="zh-CN" w:bidi="ar-SA"/>
        </w:rPr>
        <w:t>……</w:t>
      </w:r>
    </w:p>
    <w:p w14:paraId="4CA8F70C">
      <w:pPr>
        <w:widowControl w:val="0"/>
        <w:spacing w:line="360" w:lineRule="auto"/>
        <w:ind w:left="25" w:leftChars="12" w:firstLine="472" w:firstLineChars="196"/>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五、与投诉事项相关的投诉请求：</w:t>
      </w:r>
    </w:p>
    <w:p w14:paraId="3DAF1193">
      <w:pPr>
        <w:widowControl w:val="0"/>
        <w:spacing w:line="360" w:lineRule="auto"/>
        <w:ind w:left="25" w:leftChars="12" w:firstLine="472" w:firstLineChars="197"/>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请求：</w:t>
      </w:r>
      <w:r>
        <w:rPr>
          <w:rFonts w:hint="eastAsia" w:ascii="宋体" w:hAnsi="宋体" w:eastAsia="宋体" w:cs="Times New Roman"/>
          <w:bCs/>
          <w:color w:val="auto"/>
          <w:kern w:val="0"/>
          <w:sz w:val="24"/>
          <w:szCs w:val="24"/>
          <w:highlight w:val="none"/>
          <w:u w:val="single"/>
          <w:lang w:val="en-US" w:eastAsia="zh-CN" w:bidi="ar-SA"/>
        </w:rPr>
        <w:t xml:space="preserve">                                                                                 </w:t>
      </w:r>
    </w:p>
    <w:p w14:paraId="3A4B6246">
      <w:pPr>
        <w:widowControl w:val="0"/>
        <w:spacing w:line="360" w:lineRule="auto"/>
        <w:ind w:left="25" w:leftChars="12" w:firstLine="352" w:firstLineChars="147"/>
        <w:jc w:val="both"/>
        <w:rPr>
          <w:rFonts w:hint="eastAsia" w:ascii="宋体" w:hAnsi="宋体" w:eastAsia="宋体" w:cs="Times New Roman"/>
          <w:color w:val="auto"/>
          <w:kern w:val="0"/>
          <w:sz w:val="24"/>
          <w:szCs w:val="24"/>
          <w:highlight w:val="none"/>
          <w:lang w:val="en-US" w:eastAsia="zh-CN" w:bidi="ar-SA"/>
        </w:rPr>
      </w:pPr>
    </w:p>
    <w:p w14:paraId="119644A2">
      <w:pPr>
        <w:widowControl w:val="0"/>
        <w:spacing w:line="360" w:lineRule="auto"/>
        <w:ind w:left="25" w:leftChars="12" w:firstLine="472" w:firstLineChars="197"/>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签字（签章）：                                       公章：</w:t>
      </w:r>
    </w:p>
    <w:p w14:paraId="24409E6C">
      <w:pPr>
        <w:widowControl w:val="0"/>
        <w:spacing w:line="360" w:lineRule="auto"/>
        <w:ind w:left="25" w:leftChars="12" w:firstLine="352" w:firstLineChars="147"/>
        <w:jc w:val="both"/>
        <w:rPr>
          <w:rFonts w:hint="eastAsia" w:ascii="宋体" w:hAnsi="宋体" w:eastAsia="宋体" w:cs="Times New Roman"/>
          <w:color w:val="auto"/>
          <w:kern w:val="0"/>
          <w:sz w:val="24"/>
          <w:szCs w:val="24"/>
          <w:highlight w:val="none"/>
          <w:lang w:val="en-US" w:eastAsia="zh-CN" w:bidi="ar-SA"/>
        </w:rPr>
      </w:pPr>
    </w:p>
    <w:p w14:paraId="395FE992">
      <w:pPr>
        <w:widowControl w:val="0"/>
        <w:spacing w:line="360" w:lineRule="auto"/>
        <w:ind w:left="25" w:leftChars="12" w:firstLine="472" w:firstLineChars="197"/>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日期：</w:t>
      </w:r>
    </w:p>
    <w:p w14:paraId="060CE6AA">
      <w:pPr>
        <w:widowControl w:val="0"/>
        <w:spacing w:line="360" w:lineRule="auto"/>
        <w:ind w:left="25" w:leftChars="12" w:firstLine="472" w:firstLineChars="197"/>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 xml:space="preserve">                                                                                 </w:t>
      </w:r>
    </w:p>
    <w:p w14:paraId="290A11EF">
      <w:pPr>
        <w:widowControl w:val="0"/>
        <w:snapToGrid w:val="0"/>
        <w:spacing w:line="360" w:lineRule="auto"/>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说明：</w:t>
      </w:r>
    </w:p>
    <w:p w14:paraId="33E4F78E">
      <w:pPr>
        <w:widowControl w:val="0"/>
        <w:spacing w:line="360" w:lineRule="auto"/>
        <w:ind w:left="25" w:leftChars="12" w:firstLine="354" w:firstLineChars="147"/>
        <w:jc w:val="both"/>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en-US" w:eastAsia="zh-CN" w:bidi="ar-SA"/>
        </w:rPr>
        <w:t>。</w:t>
      </w:r>
    </w:p>
    <w:p w14:paraId="489FDF22">
      <w:pPr>
        <w:widowControl w:val="0"/>
        <w:spacing w:line="360" w:lineRule="auto"/>
        <w:ind w:left="25" w:leftChars="12" w:firstLine="354" w:firstLineChars="147"/>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DD320A">
      <w:pPr>
        <w:widowControl w:val="0"/>
        <w:spacing w:line="360" w:lineRule="auto"/>
        <w:ind w:left="25" w:leftChars="12" w:firstLine="354" w:firstLineChars="147"/>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3.投诉书应简要列明质疑事项，质疑函、质疑答复等作为附件材料提供。</w:t>
      </w:r>
    </w:p>
    <w:p w14:paraId="4CA60814">
      <w:pPr>
        <w:widowControl w:val="0"/>
        <w:spacing w:line="360" w:lineRule="auto"/>
        <w:ind w:left="25" w:leftChars="12" w:firstLine="354" w:firstLineChars="147"/>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4.投诉书的投诉事项应具体、明确，并有必要的事实依据和法律依据。</w:t>
      </w:r>
    </w:p>
    <w:p w14:paraId="3604C6F9">
      <w:pPr>
        <w:widowControl w:val="0"/>
        <w:spacing w:line="360" w:lineRule="auto"/>
        <w:ind w:left="25" w:leftChars="12" w:firstLine="354" w:firstLineChars="147"/>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5.投诉书的投诉请求应与投诉事项相关。</w:t>
      </w:r>
    </w:p>
    <w:p w14:paraId="669EE364">
      <w:pPr>
        <w:widowControl w:val="0"/>
        <w:spacing w:line="360" w:lineRule="auto"/>
        <w:ind w:left="25" w:leftChars="12" w:firstLine="354" w:firstLineChars="147"/>
        <w:jc w:val="both"/>
        <w:rPr>
          <w:rFonts w:hint="eastAsia" w:ascii="宋体" w:hAnsi="宋体" w:eastAsia="宋体" w:cs="Times New Roman"/>
          <w:b/>
          <w:color w:val="auto"/>
          <w:kern w:val="0"/>
          <w:sz w:val="20"/>
          <w:szCs w:val="21"/>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6.投诉人为法人或者其他组织的，投诉书应由法定代表人、主要负责人，或者其授权代表签字或者盖章，并加盖公章。</w:t>
      </w:r>
    </w:p>
    <w:p w14:paraId="71AB83F7">
      <w:pPr>
        <w:pStyle w:val="2"/>
        <w:jc w:val="center"/>
        <w:rPr>
          <w:rFonts w:hint="eastAsia" w:ascii="Times New Roman" w:hAnsi="Times New Roman" w:eastAsia="宋体" w:cs="Times New Roman"/>
          <w:b/>
          <w:bCs/>
          <w:color w:val="auto"/>
          <w:highlight w:val="none"/>
        </w:rPr>
      </w:pPr>
      <w:bookmarkStart w:id="195" w:name="_Toc74323461"/>
    </w:p>
    <w:p w14:paraId="19CF712A">
      <w:pPr>
        <w:pStyle w:val="2"/>
        <w:jc w:val="center"/>
        <w:rPr>
          <w:rFonts w:hint="eastAsia" w:ascii="Times New Roman" w:hAnsi="Times New Roman" w:eastAsia="宋体" w:cs="Times New Roman"/>
          <w:b/>
          <w:bCs/>
          <w:color w:val="auto"/>
          <w:highlight w:val="none"/>
        </w:rPr>
      </w:pPr>
    </w:p>
    <w:p w14:paraId="1AA222EC">
      <w:pPr>
        <w:pStyle w:val="2"/>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第六章 合同文本</w:t>
      </w:r>
      <w:bookmarkEnd w:id="195"/>
    </w:p>
    <w:p w14:paraId="52EF20A0">
      <w:pPr>
        <w:spacing w:line="520" w:lineRule="exact"/>
        <w:rPr>
          <w:rFonts w:hint="eastAsia" w:ascii="宋体" w:hAnsi="宋体" w:eastAsia="宋体" w:cs="Courier New"/>
          <w:b/>
          <w:color w:val="auto"/>
          <w:sz w:val="32"/>
          <w:szCs w:val="32"/>
          <w:highlight w:val="none"/>
        </w:rPr>
      </w:pPr>
    </w:p>
    <w:p w14:paraId="0EEF99CF">
      <w:pPr>
        <w:wordWrap w:val="0"/>
        <w:spacing w:line="360" w:lineRule="auto"/>
        <w:ind w:right="120"/>
        <w:jc w:val="right"/>
        <w:rPr>
          <w:rFonts w:hint="eastAsia" w:ascii="宋体" w:hAnsi="宋体" w:cs="宋体"/>
          <w:color w:val="auto"/>
          <w:kern w:val="0"/>
          <w:sz w:val="24"/>
          <w:highlight w:val="none"/>
        </w:rPr>
      </w:pPr>
    </w:p>
    <w:p w14:paraId="0948C6A6">
      <w:pPr>
        <w:wordWrap/>
        <w:spacing w:line="360" w:lineRule="auto"/>
        <w:ind w:right="120"/>
        <w:jc w:val="right"/>
        <w:rPr>
          <w:rFonts w:hint="eastAsia" w:ascii="宋体" w:hAnsi="宋体" w:cs="宋体"/>
          <w:color w:val="auto"/>
          <w:kern w:val="0"/>
          <w:sz w:val="24"/>
          <w:highlight w:val="none"/>
        </w:rPr>
      </w:pPr>
    </w:p>
    <w:p w14:paraId="3F88767A">
      <w:pPr>
        <w:wordWrap/>
        <w:spacing w:line="360" w:lineRule="auto"/>
        <w:ind w:right="120"/>
        <w:jc w:val="right"/>
        <w:rPr>
          <w:rFonts w:hint="eastAsia" w:ascii="宋体" w:hAnsi="宋体" w:cs="宋体"/>
          <w:color w:val="auto"/>
          <w:kern w:val="0"/>
          <w:sz w:val="24"/>
          <w:highlight w:val="none"/>
        </w:rPr>
      </w:pPr>
    </w:p>
    <w:p w14:paraId="0C79ED38">
      <w:pPr>
        <w:wordWrap/>
        <w:spacing w:line="360" w:lineRule="auto"/>
        <w:ind w:right="120"/>
        <w:jc w:val="right"/>
        <w:rPr>
          <w:rFonts w:hint="eastAsia" w:ascii="宋体" w:hAnsi="宋体" w:cs="宋体"/>
          <w:color w:val="auto"/>
          <w:kern w:val="0"/>
          <w:sz w:val="24"/>
          <w:highlight w:val="none"/>
        </w:rPr>
      </w:pPr>
    </w:p>
    <w:p w14:paraId="03C22612">
      <w:pPr>
        <w:wordWrap/>
        <w:spacing w:line="360" w:lineRule="auto"/>
        <w:ind w:right="120"/>
        <w:jc w:val="right"/>
        <w:rPr>
          <w:rFonts w:hint="eastAsia" w:ascii="宋体" w:hAnsi="宋体" w:cs="宋体"/>
          <w:color w:val="auto"/>
          <w:kern w:val="0"/>
          <w:sz w:val="24"/>
          <w:highlight w:val="none"/>
        </w:rPr>
      </w:pPr>
    </w:p>
    <w:p w14:paraId="61F348F7">
      <w:pPr>
        <w:wordWrap/>
        <w:spacing w:line="360" w:lineRule="auto"/>
        <w:ind w:right="120"/>
        <w:jc w:val="right"/>
        <w:rPr>
          <w:rFonts w:hint="eastAsia" w:ascii="宋体" w:hAnsi="宋体" w:cs="宋体"/>
          <w:color w:val="auto"/>
          <w:kern w:val="0"/>
          <w:sz w:val="24"/>
          <w:highlight w:val="none"/>
        </w:rPr>
      </w:pPr>
    </w:p>
    <w:p w14:paraId="79549F0F">
      <w:pPr>
        <w:wordWrap/>
        <w:spacing w:line="360" w:lineRule="auto"/>
        <w:ind w:right="120"/>
        <w:jc w:val="right"/>
        <w:rPr>
          <w:rFonts w:hint="eastAsia" w:ascii="宋体" w:hAnsi="宋体" w:cs="宋体"/>
          <w:color w:val="auto"/>
          <w:kern w:val="0"/>
          <w:sz w:val="24"/>
          <w:highlight w:val="none"/>
        </w:rPr>
      </w:pPr>
    </w:p>
    <w:p w14:paraId="67A996DD">
      <w:pPr>
        <w:wordWrap/>
        <w:spacing w:line="360" w:lineRule="auto"/>
        <w:ind w:right="120"/>
        <w:jc w:val="right"/>
        <w:rPr>
          <w:rFonts w:hint="eastAsia" w:ascii="宋体" w:hAnsi="宋体" w:cs="宋体"/>
          <w:color w:val="auto"/>
          <w:kern w:val="0"/>
          <w:sz w:val="24"/>
          <w:highlight w:val="none"/>
        </w:rPr>
      </w:pPr>
    </w:p>
    <w:p w14:paraId="1FFABA89">
      <w:pPr>
        <w:wordWrap/>
        <w:spacing w:line="360" w:lineRule="auto"/>
        <w:ind w:right="120"/>
        <w:jc w:val="right"/>
        <w:rPr>
          <w:rFonts w:hint="eastAsia" w:ascii="宋体" w:hAnsi="宋体" w:cs="宋体"/>
          <w:color w:val="auto"/>
          <w:kern w:val="0"/>
          <w:sz w:val="24"/>
          <w:highlight w:val="none"/>
        </w:rPr>
      </w:pPr>
    </w:p>
    <w:p w14:paraId="2C04FB99">
      <w:pPr>
        <w:wordWrap/>
        <w:spacing w:line="360" w:lineRule="auto"/>
        <w:ind w:right="120"/>
        <w:jc w:val="right"/>
        <w:rPr>
          <w:rFonts w:hint="eastAsia" w:ascii="宋体" w:hAnsi="宋体" w:cs="宋体"/>
          <w:color w:val="auto"/>
          <w:kern w:val="0"/>
          <w:sz w:val="24"/>
          <w:highlight w:val="none"/>
        </w:rPr>
      </w:pPr>
    </w:p>
    <w:p w14:paraId="1113CBEF">
      <w:pPr>
        <w:wordWrap/>
        <w:spacing w:line="360" w:lineRule="auto"/>
        <w:ind w:right="120"/>
        <w:jc w:val="right"/>
        <w:rPr>
          <w:rFonts w:hint="eastAsia" w:ascii="宋体" w:hAnsi="宋体" w:cs="宋体"/>
          <w:color w:val="auto"/>
          <w:kern w:val="0"/>
          <w:sz w:val="24"/>
          <w:highlight w:val="none"/>
        </w:rPr>
      </w:pPr>
    </w:p>
    <w:p w14:paraId="53853898">
      <w:pPr>
        <w:wordWrap/>
        <w:spacing w:line="360" w:lineRule="auto"/>
        <w:ind w:right="120"/>
        <w:jc w:val="right"/>
        <w:rPr>
          <w:rFonts w:hint="eastAsia" w:ascii="宋体" w:hAnsi="宋体" w:cs="宋体"/>
          <w:color w:val="auto"/>
          <w:kern w:val="0"/>
          <w:sz w:val="24"/>
          <w:highlight w:val="none"/>
        </w:rPr>
      </w:pPr>
    </w:p>
    <w:p w14:paraId="2A1A9DC9">
      <w:pPr>
        <w:wordWrap/>
        <w:spacing w:line="360" w:lineRule="auto"/>
        <w:ind w:right="120"/>
        <w:jc w:val="right"/>
        <w:rPr>
          <w:rFonts w:hint="eastAsia" w:ascii="宋体" w:hAnsi="宋体" w:cs="宋体"/>
          <w:color w:val="auto"/>
          <w:kern w:val="0"/>
          <w:sz w:val="24"/>
          <w:highlight w:val="none"/>
        </w:rPr>
      </w:pPr>
    </w:p>
    <w:p w14:paraId="190DEDD0">
      <w:pPr>
        <w:wordWrap/>
        <w:spacing w:line="360" w:lineRule="auto"/>
        <w:ind w:right="120"/>
        <w:jc w:val="right"/>
        <w:rPr>
          <w:rFonts w:hint="eastAsia" w:ascii="宋体" w:hAnsi="宋体" w:cs="宋体"/>
          <w:color w:val="auto"/>
          <w:kern w:val="0"/>
          <w:sz w:val="24"/>
          <w:highlight w:val="none"/>
        </w:rPr>
      </w:pPr>
    </w:p>
    <w:p w14:paraId="6D8D6DD1">
      <w:pPr>
        <w:wordWrap/>
        <w:spacing w:line="360" w:lineRule="auto"/>
        <w:ind w:right="120"/>
        <w:jc w:val="right"/>
        <w:rPr>
          <w:rFonts w:hint="eastAsia" w:ascii="宋体" w:hAnsi="宋体" w:cs="宋体"/>
          <w:color w:val="auto"/>
          <w:kern w:val="0"/>
          <w:sz w:val="24"/>
          <w:highlight w:val="none"/>
        </w:rPr>
      </w:pPr>
    </w:p>
    <w:p w14:paraId="400F8608">
      <w:pPr>
        <w:wordWrap/>
        <w:spacing w:line="360" w:lineRule="auto"/>
        <w:ind w:right="120"/>
        <w:jc w:val="right"/>
        <w:rPr>
          <w:rFonts w:hint="eastAsia" w:ascii="宋体" w:hAnsi="宋体" w:cs="宋体"/>
          <w:color w:val="auto"/>
          <w:kern w:val="0"/>
          <w:sz w:val="24"/>
          <w:highlight w:val="none"/>
        </w:rPr>
      </w:pPr>
    </w:p>
    <w:p w14:paraId="116AEE36">
      <w:pPr>
        <w:wordWrap/>
        <w:spacing w:line="360" w:lineRule="auto"/>
        <w:ind w:right="120"/>
        <w:jc w:val="right"/>
        <w:rPr>
          <w:rFonts w:hint="eastAsia" w:ascii="宋体" w:hAnsi="宋体" w:cs="宋体"/>
          <w:color w:val="auto"/>
          <w:kern w:val="0"/>
          <w:sz w:val="24"/>
          <w:highlight w:val="none"/>
        </w:rPr>
      </w:pPr>
    </w:p>
    <w:p w14:paraId="637D17A5">
      <w:pPr>
        <w:wordWrap/>
        <w:spacing w:line="360" w:lineRule="auto"/>
        <w:ind w:right="120"/>
        <w:jc w:val="right"/>
        <w:rPr>
          <w:rFonts w:hint="eastAsia" w:ascii="宋体" w:hAnsi="宋体" w:cs="宋体"/>
          <w:color w:val="auto"/>
          <w:kern w:val="0"/>
          <w:sz w:val="24"/>
          <w:highlight w:val="none"/>
        </w:rPr>
      </w:pPr>
    </w:p>
    <w:p w14:paraId="04B3CE00">
      <w:pPr>
        <w:wordWrap/>
        <w:spacing w:line="360" w:lineRule="auto"/>
        <w:ind w:right="120"/>
        <w:jc w:val="right"/>
        <w:rPr>
          <w:rFonts w:hint="eastAsia" w:ascii="宋体" w:hAnsi="宋体" w:cs="宋体"/>
          <w:color w:val="auto"/>
          <w:kern w:val="0"/>
          <w:sz w:val="24"/>
          <w:highlight w:val="none"/>
        </w:rPr>
      </w:pPr>
    </w:p>
    <w:p w14:paraId="5CE266D8">
      <w:pPr>
        <w:ind w:firstLine="420"/>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3D501F2F">
      <w:pPr>
        <w:pStyle w:val="5"/>
        <w:rPr>
          <w:color w:val="auto"/>
          <w:highlight w:val="none"/>
        </w:rPr>
      </w:pPr>
      <w:bookmarkStart w:id="196" w:name="_Hlk55381736"/>
      <w:bookmarkStart w:id="197" w:name="OLE_LINK183"/>
    </w:p>
    <w:p w14:paraId="2C8B236D">
      <w:pPr>
        <w:spacing w:line="400" w:lineRule="exact"/>
        <w:rPr>
          <w:rFonts w:ascii="宋体" w:hAnsi="宋体"/>
          <w:color w:val="auto"/>
          <w:kern w:val="0"/>
          <w:szCs w:val="21"/>
          <w:highlight w:val="none"/>
        </w:rPr>
      </w:pPr>
      <w:r>
        <w:rPr>
          <w:rFonts w:hint="eastAsia" w:ascii="宋体" w:hAnsi="宋体"/>
          <w:color w:val="auto"/>
          <w:kern w:val="0"/>
          <w:szCs w:val="21"/>
          <w:highlight w:val="none"/>
        </w:rPr>
        <w:t>采购计划号：</w:t>
      </w:r>
      <w:r>
        <w:rPr>
          <w:rFonts w:hint="eastAsia" w:ascii="宋体" w:hAnsi="宋体"/>
          <w:color w:val="auto"/>
          <w:szCs w:val="21"/>
          <w:highlight w:val="none"/>
          <w:u w:val="single"/>
        </w:rPr>
        <w:t xml:space="preserve">                 </w:t>
      </w:r>
    </w:p>
    <w:p w14:paraId="22ED0C59">
      <w:pPr>
        <w:spacing w:line="400" w:lineRule="exact"/>
        <w:rPr>
          <w:rFonts w:ascii="宋体" w:hAnsi="宋体"/>
          <w:color w:val="auto"/>
          <w:szCs w:val="21"/>
          <w:highlight w:val="none"/>
          <w:u w:val="single"/>
        </w:rPr>
      </w:pPr>
      <w:r>
        <w:rPr>
          <w:rFonts w:hint="eastAsia" w:ascii="宋体" w:hAnsi="宋体"/>
          <w:color w:val="auto"/>
          <w:kern w:val="0"/>
          <w:szCs w:val="21"/>
          <w:highlight w:val="none"/>
        </w:rPr>
        <w:t>项目名称：</w:t>
      </w:r>
      <w:r>
        <w:rPr>
          <w:rFonts w:hint="eastAsia" w:ascii="宋体" w:hAnsi="宋体"/>
          <w:color w:val="auto"/>
          <w:szCs w:val="21"/>
          <w:highlight w:val="none"/>
          <w:u w:val="single"/>
        </w:rPr>
        <w:t xml:space="preserve">                   </w:t>
      </w:r>
    </w:p>
    <w:p w14:paraId="7CBA6751">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项目编号：</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 xml:space="preserve">                  </w:t>
      </w:r>
    </w:p>
    <w:p w14:paraId="0D7470BF">
      <w:pPr>
        <w:spacing w:line="400" w:lineRule="exact"/>
        <w:rPr>
          <w:rFonts w:ascii="宋体" w:hAnsi="宋体"/>
          <w:color w:val="auto"/>
          <w:szCs w:val="21"/>
          <w:highlight w:val="none"/>
          <w:u w:val="single"/>
        </w:rPr>
      </w:pPr>
      <w:r>
        <w:rPr>
          <w:rFonts w:hint="eastAsia" w:ascii="宋体" w:hAnsi="宋体"/>
          <w:color w:val="auto"/>
          <w:kern w:val="0"/>
          <w:szCs w:val="21"/>
          <w:highlight w:val="none"/>
        </w:rPr>
        <w:t>签订地点：</w:t>
      </w:r>
      <w:r>
        <w:rPr>
          <w:rFonts w:hint="eastAsia" w:ascii="宋体" w:hAnsi="宋体"/>
          <w:color w:val="auto"/>
          <w:szCs w:val="21"/>
          <w:highlight w:val="none"/>
          <w:u w:val="single"/>
        </w:rPr>
        <w:t xml:space="preserve">                   </w:t>
      </w:r>
    </w:p>
    <w:p w14:paraId="64B83CA3">
      <w:pPr>
        <w:spacing w:line="400" w:lineRule="exact"/>
        <w:rPr>
          <w:rFonts w:ascii="宋体" w:hAnsi="宋体"/>
          <w:color w:val="auto"/>
          <w:kern w:val="0"/>
          <w:szCs w:val="21"/>
          <w:highlight w:val="none"/>
        </w:rPr>
      </w:pPr>
      <w:r>
        <w:rPr>
          <w:rFonts w:hint="eastAsia" w:ascii="宋体" w:hAnsi="宋体"/>
          <w:color w:val="auto"/>
          <w:kern w:val="0"/>
          <w:szCs w:val="21"/>
          <w:highlight w:val="none"/>
        </w:rPr>
        <w:t>签订时间：</w:t>
      </w:r>
      <w:r>
        <w:rPr>
          <w:rFonts w:hint="eastAsia" w:ascii="宋体" w:hAnsi="宋体"/>
          <w:color w:val="auto"/>
          <w:szCs w:val="21"/>
          <w:highlight w:val="none"/>
          <w:u w:val="single"/>
        </w:rPr>
        <w:t xml:space="preserve">                    </w:t>
      </w:r>
    </w:p>
    <w:p w14:paraId="161519B8">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甲方（采购人）：</w:t>
      </w:r>
      <w:r>
        <w:rPr>
          <w:rFonts w:hint="eastAsia" w:ascii="宋体" w:hAnsi="宋体"/>
          <w:color w:val="auto"/>
          <w:kern w:val="0"/>
          <w:szCs w:val="21"/>
          <w:highlight w:val="none"/>
          <w:u w:val="single"/>
        </w:rPr>
        <w:t xml:space="preserve">             </w:t>
      </w:r>
    </w:p>
    <w:p w14:paraId="16EC08FF">
      <w:pPr>
        <w:spacing w:line="400" w:lineRule="exact"/>
        <w:rPr>
          <w:rFonts w:ascii="宋体" w:hAnsi="宋体"/>
          <w:color w:val="auto"/>
          <w:kern w:val="0"/>
          <w:szCs w:val="21"/>
          <w:highlight w:val="none"/>
        </w:rPr>
      </w:pPr>
      <w:r>
        <w:rPr>
          <w:rFonts w:hint="eastAsia" w:ascii="宋体" w:hAnsi="宋体"/>
          <w:color w:val="auto"/>
          <w:kern w:val="0"/>
          <w:szCs w:val="21"/>
          <w:highlight w:val="none"/>
        </w:rPr>
        <w:t>住所地：</w:t>
      </w:r>
      <w:r>
        <w:rPr>
          <w:rFonts w:hint="eastAsia" w:ascii="宋体" w:hAnsi="宋体"/>
          <w:color w:val="auto"/>
          <w:kern w:val="0"/>
          <w:szCs w:val="21"/>
          <w:highlight w:val="none"/>
          <w:u w:val="single"/>
        </w:rPr>
        <w:t xml:space="preserve">                      </w:t>
      </w:r>
    </w:p>
    <w:p w14:paraId="4FACB79F">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p>
    <w:p w14:paraId="1AD6647D">
      <w:pPr>
        <w:spacing w:line="400" w:lineRule="exact"/>
        <w:rPr>
          <w:rFonts w:ascii="宋体" w:hAnsi="宋体"/>
          <w:color w:val="auto"/>
          <w:kern w:val="0"/>
          <w:szCs w:val="21"/>
          <w:highlight w:val="none"/>
        </w:rPr>
      </w:pPr>
      <w:r>
        <w:rPr>
          <w:rFonts w:hint="eastAsia" w:ascii="宋体" w:hAnsi="宋体"/>
          <w:color w:val="auto"/>
          <w:kern w:val="0"/>
          <w:szCs w:val="21"/>
          <w:highlight w:val="none"/>
        </w:rPr>
        <w:t>通讯地址：</w:t>
      </w:r>
      <w:r>
        <w:rPr>
          <w:rFonts w:hint="eastAsia" w:ascii="宋体" w:hAnsi="宋体"/>
          <w:color w:val="auto"/>
          <w:kern w:val="0"/>
          <w:szCs w:val="21"/>
          <w:highlight w:val="none"/>
          <w:u w:val="single"/>
        </w:rPr>
        <w:t xml:space="preserve">                     </w:t>
      </w:r>
    </w:p>
    <w:p w14:paraId="2E27A86B">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联系电话：</w:t>
      </w:r>
      <w:r>
        <w:rPr>
          <w:rFonts w:hint="eastAsia" w:ascii="宋体" w:hAnsi="宋体"/>
          <w:color w:val="auto"/>
          <w:kern w:val="0"/>
          <w:szCs w:val="21"/>
          <w:highlight w:val="none"/>
          <w:u w:val="single"/>
        </w:rPr>
        <w:t xml:space="preserve">                     </w:t>
      </w:r>
    </w:p>
    <w:p w14:paraId="0BD5A7FA">
      <w:pPr>
        <w:spacing w:line="400" w:lineRule="exact"/>
        <w:rPr>
          <w:rFonts w:ascii="宋体" w:hAnsi="宋体"/>
          <w:color w:val="auto"/>
          <w:kern w:val="0"/>
          <w:szCs w:val="21"/>
          <w:highlight w:val="none"/>
        </w:rPr>
      </w:pPr>
      <w:r>
        <w:rPr>
          <w:rFonts w:hint="eastAsia" w:ascii="宋体" w:hAnsi="宋体"/>
          <w:color w:val="auto"/>
          <w:kern w:val="0"/>
          <w:szCs w:val="21"/>
          <w:highlight w:val="none"/>
        </w:rPr>
        <w:t>电子邮箱：</w:t>
      </w:r>
      <w:r>
        <w:rPr>
          <w:rFonts w:hint="eastAsia" w:ascii="宋体" w:hAnsi="宋体"/>
          <w:color w:val="auto"/>
          <w:kern w:val="0"/>
          <w:szCs w:val="21"/>
          <w:highlight w:val="none"/>
          <w:u w:val="single"/>
        </w:rPr>
        <w:t xml:space="preserve">                     </w:t>
      </w:r>
    </w:p>
    <w:p w14:paraId="222661E8">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乙方（投标人）：</w:t>
      </w:r>
      <w:r>
        <w:rPr>
          <w:rFonts w:hint="eastAsia" w:ascii="宋体" w:hAnsi="宋体"/>
          <w:color w:val="auto"/>
          <w:kern w:val="0"/>
          <w:szCs w:val="21"/>
          <w:highlight w:val="none"/>
          <w:u w:val="single"/>
        </w:rPr>
        <w:t xml:space="preserve">                </w:t>
      </w:r>
    </w:p>
    <w:p w14:paraId="08E1A1E6">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住所地：</w:t>
      </w:r>
      <w:r>
        <w:rPr>
          <w:rFonts w:hint="eastAsia" w:ascii="宋体" w:hAnsi="宋体"/>
          <w:color w:val="auto"/>
          <w:kern w:val="0"/>
          <w:szCs w:val="21"/>
          <w:highlight w:val="none"/>
          <w:u w:val="single"/>
        </w:rPr>
        <w:t xml:space="preserve">                        </w:t>
      </w:r>
    </w:p>
    <w:p w14:paraId="48099BF4">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p>
    <w:p w14:paraId="72939F10">
      <w:pPr>
        <w:spacing w:line="400" w:lineRule="exact"/>
        <w:rPr>
          <w:rFonts w:ascii="宋体" w:hAnsi="宋体"/>
          <w:color w:val="auto"/>
          <w:kern w:val="0"/>
          <w:szCs w:val="21"/>
          <w:highlight w:val="none"/>
        </w:rPr>
      </w:pPr>
      <w:r>
        <w:rPr>
          <w:rFonts w:hint="eastAsia" w:ascii="宋体" w:hAnsi="宋体"/>
          <w:color w:val="auto"/>
          <w:kern w:val="0"/>
          <w:szCs w:val="21"/>
          <w:highlight w:val="none"/>
        </w:rPr>
        <w:t>通讯地址：</w:t>
      </w:r>
      <w:r>
        <w:rPr>
          <w:rFonts w:hint="eastAsia" w:ascii="宋体" w:hAnsi="宋体"/>
          <w:color w:val="auto"/>
          <w:kern w:val="0"/>
          <w:szCs w:val="21"/>
          <w:highlight w:val="none"/>
          <w:u w:val="single"/>
        </w:rPr>
        <w:t xml:space="preserve">                      </w:t>
      </w:r>
    </w:p>
    <w:p w14:paraId="046340AA">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联系电话：</w:t>
      </w:r>
      <w:r>
        <w:rPr>
          <w:rFonts w:hint="eastAsia" w:ascii="宋体" w:hAnsi="宋体"/>
          <w:color w:val="auto"/>
          <w:kern w:val="0"/>
          <w:szCs w:val="21"/>
          <w:highlight w:val="none"/>
          <w:u w:val="single"/>
        </w:rPr>
        <w:t xml:space="preserve">                      </w:t>
      </w:r>
    </w:p>
    <w:p w14:paraId="7BD49F53">
      <w:pPr>
        <w:spacing w:line="400" w:lineRule="exact"/>
        <w:rPr>
          <w:rFonts w:ascii="宋体" w:hAnsi="宋体"/>
          <w:color w:val="auto"/>
          <w:kern w:val="0"/>
          <w:szCs w:val="21"/>
          <w:highlight w:val="none"/>
          <w:u w:val="single"/>
        </w:rPr>
      </w:pPr>
      <w:r>
        <w:rPr>
          <w:rFonts w:hint="eastAsia" w:ascii="宋体" w:hAnsi="宋体"/>
          <w:color w:val="auto"/>
          <w:kern w:val="0"/>
          <w:szCs w:val="21"/>
          <w:highlight w:val="none"/>
        </w:rPr>
        <w:t>电子邮箱：</w:t>
      </w:r>
      <w:r>
        <w:rPr>
          <w:rFonts w:hint="eastAsia" w:ascii="宋体" w:hAnsi="宋体"/>
          <w:color w:val="auto"/>
          <w:kern w:val="0"/>
          <w:szCs w:val="21"/>
          <w:highlight w:val="none"/>
          <w:u w:val="single"/>
        </w:rPr>
        <w:t xml:space="preserve">                     </w:t>
      </w:r>
    </w:p>
    <w:p w14:paraId="7A4A686A">
      <w:pPr>
        <w:spacing w:line="400" w:lineRule="exact"/>
        <w:rPr>
          <w:rFonts w:ascii="宋体" w:hAnsi="宋体"/>
          <w:color w:val="auto"/>
          <w:szCs w:val="21"/>
          <w:highlight w:val="none"/>
          <w:u w:val="single"/>
        </w:rPr>
      </w:pPr>
      <w:r>
        <w:rPr>
          <w:rFonts w:hint="eastAsia" w:ascii="宋体" w:hAnsi="宋体"/>
          <w:color w:val="auto"/>
          <w:szCs w:val="21"/>
          <w:highlight w:val="none"/>
        </w:rPr>
        <w:t>本合同为中小企业预留合同：</w:t>
      </w:r>
      <w:r>
        <w:rPr>
          <w:rFonts w:hint="eastAsia" w:ascii="宋体" w:hAnsi="宋体"/>
          <w:color w:val="auto"/>
          <w:szCs w:val="21"/>
          <w:highlight w:val="none"/>
          <w:u w:val="single"/>
        </w:rPr>
        <w:t>（否）。</w:t>
      </w:r>
    </w:p>
    <w:p w14:paraId="4271369E">
      <w:pPr>
        <w:spacing w:line="400" w:lineRule="exact"/>
        <w:ind w:firstLine="420" w:firstLineChars="200"/>
        <w:rPr>
          <w:rFonts w:ascii="宋体" w:hAnsi="宋体"/>
          <w:color w:val="auto"/>
          <w:szCs w:val="21"/>
          <w:highlight w:val="none"/>
        </w:rPr>
      </w:pPr>
    </w:p>
    <w:p w14:paraId="515503A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根据《中华人民共和国政府采购法》《中华人民共和国民法典》等法律、法规规定，按照招标文件（采购文件）规定条款和投标文件及承诺，甲乙双方签订本合同。</w:t>
      </w:r>
    </w:p>
    <w:p w14:paraId="3687FF6B">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第一条　合同标的</w:t>
      </w:r>
    </w:p>
    <w:p w14:paraId="21BE72B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1.服务一览表</w:t>
      </w:r>
    </w:p>
    <w:tbl>
      <w:tblPr>
        <w:tblStyle w:val="1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79"/>
        <w:gridCol w:w="1177"/>
        <w:gridCol w:w="1138"/>
        <w:gridCol w:w="805"/>
        <w:gridCol w:w="1077"/>
        <w:gridCol w:w="1393"/>
        <w:gridCol w:w="1365"/>
      </w:tblGrid>
      <w:tr w14:paraId="0E4A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2A92BDAD">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B1F79B3">
            <w:pPr>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6B2FB1E">
            <w:pPr>
              <w:spacing w:line="40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A4709EF">
            <w:pPr>
              <w:spacing w:line="400" w:lineRule="exact"/>
              <w:jc w:val="center"/>
              <w:rPr>
                <w:rFonts w:hint="eastAsia" w:ascii="宋体" w:hAnsi="宋体"/>
                <w:color w:val="auto"/>
                <w:szCs w:val="21"/>
                <w:highlight w:val="none"/>
              </w:rPr>
            </w:pPr>
            <w:r>
              <w:rPr>
                <w:rFonts w:hint="eastAsia" w:ascii="宋体" w:hAnsi="宋体" w:cs="Times New Roman"/>
                <w:color w:val="auto"/>
                <w:sz w:val="21"/>
                <w:szCs w:val="21"/>
                <w:highlight w:val="none"/>
                <w:lang w:eastAsia="zh-CN"/>
              </w:rPr>
              <w:t>服务期限</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32A3E2D9">
            <w:pPr>
              <w:spacing w:line="4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数量</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DEFF962">
            <w:pPr>
              <w:spacing w:line="400" w:lineRule="exact"/>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单价</w:t>
            </w:r>
          </w:p>
          <w:p w14:paraId="4F707BE7">
            <w:pPr>
              <w:spacing w:line="400" w:lineRule="exact"/>
              <w:jc w:val="center"/>
              <w:rPr>
                <w:rFonts w:hint="eastAsia" w:ascii="宋体" w:hAnsi="宋体"/>
                <w:color w:val="auto"/>
                <w:szCs w:val="21"/>
                <w:highlight w:val="none"/>
              </w:rPr>
            </w:pPr>
            <w:r>
              <w:rPr>
                <w:rFonts w:hint="eastAsia" w:ascii="宋体" w:hAnsi="宋体" w:eastAsia="宋体" w:cs="Times New Roman"/>
                <w:color w:val="auto"/>
                <w:sz w:val="21"/>
                <w:szCs w:val="21"/>
                <w:highlight w:val="none"/>
              </w:rPr>
              <w:t>（元）</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7A4599B">
            <w:pPr>
              <w:spacing w:line="400" w:lineRule="exact"/>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总价</w:t>
            </w:r>
            <w:r>
              <w:rPr>
                <w:rFonts w:hint="eastAsia" w:ascii="宋体" w:hAnsi="宋体" w:eastAsia="宋体" w:cs="Times New Roman"/>
                <w:color w:val="auto"/>
                <w:sz w:val="21"/>
                <w:szCs w:val="21"/>
                <w:highlight w:val="none"/>
                <w:lang w:eastAsia="zh-CN"/>
              </w:rPr>
              <w:t>（万元）</w:t>
            </w:r>
          </w:p>
          <w:p w14:paraId="360D44D4">
            <w:pPr>
              <w:spacing w:line="400" w:lineRule="exact"/>
              <w:jc w:val="center"/>
              <w:rPr>
                <w:rFonts w:hint="eastAsia" w:ascii="宋体" w:hAnsi="宋体" w:eastAsia="宋体"/>
                <w:color w:val="auto"/>
                <w:szCs w:val="21"/>
                <w:highlight w:val="none"/>
                <w:lang w:val="en-US" w:eastAsia="zh-CN"/>
              </w:rPr>
            </w:pPr>
            <w:r>
              <w:rPr>
                <w:rFonts w:hint="eastAsia" w:eastAsia="仿宋_GB2312" w:cs="Times New Roman"/>
                <w:color w:val="auto"/>
                <w:sz w:val="22"/>
                <w:szCs w:val="22"/>
                <w:highlight w:val="none"/>
                <w:u w:val="none"/>
                <w:shd w:val="clear" w:color="auto" w:fill="auto"/>
                <w:lang w:val="en-US" w:eastAsia="zh-CN"/>
              </w:rPr>
              <w:t>（含税价）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09CF892">
            <w:pPr>
              <w:spacing w:line="40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监理费费率</w:t>
            </w:r>
          </w:p>
        </w:tc>
      </w:tr>
      <w:tr w14:paraId="76FF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57565DC2">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2F4BB33">
            <w:pPr>
              <w:spacing w:line="400" w:lineRule="exact"/>
              <w:jc w:val="center"/>
              <w:rPr>
                <w:rFonts w:ascii="宋体" w:hAnsi="宋体"/>
                <w:color w:val="auto"/>
                <w:szCs w:val="21"/>
                <w:highlight w:val="none"/>
              </w:rPr>
            </w:pPr>
            <w:r>
              <w:rPr>
                <w:rFonts w:hint="eastAsia" w:ascii="宋体" w:hAnsi="宋体" w:eastAsia="宋体" w:cs="Times New Roman"/>
                <w:color w:val="auto"/>
                <w:sz w:val="21"/>
                <w:szCs w:val="21"/>
                <w:highlight w:val="none"/>
                <w:lang w:eastAsia="zh-CN"/>
              </w:rPr>
              <w:t>电子卡式证件制证耗材及制证设备维护采购项目</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C962E5">
            <w:pPr>
              <w:spacing w:line="400" w:lineRule="exact"/>
              <w:jc w:val="center"/>
              <w:rPr>
                <w:rFonts w:ascii="宋体" w:hAnsi="宋体"/>
                <w:color w:val="auto"/>
                <w:szCs w:val="21"/>
                <w:highlight w:val="none"/>
              </w:rPr>
            </w:pPr>
            <w:r>
              <w:rPr>
                <w:rFonts w:hint="eastAsia" w:ascii="宋体" w:hAnsi="宋体"/>
                <w:color w:val="auto"/>
                <w:szCs w:val="21"/>
                <w:highlight w:val="none"/>
              </w:rPr>
              <w:t>详见采购文件（项目采购需求）</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A586780">
            <w:pPr>
              <w:spacing w:line="400" w:lineRule="exact"/>
              <w:jc w:val="center"/>
              <w:rPr>
                <w:rFonts w:hint="eastAsia" w:ascii="宋体" w:hAnsi="宋体"/>
                <w:color w:val="auto"/>
                <w:sz w:val="21"/>
                <w:szCs w:val="21"/>
                <w:highlight w:val="none"/>
              </w:rPr>
            </w:pPr>
            <w:r>
              <w:rPr>
                <w:rFonts w:hint="eastAsia" w:ascii="宋体" w:hAnsi="宋体" w:eastAsia="宋体" w:cs="Times New Roman"/>
                <w:color w:val="auto"/>
                <w:sz w:val="21"/>
                <w:szCs w:val="21"/>
                <w:highlight w:val="none"/>
                <w:u w:val="none"/>
                <w:shd w:val="clear"/>
                <w:lang w:val="en-US" w:eastAsia="zh-CN"/>
              </w:rPr>
              <w:t>1年</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3FFA7779">
            <w:pPr>
              <w:spacing w:line="400" w:lineRule="exact"/>
              <w:jc w:val="center"/>
              <w:rPr>
                <w:rFonts w:hint="eastAsia" w:ascii="宋体" w:hAnsi="宋体" w:eastAsia="宋体" w:cs="Times New Roman"/>
                <w:color w:val="auto"/>
                <w:sz w:val="21"/>
                <w:szCs w:val="21"/>
                <w:highlight w:val="none"/>
                <w:u w:val="none"/>
                <w:shd w:val="clear"/>
                <w:lang w:val="en-US" w:eastAsia="zh-CN"/>
              </w:rPr>
            </w:pPr>
            <w:r>
              <w:rPr>
                <w:rFonts w:hint="eastAsia" w:ascii="宋体" w:hAnsi="宋体" w:eastAsia="宋体" w:cs="Times New Roman"/>
                <w:color w:val="auto"/>
                <w:sz w:val="21"/>
                <w:szCs w:val="21"/>
                <w:highlight w:val="none"/>
                <w:u w:val="none"/>
                <w:shd w:val="clear"/>
                <w:lang w:val="en-US" w:eastAsia="zh-CN"/>
              </w:rPr>
              <w:t>55.125万张</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0A0556B">
            <w:pPr>
              <w:spacing w:line="400" w:lineRule="exact"/>
              <w:jc w:val="center"/>
              <w:rPr>
                <w:rFonts w:hint="eastAsia" w:ascii="宋体" w:hAnsi="宋体"/>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88BA035">
            <w:pPr>
              <w:rPr>
                <w:highlight w:val="none"/>
              </w:rPr>
            </w:pPr>
          </w:p>
          <w:p w14:paraId="106CC5D2">
            <w:pPr>
              <w:pStyle w:val="11"/>
              <w:jc w:val="center"/>
              <w:rPr>
                <w:rFonts w:ascii="宋体" w:hAnsi="宋体"/>
                <w:color w:val="auto"/>
                <w:sz w:val="20"/>
                <w:szCs w:val="2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4A3CC58">
            <w:pPr>
              <w:spacing w:line="400" w:lineRule="exact"/>
              <w:jc w:val="center"/>
              <w:rPr>
                <w:rFonts w:ascii="宋体" w:hAnsi="宋体"/>
                <w:color w:val="auto"/>
                <w:szCs w:val="21"/>
                <w:highlight w:val="none"/>
              </w:rPr>
            </w:pPr>
          </w:p>
        </w:tc>
      </w:tr>
    </w:tbl>
    <w:p w14:paraId="2F925EE6">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eastAsia="宋体" w:cs="Times New Roman"/>
          <w:color w:val="auto"/>
          <w:sz w:val="21"/>
          <w:szCs w:val="21"/>
          <w:highlight w:val="none"/>
          <w:lang w:eastAsia="zh-CN"/>
        </w:rPr>
        <w:t>电子卡式证件制证耗材及制证设备维护采购项目</w:t>
      </w:r>
      <w:r>
        <w:rPr>
          <w:rFonts w:hint="eastAsia" w:ascii="宋体" w:hAnsi="宋体" w:cs="Times New Roman"/>
          <w:color w:val="auto"/>
          <w:sz w:val="21"/>
          <w:szCs w:val="21"/>
          <w:highlight w:val="none"/>
          <w:lang w:eastAsia="zh-CN"/>
        </w:rPr>
        <w:t>包含</w:t>
      </w:r>
      <w:r>
        <w:rPr>
          <w:rFonts w:hint="eastAsia" w:ascii="宋体" w:hAnsi="宋体"/>
          <w:color w:val="auto"/>
          <w:szCs w:val="21"/>
          <w:highlight w:val="none"/>
        </w:rPr>
        <w:t>电子卡式证件制证耗材（色带膜带）</w:t>
      </w:r>
      <w:r>
        <w:rPr>
          <w:rFonts w:hint="eastAsia" w:ascii="宋体" w:hAnsi="宋体"/>
          <w:color w:val="auto"/>
          <w:szCs w:val="21"/>
          <w:highlight w:val="none"/>
          <w:lang w:eastAsia="zh-CN"/>
        </w:rPr>
        <w:t>费用及</w:t>
      </w:r>
      <w:r>
        <w:rPr>
          <w:rFonts w:hint="eastAsia" w:ascii="宋体" w:hAnsi="宋体"/>
          <w:color w:val="auto"/>
          <w:szCs w:val="21"/>
          <w:highlight w:val="none"/>
        </w:rPr>
        <w:t>电子卡式制证</w:t>
      </w:r>
      <w:r>
        <w:rPr>
          <w:rFonts w:hint="eastAsia" w:ascii="宋体" w:hAnsi="宋体" w:eastAsia="宋体" w:cs="Times New Roman"/>
          <w:color w:val="auto"/>
          <w:sz w:val="21"/>
          <w:szCs w:val="21"/>
          <w:highlight w:val="none"/>
          <w:lang w:eastAsia="zh-CN"/>
        </w:rPr>
        <w:t>设备</w:t>
      </w:r>
      <w:r>
        <w:rPr>
          <w:rFonts w:hint="eastAsia" w:ascii="宋体" w:hAnsi="宋体"/>
          <w:color w:val="auto"/>
          <w:szCs w:val="21"/>
          <w:highlight w:val="none"/>
        </w:rPr>
        <w:t>维护</w:t>
      </w:r>
      <w:r>
        <w:rPr>
          <w:rFonts w:hint="eastAsia" w:ascii="宋体" w:hAnsi="宋体"/>
          <w:color w:val="auto"/>
          <w:szCs w:val="21"/>
          <w:highlight w:val="none"/>
          <w:lang w:eastAsia="zh-CN"/>
        </w:rPr>
        <w:t>费用。</w:t>
      </w:r>
    </w:p>
    <w:p w14:paraId="62FEB3CB">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其中，</w:t>
      </w:r>
      <w:r>
        <w:rPr>
          <w:rFonts w:hint="eastAsia" w:ascii="宋体" w:hAnsi="宋体"/>
          <w:color w:val="auto"/>
          <w:szCs w:val="21"/>
          <w:highlight w:val="none"/>
        </w:rPr>
        <w:t>电子卡式证件制证耗材（色带膜带）</w:t>
      </w:r>
      <w:r>
        <w:rPr>
          <w:rFonts w:hint="eastAsia" w:ascii="宋体" w:hAnsi="宋体"/>
          <w:color w:val="auto"/>
          <w:szCs w:val="21"/>
          <w:highlight w:val="none"/>
          <w:lang w:eastAsia="zh-CN"/>
        </w:rPr>
        <w:t>费用以</w:t>
      </w:r>
      <w:r>
        <w:rPr>
          <w:rFonts w:hint="eastAsia" w:ascii="宋体" w:hAnsi="宋体"/>
          <w:color w:val="auto"/>
          <w:szCs w:val="21"/>
          <w:highlight w:val="none"/>
        </w:rPr>
        <w:t>CP500-R5N</w:t>
      </w:r>
      <w:r>
        <w:rPr>
          <w:rFonts w:hint="eastAsia" w:ascii="宋体" w:hAnsi="宋体"/>
          <w:color w:val="auto"/>
          <w:szCs w:val="21"/>
          <w:highlight w:val="none"/>
          <w:lang w:eastAsia="zh-CN"/>
        </w:rPr>
        <w:t>、</w:t>
      </w:r>
      <w:r>
        <w:rPr>
          <w:rFonts w:hint="eastAsia" w:ascii="宋体" w:hAnsi="宋体"/>
          <w:color w:val="auto"/>
          <w:szCs w:val="21"/>
          <w:highlight w:val="none"/>
        </w:rPr>
        <w:t>CP500-SFA实际发生的</w:t>
      </w:r>
      <w:r>
        <w:rPr>
          <w:rFonts w:hint="eastAsia" w:ascii="宋体" w:hAnsi="宋体"/>
          <w:color w:val="auto"/>
          <w:szCs w:val="21"/>
          <w:highlight w:val="none"/>
          <w:lang w:eastAsia="zh-CN"/>
        </w:rPr>
        <w:t>耗材</w:t>
      </w:r>
      <w:r>
        <w:rPr>
          <w:rFonts w:hint="eastAsia" w:ascii="宋体" w:hAnsi="宋体"/>
          <w:color w:val="auto"/>
          <w:szCs w:val="21"/>
          <w:highlight w:val="none"/>
        </w:rPr>
        <w:t>（色带膜带）</w:t>
      </w:r>
      <w:r>
        <w:rPr>
          <w:rFonts w:hint="eastAsia" w:ascii="宋体" w:hAnsi="宋体"/>
          <w:color w:val="auto"/>
          <w:szCs w:val="21"/>
          <w:highlight w:val="none"/>
          <w:lang w:eastAsia="zh-CN"/>
        </w:rPr>
        <w:t>使用</w:t>
      </w:r>
      <w:r>
        <w:rPr>
          <w:rFonts w:hint="eastAsia" w:ascii="宋体" w:hAnsi="宋体"/>
          <w:color w:val="auto"/>
          <w:szCs w:val="21"/>
          <w:highlight w:val="none"/>
        </w:rPr>
        <w:t>数量</w:t>
      </w:r>
      <w:r>
        <w:rPr>
          <w:rFonts w:hint="eastAsia" w:ascii="宋体" w:hAnsi="宋体"/>
          <w:color w:val="auto"/>
          <w:szCs w:val="21"/>
          <w:highlight w:val="none"/>
          <w:lang w:eastAsia="zh-CN"/>
        </w:rPr>
        <w:t>每季度</w:t>
      </w:r>
      <w:r>
        <w:rPr>
          <w:rFonts w:hint="eastAsia" w:ascii="宋体" w:hAnsi="宋体"/>
          <w:color w:val="auto"/>
          <w:szCs w:val="21"/>
          <w:highlight w:val="none"/>
        </w:rPr>
        <w:t>据实结算</w:t>
      </w:r>
      <w:r>
        <w:rPr>
          <w:rFonts w:hint="eastAsia" w:ascii="宋体" w:hAnsi="宋体"/>
          <w:color w:val="auto"/>
          <w:szCs w:val="21"/>
          <w:highlight w:val="none"/>
          <w:lang w:eastAsia="zh-CN"/>
        </w:rPr>
        <w:t>（</w:t>
      </w:r>
      <w:r>
        <w:rPr>
          <w:rFonts w:hint="eastAsia" w:ascii="宋体" w:hAnsi="宋体"/>
          <w:color w:val="auto"/>
          <w:szCs w:val="21"/>
          <w:highlight w:val="none"/>
        </w:rPr>
        <w:t>电子卡式证件制证耗材</w:t>
      </w:r>
      <w:r>
        <w:rPr>
          <w:rFonts w:hint="eastAsia" w:ascii="宋体" w:hAnsi="宋体"/>
          <w:color w:val="auto"/>
          <w:szCs w:val="21"/>
          <w:highlight w:val="none"/>
          <w:lang w:eastAsia="zh-CN"/>
        </w:rPr>
        <w:t>费用</w:t>
      </w:r>
      <w:r>
        <w:rPr>
          <w:rFonts w:hint="eastAsia" w:ascii="宋体" w:hAnsi="宋体"/>
          <w:color w:val="auto"/>
          <w:szCs w:val="21"/>
          <w:highlight w:val="none"/>
          <w:lang w:val="en-US" w:eastAsia="zh-CN"/>
        </w:rPr>
        <w:t>=每季度实际制证量*单张证件耗材维护费</w:t>
      </w:r>
      <w:r>
        <w:rPr>
          <w:rFonts w:hint="eastAsia" w:ascii="宋体" w:hAnsi="宋体"/>
          <w:color w:val="auto"/>
          <w:szCs w:val="21"/>
          <w:highlight w:val="none"/>
          <w:lang w:eastAsia="zh-CN"/>
        </w:rPr>
        <w:t>）。</w:t>
      </w:r>
    </w:p>
    <w:p w14:paraId="2BD4B33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电子卡式制证</w:t>
      </w:r>
      <w:r>
        <w:rPr>
          <w:rFonts w:hint="eastAsia" w:ascii="宋体" w:hAnsi="宋体" w:eastAsia="宋体" w:cs="Times New Roman"/>
          <w:color w:val="auto"/>
          <w:sz w:val="21"/>
          <w:szCs w:val="21"/>
          <w:highlight w:val="none"/>
          <w:lang w:eastAsia="zh-CN"/>
        </w:rPr>
        <w:t>设备</w:t>
      </w:r>
      <w:r>
        <w:rPr>
          <w:rFonts w:hint="eastAsia" w:ascii="宋体" w:hAnsi="宋体"/>
          <w:color w:val="auto"/>
          <w:szCs w:val="21"/>
          <w:highlight w:val="none"/>
        </w:rPr>
        <w:t>维护</w:t>
      </w:r>
      <w:r>
        <w:rPr>
          <w:rFonts w:hint="eastAsia" w:ascii="宋体" w:hAnsi="宋体"/>
          <w:color w:val="auto"/>
          <w:szCs w:val="21"/>
          <w:highlight w:val="none"/>
          <w:lang w:eastAsia="zh-CN"/>
        </w:rPr>
        <w:t>费用以</w:t>
      </w:r>
      <w:r>
        <w:rPr>
          <w:rFonts w:hint="eastAsia" w:ascii="宋体" w:hAnsi="宋体"/>
          <w:color w:val="auto"/>
          <w:szCs w:val="21"/>
          <w:highlight w:val="none"/>
          <w:lang w:val="en-US" w:eastAsia="zh-CN"/>
        </w:rPr>
        <w:t>9台</w:t>
      </w:r>
      <w:r>
        <w:rPr>
          <w:rFonts w:hint="eastAsia" w:ascii="宋体" w:hAnsi="宋体"/>
          <w:color w:val="auto"/>
          <w:szCs w:val="21"/>
          <w:highlight w:val="none"/>
        </w:rPr>
        <w:t>JKFZ930制证设备</w:t>
      </w:r>
      <w:r>
        <w:rPr>
          <w:rFonts w:hint="eastAsia" w:ascii="宋体" w:hAnsi="宋体"/>
          <w:color w:val="auto"/>
          <w:szCs w:val="21"/>
          <w:highlight w:val="none"/>
          <w:lang w:eastAsia="zh-CN"/>
        </w:rPr>
        <w:t>所产生的实际制证数量每季度据实结算（</w:t>
      </w:r>
      <w:r>
        <w:rPr>
          <w:rFonts w:hint="eastAsia" w:ascii="宋体" w:hAnsi="宋体"/>
          <w:color w:val="auto"/>
          <w:szCs w:val="21"/>
          <w:highlight w:val="none"/>
        </w:rPr>
        <w:t>电子卡式制证</w:t>
      </w:r>
      <w:r>
        <w:rPr>
          <w:rFonts w:hint="eastAsia" w:ascii="宋体" w:hAnsi="宋体" w:eastAsia="宋体" w:cs="Times New Roman"/>
          <w:color w:val="auto"/>
          <w:sz w:val="21"/>
          <w:szCs w:val="21"/>
          <w:highlight w:val="none"/>
          <w:lang w:eastAsia="zh-CN"/>
        </w:rPr>
        <w:t>设备</w:t>
      </w:r>
      <w:r>
        <w:rPr>
          <w:rFonts w:hint="eastAsia" w:ascii="宋体" w:hAnsi="宋体"/>
          <w:color w:val="auto"/>
          <w:szCs w:val="21"/>
          <w:highlight w:val="none"/>
        </w:rPr>
        <w:t>维护</w:t>
      </w:r>
      <w:r>
        <w:rPr>
          <w:rFonts w:hint="eastAsia" w:ascii="宋体" w:hAnsi="宋体"/>
          <w:color w:val="auto"/>
          <w:szCs w:val="21"/>
          <w:highlight w:val="none"/>
          <w:lang w:eastAsia="zh-CN"/>
        </w:rPr>
        <w:t>费用</w:t>
      </w:r>
      <w:r>
        <w:rPr>
          <w:rFonts w:hint="eastAsia" w:ascii="宋体" w:hAnsi="宋体"/>
          <w:color w:val="auto"/>
          <w:szCs w:val="21"/>
          <w:highlight w:val="none"/>
          <w:lang w:val="en-US" w:eastAsia="zh-CN"/>
        </w:rPr>
        <w:t>=每季度实际制证量*单张证件制证维护费</w:t>
      </w:r>
      <w:r>
        <w:rPr>
          <w:rFonts w:hint="eastAsia" w:ascii="宋体" w:hAnsi="宋体"/>
          <w:color w:val="auto"/>
          <w:szCs w:val="21"/>
          <w:highlight w:val="none"/>
          <w:lang w:eastAsia="zh-CN"/>
        </w:rPr>
        <w:t>）。</w:t>
      </w:r>
    </w:p>
    <w:p w14:paraId="009ADF19">
      <w:pPr>
        <w:spacing w:line="400" w:lineRule="exact"/>
        <w:ind w:firstLine="422" w:firstLineChars="200"/>
        <w:rPr>
          <w:rFonts w:ascii="宋体" w:hAnsi="宋体"/>
          <w:b/>
          <w:color w:val="auto"/>
          <w:szCs w:val="21"/>
          <w:highlight w:val="none"/>
        </w:rPr>
      </w:pPr>
      <w:r>
        <w:rPr>
          <w:rFonts w:ascii="宋体" w:hAnsi="宋体"/>
          <w:b/>
          <w:bCs/>
          <w:color w:val="auto"/>
          <w:szCs w:val="21"/>
          <w:highlight w:val="none"/>
        </w:rPr>
        <w:t>第二条　质量保证</w:t>
      </w:r>
    </w:p>
    <w:p w14:paraId="0F6ABA12">
      <w:pPr>
        <w:spacing w:line="400" w:lineRule="exact"/>
        <w:ind w:firstLine="420" w:firstLineChars="200"/>
        <w:rPr>
          <w:rFonts w:ascii="宋体" w:hAnsi="宋体"/>
          <w:color w:val="auto"/>
          <w:szCs w:val="21"/>
          <w:highlight w:val="none"/>
        </w:rPr>
      </w:pPr>
      <w:r>
        <w:rPr>
          <w:rFonts w:ascii="宋体" w:hAnsi="宋体"/>
          <w:color w:val="auto"/>
          <w:szCs w:val="21"/>
          <w:highlight w:val="none"/>
        </w:rPr>
        <w:t>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75C5F8FE">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第三条　权利</w:t>
      </w:r>
      <w:r>
        <w:rPr>
          <w:rFonts w:hint="eastAsia" w:ascii="宋体" w:hAnsi="宋体"/>
          <w:b/>
          <w:bCs/>
          <w:color w:val="auto"/>
          <w:szCs w:val="21"/>
          <w:highlight w:val="none"/>
        </w:rPr>
        <w:t>义务</w:t>
      </w:r>
    </w:p>
    <w:p w14:paraId="604A023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1.甲方有权随时向乙方了解服务进度和对服务资金使用情况进行监督、检查，并要求乙方提供相关资料。</w:t>
      </w:r>
    </w:p>
    <w:p w14:paraId="600BBA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4D3316A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3.乙方应保证所提供服务在使用时不会侵犯任何第三方的专利权、商标权、工业设计权等知识产权及其他合法权利，且所有权、处分权等没有受到任何限制。</w:t>
      </w:r>
    </w:p>
    <w:p w14:paraId="5A9A0AB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3A225FE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5AAEAE75">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第四条　交付和验收</w:t>
      </w:r>
    </w:p>
    <w:p w14:paraId="76EAC4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1.服务期限：</w:t>
      </w:r>
      <w:r>
        <w:rPr>
          <w:rFonts w:hint="eastAsia" w:ascii="宋体" w:hAnsi="宋体" w:cs="Times New Roman"/>
          <w:b w:val="0"/>
          <w:bCs w:val="0"/>
          <w:color w:val="auto"/>
          <w:kern w:val="2"/>
          <w:szCs w:val="21"/>
          <w:highlight w:val="none"/>
          <w:lang w:val="en-US" w:eastAsia="zh-CN"/>
        </w:rPr>
        <w:t>自合同签订之日起一年内，采购服务按制证量每季度据实结付</w:t>
      </w:r>
      <w:r>
        <w:rPr>
          <w:rFonts w:hint="eastAsia" w:ascii="宋体" w:hAnsi="宋体" w:cs="Times New Roman"/>
          <w:color w:val="auto"/>
          <w:kern w:val="2"/>
          <w:szCs w:val="21"/>
          <w:highlight w:val="none"/>
          <w:lang w:val="en-US" w:eastAsia="zh-CN"/>
        </w:rPr>
        <w:t>。</w:t>
      </w:r>
    </w:p>
    <w:p w14:paraId="512432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2.服务地点：</w:t>
      </w:r>
      <w:r>
        <w:rPr>
          <w:rFonts w:hint="eastAsia" w:ascii="Arial" w:hAnsi="Arial" w:cs="Arial"/>
          <w:color w:val="auto"/>
          <w:szCs w:val="21"/>
          <w:highlight w:val="none"/>
        </w:rPr>
        <w:t>采购人指定地点</w:t>
      </w:r>
      <w:r>
        <w:rPr>
          <w:rFonts w:hint="eastAsia" w:ascii="宋体" w:hAnsi="宋体" w:eastAsia="宋体" w:cs="宋体"/>
          <w:color w:val="auto"/>
          <w:szCs w:val="21"/>
          <w:highlight w:val="none"/>
          <w:lang w:eastAsia="zh-CN"/>
        </w:rPr>
        <w:t>。</w:t>
      </w:r>
      <w:r>
        <w:rPr>
          <w:rFonts w:hint="eastAsia" w:ascii="宋体" w:hAnsi="宋体"/>
          <w:color w:val="auto"/>
          <w:szCs w:val="21"/>
          <w:highlight w:val="none"/>
        </w:rPr>
        <w:t xml:space="preserve"> </w:t>
      </w:r>
    </w:p>
    <w:p w14:paraId="204CA4E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3.乙方应按合同、招标文件、投标文件及承诺向甲方提供相应的服务，并提供服务质量和服务内容的相关技术资料。</w:t>
      </w:r>
    </w:p>
    <w:p w14:paraId="57AC00F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4.乙方提供不符合合同、招标文件、投标文件规定的服务成果，甲方有权拒绝接受。</w:t>
      </w:r>
    </w:p>
    <w:p w14:paraId="62C16ED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5.乙方在完成服务前应对服务作出全面检查和对验收文件进行整理，并列出清单，作为甲方服务验收的技术依据，清单应随提交的服务成果交给甲方。</w:t>
      </w:r>
    </w:p>
    <w:p w14:paraId="5BCADDD5">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第五条　售后服务、服务质量保证期及培训</w:t>
      </w:r>
    </w:p>
    <w:p w14:paraId="690AC60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1.乙方应按照国家有关法律法规、合同、招标文件、投标文件所附的《服务承诺》要求为甲方提供相应的服务。</w:t>
      </w:r>
    </w:p>
    <w:p w14:paraId="6055A46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2.乙方提供服务的质量保证期按交付服务成果验收合格并签署验收合格单之日起计算，为</w:t>
      </w:r>
      <w:r>
        <w:rPr>
          <w:rFonts w:hint="eastAsia" w:ascii="宋体" w:hAnsi="宋体"/>
          <w:color w:val="auto"/>
          <w:szCs w:val="21"/>
          <w:highlight w:val="none"/>
          <w:u w:val="single"/>
        </w:rPr>
        <w:t>365</w:t>
      </w:r>
      <w:r>
        <w:rPr>
          <w:rFonts w:hint="eastAsia" w:ascii="宋体" w:hAnsi="宋体"/>
          <w:color w:val="auto"/>
          <w:szCs w:val="21"/>
          <w:highlight w:val="none"/>
        </w:rPr>
        <w:t>日，在质量保证期内因服务成果本身的技术问题，乙方应对服务出现的问题负责处理解决并承担一切费用。</w:t>
      </w:r>
    </w:p>
    <w:p w14:paraId="4E0250B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3.在质量保证期内发生技术服务问题，乙方应在接到甲方通知后</w:t>
      </w:r>
      <w:r>
        <w:rPr>
          <w:rFonts w:hint="eastAsia" w:ascii="宋体" w:hAnsi="宋体"/>
          <w:color w:val="auto"/>
          <w:szCs w:val="21"/>
          <w:highlight w:val="none"/>
          <w:lang w:val="en-US" w:eastAsia="zh-CN"/>
        </w:rPr>
        <w:t>4</w:t>
      </w:r>
      <w:r>
        <w:rPr>
          <w:rFonts w:hint="eastAsia" w:ascii="宋体" w:hAnsi="宋体"/>
          <w:color w:val="auto"/>
          <w:szCs w:val="21"/>
          <w:highlight w:val="none"/>
        </w:rPr>
        <w:t>小时内到达甲方现场在甲方指定的期限内解决问题。</w:t>
      </w:r>
    </w:p>
    <w:p w14:paraId="20BBB0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4.乙方负责甲方有关人员的培训。</w:t>
      </w:r>
    </w:p>
    <w:p w14:paraId="149B47E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培训时间：</w:t>
      </w:r>
      <w:r>
        <w:rPr>
          <w:rFonts w:hint="eastAsia" w:ascii="宋体" w:hAnsi="宋体"/>
          <w:color w:val="auto"/>
          <w:szCs w:val="21"/>
          <w:highlight w:val="none"/>
          <w:u w:val="single"/>
        </w:rPr>
        <w:t>根据甲方实际需求安排</w:t>
      </w:r>
      <w:r>
        <w:rPr>
          <w:rFonts w:hint="eastAsia" w:ascii="宋体" w:hAnsi="宋体"/>
          <w:color w:val="auto"/>
          <w:szCs w:val="21"/>
          <w:highlight w:val="none"/>
        </w:rPr>
        <w:t>。</w:t>
      </w:r>
    </w:p>
    <w:p w14:paraId="6603993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培训地点：</w:t>
      </w:r>
      <w:r>
        <w:rPr>
          <w:rFonts w:hint="eastAsia" w:ascii="宋体" w:hAnsi="宋体"/>
          <w:color w:val="auto"/>
          <w:szCs w:val="21"/>
          <w:highlight w:val="none"/>
          <w:u w:val="single"/>
        </w:rPr>
        <w:t>甲方指定地点</w:t>
      </w:r>
      <w:r>
        <w:rPr>
          <w:rFonts w:hint="eastAsia" w:ascii="宋体" w:hAnsi="宋体"/>
          <w:color w:val="auto"/>
          <w:szCs w:val="21"/>
          <w:highlight w:val="none"/>
        </w:rPr>
        <w:t>。</w:t>
      </w:r>
    </w:p>
    <w:p w14:paraId="2E27834E">
      <w:pPr>
        <w:spacing w:line="400" w:lineRule="exact"/>
        <w:ind w:firstLine="422" w:firstLineChars="200"/>
        <w:rPr>
          <w:rFonts w:ascii="宋体" w:hAnsi="宋体"/>
          <w:b/>
          <w:color w:val="auto"/>
          <w:szCs w:val="21"/>
          <w:highlight w:val="none"/>
          <w:u w:val="single"/>
        </w:rPr>
      </w:pPr>
      <w:r>
        <w:rPr>
          <w:rFonts w:ascii="宋体" w:hAnsi="宋体"/>
          <w:b/>
          <w:bCs/>
          <w:color w:val="auto"/>
          <w:szCs w:val="21"/>
          <w:highlight w:val="none"/>
        </w:rPr>
        <w:t>第六条　付款方式</w:t>
      </w:r>
    </w:p>
    <w:p w14:paraId="75CE1371">
      <w:pPr>
        <w:spacing w:line="400" w:lineRule="exact"/>
        <w:ind w:firstLine="420" w:firstLineChars="200"/>
        <w:rPr>
          <w:rFonts w:ascii="宋体" w:hAnsi="宋体"/>
          <w:color w:val="auto"/>
          <w:szCs w:val="21"/>
          <w:highlight w:val="none"/>
        </w:rPr>
      </w:pPr>
      <w:r>
        <w:rPr>
          <w:rFonts w:ascii="宋体" w:hAnsi="宋体"/>
          <w:color w:val="auto"/>
          <w:szCs w:val="21"/>
          <w:highlight w:val="none"/>
        </w:rPr>
        <w:t>1.资金性质：</w:t>
      </w:r>
      <w:r>
        <w:rPr>
          <w:rFonts w:ascii="宋体" w:hAnsi="宋体"/>
          <w:color w:val="auto"/>
          <w:szCs w:val="21"/>
          <w:highlight w:val="none"/>
          <w:u w:val="single"/>
        </w:rPr>
        <w:t>　财政资金　</w:t>
      </w:r>
      <w:r>
        <w:rPr>
          <w:rFonts w:ascii="宋体" w:hAnsi="宋体"/>
          <w:color w:val="auto"/>
          <w:szCs w:val="21"/>
          <w:highlight w:val="none"/>
        </w:rPr>
        <w:t>。</w:t>
      </w:r>
    </w:p>
    <w:p w14:paraId="1068D75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2.付款方式，甲乙双方同意按以下方式支付合同合计金额：</w:t>
      </w:r>
    </w:p>
    <w:p w14:paraId="1B565ECD">
      <w:pPr>
        <w:spacing w:line="400" w:lineRule="exact"/>
        <w:ind w:firstLine="420" w:firstLineChars="200"/>
        <w:rPr>
          <w:rFonts w:hint="eastAsia" w:ascii="宋体" w:hAnsi="宋体" w:cs="Times New Roman"/>
          <w:b w:val="0"/>
          <w:bCs w:val="0"/>
          <w:color w:val="auto"/>
          <w:szCs w:val="21"/>
          <w:highlight w:val="none"/>
        </w:rPr>
      </w:pPr>
      <w:r>
        <w:rPr>
          <w:rFonts w:hint="eastAsia" w:ascii="宋体" w:hAnsi="宋体" w:cs="Times New Roman"/>
          <w:b w:val="0"/>
          <w:bCs w:val="0"/>
          <w:color w:val="auto"/>
          <w:szCs w:val="21"/>
          <w:highlight w:val="none"/>
        </w:rPr>
        <w:t>（1）本合同全款额分</w:t>
      </w:r>
      <w:r>
        <w:rPr>
          <w:rFonts w:hint="eastAsia" w:ascii="宋体" w:hAnsi="宋体" w:cs="Times New Roman"/>
          <w:b w:val="0"/>
          <w:bCs w:val="0"/>
          <w:color w:val="auto"/>
          <w:szCs w:val="21"/>
          <w:highlight w:val="none"/>
          <w:lang w:eastAsia="zh-CN"/>
        </w:rPr>
        <w:t>季度</w:t>
      </w:r>
      <w:r>
        <w:rPr>
          <w:rFonts w:hint="eastAsia" w:ascii="宋体" w:hAnsi="宋体" w:cs="Times New Roman"/>
          <w:b w:val="0"/>
          <w:bCs w:val="0"/>
          <w:color w:val="auto"/>
          <w:szCs w:val="21"/>
          <w:highlight w:val="none"/>
        </w:rPr>
        <w:t>支付：</w:t>
      </w:r>
    </w:p>
    <w:p w14:paraId="58C9FAF8">
      <w:pPr>
        <w:spacing w:line="400" w:lineRule="exact"/>
        <w:ind w:firstLine="420" w:firstLineChars="200"/>
        <w:rPr>
          <w:rFonts w:hint="eastAsia" w:ascii="宋体" w:hAnsi="宋体" w:cs="Times New Roman"/>
          <w:b w:val="0"/>
          <w:bCs w:val="0"/>
          <w:color w:val="auto"/>
          <w:szCs w:val="21"/>
          <w:highlight w:val="none"/>
        </w:rPr>
      </w:pPr>
      <w:r>
        <w:rPr>
          <w:rFonts w:hint="eastAsia" w:ascii="宋体" w:hAnsi="宋体" w:cs="Times New Roman"/>
          <w:b w:val="0"/>
          <w:bCs w:val="0"/>
          <w:color w:val="auto"/>
          <w:szCs w:val="21"/>
          <w:highlight w:val="none"/>
        </w:rPr>
        <w:t>合同生效后，</w:t>
      </w:r>
      <w:r>
        <w:rPr>
          <w:rFonts w:hint="eastAsia" w:ascii="宋体" w:hAnsi="宋体" w:cs="Times New Roman"/>
          <w:b w:val="0"/>
          <w:bCs w:val="0"/>
          <w:color w:val="auto"/>
          <w:szCs w:val="21"/>
          <w:highlight w:val="none"/>
          <w:lang w:val="en-US" w:eastAsia="zh-CN"/>
        </w:rPr>
        <w:t>维修保养服务费在合同到期前根据车间卡式证件实际生产量每季度据实结算，乙方</w:t>
      </w:r>
      <w:r>
        <w:rPr>
          <w:rFonts w:hint="eastAsia" w:ascii="宋体" w:hAnsi="宋体" w:cs="Times New Roman"/>
          <w:b w:val="0"/>
          <w:bCs w:val="0"/>
          <w:color w:val="auto"/>
          <w:szCs w:val="21"/>
          <w:highlight w:val="none"/>
        </w:rPr>
        <w:t>出现扣款或</w:t>
      </w:r>
      <w:r>
        <w:rPr>
          <w:rFonts w:hint="eastAsia" w:ascii="宋体" w:hAnsi="宋体" w:cs="Times New Roman"/>
          <w:b w:val="0"/>
          <w:bCs w:val="0"/>
          <w:color w:val="auto"/>
          <w:szCs w:val="21"/>
          <w:highlight w:val="none"/>
          <w:lang w:eastAsia="zh-CN"/>
        </w:rPr>
        <w:t>需</w:t>
      </w:r>
      <w:r>
        <w:rPr>
          <w:rFonts w:hint="eastAsia" w:ascii="宋体" w:hAnsi="宋体" w:cs="Times New Roman"/>
          <w:b w:val="0"/>
          <w:bCs w:val="0"/>
          <w:color w:val="auto"/>
          <w:szCs w:val="21"/>
          <w:highlight w:val="none"/>
        </w:rPr>
        <w:t>承担违约责任情形的，</w:t>
      </w:r>
      <w:r>
        <w:rPr>
          <w:rFonts w:hint="eastAsia" w:ascii="宋体" w:hAnsi="宋体" w:cs="Times New Roman"/>
          <w:b w:val="0"/>
          <w:bCs w:val="0"/>
          <w:color w:val="auto"/>
          <w:szCs w:val="21"/>
          <w:highlight w:val="none"/>
          <w:lang w:eastAsia="zh-CN"/>
        </w:rPr>
        <w:t>甲方</w:t>
      </w:r>
      <w:r>
        <w:rPr>
          <w:rFonts w:hint="eastAsia" w:ascii="宋体" w:hAnsi="宋体" w:cs="Times New Roman"/>
          <w:b w:val="0"/>
          <w:bCs w:val="0"/>
          <w:color w:val="auto"/>
          <w:szCs w:val="21"/>
          <w:highlight w:val="none"/>
        </w:rPr>
        <w:t>可予扣款后确定每期合同款应付金额</w:t>
      </w:r>
      <w:r>
        <w:rPr>
          <w:rFonts w:hint="eastAsia" w:ascii="宋体" w:hAnsi="宋体" w:cs="Times New Roman"/>
          <w:b w:val="0"/>
          <w:bCs w:val="0"/>
          <w:color w:val="auto"/>
          <w:szCs w:val="21"/>
          <w:highlight w:val="none"/>
          <w:lang w:eastAsia="zh-CN"/>
        </w:rPr>
        <w:t>。</w:t>
      </w:r>
    </w:p>
    <w:p w14:paraId="46BED3CD">
      <w:pPr>
        <w:numPr>
          <w:ilvl w:val="0"/>
          <w:numId w:val="2"/>
        </w:numPr>
        <w:spacing w:line="40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乙方</w:t>
      </w:r>
      <w:r>
        <w:rPr>
          <w:rFonts w:hint="eastAsia" w:ascii="宋体" w:hAnsi="宋体" w:cs="Times New Roman"/>
          <w:color w:val="auto"/>
          <w:szCs w:val="21"/>
          <w:highlight w:val="none"/>
          <w:lang w:eastAsia="zh-CN"/>
        </w:rPr>
        <w:t>应于</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lang w:eastAsia="zh-CN"/>
        </w:rPr>
        <w:t>付款前向</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lang w:eastAsia="zh-CN"/>
        </w:rPr>
        <w:t>开具符合国家要求的增值税发票，否则</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lang w:eastAsia="zh-CN"/>
        </w:rPr>
        <w:t>有权顺延支付相应款项，且无需承担违约责任。</w:t>
      </w:r>
      <w:r>
        <w:rPr>
          <w:rFonts w:hint="eastAsia" w:ascii="宋体" w:hAnsi="宋体" w:cs="Times New Roman"/>
          <w:color w:val="auto"/>
          <w:szCs w:val="21"/>
          <w:highlight w:val="none"/>
        </w:rPr>
        <w:t>如</w:t>
      </w:r>
      <w:r>
        <w:rPr>
          <w:rFonts w:hint="eastAsia" w:ascii="宋体" w:hAnsi="宋体" w:cs="Times New Roman"/>
          <w:b w:val="0"/>
          <w:bCs w:val="0"/>
          <w:color w:val="auto"/>
          <w:szCs w:val="21"/>
          <w:highlight w:val="none"/>
          <w:lang w:val="en-US" w:eastAsia="zh-CN"/>
        </w:rPr>
        <w:t>乙方</w:t>
      </w:r>
      <w:r>
        <w:rPr>
          <w:rFonts w:hint="eastAsia" w:ascii="宋体" w:hAnsi="宋体" w:cs="Times New Roman"/>
          <w:color w:val="auto"/>
          <w:szCs w:val="21"/>
          <w:highlight w:val="none"/>
        </w:rPr>
        <w:t>未按国家要求开具正规发票，一旦发现</w:t>
      </w:r>
      <w:r>
        <w:rPr>
          <w:rFonts w:hint="eastAsia" w:ascii="宋体" w:hAnsi="宋体" w:cs="Times New Roman"/>
          <w:color w:val="auto"/>
          <w:szCs w:val="21"/>
          <w:highlight w:val="none"/>
          <w:lang w:val="en-US" w:eastAsia="zh-CN"/>
        </w:rPr>
        <w:t>乙方</w:t>
      </w:r>
      <w:r>
        <w:rPr>
          <w:rFonts w:hint="eastAsia" w:ascii="宋体" w:hAnsi="宋体" w:cs="Times New Roman"/>
          <w:color w:val="auto"/>
          <w:szCs w:val="21"/>
          <w:highlight w:val="none"/>
        </w:rPr>
        <w:t>提供虚假发票，除须向</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补开合法发票外，须赔偿</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发票票面金额一倍的违约金，且</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有权终止合同，</w:t>
      </w:r>
      <w:r>
        <w:rPr>
          <w:rFonts w:hint="eastAsia" w:ascii="宋体" w:hAnsi="宋体" w:cs="Times New Roman"/>
          <w:color w:val="auto"/>
          <w:szCs w:val="21"/>
          <w:highlight w:val="none"/>
          <w:lang w:val="en-US" w:eastAsia="zh-CN"/>
        </w:rPr>
        <w:t>乙方</w:t>
      </w:r>
      <w:r>
        <w:rPr>
          <w:rFonts w:hint="eastAsia" w:ascii="宋体" w:hAnsi="宋体" w:cs="Times New Roman"/>
          <w:color w:val="auto"/>
          <w:szCs w:val="21"/>
          <w:highlight w:val="none"/>
        </w:rPr>
        <w:t>不得提出异议，因终止合同而产生的一切损失均由</w:t>
      </w:r>
      <w:r>
        <w:rPr>
          <w:rFonts w:hint="eastAsia" w:ascii="宋体" w:hAnsi="宋体" w:cs="Times New Roman"/>
          <w:color w:val="auto"/>
          <w:szCs w:val="21"/>
          <w:highlight w:val="none"/>
          <w:lang w:val="en-US" w:eastAsia="zh-CN"/>
        </w:rPr>
        <w:t>乙方</w:t>
      </w:r>
      <w:r>
        <w:rPr>
          <w:rFonts w:hint="eastAsia" w:ascii="宋体" w:hAnsi="宋体" w:cs="Times New Roman"/>
          <w:color w:val="auto"/>
          <w:szCs w:val="21"/>
          <w:highlight w:val="none"/>
        </w:rPr>
        <w:t>承担。</w:t>
      </w:r>
    </w:p>
    <w:p w14:paraId="710D59A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3.乙方指定以下账户为接受本合同价款的账户，并对其指定的下列账户信息真实性、安全性、准确性负责。</w:t>
      </w:r>
    </w:p>
    <w:p w14:paraId="3315158B">
      <w:pPr>
        <w:spacing w:line="400" w:lineRule="exact"/>
        <w:ind w:firstLine="420" w:firstLineChars="200"/>
        <w:rPr>
          <w:rFonts w:ascii="宋体" w:hAnsi="宋体"/>
          <w:color w:val="auto"/>
          <w:szCs w:val="21"/>
          <w:highlight w:val="none"/>
        </w:rPr>
      </w:pPr>
      <w:r>
        <w:rPr>
          <w:rFonts w:ascii="宋体" w:hAnsi="宋体"/>
          <w:color w:val="auto"/>
          <w:szCs w:val="21"/>
          <w:highlight w:val="none"/>
        </w:rPr>
        <w:t>账户名称：</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rPr>
        <w:t>；</w:t>
      </w:r>
    </w:p>
    <w:p w14:paraId="0C89CD08">
      <w:pPr>
        <w:spacing w:line="400" w:lineRule="exact"/>
        <w:ind w:firstLine="420" w:firstLineChars="200"/>
        <w:rPr>
          <w:rFonts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rPr>
        <w:t>；</w:t>
      </w:r>
    </w:p>
    <w:p w14:paraId="3A02EDE4">
      <w:pPr>
        <w:spacing w:line="400" w:lineRule="exact"/>
        <w:ind w:firstLine="420" w:firstLineChars="200"/>
        <w:rPr>
          <w:rFonts w:ascii="宋体" w:hAnsi="宋体"/>
          <w:color w:val="auto"/>
          <w:szCs w:val="21"/>
          <w:highlight w:val="none"/>
        </w:rPr>
      </w:pPr>
      <w:r>
        <w:rPr>
          <w:rFonts w:ascii="宋体" w:hAnsi="宋体"/>
          <w:color w:val="auto"/>
          <w:szCs w:val="21"/>
          <w:highlight w:val="none"/>
        </w:rPr>
        <w:t>银行账号：</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rPr>
        <w:t>；</w:t>
      </w:r>
    </w:p>
    <w:p w14:paraId="0451DE4E">
      <w:pPr>
        <w:spacing w:line="400" w:lineRule="exact"/>
        <w:ind w:firstLine="420" w:firstLineChars="200"/>
        <w:rPr>
          <w:rFonts w:ascii="宋体" w:hAnsi="宋体"/>
          <w:color w:val="auto"/>
          <w:szCs w:val="21"/>
          <w:highlight w:val="none"/>
        </w:rPr>
      </w:pPr>
      <w:r>
        <w:rPr>
          <w:rFonts w:ascii="宋体" w:hAnsi="宋体"/>
          <w:color w:val="auto"/>
          <w:szCs w:val="21"/>
          <w:highlight w:val="none"/>
        </w:rPr>
        <w:t>联系人：</w:t>
      </w:r>
      <w:r>
        <w:rPr>
          <w:rFonts w:ascii="宋体" w:hAnsi="宋体"/>
          <w:color w:val="auto"/>
          <w:szCs w:val="21"/>
          <w:highlight w:val="none"/>
          <w:u w:val="single"/>
        </w:rPr>
        <w:t>　　　　　　　　　　　</w:t>
      </w:r>
      <w:r>
        <w:rPr>
          <w:rFonts w:hint="eastAsia" w:ascii="宋体" w:hAnsi="宋体"/>
          <w:color w:val="auto"/>
          <w:szCs w:val="21"/>
          <w:highlight w:val="none"/>
        </w:rPr>
        <w:t>；</w:t>
      </w:r>
    </w:p>
    <w:p w14:paraId="3189C2C2">
      <w:pPr>
        <w:spacing w:line="40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rPr>
        <w:t>。</w:t>
      </w:r>
    </w:p>
    <w:p w14:paraId="38F3B1A6">
      <w:pPr>
        <w:spacing w:line="400" w:lineRule="exact"/>
        <w:ind w:firstLine="420" w:firstLineChars="200"/>
        <w:rPr>
          <w:rFonts w:ascii="宋体" w:hAnsi="宋体"/>
          <w:color w:val="auto"/>
          <w:szCs w:val="21"/>
          <w:highlight w:val="none"/>
        </w:rPr>
      </w:pPr>
      <w:r>
        <w:rPr>
          <w:rFonts w:ascii="宋体" w:hAnsi="宋体"/>
          <w:color w:val="auto"/>
          <w:szCs w:val="21"/>
          <w:highlight w:val="none"/>
        </w:rPr>
        <w:t>如乙方上述账户信息发生变更，乙方应提前向甲方发送书面通知，未能提前书面通知而产生的不利后果由乙方自行承担。</w:t>
      </w:r>
    </w:p>
    <w:p w14:paraId="1F6E7DD5">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4.甲方在支付每笔款项前，乙方应当提供</w:t>
      </w:r>
      <w:r>
        <w:rPr>
          <w:rFonts w:hint="eastAsia" w:ascii="宋体" w:hAnsi="宋体"/>
          <w:color w:val="auto"/>
          <w:szCs w:val="21"/>
          <w:highlight w:val="none"/>
          <w:lang w:eastAsia="zh-CN"/>
        </w:rPr>
        <w:t>符合国家要求的增值税发票</w:t>
      </w:r>
      <w:r>
        <w:rPr>
          <w:rFonts w:ascii="宋体" w:hAnsi="宋体"/>
          <w:color w:val="auto"/>
          <w:szCs w:val="21"/>
          <w:highlight w:val="none"/>
        </w:rPr>
        <w:t>，否则甲方有权拒付相应款项。</w:t>
      </w:r>
      <w:r>
        <w:rPr>
          <w:rFonts w:hint="eastAsia" w:ascii="宋体" w:hAnsi="宋体"/>
          <w:color w:val="auto"/>
          <w:szCs w:val="21"/>
          <w:highlight w:val="none"/>
          <w:lang w:eastAsia="zh-CN"/>
        </w:rPr>
        <w:t>因乙方未提供符合国家要求的增值税发票导致的甲方延迟付款，</w:t>
      </w:r>
      <w:r>
        <w:rPr>
          <w:rFonts w:ascii="宋体" w:hAnsi="宋体"/>
          <w:color w:val="auto"/>
          <w:szCs w:val="21"/>
          <w:highlight w:val="none"/>
        </w:rPr>
        <w:t>不利后果由乙方自行承担</w:t>
      </w:r>
      <w:r>
        <w:rPr>
          <w:rFonts w:hint="eastAsia" w:ascii="宋体" w:hAnsi="宋体"/>
          <w:color w:val="auto"/>
          <w:szCs w:val="21"/>
          <w:highlight w:val="none"/>
          <w:lang w:eastAsia="zh-CN"/>
        </w:rPr>
        <w:t>。</w:t>
      </w:r>
    </w:p>
    <w:p w14:paraId="25E0733F">
      <w:pPr>
        <w:spacing w:line="400" w:lineRule="exact"/>
        <w:ind w:firstLine="422" w:firstLineChars="200"/>
        <w:rPr>
          <w:rFonts w:ascii="宋体" w:hAnsi="宋体"/>
          <w:color w:val="auto"/>
          <w:szCs w:val="21"/>
          <w:highlight w:val="none"/>
        </w:rPr>
      </w:pPr>
      <w:r>
        <w:rPr>
          <w:rFonts w:ascii="宋体" w:hAnsi="宋体"/>
          <w:b/>
          <w:bCs/>
          <w:color w:val="auto"/>
          <w:szCs w:val="21"/>
          <w:highlight w:val="none"/>
        </w:rPr>
        <w:t>第七条　履约保证金</w:t>
      </w:r>
    </w:p>
    <w:p w14:paraId="71F2D0BD">
      <w:p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履约保证金应于签订合同之日起5个工作日内转到甲方指定账户。</w:t>
      </w:r>
    </w:p>
    <w:p w14:paraId="73A44634">
      <w:pPr>
        <w:numPr>
          <w:ilvl w:val="-1"/>
          <w:numId w:val="0"/>
        </w:num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1.履约保证金金额：按合同总金额的2%收取。</w:t>
      </w:r>
    </w:p>
    <w:p w14:paraId="471E2136">
      <w:pPr>
        <w:numPr>
          <w:ilvl w:val="-1"/>
          <w:numId w:val="0"/>
        </w:num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2.履约保证金提交方式：签订合同之日起5个工作日内，银行转账、支票、汇票或者银行、保险机构出具的保函等非现金方式。</w:t>
      </w:r>
    </w:p>
    <w:p w14:paraId="19485FF3">
      <w:pPr>
        <w:numPr>
          <w:ilvl w:val="-1"/>
          <w:numId w:val="0"/>
        </w:num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3.履约保证金退付方式、时间及条件：乙方按合同约定履行完成后，由乙方提出申请，甲方退还履约保证金。由乙方向履约保证金收取单位提供《广西壮族自治区政府采购项目合同验收书》及《政府采购项目履约保证金退付意见书》，履约保证金收取单位在收到合格材料后，甲方根据乙方相关违约处罚扣款后的实际数额在15个工作日内办理退还手续（不计利息）。</w:t>
      </w:r>
    </w:p>
    <w:p w14:paraId="57EDB49F">
      <w:pPr>
        <w:numPr>
          <w:ilvl w:val="-1"/>
          <w:numId w:val="0"/>
        </w:num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4.履约保证金指定账户：</w:t>
      </w:r>
    </w:p>
    <w:p w14:paraId="687E40B5">
      <w:pPr>
        <w:numPr>
          <w:ilvl w:val="-1"/>
          <w:numId w:val="0"/>
        </w:num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开户名称：广西壮族自治区公安厅证件制作中心</w:t>
      </w:r>
    </w:p>
    <w:p w14:paraId="25C4116C">
      <w:pPr>
        <w:numPr>
          <w:ilvl w:val="-1"/>
          <w:numId w:val="0"/>
        </w:numPr>
        <w:spacing w:line="400" w:lineRule="exact"/>
        <w:ind w:firstLine="420" w:firstLineChars="200"/>
        <w:rPr>
          <w:rFonts w:hint="eastAsia" w:ascii="宋体" w:hAnsi="宋体" w:cs="Times New Roman"/>
          <w:b w:val="0"/>
          <w:bCs w:val="0"/>
          <w:color w:val="auto"/>
          <w:szCs w:val="21"/>
          <w:highlight w:val="none"/>
          <w:u w:val="none"/>
          <w:lang w:val="en-US" w:eastAsia="zh-CN"/>
        </w:rPr>
      </w:pPr>
      <w:r>
        <w:rPr>
          <w:rFonts w:hint="eastAsia" w:ascii="宋体" w:hAnsi="宋体" w:cs="Times New Roman"/>
          <w:b w:val="0"/>
          <w:bCs w:val="0"/>
          <w:color w:val="auto"/>
          <w:szCs w:val="21"/>
          <w:highlight w:val="none"/>
          <w:u w:val="none"/>
          <w:lang w:val="en-US" w:eastAsia="zh-CN"/>
        </w:rPr>
        <w:t>开户银行：2102109609300119970</w:t>
      </w:r>
    </w:p>
    <w:p w14:paraId="5C9F49A5">
      <w:pPr>
        <w:numPr>
          <w:ilvl w:val="-1"/>
          <w:numId w:val="0"/>
        </w:numPr>
        <w:spacing w:line="400" w:lineRule="exact"/>
        <w:ind w:firstLine="420" w:firstLineChars="200"/>
        <w:rPr>
          <w:rFonts w:hint="default" w:ascii="宋体" w:hAnsi="宋体" w:eastAsia="宋体"/>
          <w:b w:val="0"/>
          <w:bCs w:val="0"/>
          <w:color w:val="auto"/>
          <w:szCs w:val="21"/>
          <w:highlight w:val="none"/>
          <w:lang w:val="en-US" w:eastAsia="zh-CN"/>
        </w:rPr>
      </w:pPr>
      <w:r>
        <w:rPr>
          <w:rFonts w:hint="eastAsia" w:ascii="宋体" w:hAnsi="宋体" w:cs="Times New Roman"/>
          <w:b w:val="0"/>
          <w:bCs w:val="0"/>
          <w:color w:val="auto"/>
          <w:szCs w:val="21"/>
          <w:highlight w:val="none"/>
          <w:u w:val="none"/>
          <w:lang w:val="en-US" w:eastAsia="zh-CN"/>
        </w:rPr>
        <w:t>银行帐号：工行南宁凤翔北支行</w:t>
      </w:r>
    </w:p>
    <w:p w14:paraId="13F01B89">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第八条　税费</w:t>
      </w:r>
    </w:p>
    <w:p w14:paraId="30461F56">
      <w:pPr>
        <w:spacing w:line="400" w:lineRule="exact"/>
        <w:ind w:firstLine="420" w:firstLineChars="200"/>
        <w:rPr>
          <w:rFonts w:ascii="宋体" w:hAnsi="宋体"/>
          <w:color w:val="auto"/>
          <w:szCs w:val="21"/>
          <w:highlight w:val="none"/>
        </w:rPr>
      </w:pPr>
      <w:r>
        <w:rPr>
          <w:rFonts w:ascii="宋体" w:hAnsi="宋体"/>
          <w:color w:val="auto"/>
          <w:szCs w:val="21"/>
          <w:highlight w:val="none"/>
        </w:rPr>
        <w:t>合同执行中相关的一切税费均由乙方负担。</w:t>
      </w:r>
    </w:p>
    <w:p w14:paraId="1E770502">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第九条　违约责任</w:t>
      </w:r>
    </w:p>
    <w:p w14:paraId="2022C09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1.乙方没有按照合同、招标文件、投标文件规定的时间或期限提供服务的，每逾期一日，应按合同合计金额的</w:t>
      </w:r>
      <w:r>
        <w:rPr>
          <w:rFonts w:hint="eastAsia" w:ascii="宋体" w:hAnsi="宋体"/>
          <w:b/>
          <w:bCs/>
          <w:color w:val="auto"/>
          <w:szCs w:val="21"/>
          <w:highlight w:val="none"/>
          <w:u w:val="none"/>
          <w:lang w:val="en-US" w:eastAsia="zh-CN"/>
        </w:rPr>
        <w:t>0.1</w:t>
      </w:r>
      <w:r>
        <w:rPr>
          <w:rFonts w:hint="eastAsia" w:ascii="宋体" w:hAnsi="宋体"/>
          <w:b/>
          <w:bCs/>
          <w:color w:val="auto"/>
          <w:szCs w:val="21"/>
          <w:highlight w:val="none"/>
          <w:u w:val="none"/>
        </w:rPr>
        <w:t>‰</w:t>
      </w:r>
      <w:r>
        <w:rPr>
          <w:rFonts w:hint="eastAsia" w:ascii="宋体" w:hAnsi="宋体"/>
          <w:color w:val="auto"/>
          <w:szCs w:val="21"/>
          <w:highlight w:val="none"/>
        </w:rPr>
        <w:t>向甲方支付逾期提供服务的违约金；逾期超过十日的，甲方有权单方解除合同，并要求乙方退还已收取的款项，同时乙方应按照合同合计金额的</w:t>
      </w:r>
      <w:r>
        <w:rPr>
          <w:rFonts w:hint="eastAsia" w:ascii="Times New Roman" w:hAnsi="Times New Roman"/>
          <w:b/>
          <w:bCs/>
          <w:color w:val="auto"/>
          <w:szCs w:val="24"/>
          <w:highlight w:val="none"/>
          <w:lang w:val="en-US" w:eastAsia="zh-CN"/>
        </w:rPr>
        <w:t>5</w:t>
      </w:r>
      <w:r>
        <w:rPr>
          <w:rFonts w:hint="eastAsia" w:ascii="Times New Roman" w:hAnsi="Times New Roman"/>
          <w:b/>
          <w:bCs/>
          <w:color w:val="auto"/>
          <w:szCs w:val="24"/>
          <w:highlight w:val="none"/>
        </w:rPr>
        <w:t>%</w:t>
      </w:r>
      <w:r>
        <w:rPr>
          <w:rFonts w:hint="eastAsia" w:ascii="宋体" w:hAnsi="宋体"/>
          <w:color w:val="auto"/>
          <w:szCs w:val="21"/>
          <w:highlight w:val="none"/>
        </w:rPr>
        <w:t>向甲方支付违约金并承担因此给甲方造成的经济损失。</w:t>
      </w:r>
    </w:p>
    <w:p w14:paraId="4D94974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5BA10BA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665635B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4.乙方擅自转包分包或服务团队不符合要求，</w:t>
      </w:r>
      <w:r>
        <w:rPr>
          <w:rFonts w:hint="eastAsia" w:ascii="宋体" w:hAnsi="宋体"/>
          <w:color w:val="auto"/>
          <w:szCs w:val="21"/>
          <w:highlight w:val="none"/>
          <w:lang w:val="en-US" w:eastAsia="zh-CN"/>
        </w:rPr>
        <w:t>或拒绝甲方要求更换服务团队成员的，</w:t>
      </w:r>
      <w:r>
        <w:rPr>
          <w:rFonts w:hint="eastAsia" w:ascii="宋体" w:hAnsi="宋体"/>
          <w:color w:val="auto"/>
          <w:szCs w:val="21"/>
          <w:highlight w:val="none"/>
        </w:rPr>
        <w:t>甲方有权书面通知乙方解除合同，且无需支付合同解除后的合同后续费用</w:t>
      </w:r>
      <w:r>
        <w:rPr>
          <w:rFonts w:hint="eastAsia" w:ascii="宋体" w:hAnsi="宋体"/>
          <w:color w:val="auto"/>
          <w:szCs w:val="21"/>
          <w:highlight w:val="none"/>
          <w:lang w:eastAsia="zh-CN"/>
        </w:rPr>
        <w:t>，</w:t>
      </w:r>
      <w:r>
        <w:rPr>
          <w:rFonts w:hint="eastAsia" w:ascii="宋体" w:hAnsi="宋体"/>
          <w:color w:val="auto"/>
          <w:szCs w:val="21"/>
          <w:highlight w:val="none"/>
        </w:rPr>
        <w:t>并赔偿由此给甲方造成的全部损失。乙方因履行合同所发生的其他违约行为，每违约一次，应按合同合计金额的</w:t>
      </w:r>
      <w:r>
        <w:rPr>
          <w:rFonts w:hint="eastAsia" w:ascii="Times New Roman" w:hAnsi="Times New Roman"/>
          <w:b/>
          <w:bCs/>
          <w:color w:val="auto"/>
          <w:szCs w:val="24"/>
          <w:highlight w:val="none"/>
        </w:rPr>
        <w:t>5%</w:t>
      </w:r>
      <w:r>
        <w:rPr>
          <w:rFonts w:hint="eastAsia" w:ascii="宋体" w:hAnsi="宋体"/>
          <w:color w:val="auto"/>
          <w:szCs w:val="21"/>
          <w:highlight w:val="none"/>
        </w:rPr>
        <w:t>向甲方支付违约金，并赔偿甲方因此所造成全部损失。</w:t>
      </w:r>
    </w:p>
    <w:p w14:paraId="7689020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7CE336D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6.本合同所称的甲方经济损失或者甲方损失，包括甲方遭受的全部直接经济损失及为此支出的合理费用（包括但不限于为此支出的调查费、诉讼费、保全费、律师费、差旅费等）。</w:t>
      </w:r>
    </w:p>
    <w:p w14:paraId="7C1DF7CB">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第十条　知识产权归属</w:t>
      </w:r>
    </w:p>
    <w:p w14:paraId="04557C6A">
      <w:pPr>
        <w:spacing w:line="400" w:lineRule="exact"/>
        <w:ind w:firstLine="420" w:firstLineChars="200"/>
        <w:rPr>
          <w:rFonts w:ascii="宋体" w:hAnsi="宋体"/>
          <w:color w:val="auto"/>
          <w:szCs w:val="21"/>
          <w:highlight w:val="none"/>
        </w:rPr>
      </w:pPr>
      <w:r>
        <w:rPr>
          <w:rFonts w:ascii="宋体" w:hAnsi="宋体"/>
          <w:color w:val="auto"/>
          <w:szCs w:val="21"/>
          <w:highlight w:val="none"/>
        </w:rPr>
        <w:t>乙方保证，</w:t>
      </w:r>
      <w:r>
        <w:rPr>
          <w:rFonts w:hint="eastAsia" w:ascii="宋体" w:hAnsi="宋体"/>
          <w:color w:val="auto"/>
          <w:szCs w:val="21"/>
          <w:highlight w:val="none"/>
        </w:rPr>
        <w:t>甲乙</w:t>
      </w:r>
      <w:r>
        <w:rPr>
          <w:rFonts w:ascii="宋体" w:hAnsi="宋体"/>
          <w:color w:val="auto"/>
          <w:szCs w:val="21"/>
          <w:highlight w:val="none"/>
        </w:rPr>
        <w:t>双方在本合同执行中形成的任何成果或知识产权的所有权，归甲方所有，而且乙方应当完成甲方知识产权所有权确认所必需的全部行为、证书和文件等，并提供相应的支持和协助。</w:t>
      </w:r>
    </w:p>
    <w:p w14:paraId="69E4F178">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第十一条　保密条款</w:t>
      </w:r>
    </w:p>
    <w:p w14:paraId="0F72DE22">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1．乙方</w:t>
      </w:r>
      <w:r>
        <w:rPr>
          <w:rFonts w:hint="default" w:ascii="宋体" w:hAnsi="宋体" w:cs="Times New Roman"/>
          <w:b w:val="0"/>
          <w:bCs w:val="0"/>
          <w:color w:val="auto"/>
          <w:sz w:val="21"/>
          <w:szCs w:val="21"/>
          <w:highlight w:val="none"/>
          <w:lang w:val="en-US" w:eastAsia="zh-CN"/>
        </w:rPr>
        <w:t>不得</w:t>
      </w:r>
      <w:r>
        <w:rPr>
          <w:rFonts w:hint="default" w:ascii="宋体" w:hAnsi="宋体" w:eastAsia="宋体"/>
          <w:color w:val="auto"/>
          <w:sz w:val="21"/>
          <w:szCs w:val="21"/>
          <w:highlight w:val="none"/>
        </w:rPr>
        <w:t>传输、处理、存储</w:t>
      </w:r>
      <w:r>
        <w:rPr>
          <w:rFonts w:hint="default" w:ascii="宋体" w:hAnsi="宋体" w:eastAsia="宋体"/>
          <w:color w:val="auto"/>
          <w:sz w:val="21"/>
          <w:szCs w:val="21"/>
          <w:highlight w:val="none"/>
          <w:lang w:eastAsia="zh-CN"/>
        </w:rPr>
        <w:t>、</w:t>
      </w:r>
      <w:r>
        <w:rPr>
          <w:rFonts w:hint="default" w:ascii="宋体" w:hAnsi="宋体" w:eastAsia="宋体"/>
          <w:color w:val="auto"/>
          <w:sz w:val="21"/>
          <w:szCs w:val="21"/>
          <w:highlight w:val="none"/>
        </w:rPr>
        <w:t>发布、传播</w:t>
      </w:r>
      <w:r>
        <w:rPr>
          <w:rFonts w:hint="eastAsia" w:ascii="宋体" w:hAnsi="宋体"/>
          <w:color w:val="auto"/>
          <w:sz w:val="21"/>
          <w:szCs w:val="21"/>
          <w:highlight w:val="none"/>
          <w:lang w:eastAsia="zh-CN"/>
        </w:rPr>
        <w:t>、出售</w:t>
      </w:r>
      <w:r>
        <w:rPr>
          <w:rFonts w:hint="default" w:ascii="宋体" w:hAnsi="宋体" w:eastAsia="宋体"/>
          <w:color w:val="auto"/>
          <w:sz w:val="21"/>
          <w:szCs w:val="21"/>
          <w:highlight w:val="none"/>
        </w:rPr>
        <w:t>国家秘密</w:t>
      </w:r>
      <w:r>
        <w:rPr>
          <w:rFonts w:hint="eastAsia" w:ascii="宋体" w:hAnsi="宋体"/>
          <w:color w:val="auto"/>
          <w:sz w:val="21"/>
          <w:szCs w:val="21"/>
          <w:highlight w:val="none"/>
          <w:lang w:eastAsia="zh-CN"/>
        </w:rPr>
        <w:t>和甲方</w:t>
      </w:r>
      <w:r>
        <w:rPr>
          <w:rFonts w:hint="default" w:ascii="宋体" w:hAnsi="宋体" w:eastAsia="宋体"/>
          <w:color w:val="auto"/>
          <w:sz w:val="21"/>
          <w:szCs w:val="21"/>
          <w:highlight w:val="none"/>
        </w:rPr>
        <w:t>工作秘密</w:t>
      </w:r>
      <w:r>
        <w:rPr>
          <w:rFonts w:hint="default" w:ascii="宋体" w:hAnsi="宋体" w:eastAsia="宋体"/>
          <w:color w:val="auto"/>
          <w:sz w:val="21"/>
          <w:szCs w:val="21"/>
          <w:highlight w:val="none"/>
          <w:lang w:eastAsia="zh-CN"/>
        </w:rPr>
        <w:t>、</w:t>
      </w:r>
      <w:r>
        <w:rPr>
          <w:rFonts w:hint="default" w:ascii="宋体" w:hAnsi="宋体" w:eastAsia="宋体"/>
          <w:color w:val="auto"/>
          <w:sz w:val="21"/>
          <w:szCs w:val="21"/>
          <w:highlight w:val="none"/>
        </w:rPr>
        <w:t>内部文件</w:t>
      </w:r>
      <w:r>
        <w:rPr>
          <w:rFonts w:hint="eastAsia" w:ascii="宋体" w:hAnsi="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val="en-US" w:eastAsia="zh-CN"/>
        </w:rPr>
        <w:t>敏感</w:t>
      </w:r>
      <w:r>
        <w:rPr>
          <w:rFonts w:hint="default" w:ascii="宋体" w:hAnsi="宋体" w:eastAsia="宋体"/>
          <w:color w:val="auto"/>
          <w:sz w:val="21"/>
          <w:szCs w:val="21"/>
          <w:highlight w:val="none"/>
        </w:rPr>
        <w:t>信息</w:t>
      </w:r>
      <w:r>
        <w:rPr>
          <w:rFonts w:hint="default" w:ascii="宋体" w:hAnsi="宋体" w:eastAsia="宋体" w:cs="Times New Roman"/>
          <w:b w:val="0"/>
          <w:bCs w:val="0"/>
          <w:color w:val="auto"/>
          <w:sz w:val="21"/>
          <w:szCs w:val="21"/>
          <w:highlight w:val="none"/>
          <w:lang w:val="en-US" w:eastAsia="zh-CN"/>
        </w:rPr>
        <w:t>；</w:t>
      </w:r>
    </w:p>
    <w:p w14:paraId="7328C52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2．如发现</w:t>
      </w:r>
      <w:r>
        <w:rPr>
          <w:rFonts w:hint="default" w:ascii="宋体" w:hAnsi="宋体" w:eastAsia="宋体"/>
          <w:color w:val="auto"/>
          <w:sz w:val="21"/>
          <w:szCs w:val="21"/>
          <w:highlight w:val="none"/>
        </w:rPr>
        <w:t>国家秘密</w:t>
      </w:r>
      <w:r>
        <w:rPr>
          <w:rFonts w:hint="eastAsia" w:ascii="宋体" w:hAnsi="宋体"/>
          <w:color w:val="auto"/>
          <w:sz w:val="21"/>
          <w:szCs w:val="21"/>
          <w:highlight w:val="none"/>
          <w:lang w:eastAsia="zh-CN"/>
        </w:rPr>
        <w:t>和甲方</w:t>
      </w:r>
      <w:r>
        <w:rPr>
          <w:rFonts w:hint="default" w:ascii="宋体" w:hAnsi="宋体" w:eastAsia="宋体"/>
          <w:color w:val="auto"/>
          <w:sz w:val="21"/>
          <w:szCs w:val="21"/>
          <w:highlight w:val="none"/>
        </w:rPr>
        <w:t>工作秘密</w:t>
      </w:r>
      <w:r>
        <w:rPr>
          <w:rFonts w:hint="default" w:ascii="宋体" w:hAnsi="宋体" w:eastAsia="宋体"/>
          <w:color w:val="auto"/>
          <w:sz w:val="21"/>
          <w:szCs w:val="21"/>
          <w:highlight w:val="none"/>
          <w:lang w:eastAsia="zh-CN"/>
        </w:rPr>
        <w:t>、</w:t>
      </w:r>
      <w:r>
        <w:rPr>
          <w:rFonts w:hint="default" w:ascii="宋体" w:hAnsi="宋体" w:eastAsia="宋体"/>
          <w:color w:val="auto"/>
          <w:sz w:val="21"/>
          <w:szCs w:val="21"/>
          <w:highlight w:val="none"/>
        </w:rPr>
        <w:t>内部文件</w:t>
      </w:r>
      <w:r>
        <w:rPr>
          <w:rFonts w:hint="eastAsia" w:ascii="宋体" w:hAnsi="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val="en-US" w:eastAsia="zh-CN"/>
        </w:rPr>
        <w:t>敏感</w:t>
      </w:r>
      <w:r>
        <w:rPr>
          <w:rFonts w:hint="default" w:ascii="宋体" w:hAnsi="宋体" w:eastAsia="宋体"/>
          <w:color w:val="auto"/>
          <w:sz w:val="21"/>
          <w:szCs w:val="21"/>
          <w:highlight w:val="none"/>
        </w:rPr>
        <w:t>信息</w:t>
      </w:r>
      <w:r>
        <w:rPr>
          <w:rFonts w:hint="default" w:ascii="宋体" w:hAnsi="宋体" w:eastAsia="宋体" w:cs="Times New Roman"/>
          <w:b w:val="0"/>
          <w:bCs w:val="0"/>
          <w:color w:val="auto"/>
          <w:sz w:val="21"/>
          <w:szCs w:val="21"/>
          <w:highlight w:val="none"/>
          <w:lang w:val="en-US" w:eastAsia="zh-CN"/>
        </w:rPr>
        <w:t>被乙方或乙方员工泄露或者</w:t>
      </w:r>
      <w:r>
        <w:rPr>
          <w:rFonts w:hint="eastAsia" w:ascii="宋体" w:hAnsi="宋体" w:cs="Times New Roman"/>
          <w:b w:val="0"/>
          <w:bCs w:val="0"/>
          <w:color w:val="auto"/>
          <w:sz w:val="21"/>
          <w:szCs w:val="21"/>
          <w:highlight w:val="none"/>
          <w:lang w:val="en-US" w:eastAsia="zh-CN"/>
        </w:rPr>
        <w:t>因</w:t>
      </w:r>
      <w:r>
        <w:rPr>
          <w:rFonts w:hint="default" w:ascii="宋体" w:hAnsi="宋体" w:eastAsia="宋体" w:cs="Times New Roman"/>
          <w:b w:val="0"/>
          <w:bCs w:val="0"/>
          <w:color w:val="auto"/>
          <w:sz w:val="21"/>
          <w:szCs w:val="21"/>
          <w:highlight w:val="none"/>
          <w:lang w:val="en-US" w:eastAsia="zh-CN"/>
        </w:rPr>
        <w:t>乙方过失泄露，应当采取有效措施防止泄密进一步扩大，并及时向甲方报告。</w:t>
      </w:r>
    </w:p>
    <w:p w14:paraId="61FD6E66">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3</w:t>
      </w:r>
      <w:r>
        <w:rPr>
          <w:rFonts w:hint="default" w:ascii="宋体" w:hAnsi="宋体" w:eastAsia="宋体" w:cs="Times New Roman"/>
          <w:b w:val="0"/>
          <w:bCs w:val="0"/>
          <w:color w:val="auto"/>
          <w:sz w:val="21"/>
          <w:szCs w:val="21"/>
          <w:highlight w:val="none"/>
          <w:lang w:val="en-US" w:eastAsia="zh-CN"/>
        </w:rPr>
        <w:t>．其他本着诚实信用原则应当承担的保守工作秘密义务。</w:t>
      </w:r>
    </w:p>
    <w:p w14:paraId="423856C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.如乙方违反合同要求的保密协议，每违反一次，视情节轻重，扣除合同金额的0.2％至1％，违约金不足以弥补甲方实际损失的，还应支付赔偿金。</w:t>
      </w:r>
    </w:p>
    <w:p w14:paraId="25E3A11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5.若乙方的泄密行为属于《中华人民共和国刑法》规定的侵犯国家秘密情形，且给甲方造成重大损失的，甲方有权依法追究乙方的</w:t>
      </w:r>
      <w:r>
        <w:rPr>
          <w:rFonts w:hint="eastAsia" w:ascii="宋体" w:hAnsi="宋体"/>
          <w:color w:val="auto"/>
          <w:szCs w:val="21"/>
          <w:highlight w:val="none"/>
          <w:lang w:eastAsia="zh-CN"/>
        </w:rPr>
        <w:t>刑事责任</w:t>
      </w:r>
      <w:r>
        <w:rPr>
          <w:rFonts w:hint="eastAsia" w:ascii="宋体" w:hAnsi="宋体"/>
          <w:b w:val="0"/>
          <w:bCs w:val="0"/>
          <w:color w:val="auto"/>
          <w:szCs w:val="21"/>
          <w:highlight w:val="none"/>
          <w:lang w:eastAsia="zh-CN"/>
        </w:rPr>
        <w:t>。</w:t>
      </w:r>
    </w:p>
    <w:p w14:paraId="6DBB831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.本条款不因合同的变更、解除和终止而失效。</w:t>
      </w:r>
    </w:p>
    <w:p w14:paraId="7E842501">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第十二条　不可抗力事件处理</w:t>
      </w:r>
    </w:p>
    <w:p w14:paraId="7CE3745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5FE08C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5BBDD25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11D3002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4.合同履行过程中，因接受政府行政指令而无法履行的，接受政府行政指令的一方可以免除责任。</w:t>
      </w:r>
    </w:p>
    <w:p w14:paraId="38481FDE">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第十三条　合同争议解决</w:t>
      </w:r>
    </w:p>
    <w:p w14:paraId="6157C21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1.1.因服务质量问题发生争议的，甲方应提交具有相应资质的机构进行鉴定。服务符合标准的，鉴定费由甲方承担；服务不符合标准的，鉴定费由乙方承担。</w:t>
      </w:r>
    </w:p>
    <w:p w14:paraId="23151FCC">
      <w:pPr>
        <w:spacing w:line="400" w:lineRule="exact"/>
        <w:ind w:firstLine="420" w:firstLineChars="200"/>
        <w:rPr>
          <w:rFonts w:ascii="宋体" w:hAnsi="宋体"/>
          <w:color w:val="auto"/>
          <w:szCs w:val="21"/>
          <w:highlight w:val="none"/>
        </w:rPr>
      </w:pPr>
    </w:p>
    <w:p w14:paraId="58D0045E">
      <w:pPr>
        <w:spacing w:line="400" w:lineRule="exact"/>
        <w:ind w:firstLine="420" w:firstLineChars="200"/>
        <w:rPr>
          <w:rFonts w:ascii="宋体" w:hAnsi="宋体"/>
          <w:color w:val="auto"/>
          <w:szCs w:val="21"/>
          <w:highlight w:val="none"/>
        </w:rPr>
      </w:pPr>
    </w:p>
    <w:p w14:paraId="4A29A51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2.因履行本合同引起的或者与本合同有关的争议，甲乙双方应首先通过友好协商解决，如果协商不能解决，可向甲方所在地有管辖权人民法院提起诉讼。</w:t>
      </w:r>
    </w:p>
    <w:p w14:paraId="4221E9FE">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第十四条　合同生效及其他</w:t>
      </w:r>
    </w:p>
    <w:p w14:paraId="78E1C3C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1.合同经甲乙双方法定代表人或者授权代表签字并加盖单位公章后生效。</w:t>
      </w:r>
    </w:p>
    <w:p w14:paraId="364A9FB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.合同未尽事宜，遵照《中华人民共和国民法典》等相关法律、法规规定有关条文执行。</w:t>
      </w:r>
    </w:p>
    <w:p w14:paraId="1AFBB375">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第十五条　合同的变更、终止与转让</w:t>
      </w:r>
    </w:p>
    <w:p w14:paraId="5B45FE9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1.除《中华人民共和国政府采购法》第五十条规定的情形外，本合同一经签订，甲乙双方不得擅自变更、中止或者终止。</w:t>
      </w:r>
    </w:p>
    <w:p w14:paraId="0610B1E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2.未经甲方书面同意，乙方不得擅自转让其应履行的合同义务。</w:t>
      </w:r>
    </w:p>
    <w:p w14:paraId="657143C8">
      <w:pPr>
        <w:spacing w:line="400" w:lineRule="exact"/>
        <w:ind w:firstLine="422" w:firstLineChars="200"/>
        <w:rPr>
          <w:rFonts w:ascii="宋体" w:hAnsi="宋体"/>
          <w:b/>
          <w:color w:val="auto"/>
          <w:szCs w:val="21"/>
          <w:highlight w:val="none"/>
        </w:rPr>
      </w:pPr>
      <w:r>
        <w:rPr>
          <w:rFonts w:ascii="宋体" w:hAnsi="宋体"/>
          <w:b/>
          <w:bCs/>
          <w:color w:val="auto"/>
          <w:szCs w:val="21"/>
          <w:highlight w:val="none"/>
        </w:rPr>
        <w:t>第十六条</w:t>
      </w:r>
      <w:r>
        <w:rPr>
          <w:rFonts w:ascii="宋体" w:hAnsi="宋体"/>
          <w:b/>
          <w:color w:val="auto"/>
          <w:szCs w:val="21"/>
          <w:highlight w:val="none"/>
        </w:rPr>
        <w:t>　</w:t>
      </w:r>
      <w:r>
        <w:rPr>
          <w:rFonts w:ascii="宋体" w:hAnsi="宋体"/>
          <w:b/>
          <w:bCs/>
          <w:color w:val="auto"/>
          <w:spacing w:val="0"/>
          <w:kern w:val="2"/>
          <w:szCs w:val="21"/>
          <w:highlight w:val="none"/>
        </w:rPr>
        <w:t>本</w:t>
      </w:r>
      <w:r>
        <w:rPr>
          <w:rFonts w:ascii="宋体" w:hAnsi="宋体"/>
          <w:b/>
          <w:bCs/>
          <w:color w:val="auto"/>
          <w:kern w:val="2"/>
          <w:szCs w:val="21"/>
          <w:highlight w:val="none"/>
        </w:rPr>
        <w:t>合同</w:t>
      </w:r>
      <w:r>
        <w:rPr>
          <w:rFonts w:ascii="宋体" w:hAnsi="宋体"/>
          <w:b/>
          <w:bCs/>
          <w:color w:val="auto"/>
          <w:spacing w:val="0"/>
          <w:kern w:val="2"/>
          <w:szCs w:val="21"/>
          <w:highlight w:val="none"/>
        </w:rPr>
        <w:t>与</w:t>
      </w:r>
      <w:r>
        <w:rPr>
          <w:rFonts w:ascii="宋体" w:hAnsi="宋体"/>
          <w:b/>
          <w:bCs/>
          <w:color w:val="auto"/>
          <w:szCs w:val="21"/>
          <w:highlight w:val="none"/>
        </w:rPr>
        <w:t>采购需求</w:t>
      </w:r>
      <w:r>
        <w:rPr>
          <w:rFonts w:hint="default" w:ascii="宋体" w:hAnsi="宋体"/>
          <w:b/>
          <w:bCs/>
          <w:color w:val="auto"/>
          <w:szCs w:val="21"/>
          <w:highlight w:val="none"/>
          <w:lang w:eastAsia="zh-CN"/>
        </w:rPr>
        <w:t>清单</w:t>
      </w:r>
      <w:r>
        <w:rPr>
          <w:rFonts w:ascii="宋体" w:hAnsi="宋体"/>
          <w:b/>
          <w:bCs/>
          <w:color w:val="auto"/>
          <w:spacing w:val="0"/>
          <w:kern w:val="2"/>
          <w:szCs w:val="21"/>
          <w:highlight w:val="none"/>
        </w:rPr>
        <w:t>一</w:t>
      </w:r>
      <w:r>
        <w:rPr>
          <w:rFonts w:ascii="宋体" w:hAnsi="宋体"/>
          <w:b/>
          <w:bCs/>
          <w:color w:val="auto"/>
          <w:kern w:val="2"/>
          <w:szCs w:val="21"/>
          <w:highlight w:val="none"/>
        </w:rPr>
        <w:t>起构</w:t>
      </w:r>
      <w:r>
        <w:rPr>
          <w:rFonts w:ascii="宋体" w:hAnsi="宋体"/>
          <w:b/>
          <w:bCs/>
          <w:color w:val="auto"/>
          <w:spacing w:val="0"/>
          <w:kern w:val="2"/>
          <w:szCs w:val="21"/>
          <w:highlight w:val="none"/>
        </w:rPr>
        <w:t>成</w:t>
      </w:r>
      <w:r>
        <w:rPr>
          <w:rFonts w:ascii="宋体" w:hAnsi="宋体"/>
          <w:b/>
          <w:bCs/>
          <w:color w:val="auto"/>
          <w:kern w:val="2"/>
          <w:szCs w:val="21"/>
          <w:highlight w:val="none"/>
        </w:rPr>
        <w:t>合</w:t>
      </w:r>
      <w:r>
        <w:rPr>
          <w:rFonts w:ascii="宋体" w:hAnsi="宋体"/>
          <w:b/>
          <w:bCs/>
          <w:color w:val="auto"/>
          <w:spacing w:val="0"/>
          <w:kern w:val="2"/>
          <w:szCs w:val="21"/>
          <w:highlight w:val="none"/>
        </w:rPr>
        <w:t>同</w:t>
      </w:r>
      <w:r>
        <w:rPr>
          <w:rFonts w:ascii="宋体" w:hAnsi="宋体"/>
          <w:b/>
          <w:color w:val="auto"/>
          <w:kern w:val="0"/>
          <w:szCs w:val="21"/>
          <w:highlight w:val="none"/>
        </w:rPr>
        <w:t>文</w:t>
      </w:r>
      <w:r>
        <w:rPr>
          <w:rFonts w:ascii="宋体" w:hAnsi="宋体"/>
          <w:b/>
          <w:color w:val="auto"/>
          <w:spacing w:val="-2"/>
          <w:kern w:val="0"/>
          <w:szCs w:val="21"/>
          <w:highlight w:val="none"/>
        </w:rPr>
        <w:t>件</w:t>
      </w:r>
    </w:p>
    <w:p w14:paraId="621B1493">
      <w:pPr>
        <w:spacing w:line="400" w:lineRule="exact"/>
        <w:ind w:firstLine="420" w:firstLineChars="200"/>
        <w:rPr>
          <w:rFonts w:ascii="宋体" w:hAnsi="宋体"/>
          <w:color w:val="auto"/>
          <w:szCs w:val="21"/>
          <w:highlight w:val="none"/>
        </w:rPr>
      </w:pPr>
      <w:r>
        <w:rPr>
          <w:rFonts w:ascii="宋体" w:hAnsi="宋体"/>
          <w:color w:val="auto"/>
          <w:szCs w:val="21"/>
          <w:highlight w:val="none"/>
        </w:rPr>
        <w:t>上述合同文件互相补充和解释。如果合同文件之间存在矛盾或者不一致之处，以本合同为准。</w:t>
      </w:r>
    </w:p>
    <w:p w14:paraId="6DB811D2">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第十七条　其他约定事项</w:t>
      </w:r>
    </w:p>
    <w:p w14:paraId="144137CC">
      <w:pPr>
        <w:spacing w:line="400" w:lineRule="exact"/>
        <w:ind w:firstLine="420" w:firstLineChars="200"/>
        <w:rPr>
          <w:rFonts w:ascii="宋体" w:hAnsi="宋体"/>
          <w:color w:val="auto"/>
          <w:szCs w:val="21"/>
          <w:highlight w:val="none"/>
        </w:rPr>
      </w:pPr>
      <w:r>
        <w:rPr>
          <w:rFonts w:ascii="宋体" w:hAnsi="宋体"/>
          <w:color w:val="auto"/>
          <w:szCs w:val="21"/>
          <w:highlight w:val="none"/>
        </w:rPr>
        <w:t>1.本合同所有附件及相关文件均为本合同的有效组成部分，与本合同具有同等法律效力。若合同附件与本合同存在不一致的，则以本合同为准。</w:t>
      </w:r>
    </w:p>
    <w:p w14:paraId="5182C17E">
      <w:pPr>
        <w:spacing w:line="400" w:lineRule="exact"/>
        <w:ind w:firstLine="420" w:firstLineChars="200"/>
        <w:rPr>
          <w:rFonts w:ascii="宋体" w:hAnsi="宋体"/>
          <w:color w:val="auto"/>
          <w:szCs w:val="21"/>
          <w:highlight w:val="none"/>
        </w:rPr>
      </w:pPr>
      <w:r>
        <w:rPr>
          <w:rFonts w:ascii="宋体" w:hAnsi="宋体"/>
          <w:color w:val="auto"/>
          <w:szCs w:val="21"/>
          <w:highlight w:val="none"/>
        </w:rPr>
        <w:t>2.在履行本合同过程中，所有经甲乙双方签署确认的文件（包括会议纪要、补充协议、往来信函、电子邮件等）即成为本合同的有效组成部分。</w:t>
      </w:r>
    </w:p>
    <w:p w14:paraId="46B5BCD9">
      <w:pPr>
        <w:spacing w:line="400" w:lineRule="exact"/>
        <w:ind w:firstLine="420" w:firstLineChars="200"/>
        <w:rPr>
          <w:rFonts w:ascii="宋体" w:hAnsi="宋体"/>
          <w:color w:val="auto"/>
          <w:szCs w:val="21"/>
          <w:highlight w:val="none"/>
        </w:rPr>
      </w:pPr>
      <w:r>
        <w:rPr>
          <w:rFonts w:ascii="宋体" w:hAnsi="宋体"/>
          <w:color w:val="auto"/>
          <w:szCs w:val="21"/>
          <w:highlight w:val="none"/>
        </w:rPr>
        <w:t>3.甲乙双方确认，以下为各方真实有效通讯地址：</w:t>
      </w:r>
    </w:p>
    <w:p w14:paraId="1BBEB900">
      <w:pPr>
        <w:spacing w:line="400" w:lineRule="exact"/>
        <w:ind w:firstLine="420" w:firstLineChars="200"/>
        <w:rPr>
          <w:rFonts w:ascii="宋体" w:hAnsi="宋体"/>
          <w:color w:val="auto"/>
          <w:szCs w:val="21"/>
          <w:highlight w:val="none"/>
        </w:rPr>
      </w:pPr>
      <w:r>
        <w:rPr>
          <w:rFonts w:ascii="宋体" w:hAnsi="宋体"/>
          <w:color w:val="auto"/>
          <w:szCs w:val="21"/>
          <w:highlight w:val="none"/>
        </w:rPr>
        <w:t>甲方：</w:t>
      </w:r>
      <w:r>
        <w:rPr>
          <w:rFonts w:ascii="宋体" w:hAnsi="宋体"/>
          <w:color w:val="auto"/>
          <w:szCs w:val="21"/>
          <w:highlight w:val="none"/>
          <w:u w:val="single"/>
        </w:rPr>
        <w:t>　　　　　</w:t>
      </w:r>
      <w:r>
        <w:rPr>
          <w:rFonts w:ascii="宋体" w:hAnsi="宋体"/>
          <w:color w:val="auto"/>
          <w:szCs w:val="21"/>
          <w:highlight w:val="none"/>
        </w:rPr>
        <w:t>，地址：</w:t>
      </w:r>
      <w:r>
        <w:rPr>
          <w:rFonts w:ascii="宋体" w:hAnsi="宋体"/>
          <w:color w:val="auto"/>
          <w:szCs w:val="21"/>
          <w:highlight w:val="none"/>
          <w:u w:val="single"/>
        </w:rPr>
        <w:t>　　　　　　　</w:t>
      </w:r>
      <w:r>
        <w:rPr>
          <w:rFonts w:ascii="宋体" w:hAnsi="宋体"/>
          <w:color w:val="auto"/>
          <w:szCs w:val="21"/>
          <w:highlight w:val="none"/>
        </w:rPr>
        <w:t>，收件人：</w:t>
      </w:r>
      <w:r>
        <w:rPr>
          <w:rFonts w:ascii="宋体" w:hAnsi="宋体"/>
          <w:color w:val="auto"/>
          <w:szCs w:val="21"/>
          <w:highlight w:val="none"/>
          <w:u w:val="single"/>
        </w:rPr>
        <w:t>　　　　　</w:t>
      </w:r>
      <w:r>
        <w:rPr>
          <w:rFonts w:ascii="宋体" w:hAnsi="宋体"/>
          <w:color w:val="auto"/>
          <w:szCs w:val="21"/>
          <w:highlight w:val="none"/>
        </w:rPr>
        <w:t>，</w:t>
      </w:r>
    </w:p>
    <w:p w14:paraId="1D66331D">
      <w:pPr>
        <w:spacing w:line="40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ascii="宋体" w:hAnsi="宋体"/>
          <w:color w:val="auto"/>
          <w:szCs w:val="21"/>
          <w:highlight w:val="none"/>
        </w:rPr>
        <w:t>，电子邮箱：</w:t>
      </w:r>
      <w:r>
        <w:rPr>
          <w:rFonts w:ascii="宋体" w:hAnsi="宋体"/>
          <w:color w:val="auto"/>
          <w:szCs w:val="21"/>
          <w:highlight w:val="none"/>
          <w:u w:val="single"/>
        </w:rPr>
        <w:t>　　　　　　　　　</w:t>
      </w:r>
      <w:r>
        <w:rPr>
          <w:rFonts w:ascii="宋体" w:hAnsi="宋体"/>
          <w:color w:val="auto"/>
          <w:szCs w:val="21"/>
          <w:highlight w:val="none"/>
        </w:rPr>
        <w:t>。</w:t>
      </w:r>
    </w:p>
    <w:p w14:paraId="07E25D28">
      <w:pPr>
        <w:spacing w:line="400" w:lineRule="exact"/>
        <w:ind w:firstLine="420" w:firstLineChars="200"/>
        <w:rPr>
          <w:rFonts w:ascii="宋体" w:hAnsi="宋体"/>
          <w:color w:val="auto"/>
          <w:szCs w:val="21"/>
          <w:highlight w:val="none"/>
        </w:rPr>
      </w:pPr>
      <w:r>
        <w:rPr>
          <w:rFonts w:ascii="宋体" w:hAnsi="宋体"/>
          <w:color w:val="auto"/>
          <w:szCs w:val="21"/>
          <w:highlight w:val="none"/>
        </w:rPr>
        <w:t>乙方：</w:t>
      </w:r>
      <w:r>
        <w:rPr>
          <w:rFonts w:ascii="宋体" w:hAnsi="宋体"/>
          <w:color w:val="auto"/>
          <w:szCs w:val="21"/>
          <w:highlight w:val="none"/>
          <w:u w:val="single"/>
        </w:rPr>
        <w:t>　　　　　</w:t>
      </w:r>
      <w:r>
        <w:rPr>
          <w:rFonts w:ascii="宋体" w:hAnsi="宋体"/>
          <w:color w:val="auto"/>
          <w:szCs w:val="21"/>
          <w:highlight w:val="none"/>
        </w:rPr>
        <w:t>，地址：</w:t>
      </w:r>
      <w:r>
        <w:rPr>
          <w:rFonts w:ascii="宋体" w:hAnsi="宋体"/>
          <w:color w:val="auto"/>
          <w:szCs w:val="21"/>
          <w:highlight w:val="none"/>
          <w:u w:val="single"/>
        </w:rPr>
        <w:t>　　　　　　</w:t>
      </w:r>
      <w:r>
        <w:rPr>
          <w:rFonts w:ascii="宋体" w:hAnsi="宋体"/>
          <w:color w:val="auto"/>
          <w:szCs w:val="21"/>
          <w:highlight w:val="none"/>
        </w:rPr>
        <w:t>，收件人：</w:t>
      </w:r>
      <w:r>
        <w:rPr>
          <w:rFonts w:ascii="宋体" w:hAnsi="宋体"/>
          <w:color w:val="auto"/>
          <w:szCs w:val="21"/>
          <w:highlight w:val="none"/>
          <w:u w:val="single"/>
        </w:rPr>
        <w:t>　　　　　</w:t>
      </w:r>
      <w:r>
        <w:rPr>
          <w:rFonts w:ascii="宋体" w:hAnsi="宋体"/>
          <w:color w:val="auto"/>
          <w:szCs w:val="21"/>
          <w:highlight w:val="none"/>
        </w:rPr>
        <w:t>，</w:t>
      </w:r>
    </w:p>
    <w:p w14:paraId="7B7D0041">
      <w:pPr>
        <w:spacing w:line="40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ascii="宋体" w:hAnsi="宋体"/>
          <w:color w:val="auto"/>
          <w:szCs w:val="21"/>
          <w:highlight w:val="none"/>
        </w:rPr>
        <w:t>，电子邮箱：</w:t>
      </w:r>
      <w:r>
        <w:rPr>
          <w:rFonts w:ascii="宋体" w:hAnsi="宋体"/>
          <w:color w:val="auto"/>
          <w:szCs w:val="21"/>
          <w:highlight w:val="none"/>
          <w:u w:val="single"/>
        </w:rPr>
        <w:t>　　　　　　　　　</w:t>
      </w:r>
      <w:r>
        <w:rPr>
          <w:rFonts w:ascii="宋体" w:hAnsi="宋体"/>
          <w:color w:val="auto"/>
          <w:szCs w:val="21"/>
          <w:highlight w:val="none"/>
        </w:rPr>
        <w:t>。</w:t>
      </w:r>
    </w:p>
    <w:p w14:paraId="733BE5DE">
      <w:pPr>
        <w:spacing w:line="400" w:lineRule="exact"/>
        <w:ind w:firstLine="420" w:firstLineChars="200"/>
        <w:rPr>
          <w:rFonts w:ascii="宋体" w:hAnsi="宋体"/>
          <w:color w:val="auto"/>
          <w:szCs w:val="21"/>
          <w:highlight w:val="none"/>
        </w:rPr>
      </w:pPr>
      <w:r>
        <w:rPr>
          <w:rFonts w:ascii="宋体" w:hAnsi="宋体"/>
          <w:color w:val="auto"/>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2B7EFDD9">
      <w:pPr>
        <w:spacing w:line="400" w:lineRule="exact"/>
        <w:ind w:firstLine="420" w:firstLineChars="200"/>
        <w:rPr>
          <w:rFonts w:ascii="宋体" w:hAnsi="宋体"/>
          <w:color w:val="auto"/>
          <w:szCs w:val="21"/>
          <w:highlight w:val="none"/>
        </w:rPr>
      </w:pPr>
      <w:r>
        <w:rPr>
          <w:rFonts w:ascii="宋体" w:hAnsi="宋体"/>
          <w:color w:val="auto"/>
          <w:szCs w:val="21"/>
          <w:highlight w:val="none"/>
        </w:rPr>
        <w:t>4.本合同一</w:t>
      </w:r>
      <w:r>
        <w:rPr>
          <w:rFonts w:hint="eastAsia" w:ascii="宋体" w:hAnsi="宋体"/>
          <w:color w:val="auto"/>
          <w:szCs w:val="21"/>
          <w:highlight w:val="none"/>
        </w:rPr>
        <w:t>式</w:t>
      </w:r>
      <w:r>
        <w:rPr>
          <w:rFonts w:hint="eastAsia" w:ascii="宋体" w:hAnsi="宋体"/>
          <w:b/>
          <w:color w:val="auto"/>
          <w:kern w:val="0"/>
          <w:szCs w:val="21"/>
          <w:highlight w:val="none"/>
          <w:u w:val="single"/>
        </w:rPr>
        <w:t>柒</w:t>
      </w:r>
      <w:r>
        <w:rPr>
          <w:rFonts w:ascii="宋体" w:hAnsi="宋体"/>
          <w:color w:val="auto"/>
          <w:szCs w:val="21"/>
          <w:highlight w:val="none"/>
        </w:rPr>
        <w:t>份，具有同等法律效力，甲乙双方各</w:t>
      </w:r>
      <w:r>
        <w:rPr>
          <w:rFonts w:ascii="宋体" w:hAnsi="宋体"/>
          <w:b/>
          <w:color w:val="auto"/>
          <w:szCs w:val="21"/>
          <w:highlight w:val="none"/>
          <w:u w:val="single"/>
        </w:rPr>
        <w:t>叁</w:t>
      </w:r>
      <w:r>
        <w:rPr>
          <w:rFonts w:ascii="宋体" w:hAnsi="宋体"/>
          <w:color w:val="auto"/>
          <w:szCs w:val="21"/>
          <w:highlight w:val="none"/>
        </w:rPr>
        <w:t>份，采购代理机构</w:t>
      </w:r>
      <w:r>
        <w:rPr>
          <w:rFonts w:ascii="宋体" w:hAnsi="宋体"/>
          <w:b/>
          <w:color w:val="auto"/>
          <w:szCs w:val="21"/>
          <w:highlight w:val="none"/>
          <w:u w:val="single"/>
        </w:rPr>
        <w:t>壹</w:t>
      </w:r>
      <w:r>
        <w:rPr>
          <w:rFonts w:ascii="宋体" w:hAnsi="宋体"/>
          <w:color w:val="auto"/>
          <w:szCs w:val="21"/>
          <w:highlight w:val="none"/>
        </w:rPr>
        <w:t>份。</w:t>
      </w:r>
    </w:p>
    <w:p w14:paraId="14BA5F69">
      <w:pPr>
        <w:spacing w:line="400" w:lineRule="exact"/>
        <w:ind w:firstLine="420" w:firstLineChars="200"/>
        <w:rPr>
          <w:rFonts w:ascii="宋体" w:hAnsi="宋体"/>
          <w:color w:val="auto"/>
          <w:szCs w:val="21"/>
          <w:highlight w:val="none"/>
        </w:rPr>
      </w:pPr>
      <w:r>
        <w:rPr>
          <w:rFonts w:ascii="宋体" w:hAnsi="宋体"/>
          <w:color w:val="auto"/>
          <w:szCs w:val="21"/>
          <w:highlight w:val="none"/>
        </w:rPr>
        <w:t>本条款不因合同的变更、解除和终止而失效。</w:t>
      </w:r>
    </w:p>
    <w:p w14:paraId="61D7BF43">
      <w:pPr>
        <w:spacing w:line="400" w:lineRule="exact"/>
        <w:ind w:firstLine="422" w:firstLineChars="200"/>
        <w:rPr>
          <w:rFonts w:ascii="宋体" w:hAnsi="宋体"/>
          <w:b/>
          <w:bCs/>
          <w:color w:val="auto"/>
          <w:szCs w:val="21"/>
          <w:highlight w:val="none"/>
        </w:rPr>
      </w:pPr>
      <w:r>
        <w:rPr>
          <w:rFonts w:ascii="宋体" w:hAnsi="宋体"/>
          <w:b/>
          <w:bCs/>
          <w:color w:val="auto"/>
          <w:szCs w:val="21"/>
          <w:highlight w:val="none"/>
        </w:rPr>
        <w:t>第十八条　合同附件</w:t>
      </w:r>
    </w:p>
    <w:p w14:paraId="496954A0">
      <w:pPr>
        <w:spacing w:line="400" w:lineRule="exact"/>
        <w:ind w:firstLine="420" w:firstLineChars="200"/>
        <w:rPr>
          <w:rFonts w:ascii="宋体" w:hAnsi="宋体"/>
          <w:color w:val="auto"/>
          <w:szCs w:val="21"/>
          <w:highlight w:val="none"/>
        </w:rPr>
      </w:pPr>
      <w:r>
        <w:rPr>
          <w:rFonts w:ascii="宋体" w:hAnsi="宋体"/>
          <w:color w:val="auto"/>
          <w:szCs w:val="21"/>
          <w:highlight w:val="none"/>
        </w:rPr>
        <w:t>附件一：</w:t>
      </w:r>
      <w:r>
        <w:rPr>
          <w:rFonts w:hint="eastAsia" w:ascii="宋体" w:hAnsi="宋体"/>
          <w:color w:val="auto"/>
          <w:szCs w:val="21"/>
          <w:highlight w:val="none"/>
        </w:rPr>
        <w:t xml:space="preserve">   </w:t>
      </w:r>
    </w:p>
    <w:p w14:paraId="1414773C">
      <w:pPr>
        <w:spacing w:line="400" w:lineRule="exact"/>
        <w:ind w:firstLine="420" w:firstLineChars="200"/>
        <w:rPr>
          <w:rFonts w:ascii="宋体" w:hAnsi="宋体"/>
          <w:color w:val="auto"/>
          <w:szCs w:val="21"/>
          <w:highlight w:val="none"/>
        </w:rPr>
      </w:pPr>
      <w:r>
        <w:rPr>
          <w:rFonts w:ascii="宋体" w:hAnsi="宋体"/>
          <w:color w:val="auto"/>
          <w:szCs w:val="21"/>
          <w:highlight w:val="none"/>
        </w:rPr>
        <w:t>附件二：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7"/>
        <w:gridCol w:w="4068"/>
      </w:tblGrid>
      <w:tr w14:paraId="540B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147" w:type="dxa"/>
            <w:tcBorders>
              <w:top w:val="single" w:color="auto" w:sz="4" w:space="0"/>
              <w:left w:val="single" w:color="auto" w:sz="4" w:space="0"/>
              <w:bottom w:val="single" w:color="auto" w:sz="4" w:space="0"/>
              <w:right w:val="single" w:color="auto" w:sz="4" w:space="0"/>
            </w:tcBorders>
            <w:noWrap w:val="0"/>
            <w:vAlign w:val="center"/>
          </w:tcPr>
          <w:p w14:paraId="7A5FCEDB">
            <w:pPr>
              <w:snapToGrid w:val="0"/>
              <w:spacing w:line="480" w:lineRule="exact"/>
              <w:rPr>
                <w:rFonts w:hint="eastAsia" w:ascii="宋体" w:hAnsi="宋体" w:eastAsia="宋体"/>
                <w:color w:val="auto"/>
                <w:szCs w:val="21"/>
                <w:highlight w:val="none"/>
                <w:lang w:eastAsia="zh-CN"/>
              </w:rPr>
            </w:pPr>
            <w:r>
              <w:rPr>
                <w:rFonts w:hint="eastAsia" w:ascii="宋体" w:hAnsi="宋体"/>
                <w:color w:val="auto"/>
                <w:szCs w:val="21"/>
                <w:highlight w:val="none"/>
              </w:rPr>
              <w:t>甲方：</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6CBDA8D">
            <w:pPr>
              <w:snapToGrid w:val="0"/>
              <w:spacing w:line="480" w:lineRule="exact"/>
              <w:rPr>
                <w:rFonts w:ascii="宋体" w:hAnsi="宋体"/>
                <w:color w:val="auto"/>
                <w:szCs w:val="21"/>
                <w:highlight w:val="none"/>
              </w:rPr>
            </w:pPr>
            <w:r>
              <w:rPr>
                <w:rFonts w:hint="eastAsia" w:ascii="宋体" w:hAnsi="宋体"/>
                <w:color w:val="auto"/>
                <w:szCs w:val="21"/>
                <w:highlight w:val="none"/>
              </w:rPr>
              <w:t>乙方：</w:t>
            </w:r>
          </w:p>
        </w:tc>
      </w:tr>
      <w:tr w14:paraId="3264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47" w:type="dxa"/>
            <w:tcBorders>
              <w:top w:val="single" w:color="auto" w:sz="4" w:space="0"/>
              <w:left w:val="single" w:color="auto" w:sz="4" w:space="0"/>
              <w:bottom w:val="single" w:color="auto" w:sz="4" w:space="0"/>
              <w:right w:val="single" w:color="auto" w:sz="4" w:space="0"/>
            </w:tcBorders>
            <w:noWrap w:val="0"/>
            <w:vAlign w:val="center"/>
          </w:tcPr>
          <w:p w14:paraId="62EDBDDD">
            <w:pPr>
              <w:spacing w:line="48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0FEB630D">
            <w:pPr>
              <w:spacing w:line="480" w:lineRule="exact"/>
              <w:rPr>
                <w:rFonts w:ascii="宋体" w:hAnsi="宋体"/>
                <w:color w:val="auto"/>
                <w:szCs w:val="21"/>
                <w:highlight w:val="none"/>
              </w:rPr>
            </w:pPr>
            <w:r>
              <w:rPr>
                <w:rFonts w:hint="eastAsia" w:ascii="宋体" w:hAnsi="宋体"/>
                <w:color w:val="auto"/>
                <w:szCs w:val="21"/>
                <w:highlight w:val="none"/>
              </w:rPr>
              <w:t>法定代表人（负责人）：</w:t>
            </w:r>
          </w:p>
        </w:tc>
      </w:tr>
      <w:tr w14:paraId="4E07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147" w:type="dxa"/>
            <w:tcBorders>
              <w:top w:val="single" w:color="auto" w:sz="4" w:space="0"/>
              <w:left w:val="single" w:color="auto" w:sz="4" w:space="0"/>
              <w:bottom w:val="single" w:color="auto" w:sz="4" w:space="0"/>
              <w:right w:val="single" w:color="auto" w:sz="4" w:space="0"/>
            </w:tcBorders>
            <w:noWrap w:val="0"/>
            <w:vAlign w:val="center"/>
          </w:tcPr>
          <w:p w14:paraId="67D5D025">
            <w:pPr>
              <w:spacing w:line="480" w:lineRule="exact"/>
              <w:rPr>
                <w:rFonts w:ascii="宋体" w:hAnsi="宋体"/>
                <w:color w:val="auto"/>
                <w:szCs w:val="21"/>
                <w:highlight w:val="none"/>
              </w:rPr>
            </w:pPr>
            <w:r>
              <w:rPr>
                <w:rFonts w:hint="eastAsia" w:ascii="宋体" w:hAnsi="宋体"/>
                <w:color w:val="auto"/>
                <w:szCs w:val="21"/>
                <w:highlight w:val="none"/>
              </w:rPr>
              <w:t>授权代表：</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4927DD8B">
            <w:pPr>
              <w:spacing w:line="480" w:lineRule="exact"/>
              <w:rPr>
                <w:rFonts w:ascii="宋体" w:hAnsi="宋体"/>
                <w:color w:val="auto"/>
                <w:szCs w:val="21"/>
                <w:highlight w:val="none"/>
              </w:rPr>
            </w:pPr>
            <w:r>
              <w:rPr>
                <w:rFonts w:hint="eastAsia" w:ascii="宋体" w:hAnsi="宋体"/>
                <w:color w:val="auto"/>
                <w:szCs w:val="21"/>
                <w:highlight w:val="none"/>
              </w:rPr>
              <w:t>授权代表：</w:t>
            </w:r>
          </w:p>
        </w:tc>
      </w:tr>
      <w:tr w14:paraId="509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147" w:type="dxa"/>
            <w:tcBorders>
              <w:top w:val="single" w:color="auto" w:sz="4" w:space="0"/>
              <w:left w:val="single" w:color="auto" w:sz="4" w:space="0"/>
              <w:bottom w:val="single" w:color="auto" w:sz="4" w:space="0"/>
              <w:right w:val="single" w:color="auto" w:sz="4" w:space="0"/>
            </w:tcBorders>
            <w:noWrap w:val="0"/>
            <w:vAlign w:val="center"/>
          </w:tcPr>
          <w:p w14:paraId="31F6706D">
            <w:pPr>
              <w:spacing w:line="480" w:lineRule="exact"/>
              <w:rPr>
                <w:rFonts w:ascii="宋体" w:hAnsi="宋体"/>
                <w:color w:val="auto"/>
                <w:szCs w:val="21"/>
                <w:highlight w:val="none"/>
              </w:rPr>
            </w:pPr>
            <w:r>
              <w:rPr>
                <w:rFonts w:hint="eastAsia" w:ascii="宋体" w:hAnsi="宋体"/>
                <w:color w:val="auto"/>
                <w:szCs w:val="21"/>
                <w:highlight w:val="none"/>
              </w:rPr>
              <w:t>日期：       年     月    日</w:t>
            </w:r>
          </w:p>
        </w:tc>
        <w:tc>
          <w:tcPr>
            <w:tcW w:w="4068" w:type="dxa"/>
            <w:tcBorders>
              <w:top w:val="single" w:color="auto" w:sz="4" w:space="0"/>
              <w:left w:val="single" w:color="auto" w:sz="4" w:space="0"/>
              <w:bottom w:val="single" w:color="auto" w:sz="4" w:space="0"/>
              <w:right w:val="single" w:color="auto" w:sz="4" w:space="0"/>
            </w:tcBorders>
            <w:noWrap w:val="0"/>
            <w:vAlign w:val="center"/>
          </w:tcPr>
          <w:p w14:paraId="7A7EC4F2">
            <w:pPr>
              <w:spacing w:line="480" w:lineRule="exact"/>
              <w:rPr>
                <w:rFonts w:ascii="宋体" w:hAnsi="宋体"/>
                <w:color w:val="auto"/>
                <w:szCs w:val="21"/>
                <w:highlight w:val="none"/>
              </w:rPr>
            </w:pPr>
            <w:r>
              <w:rPr>
                <w:rFonts w:hint="eastAsia" w:ascii="宋体" w:hAnsi="宋体"/>
                <w:color w:val="auto"/>
                <w:szCs w:val="21"/>
                <w:highlight w:val="none"/>
              </w:rPr>
              <w:t>日期：   年     月    日</w:t>
            </w:r>
          </w:p>
        </w:tc>
      </w:tr>
      <w:bookmarkEnd w:id="196"/>
      <w:bookmarkEnd w:id="197"/>
    </w:tbl>
    <w:p w14:paraId="0CE8FB9A">
      <w:pPr>
        <w:spacing w:line="600" w:lineRule="auto"/>
        <w:ind w:firstLine="0" w:firstLineChars="0"/>
        <w:rPr>
          <w:rFonts w:hint="eastAsia" w:ascii="宋体" w:hAnsi="宋体" w:cs="宋体"/>
          <w:b/>
          <w:color w:val="auto"/>
          <w:sz w:val="40"/>
          <w:szCs w:val="40"/>
          <w:highlight w:val="none"/>
          <w:u w:val="single"/>
          <w:lang w:bidi="ar"/>
        </w:rPr>
      </w:pPr>
    </w:p>
    <w:p w14:paraId="7604C1E3">
      <w:pPr>
        <w:rPr>
          <w:rFonts w:hint="eastAsia"/>
          <w:color w:val="auto"/>
          <w:highlight w:val="none"/>
        </w:rPr>
      </w:pPr>
    </w:p>
    <w:p w14:paraId="04AFC09C">
      <w:pPr>
        <w:rPr>
          <w:highlight w:val="none"/>
        </w:rPr>
      </w:pPr>
    </w:p>
    <w:sectPr>
      <w:footerReference r:id="rId10" w:type="first"/>
      <w:headerReference r:id="rId8" w:type="default"/>
      <w:footerReference r:id="rId9" w:type="default"/>
      <w:pgSz w:w="11910" w:h="16840"/>
      <w:pgMar w:top="1340" w:right="1500" w:bottom="280" w:left="1680" w:header="72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0E27">
    <w:pPr>
      <w:pStyle w:val="14"/>
      <w:tabs>
        <w:tab w:val="center" w:pos="4439"/>
        <w:tab w:val="clear" w:pos="4153"/>
      </w:tabs>
      <w:jc w:val="both"/>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C22C3">
                          <w:pPr>
                            <w:pStyle w:val="1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akDM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mpAzLAQAAnAMAAA4AAAAAAAAAAQAgAAAAHgEAAGRycy9lMm9E&#10;b2MueG1sUEsFBgAAAAAGAAYAWQEAAFsFAAAAAA==&#10;">
              <v:fill on="f" focussize="0,0"/>
              <v:stroke on="f"/>
              <v:imagedata o:title=""/>
              <o:lock v:ext="edit" aspectratio="f"/>
              <v:textbox inset="0mm,0mm,0mm,0mm" style="mso-fit-shape-to-text:t;">
                <w:txbxContent>
                  <w:p w14:paraId="577C22C3">
                    <w:pPr>
                      <w:pStyle w:val="1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p>
  <w:p w14:paraId="7E697C85">
    <w:pPr>
      <w:pStyle w:val="14"/>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826D">
    <w:pPr>
      <w:pStyle w:val="14"/>
      <w:tabs>
        <w:tab w:val="center" w:pos="4439"/>
        <w:tab w:val="clear" w:pos="4153"/>
      </w:tabs>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2DF79">
                          <w:pPr>
                            <w:rPr>
                              <w:rFonts w:ascii="Times New Roman" w:hAnsi="Times New Roman"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14:paraId="2722DF79">
                    <w:pPr>
                      <w:rPr>
                        <w:rFonts w:ascii="Times New Roman" w:hAnsi="Times New Roman" w:eastAsia="宋体"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B8A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69542F">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K1swBAACcAwAADgAAAGRycy9lMm9Eb2MueG1srVPNjtMwEL4j7TtY&#10;vm+dRlq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WlJieUGB37+/u3849f551dy&#10;syzfJI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H8rWzAEAAJwDAAAOAAAAAAAAAAEAIAAAAB4BAABkcnMvZTJv&#10;RG9jLnhtbFBLBQYAAAAABgAGAFkBAABcBQAAAAA=&#10;">
              <v:fill on="f" focussize="0,0"/>
              <v:stroke on="f"/>
              <v:imagedata o:title=""/>
              <o:lock v:ext="edit" aspectratio="f"/>
              <v:textbox inset="0mm,0mm,0mm,0mm" style="mso-fit-shape-to-text:t;">
                <w:txbxContent>
                  <w:p w14:paraId="7C69542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89BF">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04AFD">
                          <w:pPr>
                            <w:pStyle w:val="14"/>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npIMs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3J6SDLAQAAnAMAAA4AAAAAAAAAAQAgAAAAHgEAAGRycy9lMm9E&#10;b2MueG1sUEsFBgAAAAAGAAYAWQEAAFsFAAAAAA==&#10;">
              <v:fill on="f" focussize="0,0"/>
              <v:stroke on="f"/>
              <v:imagedata o:title=""/>
              <o:lock v:ext="edit" aspectratio="f"/>
              <v:textbox inset="0mm,0mm,0mm,0mm" style="mso-fit-shape-to-text:t;">
                <w:txbxContent>
                  <w:p w14:paraId="54804AFD">
                    <w:pPr>
                      <w:pStyle w:val="14"/>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3952396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8AEB">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5B92F">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CH+swBAACcAwAADgAAAGRycy9lMm9Eb2MueG1srVPNjtMwEL4j7TtY&#10;vm+dRgu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If6zAEAAJwDAAAOAAAAAAAAAAEAIAAAAB4BAABkcnMvZTJv&#10;RG9jLnhtbFBLBQYAAAAABgAGAFkBAABcBQAAAAA=&#10;">
              <v:fill on="f" focussize="0,0"/>
              <v:stroke on="f"/>
              <v:imagedata o:title=""/>
              <o:lock v:ext="edit" aspectratio="f"/>
              <v:textbox inset="0mm,0mm,0mm,0mm" style="mso-fit-shape-to-text:t;">
                <w:txbxContent>
                  <w:p w14:paraId="7265B92F">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66B">
    <w:pPr>
      <w:pStyle w:val="15"/>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A4ED">
    <w:pPr>
      <w:pStyle w:val="15"/>
      <w:pBdr>
        <w:bottom w:val="none" w:color="auto" w:sz="0" w:space="1"/>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83BB">
    <w:pPr>
      <w:pStyle w:val="15"/>
      <w:rPr>
        <w:rFonts w:hint="eastAsia" w:ascii="Times New Roman" w:hAnsi="Times New Roman" w:eastAsia="宋体" w:cs="Times New Roman"/>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8A86F"/>
    <w:multiLevelType w:val="singleLevel"/>
    <w:tmpl w:val="F6B8A86F"/>
    <w:lvl w:ilvl="0" w:tentative="0">
      <w:start w:val="2"/>
      <w:numFmt w:val="decimal"/>
      <w:suff w:val="nothing"/>
      <w:lvlText w:val="（%1）"/>
      <w:lvlJc w:val="left"/>
    </w:lvl>
  </w:abstractNum>
  <w:abstractNum w:abstractNumId="1">
    <w:nsid w:val="508DC1A0"/>
    <w:multiLevelType w:val="singleLevel"/>
    <w:tmpl w:val="508DC1A0"/>
    <w:lvl w:ilvl="0" w:tentative="0">
      <w:start w:val="1"/>
      <w:numFmt w:val="decimal"/>
      <w:pStyle w:val="8"/>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64FD"/>
    <w:rsid w:val="022742A1"/>
    <w:rsid w:val="02C2434F"/>
    <w:rsid w:val="031A3CF7"/>
    <w:rsid w:val="031A5C16"/>
    <w:rsid w:val="04554E96"/>
    <w:rsid w:val="057127F0"/>
    <w:rsid w:val="05BE5E8D"/>
    <w:rsid w:val="08A5151B"/>
    <w:rsid w:val="098F072D"/>
    <w:rsid w:val="0AF83C42"/>
    <w:rsid w:val="0BAF4F65"/>
    <w:rsid w:val="0BB7154B"/>
    <w:rsid w:val="0CF602B9"/>
    <w:rsid w:val="0DB41E8C"/>
    <w:rsid w:val="0DFA7629"/>
    <w:rsid w:val="0E6220D1"/>
    <w:rsid w:val="0EB54604"/>
    <w:rsid w:val="0EE94185"/>
    <w:rsid w:val="102551BD"/>
    <w:rsid w:val="1132558D"/>
    <w:rsid w:val="115E2F3D"/>
    <w:rsid w:val="12E272BD"/>
    <w:rsid w:val="168D5D2C"/>
    <w:rsid w:val="16E424AF"/>
    <w:rsid w:val="176C75E6"/>
    <w:rsid w:val="181A32E9"/>
    <w:rsid w:val="18E13238"/>
    <w:rsid w:val="19C33978"/>
    <w:rsid w:val="1B9C0B51"/>
    <w:rsid w:val="1C1E610B"/>
    <w:rsid w:val="1D6152DA"/>
    <w:rsid w:val="1DA249EF"/>
    <w:rsid w:val="1ECE5B9C"/>
    <w:rsid w:val="20754A55"/>
    <w:rsid w:val="209824C6"/>
    <w:rsid w:val="212A5349"/>
    <w:rsid w:val="24B31C19"/>
    <w:rsid w:val="25503507"/>
    <w:rsid w:val="2575791A"/>
    <w:rsid w:val="270B3EAA"/>
    <w:rsid w:val="27A40BE5"/>
    <w:rsid w:val="283C6D97"/>
    <w:rsid w:val="28C45C09"/>
    <w:rsid w:val="28F74D45"/>
    <w:rsid w:val="29212CFD"/>
    <w:rsid w:val="29444DBD"/>
    <w:rsid w:val="2A2167F8"/>
    <w:rsid w:val="2A5A456C"/>
    <w:rsid w:val="2AEE2239"/>
    <w:rsid w:val="2BEE5789"/>
    <w:rsid w:val="2C941A07"/>
    <w:rsid w:val="2E1450C3"/>
    <w:rsid w:val="2E4278AB"/>
    <w:rsid w:val="315B6AA0"/>
    <w:rsid w:val="32A20FA3"/>
    <w:rsid w:val="32BF2268"/>
    <w:rsid w:val="32CE57C6"/>
    <w:rsid w:val="354D3D89"/>
    <w:rsid w:val="35680ADC"/>
    <w:rsid w:val="35B4284F"/>
    <w:rsid w:val="370249DE"/>
    <w:rsid w:val="397F500E"/>
    <w:rsid w:val="39DE095F"/>
    <w:rsid w:val="3A9C5DB7"/>
    <w:rsid w:val="3AC566D5"/>
    <w:rsid w:val="3BEB59F3"/>
    <w:rsid w:val="3BF31A7C"/>
    <w:rsid w:val="3CB80DC3"/>
    <w:rsid w:val="3DA37E27"/>
    <w:rsid w:val="3E261EFC"/>
    <w:rsid w:val="3E78778F"/>
    <w:rsid w:val="3EE06749"/>
    <w:rsid w:val="3FB44AD4"/>
    <w:rsid w:val="3FFA18F8"/>
    <w:rsid w:val="406B4F76"/>
    <w:rsid w:val="406B63DC"/>
    <w:rsid w:val="4256200A"/>
    <w:rsid w:val="42AA177A"/>
    <w:rsid w:val="43FF2A04"/>
    <w:rsid w:val="44CC36D1"/>
    <w:rsid w:val="45FB723F"/>
    <w:rsid w:val="464B5580"/>
    <w:rsid w:val="466D6781"/>
    <w:rsid w:val="469B43DA"/>
    <w:rsid w:val="46C02478"/>
    <w:rsid w:val="46F632D8"/>
    <w:rsid w:val="49851753"/>
    <w:rsid w:val="4B02786A"/>
    <w:rsid w:val="4B0C1EBA"/>
    <w:rsid w:val="4D61785D"/>
    <w:rsid w:val="4F3560B9"/>
    <w:rsid w:val="4F6E725F"/>
    <w:rsid w:val="51B94724"/>
    <w:rsid w:val="52D43851"/>
    <w:rsid w:val="54A17099"/>
    <w:rsid w:val="54C2591C"/>
    <w:rsid w:val="55091963"/>
    <w:rsid w:val="560617CE"/>
    <w:rsid w:val="586C4558"/>
    <w:rsid w:val="58C70658"/>
    <w:rsid w:val="5A207E54"/>
    <w:rsid w:val="5A433873"/>
    <w:rsid w:val="5ACB35AD"/>
    <w:rsid w:val="5B0B3D5B"/>
    <w:rsid w:val="5B3E21DC"/>
    <w:rsid w:val="5B413A7A"/>
    <w:rsid w:val="5FA510E0"/>
    <w:rsid w:val="600A42ED"/>
    <w:rsid w:val="607A79EA"/>
    <w:rsid w:val="619D7F48"/>
    <w:rsid w:val="61EE525C"/>
    <w:rsid w:val="63904078"/>
    <w:rsid w:val="661E50E3"/>
    <w:rsid w:val="6814388E"/>
    <w:rsid w:val="681A1D36"/>
    <w:rsid w:val="688519CA"/>
    <w:rsid w:val="689D31D3"/>
    <w:rsid w:val="6A3A2708"/>
    <w:rsid w:val="6A45021C"/>
    <w:rsid w:val="6AB74D7E"/>
    <w:rsid w:val="6BB57E78"/>
    <w:rsid w:val="6C2D65EF"/>
    <w:rsid w:val="6D905FD1"/>
    <w:rsid w:val="6E237777"/>
    <w:rsid w:val="6E5416F9"/>
    <w:rsid w:val="6E963C85"/>
    <w:rsid w:val="6EA6671E"/>
    <w:rsid w:val="6ED70525"/>
    <w:rsid w:val="6F8D6E73"/>
    <w:rsid w:val="70C45E02"/>
    <w:rsid w:val="71026815"/>
    <w:rsid w:val="71412EFE"/>
    <w:rsid w:val="71EA4A14"/>
    <w:rsid w:val="722F3B9E"/>
    <w:rsid w:val="72AA5244"/>
    <w:rsid w:val="73835CF5"/>
    <w:rsid w:val="74B135C7"/>
    <w:rsid w:val="754B1461"/>
    <w:rsid w:val="77366005"/>
    <w:rsid w:val="786E2327"/>
    <w:rsid w:val="78FA447F"/>
    <w:rsid w:val="7A042367"/>
    <w:rsid w:val="7AB32CE9"/>
    <w:rsid w:val="7BAA59A3"/>
    <w:rsid w:val="7C9E0940"/>
    <w:rsid w:val="7D675A01"/>
    <w:rsid w:val="7EE301C5"/>
    <w:rsid w:val="7FD1045A"/>
    <w:rsid w:val="7FE7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7"/>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toc 2"/>
    <w:basedOn w:val="1"/>
    <w:next w:val="1"/>
    <w:qFormat/>
    <w:uiPriority w:val="0"/>
    <w:pPr>
      <w:tabs>
        <w:tab w:val="right" w:leader="dot" w:pos="8296"/>
      </w:tabs>
      <w:ind w:left="420" w:leftChars="200"/>
    </w:p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character" w:styleId="21">
    <w:name w:val="Strong"/>
    <w:basedOn w:val="20"/>
    <w:qFormat/>
    <w:uiPriority w:val="0"/>
    <w:rPr>
      <w:b/>
    </w:rPr>
  </w:style>
  <w:style w:type="character" w:styleId="22">
    <w:name w:val="Hyperlink"/>
    <w:qFormat/>
    <w:uiPriority w:val="0"/>
    <w:rPr>
      <w:color w:val="0000FF"/>
      <w:u w:val="single"/>
    </w:rPr>
  </w:style>
  <w:style w:type="paragraph" w:customStyle="1" w:styleId="23">
    <w:name w:val="Default"/>
    <w:basedOn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style>
  <w:style w:type="paragraph" w:customStyle="1" w:styleId="25">
    <w:name w:val="No Spacing"/>
    <w:qFormat/>
    <w:uiPriority w:val="1"/>
    <w:pPr>
      <w:widowControl w:val="0"/>
      <w:jc w:val="center"/>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7274</Words>
  <Characters>7965</Characters>
  <Lines>0</Lines>
  <Paragraphs>0</Paragraphs>
  <TotalTime>41</TotalTime>
  <ScaleCrop>false</ScaleCrop>
  <LinksUpToDate>false</LinksUpToDate>
  <CharactersWithSpaces>8097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2025-09-29T09:31:00Z</dcterms:created>
  <dc:creator>Administrator</dc:creator>
  <cp:lastModifiedBy>龙同学</cp:lastModifiedBy>
  <dcterms:modified xsi:type="dcterms:W3CDTF">2026-03-03T03:22:47Z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FC0AEDC78609408584EEA7964EB75CE2</vt:lpwstr>
  </property>
  <property fmtid="{D5CDD505-2E9C-101B-9397-08002B2CF9AE}" pid="4" name="KSOTemplateDocerSaveRecord">
    <vt:lpwstr>eyJoZGlkIjoiODI1MmFhOTkyM2RjOTU3ZjhhMGJkN2ZlZWYxZGNkMzQiLCJ1c2VySWQiOiI2Nzc0Nzc2MjIifQ==</vt:lpwstr>
  </property>
</Properties>
</file>