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C3E86">
      <w:pPr>
        <w:pageBreakBefore w:val="0"/>
        <w:wordWrap w:val="0"/>
        <w:overflowPunct/>
        <w:topLinePunct w:val="0"/>
        <w:bidi w:val="0"/>
        <w:spacing w:line="360" w:lineRule="auto"/>
        <w:jc w:val="center"/>
        <w:rPr>
          <w:rFonts w:ascii="宋体" w:hAnsi="宋体" w:cs="宋体"/>
          <w:color w:val="auto"/>
          <w:sz w:val="52"/>
          <w:szCs w:val="52"/>
          <w:highlight w:val="none"/>
        </w:rPr>
      </w:pPr>
    </w:p>
    <w:p w14:paraId="4675FF44">
      <w:pPr>
        <w:pageBreakBefore w:val="0"/>
        <w:wordWrap w:val="0"/>
        <w:overflowPunct/>
        <w:topLinePunct w:val="0"/>
        <w:bidi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2BAFAF82">
      <w:pPr>
        <w:pageBreakBefore w:val="0"/>
        <w:wordWrap w:val="0"/>
        <w:overflowPunct/>
        <w:topLinePunct w:val="0"/>
        <w:bidi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58951B29">
      <w:pPr>
        <w:pageBreakBefore w:val="0"/>
        <w:wordWrap w:val="0"/>
        <w:overflowPunct/>
        <w:topLinePunct w:val="0"/>
        <w:bidi w:val="0"/>
        <w:spacing w:line="360" w:lineRule="auto"/>
        <w:jc w:val="center"/>
        <w:rPr>
          <w:rFonts w:ascii="宋体" w:hAnsi="宋体" w:cs="宋体"/>
          <w:b/>
          <w:color w:val="auto"/>
          <w:sz w:val="48"/>
          <w:szCs w:val="48"/>
          <w:highlight w:val="none"/>
        </w:rPr>
      </w:pPr>
      <w:permStart w:id="0" w:edGrp="everyone"/>
      <w:permEnd w:id="0"/>
      <w:bookmarkStart w:id="294" w:name="_GoBack"/>
      <w:bookmarkEnd w:id="294"/>
    </w:p>
    <w:p w14:paraId="529D9B5C">
      <w:pPr>
        <w:pageBreakBefore w:val="0"/>
        <w:wordWrap w:val="0"/>
        <w:overflowPunct/>
        <w:topLinePunct w:val="0"/>
        <w:bidi w:val="0"/>
        <w:spacing w:line="360" w:lineRule="auto"/>
        <w:jc w:val="center"/>
        <w:rPr>
          <w:rFonts w:ascii="宋体" w:hAnsi="宋体" w:cs="宋体"/>
          <w:b/>
          <w:color w:val="auto"/>
          <w:sz w:val="48"/>
          <w:szCs w:val="48"/>
          <w:highlight w:val="none"/>
        </w:rPr>
      </w:pPr>
    </w:p>
    <w:p w14:paraId="17B89639">
      <w:pPr>
        <w:pageBreakBefore w:val="0"/>
        <w:wordWrap w:val="0"/>
        <w:overflowPunct/>
        <w:topLinePunct w:val="0"/>
        <w:bidi w:val="0"/>
        <w:snapToGrid w:val="0"/>
        <w:spacing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p w14:paraId="7029AA3B">
      <w:pPr>
        <w:pageBreakBefore w:val="0"/>
        <w:wordWrap w:val="0"/>
        <w:overflowPunct/>
        <w:topLinePunct w:val="0"/>
        <w:bidi w:val="0"/>
        <w:snapToGrid w:val="0"/>
        <w:spacing w:line="360" w:lineRule="auto"/>
        <w:jc w:val="center"/>
        <w:rPr>
          <w:rFonts w:hint="eastAsia"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1F38013F">
      <w:pPr>
        <w:pageBreakBefore w:val="0"/>
        <w:wordWrap w:val="0"/>
        <w:overflowPunct/>
        <w:topLinePunct w:val="0"/>
        <w:bidi w:val="0"/>
        <w:snapToGrid w:val="0"/>
        <w:spacing w:line="360" w:lineRule="auto"/>
        <w:jc w:val="center"/>
        <w:rPr>
          <w:rFonts w:hint="eastAsia" w:ascii="宋体" w:hAnsi="宋体" w:eastAsia="宋体" w:cs="宋体"/>
          <w:color w:val="auto"/>
          <w:sz w:val="30"/>
          <w:szCs w:val="72"/>
          <w:highlight w:val="none"/>
          <w:lang w:eastAsia="zh-CN"/>
        </w:rPr>
      </w:pPr>
      <w:r>
        <w:rPr>
          <w:rFonts w:hint="eastAsia" w:ascii="宋体" w:hAnsi="宋体" w:eastAsia="宋体" w:cs="宋体"/>
          <w:color w:val="auto"/>
          <w:sz w:val="30"/>
          <w:szCs w:val="72"/>
          <w:highlight w:val="none"/>
          <w:lang w:eastAsia="zh-CN"/>
        </w:rPr>
        <w:drawing>
          <wp:anchor distT="0" distB="0" distL="114300" distR="114300" simplePos="0" relativeHeight="251663360" behindDoc="0" locked="0" layoutInCell="1" allowOverlap="1">
            <wp:simplePos x="0" y="0"/>
            <wp:positionH relativeFrom="column">
              <wp:posOffset>7620</wp:posOffset>
            </wp:positionH>
            <wp:positionV relativeFrom="paragraph">
              <wp:posOffset>349250</wp:posOffset>
            </wp:positionV>
            <wp:extent cx="6188710" cy="3360420"/>
            <wp:effectExtent l="0" t="0" r="2540" b="11430"/>
            <wp:wrapNone/>
            <wp:docPr id="3" name="图片 3" descr="1f6ddf88-c080-4b5f-ad25-4e67e7050a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f6ddf88-c080-4b5f-ad25-4e67e7050a69"/>
                    <pic:cNvPicPr>
                      <a:picLocks noChangeAspect="1"/>
                    </pic:cNvPicPr>
                  </pic:nvPicPr>
                  <pic:blipFill>
                    <a:blip r:embed="rId15"/>
                    <a:stretch>
                      <a:fillRect/>
                    </a:stretch>
                  </pic:blipFill>
                  <pic:spPr>
                    <a:xfrm>
                      <a:off x="0" y="0"/>
                      <a:ext cx="6188710" cy="3360420"/>
                    </a:xfrm>
                    <a:prstGeom prst="rect">
                      <a:avLst/>
                    </a:prstGeom>
                  </pic:spPr>
                </pic:pic>
              </a:graphicData>
            </a:graphic>
          </wp:anchor>
        </w:drawing>
      </w:r>
    </w:p>
    <w:p w14:paraId="72DB13FD">
      <w:pPr>
        <w:pageBreakBefore w:val="0"/>
        <w:widowControl/>
        <w:kinsoku w:val="0"/>
        <w:overflowPunct/>
        <w:topLinePunct w:val="0"/>
        <w:autoSpaceDE w:val="0"/>
        <w:autoSpaceDN w:val="0"/>
        <w:bidi w:val="0"/>
        <w:adjustRightInd w:val="0"/>
        <w:snapToGrid w:val="0"/>
        <w:spacing w:line="360" w:lineRule="auto"/>
        <w:ind w:left="1221"/>
        <w:textAlignment w:val="baseline"/>
        <w:rPr>
          <w:rFonts w:hint="eastAsia" w:ascii="宋体" w:hAnsi="宋体" w:eastAsia="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项目名称：</w:t>
      </w:r>
      <w:r>
        <w:rPr>
          <w:rFonts w:hint="eastAsia" w:ascii="宋体" w:hAnsi="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南宁市城乡产业人才信息库项目软件开发（重）</w:t>
      </w:r>
    </w:p>
    <w:p w14:paraId="36C52FD5">
      <w:pPr>
        <w:pageBreakBefore w:val="0"/>
        <w:widowControl/>
        <w:kinsoku w:val="0"/>
        <w:overflowPunct/>
        <w:topLinePunct w:val="0"/>
        <w:autoSpaceDE w:val="0"/>
        <w:autoSpaceDN w:val="0"/>
        <w:bidi w:val="0"/>
        <w:adjustRightInd w:val="0"/>
        <w:snapToGrid w:val="0"/>
        <w:spacing w:line="360" w:lineRule="auto"/>
        <w:ind w:left="841" w:leftChars="0" w:firstLine="378" w:firstLineChars="136"/>
        <w:textAlignment w:val="baseline"/>
        <w:rPr>
          <w:rFonts w:hint="eastAsia" w:ascii="宋体" w:hAnsi="宋体" w:eastAsia="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项目编号：</w:t>
      </w:r>
      <w:r>
        <w:rPr>
          <w:rFonts w:hint="eastAsia" w:ascii="宋体" w:hAnsi="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NNZC2025-G3-991447-GXYZ</w:t>
      </w:r>
    </w:p>
    <w:p w14:paraId="5EB6DDD9">
      <w:pPr>
        <w:pageBreakBefore w:val="0"/>
        <w:widowControl/>
        <w:kinsoku w:val="0"/>
        <w:overflowPunct/>
        <w:topLinePunct w:val="0"/>
        <w:autoSpaceDE w:val="0"/>
        <w:autoSpaceDN w:val="0"/>
        <w:bidi w:val="0"/>
        <w:adjustRightInd w:val="0"/>
        <w:snapToGrid w:val="0"/>
        <w:spacing w:line="360" w:lineRule="auto"/>
        <w:ind w:left="841" w:leftChars="0" w:firstLine="378" w:firstLineChars="136"/>
        <w:textAlignment w:val="baseline"/>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项目所属区划：南宁市本级</w:t>
      </w:r>
    </w:p>
    <w:p w14:paraId="54042DD9">
      <w:pPr>
        <w:pageBreakBefore w:val="0"/>
        <w:widowControl/>
        <w:kinsoku w:val="0"/>
        <w:overflowPunct/>
        <w:topLinePunct w:val="0"/>
        <w:autoSpaceDE w:val="0"/>
        <w:autoSpaceDN w:val="0"/>
        <w:bidi w:val="0"/>
        <w:adjustRightInd w:val="0"/>
        <w:snapToGrid w:val="0"/>
        <w:spacing w:line="360" w:lineRule="auto"/>
        <w:ind w:left="1221"/>
        <w:textAlignment w:val="baseline"/>
        <w:rPr>
          <w:rFonts w:hint="eastAsia" w:ascii="宋体" w:hAnsi="宋体" w:eastAsia="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采 购 人：</w:t>
      </w:r>
      <w:r>
        <w:rPr>
          <w:rFonts w:hint="eastAsia" w:ascii="宋体" w:hAnsi="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南宁市社会保障卡管理办公室</w:t>
      </w:r>
    </w:p>
    <w:p w14:paraId="7DD65BC0">
      <w:pPr>
        <w:pageBreakBefore w:val="0"/>
        <w:widowControl/>
        <w:kinsoku w:val="0"/>
        <w:overflowPunct/>
        <w:topLinePunct w:val="0"/>
        <w:autoSpaceDE w:val="0"/>
        <w:autoSpaceDN w:val="0"/>
        <w:bidi w:val="0"/>
        <w:adjustRightInd w:val="0"/>
        <w:snapToGrid w:val="0"/>
        <w:spacing w:line="360" w:lineRule="auto"/>
        <w:ind w:left="1221"/>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采购代理机构：</w:t>
      </w:r>
      <w:r>
        <w:rPr>
          <w:rFonts w:hint="eastAsia" w:ascii="宋体" w:hAnsi="宋体" w:eastAsia="宋体" w:cs="宋体"/>
          <w:b w:val="0"/>
          <w:bCs w:val="0"/>
          <w:color w:val="auto"/>
          <w:spacing w:val="-11"/>
          <w:position w:val="23"/>
          <w:sz w:val="30"/>
          <w:szCs w:val="30"/>
          <w:highlight w:val="none"/>
          <w:lang w:val="en-US" w:eastAsia="zh-CN"/>
          <w14:textOutline w14:w="6350" w14:cap="flat" w14:cmpd="sng" w14:algn="ctr">
            <w14:solidFill>
              <w14:srgbClr w14:val="000000"/>
            </w14:solidFill>
            <w14:prstDash w14:val="solid"/>
            <w14:miter w14:val="0"/>
          </w14:textOutline>
        </w:rPr>
        <w:t>广西邕政采购代理有限公司</w:t>
      </w:r>
    </w:p>
    <w:p w14:paraId="2D04DF12">
      <w:pPr>
        <w:pageBreakBefore w:val="0"/>
        <w:widowControl/>
        <w:kinsoku w:val="0"/>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30"/>
          <w:szCs w:val="30"/>
          <w:highlight w:val="none"/>
        </w:rPr>
      </w:pPr>
    </w:p>
    <w:p w14:paraId="38603068">
      <w:pPr>
        <w:pageBreakBefore w:val="0"/>
        <w:widowControl/>
        <w:kinsoku w:val="0"/>
        <w:overflowPunct/>
        <w:topLinePunct w:val="0"/>
        <w:autoSpaceDE w:val="0"/>
        <w:autoSpaceDN w:val="0"/>
        <w:bidi w:val="0"/>
        <w:adjustRightInd w:val="0"/>
        <w:snapToGrid w:val="0"/>
        <w:spacing w:line="360" w:lineRule="auto"/>
        <w:ind w:left="3658"/>
        <w:textAlignment w:val="baseline"/>
        <w:rPr>
          <w:color w:val="auto"/>
          <w:highlight w:val="none"/>
        </w:rPr>
        <w:sectPr>
          <w:pgSz w:w="11906" w:h="16838"/>
          <w:pgMar w:top="1440" w:right="1080" w:bottom="1440" w:left="1080" w:header="836" w:footer="0" w:gutter="0"/>
          <w:cols w:space="720" w:num="1"/>
        </w:sectPr>
      </w:pPr>
      <w:r>
        <w:rPr>
          <w:rFonts w:hint="eastAsia" w:ascii="宋体" w:hAnsi="宋体" w:eastAsia="宋体" w:cs="宋体"/>
          <w:b w:val="0"/>
          <w:bCs w:val="0"/>
          <w:color w:val="auto"/>
          <w:spacing w:val="8"/>
          <w:sz w:val="30"/>
          <w:szCs w:val="30"/>
          <w:highlight w:val="none"/>
          <w14:textOutline w14:w="6769" w14:cap="flat" w14:cmpd="sng" w14:algn="ctr">
            <w14:solidFill>
              <w14:srgbClr w14:val="000000"/>
            </w14:solidFill>
            <w14:prstDash w14:val="solid"/>
            <w14:miter w14:val="0"/>
          </w14:textOutline>
        </w:rPr>
        <w:t>202</w:t>
      </w:r>
      <w:r>
        <w:rPr>
          <w:rFonts w:hint="eastAsia" w:ascii="宋体" w:hAnsi="宋体" w:cs="宋体"/>
          <w:b w:val="0"/>
          <w:bCs w:val="0"/>
          <w:color w:val="auto"/>
          <w:spacing w:val="8"/>
          <w:sz w:val="30"/>
          <w:szCs w:val="30"/>
          <w:highlight w:val="none"/>
          <w:lang w:val="en-US" w:eastAsia="zh-CN"/>
          <w14:textOutline w14:w="6769" w14:cap="flat" w14:cmpd="sng" w14:algn="ctr">
            <w14:solidFill>
              <w14:srgbClr w14:val="000000"/>
            </w14:solidFill>
            <w14:prstDash w14:val="solid"/>
            <w14:miter w14:val="0"/>
          </w14:textOutline>
        </w:rPr>
        <w:t>5</w:t>
      </w:r>
      <w:r>
        <w:rPr>
          <w:rFonts w:hint="eastAsia" w:ascii="宋体" w:hAnsi="宋体" w:eastAsia="宋体" w:cs="宋体"/>
          <w:b w:val="0"/>
          <w:bCs w:val="0"/>
          <w:color w:val="auto"/>
          <w:spacing w:val="8"/>
          <w:sz w:val="30"/>
          <w:szCs w:val="30"/>
          <w:highlight w:val="none"/>
          <w14:textOutline w14:w="6769" w14:cap="flat" w14:cmpd="sng" w14:algn="ctr">
            <w14:solidFill>
              <w14:srgbClr w14:val="000000"/>
            </w14:solidFill>
            <w14:prstDash w14:val="solid"/>
            <w14:miter w14:val="0"/>
          </w14:textOutline>
        </w:rPr>
        <w:t>年</w:t>
      </w:r>
      <w:r>
        <w:rPr>
          <w:rFonts w:hint="eastAsia" w:ascii="宋体" w:hAnsi="宋体" w:cs="宋体"/>
          <w:b w:val="0"/>
          <w:bCs w:val="0"/>
          <w:color w:val="auto"/>
          <w:spacing w:val="8"/>
          <w:sz w:val="30"/>
          <w:szCs w:val="30"/>
          <w:highlight w:val="none"/>
          <w:lang w:val="en-US" w:eastAsia="zh-CN"/>
          <w14:textOutline w14:w="6769" w14:cap="flat" w14:cmpd="sng" w14:algn="ctr">
            <w14:solidFill>
              <w14:srgbClr w14:val="000000"/>
            </w14:solidFill>
            <w14:prstDash w14:val="solid"/>
            <w14:miter w14:val="0"/>
          </w14:textOutline>
        </w:rPr>
        <w:t>12</w:t>
      </w:r>
      <w:r>
        <w:rPr>
          <w:rFonts w:hint="eastAsia" w:ascii="宋体" w:hAnsi="宋体" w:eastAsia="宋体" w:cs="宋体"/>
          <w:b w:val="0"/>
          <w:bCs w:val="0"/>
          <w:color w:val="auto"/>
          <w:spacing w:val="8"/>
          <w:sz w:val="30"/>
          <w:szCs w:val="30"/>
          <w:highlight w:val="none"/>
          <w14:textOutline w14:w="6769" w14:cap="flat" w14:cmpd="sng" w14:algn="ctr">
            <w14:solidFill>
              <w14:srgbClr w14:val="000000"/>
            </w14:solidFill>
            <w14:prstDash w14:val="solid"/>
            <w14:miter w14:val="0"/>
          </w14:textOutline>
        </w:rPr>
        <w:t>月</w:t>
      </w:r>
    </w:p>
    <w:p w14:paraId="3BC86114">
      <w:pPr>
        <w:pStyle w:val="12"/>
        <w:pageBreakBefore w:val="0"/>
        <w:wordWrap w:val="0"/>
        <w:overflowPunct/>
        <w:topLinePunct w:val="0"/>
        <w:bidi w:val="0"/>
        <w:spacing w:line="360" w:lineRule="auto"/>
        <w:jc w:val="center"/>
        <w:rPr>
          <w:rFonts w:hAnsi="宋体" w:cs="宋体"/>
          <w:b/>
          <w:color w:val="auto"/>
          <w:sz w:val="48"/>
          <w:szCs w:val="48"/>
          <w:highlight w:val="none"/>
        </w:rPr>
      </w:pPr>
      <w:r>
        <w:rPr>
          <w:rFonts w:hint="eastAsia" w:hAnsi="宋体" w:cs="宋体"/>
          <w:b/>
          <w:color w:val="auto"/>
          <w:sz w:val="48"/>
          <w:szCs w:val="48"/>
          <w:highlight w:val="none"/>
        </w:rPr>
        <w:t>目     录</w:t>
      </w:r>
    </w:p>
    <w:p w14:paraId="16A4C714">
      <w:pPr>
        <w:pStyle w:val="15"/>
        <w:pageBreakBefore w:val="0"/>
        <w:tabs>
          <w:tab w:val="right" w:leader="dot" w:pos="9746"/>
        </w:tabs>
        <w:overflowPunct/>
        <w:topLinePunct w:val="0"/>
        <w:bidi w:val="0"/>
        <w:spacing w:before="0" w:after="0" w:line="360" w:lineRule="auto"/>
        <w:rPr>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"_Toc12415" </w:instrText>
      </w:r>
      <w:r>
        <w:rPr>
          <w:color w:val="auto"/>
          <w:highlight w:val="none"/>
        </w:rPr>
        <w:fldChar w:fldCharType="separate"/>
      </w:r>
      <w:r>
        <w:rPr>
          <w:rFonts w:hint="eastAsia"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_Toc12415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8C9CFF7">
      <w:pPr>
        <w:pStyle w:val="15"/>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"_Toc2043" </w:instrText>
      </w:r>
      <w:r>
        <w:rPr>
          <w:color w:val="auto"/>
          <w:highlight w:val="none"/>
        </w:rPr>
        <w:fldChar w:fldCharType="separate"/>
      </w:r>
      <w:r>
        <w:rPr>
          <w:rFonts w:hint="eastAsia"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_Toc2043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923C294">
      <w:pPr>
        <w:pStyle w:val="15"/>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"_Toc29457" </w:instrText>
      </w:r>
      <w:r>
        <w:rPr>
          <w:color w:val="auto"/>
          <w:highlight w:val="none"/>
        </w:rPr>
        <w:fldChar w:fldCharType="separate"/>
      </w:r>
      <w:r>
        <w:rPr>
          <w:rFonts w:hint="eastAsia"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_Toc29457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0F3029A3">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"_Toc26080" </w:instrText>
      </w:r>
      <w:r>
        <w:rPr>
          <w:color w:val="auto"/>
          <w:highlight w:val="none"/>
        </w:rPr>
        <w:fldChar w:fldCharType="separate"/>
      </w:r>
      <w:r>
        <w:rPr>
          <w:rFonts w:hint="eastAsia" w:hAnsi="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_Toc26080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1C85E97">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"_Toc5937" </w:instrText>
      </w:r>
      <w:r>
        <w:rPr>
          <w:color w:val="auto"/>
          <w:highlight w:val="none"/>
        </w:rPr>
        <w:fldChar w:fldCharType="separate"/>
      </w:r>
      <w:r>
        <w:rPr>
          <w:rFonts w:hint="eastAsia" w:ascii="宋体" w:hAnsi="宋体" w:cs="宋体"/>
          <w:color w:val="auto"/>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_Toc5937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8239847">
      <w:pPr>
        <w:pStyle w:val="15"/>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"_Toc4997" </w:instrText>
      </w:r>
      <w:r>
        <w:rPr>
          <w:color w:val="auto"/>
          <w:highlight w:val="none"/>
        </w:rPr>
        <w:fldChar w:fldCharType="separate"/>
      </w:r>
      <w:r>
        <w:rPr>
          <w:rFonts w:hint="eastAsia" w:hAnsi="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_Toc4997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646C1E71">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"_Toc2118" </w:instrText>
      </w:r>
      <w:r>
        <w:rPr>
          <w:color w:val="auto"/>
          <w:highlight w:val="none"/>
        </w:rPr>
        <w:fldChar w:fldCharType="separate"/>
      </w:r>
      <w:r>
        <w:rPr>
          <w:rFonts w:hint="eastAsia" w:hAnsi="宋体" w:cs="宋体"/>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_Toc2118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5C0EA8CA">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"_Toc3444" </w:instrText>
      </w:r>
      <w:r>
        <w:rPr>
          <w:color w:val="auto"/>
          <w:highlight w:val="none"/>
        </w:rPr>
        <w:fldChar w:fldCharType="separate"/>
      </w:r>
      <w:r>
        <w:rPr>
          <w:rFonts w:hint="eastAsia" w:hAnsi="宋体" w:cs="宋体"/>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_Toc3444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1B8E019">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"_Toc32456" </w:instrText>
      </w:r>
      <w:r>
        <w:rPr>
          <w:color w:val="auto"/>
          <w:highlight w:val="none"/>
        </w:rPr>
        <w:fldChar w:fldCharType="separate"/>
      </w:r>
      <w:r>
        <w:rPr>
          <w:rFonts w:hint="eastAsia" w:ascii="宋体" w:hAnsi="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_Toc32456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6582392E">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"_Toc26276" </w:instrText>
      </w:r>
      <w:r>
        <w:rPr>
          <w:color w:val="auto"/>
          <w:highlight w:val="none"/>
        </w:rPr>
        <w:fldChar w:fldCharType="separate"/>
      </w:r>
      <w:r>
        <w:rPr>
          <w:rFonts w:hint="eastAsia" w:ascii="宋体" w:hAnsi="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_Toc26276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7F31B2EF">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"_Toc52" </w:instrText>
      </w:r>
      <w:r>
        <w:rPr>
          <w:color w:val="auto"/>
          <w:highlight w:val="none"/>
        </w:rPr>
        <w:fldChar w:fldCharType="separate"/>
      </w:r>
      <w:r>
        <w:rPr>
          <w:rFonts w:hint="eastAsia" w:ascii="宋体" w:hAnsi="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_Toc52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139B1B8D">
      <w:pPr>
        <w:pStyle w:val="15"/>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"_Toc29194" </w:instrText>
      </w:r>
      <w:r>
        <w:rPr>
          <w:color w:val="auto"/>
          <w:highlight w:val="none"/>
        </w:rPr>
        <w:fldChar w:fldCharType="separate"/>
      </w:r>
      <w:r>
        <w:rPr>
          <w:rFonts w:hint="eastAsia"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_Toc29194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593DA074">
      <w:pPr>
        <w:pStyle w:val="15"/>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"_Toc2856" </w:instrText>
      </w:r>
      <w:r>
        <w:rPr>
          <w:color w:val="auto"/>
          <w:highlight w:val="none"/>
        </w:rPr>
        <w:fldChar w:fldCharType="separate"/>
      </w:r>
      <w:r>
        <w:rPr>
          <w:rFonts w:hint="eastAsia"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_Toc2856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2C30E745">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"_Toc13658" </w:instrText>
      </w:r>
      <w:r>
        <w:rPr>
          <w:color w:val="auto"/>
          <w:highlight w:val="none"/>
        </w:rPr>
        <w:fldChar w:fldCharType="separate"/>
      </w:r>
      <w:r>
        <w:rPr>
          <w:rFonts w:hint="eastAsia" w:hAnsi="宋体" w:cs="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_Toc13658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1235DA32">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"_Toc20946" </w:instrText>
      </w:r>
      <w:r>
        <w:rPr>
          <w:color w:val="auto"/>
          <w:highlight w:val="none"/>
        </w:rPr>
        <w:fldChar w:fldCharType="separate"/>
      </w:r>
      <w:r>
        <w:rPr>
          <w:rFonts w:hint="eastAsia" w:hAnsi="宋体" w:cs="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_Toc20946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35E713F6">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"_Toc30766" </w:instrText>
      </w:r>
      <w:r>
        <w:rPr>
          <w:color w:val="auto"/>
          <w:highlight w:val="none"/>
        </w:rPr>
        <w:fldChar w:fldCharType="separate"/>
      </w:r>
      <w:r>
        <w:rPr>
          <w:rFonts w:hint="eastAsia" w:hAnsi="宋体" w:cs="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_Toc30766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5924C643">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"_Toc27389" </w:instrText>
      </w:r>
      <w:r>
        <w:rPr>
          <w:color w:val="auto"/>
          <w:highlight w:val="none"/>
        </w:rPr>
        <w:fldChar w:fldCharType="separate"/>
      </w:r>
      <w:r>
        <w:rPr>
          <w:rFonts w:hint="eastAsia" w:hAnsi="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_Toc27389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73BE0190">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"_Toc5466" </w:instrText>
      </w:r>
      <w:r>
        <w:rPr>
          <w:color w:val="auto"/>
          <w:highlight w:val="none"/>
        </w:rPr>
        <w:fldChar w:fldCharType="separate"/>
      </w:r>
      <w:r>
        <w:rPr>
          <w:rFonts w:hint="eastAsia" w:hAnsi="宋体" w:cs="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_Toc5466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3C202599">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"_Toc12438" </w:instrText>
      </w:r>
      <w:r>
        <w:rPr>
          <w:color w:val="auto"/>
          <w:highlight w:val="none"/>
        </w:rPr>
        <w:fldChar w:fldCharType="separate"/>
      </w:r>
      <w:r>
        <w:rPr>
          <w:rFonts w:hint="eastAsia" w:ascii="宋体" w:hAnsi="宋体" w:cs="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_Toc12438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60334305">
      <w:pPr>
        <w:pStyle w:val="15"/>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"_Toc26579" </w:instrText>
      </w:r>
      <w:r>
        <w:rPr>
          <w:color w:val="auto"/>
          <w:highlight w:val="none"/>
        </w:rPr>
        <w:fldChar w:fldCharType="separate"/>
      </w:r>
      <w:r>
        <w:rPr>
          <w:rFonts w:hint="eastAsia" w:hAnsi="宋体" w:cs="宋体"/>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_Toc26579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48BFD723">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"_Toc24445" </w:instrText>
      </w:r>
      <w:r>
        <w:rPr>
          <w:color w:val="auto"/>
          <w:highlight w:val="none"/>
        </w:rPr>
        <w:fldChar w:fldCharType="separate"/>
      </w:r>
      <w:r>
        <w:rPr>
          <w:rFonts w:hint="eastAsia" w:ascii="宋体" w:hAnsi="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_Toc24445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12DF247C">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"_Toc14288" </w:instrText>
      </w:r>
      <w:r>
        <w:rPr>
          <w:color w:val="auto"/>
          <w:highlight w:val="none"/>
        </w:rPr>
        <w:fldChar w:fldCharType="separate"/>
      </w:r>
      <w:r>
        <w:rPr>
          <w:rFonts w:hint="eastAsia" w:ascii="宋体" w:hAnsi="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_Toc14288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4521C2BA">
      <w:pPr>
        <w:pStyle w:val="12"/>
        <w:pageBreakBefore w:val="0"/>
        <w:wordWrap w:val="0"/>
        <w:overflowPunct/>
        <w:topLinePunct w:val="0"/>
        <w:bidi w:val="0"/>
        <w:spacing w:line="360" w:lineRule="auto"/>
        <w:jc w:val="center"/>
        <w:rPr>
          <w:rFonts w:hAnsi="宋体" w:cs="宋体"/>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p>
    <w:bookmarkEnd w:id="1"/>
    <w:p w14:paraId="5CC62A9B">
      <w:pPr>
        <w:pStyle w:val="12"/>
        <w:pageBreakBefore w:val="0"/>
        <w:wordWrap w:val="0"/>
        <w:overflowPunct/>
        <w:topLinePunct w:val="0"/>
        <w:bidi w:val="0"/>
        <w:spacing w:line="360" w:lineRule="auto"/>
        <w:jc w:val="center"/>
        <w:outlineLvl w:val="0"/>
        <w:rPr>
          <w:rFonts w:hAnsi="宋体" w:cs="宋体"/>
          <w:b/>
          <w:color w:val="auto"/>
          <w:sz w:val="36"/>
          <w:szCs w:val="36"/>
          <w:highlight w:val="none"/>
        </w:rPr>
      </w:pPr>
      <w:permStart w:id="1" w:edGrp="everyone"/>
      <w:permEnd w:id="1"/>
      <w:bookmarkStart w:id="2" w:name="_Toc532545042"/>
      <w:r>
        <w:rPr>
          <w:rFonts w:hint="eastAsia" w:hAnsi="宋体" w:cs="宋体"/>
          <w:b/>
          <w:color w:val="auto"/>
          <w:sz w:val="36"/>
          <w:highlight w:val="none"/>
        </w:rPr>
        <w:t xml:space="preserve"> </w:t>
      </w:r>
      <w:bookmarkStart w:id="3" w:name="_Toc12415"/>
      <w:r>
        <w:rPr>
          <w:rFonts w:hint="eastAsia" w:hAnsi="宋体" w:cs="宋体"/>
          <w:b/>
          <w:color w:val="auto"/>
          <w:sz w:val="36"/>
          <w:highlight w:val="none"/>
        </w:rPr>
        <w:t>第一章  招标公告</w:t>
      </w:r>
      <w:bookmarkEnd w:id="3"/>
    </w:p>
    <w:p w14:paraId="2F3CC484">
      <w:pPr>
        <w:pStyle w:val="12"/>
        <w:pageBreakBefore w:val="0"/>
        <w:wordWrap w:val="0"/>
        <w:overflowPunct/>
        <w:topLinePunct w:val="0"/>
        <w:bidi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公开招标公告</w:t>
      </w:r>
    </w:p>
    <w:p w14:paraId="3A6223B2">
      <w:pPr>
        <w:pageBreakBefore w:val="0"/>
        <w:pBdr>
          <w:top w:val="single" w:color="auto" w:sz="4" w:space="1"/>
          <w:left w:val="single" w:color="auto" w:sz="4" w:space="4"/>
          <w:bottom w:val="single" w:color="auto" w:sz="4" w:space="1"/>
          <w:right w:val="single" w:color="auto" w:sz="4" w:space="4"/>
        </w:pBdr>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39CF450E">
      <w:pPr>
        <w:pageBreakBefore w:val="0"/>
        <w:pBdr>
          <w:top w:val="single" w:color="auto" w:sz="4" w:space="1"/>
          <w:left w:val="single" w:color="auto" w:sz="4" w:space="4"/>
          <w:bottom w:val="single" w:color="auto" w:sz="4" w:space="1"/>
          <w:right w:val="single" w:color="auto" w:sz="4" w:space="4"/>
        </w:pBdr>
        <w:wordWrap w:val="0"/>
        <w:overflowPunct/>
        <w:topLinePunct w:val="0"/>
        <w:bidi w:val="0"/>
        <w:spacing w:line="360" w:lineRule="auto"/>
        <w:ind w:firstLine="600" w:firstLineChars="250"/>
        <w:rPr>
          <w:rFonts w:ascii="宋体" w:hAnsi="宋体" w:cs="宋体"/>
          <w:color w:val="auto"/>
          <w:sz w:val="24"/>
          <w:highlight w:val="none"/>
          <w:u w:val="single"/>
        </w:rPr>
      </w:pPr>
      <w:r>
        <w:rPr>
          <w:rFonts w:hint="eastAsia" w:ascii="宋体" w:hAnsi="宋体" w:cs="宋体"/>
          <w:color w:val="auto"/>
          <w:sz w:val="24"/>
          <w:highlight w:val="none"/>
          <w:u w:val="single"/>
          <w:lang w:eastAsia="zh-CN"/>
        </w:rPr>
        <w:t>南宁市城乡产业人才信息库项目软件开发（重）</w:t>
      </w:r>
      <w:r>
        <w:rPr>
          <w:rFonts w:hint="eastAsia" w:ascii="宋体" w:hAnsi="宋体" w:cs="宋体"/>
          <w:color w:val="auto"/>
          <w:sz w:val="24"/>
          <w:highlight w:val="none"/>
        </w:rPr>
        <w:t>招标项目的潜在投标人应在</w:t>
      </w:r>
      <w:r>
        <w:rPr>
          <w:rFonts w:hint="eastAsia" w:ascii="宋体" w:hAnsi="宋体" w:cs="宋体"/>
          <w:color w:val="auto"/>
          <w:sz w:val="24"/>
          <w:highlight w:val="none"/>
          <w:lang w:eastAsia="zh-CN"/>
        </w:rPr>
        <w:t>广西政府采购云平台（https://login.gcy.zfcg.gxzf.gov.cn/user-login/#/）</w:t>
      </w:r>
      <w:r>
        <w:rPr>
          <w:rFonts w:hint="eastAsia" w:ascii="宋体" w:hAnsi="宋体" w:cs="宋体"/>
          <w:color w:val="auto"/>
          <w:sz w:val="24"/>
          <w:highlight w:val="none"/>
        </w:rPr>
        <w:t>获取（下载）招标文件，并于</w:t>
      </w:r>
      <w:r>
        <w:rPr>
          <w:rFonts w:hint="eastAsia" w:ascii="宋体" w:hAnsi="宋体" w:cs="宋体"/>
          <w:color w:val="auto"/>
          <w:sz w:val="24"/>
          <w:highlight w:val="none"/>
          <w:u w:val="single"/>
          <w:lang w:eastAsia="zh-CN" w:bidi="ar"/>
        </w:rPr>
        <w:t>2026年1月8日</w:t>
      </w:r>
      <w:r>
        <w:rPr>
          <w:rFonts w:hint="eastAsia" w:ascii="宋体" w:hAnsi="宋体" w:cs="宋体"/>
          <w:color w:val="auto"/>
          <w:sz w:val="24"/>
          <w:highlight w:val="none"/>
          <w:u w:val="single"/>
          <w:lang w:val="en-US" w:eastAsia="zh-CN" w:bidi="ar"/>
        </w:rPr>
        <w:t>09</w:t>
      </w:r>
      <w:r>
        <w:rPr>
          <w:rFonts w:hint="eastAsia" w:ascii="宋体" w:hAnsi="宋体" w:cs="宋体"/>
          <w:color w:val="auto"/>
          <w:sz w:val="24"/>
          <w:highlight w:val="none"/>
          <w:u w:val="single"/>
          <w:lang w:eastAsia="zh-CN"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eastAsia="zh-CN" w:bidi="ar"/>
        </w:rPr>
        <w:t>分00秒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4C0A6D4C">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6BC99BB9">
      <w:pPr>
        <w:pageBreakBefore w:val="0"/>
        <w:wordWrap w:val="0"/>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项目编号：NNZC2025-G3-991447-GXYZ</w:t>
      </w:r>
    </w:p>
    <w:p w14:paraId="7C955CEB">
      <w:pPr>
        <w:pageBreakBefore w:val="0"/>
        <w:wordWrap w:val="0"/>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采购计划文号：NNZC[2025]8273号</w:t>
      </w:r>
    </w:p>
    <w:p w14:paraId="23DC15AE">
      <w:pPr>
        <w:pageBreakBefore w:val="0"/>
        <w:wordWrap w:val="0"/>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项目名称：南宁市城乡产业人才信息库项目软件开发（重）</w:t>
      </w:r>
    </w:p>
    <w:p w14:paraId="5536C1E7">
      <w:pPr>
        <w:pageBreakBefore w:val="0"/>
        <w:wordWrap w:val="0"/>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预算金额：人民币</w:t>
      </w:r>
      <w:r>
        <w:rPr>
          <w:rFonts w:hint="eastAsia" w:ascii="宋体" w:hAnsi="宋体" w:cs="宋体"/>
          <w:color w:val="auto"/>
          <w:sz w:val="24"/>
          <w:highlight w:val="none"/>
          <w:lang w:val="en-US" w:eastAsia="zh-CN"/>
        </w:rPr>
        <w:t>陆拾捌万捌仟元整</w:t>
      </w:r>
      <w:r>
        <w:rPr>
          <w:rFonts w:hint="eastAsia" w:ascii="宋体" w:hAnsi="宋体" w:cs="宋体"/>
          <w:color w:val="auto"/>
          <w:sz w:val="24"/>
          <w:highlight w:val="none"/>
        </w:rPr>
        <w:t>（¥6880</w:t>
      </w:r>
      <w:r>
        <w:rPr>
          <w:rFonts w:hint="eastAsia" w:ascii="宋体" w:hAnsi="宋体" w:cs="宋体"/>
          <w:color w:val="auto"/>
          <w:sz w:val="24"/>
          <w:highlight w:val="none"/>
          <w:lang w:val="en-US" w:eastAsia="zh-CN"/>
        </w:rPr>
        <w:t>00.00</w:t>
      </w:r>
      <w:r>
        <w:rPr>
          <w:rFonts w:hint="eastAsia" w:ascii="宋体" w:hAnsi="宋体" w:cs="宋体"/>
          <w:color w:val="auto"/>
          <w:sz w:val="24"/>
          <w:highlight w:val="none"/>
        </w:rPr>
        <w:t>）</w:t>
      </w:r>
    </w:p>
    <w:p w14:paraId="09900E05">
      <w:pPr>
        <w:pageBreakBefore w:val="0"/>
        <w:wordWrap w:val="0"/>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最高限价：人民币陆拾捌万捌仟元整（¥688000.00）</w:t>
      </w:r>
    </w:p>
    <w:p w14:paraId="495807A7">
      <w:pPr>
        <w:pageBreakBefore w:val="0"/>
        <w:wordWrap w:val="0"/>
        <w:overflowPunct/>
        <w:topLinePunct w:val="0"/>
        <w:bidi w:val="0"/>
        <w:spacing w:line="360" w:lineRule="auto"/>
        <w:rPr>
          <w:color w:val="auto"/>
          <w:highlight w:val="none"/>
        </w:rPr>
      </w:pPr>
      <w:r>
        <w:rPr>
          <w:rFonts w:hint="eastAsia" w:ascii="宋体" w:hAnsi="宋体" w:cs="宋体"/>
          <w:color w:val="auto"/>
          <w:sz w:val="24"/>
          <w:highlight w:val="none"/>
        </w:rPr>
        <w:t xml:space="preserve">采购需求： </w:t>
      </w:r>
    </w:p>
    <w:tbl>
      <w:tblPr>
        <w:tblStyle w:val="19"/>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2"/>
        <w:gridCol w:w="2046"/>
        <w:gridCol w:w="600"/>
        <w:gridCol w:w="613"/>
        <w:gridCol w:w="6262"/>
      </w:tblGrid>
      <w:tr w14:paraId="1D520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677D962F">
            <w:pPr>
              <w:pageBreakBefore w:val="0"/>
              <w:wordWrap w:val="0"/>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6" w:type="dxa"/>
            <w:tcBorders>
              <w:top w:val="single" w:color="auto" w:sz="4" w:space="0"/>
              <w:left w:val="single" w:color="auto" w:sz="4" w:space="0"/>
              <w:bottom w:val="single" w:color="auto" w:sz="4" w:space="0"/>
              <w:right w:val="single" w:color="auto" w:sz="4" w:space="0"/>
            </w:tcBorders>
            <w:vAlign w:val="center"/>
          </w:tcPr>
          <w:p w14:paraId="176BF99D">
            <w:pPr>
              <w:pageBreakBefore w:val="0"/>
              <w:wordWrap w:val="0"/>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600" w:type="dxa"/>
            <w:tcBorders>
              <w:top w:val="single" w:color="auto" w:sz="4" w:space="0"/>
              <w:left w:val="single" w:color="auto" w:sz="4" w:space="0"/>
              <w:bottom w:val="single" w:color="auto" w:sz="4" w:space="0"/>
              <w:right w:val="single" w:color="auto" w:sz="4" w:space="0"/>
            </w:tcBorders>
            <w:vAlign w:val="center"/>
          </w:tcPr>
          <w:p w14:paraId="79BF44C3">
            <w:pPr>
              <w:pageBreakBefore w:val="0"/>
              <w:wordWrap w:val="0"/>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13" w:type="dxa"/>
            <w:tcBorders>
              <w:top w:val="single" w:color="auto" w:sz="4" w:space="0"/>
              <w:left w:val="single" w:color="auto" w:sz="4" w:space="0"/>
              <w:bottom w:val="single" w:color="auto" w:sz="4" w:space="0"/>
              <w:right w:val="single" w:color="auto" w:sz="4" w:space="0"/>
            </w:tcBorders>
            <w:vAlign w:val="center"/>
          </w:tcPr>
          <w:p w14:paraId="1992A4DC">
            <w:pPr>
              <w:pageBreakBefore w:val="0"/>
              <w:wordWrap w:val="0"/>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262" w:type="dxa"/>
            <w:tcBorders>
              <w:top w:val="single" w:color="auto" w:sz="4" w:space="0"/>
              <w:left w:val="single" w:color="auto" w:sz="4" w:space="0"/>
              <w:bottom w:val="single" w:color="auto" w:sz="4" w:space="0"/>
              <w:right w:val="single" w:color="auto" w:sz="4" w:space="0"/>
            </w:tcBorders>
            <w:vAlign w:val="center"/>
          </w:tcPr>
          <w:p w14:paraId="53D32F01">
            <w:pPr>
              <w:pageBreakBefore w:val="0"/>
              <w:wordWrap w:val="0"/>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简要服务要求或者技术需求</w:t>
            </w:r>
          </w:p>
        </w:tc>
      </w:tr>
      <w:tr w14:paraId="7AF78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vAlign w:val="center"/>
          </w:tcPr>
          <w:p w14:paraId="21926203">
            <w:pPr>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p>
        </w:tc>
        <w:tc>
          <w:tcPr>
            <w:tcW w:w="2046" w:type="dxa"/>
            <w:tcBorders>
              <w:top w:val="single" w:color="auto" w:sz="4" w:space="0"/>
              <w:left w:val="single" w:color="auto" w:sz="4" w:space="0"/>
              <w:bottom w:val="single" w:color="auto" w:sz="4" w:space="0"/>
              <w:right w:val="single" w:color="auto" w:sz="4" w:space="0"/>
            </w:tcBorders>
            <w:vAlign w:val="center"/>
          </w:tcPr>
          <w:p w14:paraId="7518E47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南宁市城乡产业人才信息库项目软件开发</w:t>
            </w:r>
          </w:p>
        </w:tc>
        <w:tc>
          <w:tcPr>
            <w:tcW w:w="600" w:type="dxa"/>
            <w:tcBorders>
              <w:top w:val="single" w:color="auto" w:sz="4" w:space="0"/>
              <w:left w:val="single" w:color="auto" w:sz="4" w:space="0"/>
              <w:bottom w:val="single" w:color="auto" w:sz="4" w:space="0"/>
              <w:right w:val="single" w:color="auto" w:sz="4" w:space="0"/>
            </w:tcBorders>
            <w:vAlign w:val="center"/>
          </w:tcPr>
          <w:p w14:paraId="158F60A8">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613" w:type="dxa"/>
            <w:tcBorders>
              <w:top w:val="single" w:color="auto" w:sz="4" w:space="0"/>
              <w:left w:val="single" w:color="auto" w:sz="4" w:space="0"/>
              <w:bottom w:val="single" w:color="auto" w:sz="4" w:space="0"/>
              <w:right w:val="single" w:color="auto" w:sz="4" w:space="0"/>
            </w:tcBorders>
            <w:vAlign w:val="center"/>
          </w:tcPr>
          <w:p w14:paraId="0B41FD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6262" w:type="dxa"/>
            <w:tcBorders>
              <w:top w:val="single" w:color="auto" w:sz="4" w:space="0"/>
              <w:left w:val="single" w:color="auto" w:sz="4" w:space="0"/>
              <w:bottom w:val="single" w:color="auto" w:sz="4" w:space="0"/>
              <w:right w:val="single" w:color="auto" w:sz="4" w:space="0"/>
            </w:tcBorders>
            <w:vAlign w:val="center"/>
          </w:tcPr>
          <w:p w14:paraId="681457AD">
            <w:pPr>
              <w:pageBreakBefore w:val="0"/>
              <w:wordWrap w:val="0"/>
              <w:overflowPunct/>
              <w:topLinePunct w:val="0"/>
              <w:bidi w:val="0"/>
              <w:spacing w:line="360" w:lineRule="auto"/>
              <w:ind w:firstLine="482" w:firstLineChars="200"/>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一、建设内容</w:t>
            </w:r>
          </w:p>
          <w:p w14:paraId="470429E2">
            <w:pPr>
              <w:pageBreakBefore w:val="0"/>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vertAlign w:val="baseline"/>
                <w:lang w:eastAsia="zh-CN"/>
              </w:rPr>
              <w:t>产业人才信息库新建1个基础信息库，1个南宁市城乡产业人才信息系统、数据治理服务。基础信息库建设包含产业人才信息库、部门认证库；南宁市城乡产业人才信息系统建设包含系统门户、产业人才信息采集、产业人才信息查询库、产业人才信息库报表库、信息推送、话务功能、产业人才信息库监控、数据接口服务等。</w:t>
            </w:r>
            <w:r>
              <w:rPr>
                <w:rFonts w:hint="eastAsia" w:ascii="宋体" w:hAnsi="宋体" w:eastAsia="宋体" w:cs="宋体"/>
                <w:b/>
                <w:bCs/>
                <w:color w:val="auto"/>
                <w:sz w:val="24"/>
                <w:szCs w:val="24"/>
                <w:highlight w:val="none"/>
                <w:vertAlign w:val="baseline"/>
                <w:lang w:eastAsia="zh-CN"/>
              </w:rPr>
              <w:t>……具体详见公开招标文件</w:t>
            </w:r>
            <w:r>
              <w:rPr>
                <w:rFonts w:hint="eastAsia" w:ascii="宋体" w:hAnsi="宋体" w:eastAsia="宋体" w:cs="宋体"/>
                <w:b/>
                <w:bCs/>
                <w:color w:val="auto"/>
                <w:sz w:val="24"/>
                <w:szCs w:val="24"/>
                <w:highlight w:val="none"/>
                <w:vertAlign w:val="baseline"/>
                <w:lang w:val="en-US" w:eastAsia="zh-CN"/>
              </w:rPr>
              <w:t xml:space="preserve"> </w:t>
            </w:r>
            <w:r>
              <w:rPr>
                <w:rFonts w:hint="eastAsia" w:ascii="宋体" w:hAnsi="宋体" w:eastAsia="宋体" w:cs="宋体"/>
                <w:b/>
                <w:bCs/>
                <w:color w:val="auto"/>
                <w:sz w:val="24"/>
                <w:szCs w:val="24"/>
                <w:highlight w:val="none"/>
                <w:vertAlign w:val="baseline"/>
                <w:lang w:eastAsia="zh-CN"/>
              </w:rPr>
              <w:t>第二章 采购需求。</w:t>
            </w:r>
          </w:p>
        </w:tc>
      </w:tr>
    </w:tbl>
    <w:p w14:paraId="1321B43C">
      <w:pPr>
        <w:pageBreakBefore w:val="0"/>
        <w:wordWrap w:val="0"/>
        <w:overflowPunct/>
        <w:topLinePunct w:val="0"/>
        <w:bidi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6B7B584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是否接受联合体投标：本项目</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接受联合体。</w:t>
      </w:r>
    </w:p>
    <w:p w14:paraId="43135826">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二、投标人的资格要求：</w:t>
      </w:r>
    </w:p>
    <w:p w14:paraId="04390D19">
      <w:pPr>
        <w:pageBreakBefore w:val="0"/>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1.满足《中华人民共和国政府采购法》第二十二条规定</w:t>
      </w:r>
      <w:r>
        <w:rPr>
          <w:rFonts w:hint="eastAsia" w:ascii="宋体" w:hAnsi="宋体" w:cs="宋体"/>
          <w:color w:val="auto"/>
          <w:sz w:val="24"/>
          <w:highlight w:val="none"/>
          <w:lang w:eastAsia="zh-CN"/>
        </w:rPr>
        <w:t>。</w:t>
      </w:r>
    </w:p>
    <w:p w14:paraId="25AD2A93">
      <w:pPr>
        <w:pageBreakBefore w:val="0"/>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2.落实政府采购政策需满足的资格要求：非专门面向中小企业采购的项目</w:t>
      </w:r>
      <w:r>
        <w:rPr>
          <w:rFonts w:hint="eastAsia" w:ascii="宋体" w:hAnsi="宋体" w:cs="宋体"/>
          <w:color w:val="auto"/>
          <w:sz w:val="24"/>
          <w:highlight w:val="none"/>
          <w:lang w:eastAsia="zh-CN"/>
        </w:rPr>
        <w:t>。</w:t>
      </w:r>
    </w:p>
    <w:p w14:paraId="18549B7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eastAsia="zh-CN"/>
        </w:rPr>
        <w:t>。</w:t>
      </w:r>
    </w:p>
    <w:p w14:paraId="65266FF6">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4.本项目的特定条件：无。</w:t>
      </w:r>
    </w:p>
    <w:p w14:paraId="0C5E87F5">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4B7F41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p w14:paraId="67522E6B">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三、获取招标文件</w:t>
      </w:r>
    </w:p>
    <w:p w14:paraId="1A09EF14">
      <w:pPr>
        <w:pageBreakBefore w:val="0"/>
        <w:wordWrap w:val="0"/>
        <w:overflowPunct/>
        <w:topLinePunct w:val="0"/>
        <w:bidi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时间：自公告发布之日起。</w:t>
      </w:r>
    </w:p>
    <w:p w14:paraId="27CE7839">
      <w:pPr>
        <w:pageBreakBefore w:val="0"/>
        <w:wordWrap w:val="0"/>
        <w:overflowPunct/>
        <w:topLinePunct w:val="0"/>
        <w:bidi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https://login.gcy.zfcg.gxzf.gov.cn/user-login/#/）下载招标文件（操作路径：登录广西政府采购云平台-项目采购-获取采购文件-找到本项目-点击“申请获取采购文件”），电子投标文件制作需要基于广西政府采购云平台获取的招标文件编制。</w:t>
      </w:r>
    </w:p>
    <w:p w14:paraId="3360FBFD">
      <w:pPr>
        <w:pageBreakBefore w:val="0"/>
        <w:wordWrap w:val="0"/>
        <w:overflowPunct/>
        <w:topLinePunct w:val="0"/>
        <w:bidi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售价：0元。</w:t>
      </w:r>
    </w:p>
    <w:p w14:paraId="70DE6C06">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6B98602F">
      <w:pPr>
        <w:pageBreakBefore w:val="0"/>
        <w:wordWrap w:val="0"/>
        <w:overflowPunct/>
        <w:topLinePunct w:val="0"/>
        <w:bidi w:val="0"/>
        <w:spacing w:line="360" w:lineRule="auto"/>
        <w:ind w:firstLine="480" w:firstLineChars="200"/>
        <w:rPr>
          <w:rFonts w:ascii="宋体" w:hAnsi="宋体" w:cs="宋体"/>
          <w:color w:val="auto"/>
          <w:sz w:val="24"/>
          <w:highlight w:val="none"/>
          <w:u w:val="single"/>
        </w:rPr>
      </w:pPr>
      <w:r>
        <w:rPr>
          <w:rFonts w:hint="eastAsia" w:ascii="宋体" w:hAnsi="宋体" w:cs="宋体"/>
          <w:bCs/>
          <w:color w:val="auto"/>
          <w:sz w:val="24"/>
          <w:highlight w:val="none"/>
        </w:rPr>
        <w:t>1、提交投标文件截止时间和开标时间：</w:t>
      </w:r>
      <w:r>
        <w:rPr>
          <w:rFonts w:hint="eastAsia" w:ascii="宋体" w:hAnsi="宋体" w:cs="宋体"/>
          <w:color w:val="auto"/>
          <w:sz w:val="24"/>
          <w:highlight w:val="none"/>
          <w:u w:val="single"/>
          <w:lang w:eastAsia="zh-CN" w:bidi="ar"/>
        </w:rPr>
        <w:t>2026年1月8日</w:t>
      </w:r>
      <w:r>
        <w:rPr>
          <w:rFonts w:hint="eastAsia" w:ascii="宋体" w:hAnsi="宋体" w:cs="宋体"/>
          <w:color w:val="auto"/>
          <w:sz w:val="24"/>
          <w:highlight w:val="none"/>
          <w:u w:val="single"/>
          <w:lang w:val="en-US" w:eastAsia="zh-CN" w:bidi="ar"/>
        </w:rPr>
        <w:t>09</w:t>
      </w:r>
      <w:r>
        <w:rPr>
          <w:rFonts w:hint="eastAsia" w:ascii="宋体" w:hAnsi="宋体" w:cs="宋体"/>
          <w:color w:val="auto"/>
          <w:sz w:val="24"/>
          <w:highlight w:val="none"/>
          <w:u w:val="single"/>
          <w:lang w:eastAsia="zh-CN"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eastAsia="zh-CN" w:bidi="ar"/>
        </w:rPr>
        <w:t>分00秒</w:t>
      </w:r>
      <w:r>
        <w:rPr>
          <w:rFonts w:hint="eastAsia" w:ascii="宋体" w:hAnsi="宋体" w:cs="宋体"/>
          <w:bCs/>
          <w:color w:val="auto"/>
          <w:sz w:val="24"/>
          <w:highlight w:val="none"/>
        </w:rPr>
        <w:t>（北京时间）</w:t>
      </w:r>
    </w:p>
    <w:p w14:paraId="19A12A42">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2、投标和开标地点：</w:t>
      </w:r>
    </w:p>
    <w:p w14:paraId="7D6C2F13">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（1）投标文件提交方式：本项目为南宁市全流程电子化项目，通过广西政府采购云平台（https://login.gcy.zfcg.gxzf.gov.cn/user-login/#/）实行在线电子投标，供应商应先安装“</w:t>
      </w:r>
      <w:r>
        <w:rPr>
          <w:rFonts w:hint="eastAsia" w:ascii="宋体" w:hAnsi="宋体" w:cs="宋体"/>
          <w:color w:val="auto"/>
          <w:sz w:val="24"/>
          <w:highlight w:val="none"/>
          <w:lang w:val="en-US" w:eastAsia="zh-CN"/>
        </w:rPr>
        <w:t>广西采购云平台</w:t>
      </w:r>
      <w:r>
        <w:rPr>
          <w:rFonts w:hint="eastAsia" w:ascii="宋体" w:hAnsi="宋体" w:cs="宋体"/>
          <w:color w:val="auto"/>
          <w:sz w:val="24"/>
          <w:highlight w:val="none"/>
        </w:rPr>
        <w:t>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cs="宋体"/>
          <w:b/>
          <w:color w:val="auto"/>
          <w:sz w:val="24"/>
          <w:highlight w:val="none"/>
        </w:rPr>
        <w:t>供应商在广西政府采购云平台提交电子版投标文件时，请填写参加远程开标活动经办人联系方式，</w:t>
      </w:r>
      <w:r>
        <w:rPr>
          <w:rFonts w:hint="eastAsia" w:ascii="宋体" w:hAnsi="宋体" w:cs="宋体"/>
          <w:color w:val="auto"/>
          <w:sz w:val="24"/>
          <w:highlight w:val="none"/>
        </w:rPr>
        <w:t>电子投标具体操作流程详见本公告附件 。</w:t>
      </w:r>
    </w:p>
    <w:p w14:paraId="332198AB">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19FB873D">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70E31D05">
      <w:pPr>
        <w:pageBreakBefore w:val="0"/>
        <w:wordWrap w:val="0"/>
        <w:overflowPunct/>
        <w:topLinePunct w:val="0"/>
        <w:bidi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DC6115B">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u w:val="single"/>
          <w:lang w:eastAsia="zh-CN" w:bidi="ar"/>
        </w:rPr>
        <w:t>2026年1月8日</w:t>
      </w:r>
      <w:r>
        <w:rPr>
          <w:rFonts w:hint="eastAsia" w:ascii="宋体" w:hAnsi="宋体" w:cs="宋体"/>
          <w:color w:val="auto"/>
          <w:sz w:val="24"/>
          <w:highlight w:val="none"/>
          <w:u w:val="single"/>
          <w:lang w:val="en-US" w:eastAsia="zh-CN" w:bidi="ar"/>
        </w:rPr>
        <w:t>09</w:t>
      </w:r>
      <w:r>
        <w:rPr>
          <w:rFonts w:hint="eastAsia" w:ascii="宋体" w:hAnsi="宋体" w:cs="宋体"/>
          <w:color w:val="auto"/>
          <w:sz w:val="24"/>
          <w:highlight w:val="none"/>
          <w:u w:val="single"/>
          <w:lang w:eastAsia="zh-CN"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eastAsia="zh-CN" w:bidi="ar"/>
        </w:rPr>
        <w:t>分00秒</w:t>
      </w:r>
      <w:r>
        <w:rPr>
          <w:rFonts w:hint="eastAsia" w:ascii="宋体" w:hAnsi="宋体" w:cs="宋体"/>
          <w:color w:val="auto"/>
          <w:sz w:val="24"/>
          <w:highlight w:val="none"/>
        </w:rPr>
        <w:t>在广西政府采购云平台电子开标大厅开标。</w:t>
      </w:r>
    </w:p>
    <w:p w14:paraId="19E00FB8">
      <w:pPr>
        <w:pageBreakBefore w:val="0"/>
        <w:wordWrap w:val="0"/>
        <w:overflowPunct/>
        <w:topLinePunct w:val="0"/>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（5）CA证书在线解密：供应商投标时，需携带制作投标文件时用来加密的有效数字证书（CA认证）登录广西政府采购云平台电子开标大厅现场按规定时间对加密的投标文件进行解密，</w:t>
      </w:r>
      <w:r>
        <w:rPr>
          <w:rFonts w:ascii="宋体" w:hAnsi="宋体" w:cs="宋体"/>
          <w:color w:val="auto"/>
          <w:sz w:val="24"/>
          <w:highlight w:val="none"/>
        </w:rPr>
        <w:t>未能按要求进行解密的，由此产生的后果由投标人自行承担</w:t>
      </w:r>
      <w:r>
        <w:rPr>
          <w:rFonts w:hint="eastAsia" w:ascii="宋体" w:hAnsi="宋体" w:cs="宋体"/>
          <w:color w:val="auto"/>
          <w:kern w:val="0"/>
          <w:sz w:val="24"/>
          <w:highlight w:val="none"/>
        </w:rPr>
        <w:t>。</w:t>
      </w:r>
    </w:p>
    <w:p w14:paraId="166C626E">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五、公告期限</w:t>
      </w:r>
    </w:p>
    <w:p w14:paraId="177DA9A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1845F606">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六、其他补充事宜</w:t>
      </w:r>
    </w:p>
    <w:p w14:paraId="34F483BE">
      <w:pPr>
        <w:keepNext w:val="0"/>
        <w:keepLines w:val="0"/>
        <w:pageBreakBefore w:val="0"/>
        <w:widowControl w:val="0"/>
        <w:kinsoku/>
        <w:wordWrap w:val="0"/>
        <w:overflowPunct/>
        <w:topLinePunct w:val="0"/>
        <w:autoSpaceDE/>
        <w:autoSpaceDN/>
        <w:bidi w:val="0"/>
        <w:adjustRightInd/>
        <w:snapToGrid/>
        <w:spacing w:line="360" w:lineRule="auto"/>
        <w:ind w:firstLine="360" w:firstLineChars="150"/>
        <w:textAlignment w:val="auto"/>
        <w:rPr>
          <w:rFonts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6E07021B">
      <w:pPr>
        <w:keepNext w:val="0"/>
        <w:keepLines w:val="0"/>
        <w:pageBreakBefore w:val="0"/>
        <w:widowControl w:val="0"/>
        <w:kinsoku/>
        <w:wordWrap w:val="0"/>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2.采购意</w:t>
      </w:r>
      <w:r>
        <w:rPr>
          <w:rFonts w:hint="eastAsia" w:ascii="宋体" w:hAnsi="宋体" w:eastAsia="宋体" w:cs="宋体"/>
          <w:color w:val="auto"/>
          <w:kern w:val="0"/>
          <w:sz w:val="24"/>
          <w:highlight w:val="none"/>
        </w:rPr>
        <w:t>向公开链</w:t>
      </w:r>
      <w:r>
        <w:rPr>
          <w:rFonts w:hint="eastAsia" w:ascii="宋体" w:hAnsi="宋体" w:eastAsia="宋体" w:cs="宋体"/>
          <w:color w:val="auto"/>
          <w:kern w:val="0"/>
          <w:sz w:val="24"/>
          <w:highlight w:val="none"/>
          <w:lang w:eastAsia="zh-CN"/>
        </w:rPr>
        <w:t>接：南宁市社会保障卡管理办公室2025年10月至11月政府采购意向https://zfcg.gxzf.gov.cn/site/detail?categoryCode=ZcyAnnouncement&amp;parentId=66485&amp;articleId=Vi/EeD67VudJTk70jln8Ug==</w:t>
      </w:r>
    </w:p>
    <w:p w14:paraId="3333D77B">
      <w:pPr>
        <w:keepNext w:val="0"/>
        <w:keepLines w:val="0"/>
        <w:pageBreakBefore w:val="0"/>
        <w:widowControl w:val="0"/>
        <w:kinsoku/>
        <w:wordWrap w:val="0"/>
        <w:overflowPunct/>
        <w:topLinePunct w:val="0"/>
        <w:autoSpaceDE/>
        <w:autoSpaceDN/>
        <w:bidi w:val="0"/>
        <w:adjustRightInd/>
        <w:snapToGrid/>
        <w:spacing w:line="360" w:lineRule="auto"/>
        <w:ind w:firstLine="360" w:firstLineChars="15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1DFCBC96">
      <w:pPr>
        <w:pageBreakBefore w:val="0"/>
        <w:wordWrap w:val="0"/>
        <w:overflowPunct/>
        <w:topLinePunct w:val="0"/>
        <w:bidi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6489FCE9">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0A1697F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（1）政府采购促进</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rPr>
        <w:t>企业发展。</w:t>
      </w:r>
    </w:p>
    <w:p w14:paraId="37DC9B0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28B4213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390FF78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（4）政府采购支持监狱企业发展。</w:t>
      </w:r>
    </w:p>
    <w:p w14:paraId="57BD13B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（5）扶持不发达地区和少数民族地区政策。</w:t>
      </w:r>
    </w:p>
    <w:p w14:paraId="122A04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65E6EA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6.若对项目采购电子交易系统操作有疑问，可登录广西政府采购云平台（https://login.gcy.zfcg.gxzf.gov.cn/user-login/#/），点击右侧咨询小采，获取采小蜜智能服务管家帮助，或拨打服务热线95763获取热线服务帮助。</w:t>
      </w:r>
    </w:p>
    <w:p w14:paraId="454CC588">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1A6B81F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u w:val="none"/>
        </w:rPr>
      </w:pPr>
      <w:r>
        <w:rPr>
          <w:rFonts w:hint="eastAsia" w:ascii="宋体" w:hAnsi="宋体" w:cs="宋体"/>
          <w:color w:val="auto"/>
          <w:sz w:val="24"/>
          <w:highlight w:val="none"/>
          <w:u w:val="none"/>
        </w:rPr>
        <w:t>1.采购人信息</w:t>
      </w:r>
    </w:p>
    <w:p w14:paraId="31A2715D">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名 称：</w:t>
      </w:r>
      <w:r>
        <w:rPr>
          <w:rFonts w:hint="eastAsia" w:ascii="宋体" w:hAnsi="宋体" w:cs="宋体"/>
          <w:color w:val="auto"/>
          <w:sz w:val="24"/>
          <w:highlight w:val="none"/>
          <w:u w:val="none"/>
          <w:lang w:eastAsia="zh-CN"/>
        </w:rPr>
        <w:t>南宁市社会保障卡管理办公室</w:t>
      </w:r>
    </w:p>
    <w:p w14:paraId="7946AFEE">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地址：</w:t>
      </w:r>
      <w:r>
        <w:rPr>
          <w:rFonts w:hint="eastAsia" w:ascii="宋体" w:hAnsi="宋体" w:cs="宋体"/>
          <w:color w:val="auto"/>
          <w:sz w:val="24"/>
          <w:highlight w:val="none"/>
          <w:u w:val="none"/>
          <w:lang w:eastAsia="zh-CN"/>
        </w:rPr>
        <w:t>桂春路南二里4号</w:t>
      </w:r>
    </w:p>
    <w:p w14:paraId="1450C9EC">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color w:val="auto"/>
          <w:sz w:val="24"/>
          <w:highlight w:val="none"/>
          <w:u w:val="none"/>
          <w:lang w:val="en-US" w:eastAsia="zh-CN"/>
        </w:rPr>
      </w:pPr>
      <w:r>
        <w:rPr>
          <w:rFonts w:hint="eastAsia" w:hAnsi="宋体" w:cs="宋体"/>
          <w:color w:val="auto"/>
          <w:sz w:val="24"/>
          <w:szCs w:val="24"/>
          <w:highlight w:val="none"/>
          <w:u w:val="none"/>
        </w:rPr>
        <w:t>项目联系人：</w:t>
      </w:r>
      <w:r>
        <w:rPr>
          <w:rFonts w:hint="eastAsia" w:ascii="宋体" w:hAnsi="宋体" w:cs="宋体"/>
          <w:color w:val="auto"/>
          <w:sz w:val="24"/>
          <w:highlight w:val="none"/>
          <w:u w:val="none"/>
          <w:lang w:val="en-US" w:eastAsia="zh-CN"/>
        </w:rPr>
        <w:t>罗永凯</w:t>
      </w:r>
    </w:p>
    <w:p w14:paraId="50E7008A">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color w:val="auto"/>
          <w:sz w:val="24"/>
          <w:highlight w:val="none"/>
          <w:u w:val="none"/>
          <w:lang w:val="en-US" w:eastAsia="zh-CN"/>
        </w:rPr>
      </w:pPr>
      <w:r>
        <w:rPr>
          <w:rFonts w:hint="eastAsia" w:ascii="宋体" w:hAnsi="宋体" w:cs="宋体"/>
          <w:color w:val="auto"/>
          <w:sz w:val="24"/>
          <w:highlight w:val="none"/>
          <w:u w:val="none"/>
          <w:lang w:eastAsia="zh-CN"/>
        </w:rPr>
        <w:t>联系电话：</w:t>
      </w:r>
      <w:r>
        <w:rPr>
          <w:rFonts w:hint="eastAsia" w:ascii="宋体" w:hAnsi="宋体" w:cs="宋体"/>
          <w:color w:val="auto"/>
          <w:sz w:val="24"/>
          <w:highlight w:val="none"/>
          <w:u w:val="none"/>
          <w:lang w:val="en-US" w:eastAsia="zh-CN"/>
        </w:rPr>
        <w:t>0771-5515762</w:t>
      </w:r>
    </w:p>
    <w:p w14:paraId="1077E69B">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left"/>
        <w:textAlignment w:val="auto"/>
        <w:rPr>
          <w:rFonts w:ascii="宋体" w:hAnsi="宋体" w:cs="宋体"/>
          <w:color w:val="auto"/>
          <w:sz w:val="24"/>
          <w:highlight w:val="none"/>
          <w:u w:val="none"/>
        </w:rPr>
      </w:pPr>
      <w:r>
        <w:rPr>
          <w:rFonts w:hint="eastAsia" w:ascii="宋体" w:hAnsi="宋体" w:cs="宋体"/>
          <w:color w:val="auto"/>
          <w:sz w:val="24"/>
          <w:highlight w:val="none"/>
          <w:u w:val="none"/>
        </w:rPr>
        <w:t>2.采购代理机构信息</w:t>
      </w:r>
    </w:p>
    <w:p w14:paraId="7C2782F7">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sz w:val="24"/>
          <w:highlight w:val="none"/>
          <w:u w:val="none"/>
        </w:rPr>
      </w:pPr>
      <w:r>
        <w:rPr>
          <w:rFonts w:hint="eastAsia" w:ascii="宋体" w:hAnsi="宋体" w:cs="宋体"/>
          <w:color w:val="auto"/>
          <w:sz w:val="24"/>
          <w:highlight w:val="none"/>
          <w:u w:val="none"/>
        </w:rPr>
        <w:t>名 称：广西邕政采购代理有限公司</w:t>
      </w:r>
    </w:p>
    <w:p w14:paraId="69DF8E8F">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sz w:val="24"/>
          <w:highlight w:val="none"/>
          <w:u w:val="none"/>
        </w:rPr>
      </w:pPr>
      <w:r>
        <w:rPr>
          <w:rFonts w:hint="eastAsia" w:ascii="宋体" w:hAnsi="宋体" w:cs="宋体"/>
          <w:color w:val="auto"/>
          <w:sz w:val="24"/>
          <w:highlight w:val="none"/>
          <w:u w:val="none"/>
        </w:rPr>
        <w:t>地 址：南宁市青秀区民族大道180号（</w:t>
      </w:r>
      <w:r>
        <w:rPr>
          <w:rFonts w:hint="eastAsia" w:ascii="宋体" w:hAnsi="宋体" w:cs="宋体"/>
          <w:color w:val="auto"/>
          <w:sz w:val="24"/>
          <w:highlight w:val="none"/>
          <w:u w:val="none"/>
          <w:lang w:eastAsia="zh-CN"/>
        </w:rPr>
        <w:t>威壮大厦</w:t>
      </w:r>
      <w:r>
        <w:rPr>
          <w:rFonts w:hint="eastAsia" w:ascii="宋体" w:hAnsi="宋体" w:cs="宋体"/>
          <w:color w:val="auto"/>
          <w:sz w:val="24"/>
          <w:highlight w:val="none"/>
          <w:u w:val="none"/>
        </w:rPr>
        <w:t>）22层2210～2217室</w:t>
      </w:r>
    </w:p>
    <w:p w14:paraId="3B4046B9">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sz w:val="24"/>
          <w:highlight w:val="none"/>
          <w:u w:val="none"/>
        </w:rPr>
      </w:pPr>
      <w:r>
        <w:rPr>
          <w:rFonts w:hint="eastAsia" w:ascii="宋体" w:hAnsi="宋体" w:cs="宋体"/>
          <w:color w:val="auto"/>
          <w:sz w:val="24"/>
          <w:highlight w:val="none"/>
          <w:u w:val="none"/>
        </w:rPr>
        <w:t>联系电话：0771-2225338</w:t>
      </w:r>
    </w:p>
    <w:p w14:paraId="4E1AA8A5">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sz w:val="24"/>
          <w:highlight w:val="none"/>
          <w:u w:val="none"/>
        </w:rPr>
      </w:pPr>
      <w:r>
        <w:rPr>
          <w:rFonts w:hint="eastAsia" w:ascii="宋体" w:hAnsi="宋体" w:cs="宋体"/>
          <w:color w:val="auto"/>
          <w:sz w:val="24"/>
          <w:highlight w:val="none"/>
          <w:u w:val="none"/>
        </w:rPr>
        <w:t>3.项目联系方式</w:t>
      </w:r>
    </w:p>
    <w:p w14:paraId="3B39B5FD">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项目联系人：</w:t>
      </w:r>
      <w:r>
        <w:rPr>
          <w:rFonts w:hint="eastAsia" w:ascii="宋体" w:hAnsi="宋体" w:cs="宋体"/>
          <w:color w:val="auto"/>
          <w:sz w:val="24"/>
          <w:highlight w:val="none"/>
          <w:u w:val="none"/>
          <w:lang w:eastAsia="zh-CN"/>
        </w:rPr>
        <w:t>欧昌梅、黄秀丽</w:t>
      </w:r>
    </w:p>
    <w:p w14:paraId="3B8CAD1F">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sz w:val="24"/>
          <w:highlight w:val="none"/>
          <w:u w:val="none"/>
        </w:rPr>
      </w:pPr>
      <w:r>
        <w:rPr>
          <w:rFonts w:hint="eastAsia" w:ascii="宋体" w:hAnsi="宋体" w:cs="宋体"/>
          <w:color w:val="auto"/>
          <w:sz w:val="24"/>
          <w:highlight w:val="none"/>
          <w:u w:val="none"/>
        </w:rPr>
        <w:t>电    话：0771-2225338</w:t>
      </w:r>
    </w:p>
    <w:p w14:paraId="29A4CC96">
      <w:pPr>
        <w:pageBreakBefore w:val="0"/>
        <w:overflowPunct/>
        <w:topLinePunct w:val="0"/>
        <w:bidi w:val="0"/>
        <w:spacing w:line="360" w:lineRule="auto"/>
        <w:rPr>
          <w:rFonts w:ascii="宋体" w:hAnsi="宋体" w:cs="宋体"/>
          <w:color w:val="auto"/>
          <w:sz w:val="24"/>
          <w:highlight w:val="none"/>
          <w:u w:val="single"/>
        </w:rPr>
      </w:pPr>
    </w:p>
    <w:p w14:paraId="5AED1EB1">
      <w:pPr>
        <w:pageBreakBefore w:val="0"/>
        <w:overflowPunct/>
        <w:topLinePunct w:val="0"/>
        <w:bidi w:val="0"/>
        <w:spacing w:line="360" w:lineRule="auto"/>
        <w:rPr>
          <w:rFonts w:ascii="宋体" w:hAnsi="宋体" w:cs="宋体"/>
          <w:color w:val="auto"/>
          <w:sz w:val="24"/>
          <w:highlight w:val="none"/>
          <w:u w:val="single"/>
        </w:rPr>
      </w:pPr>
      <w:r>
        <w:rPr>
          <w:rFonts w:ascii="宋体" w:hAnsi="宋体" w:cs="宋体"/>
          <w:color w:val="auto"/>
          <w:sz w:val="24"/>
          <w:highlight w:val="none"/>
          <w:u w:val="single"/>
        </w:rPr>
        <w:t xml:space="preserve">附件： 1.CA 证书申请方式及操作指南下载地址（登陆 http://nncz.nanning.gov.cn/（南宁市财政局官 网）-业务专题-政府采购监督管理-资料下载-“广西政采云西部 CA 办理方式”或“南宁市政采云 CA 证 书办理操作指南”） </w:t>
      </w:r>
    </w:p>
    <w:p w14:paraId="58105FF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sz w:val="24"/>
          <w:highlight w:val="none"/>
          <w:u w:val="single"/>
        </w:rPr>
      </w:pPr>
      <w:r>
        <w:rPr>
          <w:rFonts w:ascii="宋体" w:hAnsi="宋体" w:cs="宋体"/>
          <w:color w:val="auto"/>
          <w:sz w:val="24"/>
          <w:highlight w:val="none"/>
          <w:u w:val="single"/>
        </w:rPr>
        <w:t>2.电子投标文件制作与投送教程（在此网址下载：http://nncz.nanning.gov.cn/（南宁市财政局官网）- 业务专题-政府采购监督管理-资料下载-南宁市政府采购项目全流程电子化交易操作指南）</w:t>
      </w:r>
    </w:p>
    <w:p w14:paraId="3107B40F">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ascii="宋体" w:hAnsi="宋体" w:cs="宋体"/>
          <w:color w:val="auto"/>
          <w:sz w:val="24"/>
          <w:highlight w:val="none"/>
        </w:rPr>
      </w:pPr>
      <w:r>
        <w:rPr>
          <w:rFonts w:hint="eastAsia" w:ascii="宋体" w:hAnsi="宋体" w:cs="宋体"/>
          <w:color w:val="auto"/>
          <w:sz w:val="24"/>
          <w:highlight w:val="none"/>
          <w:u w:val="single"/>
        </w:rPr>
        <w:t>广西邕政采购代理有限公司</w:t>
      </w:r>
    </w:p>
    <w:p w14:paraId="548F884A">
      <w:pPr>
        <w:keepNext w:val="0"/>
        <w:keepLines w:val="0"/>
        <w:pageBreakBefore w:val="0"/>
        <w:widowControl w:val="0"/>
        <w:kinsoku/>
        <w:wordWrap w:val="0"/>
        <w:overflowPunct/>
        <w:topLinePunct w:val="0"/>
        <w:autoSpaceDE/>
        <w:autoSpaceDN/>
        <w:bidi w:val="0"/>
        <w:adjustRightInd/>
        <w:snapToGrid/>
        <w:spacing w:line="360" w:lineRule="auto"/>
        <w:ind w:firstLine="240" w:firstLineChars="100"/>
        <w:jc w:val="right"/>
        <w:textAlignment w:val="auto"/>
        <w:rPr>
          <w:rFonts w:ascii="宋体" w:hAnsi="宋体" w:cs="宋体"/>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rPr>
        <w:t>日</w:t>
      </w:r>
    </w:p>
    <w:p w14:paraId="4A94C847">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br w:type="page"/>
      </w:r>
    </w:p>
    <w:p w14:paraId="005C5A27">
      <w:pPr>
        <w:pStyle w:val="9"/>
        <w:pageBreakBefore w:val="0"/>
        <w:wordWrap w:val="0"/>
        <w:overflowPunct/>
        <w:topLinePunct w:val="0"/>
        <w:bidi w:val="0"/>
        <w:spacing w:after="0" w:line="360" w:lineRule="auto"/>
        <w:rPr>
          <w:color w:val="auto"/>
          <w:highlight w:val="none"/>
        </w:rPr>
      </w:pPr>
    </w:p>
    <w:p w14:paraId="30830B46">
      <w:pPr>
        <w:pStyle w:val="12"/>
        <w:pageBreakBefore w:val="0"/>
        <w:wordWrap w:val="0"/>
        <w:overflowPunct/>
        <w:topLinePunct w:val="0"/>
        <w:bidi w:val="0"/>
        <w:spacing w:line="360" w:lineRule="auto"/>
        <w:jc w:val="center"/>
        <w:outlineLvl w:val="0"/>
        <w:rPr>
          <w:rFonts w:hAnsi="宋体" w:cs="宋体"/>
          <w:b/>
          <w:color w:val="auto"/>
          <w:sz w:val="36"/>
          <w:highlight w:val="none"/>
        </w:rPr>
      </w:pPr>
      <w:bookmarkStart w:id="4" w:name="_Toc2043"/>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4"/>
    </w:p>
    <w:p w14:paraId="0EC0536F">
      <w:pPr>
        <w:pageBreakBefore w:val="0"/>
        <w:wordWrap w:val="0"/>
        <w:overflowPunct/>
        <w:topLinePunct w:val="0"/>
        <w:bidi w:val="0"/>
        <w:adjustRightInd w:val="0"/>
        <w:spacing w:line="360" w:lineRule="auto"/>
        <w:rPr>
          <w:rFonts w:ascii="宋体" w:hAnsi="宋体" w:cs="宋体"/>
          <w:b/>
          <w:color w:val="auto"/>
          <w:szCs w:val="21"/>
          <w:highlight w:val="none"/>
        </w:rPr>
      </w:pPr>
    </w:p>
    <w:p w14:paraId="739218DF">
      <w:pPr>
        <w:pageBreakBefore w:val="0"/>
        <w:wordWrap w:val="0"/>
        <w:overflowPunct/>
        <w:topLinePunct w:val="0"/>
        <w:bidi w:val="0"/>
        <w:adjustRightInd w:val="0"/>
        <w:spacing w:line="360" w:lineRule="auto"/>
        <w:rPr>
          <w:rFonts w:ascii="宋体" w:hAnsi="宋体" w:cs="宋体"/>
          <w:b/>
          <w:color w:val="auto"/>
          <w:sz w:val="24"/>
          <w:highlight w:val="none"/>
        </w:rPr>
      </w:pPr>
      <w:r>
        <w:rPr>
          <w:rFonts w:hint="eastAsia" w:ascii="宋体" w:hAnsi="宋体" w:cs="宋体"/>
          <w:b/>
          <w:color w:val="auto"/>
          <w:sz w:val="24"/>
          <w:highlight w:val="none"/>
        </w:rPr>
        <w:t>说明：</w:t>
      </w:r>
    </w:p>
    <w:p w14:paraId="495AD301">
      <w:pPr>
        <w:pageBreakBefore w:val="0"/>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 为落实政府采购政策需满足的要求：</w:t>
      </w:r>
    </w:p>
    <w:p w14:paraId="17C6C420">
      <w:pPr>
        <w:pageBreakBefore w:val="0"/>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（1）本招标文件所称</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企业必须符合《政府采购促进中小企业发展管理办法》（财库〔2020〕46号）的规定。</w:t>
      </w:r>
    </w:p>
    <w:p w14:paraId="74A8E0E5">
      <w:pPr>
        <w:pageBreakBefore w:val="0"/>
        <w:wordWrap w:val="0"/>
        <w:overflowPunct/>
        <w:topLinePunct w:val="0"/>
        <w:bidi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28176050">
      <w:pPr>
        <w:pageBreakBefore w:val="0"/>
        <w:wordWrap w:val="0"/>
        <w:overflowPunct/>
        <w:topLinePunct w:val="0"/>
        <w:bidi w:val="0"/>
        <w:spacing w:line="360" w:lineRule="auto"/>
        <w:ind w:firstLine="487" w:firstLineChars="202"/>
        <w:jc w:val="left"/>
        <w:rPr>
          <w:rFonts w:ascii="宋体" w:hAnsi="宋体" w:cs="宋体"/>
          <w:b w:val="0"/>
          <w:bCs w:val="0"/>
          <w:color w:val="auto"/>
          <w:sz w:val="24"/>
          <w:highlight w:val="none"/>
        </w:rPr>
      </w:pPr>
      <w:r>
        <w:rPr>
          <w:rFonts w:hint="eastAsia" w:ascii="宋体" w:hAnsi="宋体" w:cs="宋体"/>
          <w:b/>
          <w:bCs/>
          <w:color w:val="auto"/>
          <w:sz w:val="24"/>
          <w:highlight w:val="none"/>
        </w:rPr>
        <w:t>（3）</w:t>
      </w:r>
      <w:r>
        <w:rPr>
          <w:rFonts w:hint="eastAsia" w:ascii="宋体" w:hAnsi="宋体" w:cs="宋体"/>
          <w:b/>
          <w:color w:val="auto"/>
          <w:sz w:val="24"/>
          <w:highlight w:val="none"/>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42BE7461">
      <w:pPr>
        <w:pageBreakBefore w:val="0"/>
        <w:numPr>
          <w:ilvl w:val="0"/>
          <w:numId w:val="1"/>
        </w:numPr>
        <w:wordWrap w:val="0"/>
        <w:overflowPunct/>
        <w:topLinePunct w:val="0"/>
        <w:bidi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“实质性要求”是指招标文件中已经指明不满足则投标无效的条款，或者不能负偏离的条款，或者采购需求中带“▲”的条款。</w:t>
      </w:r>
    </w:p>
    <w:p w14:paraId="55271713">
      <w:pPr>
        <w:pageBreakBefore w:val="0"/>
        <w:numPr>
          <w:ilvl w:val="0"/>
          <w:numId w:val="1"/>
        </w:numPr>
        <w:wordWrap w:val="0"/>
        <w:overflowPunct/>
        <w:topLinePunct w:val="0"/>
        <w:bidi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不需要投标人对采购需求响应为具体数值的，此采购需求的数值后将以◆号标注。</w:t>
      </w:r>
    </w:p>
    <w:p w14:paraId="06352F23">
      <w:pPr>
        <w:pageBreakBefore w:val="0"/>
        <w:numPr>
          <w:ilvl w:val="0"/>
          <w:numId w:val="1"/>
        </w:numPr>
        <w:wordWrap w:val="0"/>
        <w:overflowPunct/>
        <w:topLinePunct w:val="0"/>
        <w:bidi w:val="0"/>
        <w:spacing w:line="360" w:lineRule="auto"/>
        <w:ind w:firstLine="484" w:firstLineChars="202"/>
        <w:jc w:val="left"/>
        <w:rPr>
          <w:rFonts w:ascii="宋体" w:hAnsi="宋体" w:cs="宋体"/>
          <w:color w:val="auto"/>
          <w:sz w:val="24"/>
          <w:highlight w:val="none"/>
        </w:rPr>
        <w:sectPr>
          <w:footerReference r:id="rId4" w:type="default"/>
          <w:pgSz w:w="11906" w:h="16838"/>
          <w:pgMar w:top="1440" w:right="1080" w:bottom="1440" w:left="1080" w:header="720" w:footer="720" w:gutter="0"/>
          <w:pgNumType w:fmt="decimal" w:start="1"/>
          <w:cols w:space="720" w:num="1"/>
          <w:docGrid w:type="lines" w:linePitch="331" w:charSpace="0"/>
        </w:sectPr>
      </w:pPr>
      <w:r>
        <w:rPr>
          <w:rFonts w:hint="eastAsia" w:ascii="宋体" w:hAnsi="宋体" w:cs="宋体"/>
          <w:color w:val="auto"/>
          <w:sz w:val="24"/>
          <w:highlight w:val="none"/>
        </w:rPr>
        <w:t>如投标人投标产品存在侵犯他人的知识产权或者专利成果行为的，应承担相应法律责任</w:t>
      </w:r>
      <w:bookmarkStart w:id="5" w:name="PO_TDCUS_ITEM_PB_REQ_TITLE_1"/>
      <w:r>
        <w:rPr>
          <w:rFonts w:hint="eastAsia" w:ascii="宋体" w:hAnsi="宋体" w:cs="宋体"/>
          <w:color w:val="auto"/>
          <w:sz w:val="24"/>
          <w:highlight w:val="none"/>
        </w:rPr>
        <w:t>。</w:t>
      </w:r>
    </w:p>
    <w:bookmarkEnd w:id="5"/>
    <w:tbl>
      <w:tblPr>
        <w:tblStyle w:val="19"/>
        <w:tblW w:w="1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45"/>
        <w:gridCol w:w="1121"/>
        <w:gridCol w:w="570"/>
        <w:gridCol w:w="585"/>
        <w:gridCol w:w="3982"/>
        <w:gridCol w:w="1347"/>
        <w:gridCol w:w="1426"/>
      </w:tblGrid>
      <w:tr w14:paraId="284A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21" w:type="dxa"/>
            <w:gridSpan w:val="8"/>
            <w:vAlign w:val="center"/>
          </w:tcPr>
          <w:p w14:paraId="7D19B55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bookmarkStart w:id="6" w:name="PO_TDCUS_ITEM_PB_REQ_TABLE_1_1"/>
            <w:bookmarkEnd w:id="6"/>
            <w:bookmarkStart w:id="7" w:name="PO_TDCUS_ITEM_PB_REQ_TITLE_2"/>
            <w:r>
              <w:rPr>
                <w:rFonts w:hint="eastAsia" w:ascii="宋体" w:hAnsi="宋体" w:eastAsia="宋体" w:cs="宋体"/>
                <w:b/>
                <w:color w:val="auto"/>
                <w:sz w:val="24"/>
                <w:szCs w:val="24"/>
                <w:highlight w:val="none"/>
              </w:rPr>
              <w:t>服务需求一览表</w:t>
            </w:r>
          </w:p>
        </w:tc>
      </w:tr>
      <w:tr w14:paraId="6042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45" w:type="dxa"/>
            <w:vMerge w:val="restart"/>
          </w:tcPr>
          <w:p w14:paraId="7E915DE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采购清单及服务参数</w:t>
            </w:r>
          </w:p>
        </w:tc>
        <w:tc>
          <w:tcPr>
            <w:tcW w:w="545" w:type="dxa"/>
            <w:tcMar>
              <w:top w:w="0" w:type="dxa"/>
              <w:left w:w="0" w:type="dxa"/>
              <w:bottom w:w="0" w:type="dxa"/>
              <w:right w:w="0" w:type="dxa"/>
            </w:tcMar>
            <w:vAlign w:val="center"/>
          </w:tcPr>
          <w:p w14:paraId="22877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21" w:type="dxa"/>
            <w:vAlign w:val="center"/>
          </w:tcPr>
          <w:p w14:paraId="295D63B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采购服务</w:t>
            </w:r>
            <w:r>
              <w:rPr>
                <w:rFonts w:hint="eastAsia" w:ascii="宋体" w:hAnsi="宋体" w:eastAsia="宋体" w:cs="宋体"/>
                <w:color w:val="auto"/>
                <w:sz w:val="24"/>
                <w:szCs w:val="24"/>
                <w:highlight w:val="none"/>
                <w:lang w:val="en-US" w:eastAsia="zh-CN"/>
              </w:rPr>
              <w:t>标的</w:t>
            </w:r>
            <w:r>
              <w:rPr>
                <w:rFonts w:hint="eastAsia" w:ascii="宋体" w:hAnsi="宋体" w:eastAsia="宋体" w:cs="宋体"/>
                <w:color w:val="auto"/>
                <w:sz w:val="24"/>
                <w:szCs w:val="24"/>
                <w:highlight w:val="none"/>
              </w:rPr>
              <w:t>名称</w:t>
            </w:r>
          </w:p>
        </w:tc>
        <w:tc>
          <w:tcPr>
            <w:tcW w:w="570" w:type="dxa"/>
            <w:vAlign w:val="center"/>
          </w:tcPr>
          <w:p w14:paraId="3D28D8D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585" w:type="dxa"/>
            <w:vAlign w:val="center"/>
          </w:tcPr>
          <w:p w14:paraId="0294C5C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982" w:type="dxa"/>
            <w:vAlign w:val="center"/>
          </w:tcPr>
          <w:p w14:paraId="6E65B02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347" w:type="dxa"/>
            <w:vAlign w:val="center"/>
          </w:tcPr>
          <w:p w14:paraId="3146B7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c>
          <w:tcPr>
            <w:tcW w:w="1426" w:type="dxa"/>
            <w:vAlign w:val="center"/>
          </w:tcPr>
          <w:p w14:paraId="6B91292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w:t>
            </w:r>
            <w:r>
              <w:rPr>
                <w:rFonts w:hint="eastAsia" w:ascii="宋体" w:hAnsi="宋体" w:cs="宋体"/>
                <w:color w:val="auto"/>
                <w:sz w:val="24"/>
                <w:szCs w:val="24"/>
                <w:highlight w:val="none"/>
                <w:lang w:val="en-US" w:eastAsia="zh-CN"/>
              </w:rPr>
              <w:t>微</w:t>
            </w:r>
            <w:r>
              <w:rPr>
                <w:rFonts w:hint="eastAsia" w:ascii="宋体" w:hAnsi="宋体" w:eastAsia="宋体" w:cs="宋体"/>
                <w:color w:val="auto"/>
                <w:sz w:val="24"/>
                <w:szCs w:val="24"/>
                <w:highlight w:val="none"/>
              </w:rPr>
              <w:t>企业划分标准所属行业名称（行业名称及划分见本章附件</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p>
        </w:tc>
      </w:tr>
      <w:tr w14:paraId="74CB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4" w:hRule="atLeast"/>
          <w:jc w:val="center"/>
        </w:trPr>
        <w:tc>
          <w:tcPr>
            <w:tcW w:w="545" w:type="dxa"/>
            <w:vMerge w:val="continue"/>
            <w:vAlign w:val="center"/>
          </w:tcPr>
          <w:p w14:paraId="3596B3BD">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tc>
        <w:tc>
          <w:tcPr>
            <w:tcW w:w="545" w:type="dxa"/>
            <w:vAlign w:val="center"/>
          </w:tcPr>
          <w:p w14:paraId="38BBFEAA">
            <w:pPr>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p>
        </w:tc>
        <w:tc>
          <w:tcPr>
            <w:tcW w:w="1121" w:type="dxa"/>
            <w:vAlign w:val="center"/>
          </w:tcPr>
          <w:p w14:paraId="591E996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南宁市城乡产业人才信息库项目软件开发</w:t>
            </w:r>
          </w:p>
        </w:tc>
        <w:tc>
          <w:tcPr>
            <w:tcW w:w="570" w:type="dxa"/>
            <w:vAlign w:val="center"/>
          </w:tcPr>
          <w:p w14:paraId="42BD8AA1">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585" w:type="dxa"/>
            <w:vAlign w:val="center"/>
          </w:tcPr>
          <w:p w14:paraId="7851A7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982" w:type="dxa"/>
            <w:vAlign w:val="center"/>
          </w:tcPr>
          <w:p w14:paraId="6D388719">
            <w:pPr>
              <w:keepNext w:val="0"/>
              <w:keepLines w:val="0"/>
              <w:pageBreakBefore w:val="0"/>
              <w:kinsoku/>
              <w:overflowPunct/>
              <w:topLinePunct w:val="0"/>
              <w:autoSpaceDE/>
              <w:autoSpaceDN/>
              <w:bidi w:val="0"/>
              <w:spacing w:line="360" w:lineRule="auto"/>
              <w:textAlignment w:val="auto"/>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一、建设内容</w:t>
            </w:r>
          </w:p>
          <w:p w14:paraId="4B971A6A">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产业人才信息库新建1个基础信息库，1个南宁市城乡产业人才信息系统、数据治理服务。基础信息库建设包含产业人才信息库、部门认证库；南宁市城乡产业人才信息系统建设包含系统门户、产业人才信息采集、产业人才信息查询库、产业人才信息库报表库、信息推送、话务功能、产业人才信息库监控、数据接口服务等。数据治理服务包含：将社保、就业数据，脱贫人口数据，学历信息数据、残疾人员数据，特困人员数据进行标准化处理，统一数据的格式和标准，经处理过的标准化数据导入到南宁市城乡产业人才信息库；将城乡产业人才信息库生产的数据按标准格式上传至南宁数据中台。</w:t>
            </w:r>
          </w:p>
          <w:p w14:paraId="48DC5C10">
            <w:pPr>
              <w:keepNext w:val="0"/>
              <w:keepLines w:val="0"/>
              <w:pageBreakBefore w:val="0"/>
              <w:kinsoku/>
              <w:overflowPunct/>
              <w:topLinePunct w:val="0"/>
              <w:autoSpaceDE/>
              <w:autoSpaceDN/>
              <w:bidi w:val="0"/>
              <w:spacing w:line="360" w:lineRule="auto"/>
              <w:textAlignment w:val="auto"/>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▲（一）基础信息库</w:t>
            </w:r>
          </w:p>
          <w:p w14:paraId="318B6F2A">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1.信息库和部门认证库建设</w:t>
            </w:r>
          </w:p>
          <w:p w14:paraId="467B572D">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（1）建立产业人才信息数据库，包含人员基本信息表、产业人才信息登记表、产业人员历史更新记录表、服务推送记录表、电话拨打记录表、部门数据项认证情况表、报表固化信息表等。</w:t>
            </w:r>
          </w:p>
          <w:p w14:paraId="0CD66F80">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（2）建立七个部门认证库，包含社保缴纳信息库、脱贫人口重点群体信息库、公安数据库、教育数据库、技能证书数据库、重度残疾数据库、特困人员数据库。</w:t>
            </w:r>
          </w:p>
          <w:p w14:paraId="274DD918">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2.数据来源采集</w:t>
            </w:r>
          </w:p>
          <w:p w14:paraId="1B8ABC5D">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主要来源有4个方面：</w:t>
            </w:r>
          </w:p>
          <w:p w14:paraId="37576F5D">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（1）人社内部数据，包括社保参保、就业失业登记等；</w:t>
            </w:r>
          </w:p>
          <w:p w14:paraId="44B9E7D1">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（2）乡村振兴局、教育局、民政局、残联等4部门通过拷盘等方式提供的数据；</w:t>
            </w:r>
          </w:p>
          <w:p w14:paraId="310BC44B">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（3）大数据局提供的人才专题库；</w:t>
            </w:r>
          </w:p>
          <w:p w14:paraId="65A2147F">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（4）各级就业机构（如乡镇便民服务中心等）采集的农村劳动力信息。</w:t>
            </w:r>
          </w:p>
          <w:p w14:paraId="766BDE00">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3.数据认证</w:t>
            </w:r>
          </w:p>
          <w:p w14:paraId="646F3555">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 xml:space="preserve">（1）依托南宁数字中台，从人才专题库获取人社、教育、乡村振兴、民政、残联等部门数据，制定数据认证规则，建立部门认证库，在登记信息同时与认证库的数据进行比对，匹配相关信息完成认证工作。 </w:t>
            </w:r>
          </w:p>
          <w:p w14:paraId="77A8E017">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（2）对接乡村振兴，教育，民政，残联等部门，补充完善认证库，首次通过拷贝数据进行共享，不定期对数据进行更新，未来条件允许下可对接各系统接口，实现数据的实时更新。</w:t>
            </w:r>
          </w:p>
          <w:p w14:paraId="3A9E8C6C">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（3）系统增加收集佐证材料功能，对于在南宁数据中台未认证通过的数据，由经办人员收集或自行登记人员提供相关佐证材料，经审核通过后则写入系统，如不一致则认证不成功。</w:t>
            </w:r>
          </w:p>
          <w:p w14:paraId="00A47E45">
            <w:pPr>
              <w:keepNext w:val="0"/>
              <w:keepLines w:val="0"/>
              <w:pageBreakBefore w:val="0"/>
              <w:kinsoku/>
              <w:overflowPunct/>
              <w:topLinePunct w:val="0"/>
              <w:autoSpaceDE/>
              <w:autoSpaceDN/>
              <w:bidi w:val="0"/>
              <w:spacing w:line="360" w:lineRule="auto"/>
              <w:textAlignment w:val="auto"/>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▲（二）南宁市城乡产业人才信息系统</w:t>
            </w:r>
          </w:p>
          <w:p w14:paraId="16F17C52">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1.系统门户</w:t>
            </w:r>
          </w:p>
          <w:p w14:paraId="77809DF1">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实现各子板块系统单点集成，实现统一门户登录功能。包含登录、首页、功能菜单，用户权限等功能。</w:t>
            </w:r>
          </w:p>
          <w:p w14:paraId="04CF0E83">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2.产业人才信息采集</w:t>
            </w:r>
            <w:r>
              <w:rPr>
                <w:rFonts w:hint="default" w:ascii="宋体" w:hAnsi="宋体" w:eastAsia="宋体" w:cs="宋体"/>
                <w:color w:val="auto"/>
                <w:kern w:val="0"/>
                <w:sz w:val="24"/>
                <w:szCs w:val="24"/>
                <w:highlight w:val="none"/>
                <w:lang w:val="en-US" w:eastAsia="zh-CN"/>
              </w:rPr>
              <w:tab/>
            </w:r>
          </w:p>
          <w:p w14:paraId="0DD22D10">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全面收集和管理相关领域的专业人才信息，建设包含产业人才信息库登记、产业人才信息库批量登记、产业人才信息审核、产业人才信息库更新、产业人才信息库批量更新、互联网二维码采集、历史修改数据回查、服务推送信息查询、单位基本信息维护、单位基本信息查询等功能。</w:t>
            </w:r>
          </w:p>
          <w:p w14:paraId="6F4EBF52">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3.产业人才信息查询库</w:t>
            </w:r>
          </w:p>
          <w:p w14:paraId="0EB83DFE">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建设产业人才信息查询库，有效地管理和检索产业人才的信息，支持多种搜索条件和筛选项。</w:t>
            </w:r>
          </w:p>
          <w:p w14:paraId="41713168">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4.产业人才信息库报表库</w:t>
            </w:r>
            <w:r>
              <w:rPr>
                <w:rFonts w:hint="default" w:ascii="宋体" w:hAnsi="宋体" w:eastAsia="宋体" w:cs="宋体"/>
                <w:color w:val="auto"/>
                <w:kern w:val="0"/>
                <w:sz w:val="24"/>
                <w:szCs w:val="24"/>
                <w:highlight w:val="none"/>
                <w:lang w:val="en-US" w:eastAsia="zh-CN"/>
              </w:rPr>
              <w:tab/>
            </w:r>
          </w:p>
          <w:p w14:paraId="429997B6">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对人才信息的业务数据进行统计和分析，作为科学决策的辅助依据。对数据库中的人才信息进行统计分析，如数量、类型、行业分布等，生成直观的图表和报告。</w:t>
            </w:r>
          </w:p>
          <w:p w14:paraId="0C9B45E2">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5.信息推送</w:t>
            </w:r>
            <w:r>
              <w:rPr>
                <w:rFonts w:hint="default" w:ascii="宋体" w:hAnsi="宋体" w:eastAsia="宋体" w:cs="宋体"/>
                <w:color w:val="auto"/>
                <w:kern w:val="0"/>
                <w:sz w:val="24"/>
                <w:szCs w:val="24"/>
                <w:highlight w:val="none"/>
                <w:lang w:val="en-US" w:eastAsia="zh-CN"/>
              </w:rPr>
              <w:tab/>
            </w:r>
          </w:p>
          <w:p w14:paraId="65D09AB2">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通过短信的形式向用户发送通知或信息，可直接将信息送到用户的手机上，确保信息的及时性和有效性。建设包含短信推送、短信模板编辑、推送人员筛选、推送人员数据导出等功能。</w:t>
            </w:r>
          </w:p>
          <w:p w14:paraId="73938D47">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6.话务功能</w:t>
            </w:r>
          </w:p>
          <w:p w14:paraId="12E0AABA">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 xml:space="preserve"> 建设电话外拨、服务查询、通话录音播放、通话记录存储、通话统计数据导出等功能。</w:t>
            </w:r>
          </w:p>
          <w:p w14:paraId="09CD1310">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7.产业人才信息库监控</w:t>
            </w:r>
            <w:r>
              <w:rPr>
                <w:rFonts w:hint="default" w:ascii="宋体" w:hAnsi="宋体" w:eastAsia="宋体" w:cs="宋体"/>
                <w:color w:val="auto"/>
                <w:kern w:val="0"/>
                <w:sz w:val="24"/>
                <w:szCs w:val="24"/>
                <w:highlight w:val="none"/>
                <w:lang w:val="en-US" w:eastAsia="zh-CN"/>
              </w:rPr>
              <w:tab/>
            </w:r>
          </w:p>
          <w:p w14:paraId="256CDC2B">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实现对产业人才信息库相关的风险防控管理，为领导层级决策及业务层监管提供相关的监控服务。</w:t>
            </w:r>
          </w:p>
          <w:p w14:paraId="769D27E0">
            <w:pPr>
              <w:keepNext w:val="0"/>
              <w:keepLines w:val="0"/>
              <w:pageBreakBefore w:val="0"/>
              <w:kinsoku/>
              <w:overflowPunct/>
              <w:topLinePunct w:val="0"/>
              <w:autoSpaceDE/>
              <w:autoSpaceDN/>
              <w:bidi w:val="0"/>
              <w:spacing w:line="360" w:lineRule="auto"/>
              <w:textAlignment w:val="auto"/>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▲（三）信息资源共享</w:t>
            </w:r>
          </w:p>
          <w:p w14:paraId="71A17AE5">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根据采购</w:t>
            </w:r>
            <w:r>
              <w:rPr>
                <w:rFonts w:hint="eastAsia" w:ascii="宋体" w:hAnsi="宋体" w:cs="宋体"/>
                <w:color w:val="auto"/>
                <w:kern w:val="0"/>
                <w:sz w:val="24"/>
                <w:szCs w:val="24"/>
                <w:highlight w:val="none"/>
                <w:lang w:val="en-US" w:eastAsia="zh-CN"/>
              </w:rPr>
              <w:t>人</w:t>
            </w:r>
            <w:r>
              <w:rPr>
                <w:rFonts w:hint="default" w:ascii="宋体" w:hAnsi="宋体" w:eastAsia="宋体" w:cs="宋体"/>
                <w:color w:val="auto"/>
                <w:kern w:val="0"/>
                <w:sz w:val="24"/>
                <w:szCs w:val="24"/>
                <w:highlight w:val="none"/>
                <w:lang w:val="en-US" w:eastAsia="zh-CN"/>
              </w:rPr>
              <w:t>需求，将南宁市城乡产业人才信息库信息系统生产的数据按照政务信息资源目录向南宁市数据中台提供政务信息资源，数据内容及提供方式根据相关要求按需提供。</w:t>
            </w:r>
          </w:p>
          <w:p w14:paraId="63B04CDA">
            <w:pPr>
              <w:keepNext w:val="0"/>
              <w:keepLines w:val="0"/>
              <w:pageBreakBefore w:val="0"/>
              <w:kinsoku/>
              <w:overflowPunct/>
              <w:topLinePunct w:val="0"/>
              <w:autoSpaceDE/>
              <w:autoSpaceDN/>
              <w:bidi w:val="0"/>
              <w:spacing w:line="360" w:lineRule="auto"/>
              <w:textAlignment w:val="auto"/>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（四）数据接口服务</w:t>
            </w:r>
          </w:p>
          <w:p w14:paraId="2A6FE94F">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根据采购</w:t>
            </w:r>
            <w:r>
              <w:rPr>
                <w:rFonts w:hint="eastAsia" w:ascii="宋体" w:hAnsi="宋体" w:cs="宋体"/>
                <w:color w:val="auto"/>
                <w:kern w:val="0"/>
                <w:sz w:val="24"/>
                <w:szCs w:val="24"/>
                <w:highlight w:val="none"/>
                <w:lang w:val="en-US" w:eastAsia="zh-CN"/>
              </w:rPr>
              <w:t>人</w:t>
            </w:r>
            <w:r>
              <w:rPr>
                <w:rFonts w:hint="default" w:ascii="宋体" w:hAnsi="宋体" w:eastAsia="宋体" w:cs="宋体"/>
                <w:color w:val="auto"/>
                <w:kern w:val="0"/>
                <w:sz w:val="24"/>
                <w:szCs w:val="24"/>
                <w:highlight w:val="none"/>
                <w:lang w:val="en-US" w:eastAsia="zh-CN"/>
              </w:rPr>
              <w:t>需求，设计南宁市城乡产业人才信息库平台技术架构、数据库架构对接使用，确保能快速改造，实现与外部平台等系统之间的信息交换与共享。预留与广西“数智人社”系统、南宁“智慧人社”系统、南宁数据中台等外部系统的接口开发，后续系统升级时免费提供接口开发、调试服务。</w:t>
            </w:r>
          </w:p>
          <w:p w14:paraId="38DF7985">
            <w:pPr>
              <w:keepNext w:val="0"/>
              <w:keepLines w:val="0"/>
              <w:pageBreakBefore w:val="0"/>
              <w:kinsoku/>
              <w:overflowPunct/>
              <w:topLinePunct w:val="0"/>
              <w:autoSpaceDE/>
              <w:autoSpaceDN/>
              <w:bidi w:val="0"/>
              <w:spacing w:line="360" w:lineRule="auto"/>
              <w:textAlignment w:val="auto"/>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▲（五）数据治理服务</w:t>
            </w:r>
          </w:p>
          <w:p w14:paraId="10F121CC">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将人社部门提供的社保缴纳信息数据、职业技能培训、证书数据，农业农村局提供的脱贫人口重点群体信息数据，教育部门提供的学生学历信息，残联部门提供的重度残疾人员数据，民政部门提供的特困人员数据进行标准化处理，统一数据的格式和标准，经处理过的标准化数据导入到南宁市城乡产业人才信息库。</w:t>
            </w:r>
          </w:p>
          <w:p w14:paraId="1E3D208C">
            <w:pPr>
              <w:keepNext w:val="0"/>
              <w:keepLines w:val="0"/>
              <w:pageBreakBefore w:val="0"/>
              <w:kinsoku/>
              <w:overflowPunct/>
              <w:topLinePunct w:val="0"/>
              <w:autoSpaceDE/>
              <w:autoSpaceDN/>
              <w:bidi w:val="0"/>
              <w:spacing w:line="360" w:lineRule="auto"/>
              <w:textAlignment w:val="auto"/>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二、技术要求</w:t>
            </w:r>
          </w:p>
          <w:p w14:paraId="31AE5C4D">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应用软件的设计应采用合理、先进的体系结构，采用面向对象的方法，使系统具有良好的灵活性、可操作性和可扩展性。在系统功能、业务流程、网络资源命名等方面应遵循相关规范和标准化。同时，项目的软件开发遵循以下原则：</w:t>
            </w:r>
          </w:p>
          <w:p w14:paraId="6A4811FD">
            <w:pPr>
              <w:keepNext w:val="0"/>
              <w:keepLines w:val="0"/>
              <w:pageBreakBefore w:val="0"/>
              <w:kinsoku/>
              <w:overflowPunct/>
              <w:topLinePunct w:val="0"/>
              <w:autoSpaceDE/>
              <w:autoSpaceDN/>
              <w:bidi w:val="0"/>
              <w:spacing w:line="360" w:lineRule="auto"/>
              <w:textAlignment w:val="auto"/>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▲（一）软件系统要求</w:t>
            </w:r>
          </w:p>
          <w:p w14:paraId="10146100">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软件系统应具有良好的安全性和开靠性。保证数据不被非法盗用和修改，保证数据的一致性；对无法登录或系统故障等能采取多种检查和处理手段；采用故障检查、告警和处理机制，保证数据不因意外情况丢失和损坏；</w:t>
            </w:r>
          </w:p>
          <w:p w14:paraId="096C1375">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2.系统应具有较快的响应和处理速度；</w:t>
            </w:r>
          </w:p>
          <w:p w14:paraId="0B66A8AD">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3.系统功能应易于扩充、且能灵活地适用于网络资源调度流程的变更；</w:t>
            </w:r>
          </w:p>
          <w:p w14:paraId="111F6059">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4.提供多种核查手段，保证系统数据的准确性；</w:t>
            </w:r>
          </w:p>
          <w:p w14:paraId="682EC10E">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5.应具有良好的用户操作界面、详细地帮助信息；系统参数的维护与管理通过操作界面实现；</w:t>
            </w:r>
          </w:p>
          <w:p w14:paraId="6478846A">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6.整个应用软件系统应能够连续7×24小时不间断工作，应用软件中的任何一个模块更新、加载时，在不更新与上下模块的接口的前提下，不影响其他模块的运行；</w:t>
            </w:r>
          </w:p>
          <w:p w14:paraId="047C1A42">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7.应用软件应具有较高的自动化程度；</w:t>
            </w:r>
          </w:p>
          <w:p w14:paraId="25EB218D">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8.具备相应的容错手段，允许操作人员在有限范围内的误操作；</w:t>
            </w:r>
          </w:p>
          <w:p w14:paraId="3D6A6663">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9.提供完善、可靠、灵活的权限管理控制机制，确保系统数据的安全性和保密性；</w:t>
            </w:r>
          </w:p>
          <w:p w14:paraId="6211C29E">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10、为满足安全可靠建设要求，应用系统开发应支持与国产化服务器、国产化数据库软件、国产化操作系统等安全可靠目录产品适配，支持飞腾、鲲鹏、龙芯等技术路线；</w:t>
            </w:r>
          </w:p>
          <w:p w14:paraId="0F60709C">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11.应用系统支持与信创软硬件产品兼容适配，符合信创有关要求。</w:t>
            </w:r>
          </w:p>
          <w:p w14:paraId="01D8253C">
            <w:pPr>
              <w:keepNext w:val="0"/>
              <w:keepLines w:val="0"/>
              <w:pageBreakBefore w:val="0"/>
              <w:kinsoku/>
              <w:overflowPunct/>
              <w:topLinePunct w:val="0"/>
              <w:autoSpaceDE/>
              <w:autoSpaceDN/>
              <w:bidi w:val="0"/>
              <w:spacing w:line="360" w:lineRule="auto"/>
              <w:textAlignment w:val="auto"/>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▲（二）数据治理要求</w:t>
            </w:r>
          </w:p>
          <w:p w14:paraId="491FF535">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1.数据质量标准化</w:t>
            </w:r>
          </w:p>
          <w:p w14:paraId="6412679C">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数据标准化处理主要进行数据提取、清洗、转换、关联、比对、融合等规范化的处理流程，确保数据的准确性、一致性。</w:t>
            </w:r>
          </w:p>
          <w:p w14:paraId="31BC7264">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（1）数据提取</w:t>
            </w:r>
          </w:p>
          <w:p w14:paraId="2BA0E332">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本次数据来源有多个渠道，</w:t>
            </w:r>
            <w:r>
              <w:rPr>
                <w:rFonts w:hint="eastAsia" w:ascii="宋体" w:hAnsi="宋体" w:cs="宋体"/>
                <w:color w:val="auto"/>
                <w:kern w:val="0"/>
                <w:sz w:val="24"/>
                <w:szCs w:val="24"/>
                <w:highlight w:val="none"/>
                <w:lang w:val="en-US" w:eastAsia="zh-CN"/>
              </w:rPr>
              <w:t>投标人</w:t>
            </w:r>
            <w:r>
              <w:rPr>
                <w:rFonts w:hint="default" w:ascii="宋体" w:hAnsi="宋体" w:eastAsia="宋体" w:cs="宋体"/>
                <w:color w:val="auto"/>
                <w:kern w:val="0"/>
                <w:sz w:val="24"/>
                <w:szCs w:val="24"/>
                <w:highlight w:val="none"/>
                <w:lang w:val="en-US" w:eastAsia="zh-CN"/>
              </w:rPr>
              <w:t>需要对采购人提供的原始数据自行分析，根据采购人需求进行关键数据的提取，提取的数据需准确无错、完整无缺，防止后续分析偏差。</w:t>
            </w:r>
          </w:p>
          <w:p w14:paraId="6725EBD2">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（2）数据清洗</w:t>
            </w:r>
          </w:p>
          <w:p w14:paraId="55E5374A">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对业务数据中不符合标准规范或者无效的数据进行相关操作。在进行数据整合之前先定义数据的清洗规则，并对符合清洗规则的数据设置数据的错误级别。当进行数据整合过程中遇到符合清洗规则的数据时，系统将把这些业务数据置为问题数据，并根据错误的严重程度进行归类。对出现的问题数据进行标记后存入问题数据库中，经确认后再决定是否清洗转换入库。对于清洗前后的数据还需进行一致性检查，以保证清洗结果集的质量。</w:t>
            </w:r>
          </w:p>
          <w:p w14:paraId="54B21515">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（3）数据转换</w:t>
            </w:r>
          </w:p>
          <w:p w14:paraId="4AFD86F0">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需要对汇集的数据进行数据格式规范统一、数据命名规范统一、数据编码规范统一、数据标识不规范统一等数据转换处理。</w:t>
            </w:r>
          </w:p>
          <w:p w14:paraId="3A65479E">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（4）数据关联</w:t>
            </w:r>
          </w:p>
          <w:p w14:paraId="40341697">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对不同数据集进行关联，实现在不同数据集的联动，为数据治理、业务应用的需求提供支撑，需要包括：标准关联、字典关联、半结构化关联、关联回填。</w:t>
            </w:r>
          </w:p>
          <w:p w14:paraId="7811CF15">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（5）数据比对</w:t>
            </w:r>
          </w:p>
          <w:p w14:paraId="6078ADA9">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通过数据比对功能实现对两个数据集中的数据内容、数据格式的比较核查，找出相同的数据或不同的数据。</w:t>
            </w:r>
          </w:p>
          <w:p w14:paraId="2F224AC9">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（6）数据融合</w:t>
            </w:r>
          </w:p>
          <w:p w14:paraId="3E27C21C">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对标准化去噪后的数据进行必要的数据融合手段，按照专题库以及数据应用需要的方式组织，以支撑政务管理和政务服务的数据需求。在数据融合的过程中，应该以合理的方式规划数据结构，保障数据应用对数据高效分析查询的同时，尽可能的减少冗余。</w:t>
            </w:r>
          </w:p>
          <w:p w14:paraId="6F580967">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2.其他技术要求</w:t>
            </w:r>
          </w:p>
          <w:p w14:paraId="7BEC3954">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（1）质量需求分析</w:t>
            </w:r>
          </w:p>
          <w:p w14:paraId="41E64B8B">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明确数据质量管理的目标，提高数据准确性至95%、明确数据统一标准，数据格式标准。如区划代码名称的规范性，传入、更新、登记后的数据形式。</w:t>
            </w:r>
          </w:p>
          <w:p w14:paraId="646B73EF">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（2）数据质量审查</w:t>
            </w:r>
          </w:p>
          <w:p w14:paraId="04FCA1A5">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通过数据审计、样本检查、历史数据分析等手段，评估当前数据质量的状况，评估数据质量问题是否存在风险。</w:t>
            </w:r>
          </w:p>
          <w:p w14:paraId="522B536A">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（3）质量标准制定</w:t>
            </w:r>
          </w:p>
          <w:p w14:paraId="7148A421">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基于需求分析和审查结果，制定详细的数据质量标准，包括格式、精度、完整性、一致性、时效性等方面的要求。将标准以文档形式记录，确保所有相关人员都能清晰理解并遵循。</w:t>
            </w:r>
          </w:p>
          <w:p w14:paraId="5DDC7201">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（4）质量标准验证</w:t>
            </w:r>
          </w:p>
          <w:p w14:paraId="3DC4C6F5">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设计测试用例和场景，以验证所制定的数据质量标准是否有效。利用测试数据或生产数据的子集，执行测试，记录结果。根据测试结果，调整和优化数据质量标准。</w:t>
            </w:r>
          </w:p>
          <w:p w14:paraId="5BBB8458">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（5）质量标准实施服务</w:t>
            </w:r>
          </w:p>
          <w:p w14:paraId="094CDB70">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根据采购</w:t>
            </w:r>
            <w:r>
              <w:rPr>
                <w:rFonts w:hint="eastAsia" w:ascii="宋体" w:hAnsi="宋体" w:cs="宋体"/>
                <w:color w:val="auto"/>
                <w:kern w:val="0"/>
                <w:sz w:val="24"/>
                <w:szCs w:val="24"/>
                <w:highlight w:val="none"/>
                <w:lang w:val="en-US" w:eastAsia="zh-CN"/>
              </w:rPr>
              <w:t>人</w:t>
            </w:r>
            <w:r>
              <w:rPr>
                <w:rFonts w:hint="default" w:ascii="宋体" w:hAnsi="宋体" w:eastAsia="宋体" w:cs="宋体"/>
                <w:color w:val="auto"/>
                <w:kern w:val="0"/>
                <w:sz w:val="24"/>
                <w:szCs w:val="24"/>
                <w:highlight w:val="none"/>
                <w:lang w:val="en-US" w:eastAsia="zh-CN"/>
              </w:rPr>
              <w:t>需求提供培训，讲解数据质量标准。提供数据清洗、转换、验证等工具和技术支持，帮助实施数据质量标准。</w:t>
            </w:r>
          </w:p>
          <w:p w14:paraId="438C047C">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（6）标准的持续改进</w:t>
            </w:r>
          </w:p>
          <w:p w14:paraId="03C8B0D5">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根据业务变化和技术进步进行调整，建立从问题发现到解决、再到预防的闭环管理机制，持续改进数据质量。</w:t>
            </w:r>
          </w:p>
          <w:p w14:paraId="4A93B618">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（7）制定数据质量指标度量和评估方法</w:t>
            </w:r>
          </w:p>
          <w:p w14:paraId="11239D51">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制度数据质量指标度量和评估方法，能够全面反映数据质量状况的指标体系，如准确性、完整性、时效性、一致性、唯一性等指标。</w:t>
            </w:r>
          </w:p>
          <w:p w14:paraId="4E0EC5C1">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（8）不同数据质量标准整合协调</w:t>
            </w:r>
          </w:p>
          <w:p w14:paraId="024D30DF">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当对数据质量标准存在分歧时，应及时告知采购</w:t>
            </w:r>
            <w:r>
              <w:rPr>
                <w:rFonts w:hint="eastAsia" w:ascii="宋体" w:hAnsi="宋体" w:cs="宋体"/>
                <w:color w:val="auto"/>
                <w:kern w:val="0"/>
                <w:sz w:val="24"/>
                <w:szCs w:val="24"/>
                <w:highlight w:val="none"/>
                <w:lang w:val="en-US" w:eastAsia="zh-CN"/>
              </w:rPr>
              <w:t>人</w:t>
            </w:r>
            <w:r>
              <w:rPr>
                <w:rFonts w:hint="default" w:ascii="宋体" w:hAnsi="宋体" w:eastAsia="宋体" w:cs="宋体"/>
                <w:color w:val="auto"/>
                <w:kern w:val="0"/>
                <w:sz w:val="24"/>
                <w:szCs w:val="24"/>
                <w:highlight w:val="none"/>
                <w:lang w:val="en-US" w:eastAsia="zh-CN"/>
              </w:rPr>
              <w:t>，由采购</w:t>
            </w:r>
            <w:r>
              <w:rPr>
                <w:rFonts w:hint="eastAsia" w:ascii="宋体" w:hAnsi="宋体" w:cs="宋体"/>
                <w:color w:val="auto"/>
                <w:kern w:val="0"/>
                <w:sz w:val="24"/>
                <w:szCs w:val="24"/>
                <w:highlight w:val="none"/>
                <w:lang w:val="en-US" w:eastAsia="zh-CN"/>
              </w:rPr>
              <w:t>人</w:t>
            </w:r>
            <w:r>
              <w:rPr>
                <w:rFonts w:hint="default" w:ascii="宋体" w:hAnsi="宋体" w:eastAsia="宋体" w:cs="宋体"/>
                <w:color w:val="auto"/>
                <w:kern w:val="0"/>
                <w:sz w:val="24"/>
                <w:szCs w:val="24"/>
                <w:highlight w:val="none"/>
                <w:lang w:val="en-US" w:eastAsia="zh-CN"/>
              </w:rPr>
              <w:t>组织相关业务部门协调并统一数据质量标准。</w:t>
            </w:r>
          </w:p>
          <w:p w14:paraId="3B808E47">
            <w:pPr>
              <w:keepNext w:val="0"/>
              <w:keepLines w:val="0"/>
              <w:pageBreakBefore w:val="0"/>
              <w:kinsoku/>
              <w:overflowPunct/>
              <w:topLinePunct w:val="0"/>
              <w:autoSpaceDE/>
              <w:autoSpaceDN/>
              <w:bidi w:val="0"/>
              <w:spacing w:line="360" w:lineRule="auto"/>
              <w:textAlignment w:val="auto"/>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三、安全要求</w:t>
            </w:r>
          </w:p>
          <w:p w14:paraId="6E103056">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本项目的产业人才信息库系统安全防护，按三级等保要求进行建设。依据《网络安全等级保护基本要求》，落实安全物理环境、安全通信网络、安全区域边界、安全计算环境、安全管理中心等技术安全保障措施；落实安全管理制度、安全管理机构、安全管理人员、安全建设管理和安全运维管理的管理工作。</w:t>
            </w:r>
          </w:p>
          <w:p w14:paraId="70A7BE16">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密码应用技术应符合《信息安全技术信息系统密码应用基本要求》（GB/T39786-2021）中第三级密码应用相关要求，并满足系统在终端安全、通信网络安全和接入安全、服务端安全和数据安全等层面的密码应用需求。</w:t>
            </w:r>
          </w:p>
          <w:p w14:paraId="57718306">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3、能够提供数据安全解决方案；根据项目应用安全要求，能够提供应用安全解决方案。</w:t>
            </w:r>
          </w:p>
          <w:p w14:paraId="39F36249">
            <w:pPr>
              <w:keepNext w:val="0"/>
              <w:keepLines w:val="0"/>
              <w:pageBreakBefore w:val="0"/>
              <w:kinsoku/>
              <w:overflowPunct/>
              <w:topLinePunct w:val="0"/>
              <w:autoSpaceDE/>
              <w:autoSpaceDN/>
              <w:bidi w:val="0"/>
              <w:spacing w:line="360" w:lineRule="auto"/>
              <w:textAlignment w:val="auto"/>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四、系统部署及运行环境要求</w:t>
            </w:r>
          </w:p>
          <w:p w14:paraId="09381313">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中标供应商要确保所有系统在采购人指定的云环境下进行部署建设。根据项目建设的应用系统内容，能够提供涵盖应用层、应用支撑层及数据层三个层次的应用部署架构。提供业务经办机构的系统安装部署服务。</w:t>
            </w:r>
          </w:p>
          <w:p w14:paraId="1D109D31">
            <w:pPr>
              <w:keepNext w:val="0"/>
              <w:keepLines w:val="0"/>
              <w:pageBreakBefore w:val="0"/>
              <w:kinsoku/>
              <w:overflowPunct/>
              <w:topLinePunct w:val="0"/>
              <w:autoSpaceDE/>
              <w:autoSpaceDN/>
              <w:bidi w:val="0"/>
              <w:spacing w:line="360" w:lineRule="auto"/>
              <w:textAlignment w:val="auto"/>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五、项目实施要求</w:t>
            </w:r>
          </w:p>
          <w:p w14:paraId="5D9A161C">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1、项目进度要求</w:t>
            </w:r>
          </w:p>
          <w:p w14:paraId="08B1A1ED">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中标供应商应严格按照项目招标要求的建设周期合理安排计划，在</w:t>
            </w:r>
            <w:r>
              <w:rPr>
                <w:rFonts w:hint="eastAsia" w:ascii="宋体" w:hAnsi="宋体" w:cs="宋体"/>
                <w:color w:val="auto"/>
                <w:sz w:val="24"/>
                <w:szCs w:val="24"/>
                <w:highlight w:val="none"/>
                <w:lang w:val="en-US" w:eastAsia="zh-CN"/>
              </w:rPr>
              <w:t>《项目实施方案》</w:t>
            </w:r>
            <w:r>
              <w:rPr>
                <w:rFonts w:hint="default" w:ascii="宋体" w:hAnsi="宋体" w:eastAsia="宋体" w:cs="宋体"/>
                <w:color w:val="auto"/>
                <w:kern w:val="0"/>
                <w:sz w:val="24"/>
                <w:szCs w:val="24"/>
                <w:highlight w:val="none"/>
                <w:lang w:val="en-US" w:eastAsia="zh-CN"/>
              </w:rPr>
              <w:t>文件中提供详细的项目进度计划表，最终的计划进度表由采购人和标供应商协商确认。</w:t>
            </w:r>
          </w:p>
          <w:p w14:paraId="29044174">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2、项目过程管理要求</w:t>
            </w:r>
          </w:p>
          <w:p w14:paraId="6D23A41B">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中标供应商需要充分考虑市级应用系统建设的复杂性，按照软件质管理和保证体系，提出具体相关过程管理方案和质量保证措施，确保应用软件开发质量。</w:t>
            </w:r>
          </w:p>
          <w:p w14:paraId="1F3E852E">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3、项目组织管理要求</w:t>
            </w:r>
          </w:p>
          <w:p w14:paraId="359EEF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为使工程按质、按量、按时及有序实施，中标供应商应对本项目组织一个完善的管理组织结构，人员配置应科学、合理、有效，应充分保证人员的数量和质量。需指定一名项目经理负责本软件研发、实施任务的具体实施和组织，可全权对参与本项目的技术人员进行统一管理和调配。项目组在人员配备上，应包含实施认员、设计人员、开发人员、测试人员等。</w:t>
            </w:r>
            <w:r>
              <w:rPr>
                <w:rFonts w:hint="eastAsia" w:ascii="宋体" w:hAnsi="宋体" w:cs="宋体"/>
                <w:color w:val="auto"/>
                <w:kern w:val="0"/>
                <w:sz w:val="24"/>
                <w:szCs w:val="24"/>
                <w:highlight w:val="none"/>
                <w:lang w:val="en-US" w:eastAsia="zh-CN"/>
              </w:rPr>
              <w:t xml:space="preserve"> </w:t>
            </w:r>
          </w:p>
          <w:p w14:paraId="1201F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4、项目风险管理要求</w:t>
            </w:r>
          </w:p>
          <w:p w14:paraId="7AC6483E">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投标人应充分认识到项目风险管理的重要性，识别分析项目中的各类风险因素，并采取相应的对策。</w:t>
            </w:r>
          </w:p>
          <w:p w14:paraId="33393163">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r>
              <w:rPr>
                <w:rFonts w:hint="default" w:ascii="宋体" w:hAnsi="宋体" w:eastAsia="宋体" w:cs="宋体"/>
                <w:color w:val="auto"/>
                <w:kern w:val="0"/>
                <w:sz w:val="24"/>
                <w:szCs w:val="24"/>
                <w:highlight w:val="none"/>
                <w:lang w:val="en-US" w:eastAsia="zh-CN"/>
              </w:rPr>
              <w:t>、技术保证要求</w:t>
            </w:r>
          </w:p>
          <w:p w14:paraId="50D3639B">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(1)中标供应商在合同签订后，应认真组织技术及管理队伍，做好工作计划并提出项目管理、长期维护、服务以及今后技术支持的措施和承势</w:t>
            </w:r>
          </w:p>
          <w:p w14:paraId="7DE4C95F">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(2)中标供应商必须向采购人承诺技术后援支持。为软件运行中存在的问题、功能扩充和因政策变化而引起的软件升级提供技术支持，投标人应详细阐述技术支持的内容与范围。</w:t>
            </w:r>
          </w:p>
          <w:p w14:paraId="3A646DAB">
            <w:pPr>
              <w:keepNext w:val="0"/>
              <w:keepLines w:val="0"/>
              <w:pageBreakBefore w:val="0"/>
              <w:kinsoku/>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(3)为保持项目开发的连续性，保证开发质量，中标供应商提供的项目相关人员如发生变动，需经采购人同意。</w:t>
            </w:r>
          </w:p>
        </w:tc>
        <w:tc>
          <w:tcPr>
            <w:tcW w:w="1347" w:type="dxa"/>
            <w:vAlign w:val="center"/>
          </w:tcPr>
          <w:p w14:paraId="6FE979C1">
            <w:pPr>
              <w:keepNext w:val="0"/>
              <w:keepLines w:val="0"/>
              <w:pageBreakBefore w:val="0"/>
              <w:kinsoku/>
              <w:overflowPunct/>
              <w:topLinePunct w:val="0"/>
              <w:autoSpaceDE/>
              <w:autoSpaceDN/>
              <w:bidi w:val="0"/>
              <w:spacing w:line="36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688000.00</w:t>
            </w:r>
          </w:p>
        </w:tc>
        <w:tc>
          <w:tcPr>
            <w:tcW w:w="1426" w:type="dxa"/>
            <w:vAlign w:val="center"/>
          </w:tcPr>
          <w:p w14:paraId="595E8D8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软件和信息技术服务业</w:t>
            </w:r>
          </w:p>
        </w:tc>
      </w:tr>
      <w:tr w14:paraId="3C76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dxa"/>
            <w:vAlign w:val="center"/>
          </w:tcPr>
          <w:p w14:paraId="5D059F1B">
            <w:pPr>
              <w:keepNext w:val="0"/>
              <w:keepLines w:val="0"/>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u w:val="none"/>
              </w:rPr>
              <w:t>商务条款</w:t>
            </w:r>
          </w:p>
        </w:tc>
        <w:tc>
          <w:tcPr>
            <w:tcW w:w="9576" w:type="dxa"/>
            <w:gridSpan w:val="7"/>
            <w:vAlign w:val="top"/>
          </w:tcPr>
          <w:p w14:paraId="4DC82085">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一、</w:t>
            </w:r>
            <w:r>
              <w:rPr>
                <w:rFonts w:hint="eastAsia" w:ascii="宋体" w:hAnsi="宋体" w:eastAsia="宋体" w:cs="宋体"/>
                <w:color w:val="auto"/>
                <w:sz w:val="24"/>
                <w:szCs w:val="24"/>
                <w:highlight w:val="none"/>
                <w:u w:val="none"/>
              </w:rPr>
              <w:t>合同签订期：自中标通知书发出之日起25日内。</w:t>
            </w:r>
          </w:p>
          <w:p w14:paraId="47B31832">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二、提交服务成果时间：自合同签订之日3个月内。</w:t>
            </w:r>
          </w:p>
          <w:p w14:paraId="5DFD3D55">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三、提交服务成果地点：南宁市采购人指定地点</w:t>
            </w:r>
          </w:p>
          <w:p w14:paraId="2FD3C1A6">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四、售后服务要求</w:t>
            </w:r>
          </w:p>
          <w:p w14:paraId="73EF6E6B">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1.质量保证期：1年（自交货并验收合格之日起计）</w:t>
            </w:r>
          </w:p>
          <w:p w14:paraId="60EADB25">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2.项目交付验收合格后，在质保期内提供的维护服务，按采购需求和业务需求调整的变动随时做出响应并对软件做出相应修改，以满足采购人的需求。</w:t>
            </w:r>
          </w:p>
          <w:p w14:paraId="6F7D055B">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3.投标人在投标文件中指定的“项目经理”与本项目现场实施的“项目经理”须为同一个人，在整个项目建设过程中“项目经理”须提供常驻现场服务。</w:t>
            </w:r>
          </w:p>
          <w:p w14:paraId="5B0DC54B">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4.项目组成员必须包括项目经理、系统设计和开发人员、测试和实施人员、文档管理人员、维护人员等，须提供包括项目经理的项目组人员名单。</w:t>
            </w:r>
          </w:p>
          <w:p w14:paraId="0A2D7A86">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5.中标供应商应保证项目管理人员、开发人员和技术维护人员的稳定性，中标供应商更换项目经理或技术人员时，须征得采购人同意。</w:t>
            </w:r>
          </w:p>
          <w:p w14:paraId="0B382841">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6.中标供应商的项目团队须提供现场服务，并根据采购人要求调整人员投入。对不符合采购人要求的驻点人员，采购人有权要求更换。驻场地点由采购人指定，提供5天*8小时本地化技术服务支持。</w:t>
            </w:r>
          </w:p>
          <w:p w14:paraId="232E5383">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7.质保期运维服务要求：供应商需提供 7×24 小时的技术支持服务，同时提供专人驻场维护（上午9：00至下午6：00），现场维护人员不少于1人，通过电话、微信、邮件、在线客服等方式响应用户的技术问题。对于一般问题，应在 2 小时内给予答复；对于紧急问题，应在 30 分钟内响应，并安排技术人员进行处理。</w:t>
            </w:r>
          </w:p>
          <w:p w14:paraId="744C9659">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8、系统维护服务内容包括：</w:t>
            </w:r>
          </w:p>
          <w:p w14:paraId="3D59C7B6">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(1)软件的升级，软件的技术故障处理；</w:t>
            </w:r>
          </w:p>
          <w:p w14:paraId="1247D93F">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(2)根据采购人的要求对软件进行调整、修改等；</w:t>
            </w:r>
          </w:p>
          <w:p w14:paraId="0A06050D">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(3)对于产品安全问题应及时免费提供补丁；</w:t>
            </w:r>
          </w:p>
          <w:p w14:paraId="7D1C4D4D">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(4)日常数据维护。</w:t>
            </w:r>
          </w:p>
          <w:p w14:paraId="54DC70B8">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9、建立问题跟踪机制</w:t>
            </w:r>
          </w:p>
          <w:p w14:paraId="08E6DAA0">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对用户反馈的问题进行记录、分类、处理和反馈，问题解决后应及时通知用户，并对问题进行总结和分析，避免类似问题再次发生。</w:t>
            </w:r>
          </w:p>
          <w:p w14:paraId="06B8FAA2">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中标供应商如有违反上述售后服务条款或自身承诺，造成损失的应承担赔偿责任。</w:t>
            </w:r>
          </w:p>
          <w:p w14:paraId="1472D9E4">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五、培训要求</w:t>
            </w:r>
          </w:p>
          <w:p w14:paraId="7415AD97">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供应商需提供全面的培训服务，培训方式根据实际情况采取现场或线上结合的方式，培训时需安排专业人员进行培训，并根据采购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的需求给出培训计划。培训内容应包含功能介绍、系统操作、常见问题处理等。供应商需建立培训答疑机制，及时解答用户在学习过程中遇到的问题。</w:t>
            </w:r>
          </w:p>
          <w:p w14:paraId="16E96E0F">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中标供应商必须在项目正式验收前，向采购人提供详细易懂的安装、运行、验收测试等支术文件，包括安装使用说明书、操作手册等。</w:t>
            </w:r>
          </w:p>
          <w:p w14:paraId="6EA0E063">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培训方案应包括培训目的、培训时间安排、人数、次数、教材、培训组织方式等，技术</w:t>
            </w:r>
            <w:r>
              <w:rPr>
                <w:rFonts w:hint="eastAsia" w:ascii="宋体" w:hAnsi="宋体" w:cs="宋体"/>
                <w:color w:val="auto"/>
                <w:sz w:val="24"/>
                <w:szCs w:val="24"/>
                <w:highlight w:val="none"/>
                <w:lang w:val="en-US" w:eastAsia="zh-CN"/>
              </w:rPr>
              <w:t>培</w:t>
            </w:r>
            <w:r>
              <w:rPr>
                <w:rFonts w:hint="eastAsia" w:ascii="宋体" w:hAnsi="宋体" w:eastAsia="宋体" w:cs="宋体"/>
                <w:color w:val="auto"/>
                <w:sz w:val="24"/>
                <w:szCs w:val="24"/>
                <w:highlight w:val="none"/>
                <w:lang w:val="en-US" w:eastAsia="zh-CN"/>
              </w:rPr>
              <w:t>训费用包含在投标总价中。</w:t>
            </w:r>
          </w:p>
          <w:p w14:paraId="399E8A61">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培训内容至少应包括系统操作培训、系统维护管理培训等</w:t>
            </w:r>
            <w:r>
              <w:rPr>
                <w:rFonts w:hint="eastAsia" w:ascii="宋体" w:hAnsi="宋体" w:cs="宋体"/>
                <w:color w:val="auto"/>
                <w:sz w:val="24"/>
                <w:szCs w:val="24"/>
                <w:highlight w:val="none"/>
                <w:lang w:val="en-US" w:eastAsia="zh-CN"/>
              </w:rPr>
              <w:t>，面向不同的对象提供不同的培训内容，如面向领导、管理人员、业务人员等提供培训内容包括应用系统、硬件系统及作业流程等；如面向技术人员提供培训内容包括数据库、操作系统、应用系统、硬件系统及操作流程等。</w:t>
            </w:r>
          </w:p>
          <w:p w14:paraId="63150606">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投标人需承诺提供本地化培训服务，在此之外需提供多次现场不限人数的培训，针对本项目提供异地培训和网络培训等。投标人需针对本项目的各技术专业在售后服务方案中列出培训内容、培训大纲、培训计划等。</w:t>
            </w:r>
          </w:p>
          <w:p w14:paraId="7EF98DE8">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六、系统验收要求</w:t>
            </w:r>
          </w:p>
          <w:p w14:paraId="73FE51C6">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严格遵循相关监理规范及监理方要求，并由采购人邀请相关部门及有关技术专家现场验收。</w:t>
            </w:r>
          </w:p>
          <w:p w14:paraId="18B97F77">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项目初验:项目初验为系统功能的整体验收。完成系统开发后，开展项目初验，项目初验由采购人、技术专家、监理人员和中标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共同参加，项目初验时间为系统上线试运行前完成。项目验收测试合格后，由采购人出具《项目初验报告》。</w:t>
            </w:r>
          </w:p>
          <w:p w14:paraId="372C9186">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试运行:项目初验合格后，双方确认系统开通试运行日期，试运行期为3个月。在试运行期间，系统某些指标达不到《项目合同书》、《项目招投标文件》和有关的补充协议的要求，允许中标供应商进行修复，但试运行期做相应顺延。同时，在试运行期间，若系统运行有问题，中标供应商应无条件重新检测并调试直至验收合格交付使用，在全部达到要求时，由中标供应商组织最终验收。</w:t>
            </w:r>
          </w:p>
          <w:p w14:paraId="5B6F3494">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项目终验:系统通过试运行证实所有性能、功能指标达到要求时，可由中标供应商提请项目终验申请。终验合格后，由采购人出具《终验报告》。</w:t>
            </w:r>
          </w:p>
          <w:p w14:paraId="5117FF2D">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4.验收资料要求:</w:t>
            </w:r>
          </w:p>
          <w:p w14:paraId="11D7FB5F">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bookmarkStart w:id="8" w:name="OLE_LINK2"/>
            <w:r>
              <w:rPr>
                <w:rFonts w:hint="eastAsia" w:ascii="宋体" w:hAnsi="宋体" w:eastAsia="宋体" w:cs="宋体"/>
                <w:b w:val="0"/>
                <w:bCs w:val="0"/>
                <w:color w:val="auto"/>
                <w:sz w:val="24"/>
                <w:szCs w:val="24"/>
                <w:highlight w:val="none"/>
                <w:lang w:val="en-US" w:eastAsia="zh-CN"/>
              </w:rPr>
              <w:t>本工程提交的所有文档均应符合</w:t>
            </w:r>
            <w:r>
              <w:rPr>
                <w:rStyle w:val="22"/>
                <w:rFonts w:hint="eastAsia" w:ascii="宋体" w:hAnsi="宋体" w:eastAsia="宋体" w:cs="宋体"/>
                <w:b w:val="0"/>
                <w:bCs w:val="0"/>
                <w:i w:val="0"/>
                <w:caps w:val="0"/>
                <w:color w:val="auto"/>
                <w:spacing w:val="0"/>
                <w:sz w:val="24"/>
                <w:szCs w:val="24"/>
                <w:highlight w:val="none"/>
                <w:shd w:val="clear" w:color="auto" w:fill="FFFFFF"/>
              </w:rPr>
              <w:t>GB/T 8567-2006</w:t>
            </w:r>
            <w:r>
              <w:rPr>
                <w:rFonts w:hint="eastAsia" w:ascii="宋体" w:hAnsi="宋体" w:eastAsia="宋体" w:cs="宋体"/>
                <w:b w:val="0"/>
                <w:bCs w:val="0"/>
                <w:i w:val="0"/>
                <w:caps w:val="0"/>
                <w:color w:val="auto"/>
                <w:spacing w:val="0"/>
                <w:sz w:val="24"/>
                <w:szCs w:val="24"/>
                <w:highlight w:val="none"/>
                <w:shd w:val="clear" w:color="auto" w:fill="FFFFFF"/>
              </w:rPr>
              <w:t>《计算机软件文档编制规范》</w:t>
            </w:r>
            <w:r>
              <w:rPr>
                <w:rFonts w:hint="eastAsia" w:ascii="宋体" w:hAnsi="宋体" w:eastAsia="宋体" w:cs="宋体"/>
                <w:b w:val="0"/>
                <w:bCs w:val="0"/>
                <w:color w:val="auto"/>
                <w:sz w:val="24"/>
                <w:szCs w:val="24"/>
                <w:highlight w:val="none"/>
                <w:lang w:val="en-US" w:eastAsia="zh-CN"/>
              </w:rPr>
              <w:t>和</w:t>
            </w:r>
            <w:bookmarkEnd w:id="8"/>
            <w:r>
              <w:rPr>
                <w:rStyle w:val="22"/>
                <w:rFonts w:hint="eastAsia" w:ascii="宋体" w:hAnsi="宋体" w:eastAsia="宋体" w:cs="宋体"/>
                <w:b w:val="0"/>
                <w:bCs w:val="0"/>
                <w:i w:val="0"/>
                <w:caps w:val="0"/>
                <w:color w:val="auto"/>
                <w:spacing w:val="0"/>
                <w:sz w:val="24"/>
                <w:szCs w:val="24"/>
                <w:highlight w:val="none"/>
                <w:shd w:val="clear" w:color="auto" w:fill="FFFFFF"/>
              </w:rPr>
              <w:t>GB/T 11457-2006《软件工程术语》</w:t>
            </w:r>
            <w:r>
              <w:rPr>
                <w:rFonts w:hint="eastAsia" w:ascii="宋体" w:hAnsi="宋体" w:eastAsia="宋体" w:cs="宋体"/>
                <w:b w:val="0"/>
                <w:bCs w:val="0"/>
                <w:color w:val="auto"/>
                <w:sz w:val="24"/>
                <w:szCs w:val="24"/>
                <w:highlight w:val="none"/>
                <w:lang w:val="en-US" w:eastAsia="zh-CN"/>
              </w:rPr>
              <w:t>。</w:t>
            </w:r>
          </w:p>
          <w:p w14:paraId="7D153B34">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成果要求:在软件开发过程中，中标供应商应按照软件开发要求形成全面详尽的技术资料，包括可运行的程序及技术文档等(包含软件验收后调整和补充的项目成果和资料)，确呆技术资料的一致性和完整性，并向采购人分阶段按时提交。在本项目软件开发过程中所产生的技术成果(包括计算机软件、技术诀窍、秘密信息、技术资料和文件等)的知识产权属于采购人。在项目结束时，中标供应商应向采购人提交软件开发的所有文档(包括文字资料和电子文件)和运行程序。</w:t>
            </w:r>
          </w:p>
          <w:p w14:paraId="31B84F3F">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（3）各工作阶段项目及提交成果：</w:t>
            </w:r>
          </w:p>
          <w:p w14:paraId="53910198">
            <w:pPr>
              <w:pStyle w:val="9"/>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前期阶段：《项目实施方案》</w:t>
            </w:r>
          </w:p>
          <w:p w14:paraId="5BE8DC9D">
            <w:pPr>
              <w:pStyle w:val="9"/>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需求分析：《软件需求规格说明书》</w:t>
            </w:r>
          </w:p>
          <w:p w14:paraId="74BEA941">
            <w:pPr>
              <w:pStyle w:val="9"/>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系统设计：《软件设计说明书》、《模型设计规范》、《数据字典》</w:t>
            </w:r>
          </w:p>
          <w:p w14:paraId="0117953C">
            <w:pPr>
              <w:pStyle w:val="9"/>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系统编码：《应用程序编码规范》</w:t>
            </w:r>
          </w:p>
          <w:p w14:paraId="604BCA79">
            <w:pPr>
              <w:pStyle w:val="9"/>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软件测试：《软件测试方案》、《软件测试问题卡》、《软件测试报告》</w:t>
            </w:r>
          </w:p>
          <w:p w14:paraId="1BDD7C6E">
            <w:pPr>
              <w:pStyle w:val="9"/>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系统验收：《用户操作手册》、《项目试运行报告》、《软件维护手册》</w:t>
            </w:r>
          </w:p>
          <w:p w14:paraId="74772323">
            <w:pPr>
              <w:pStyle w:val="9"/>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培训：《培训计划》、《培训材料》</w:t>
            </w:r>
          </w:p>
          <w:p w14:paraId="448BD9BC">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付款方式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本项目无预付款，</w:t>
            </w:r>
            <w:r>
              <w:rPr>
                <w:rFonts w:hint="eastAsia" w:ascii="宋体" w:hAnsi="宋体" w:cs="宋体"/>
                <w:color w:val="auto"/>
                <w:sz w:val="24"/>
                <w:szCs w:val="24"/>
                <w:highlight w:val="none"/>
                <w:lang w:val="en-US" w:eastAsia="zh-CN"/>
              </w:rPr>
              <w:t>分阶段支付合同款。第一阶段，合同签订后，</w:t>
            </w:r>
            <w:r>
              <w:rPr>
                <w:rFonts w:hint="eastAsia" w:ascii="宋体" w:hAnsi="宋体" w:eastAsia="宋体" w:cs="宋体"/>
                <w:color w:val="auto"/>
                <w:sz w:val="24"/>
                <w:szCs w:val="24"/>
                <w:highlight w:val="none"/>
              </w:rPr>
              <w:t>中标供应商</w:t>
            </w:r>
            <w:r>
              <w:rPr>
                <w:rFonts w:hint="eastAsia" w:ascii="宋体" w:hAnsi="宋体" w:cs="宋体"/>
                <w:color w:val="auto"/>
                <w:sz w:val="24"/>
                <w:szCs w:val="24"/>
                <w:highlight w:val="none"/>
                <w:lang w:val="en-US" w:eastAsia="zh-CN"/>
              </w:rPr>
              <w:t>按要求已经完成编制《项目实施方案》，并通过技术审核，由采购人支付合同款的30%，中标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所提交的服务经采购人验收合格后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在二十个工作日内</w:t>
            </w:r>
            <w:r>
              <w:rPr>
                <w:rFonts w:hint="eastAsia" w:ascii="宋体" w:hAnsi="宋体" w:eastAsia="宋体" w:cs="宋体"/>
                <w:color w:val="auto"/>
                <w:sz w:val="24"/>
                <w:szCs w:val="24"/>
                <w:highlight w:val="none"/>
              </w:rPr>
              <w:t>向财政</w:t>
            </w:r>
            <w:r>
              <w:rPr>
                <w:rFonts w:hint="eastAsia" w:ascii="宋体" w:hAnsi="宋体" w:eastAsia="宋体" w:cs="宋体"/>
                <w:color w:val="auto"/>
                <w:sz w:val="24"/>
                <w:szCs w:val="24"/>
                <w:highlight w:val="none"/>
                <w:lang w:val="en-US" w:eastAsia="zh-CN"/>
              </w:rPr>
              <w:t>局请款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财政款到之日起十</w:t>
            </w:r>
            <w:r>
              <w:rPr>
                <w:rFonts w:hint="eastAsia" w:ascii="宋体" w:hAnsi="宋体" w:eastAsia="宋体" w:cs="宋体"/>
                <w:color w:val="auto"/>
                <w:sz w:val="24"/>
                <w:szCs w:val="24"/>
                <w:highlight w:val="none"/>
              </w:rPr>
              <w:t>个工作日内支付合同款</w:t>
            </w:r>
            <w:r>
              <w:rPr>
                <w:rFonts w:hint="eastAsia" w:ascii="宋体" w:hAnsi="宋体" w:cs="宋体"/>
                <w:color w:val="auto"/>
                <w:sz w:val="24"/>
                <w:szCs w:val="24"/>
                <w:highlight w:val="none"/>
                <w:lang w:val="en-US" w:eastAsia="zh-CN"/>
              </w:rPr>
              <w:t>；第二阶段，初验付款：项目初验完成后一个月内，由采购人支付合同款的50%，中标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所提交的服务经采购人验收合格后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在二十个工作日内</w:t>
            </w:r>
            <w:r>
              <w:rPr>
                <w:rFonts w:hint="eastAsia" w:ascii="宋体" w:hAnsi="宋体" w:eastAsia="宋体" w:cs="宋体"/>
                <w:color w:val="auto"/>
                <w:sz w:val="24"/>
                <w:szCs w:val="24"/>
                <w:highlight w:val="none"/>
              </w:rPr>
              <w:t>向财政</w:t>
            </w:r>
            <w:r>
              <w:rPr>
                <w:rFonts w:hint="eastAsia" w:ascii="宋体" w:hAnsi="宋体" w:eastAsia="宋体" w:cs="宋体"/>
                <w:color w:val="auto"/>
                <w:sz w:val="24"/>
                <w:szCs w:val="24"/>
                <w:highlight w:val="none"/>
                <w:lang w:val="en-US" w:eastAsia="zh-CN"/>
              </w:rPr>
              <w:t>局请款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财政款到之日起十</w:t>
            </w:r>
            <w:r>
              <w:rPr>
                <w:rFonts w:hint="eastAsia" w:ascii="宋体" w:hAnsi="宋体" w:eastAsia="宋体" w:cs="宋体"/>
                <w:color w:val="auto"/>
                <w:sz w:val="24"/>
                <w:szCs w:val="24"/>
                <w:highlight w:val="none"/>
              </w:rPr>
              <w:t>个工作日内支付合同款</w:t>
            </w:r>
            <w:r>
              <w:rPr>
                <w:rFonts w:hint="eastAsia" w:ascii="宋体" w:hAnsi="宋体" w:cs="宋体"/>
                <w:color w:val="auto"/>
                <w:sz w:val="24"/>
                <w:szCs w:val="24"/>
                <w:highlight w:val="none"/>
                <w:lang w:val="en-US" w:eastAsia="zh-CN"/>
              </w:rPr>
              <w:t>；第三阶段，终验付款：本项目通过最终验收合格后一个月内，由采购人支付合同款的20%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所提交的服务经采购人验收合格后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在二十个工作日内</w:t>
            </w:r>
            <w:r>
              <w:rPr>
                <w:rFonts w:hint="eastAsia" w:ascii="宋体" w:hAnsi="宋体" w:eastAsia="宋体" w:cs="宋体"/>
                <w:color w:val="auto"/>
                <w:sz w:val="24"/>
                <w:szCs w:val="24"/>
                <w:highlight w:val="none"/>
              </w:rPr>
              <w:t>向财政</w:t>
            </w:r>
            <w:r>
              <w:rPr>
                <w:rFonts w:hint="eastAsia" w:ascii="宋体" w:hAnsi="宋体" w:eastAsia="宋体" w:cs="宋体"/>
                <w:color w:val="auto"/>
                <w:sz w:val="24"/>
                <w:szCs w:val="24"/>
                <w:highlight w:val="none"/>
                <w:lang w:val="en-US" w:eastAsia="zh-CN"/>
              </w:rPr>
              <w:t>局请款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财政款到之日起十</w:t>
            </w:r>
            <w:r>
              <w:rPr>
                <w:rFonts w:hint="eastAsia" w:ascii="宋体" w:hAnsi="宋体" w:eastAsia="宋体" w:cs="宋体"/>
                <w:color w:val="auto"/>
                <w:sz w:val="24"/>
                <w:szCs w:val="24"/>
                <w:highlight w:val="none"/>
              </w:rPr>
              <w:t>个工作日内支付合同款。</w:t>
            </w:r>
          </w:p>
          <w:p w14:paraId="71983AEA">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、其他要求</w:t>
            </w:r>
          </w:p>
          <w:p w14:paraId="403D1FC3">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报价必须含以下部分，包括：</w:t>
            </w:r>
          </w:p>
          <w:p w14:paraId="746DF2E1">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（1）服务的价格（包括劳务费、技术服务费、检测、测量、抽检、交通、通讯、保险、税费和利润等监理业务有关一切费用）；</w:t>
            </w:r>
          </w:p>
          <w:p w14:paraId="76EB4DD8">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（2）必要的保险费用和各项税金；</w:t>
            </w:r>
          </w:p>
          <w:p w14:paraId="715539EA">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（3）其他如安装、调试、培训、交通、差旅、技术支持、售后服务等费用</w:t>
            </w:r>
          </w:p>
          <w:p w14:paraId="66E71BB9">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保密要求:</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及其工作人员对工作中涉及的国家秘密、商业秘密和个人隐私等予以保密，涉密文件和介质按相关规定使用和保存，未经采购人或有权机关(单位)批准不得对外透露工作信息。并与采购人签订保密协议。</w:t>
            </w:r>
          </w:p>
          <w:p w14:paraId="1D2F6762">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必须承诺严格遵守国家相关法律法规（如《数据安全法》《个人信息保护法》）及行业监管规定，在数据治理过程中保障数据的合法采集、使用、存储和传输，确保项目实施符合合规要求，避免产生法律风险。</w:t>
            </w:r>
          </w:p>
          <w:p w14:paraId="1DB881A6">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、对合同条款的调整:</w:t>
            </w:r>
          </w:p>
          <w:p w14:paraId="34A52131">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由于中标供应商原因，未能按本合同规定的</w:t>
            </w:r>
            <w:r>
              <w:rPr>
                <w:rFonts w:hint="eastAsia" w:ascii="宋体" w:hAnsi="宋体" w:cs="宋体"/>
                <w:color w:val="auto"/>
                <w:sz w:val="24"/>
                <w:szCs w:val="24"/>
                <w:highlight w:val="none"/>
                <w:lang w:val="en-US" w:eastAsia="zh-CN"/>
              </w:rPr>
              <w:t>内容、时间及相关要求向采购人交付成果的，</w:t>
            </w:r>
            <w:r>
              <w:rPr>
                <w:rFonts w:hint="eastAsia" w:ascii="宋体" w:hAnsi="宋体" w:eastAsia="宋体" w:cs="宋体"/>
                <w:color w:val="auto"/>
                <w:sz w:val="24"/>
                <w:szCs w:val="24"/>
                <w:highlight w:val="none"/>
              </w:rPr>
              <w:t>中标供应商承担违约责任，支付相应违约金。</w:t>
            </w:r>
          </w:p>
          <w:p w14:paraId="45437FDF">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按照中标供应商提供的项目成果，采购人</w:t>
            </w:r>
            <w:r>
              <w:rPr>
                <w:rFonts w:hint="eastAsia" w:ascii="宋体" w:hAnsi="宋体" w:cs="宋体"/>
                <w:color w:val="auto"/>
                <w:sz w:val="24"/>
                <w:szCs w:val="24"/>
                <w:highlight w:val="none"/>
                <w:lang w:val="en-US" w:eastAsia="zh-CN"/>
              </w:rPr>
              <w:t>进行验收，若中标供应商项目成果达不到建设</w:t>
            </w:r>
            <w:r>
              <w:rPr>
                <w:rFonts w:hint="eastAsia" w:ascii="宋体" w:hAnsi="宋体" w:eastAsia="宋体" w:cs="宋体"/>
                <w:color w:val="auto"/>
                <w:sz w:val="24"/>
                <w:szCs w:val="24"/>
                <w:highlight w:val="none"/>
              </w:rPr>
              <w:t>标准，无法通过验收的，视为中标供应商违约。</w:t>
            </w:r>
          </w:p>
          <w:p w14:paraId="007CEBBD">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、中标供应商必须负责根据采购人的实际情况和调整方案来</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rPr>
              <w:t>，并配合与本项目完成系统集成和整体联调工作。</w:t>
            </w:r>
          </w:p>
          <w:p w14:paraId="1F8DDCE9">
            <w:pPr>
              <w:keepNext w:val="0"/>
              <w:keepLines w:val="0"/>
              <w:pageBreakBefore w:val="0"/>
              <w:widowControl/>
              <w:tabs>
                <w:tab w:val="left" w:pos="2101"/>
              </w:tabs>
              <w:kinsoku/>
              <w:overflowPunct/>
              <w:topLinePunct w:val="0"/>
              <w:autoSpaceDE/>
              <w:autoSpaceDN/>
              <w:bidi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、本项目严禁违法发包、违法分包、转包、挂靠。对认定有转包、违法分包、挂靠等违法行为的施工单位或个人，责令停止违法行为，并依照有关规定追究法律责任。</w:t>
            </w:r>
          </w:p>
        </w:tc>
      </w:tr>
      <w:tr w14:paraId="1B1F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45" w:type="dxa"/>
            <w:vAlign w:val="center"/>
          </w:tcPr>
          <w:p w14:paraId="3B6FCD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w:t>
            </w:r>
          </w:p>
        </w:tc>
        <w:tc>
          <w:tcPr>
            <w:tcW w:w="9576" w:type="dxa"/>
            <w:gridSpan w:val="7"/>
          </w:tcPr>
          <w:p w14:paraId="22FBACD5">
            <w:pPr>
              <w:keepNext w:val="0"/>
              <w:keepLines w:val="0"/>
              <w:pageBreakBefore w:val="0"/>
              <w:numPr>
                <w:ilvl w:val="0"/>
                <w:numId w:val="3"/>
              </w:numPr>
              <w:kinsoku/>
              <w:wordWrap w:val="0"/>
              <w:overflowPunct/>
              <w:topLinePunct w:val="0"/>
              <w:autoSpaceDE/>
              <w:autoSpaceDN/>
              <w:bidi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本项目采购标的的需执行的国家相关标准、行业标准、地方标准或其他强制性标准、规范等要求：</w:t>
            </w:r>
            <w:r>
              <w:rPr>
                <w:rFonts w:hint="eastAsia" w:ascii="宋体" w:hAnsi="宋体" w:eastAsia="宋体" w:cs="宋体"/>
                <w:color w:val="auto"/>
                <w:sz w:val="24"/>
                <w:szCs w:val="24"/>
                <w:highlight w:val="none"/>
                <w:u w:val="single"/>
              </w:rPr>
              <w:t>按国家相关标准、中标供应商承诺进行验收。</w:t>
            </w:r>
          </w:p>
          <w:p w14:paraId="13DB6F02">
            <w:pPr>
              <w:keepNext w:val="0"/>
              <w:keepLines w:val="0"/>
              <w:pageBreakBefore w:val="0"/>
              <w:numPr>
                <w:ilvl w:val="0"/>
                <w:numId w:val="0"/>
              </w:numPr>
              <w:kinsoku/>
              <w:wordWrap w:val="0"/>
              <w:overflowPunct/>
              <w:topLinePunct w:val="0"/>
              <w:autoSpaceDE/>
              <w:autoSpaceDN/>
              <w:bidi w:val="0"/>
              <w:spacing w:line="360" w:lineRule="auto"/>
              <w:textAlignment w:val="auto"/>
              <w:rPr>
                <w:rFonts w:hint="default"/>
                <w:color w:val="auto"/>
                <w:highlight w:val="none"/>
                <w:lang w:val="en-US"/>
              </w:rPr>
            </w:pPr>
            <w:r>
              <w:rPr>
                <w:rFonts w:hint="eastAsia" w:ascii="宋体" w:hAnsi="宋体" w:eastAsia="宋体" w:cs="宋体"/>
                <w:color w:val="auto"/>
                <w:sz w:val="24"/>
                <w:szCs w:val="24"/>
                <w:highlight w:val="none"/>
              </w:rPr>
              <w:t>2、合同延续年限、条件和方式：</w:t>
            </w:r>
            <w:r>
              <w:rPr>
                <w:rFonts w:hint="eastAsia" w:ascii="宋体" w:hAnsi="宋体" w:eastAsia="宋体" w:cs="宋体"/>
                <w:color w:val="auto"/>
                <w:sz w:val="24"/>
                <w:szCs w:val="24"/>
                <w:highlight w:val="none"/>
                <w:u w:val="single"/>
              </w:rPr>
              <w:t xml:space="preserve">本项目合同到期后不续签。 </w:t>
            </w:r>
          </w:p>
        </w:tc>
      </w:tr>
      <w:bookmarkEnd w:id="7"/>
    </w:tbl>
    <w:p w14:paraId="3F43D5D5">
      <w:pPr>
        <w:pageBreakBefore w:val="0"/>
        <w:wordWrap w:val="0"/>
        <w:overflowPunct/>
        <w:topLinePunct w:val="0"/>
        <w:bidi w:val="0"/>
        <w:spacing w:line="360" w:lineRule="auto"/>
        <w:outlineLvl w:val="9"/>
        <w:rPr>
          <w:rFonts w:ascii="宋体" w:hAnsi="宋体" w:cs="宋体"/>
          <w:color w:val="auto"/>
          <w:sz w:val="32"/>
          <w:szCs w:val="32"/>
          <w:highlight w:val="none"/>
        </w:rPr>
      </w:pPr>
      <w:r>
        <w:rPr>
          <w:color w:val="auto"/>
          <w:highlight w:val="none"/>
        </w:rPr>
        <w:br w:type="page"/>
      </w:r>
      <w:r>
        <w:rPr>
          <w:rFonts w:hint="eastAsia" w:ascii="宋体" w:hAnsi="宋体" w:cs="宋体"/>
          <w:color w:val="auto"/>
          <w:sz w:val="32"/>
          <w:szCs w:val="32"/>
          <w:highlight w:val="none"/>
        </w:rPr>
        <w:t>附件：1</w:t>
      </w:r>
    </w:p>
    <w:p w14:paraId="25E28675">
      <w:pPr>
        <w:pageBreakBefore w:val="0"/>
        <w:wordWrap w:val="0"/>
        <w:overflowPunct/>
        <w:topLinePunct w:val="0"/>
        <w:bidi w:val="0"/>
        <w:spacing w:line="360" w:lineRule="auto"/>
        <w:rPr>
          <w:rFonts w:ascii="宋体" w:hAnsi="宋体" w:cs="宋体"/>
          <w:color w:val="auto"/>
          <w:sz w:val="17"/>
          <w:szCs w:val="17"/>
          <w:highlight w:val="none"/>
        </w:rPr>
      </w:pPr>
    </w:p>
    <w:p w14:paraId="3ED6AA4C">
      <w:pPr>
        <w:pageBreakBefore w:val="0"/>
        <w:wordWrap w:val="0"/>
        <w:overflowPunct/>
        <w:topLinePunct w:val="0"/>
        <w:bidi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19"/>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724EED6A">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71A5E076">
            <w:pPr>
              <w:pageBreakBefore w:val="0"/>
              <w:widowControl/>
              <w:wordWrap w:val="0"/>
              <w:overflowPunct/>
              <w:topLinePunct w:val="0"/>
              <w:bidi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59C3D402">
            <w:pPr>
              <w:pageBreakBefore w:val="0"/>
              <w:widowControl/>
              <w:wordWrap w:val="0"/>
              <w:overflowPunct/>
              <w:topLinePunct w:val="0"/>
              <w:bidi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6F91051F">
            <w:pPr>
              <w:pageBreakBefore w:val="0"/>
              <w:widowControl/>
              <w:wordWrap w:val="0"/>
              <w:overflowPunct/>
              <w:topLinePunct w:val="0"/>
              <w:bidi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630B8D8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B709E8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541A51D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29BF9BA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162B7FE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FCDF5B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38E7F9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8125ED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3DBE7E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C8FE0C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2B1B8CC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473CD5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3CBA39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228665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BF212C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8DE6A9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45275CC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E94ECE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E26458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D960A0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4A78610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7BB5348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5497397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0235A2B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CEF38D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94D5D8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72C431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CD7667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EBC407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7CE8560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4293DC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A6AFD5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7AD0C3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84E399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E09735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1A0A0C5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FDE1E5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8EBA4E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87F3BE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BB4AC2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180ACEF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605E14C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6AD98290">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091A1CB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4C2338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FAA006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597AB5E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716A77B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1840A55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53C377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0BA4006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4436033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1F56CDB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B5377D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6B2661E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F2E314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0813DA4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2D37DDB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01B8542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75FBFE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9208F5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1CA42E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0F18EE3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30A118E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64D69AC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421C26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6208E7BE">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6D11E19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5EF30CE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39E4D68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28908DB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48349A6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7671E05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1C4804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1AED57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49D41E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373777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298AB8E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2989522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BF80DB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BA0C0A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084778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DF999D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2C9620E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6597D73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371629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E52CA2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05B311C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0FB7BCB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48F2393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FF26A2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E536B8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74A375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EA8163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A8513A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46E1CEC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15AEAD9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7AA226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A6CC4C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C4EE69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364E15D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2AF3243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05DB4AA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63EEC8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F3AF0F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9BF731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06F53EC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5D47662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497E0B2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C917DC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6B167D6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01B7A1A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256A47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ACC6E2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3598B19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704E95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7D56D47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6A4E17E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3C9F36A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D970F5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702E985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0CD2EC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5C47955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34CD797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127AE1E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3DCF3C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9E541C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C07AA8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3BBBCF6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7D2ADDA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167753B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901260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6A937C63">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6E146F6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C35906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70BD72E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5EAAE20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026764D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9DC27E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20824A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7A4490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CD0F12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2299B0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4A8CAED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580BD45">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50AE28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CD1986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834C44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92DB78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4EFECA3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740AD25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18B562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05606D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C31B6E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444B3DD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D8698F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69BF92C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976293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4A9893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7514469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606089F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3ABB24E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43F21C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7F56AF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CCDF89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97CB6E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AF7578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7B27DD0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784A6BC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6F6CB8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3EDA0D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A6BA77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4E09C7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7D82284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0ADF597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6032A0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F9B2DE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10DE00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48A487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2819937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598413A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F8AC25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31835EA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6DFC290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744C146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3D96FF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2D41787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A1BD16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04554D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A735A3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37D9306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A5C9D1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311838D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ACCAD6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0CF735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F319AC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1B92126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3DA1F6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E18CB32">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0045B0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EA89A5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EE1C32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26C2E77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F86D10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A0EC3F9">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54F020C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621B0AD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7BC4BBA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7791D92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8D6101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458C1C5D">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625D94D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7CC07A6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6BF0A35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3CCD1FF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5DCBE07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10772B0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FD4085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4EA30D8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2825EEA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6F0710A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BDD9C1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0E73CBF4">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58547E6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46BEBE9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004491F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56A26BA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928885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7BCDCD7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7F2A50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774A3D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E8F35B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62488C9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032441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771ABF7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E59332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AE873F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345DBC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243FB6D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95C6F7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56C6F22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9B8E0F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7F696B3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41D0952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CC5D34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CE2CFC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71A31B4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7BCD7D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76B488A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65CC132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7F26C2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8A28BA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0F80856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F0FE1B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51AABDD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0DB9B77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EBA551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010BC1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354F377B">
      <w:pPr>
        <w:pStyle w:val="9"/>
        <w:pageBreakBefore w:val="0"/>
        <w:wordWrap w:val="0"/>
        <w:overflowPunct/>
        <w:topLinePunct w:val="0"/>
        <w:bidi w:val="0"/>
        <w:spacing w:after="0" w:line="360" w:lineRule="auto"/>
        <w:rPr>
          <w:rFonts w:ascii="宋体" w:hAnsi="宋体" w:cs="宋体"/>
          <w:color w:val="auto"/>
          <w:spacing w:val="-3"/>
          <w:szCs w:val="21"/>
          <w:highlight w:val="none"/>
        </w:rPr>
      </w:pPr>
    </w:p>
    <w:p w14:paraId="66BDC1E9">
      <w:pPr>
        <w:pStyle w:val="9"/>
        <w:pageBreakBefore w:val="0"/>
        <w:wordWrap w:val="0"/>
        <w:overflowPunct/>
        <w:topLinePunct w:val="0"/>
        <w:bidi w:val="0"/>
        <w:spacing w:after="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51333BFE">
      <w:pPr>
        <w:pStyle w:val="9"/>
        <w:pageBreakBefore w:val="0"/>
        <w:wordWrap w:val="0"/>
        <w:overflowPunct/>
        <w:topLinePunct w:val="0"/>
        <w:bidi w:val="0"/>
        <w:spacing w:after="0"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6DE42E6E">
      <w:pPr>
        <w:pStyle w:val="12"/>
        <w:pageBreakBefore w:val="0"/>
        <w:wordWrap w:val="0"/>
        <w:overflowPunct/>
        <w:topLinePunct w:val="0"/>
        <w:bidi w:val="0"/>
        <w:spacing w:line="360" w:lineRule="auto"/>
        <w:jc w:val="left"/>
        <w:rPr>
          <w:rFonts w:hint="eastAsia" w:hAnsi="宋体" w:cs="宋体"/>
          <w:color w:val="auto"/>
          <w:highlight w:val="none"/>
        </w:rPr>
        <w:sectPr>
          <w:headerReference r:id="rId5" w:type="default"/>
          <w:footerReference r:id="rId6" w:type="default"/>
          <w:pgSz w:w="11906" w:h="16838"/>
          <w:pgMar w:top="1440" w:right="1080" w:bottom="1440" w:left="1080" w:header="720" w:footer="720" w:gutter="0"/>
          <w:pgNumType w:fmt="decimal"/>
          <w:cols w:space="720" w:num="1"/>
          <w:docGrid w:type="lines" w:linePitch="331" w:charSpace="0"/>
        </w:sectPr>
      </w:pPr>
    </w:p>
    <w:p w14:paraId="60DA155E">
      <w:pPr>
        <w:pStyle w:val="12"/>
        <w:pageBreakBefore w:val="0"/>
        <w:wordWrap w:val="0"/>
        <w:overflowPunct/>
        <w:topLinePunct w:val="0"/>
        <w:bidi w:val="0"/>
        <w:spacing w:line="360" w:lineRule="auto"/>
        <w:jc w:val="left"/>
        <w:outlineLvl w:val="9"/>
        <w:rPr>
          <w:rFonts w:hAnsi="宋体" w:cs="宋体"/>
          <w:color w:val="auto"/>
          <w:sz w:val="32"/>
          <w:szCs w:val="32"/>
          <w:highlight w:val="none"/>
        </w:rPr>
      </w:pPr>
      <w:r>
        <w:rPr>
          <w:rFonts w:hint="eastAsia" w:hAnsi="宋体" w:cs="宋体"/>
          <w:color w:val="auto"/>
          <w:sz w:val="32"/>
          <w:szCs w:val="32"/>
          <w:highlight w:val="none"/>
        </w:rPr>
        <w:t>附件2：</w:t>
      </w:r>
    </w:p>
    <w:p w14:paraId="7049B35E">
      <w:pPr>
        <w:pageBreakBefore w:val="0"/>
        <w:wordWrap w:val="0"/>
        <w:overflowPunct/>
        <w:topLinePunct w:val="0"/>
        <w:bidi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19"/>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20E49284">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2A408616">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6F205D0A">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4D61FF5A">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2C3ECCB9">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6F87C59B">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7A8AF945">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A4E690F">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65AADD89">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270E659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D8AD75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2C43AF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0F3238B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58A283E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9148D9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1227C05">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0C2C774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36834D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064E9B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1CA0A7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0C9C3B1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E290E8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9E90E1C">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4E681B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DC054B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3799FD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366E498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33E03FD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6737B4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DCDCDC6">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2FCDBBA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908EF8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D6501C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52728F0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0148F77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9FB9BB5">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1BF787B">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174D65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6F3B5FF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3D3458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0E7B907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1516D5F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13F2BE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3691F86">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24ABA22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51B6A3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438D4E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0FB4FDC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77EBFDB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119D2F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CCB5DEC">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CCF126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CEF63B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820CB6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0B3AFE7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21C6D02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EEF7902">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07B7926">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4BA6454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EB7832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ACCBF4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0C10C1E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0FDE497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99685D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525827B">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6C7DF8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42C7EA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6C07F3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4922D1E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1509D1C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F1819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054AE4F">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4908643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450C05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8CE71C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09D5EE6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7F73975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D68F081">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06F5CAD">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8D4FDE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0284F6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EF47E9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52A1D7B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2223A82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DDA194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73AD5AB">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2FD3762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9C9025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45E66C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425E1EF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058AC88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96575F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912A674">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7C0419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BB396F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072004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43158C0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14A994F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E797C5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1821FC0">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6877E0C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FC8C80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5C9DAE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4018544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2B69ED9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AC3C86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EAA0A64">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BF03AA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F1E1DF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79B590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35AB724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552F0B4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ED74F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7D43DD8">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57C9B2A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2041E0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DC9EDE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298548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5322813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32F766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B5789D1">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075EE6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554CE4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350896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3D2A55D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7C6BAE9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FFEADC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50DA1E7">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6EC4A4A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9E0A9F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B95086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7FC4D31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7090922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0BA2B6D">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2CBC893">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B1EEA7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1F3B73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EFCB16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45CE988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3214463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A56194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0F7D620">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06399C4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07657C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DF0F12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0E1A90B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54B2BFB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16847D">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CDCD346">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7B180E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AAE0D3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21C521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4EC9B0F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4879F0F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3718C6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08734E7">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7D41472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E48767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0C8A2C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2EA096C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1D5A9EA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F827C2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8DCE676">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C5ADB4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1B5F63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FC44CE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528DB19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6A277F4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7599B0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3603D8A">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1776CE3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1BACA3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4AB60C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5A56A2F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152F265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716B72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D7A4D94">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7E25CE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61995C4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AC4B5F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4DD6134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6F9A9FC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0122FE9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873B094">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6988F08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D03A56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788266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1B1A43A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7FC9549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502C2A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651FA7C">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85BCF8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BCF058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568F62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0FDE19E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09FF8DF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027FDF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A0409B8">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59FE056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A9E106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D62C39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4EF1C9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5C50D79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FB77F8A">
        <w:tblPrEx>
          <w:tblCellMar>
            <w:top w:w="0" w:type="dxa"/>
            <w:left w:w="108" w:type="dxa"/>
            <w:bottom w:w="0" w:type="dxa"/>
            <w:right w:w="108" w:type="dxa"/>
          </w:tblCellMar>
        </w:tblPrEx>
        <w:trPr>
          <w:trHeight w:val="90" w:hRule="atLeast"/>
        </w:trPr>
        <w:tc>
          <w:tcPr>
            <w:tcW w:w="2033" w:type="dxa"/>
            <w:vMerge w:val="continue"/>
            <w:tcBorders>
              <w:top w:val="nil"/>
              <w:left w:val="single" w:color="auto" w:sz="4" w:space="0"/>
              <w:bottom w:val="single" w:color="auto" w:sz="4" w:space="0"/>
              <w:right w:val="single" w:color="auto" w:sz="4" w:space="0"/>
            </w:tcBorders>
            <w:vAlign w:val="center"/>
          </w:tcPr>
          <w:p w14:paraId="7DFDE3D9">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2275DB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1AA967E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916795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20154ED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5FD1FEA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60397A6">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2EA42776">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2DC4AFB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B469F9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8873E8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766E485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579AFEB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5F1AC79">
      <w:pPr>
        <w:pageBreakBefore w:val="0"/>
        <w:overflowPunct/>
        <w:topLinePunct w:val="0"/>
        <w:bidi w:val="0"/>
        <w:spacing w:line="360" w:lineRule="auto"/>
        <w:rPr>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7D5FE17">
      <w:pPr>
        <w:pStyle w:val="12"/>
        <w:pageBreakBefore w:val="0"/>
        <w:wordWrap w:val="0"/>
        <w:overflowPunct/>
        <w:topLinePunct w:val="0"/>
        <w:bidi w:val="0"/>
        <w:spacing w:line="360" w:lineRule="auto"/>
        <w:jc w:val="center"/>
        <w:outlineLvl w:val="0"/>
        <w:rPr>
          <w:rFonts w:hint="eastAsia" w:hAnsi="宋体" w:cs="宋体"/>
          <w:b/>
          <w:color w:val="auto"/>
          <w:sz w:val="36"/>
          <w:highlight w:val="none"/>
        </w:rPr>
        <w:sectPr>
          <w:footerReference r:id="rId7" w:type="default"/>
          <w:pgSz w:w="11906" w:h="16838"/>
          <w:pgMar w:top="1440" w:right="1080" w:bottom="1440" w:left="1080" w:header="720" w:footer="720" w:gutter="0"/>
          <w:pgNumType w:fmt="decimal"/>
          <w:cols w:space="720" w:num="1"/>
          <w:docGrid w:type="lines" w:linePitch="331" w:charSpace="0"/>
        </w:sectPr>
      </w:pPr>
      <w:bookmarkStart w:id="9" w:name="_Toc532545044"/>
      <w:bookmarkStart w:id="10" w:name="_Toc29457"/>
    </w:p>
    <w:p w14:paraId="22BE8AEA">
      <w:pPr>
        <w:pStyle w:val="12"/>
        <w:pageBreakBefore w:val="0"/>
        <w:wordWrap w:val="0"/>
        <w:overflowPunct/>
        <w:topLinePunct w:val="0"/>
        <w:bidi w:val="0"/>
        <w:spacing w:line="360" w:lineRule="auto"/>
        <w:jc w:val="center"/>
        <w:outlineLvl w:val="0"/>
        <w:rPr>
          <w:rFonts w:hAnsi="宋体" w:cs="宋体"/>
          <w:b/>
          <w:color w:val="auto"/>
          <w:sz w:val="36"/>
          <w:szCs w:val="36"/>
          <w:highlight w:val="none"/>
        </w:rPr>
      </w:pPr>
      <w:r>
        <w:rPr>
          <w:rFonts w:hint="eastAsia" w:hAnsi="宋体" w:cs="宋体"/>
          <w:b/>
          <w:color w:val="auto"/>
          <w:sz w:val="36"/>
          <w:highlight w:val="none"/>
        </w:rPr>
        <w:t>第三章  投标人须知</w:t>
      </w:r>
      <w:bookmarkEnd w:id="9"/>
      <w:bookmarkEnd w:id="10"/>
    </w:p>
    <w:p w14:paraId="7E97C59C">
      <w:pPr>
        <w:pStyle w:val="12"/>
        <w:pageBreakBefore w:val="0"/>
        <w:wordWrap w:val="0"/>
        <w:overflowPunct/>
        <w:topLinePunct w:val="0"/>
        <w:bidi w:val="0"/>
        <w:spacing w:line="360" w:lineRule="auto"/>
        <w:jc w:val="center"/>
        <w:outlineLvl w:val="1"/>
        <w:rPr>
          <w:rFonts w:hAnsi="宋体" w:cs="宋体"/>
          <w:b/>
          <w:color w:val="auto"/>
          <w:sz w:val="30"/>
          <w:szCs w:val="30"/>
          <w:highlight w:val="none"/>
        </w:rPr>
      </w:pPr>
      <w:bookmarkStart w:id="11" w:name="_Toc26080"/>
      <w:r>
        <w:rPr>
          <w:rFonts w:hint="eastAsia" w:hAnsi="宋体" w:cs="宋体"/>
          <w:b/>
          <w:color w:val="auto"/>
          <w:sz w:val="30"/>
          <w:szCs w:val="30"/>
          <w:highlight w:val="none"/>
        </w:rPr>
        <w:t>第一节 投标人须知前附表</w:t>
      </w:r>
      <w:bookmarkEnd w:id="11"/>
    </w:p>
    <w:tbl>
      <w:tblPr>
        <w:tblStyle w:val="19"/>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566"/>
        <w:gridCol w:w="6999"/>
      </w:tblGrid>
      <w:tr w14:paraId="2998A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8DB801E">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条款号</w:t>
            </w:r>
          </w:p>
        </w:tc>
        <w:tc>
          <w:tcPr>
            <w:tcW w:w="2566" w:type="dxa"/>
            <w:tcBorders>
              <w:top w:val="single" w:color="auto" w:sz="4" w:space="0"/>
              <w:left w:val="single" w:color="auto" w:sz="4" w:space="0"/>
              <w:bottom w:val="single" w:color="auto" w:sz="4" w:space="0"/>
              <w:right w:val="single" w:color="auto" w:sz="4" w:space="0"/>
            </w:tcBorders>
            <w:vAlign w:val="center"/>
          </w:tcPr>
          <w:p w14:paraId="077FA4D8">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项目内容</w:t>
            </w:r>
          </w:p>
        </w:tc>
        <w:tc>
          <w:tcPr>
            <w:tcW w:w="6999" w:type="dxa"/>
            <w:tcBorders>
              <w:top w:val="single" w:color="auto" w:sz="4" w:space="0"/>
              <w:left w:val="single" w:color="auto" w:sz="4" w:space="0"/>
              <w:bottom w:val="single" w:color="auto" w:sz="4" w:space="0"/>
              <w:right w:val="single" w:color="auto" w:sz="4" w:space="0"/>
            </w:tcBorders>
            <w:vAlign w:val="center"/>
          </w:tcPr>
          <w:p w14:paraId="21A70034">
            <w:pPr>
              <w:keepLines/>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14:paraId="4C60F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DF32E7C">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6.1</w:t>
            </w:r>
          </w:p>
        </w:tc>
        <w:tc>
          <w:tcPr>
            <w:tcW w:w="2566" w:type="dxa"/>
            <w:tcBorders>
              <w:top w:val="single" w:color="auto" w:sz="4" w:space="0"/>
              <w:left w:val="single" w:color="auto" w:sz="4" w:space="0"/>
              <w:bottom w:val="single" w:color="auto" w:sz="4" w:space="0"/>
              <w:right w:val="single" w:color="auto" w:sz="4" w:space="0"/>
            </w:tcBorders>
            <w:vAlign w:val="center"/>
          </w:tcPr>
          <w:p w14:paraId="7C4F1355">
            <w:pPr>
              <w:keepLines/>
              <w:pageBreakBefore w:val="0"/>
              <w:wordWrap w:val="0"/>
              <w:overflowPunct/>
              <w:topLinePunct w:val="0"/>
              <w:bidi w:val="0"/>
              <w:spacing w:line="360" w:lineRule="auto"/>
              <w:rPr>
                <w:rFonts w:ascii="宋体" w:hAnsi="宋体" w:cs="宋体"/>
                <w:color w:val="auto"/>
                <w:sz w:val="24"/>
                <w:highlight w:val="none"/>
              </w:rPr>
            </w:pPr>
            <w:bookmarkStart w:id="12" w:name="_5"/>
            <w:bookmarkEnd w:id="12"/>
            <w:bookmarkStart w:id="13" w:name="_8.1"/>
            <w:bookmarkEnd w:id="13"/>
            <w:bookmarkStart w:id="14" w:name="_9.2"/>
            <w:bookmarkEnd w:id="14"/>
            <w:r>
              <w:rPr>
                <w:rFonts w:hint="eastAsia" w:ascii="宋体" w:hAnsi="宋体" w:cs="宋体"/>
                <w:color w:val="auto"/>
                <w:sz w:val="24"/>
                <w:highlight w:val="none"/>
              </w:rPr>
              <w:t>是否接受联合体投标</w:t>
            </w:r>
          </w:p>
        </w:tc>
        <w:tc>
          <w:tcPr>
            <w:tcW w:w="6999" w:type="dxa"/>
            <w:tcBorders>
              <w:top w:val="single" w:color="auto" w:sz="4" w:space="0"/>
              <w:left w:val="single" w:color="auto" w:sz="4" w:space="0"/>
              <w:bottom w:val="single" w:color="auto" w:sz="4" w:space="0"/>
              <w:right w:val="single" w:color="auto" w:sz="4" w:space="0"/>
            </w:tcBorders>
            <w:vAlign w:val="center"/>
          </w:tcPr>
          <w:p w14:paraId="7C665C1C">
            <w:pPr>
              <w:pStyle w:val="8"/>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允许联合体投标</w:t>
            </w:r>
          </w:p>
        </w:tc>
      </w:tr>
      <w:tr w14:paraId="13420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35C5465">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6.2</w:t>
            </w:r>
          </w:p>
        </w:tc>
        <w:tc>
          <w:tcPr>
            <w:tcW w:w="2566" w:type="dxa"/>
            <w:tcBorders>
              <w:top w:val="single" w:color="auto" w:sz="4" w:space="0"/>
              <w:left w:val="single" w:color="auto" w:sz="4" w:space="0"/>
              <w:bottom w:val="single" w:color="auto" w:sz="4" w:space="0"/>
              <w:right w:val="single" w:color="auto" w:sz="4" w:space="0"/>
            </w:tcBorders>
            <w:vAlign w:val="center"/>
          </w:tcPr>
          <w:p w14:paraId="50365A8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联合体投标要求</w:t>
            </w:r>
          </w:p>
        </w:tc>
        <w:tc>
          <w:tcPr>
            <w:tcW w:w="6999" w:type="dxa"/>
            <w:tcBorders>
              <w:top w:val="single" w:color="auto" w:sz="4" w:space="0"/>
              <w:left w:val="single" w:color="auto" w:sz="4" w:space="0"/>
              <w:bottom w:val="single" w:color="auto" w:sz="4" w:space="0"/>
              <w:right w:val="single" w:color="auto" w:sz="4" w:space="0"/>
            </w:tcBorders>
            <w:vAlign w:val="center"/>
          </w:tcPr>
          <w:p w14:paraId="19EC7B85">
            <w:pPr>
              <w:pStyle w:val="8"/>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无</w:t>
            </w:r>
          </w:p>
        </w:tc>
      </w:tr>
      <w:tr w14:paraId="7D99E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76EF6E1">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7.2</w:t>
            </w:r>
          </w:p>
        </w:tc>
        <w:tc>
          <w:tcPr>
            <w:tcW w:w="2566" w:type="dxa"/>
            <w:tcBorders>
              <w:top w:val="single" w:color="auto" w:sz="4" w:space="0"/>
              <w:left w:val="single" w:color="auto" w:sz="4" w:space="0"/>
              <w:bottom w:val="single" w:color="auto" w:sz="4" w:space="0"/>
              <w:right w:val="single" w:color="auto" w:sz="4" w:space="0"/>
            </w:tcBorders>
            <w:vAlign w:val="center"/>
          </w:tcPr>
          <w:p w14:paraId="541F245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是否允许转包/分包</w:t>
            </w:r>
          </w:p>
        </w:tc>
        <w:tc>
          <w:tcPr>
            <w:tcW w:w="6999" w:type="dxa"/>
            <w:tcBorders>
              <w:top w:val="single" w:color="auto" w:sz="4" w:space="0"/>
              <w:left w:val="single" w:color="auto" w:sz="4" w:space="0"/>
              <w:bottom w:val="single" w:color="auto" w:sz="4" w:space="0"/>
              <w:right w:val="single" w:color="auto" w:sz="4" w:space="0"/>
            </w:tcBorders>
            <w:vAlign w:val="center"/>
          </w:tcPr>
          <w:p w14:paraId="7A39EBF3">
            <w:pPr>
              <w:pStyle w:val="8"/>
              <w:keepLines/>
              <w:pageBreakBefore w:val="0"/>
              <w:wordWrap w:val="0"/>
              <w:overflowPunct/>
              <w:topLinePunct w:val="0"/>
              <w:bidi w:val="0"/>
              <w:spacing w:line="360" w:lineRule="auto"/>
              <w:rPr>
                <w:rFonts w:ascii="宋体" w:hAnsi="宋体" w:cs="宋体"/>
                <w:color w:val="auto"/>
                <w:sz w:val="24"/>
                <w:highlight w:val="none"/>
              </w:rPr>
            </w:pPr>
            <w:bookmarkStart w:id="15" w:name="PO_3000001866_PM044"/>
            <w:r>
              <w:rPr>
                <w:rFonts w:hint="eastAsia" w:ascii="宋体" w:hAnsi="宋体" w:cs="宋体"/>
                <w:color w:val="auto"/>
                <w:sz w:val="24"/>
                <w:highlight w:val="none"/>
              </w:rPr>
              <w:t>☑不允许分包</w:t>
            </w:r>
            <w:bookmarkEnd w:id="15"/>
          </w:p>
          <w:p w14:paraId="7846860A">
            <w:pPr>
              <w:pStyle w:val="8"/>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□转包/分包内容：</w:t>
            </w:r>
            <w:r>
              <w:rPr>
                <w:rFonts w:hint="eastAsia" w:ascii="宋体" w:hAnsi="宋体" w:cs="宋体"/>
                <w:color w:val="auto"/>
                <w:sz w:val="24"/>
                <w:highlight w:val="none"/>
                <w:u w:val="single"/>
              </w:rPr>
              <w:t xml:space="preserve">                                     。</w:t>
            </w:r>
          </w:p>
          <w:p w14:paraId="750BF3F1">
            <w:pPr>
              <w:pStyle w:val="8"/>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□转包/分包金额或者比例：</w:t>
            </w:r>
            <w:r>
              <w:rPr>
                <w:rFonts w:hint="eastAsia" w:ascii="宋体" w:hAnsi="宋体" w:cs="宋体"/>
                <w:color w:val="auto"/>
                <w:sz w:val="24"/>
                <w:highlight w:val="none"/>
                <w:u w:val="single"/>
              </w:rPr>
              <w:t xml:space="preserve">                                     。</w:t>
            </w:r>
          </w:p>
        </w:tc>
      </w:tr>
      <w:tr w14:paraId="65DBB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776982D">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11.4</w:t>
            </w:r>
          </w:p>
        </w:tc>
        <w:tc>
          <w:tcPr>
            <w:tcW w:w="2566" w:type="dxa"/>
            <w:tcBorders>
              <w:top w:val="single" w:color="auto" w:sz="4" w:space="0"/>
              <w:left w:val="single" w:color="auto" w:sz="4" w:space="0"/>
              <w:bottom w:val="single" w:color="auto" w:sz="4" w:space="0"/>
              <w:right w:val="single" w:color="auto" w:sz="4" w:space="0"/>
            </w:tcBorders>
            <w:vAlign w:val="center"/>
          </w:tcPr>
          <w:p w14:paraId="5F9A171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媒体发布渠道</w:t>
            </w:r>
          </w:p>
        </w:tc>
        <w:tc>
          <w:tcPr>
            <w:tcW w:w="6999" w:type="dxa"/>
            <w:tcBorders>
              <w:top w:val="single" w:color="auto" w:sz="4" w:space="0"/>
              <w:left w:val="single" w:color="auto" w:sz="4" w:space="0"/>
              <w:bottom w:val="single" w:color="auto" w:sz="4" w:space="0"/>
              <w:right w:val="single" w:color="auto" w:sz="4" w:space="0"/>
            </w:tcBorders>
            <w:vAlign w:val="center"/>
          </w:tcPr>
          <w:p w14:paraId="3972837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与本项目相关的政府采购业务澄清、更正及与之相关的事项将在采购公告中“六、其他补充事宜”中网上查询地址上发布</w:t>
            </w:r>
            <w:r>
              <w:rPr>
                <w:rFonts w:hint="eastAsia" w:ascii="宋体" w:hAnsi="宋体" w:cs="宋体"/>
                <w:color w:val="auto"/>
                <w:kern w:val="0"/>
                <w:sz w:val="24"/>
                <w:highlight w:val="none"/>
              </w:rPr>
              <w:t>。</w:t>
            </w:r>
          </w:p>
        </w:tc>
      </w:tr>
      <w:tr w14:paraId="69552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0FAE75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11.6</w:t>
            </w:r>
          </w:p>
        </w:tc>
        <w:tc>
          <w:tcPr>
            <w:tcW w:w="2566" w:type="dxa"/>
            <w:tcBorders>
              <w:top w:val="single" w:color="auto" w:sz="4" w:space="0"/>
              <w:left w:val="single" w:color="auto" w:sz="4" w:space="0"/>
              <w:bottom w:val="single" w:color="auto" w:sz="4" w:space="0"/>
              <w:right w:val="single" w:color="auto" w:sz="4" w:space="0"/>
            </w:tcBorders>
            <w:vAlign w:val="center"/>
          </w:tcPr>
          <w:p w14:paraId="1D37F617">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是否组织标前答疑会</w:t>
            </w:r>
          </w:p>
        </w:tc>
        <w:tc>
          <w:tcPr>
            <w:tcW w:w="6999" w:type="dxa"/>
            <w:tcBorders>
              <w:top w:val="single" w:color="auto" w:sz="4" w:space="0"/>
              <w:left w:val="single" w:color="auto" w:sz="4" w:space="0"/>
              <w:bottom w:val="single" w:color="auto" w:sz="4" w:space="0"/>
              <w:right w:val="single" w:color="auto" w:sz="4" w:space="0"/>
            </w:tcBorders>
            <w:vAlign w:val="center"/>
          </w:tcPr>
          <w:p w14:paraId="04D21A47">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☑不组织召开开标前答疑会</w:t>
            </w:r>
          </w:p>
          <w:p w14:paraId="3BF36EEC">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□组织召开开标前答疑会</w:t>
            </w:r>
          </w:p>
          <w:p w14:paraId="4F73956A">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会议开始时间：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分</w:t>
            </w:r>
            <w:r>
              <w:rPr>
                <w:rFonts w:hint="eastAsia" w:ascii="宋体" w:hAnsi="宋体" w:cs="宋体"/>
                <w:color w:val="auto"/>
                <w:sz w:val="24"/>
                <w:highlight w:val="none"/>
              </w:rPr>
              <w:t>，逾期后果自负。会议地点：</w:t>
            </w:r>
            <w:r>
              <w:rPr>
                <w:rFonts w:hint="eastAsia" w:ascii="宋体" w:hAnsi="宋体" w:cs="宋体"/>
                <w:color w:val="auto"/>
                <w:sz w:val="24"/>
                <w:highlight w:val="none"/>
                <w:u w:val="single"/>
              </w:rPr>
              <w:t xml:space="preserve">      </w:t>
            </w:r>
          </w:p>
        </w:tc>
      </w:tr>
      <w:tr w14:paraId="2750C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40800A2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13.1</w:t>
            </w:r>
          </w:p>
        </w:tc>
        <w:tc>
          <w:tcPr>
            <w:tcW w:w="2566" w:type="dxa"/>
            <w:tcBorders>
              <w:top w:val="single" w:color="auto" w:sz="4" w:space="0"/>
              <w:left w:val="single" w:color="auto" w:sz="4" w:space="0"/>
              <w:bottom w:val="single" w:color="auto" w:sz="4" w:space="0"/>
              <w:right w:val="single" w:color="auto" w:sz="4" w:space="0"/>
            </w:tcBorders>
            <w:vAlign w:val="center"/>
          </w:tcPr>
          <w:p w14:paraId="4F27A1D0">
            <w:pPr>
              <w:keepLines/>
              <w:pageBreakBefore w:val="0"/>
              <w:wordWrap w:val="0"/>
              <w:overflowPunct/>
              <w:topLinePunct w:val="0"/>
              <w:bidi w:val="0"/>
              <w:snapToGrid w:val="0"/>
              <w:spacing w:line="360" w:lineRule="auto"/>
              <w:jc w:val="left"/>
              <w:rPr>
                <w:rFonts w:ascii="宋体" w:hAnsi="宋体" w:cs="宋体"/>
                <w:color w:val="auto"/>
                <w:sz w:val="24"/>
                <w:highlight w:val="none"/>
              </w:rPr>
            </w:pPr>
            <w:bookmarkStart w:id="16" w:name="_13.2"/>
            <w:bookmarkEnd w:id="16"/>
            <w:r>
              <w:rPr>
                <w:rFonts w:hint="eastAsia" w:ascii="宋体" w:hAnsi="宋体" w:cs="宋体"/>
                <w:color w:val="auto"/>
                <w:sz w:val="24"/>
                <w:highlight w:val="none"/>
              </w:rPr>
              <w:t>资格证明文件组成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3460713F">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1、投标人为法人或者其他组织的，提供营业执照等证明文件（如营业执照或者事业单位法人证书或者</w:t>
            </w:r>
            <w:r>
              <w:rPr>
                <w:rStyle w:val="27"/>
                <w:rFonts w:hint="eastAsia"/>
                <w:color w:val="auto"/>
                <w:sz w:val="24"/>
                <w:szCs w:val="24"/>
                <w:highlight w:val="none"/>
              </w:rPr>
              <w:t>执业许可证</w:t>
            </w:r>
            <w:r>
              <w:rPr>
                <w:rFonts w:hint="eastAsia" w:ascii="宋体" w:hAnsi="宋体" w:cs="宋体"/>
                <w:color w:val="auto"/>
                <w:sz w:val="24"/>
                <w:highlight w:val="none"/>
              </w:rPr>
              <w:t>等），投标人为自然人的，提供身份证复印件。（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1EDA1B13">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2、投标人依法缴纳税收的相关材料[</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月至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]任意</w:t>
            </w:r>
            <w:r>
              <w:rPr>
                <w:rFonts w:hint="eastAsia" w:ascii="宋体" w:hAnsi="宋体" w:cs="宋体"/>
                <w:color w:val="auto"/>
                <w:sz w:val="24"/>
                <w:highlight w:val="none"/>
              </w:rPr>
              <w:t>连续</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3F6DCC6B">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3、投标人依法缴纳社会保障资金的相关材料[</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月至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]任意</w:t>
            </w:r>
            <w:r>
              <w:rPr>
                <w:rFonts w:hint="eastAsia" w:ascii="宋体" w:hAnsi="宋体" w:cs="宋体"/>
                <w:color w:val="auto"/>
                <w:sz w:val="24"/>
                <w:highlight w:val="none"/>
              </w:rPr>
              <w:t>连续</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1A9B9804">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4、投标人财务状况报告：[</w:t>
            </w:r>
            <w:r>
              <w:rPr>
                <w:rFonts w:hint="eastAsia" w:ascii="宋体" w:hAnsi="宋体" w:cs="宋体"/>
                <w:color w:val="auto"/>
                <w:sz w:val="24"/>
                <w:highlight w:val="none"/>
                <w:u w:val="single"/>
                <w:lang w:val="en-US" w:eastAsia="zh-CN"/>
              </w:rPr>
              <w:t>2024</w:t>
            </w:r>
            <w:r>
              <w:rPr>
                <w:rFonts w:hint="eastAsia" w:ascii="宋体" w:hAnsi="宋体" w:cs="宋体"/>
                <w:color w:val="auto"/>
                <w:sz w:val="24"/>
                <w:highlight w:val="none"/>
                <w:lang w:val="en-US" w:eastAsia="zh-CN"/>
              </w:rPr>
              <w:t>年</w:t>
            </w:r>
            <w:r>
              <w:rPr>
                <w:rFonts w:hint="eastAsia" w:ascii="宋体" w:hAnsi="宋体" w:cs="宋体"/>
                <w:color w:val="auto"/>
                <w:sz w:val="24"/>
                <w:highlight w:val="none"/>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594BC92F">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5、投标人直接控股股东信息</w:t>
            </w:r>
            <w:r>
              <w:rPr>
                <w:rFonts w:hint="eastAsia" w:ascii="宋体" w:hAnsi="宋体" w:cs="宋体"/>
                <w:color w:val="auto"/>
                <w:sz w:val="24"/>
                <w:highlight w:val="none"/>
                <w:lang w:val="en-US" w:eastAsia="zh-CN"/>
              </w:rPr>
              <w:t>表</w:t>
            </w:r>
            <w:r>
              <w:rPr>
                <w:rFonts w:hint="eastAsia" w:ascii="宋体" w:hAnsi="宋体" w:cs="宋体"/>
                <w:color w:val="auto"/>
                <w:sz w:val="24"/>
                <w:highlight w:val="none"/>
              </w:rPr>
              <w:t>、管理关系信息表。（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2BA69707">
            <w:pPr>
              <w:keepLines/>
              <w:pageBreakBefore w:val="0"/>
              <w:wordWrap w:val="0"/>
              <w:overflowPunct/>
              <w:topLinePunct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6、投标资格声明</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1AA677A7">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联合体协议书。</w:t>
            </w:r>
            <w:r>
              <w:rPr>
                <w:rFonts w:hint="eastAsia" w:ascii="宋体" w:hAnsi="宋体" w:cs="宋体"/>
                <w:b/>
                <w:bCs/>
                <w:color w:val="auto"/>
                <w:sz w:val="24"/>
                <w:highlight w:val="none"/>
              </w:rPr>
              <w:t>（以联合体形式投标的，提供联合体协议；本项目不接受联合体投标或者投标人不以联合体形式投标的，则不需要提供）</w:t>
            </w:r>
          </w:p>
          <w:p w14:paraId="415669D2">
            <w:pPr>
              <w:keepLines/>
              <w:pageBreakBefore w:val="0"/>
              <w:wordWrap w:val="0"/>
              <w:overflowPunct/>
              <w:topLinePunct w:val="0"/>
              <w:bidi w:val="0"/>
              <w:snapToGrid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、除招标文件规定必须提供以外，投标人认为需要提供的其他证明材料。</w:t>
            </w:r>
          </w:p>
          <w:p w14:paraId="2AE2B9B6">
            <w:pPr>
              <w:keepLines/>
              <w:pageBreakBefore w:val="0"/>
              <w:wordWrap w:val="0"/>
              <w:overflowPunct/>
              <w:topLinePunct w:val="0"/>
              <w:bidi w:val="0"/>
              <w:snapToGrid w:val="0"/>
              <w:spacing w:line="360" w:lineRule="auto"/>
              <w:jc w:val="left"/>
              <w:rPr>
                <w:rFonts w:ascii="宋体" w:hAnsi="宋体" w:cs="宋体"/>
                <w:b/>
                <w:color w:val="auto"/>
                <w:sz w:val="24"/>
                <w:highlight w:val="none"/>
              </w:rPr>
            </w:pPr>
            <w:r>
              <w:rPr>
                <w:rFonts w:hint="eastAsia" w:ascii="宋体" w:hAnsi="宋体" w:cs="宋体"/>
                <w:b/>
                <w:bCs/>
                <w:color w:val="auto"/>
                <w:sz w:val="24"/>
                <w:highlight w:val="none"/>
              </w:rPr>
              <w:t>注：1.</w:t>
            </w:r>
            <w:r>
              <w:rPr>
                <w:rFonts w:hint="eastAsia" w:ascii="宋体" w:hAnsi="宋体" w:cs="宋体"/>
                <w:color w:val="auto"/>
                <w:sz w:val="24"/>
                <w:highlight w:val="none"/>
              </w:rPr>
              <w:t xml:space="preserve"> </w:t>
            </w:r>
            <w:r>
              <w:rPr>
                <w:rFonts w:hint="eastAsia" w:ascii="宋体" w:hAnsi="宋体" w:cs="宋体"/>
                <w:b/>
                <w:bCs/>
                <w:color w:val="auto"/>
                <w:sz w:val="24"/>
                <w:highlight w:val="none"/>
              </w:rPr>
              <w:t>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p>
          <w:p w14:paraId="3562DFE1">
            <w:pPr>
              <w:keepLines/>
              <w:pageBreakBefore w:val="0"/>
              <w:wordWrap w:val="0"/>
              <w:overflowPunct/>
              <w:topLinePunct w:val="0"/>
              <w:bidi w:val="0"/>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2</w:t>
            </w:r>
            <w:r>
              <w:rPr>
                <w:rFonts w:hint="eastAsia" w:ascii="宋体" w:hAnsi="宋体" w:cs="宋体"/>
                <w:b/>
                <w:bCs/>
                <w:color w:val="auto"/>
                <w:sz w:val="24"/>
                <w:highlight w:val="none"/>
              </w:rPr>
              <w:t>.联合体投标时，第1-5项资格证明文件联合体各方均必须分别提供，联合体各方分别盖章，否则投标文件按无效投标处理。</w:t>
            </w:r>
          </w:p>
        </w:tc>
      </w:tr>
      <w:tr w14:paraId="7263C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02BD994B">
            <w:pPr>
              <w:keepLines/>
              <w:pageBreakBefore w:val="0"/>
              <w:wordWrap w:val="0"/>
              <w:overflowPunct/>
              <w:topLinePunct w:val="0"/>
              <w:bidi w:val="0"/>
              <w:spacing w:line="360" w:lineRule="auto"/>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7D620ABB">
            <w:pPr>
              <w:keepLines/>
              <w:pageBreakBefore w:val="0"/>
              <w:wordWrap w:val="0"/>
              <w:overflowPunct/>
              <w:topLinePunct w:val="0"/>
              <w:bidi w:val="0"/>
              <w:snapToGrid w:val="0"/>
              <w:spacing w:line="360" w:lineRule="auto"/>
              <w:jc w:val="left"/>
              <w:rPr>
                <w:rFonts w:ascii="宋体" w:hAnsi="宋体" w:cs="宋体"/>
                <w:color w:val="auto"/>
                <w:sz w:val="24"/>
                <w:highlight w:val="none"/>
              </w:rPr>
            </w:pPr>
            <w:bookmarkStart w:id="17" w:name="_13.3"/>
            <w:bookmarkEnd w:id="17"/>
            <w:r>
              <w:rPr>
                <w:rFonts w:hint="eastAsia" w:ascii="宋体" w:hAnsi="宋体" w:cs="宋体"/>
                <w:color w:val="auto"/>
                <w:sz w:val="24"/>
                <w:highlight w:val="none"/>
              </w:rPr>
              <w:t>商务文件组成</w:t>
            </w:r>
          </w:p>
          <w:p w14:paraId="4AF358CA">
            <w:pPr>
              <w:keepLines/>
              <w:pageBreakBefore w:val="0"/>
              <w:wordWrap w:val="0"/>
              <w:overflowPunct/>
              <w:topLinePunct w:val="0"/>
              <w:bidi w:val="0"/>
              <w:spacing w:line="360" w:lineRule="auto"/>
              <w:rPr>
                <w:rFonts w:ascii="宋体" w:hAnsi="宋体" w:cs="宋体"/>
                <w:color w:val="auto"/>
                <w:sz w:val="24"/>
                <w:highlight w:val="none"/>
              </w:rPr>
            </w:pPr>
          </w:p>
        </w:tc>
        <w:tc>
          <w:tcPr>
            <w:tcW w:w="6999" w:type="dxa"/>
            <w:tcBorders>
              <w:top w:val="single" w:color="auto" w:sz="4" w:space="0"/>
              <w:left w:val="single" w:color="auto" w:sz="4" w:space="0"/>
              <w:bottom w:val="single" w:color="auto" w:sz="4" w:space="0"/>
              <w:right w:val="single" w:color="auto" w:sz="4" w:space="0"/>
            </w:tcBorders>
            <w:vAlign w:val="center"/>
          </w:tcPr>
          <w:p w14:paraId="3A639879">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1、无串通投标行为的承诺函；（</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37536539">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2、法定代表人身份证明及法定代表人有效身份证正反面复印件；（</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41C0CBB">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3、法定代表人授权委托书及委托代理人有效身份证正反面复印件；（</w:t>
            </w:r>
            <w:r>
              <w:rPr>
                <w:rFonts w:hint="eastAsia" w:ascii="宋体" w:hAnsi="宋体" w:cs="宋体"/>
                <w:b/>
                <w:color w:val="auto"/>
                <w:sz w:val="24"/>
                <w:highlight w:val="none"/>
              </w:rPr>
              <w:t>委托时必须提供，否则作无效投标处理</w:t>
            </w:r>
            <w:r>
              <w:rPr>
                <w:rFonts w:hint="eastAsia" w:ascii="宋体" w:hAnsi="宋体" w:cs="宋体"/>
                <w:color w:val="auto"/>
                <w:sz w:val="24"/>
                <w:highlight w:val="none"/>
              </w:rPr>
              <w:t>）</w:t>
            </w:r>
          </w:p>
          <w:p w14:paraId="0C18E392">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4、商务条款偏离表；（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2279E08E">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5、投标人情况介绍；</w:t>
            </w:r>
          </w:p>
          <w:p w14:paraId="15599BA2">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6、除采购文件规定必须提供以外，投标人认为需要提供的其他证明材料。（投标人根据“第二章 采购需求”及“第四章 评标方法及评标标准”提供有关证明材料）。</w:t>
            </w:r>
          </w:p>
          <w:p w14:paraId="4AB4EAE7">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 1.法定代表人授权委托书必须由法定代表人及委托代理人签字，并加盖投标人公章，否则作无效投标处理。</w:t>
            </w:r>
          </w:p>
          <w:p w14:paraId="16A3F7DB">
            <w:pPr>
              <w:keepLines/>
              <w:pageBreakBefore w:val="0"/>
              <w:wordWrap w:val="0"/>
              <w:overflowPunct/>
              <w:topLinePunct w:val="0"/>
              <w:bidi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 xml:space="preserve"> </w:t>
            </w:r>
            <w:r>
              <w:rPr>
                <w:rFonts w:hint="eastAsia" w:ascii="宋体" w:hAnsi="宋体" w:cs="宋体"/>
                <w:b/>
                <w:bCs/>
                <w:color w:val="auto"/>
                <w:sz w:val="24"/>
                <w:highlight w:val="none"/>
              </w:rPr>
              <w:t>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r>
              <w:rPr>
                <w:rFonts w:hint="eastAsia" w:ascii="宋体" w:hAnsi="宋体" w:cs="宋体"/>
                <w:b/>
                <w:bCs/>
                <w:color w:val="auto"/>
                <w:sz w:val="24"/>
                <w:highlight w:val="none"/>
              </w:rPr>
              <w:t>。</w:t>
            </w:r>
          </w:p>
        </w:tc>
      </w:tr>
      <w:tr w14:paraId="1D011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386B9905">
            <w:pPr>
              <w:keepLines/>
              <w:pageBreakBefore w:val="0"/>
              <w:wordWrap w:val="0"/>
              <w:overflowPunct/>
              <w:topLinePunct w:val="0"/>
              <w:bidi w:val="0"/>
              <w:spacing w:line="360" w:lineRule="auto"/>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1B068F0B">
            <w:pPr>
              <w:keepLines/>
              <w:pageBreakBefore w:val="0"/>
              <w:wordWrap w:val="0"/>
              <w:overflowPunct/>
              <w:topLinePunct w:val="0"/>
              <w:bidi w:val="0"/>
              <w:snapToGrid w:val="0"/>
              <w:spacing w:line="360" w:lineRule="auto"/>
              <w:jc w:val="left"/>
              <w:rPr>
                <w:rFonts w:ascii="宋体" w:hAnsi="宋体" w:cs="宋体"/>
                <w:color w:val="auto"/>
                <w:sz w:val="24"/>
                <w:highlight w:val="none"/>
              </w:rPr>
            </w:pPr>
            <w:bookmarkStart w:id="18" w:name="_13.4"/>
            <w:bookmarkEnd w:id="18"/>
            <w:r>
              <w:rPr>
                <w:rFonts w:hint="eastAsia" w:ascii="宋体" w:hAnsi="宋体" w:cs="宋体"/>
                <w:color w:val="auto"/>
                <w:sz w:val="24"/>
                <w:highlight w:val="none"/>
              </w:rPr>
              <w:t>技术文件组成</w:t>
            </w:r>
          </w:p>
          <w:p w14:paraId="328CBF72">
            <w:pPr>
              <w:keepLines/>
              <w:pageBreakBefore w:val="0"/>
              <w:wordWrap w:val="0"/>
              <w:overflowPunct/>
              <w:topLinePunct w:val="0"/>
              <w:bidi w:val="0"/>
              <w:spacing w:line="360" w:lineRule="auto"/>
              <w:rPr>
                <w:rFonts w:ascii="宋体" w:hAnsi="宋体" w:cs="宋体"/>
                <w:color w:val="auto"/>
                <w:sz w:val="24"/>
                <w:highlight w:val="none"/>
              </w:rPr>
            </w:pPr>
          </w:p>
        </w:tc>
        <w:tc>
          <w:tcPr>
            <w:tcW w:w="6999" w:type="dxa"/>
            <w:tcBorders>
              <w:top w:val="single" w:color="auto" w:sz="4" w:space="0"/>
              <w:left w:val="single" w:color="auto" w:sz="4" w:space="0"/>
              <w:bottom w:val="single" w:color="auto" w:sz="4" w:space="0"/>
              <w:right w:val="single" w:color="auto" w:sz="4" w:space="0"/>
            </w:tcBorders>
            <w:vAlign w:val="center"/>
          </w:tcPr>
          <w:p w14:paraId="67DEBC68">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1、服务需求、技术需求偏离表；（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3E751BBF">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2、组织服务方案；（</w:t>
            </w:r>
            <w:r>
              <w:rPr>
                <w:rFonts w:hint="eastAsia" w:ascii="宋体" w:hAnsi="宋体" w:cs="宋体"/>
                <w:b/>
                <w:color w:val="auto"/>
                <w:sz w:val="24"/>
                <w:highlight w:val="none"/>
              </w:rPr>
              <w:t>如有请提供</w:t>
            </w:r>
            <w:r>
              <w:rPr>
                <w:rFonts w:hint="eastAsia" w:ascii="宋体" w:hAnsi="宋体" w:cs="宋体"/>
                <w:color w:val="auto"/>
                <w:sz w:val="24"/>
                <w:highlight w:val="none"/>
              </w:rPr>
              <w:t>）</w:t>
            </w:r>
          </w:p>
          <w:p w14:paraId="321AF3A8">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3、售后服务方案；（</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6701FFC7">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4、项目实施人员一览表；（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3B289630">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5、投标人对本项目的合理化建议和改进措施；</w:t>
            </w:r>
            <w:r>
              <w:rPr>
                <w:rFonts w:hint="eastAsia" w:ascii="宋体" w:hAnsi="宋体" w:cs="宋体"/>
                <w:b/>
                <w:bCs/>
                <w:color w:val="auto"/>
                <w:sz w:val="24"/>
                <w:highlight w:val="none"/>
              </w:rPr>
              <w:t>（如有请提供）</w:t>
            </w:r>
          </w:p>
          <w:p w14:paraId="4FAED566">
            <w:pPr>
              <w:keepLines/>
              <w:pageBreakBefore w:val="0"/>
              <w:wordWrap w:val="0"/>
              <w:overflowPunct/>
              <w:topLinePunct w:val="0"/>
              <w:bidi w:val="0"/>
              <w:snapToGrid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6、除招标文件规定必须提供以外，投标人需要说明的其他文件和说明。</w:t>
            </w:r>
          </w:p>
          <w:p w14:paraId="57BDE360">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r>
              <w:rPr>
                <w:rFonts w:hint="eastAsia" w:ascii="宋体" w:hAnsi="宋体" w:cs="宋体"/>
                <w:b/>
                <w:bCs/>
                <w:color w:val="auto"/>
                <w:sz w:val="24"/>
                <w:highlight w:val="none"/>
              </w:rPr>
              <w:t>。</w:t>
            </w:r>
          </w:p>
        </w:tc>
      </w:tr>
      <w:tr w14:paraId="5E262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3B63380F">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5EB7600E">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报价文件组成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59BA73BB">
            <w:pPr>
              <w:keepLines/>
              <w:pageBreakBefore w:val="0"/>
              <w:tabs>
                <w:tab w:val="left" w:pos="459"/>
              </w:tabs>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w:t>
            </w:r>
            <w:r>
              <w:rPr>
                <w:rFonts w:hint="eastAsia" w:ascii="宋体" w:hAnsi="宋体" w:eastAsia="宋体" w:cs="宋体"/>
                <w:b/>
                <w:color w:val="auto"/>
                <w:sz w:val="24"/>
                <w:highlight w:val="none"/>
              </w:rPr>
              <w:t>必须提供，否则作无效投标处理</w:t>
            </w:r>
            <w:r>
              <w:rPr>
                <w:rFonts w:hint="eastAsia" w:ascii="宋体" w:hAnsi="宋体" w:eastAsia="宋体" w:cs="宋体"/>
                <w:color w:val="auto"/>
                <w:sz w:val="24"/>
                <w:highlight w:val="none"/>
              </w:rPr>
              <w:t>）</w:t>
            </w:r>
          </w:p>
          <w:p w14:paraId="6A222252">
            <w:pPr>
              <w:keepLines/>
              <w:pageBreakBefore w:val="0"/>
              <w:tabs>
                <w:tab w:val="left" w:pos="459"/>
              </w:tabs>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2、开标一览表；（</w:t>
            </w:r>
            <w:r>
              <w:rPr>
                <w:rFonts w:hint="eastAsia" w:ascii="宋体" w:hAnsi="宋体" w:eastAsia="宋体" w:cs="宋体"/>
                <w:b/>
                <w:color w:val="auto"/>
                <w:sz w:val="24"/>
                <w:highlight w:val="none"/>
              </w:rPr>
              <w:t>必须提供，否则作无效投标处理</w:t>
            </w:r>
            <w:r>
              <w:rPr>
                <w:rFonts w:hint="eastAsia" w:ascii="宋体" w:hAnsi="宋体" w:eastAsia="宋体" w:cs="宋体"/>
                <w:color w:val="auto"/>
                <w:sz w:val="24"/>
                <w:highlight w:val="none"/>
              </w:rPr>
              <w:t>）</w:t>
            </w:r>
          </w:p>
          <w:p w14:paraId="7D59786D">
            <w:pPr>
              <w:keepLines/>
              <w:pageBreakBefore w:val="0"/>
              <w:tabs>
                <w:tab w:val="left" w:pos="459"/>
              </w:tabs>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3、中小企业声明函。</w:t>
            </w:r>
            <w:r>
              <w:rPr>
                <w:rFonts w:hint="eastAsia" w:ascii="宋体" w:hAnsi="宋体" w:eastAsia="宋体" w:cs="宋体"/>
                <w:b/>
                <w:bCs/>
                <w:color w:val="auto"/>
                <w:sz w:val="24"/>
                <w:highlight w:val="none"/>
              </w:rPr>
              <w:t>（如有请提供。）</w:t>
            </w:r>
          </w:p>
          <w:p w14:paraId="78A8CAD0">
            <w:pPr>
              <w:keepLines/>
              <w:pageBreakBefore w:val="0"/>
              <w:tabs>
                <w:tab w:val="left" w:pos="459"/>
              </w:tabs>
              <w:wordWrap w:val="0"/>
              <w:overflowPunct/>
              <w:topLinePunct w:val="0"/>
              <w:bidi w:val="0"/>
              <w:snapToGrid w:val="0"/>
              <w:spacing w:line="360" w:lineRule="auto"/>
              <w:jc w:val="left"/>
              <w:rPr>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投标人针对报价需要说明的其他文</w:t>
            </w:r>
            <w:r>
              <w:rPr>
                <w:rFonts w:hint="eastAsia"/>
                <w:color w:val="auto"/>
                <w:sz w:val="24"/>
                <w:highlight w:val="none"/>
              </w:rPr>
              <w:t>件和说明明。</w:t>
            </w:r>
          </w:p>
        </w:tc>
      </w:tr>
      <w:tr w14:paraId="35B2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CEEC360">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2566" w:type="dxa"/>
            <w:tcBorders>
              <w:top w:val="single" w:color="auto" w:sz="4" w:space="0"/>
              <w:left w:val="single" w:color="auto" w:sz="4" w:space="0"/>
              <w:bottom w:val="single" w:color="auto" w:sz="4" w:space="0"/>
              <w:right w:val="single" w:color="auto" w:sz="4" w:space="0"/>
            </w:tcBorders>
            <w:vAlign w:val="center"/>
          </w:tcPr>
          <w:p w14:paraId="111F0323">
            <w:pPr>
              <w:keepLines/>
              <w:pageBreakBefore w:val="0"/>
              <w:wordWrap w:val="0"/>
              <w:overflowPunct/>
              <w:topLinePunct w:val="0"/>
              <w:bidi w:val="0"/>
              <w:spacing w:line="360" w:lineRule="auto"/>
              <w:rPr>
                <w:rFonts w:ascii="宋体" w:hAnsi="宋体" w:cs="宋体"/>
                <w:color w:val="auto"/>
                <w:sz w:val="24"/>
                <w:highlight w:val="none"/>
              </w:rPr>
            </w:pPr>
            <w:bookmarkStart w:id="19" w:name="_16.2"/>
            <w:bookmarkEnd w:id="19"/>
            <w:r>
              <w:rPr>
                <w:rFonts w:hint="eastAsia" w:ascii="宋体" w:hAnsi="宋体" w:cs="宋体"/>
                <w:color w:val="auto"/>
                <w:sz w:val="24"/>
                <w:highlight w:val="none"/>
              </w:rPr>
              <w:t>投标报价要求</w:t>
            </w:r>
          </w:p>
        </w:tc>
        <w:tc>
          <w:tcPr>
            <w:tcW w:w="6999" w:type="dxa"/>
            <w:tcBorders>
              <w:top w:val="single" w:color="auto" w:sz="4" w:space="0"/>
              <w:left w:val="single" w:color="auto" w:sz="4" w:space="0"/>
              <w:bottom w:val="single" w:color="auto" w:sz="4" w:space="0"/>
              <w:right w:val="single" w:color="auto" w:sz="4" w:space="0"/>
            </w:tcBorders>
            <w:vAlign w:val="center"/>
          </w:tcPr>
          <w:p w14:paraId="5FD971F6">
            <w:pPr>
              <w:keepLines/>
              <w:pageBreakBefore w:val="0"/>
              <w:wordWrap w:val="0"/>
              <w:overflowPunct/>
              <w:topLinePunct w:val="0"/>
              <w:bidi w:val="0"/>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5AC8E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8674F10">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2566" w:type="dxa"/>
            <w:tcBorders>
              <w:top w:val="single" w:color="auto" w:sz="4" w:space="0"/>
              <w:left w:val="single" w:color="auto" w:sz="4" w:space="0"/>
              <w:bottom w:val="single" w:color="auto" w:sz="4" w:space="0"/>
              <w:right w:val="single" w:color="auto" w:sz="4" w:space="0"/>
            </w:tcBorders>
            <w:vAlign w:val="center"/>
          </w:tcPr>
          <w:p w14:paraId="639CA740">
            <w:pPr>
              <w:keepLines/>
              <w:pageBreakBefore w:val="0"/>
              <w:wordWrap w:val="0"/>
              <w:overflowPunct/>
              <w:topLinePunct w:val="0"/>
              <w:bidi w:val="0"/>
              <w:spacing w:line="360" w:lineRule="auto"/>
              <w:rPr>
                <w:rFonts w:ascii="宋体" w:hAnsi="宋体" w:cs="宋体"/>
                <w:color w:val="auto"/>
                <w:sz w:val="24"/>
                <w:highlight w:val="none"/>
              </w:rPr>
            </w:pPr>
            <w:bookmarkStart w:id="20" w:name="_17.1"/>
            <w:bookmarkEnd w:id="20"/>
            <w:r>
              <w:rPr>
                <w:rFonts w:hint="eastAsia" w:ascii="宋体" w:hAnsi="宋体" w:cs="宋体"/>
                <w:color w:val="auto"/>
                <w:sz w:val="24"/>
                <w:highlight w:val="none"/>
              </w:rPr>
              <w:t>投标有效期</w:t>
            </w:r>
          </w:p>
        </w:tc>
        <w:tc>
          <w:tcPr>
            <w:tcW w:w="6999" w:type="dxa"/>
            <w:tcBorders>
              <w:top w:val="single" w:color="auto" w:sz="4" w:space="0"/>
              <w:left w:val="single" w:color="auto" w:sz="4" w:space="0"/>
              <w:bottom w:val="single" w:color="auto" w:sz="4" w:space="0"/>
              <w:right w:val="single" w:color="auto" w:sz="4" w:space="0"/>
            </w:tcBorders>
            <w:vAlign w:val="center"/>
          </w:tcPr>
          <w:p w14:paraId="6B303AC1">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自投标截止之日起</w:t>
            </w:r>
            <w:r>
              <w:rPr>
                <w:rFonts w:hint="eastAsia" w:ascii="宋体" w:hAnsi="宋体" w:cs="宋体"/>
                <w:color w:val="auto"/>
                <w:sz w:val="24"/>
                <w:highlight w:val="none"/>
                <w:u w:val="single"/>
              </w:rPr>
              <w:t xml:space="preserve"> </w:t>
            </w:r>
            <w:bookmarkStart w:id="21" w:name="PO_3000001866_PM046"/>
            <w:r>
              <w:rPr>
                <w:rFonts w:hint="eastAsia" w:ascii="宋体" w:hAnsi="宋体" w:cs="宋体"/>
                <w:color w:val="auto"/>
                <w:sz w:val="24"/>
                <w:highlight w:val="none"/>
                <w:u w:val="single"/>
              </w:rPr>
              <w:t>60日历天</w:t>
            </w:r>
            <w:bookmarkEnd w:id="21"/>
            <w:r>
              <w:rPr>
                <w:rFonts w:hint="eastAsia" w:ascii="宋体" w:hAnsi="宋体" w:cs="宋体"/>
                <w:color w:val="auto"/>
                <w:sz w:val="24"/>
                <w:highlight w:val="none"/>
              </w:rPr>
              <w:t>日。</w:t>
            </w:r>
          </w:p>
        </w:tc>
      </w:tr>
      <w:tr w14:paraId="32C0D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BE8BB21">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18</w:t>
            </w:r>
          </w:p>
        </w:tc>
        <w:tc>
          <w:tcPr>
            <w:tcW w:w="2566" w:type="dxa"/>
            <w:tcBorders>
              <w:top w:val="single" w:color="auto" w:sz="4" w:space="0"/>
              <w:left w:val="single" w:color="auto" w:sz="4" w:space="0"/>
              <w:bottom w:val="single" w:color="auto" w:sz="4" w:space="0"/>
              <w:right w:val="single" w:color="auto" w:sz="4" w:space="0"/>
            </w:tcBorders>
            <w:vAlign w:val="center"/>
          </w:tcPr>
          <w:p w14:paraId="564EC6A9">
            <w:pPr>
              <w:keepLines/>
              <w:pageBreakBefore w:val="0"/>
              <w:wordWrap w:val="0"/>
              <w:overflowPunct/>
              <w:topLinePunct w:val="0"/>
              <w:bidi w:val="0"/>
              <w:spacing w:line="360" w:lineRule="auto"/>
              <w:rPr>
                <w:rFonts w:ascii="宋体" w:hAnsi="宋体" w:cs="宋体"/>
                <w:color w:val="auto"/>
                <w:sz w:val="24"/>
                <w:highlight w:val="none"/>
              </w:rPr>
            </w:pPr>
            <w:bookmarkStart w:id="22" w:name="_18"/>
            <w:bookmarkEnd w:id="22"/>
            <w:r>
              <w:rPr>
                <w:rFonts w:hint="eastAsia" w:ascii="宋体" w:hAnsi="宋体" w:cs="宋体"/>
                <w:color w:val="auto"/>
                <w:sz w:val="24"/>
                <w:highlight w:val="none"/>
              </w:rPr>
              <w:t>投标保证金金额</w:t>
            </w:r>
          </w:p>
        </w:tc>
        <w:tc>
          <w:tcPr>
            <w:tcW w:w="6999" w:type="dxa"/>
            <w:tcBorders>
              <w:top w:val="single" w:color="auto" w:sz="4" w:space="0"/>
              <w:left w:val="single" w:color="auto" w:sz="4" w:space="0"/>
              <w:bottom w:val="single" w:color="auto" w:sz="4" w:space="0"/>
              <w:right w:val="single" w:color="auto" w:sz="4" w:space="0"/>
            </w:tcBorders>
            <w:vAlign w:val="center"/>
          </w:tcPr>
          <w:p w14:paraId="156B613E">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本项目不收取投标保证金。</w:t>
            </w:r>
          </w:p>
        </w:tc>
      </w:tr>
      <w:tr w14:paraId="387C0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53AE99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2566" w:type="dxa"/>
            <w:tcBorders>
              <w:top w:val="single" w:color="auto" w:sz="4" w:space="0"/>
              <w:left w:val="single" w:color="auto" w:sz="4" w:space="0"/>
              <w:bottom w:val="single" w:color="auto" w:sz="4" w:space="0"/>
              <w:right w:val="single" w:color="auto" w:sz="4" w:space="0"/>
            </w:tcBorders>
            <w:vAlign w:val="center"/>
          </w:tcPr>
          <w:p w14:paraId="7BA8A151">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投标文件编制要求</w:t>
            </w:r>
          </w:p>
        </w:tc>
        <w:tc>
          <w:tcPr>
            <w:tcW w:w="6999" w:type="dxa"/>
            <w:tcBorders>
              <w:top w:val="single" w:color="auto" w:sz="4" w:space="0"/>
              <w:left w:val="single" w:color="auto" w:sz="4" w:space="0"/>
              <w:bottom w:val="single" w:color="auto" w:sz="4" w:space="0"/>
              <w:right w:val="single" w:color="auto" w:sz="4" w:space="0"/>
            </w:tcBorders>
            <w:vAlign w:val="center"/>
          </w:tcPr>
          <w:p w14:paraId="122C6DBD">
            <w:pPr>
              <w:keepLines/>
              <w:pageBreakBefore w:val="0"/>
              <w:wordWrap w:val="0"/>
              <w:overflowPunct/>
              <w:topLinePunct w:val="0"/>
              <w:bidi w:val="0"/>
              <w:spacing w:line="360" w:lineRule="auto"/>
              <w:rPr>
                <w:rFonts w:ascii="宋体" w:hAnsi="宋体" w:cs="宋体"/>
                <w:b/>
                <w:color w:val="auto"/>
                <w:sz w:val="24"/>
                <w:highlight w:val="none"/>
                <w:u w:val="single"/>
              </w:rPr>
            </w:pPr>
            <w:r>
              <w:rPr>
                <w:rFonts w:hint="eastAsia" w:ascii="宋体" w:hAnsi="宋体" w:cs="宋体"/>
                <w:color w:val="auto"/>
                <w:sz w:val="24"/>
                <w:highlight w:val="none"/>
              </w:rPr>
              <w:t>投标文件应按报价文件、资格证明文件、商务文件、技术文件分别编制，报价文件、资格证明文件商务文件</w:t>
            </w:r>
            <w:r>
              <w:rPr>
                <w:rFonts w:hint="eastAsia" w:ascii="宋体" w:hAnsi="宋体" w:cs="宋体"/>
                <w:color w:val="auto"/>
                <w:sz w:val="24"/>
                <w:highlight w:val="none"/>
                <w:lang w:eastAsia="zh-CN"/>
              </w:rPr>
              <w:t>、</w:t>
            </w:r>
            <w:r>
              <w:rPr>
                <w:rFonts w:hint="eastAsia" w:ascii="宋体" w:hAnsi="宋体" w:cs="宋体"/>
                <w:color w:val="auto"/>
                <w:sz w:val="24"/>
                <w:highlight w:val="none"/>
              </w:rPr>
              <w:t>技术文件分别生产电子文件。</w:t>
            </w:r>
            <w:r>
              <w:rPr>
                <w:rFonts w:hint="eastAsia" w:ascii="宋体" w:hAnsi="宋体" w:cs="宋体"/>
                <w:b/>
                <w:color w:val="auto"/>
                <w:sz w:val="24"/>
                <w:highlight w:val="none"/>
                <w:u w:val="single"/>
              </w:rPr>
              <w:t>电子版投标文件制作方式见招标公告附件。</w:t>
            </w:r>
          </w:p>
        </w:tc>
      </w:tr>
      <w:tr w14:paraId="5B0A7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3A57089">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20</w:t>
            </w:r>
          </w:p>
        </w:tc>
        <w:tc>
          <w:tcPr>
            <w:tcW w:w="2566" w:type="dxa"/>
            <w:tcBorders>
              <w:top w:val="single" w:color="auto" w:sz="4" w:space="0"/>
              <w:left w:val="single" w:color="auto" w:sz="4" w:space="0"/>
              <w:bottom w:val="single" w:color="auto" w:sz="4" w:space="0"/>
              <w:right w:val="single" w:color="auto" w:sz="4" w:space="0"/>
            </w:tcBorders>
            <w:vAlign w:val="center"/>
          </w:tcPr>
          <w:p w14:paraId="28CF51F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备份投标文件</w:t>
            </w:r>
          </w:p>
        </w:tc>
        <w:tc>
          <w:tcPr>
            <w:tcW w:w="6999" w:type="dxa"/>
            <w:tcBorders>
              <w:top w:val="single" w:color="auto" w:sz="4" w:space="0"/>
              <w:left w:val="single" w:color="auto" w:sz="4" w:space="0"/>
              <w:bottom w:val="single" w:color="auto" w:sz="4" w:space="0"/>
              <w:right w:val="single" w:color="auto" w:sz="4" w:space="0"/>
            </w:tcBorders>
            <w:vAlign w:val="center"/>
          </w:tcPr>
          <w:p w14:paraId="04DB3D81">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本项目不接受备份投标文件。</w:t>
            </w:r>
          </w:p>
        </w:tc>
      </w:tr>
      <w:tr w14:paraId="6959E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263B4180">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21.1</w:t>
            </w:r>
          </w:p>
        </w:tc>
        <w:tc>
          <w:tcPr>
            <w:tcW w:w="2566" w:type="dxa"/>
            <w:tcBorders>
              <w:top w:val="single" w:color="auto" w:sz="4" w:space="0"/>
              <w:left w:val="single" w:color="auto" w:sz="4" w:space="0"/>
              <w:bottom w:val="single" w:color="auto" w:sz="4" w:space="0"/>
              <w:right w:val="single" w:color="auto" w:sz="4" w:space="0"/>
            </w:tcBorders>
            <w:vAlign w:val="center"/>
          </w:tcPr>
          <w:p w14:paraId="33E51CFE">
            <w:pPr>
              <w:keepLines/>
              <w:pageBreakBefore w:val="0"/>
              <w:wordWrap w:val="0"/>
              <w:overflowPunct/>
              <w:topLinePunct w:val="0"/>
              <w:bidi w:val="0"/>
              <w:spacing w:line="360" w:lineRule="auto"/>
              <w:rPr>
                <w:rFonts w:ascii="宋体" w:hAnsi="宋体" w:cs="宋体"/>
                <w:color w:val="auto"/>
                <w:sz w:val="24"/>
                <w:highlight w:val="none"/>
              </w:rPr>
            </w:pPr>
            <w:bookmarkStart w:id="23" w:name="_21.1"/>
            <w:bookmarkEnd w:id="23"/>
            <w:r>
              <w:rPr>
                <w:rFonts w:hint="eastAsia" w:ascii="宋体" w:hAnsi="宋体" w:cs="宋体"/>
                <w:color w:val="auto"/>
                <w:sz w:val="24"/>
                <w:highlight w:val="none"/>
              </w:rPr>
              <w:t>投标截止时间</w:t>
            </w:r>
          </w:p>
        </w:tc>
        <w:tc>
          <w:tcPr>
            <w:tcW w:w="6999" w:type="dxa"/>
            <w:tcBorders>
              <w:top w:val="single" w:color="auto" w:sz="4" w:space="0"/>
              <w:left w:val="single" w:color="auto" w:sz="4" w:space="0"/>
              <w:bottom w:val="single" w:color="auto" w:sz="4" w:space="0"/>
              <w:right w:val="single" w:color="auto" w:sz="4" w:space="0"/>
            </w:tcBorders>
            <w:vAlign w:val="center"/>
          </w:tcPr>
          <w:p w14:paraId="3F10AE2A">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详见招标公告</w:t>
            </w:r>
          </w:p>
        </w:tc>
      </w:tr>
      <w:tr w14:paraId="79321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59F317CD">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27F4EE7D">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投标文件提交起止时间</w:t>
            </w:r>
          </w:p>
        </w:tc>
        <w:tc>
          <w:tcPr>
            <w:tcW w:w="6999" w:type="dxa"/>
            <w:tcBorders>
              <w:top w:val="single" w:color="auto" w:sz="4" w:space="0"/>
              <w:left w:val="single" w:color="auto" w:sz="4" w:space="0"/>
              <w:bottom w:val="single" w:color="auto" w:sz="4" w:space="0"/>
              <w:right w:val="single" w:color="auto" w:sz="4" w:space="0"/>
            </w:tcBorders>
            <w:vAlign w:val="center"/>
          </w:tcPr>
          <w:p w14:paraId="529B483F">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详见招标公告</w:t>
            </w:r>
          </w:p>
        </w:tc>
      </w:tr>
      <w:tr w14:paraId="70F24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13AAAF24">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184E8BE1">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投标地点</w:t>
            </w:r>
          </w:p>
        </w:tc>
        <w:tc>
          <w:tcPr>
            <w:tcW w:w="6999" w:type="dxa"/>
            <w:tcBorders>
              <w:top w:val="single" w:color="auto" w:sz="4" w:space="0"/>
              <w:left w:val="single" w:color="auto" w:sz="4" w:space="0"/>
              <w:bottom w:val="single" w:color="auto" w:sz="4" w:space="0"/>
              <w:right w:val="single" w:color="auto" w:sz="4" w:space="0"/>
            </w:tcBorders>
            <w:vAlign w:val="center"/>
          </w:tcPr>
          <w:p w14:paraId="0E3CB6B5">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详见招标公告</w:t>
            </w:r>
          </w:p>
        </w:tc>
      </w:tr>
      <w:tr w14:paraId="2C209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297F7EDD">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21F55F34">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投标人递交投标样品截止时间及地点</w:t>
            </w:r>
          </w:p>
        </w:tc>
        <w:tc>
          <w:tcPr>
            <w:tcW w:w="6999" w:type="dxa"/>
            <w:tcBorders>
              <w:top w:val="single" w:color="auto" w:sz="4" w:space="0"/>
              <w:left w:val="single" w:color="auto" w:sz="4" w:space="0"/>
              <w:bottom w:val="single" w:color="auto" w:sz="4" w:space="0"/>
              <w:right w:val="single" w:color="auto" w:sz="4" w:space="0"/>
            </w:tcBorders>
            <w:vAlign w:val="center"/>
          </w:tcPr>
          <w:p w14:paraId="47BAD3D3">
            <w:pPr>
              <w:keepLines/>
              <w:pageBreakBefore w:val="0"/>
              <w:wordWrap w:val="0"/>
              <w:overflowPunct/>
              <w:topLinePunct w:val="0"/>
              <w:bidi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时间：</w:t>
            </w:r>
            <w:r>
              <w:rPr>
                <w:rFonts w:hint="eastAsia" w:ascii="宋体" w:hAnsi="宋体" w:cs="宋体"/>
                <w:bCs/>
                <w:color w:val="auto"/>
                <w:sz w:val="24"/>
                <w:highlight w:val="none"/>
                <w:u w:val="single"/>
              </w:rPr>
              <w:t xml:space="preserve">    /年 /月 / 日 / 时  /分</w:t>
            </w:r>
            <w:r>
              <w:rPr>
                <w:rFonts w:hint="eastAsia" w:ascii="宋体" w:hAnsi="宋体" w:cs="宋体"/>
                <w:bCs/>
                <w:color w:val="auto"/>
                <w:sz w:val="24"/>
                <w:highlight w:val="none"/>
              </w:rPr>
              <w:t>（北京时间）</w:t>
            </w:r>
          </w:p>
          <w:p w14:paraId="6C6A4386">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bCs/>
                <w:color w:val="auto"/>
                <w:sz w:val="24"/>
                <w:highlight w:val="none"/>
              </w:rPr>
              <w:t>地点：</w:t>
            </w:r>
            <w:r>
              <w:rPr>
                <w:rFonts w:hint="eastAsia" w:ascii="宋体" w:hAnsi="宋体" w:cs="宋体"/>
                <w:bCs/>
                <w:color w:val="auto"/>
                <w:sz w:val="24"/>
                <w:highlight w:val="none"/>
                <w:u w:val="single"/>
              </w:rPr>
              <w:t xml:space="preserve">        /                        </w:t>
            </w:r>
          </w:p>
        </w:tc>
      </w:tr>
      <w:tr w14:paraId="76950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DC2151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23</w:t>
            </w:r>
          </w:p>
        </w:tc>
        <w:tc>
          <w:tcPr>
            <w:tcW w:w="2566" w:type="dxa"/>
            <w:tcBorders>
              <w:top w:val="single" w:color="auto" w:sz="4" w:space="0"/>
              <w:left w:val="single" w:color="auto" w:sz="4" w:space="0"/>
              <w:bottom w:val="single" w:color="auto" w:sz="4" w:space="0"/>
              <w:right w:val="single" w:color="auto" w:sz="4" w:space="0"/>
            </w:tcBorders>
            <w:vAlign w:val="center"/>
          </w:tcPr>
          <w:p w14:paraId="3E058DD3">
            <w:pPr>
              <w:keepLines/>
              <w:pageBreakBefore w:val="0"/>
              <w:wordWrap w:val="0"/>
              <w:overflowPunct/>
              <w:topLinePunct w:val="0"/>
              <w:bidi w:val="0"/>
              <w:spacing w:line="360" w:lineRule="auto"/>
              <w:rPr>
                <w:rFonts w:ascii="宋体" w:hAnsi="宋体" w:cs="宋体"/>
                <w:color w:val="auto"/>
                <w:sz w:val="24"/>
                <w:highlight w:val="none"/>
              </w:rPr>
            </w:pPr>
            <w:bookmarkStart w:id="24" w:name="_23"/>
            <w:bookmarkEnd w:id="24"/>
            <w:r>
              <w:rPr>
                <w:rFonts w:hint="eastAsia" w:ascii="宋体" w:hAnsi="宋体" w:cs="宋体"/>
                <w:color w:val="auto"/>
                <w:sz w:val="24"/>
                <w:highlight w:val="none"/>
              </w:rPr>
              <w:t>开标时间、地点</w:t>
            </w:r>
          </w:p>
        </w:tc>
        <w:tc>
          <w:tcPr>
            <w:tcW w:w="6999" w:type="dxa"/>
            <w:tcBorders>
              <w:top w:val="single" w:color="auto" w:sz="4" w:space="0"/>
              <w:left w:val="single" w:color="auto" w:sz="4" w:space="0"/>
              <w:bottom w:val="single" w:color="auto" w:sz="4" w:space="0"/>
              <w:right w:val="single" w:color="auto" w:sz="4" w:space="0"/>
            </w:tcBorders>
            <w:vAlign w:val="center"/>
          </w:tcPr>
          <w:p w14:paraId="173684AD">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详见招标公告 </w:t>
            </w:r>
          </w:p>
        </w:tc>
      </w:tr>
      <w:tr w14:paraId="26E9D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33C4A65">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25.3（2）</w:t>
            </w:r>
          </w:p>
        </w:tc>
        <w:tc>
          <w:tcPr>
            <w:tcW w:w="2566" w:type="dxa"/>
            <w:tcBorders>
              <w:top w:val="single" w:color="auto" w:sz="4" w:space="0"/>
              <w:left w:val="single" w:color="auto" w:sz="4" w:space="0"/>
              <w:bottom w:val="single" w:color="auto" w:sz="4" w:space="0"/>
              <w:right w:val="single" w:color="auto" w:sz="4" w:space="0"/>
            </w:tcBorders>
            <w:vAlign w:val="center"/>
          </w:tcPr>
          <w:p w14:paraId="6472C79D">
            <w:pPr>
              <w:keepLines/>
              <w:pageBreakBefore w:val="0"/>
              <w:wordWrap w:val="0"/>
              <w:overflowPunct/>
              <w:topLinePunct w:val="0"/>
              <w:bidi w:val="0"/>
              <w:spacing w:line="360" w:lineRule="auto"/>
              <w:rPr>
                <w:rFonts w:ascii="宋体" w:hAnsi="宋体" w:cs="宋体"/>
                <w:color w:val="auto"/>
                <w:sz w:val="24"/>
                <w:highlight w:val="none"/>
              </w:rPr>
            </w:pPr>
            <w:bookmarkStart w:id="25" w:name="_25.3"/>
            <w:bookmarkEnd w:id="25"/>
            <w:r>
              <w:rPr>
                <w:rFonts w:hint="eastAsia" w:ascii="宋体" w:hAnsi="宋体" w:cs="宋体"/>
                <w:color w:val="auto"/>
                <w:sz w:val="24"/>
                <w:highlight w:val="none"/>
              </w:rPr>
              <w:t>投标人信用查询渠道</w:t>
            </w:r>
          </w:p>
        </w:tc>
        <w:tc>
          <w:tcPr>
            <w:tcW w:w="6999" w:type="dxa"/>
            <w:tcBorders>
              <w:top w:val="single" w:color="auto" w:sz="4" w:space="0"/>
              <w:left w:val="single" w:color="auto" w:sz="4" w:space="0"/>
              <w:bottom w:val="single" w:color="auto" w:sz="4" w:space="0"/>
              <w:right w:val="single" w:color="auto" w:sz="4" w:space="0"/>
            </w:tcBorders>
            <w:vAlign w:val="center"/>
          </w:tcPr>
          <w:p w14:paraId="1B539258">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6606BC13">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查询渠道：“信用中国”网站(www.creditchina.gov.cn) 、中国政府采购网(www.ccgp.gov.cn)。</w:t>
            </w:r>
          </w:p>
        </w:tc>
      </w:tr>
      <w:tr w14:paraId="34907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0187A08">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3989BA5D">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信用查询截止时点</w:t>
            </w:r>
          </w:p>
        </w:tc>
        <w:tc>
          <w:tcPr>
            <w:tcW w:w="6999" w:type="dxa"/>
            <w:tcBorders>
              <w:top w:val="single" w:color="auto" w:sz="4" w:space="0"/>
              <w:left w:val="single" w:color="auto" w:sz="4" w:space="0"/>
              <w:bottom w:val="single" w:color="auto" w:sz="4" w:space="0"/>
              <w:right w:val="single" w:color="auto" w:sz="4" w:space="0"/>
            </w:tcBorders>
            <w:vAlign w:val="center"/>
          </w:tcPr>
          <w:p w14:paraId="093BC623">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资格审查结束前</w:t>
            </w:r>
          </w:p>
        </w:tc>
      </w:tr>
      <w:tr w14:paraId="5BC89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B4AA156">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20833987">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查询记录和证据留存方式</w:t>
            </w:r>
          </w:p>
        </w:tc>
        <w:tc>
          <w:tcPr>
            <w:tcW w:w="6999" w:type="dxa"/>
            <w:tcBorders>
              <w:top w:val="single" w:color="auto" w:sz="4" w:space="0"/>
              <w:left w:val="single" w:color="auto" w:sz="4" w:space="0"/>
              <w:bottom w:val="single" w:color="auto" w:sz="4" w:space="0"/>
              <w:right w:val="single" w:color="auto" w:sz="4" w:space="0"/>
            </w:tcBorders>
            <w:vAlign w:val="center"/>
          </w:tcPr>
          <w:p w14:paraId="0E758C27">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在查询网站中直接截图查询记录，截图作为在广西政府采购云平台作为附件上传保存。</w:t>
            </w:r>
          </w:p>
        </w:tc>
      </w:tr>
      <w:tr w14:paraId="170EE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AD733AD">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302329EF">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信用信息使用规则</w:t>
            </w:r>
          </w:p>
        </w:tc>
        <w:tc>
          <w:tcPr>
            <w:tcW w:w="6999" w:type="dxa"/>
            <w:tcBorders>
              <w:top w:val="single" w:color="auto" w:sz="4" w:space="0"/>
              <w:left w:val="single" w:color="auto" w:sz="4" w:space="0"/>
              <w:bottom w:val="single" w:color="auto" w:sz="4" w:space="0"/>
              <w:right w:val="single" w:color="auto" w:sz="4" w:space="0"/>
            </w:tcBorders>
            <w:vAlign w:val="center"/>
          </w:tcPr>
          <w:p w14:paraId="61ED51F3">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A587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972173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29.1</w:t>
            </w:r>
          </w:p>
        </w:tc>
        <w:tc>
          <w:tcPr>
            <w:tcW w:w="2566" w:type="dxa"/>
            <w:tcBorders>
              <w:top w:val="single" w:color="auto" w:sz="4" w:space="0"/>
              <w:left w:val="single" w:color="auto" w:sz="4" w:space="0"/>
              <w:bottom w:val="single" w:color="auto" w:sz="4" w:space="0"/>
              <w:right w:val="single" w:color="auto" w:sz="4" w:space="0"/>
            </w:tcBorders>
            <w:vAlign w:val="center"/>
          </w:tcPr>
          <w:p w14:paraId="521B9B60">
            <w:pPr>
              <w:keepLines/>
              <w:pageBreakBefore w:val="0"/>
              <w:wordWrap w:val="0"/>
              <w:overflowPunct/>
              <w:topLinePunct w:val="0"/>
              <w:bidi w:val="0"/>
              <w:spacing w:line="360" w:lineRule="auto"/>
              <w:rPr>
                <w:rFonts w:ascii="宋体" w:hAnsi="宋体" w:cs="宋体"/>
                <w:color w:val="auto"/>
                <w:sz w:val="24"/>
                <w:highlight w:val="none"/>
              </w:rPr>
            </w:pPr>
            <w:bookmarkStart w:id="26" w:name="_28.3"/>
            <w:bookmarkEnd w:id="26"/>
            <w:bookmarkStart w:id="27" w:name="_26"/>
            <w:bookmarkEnd w:id="27"/>
            <w:r>
              <w:rPr>
                <w:rFonts w:hint="eastAsia" w:ascii="宋体" w:hAnsi="宋体" w:cs="宋体"/>
                <w:color w:val="auto"/>
                <w:sz w:val="24"/>
                <w:highlight w:val="none"/>
              </w:rPr>
              <w:t>评标方法</w:t>
            </w:r>
          </w:p>
        </w:tc>
        <w:tc>
          <w:tcPr>
            <w:tcW w:w="6999" w:type="dxa"/>
            <w:tcBorders>
              <w:top w:val="single" w:color="auto" w:sz="4" w:space="0"/>
              <w:left w:val="single" w:color="auto" w:sz="4" w:space="0"/>
              <w:bottom w:val="single" w:color="auto" w:sz="4" w:space="0"/>
              <w:right w:val="single" w:color="auto" w:sz="4" w:space="0"/>
            </w:tcBorders>
            <w:vAlign w:val="center"/>
          </w:tcPr>
          <w:p w14:paraId="3E0E6289">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☑综合评分法</w:t>
            </w:r>
          </w:p>
          <w:p w14:paraId="57D8F7B9">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□最低评标价法</w:t>
            </w:r>
          </w:p>
        </w:tc>
      </w:tr>
      <w:tr w14:paraId="359E9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6B49BD99">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29.2</w:t>
            </w:r>
          </w:p>
        </w:tc>
        <w:tc>
          <w:tcPr>
            <w:tcW w:w="2566" w:type="dxa"/>
            <w:tcBorders>
              <w:top w:val="single" w:color="auto" w:sz="4" w:space="0"/>
              <w:left w:val="single" w:color="auto" w:sz="4" w:space="0"/>
              <w:bottom w:val="nil"/>
              <w:right w:val="single" w:color="auto" w:sz="4" w:space="0"/>
            </w:tcBorders>
            <w:vAlign w:val="center"/>
          </w:tcPr>
          <w:p w14:paraId="5EA5FA60">
            <w:pPr>
              <w:keepLines/>
              <w:pageBreakBefore w:val="0"/>
              <w:wordWrap w:val="0"/>
              <w:overflowPunct/>
              <w:topLinePunct w:val="0"/>
              <w:bidi w:val="0"/>
              <w:spacing w:line="360" w:lineRule="auto"/>
              <w:rPr>
                <w:rFonts w:ascii="宋体" w:hAnsi="宋体" w:cs="宋体"/>
                <w:color w:val="auto"/>
                <w:sz w:val="24"/>
                <w:highlight w:val="none"/>
              </w:rPr>
            </w:pPr>
            <w:bookmarkStart w:id="28" w:name="_29.2.2（2）"/>
            <w:bookmarkEnd w:id="28"/>
            <w:r>
              <w:rPr>
                <w:rFonts w:hint="eastAsia" w:ascii="宋体" w:hAnsi="宋体" w:cs="宋体"/>
                <w:color w:val="auto"/>
                <w:sz w:val="24"/>
                <w:highlight w:val="none"/>
              </w:rPr>
              <w:t>允许负偏离项</w:t>
            </w:r>
          </w:p>
        </w:tc>
        <w:tc>
          <w:tcPr>
            <w:tcW w:w="6999" w:type="dxa"/>
            <w:tcBorders>
              <w:top w:val="single" w:color="auto" w:sz="4" w:space="0"/>
              <w:left w:val="single" w:color="auto" w:sz="4" w:space="0"/>
              <w:bottom w:val="nil"/>
              <w:right w:val="single" w:color="auto" w:sz="4" w:space="0"/>
            </w:tcBorders>
            <w:vAlign w:val="center"/>
          </w:tcPr>
          <w:p w14:paraId="15F67590">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商务条款评审中允许负偏离的条款数为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w:t>
            </w:r>
          </w:p>
          <w:p w14:paraId="06448773">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技术需求评审中允许负偏离的条款数为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w:t>
            </w:r>
          </w:p>
        </w:tc>
      </w:tr>
      <w:tr w14:paraId="40C6B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F6714A4">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30.1</w:t>
            </w:r>
          </w:p>
        </w:tc>
        <w:tc>
          <w:tcPr>
            <w:tcW w:w="2566" w:type="dxa"/>
            <w:tcBorders>
              <w:top w:val="single" w:color="auto" w:sz="4" w:space="0"/>
              <w:left w:val="single" w:color="auto" w:sz="4" w:space="0"/>
              <w:bottom w:val="single" w:color="auto" w:sz="4" w:space="0"/>
              <w:right w:val="single" w:color="auto" w:sz="4" w:space="0"/>
            </w:tcBorders>
            <w:vAlign w:val="center"/>
          </w:tcPr>
          <w:p w14:paraId="0C1C45F4">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确定中标供应商时，出现中标候选人分数并列的情形，确定中标供应商方式 </w:t>
            </w:r>
          </w:p>
        </w:tc>
        <w:tc>
          <w:tcPr>
            <w:tcW w:w="6999" w:type="dxa"/>
            <w:tcBorders>
              <w:top w:val="single" w:color="auto" w:sz="4" w:space="0"/>
              <w:left w:val="single" w:color="auto" w:sz="4" w:space="0"/>
              <w:bottom w:val="single" w:color="auto" w:sz="4" w:space="0"/>
              <w:right w:val="single" w:color="auto" w:sz="4" w:space="0"/>
            </w:tcBorders>
            <w:vAlign w:val="center"/>
          </w:tcPr>
          <w:p w14:paraId="655F280F">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□采用最低评标价法的，投标文件满足招标文件全部实质性要求且投标报价最低的投标人为排名第一的中标候选人； </w:t>
            </w:r>
          </w:p>
          <w:p w14:paraId="66565F1E">
            <w:pPr>
              <w:keepLines/>
              <w:pageBreakBefore w:val="0"/>
              <w:wordWrap w:val="0"/>
              <w:overflowPunct/>
              <w:topLinePunct w:val="0"/>
              <w:autoSpaceDE w:val="0"/>
              <w:autoSpaceDN w:val="0"/>
              <w:bidi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9735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65ED042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35</w:t>
            </w:r>
          </w:p>
        </w:tc>
        <w:tc>
          <w:tcPr>
            <w:tcW w:w="2566" w:type="dxa"/>
            <w:tcBorders>
              <w:top w:val="single" w:color="auto" w:sz="4" w:space="0"/>
              <w:left w:val="single" w:color="auto" w:sz="4" w:space="0"/>
              <w:bottom w:val="single" w:color="auto" w:sz="4" w:space="0"/>
              <w:right w:val="single" w:color="auto" w:sz="4" w:space="0"/>
            </w:tcBorders>
            <w:vAlign w:val="center"/>
          </w:tcPr>
          <w:p w14:paraId="06B0ECDD">
            <w:pPr>
              <w:keepLines/>
              <w:pageBreakBefore w:val="0"/>
              <w:wordWrap w:val="0"/>
              <w:overflowPunct/>
              <w:topLinePunct w:val="0"/>
              <w:bidi w:val="0"/>
              <w:spacing w:line="360" w:lineRule="auto"/>
              <w:rPr>
                <w:rFonts w:ascii="宋体" w:hAnsi="宋体" w:cs="宋体"/>
                <w:color w:val="auto"/>
                <w:sz w:val="24"/>
                <w:highlight w:val="none"/>
              </w:rPr>
            </w:pPr>
            <w:bookmarkStart w:id="29" w:name="_39.1"/>
            <w:bookmarkEnd w:id="29"/>
            <w:r>
              <w:rPr>
                <w:rFonts w:hint="eastAsia" w:ascii="宋体" w:hAnsi="宋体" w:cs="宋体"/>
                <w:color w:val="auto"/>
                <w:sz w:val="24"/>
                <w:highlight w:val="none"/>
              </w:rPr>
              <w:t>履约保证金金额</w:t>
            </w:r>
          </w:p>
        </w:tc>
        <w:tc>
          <w:tcPr>
            <w:tcW w:w="6999" w:type="dxa"/>
            <w:tcBorders>
              <w:top w:val="single" w:color="auto" w:sz="4" w:space="0"/>
              <w:left w:val="single" w:color="auto" w:sz="4" w:space="0"/>
              <w:bottom w:val="single" w:color="auto" w:sz="4" w:space="0"/>
              <w:right w:val="single" w:color="auto" w:sz="4" w:space="0"/>
            </w:tcBorders>
            <w:vAlign w:val="bottom"/>
          </w:tcPr>
          <w:p w14:paraId="0A9CE712">
            <w:pPr>
              <w:keepLines/>
              <w:pageBreakBefore w:val="0"/>
              <w:wordWrap w:val="0"/>
              <w:overflowPunct/>
              <w:topLinePunct w:val="0"/>
              <w:autoSpaceDE w:val="0"/>
              <w:autoSpaceDN w:val="0"/>
              <w:bidi w:val="0"/>
              <w:snapToGrid w:val="0"/>
              <w:spacing w:line="360" w:lineRule="auto"/>
              <w:jc w:val="left"/>
              <w:textAlignment w:val="bottom"/>
              <w:rPr>
                <w:rFonts w:ascii="宋体" w:hAnsi="宋体" w:cs="宋体"/>
                <w:color w:val="auto"/>
                <w:sz w:val="24"/>
                <w:highlight w:val="none"/>
              </w:rPr>
            </w:pPr>
            <w:r>
              <w:rPr>
                <w:rFonts w:hint="eastAsia" w:ascii="宋体" w:hAnsi="宋体" w:cs="宋体"/>
                <w:color w:val="auto"/>
                <w:sz w:val="24"/>
                <w:highlight w:val="none"/>
              </w:rPr>
              <w:t>本项目不收取履约保证金。</w:t>
            </w:r>
          </w:p>
        </w:tc>
      </w:tr>
      <w:tr w14:paraId="36E12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AF230F9">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36.1</w:t>
            </w:r>
          </w:p>
        </w:tc>
        <w:tc>
          <w:tcPr>
            <w:tcW w:w="2566" w:type="dxa"/>
            <w:tcBorders>
              <w:top w:val="single" w:color="auto" w:sz="4" w:space="0"/>
              <w:left w:val="single" w:color="auto" w:sz="4" w:space="0"/>
              <w:bottom w:val="single" w:color="auto" w:sz="4" w:space="0"/>
              <w:right w:val="single" w:color="auto" w:sz="4" w:space="0"/>
            </w:tcBorders>
            <w:vAlign w:val="center"/>
          </w:tcPr>
          <w:p w14:paraId="792B7E36">
            <w:pPr>
              <w:keepLines/>
              <w:pageBreakBefore w:val="0"/>
              <w:wordWrap w:val="0"/>
              <w:overflowPunct/>
              <w:topLinePunct w:val="0"/>
              <w:bidi w:val="0"/>
              <w:spacing w:line="360" w:lineRule="auto"/>
              <w:rPr>
                <w:rFonts w:ascii="宋体" w:hAnsi="宋体" w:cs="宋体"/>
                <w:color w:val="auto"/>
                <w:sz w:val="24"/>
                <w:highlight w:val="none"/>
              </w:rPr>
            </w:pPr>
            <w:bookmarkStart w:id="30" w:name="_40.1"/>
            <w:bookmarkEnd w:id="30"/>
            <w:r>
              <w:rPr>
                <w:rFonts w:hint="eastAsia" w:ascii="宋体" w:hAnsi="宋体" w:cs="宋体"/>
                <w:color w:val="auto"/>
                <w:sz w:val="24"/>
                <w:highlight w:val="none"/>
              </w:rPr>
              <w:t>签订电子合同携带的材料</w:t>
            </w:r>
          </w:p>
        </w:tc>
        <w:tc>
          <w:tcPr>
            <w:tcW w:w="6999" w:type="dxa"/>
            <w:tcBorders>
              <w:top w:val="single" w:color="auto" w:sz="4" w:space="0"/>
              <w:left w:val="single" w:color="auto" w:sz="4" w:space="0"/>
              <w:bottom w:val="single" w:color="auto" w:sz="4" w:space="0"/>
              <w:right w:val="single" w:color="auto" w:sz="4" w:space="0"/>
            </w:tcBorders>
            <w:vAlign w:val="center"/>
          </w:tcPr>
          <w:p w14:paraId="1A088D51">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电子采购合同需要供应商通过有效CA证书进行电子签署</w:t>
            </w:r>
          </w:p>
        </w:tc>
      </w:tr>
      <w:tr w14:paraId="13B29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653C48F">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38.2.1</w:t>
            </w:r>
          </w:p>
        </w:tc>
        <w:tc>
          <w:tcPr>
            <w:tcW w:w="2566" w:type="dxa"/>
            <w:tcBorders>
              <w:top w:val="single" w:color="auto" w:sz="4" w:space="0"/>
              <w:left w:val="single" w:color="auto" w:sz="4" w:space="0"/>
              <w:bottom w:val="single" w:color="auto" w:sz="4" w:space="0"/>
              <w:right w:val="single" w:color="auto" w:sz="4" w:space="0"/>
            </w:tcBorders>
            <w:vAlign w:val="center"/>
          </w:tcPr>
          <w:p w14:paraId="6301414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w:t>
            </w:r>
          </w:p>
        </w:tc>
        <w:tc>
          <w:tcPr>
            <w:tcW w:w="6999" w:type="dxa"/>
            <w:tcBorders>
              <w:top w:val="single" w:color="auto" w:sz="4" w:space="0"/>
              <w:left w:val="single" w:color="auto" w:sz="4" w:space="0"/>
              <w:bottom w:val="single" w:color="auto" w:sz="4" w:space="0"/>
              <w:right w:val="single" w:color="auto" w:sz="4" w:space="0"/>
            </w:tcBorders>
            <w:vAlign w:val="center"/>
          </w:tcPr>
          <w:p w14:paraId="44B00267">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以书面形式</w:t>
            </w:r>
          </w:p>
        </w:tc>
      </w:tr>
      <w:tr w14:paraId="7C6D8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DAEC45F">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6A792A8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质疑联系部门及联系方式</w:t>
            </w:r>
          </w:p>
        </w:tc>
        <w:tc>
          <w:tcPr>
            <w:tcW w:w="6999" w:type="dxa"/>
            <w:tcBorders>
              <w:top w:val="single" w:color="auto" w:sz="4" w:space="0"/>
              <w:left w:val="single" w:color="auto" w:sz="4" w:space="0"/>
              <w:bottom w:val="single" w:color="auto" w:sz="4" w:space="0"/>
              <w:right w:val="single" w:color="auto" w:sz="4" w:space="0"/>
            </w:tcBorders>
            <w:vAlign w:val="center"/>
          </w:tcPr>
          <w:p w14:paraId="5A7D6F9E">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（1）</w:t>
            </w:r>
            <w:bookmarkStart w:id="31" w:name="PO_3000001866_PM031_3"/>
            <w:r>
              <w:rPr>
                <w:rFonts w:hint="eastAsia" w:ascii="宋体" w:hAnsi="宋体" w:cs="宋体"/>
                <w:color w:val="auto"/>
                <w:sz w:val="24"/>
                <w:highlight w:val="none"/>
                <w:u w:val="single"/>
              </w:rPr>
              <w:t>广西邕政采购代理有限公司</w:t>
            </w:r>
            <w:bookmarkEnd w:id="31"/>
            <w:r>
              <w:rPr>
                <w:rFonts w:hint="eastAsia" w:ascii="宋体" w:hAnsi="宋体" w:cs="宋体"/>
                <w:color w:val="auto"/>
                <w:sz w:val="24"/>
                <w:highlight w:val="none"/>
                <w:u w:val="single"/>
              </w:rPr>
              <w:t>；</w:t>
            </w:r>
          </w:p>
          <w:p w14:paraId="201E16FA">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联系电话：0771-2225338，</w:t>
            </w:r>
          </w:p>
          <w:p w14:paraId="316876C9">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通讯地址：南宁市青秀区民族大道180号（</w:t>
            </w:r>
            <w:r>
              <w:rPr>
                <w:rFonts w:hint="eastAsia" w:ascii="宋体" w:hAnsi="宋体" w:cs="宋体"/>
                <w:color w:val="auto"/>
                <w:sz w:val="24"/>
                <w:highlight w:val="none"/>
                <w:u w:val="single"/>
                <w:lang w:eastAsia="zh-CN"/>
              </w:rPr>
              <w:t>威壮大厦</w:t>
            </w:r>
            <w:r>
              <w:rPr>
                <w:rFonts w:hint="eastAsia" w:ascii="宋体" w:hAnsi="宋体" w:cs="宋体"/>
                <w:color w:val="auto"/>
                <w:sz w:val="24"/>
                <w:highlight w:val="none"/>
                <w:u w:val="single"/>
              </w:rPr>
              <w:t xml:space="preserve">）22层2210～2217室 </w:t>
            </w:r>
          </w:p>
          <w:p w14:paraId="529EFD65">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（2）</w:t>
            </w:r>
            <w:r>
              <w:rPr>
                <w:rFonts w:hint="eastAsia" w:ascii="宋体" w:hAnsi="宋体" w:cs="宋体"/>
                <w:color w:val="auto"/>
                <w:sz w:val="24"/>
                <w:highlight w:val="none"/>
                <w:u w:val="single"/>
                <w:lang w:eastAsia="zh-CN"/>
              </w:rPr>
              <w:t>南宁市社会保障卡管理办公室</w:t>
            </w:r>
            <w:r>
              <w:rPr>
                <w:rFonts w:hint="eastAsia" w:ascii="宋体" w:hAnsi="宋体" w:cs="宋体"/>
                <w:color w:val="auto"/>
                <w:sz w:val="24"/>
                <w:highlight w:val="none"/>
                <w:u w:val="single"/>
              </w:rPr>
              <w:t>；</w:t>
            </w:r>
          </w:p>
          <w:p w14:paraId="2AE8AB1B">
            <w:pPr>
              <w:keepLines/>
              <w:pageBreakBefore w:val="0"/>
              <w:wordWrap w:val="0"/>
              <w:overflowPunct/>
              <w:topLinePunct w:val="0"/>
              <w:bidi w:val="0"/>
              <w:snapToGrid w:val="0"/>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rPr>
              <w:t>联系电话：</w:t>
            </w:r>
            <w:r>
              <w:rPr>
                <w:rFonts w:hint="eastAsia" w:ascii="宋体" w:hAnsi="宋体" w:cs="宋体"/>
                <w:color w:val="auto"/>
                <w:sz w:val="24"/>
                <w:highlight w:val="none"/>
                <w:u w:val="single"/>
                <w:lang w:val="en-US" w:eastAsia="zh-CN"/>
              </w:rPr>
              <w:t xml:space="preserve">0771-5515762 </w:t>
            </w:r>
          </w:p>
          <w:p w14:paraId="02B64D41">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通讯地址：</w:t>
            </w:r>
            <w:r>
              <w:rPr>
                <w:rFonts w:hint="eastAsia" w:ascii="宋体" w:hAnsi="宋体" w:cs="Arial"/>
                <w:bCs/>
                <w:color w:val="auto"/>
                <w:kern w:val="0"/>
                <w:sz w:val="24"/>
                <w:highlight w:val="none"/>
                <w:u w:val="single"/>
                <w:lang w:eastAsia="zh-CN"/>
              </w:rPr>
              <w:t>桂春路南二里4号</w:t>
            </w:r>
            <w:r>
              <w:rPr>
                <w:rFonts w:hint="eastAsia" w:ascii="宋体" w:hAnsi="宋体" w:cs="宋体"/>
                <w:color w:val="auto"/>
                <w:sz w:val="24"/>
                <w:highlight w:val="none"/>
              </w:rPr>
              <w:t xml:space="preserve"> </w:t>
            </w:r>
          </w:p>
        </w:tc>
      </w:tr>
      <w:tr w14:paraId="36B92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0310B95">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239F7A12">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现场提交质疑办理业务时间</w:t>
            </w:r>
          </w:p>
        </w:tc>
        <w:tc>
          <w:tcPr>
            <w:tcW w:w="6999" w:type="dxa"/>
            <w:tcBorders>
              <w:top w:val="single" w:color="auto" w:sz="4" w:space="0"/>
              <w:left w:val="single" w:color="auto" w:sz="4" w:space="0"/>
              <w:bottom w:val="single" w:color="auto" w:sz="4" w:space="0"/>
              <w:right w:val="single" w:color="auto" w:sz="4" w:space="0"/>
            </w:tcBorders>
            <w:vAlign w:val="center"/>
          </w:tcPr>
          <w:p w14:paraId="41F89AD8">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质疑期内每个工作日</w:t>
            </w:r>
            <w:r>
              <w:rPr>
                <w:rFonts w:hint="eastAsia" w:ascii="宋体" w:hAnsi="宋体" w:cs="宋体"/>
                <w:color w:val="auto"/>
                <w:sz w:val="24"/>
                <w:highlight w:val="none"/>
                <w:u w:val="single"/>
              </w:rPr>
              <w:t xml:space="preserve"> :09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w:t>
            </w:r>
            <w:r>
              <w:rPr>
                <w:rFonts w:hint="eastAsia" w:ascii="宋体" w:hAnsi="宋体" w:cs="宋体"/>
                <w:color w:val="auto"/>
                <w:sz w:val="24"/>
                <w:highlight w:val="none"/>
                <w:u w:val="single"/>
              </w:rPr>
              <w:t xml:space="preserve"> 15</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18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00 </w:t>
            </w:r>
            <w:r>
              <w:rPr>
                <w:rFonts w:hint="eastAsia" w:ascii="宋体" w:hAnsi="宋体" w:cs="宋体"/>
                <w:color w:val="auto"/>
                <w:sz w:val="24"/>
                <w:highlight w:val="none"/>
              </w:rPr>
              <w:t>分</w:t>
            </w:r>
          </w:p>
        </w:tc>
      </w:tr>
      <w:tr w14:paraId="4D4E4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1CB13A0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38.3.1</w:t>
            </w:r>
          </w:p>
        </w:tc>
        <w:tc>
          <w:tcPr>
            <w:tcW w:w="2566" w:type="dxa"/>
            <w:tcBorders>
              <w:top w:val="single" w:color="auto" w:sz="4" w:space="0"/>
              <w:left w:val="single" w:color="auto" w:sz="4" w:space="0"/>
              <w:bottom w:val="single" w:color="auto" w:sz="4" w:space="0"/>
              <w:right w:val="single" w:color="auto" w:sz="4" w:space="0"/>
            </w:tcBorders>
            <w:vAlign w:val="center"/>
          </w:tcPr>
          <w:p w14:paraId="1733C9D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投诉受理方式</w:t>
            </w:r>
          </w:p>
        </w:tc>
        <w:tc>
          <w:tcPr>
            <w:tcW w:w="6999" w:type="dxa"/>
            <w:tcBorders>
              <w:top w:val="single" w:color="auto" w:sz="4" w:space="0"/>
              <w:left w:val="single" w:color="auto" w:sz="4" w:space="0"/>
              <w:bottom w:val="single" w:color="auto" w:sz="4" w:space="0"/>
              <w:right w:val="single" w:color="auto" w:sz="4" w:space="0"/>
            </w:tcBorders>
            <w:vAlign w:val="center"/>
          </w:tcPr>
          <w:p w14:paraId="4EC1B25E">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1、受理方式：纸质方式受理，投诉书正、副本（经过质疑的事项才可投诉）。</w:t>
            </w:r>
          </w:p>
          <w:p w14:paraId="0989C1DD">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2、邮寄地址：</w:t>
            </w:r>
          </w:p>
          <w:p w14:paraId="657C6CD7">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名称：</w:t>
            </w:r>
            <w:bookmarkStart w:id="32" w:name="PO_3000001866_PM036"/>
            <w:r>
              <w:rPr>
                <w:rFonts w:hint="eastAsia" w:ascii="宋体" w:hAnsi="宋体" w:cs="宋体"/>
                <w:color w:val="auto"/>
                <w:sz w:val="24"/>
                <w:highlight w:val="none"/>
              </w:rPr>
              <w:t>南宁市财政局政府采购监督管理科</w:t>
            </w:r>
            <w:bookmarkEnd w:id="32"/>
          </w:p>
          <w:p w14:paraId="719DDBEC">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bookmarkStart w:id="33" w:name="PO_3000001866_PM039"/>
            <w:r>
              <w:rPr>
                <w:rFonts w:hint="eastAsia" w:ascii="宋体" w:hAnsi="宋体" w:cs="宋体"/>
                <w:color w:val="auto"/>
                <w:sz w:val="24"/>
                <w:highlight w:val="none"/>
              </w:rPr>
              <w:t xml:space="preserve">南宁市东葛路129号   </w:t>
            </w:r>
            <w:bookmarkEnd w:id="33"/>
          </w:p>
          <w:p w14:paraId="60206255">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bookmarkStart w:id="34" w:name="PO_3000001866_PM038_1"/>
            <w:r>
              <w:rPr>
                <w:rFonts w:hint="eastAsia" w:ascii="宋体" w:hAnsi="宋体" w:cs="宋体"/>
                <w:color w:val="auto"/>
                <w:sz w:val="24"/>
                <w:highlight w:val="none"/>
              </w:rPr>
              <w:t>0771-2189091</w:t>
            </w:r>
            <w:bookmarkEnd w:id="34"/>
          </w:p>
        </w:tc>
      </w:tr>
      <w:tr w14:paraId="0B33D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E346666">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40</w:t>
            </w:r>
          </w:p>
        </w:tc>
        <w:tc>
          <w:tcPr>
            <w:tcW w:w="2566" w:type="dxa"/>
            <w:tcBorders>
              <w:top w:val="single" w:color="auto" w:sz="4" w:space="0"/>
              <w:left w:val="single" w:color="auto" w:sz="4" w:space="0"/>
              <w:bottom w:val="single" w:color="auto" w:sz="4" w:space="0"/>
              <w:right w:val="single" w:color="auto" w:sz="4" w:space="0"/>
            </w:tcBorders>
            <w:vAlign w:val="center"/>
          </w:tcPr>
          <w:p w14:paraId="44739812">
            <w:pPr>
              <w:keepLines/>
              <w:pageBreakBefore w:val="0"/>
              <w:wordWrap w:val="0"/>
              <w:overflowPunct/>
              <w:topLinePunct w:val="0"/>
              <w:bidi w:val="0"/>
              <w:spacing w:line="360" w:lineRule="auto"/>
              <w:rPr>
                <w:rFonts w:ascii="宋体" w:hAnsi="宋体" w:cs="宋体"/>
                <w:color w:val="auto"/>
                <w:sz w:val="24"/>
                <w:highlight w:val="none"/>
              </w:rPr>
            </w:pPr>
            <w:bookmarkStart w:id="35" w:name="_41"/>
            <w:bookmarkEnd w:id="35"/>
            <w:bookmarkStart w:id="36" w:name="_42"/>
            <w:bookmarkEnd w:id="36"/>
            <w:r>
              <w:rPr>
                <w:rFonts w:hint="eastAsia" w:ascii="宋体" w:hAnsi="宋体" w:cs="宋体"/>
                <w:color w:val="auto"/>
                <w:sz w:val="24"/>
                <w:highlight w:val="none"/>
              </w:rPr>
              <w:t>采购代理费支付方式</w:t>
            </w:r>
          </w:p>
        </w:tc>
        <w:tc>
          <w:tcPr>
            <w:tcW w:w="6999" w:type="dxa"/>
            <w:tcBorders>
              <w:top w:val="single" w:color="auto" w:sz="4" w:space="0"/>
              <w:left w:val="single" w:color="auto" w:sz="4" w:space="0"/>
              <w:bottom w:val="single" w:color="auto" w:sz="4" w:space="0"/>
              <w:right w:val="single" w:color="auto" w:sz="4" w:space="0"/>
            </w:tcBorders>
            <w:vAlign w:val="center"/>
          </w:tcPr>
          <w:p w14:paraId="14B4C0EC">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☑本项目代理服务费由</w:t>
            </w:r>
            <w:r>
              <w:rPr>
                <w:rFonts w:hint="eastAsia" w:hAnsi="宋体" w:cs="宋体"/>
                <w:color w:val="auto"/>
                <w:sz w:val="24"/>
                <w:szCs w:val="24"/>
                <w:highlight w:val="none"/>
                <w:u w:val="single"/>
              </w:rPr>
              <w:t>中标供应商</w:t>
            </w:r>
            <w:r>
              <w:rPr>
                <w:rFonts w:hint="eastAsia" w:hAnsi="宋体" w:cs="宋体"/>
                <w:color w:val="auto"/>
                <w:sz w:val="24"/>
                <w:szCs w:val="24"/>
                <w:highlight w:val="none"/>
              </w:rPr>
              <w:t>在领取中标通知书时，一次性向采购代理机构支付。</w:t>
            </w:r>
          </w:p>
          <w:p w14:paraId="3F89CBF1">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□采购人支付。</w:t>
            </w:r>
          </w:p>
          <w:p w14:paraId="66C32166">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□本项目不收取代理服务费。</w:t>
            </w:r>
          </w:p>
        </w:tc>
      </w:tr>
      <w:tr w14:paraId="4584D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0C7212D">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03F75A3A">
            <w:pPr>
              <w:keepLines/>
              <w:pageBreakBefore w:val="0"/>
              <w:wordWrap w:val="0"/>
              <w:overflowPunct/>
              <w:topLinePunct w:val="0"/>
              <w:bidi w:val="0"/>
              <w:spacing w:line="360" w:lineRule="auto"/>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采购代理费收取标准</w:t>
            </w:r>
          </w:p>
        </w:tc>
        <w:tc>
          <w:tcPr>
            <w:tcW w:w="6999" w:type="dxa"/>
            <w:tcBorders>
              <w:top w:val="single" w:color="auto" w:sz="4" w:space="0"/>
              <w:left w:val="single" w:color="auto" w:sz="4" w:space="0"/>
              <w:bottom w:val="single" w:color="auto" w:sz="4" w:space="0"/>
              <w:right w:val="single" w:color="auto" w:sz="4" w:space="0"/>
            </w:tcBorders>
            <w:vAlign w:val="center"/>
          </w:tcPr>
          <w:p w14:paraId="7111DFFE">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 是否收取采购代理费：</w:t>
            </w:r>
          </w:p>
          <w:p w14:paraId="6810F9AE">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是    □ 否</w:t>
            </w:r>
          </w:p>
          <w:p w14:paraId="65D4044B">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2.采购代理费支付方式：</w:t>
            </w:r>
          </w:p>
          <w:p w14:paraId="4575659E">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本项目代理服务费由</w:t>
            </w:r>
            <w:r>
              <w:rPr>
                <w:rFonts w:hint="eastAsia" w:asciiTheme="minorEastAsia" w:hAnsiTheme="minorEastAsia" w:eastAsiaTheme="minorEastAsia" w:cstheme="minorEastAsia"/>
                <w:color w:val="auto"/>
                <w:kern w:val="0"/>
                <w:sz w:val="24"/>
                <w:highlight w:val="none"/>
                <w:u w:val="single"/>
                <w:lang w:bidi="ar"/>
              </w:rPr>
              <w:t>中标供应商</w:t>
            </w:r>
            <w:r>
              <w:rPr>
                <w:rFonts w:hint="eastAsia" w:asciiTheme="minorEastAsia" w:hAnsiTheme="minorEastAsia" w:eastAsiaTheme="minorEastAsia" w:cstheme="minorEastAsia"/>
                <w:color w:val="auto"/>
                <w:kern w:val="0"/>
                <w:sz w:val="24"/>
                <w:highlight w:val="none"/>
                <w:lang w:bidi="ar"/>
              </w:rPr>
              <w:t>领取</w:t>
            </w:r>
            <w:r>
              <w:rPr>
                <w:rFonts w:hint="eastAsia" w:asciiTheme="minorEastAsia" w:hAnsiTheme="minorEastAsia" w:eastAsiaTheme="minorEastAsia" w:cstheme="minorEastAsia"/>
                <w:color w:val="auto"/>
                <w:kern w:val="0"/>
                <w:sz w:val="24"/>
                <w:highlight w:val="none"/>
                <w:lang w:val="en-US" w:eastAsia="zh-CN" w:bidi="ar"/>
              </w:rPr>
              <w:t>中标</w:t>
            </w:r>
            <w:r>
              <w:rPr>
                <w:rFonts w:hint="eastAsia" w:asciiTheme="minorEastAsia" w:hAnsiTheme="minorEastAsia" w:eastAsiaTheme="minorEastAsia" w:cstheme="minorEastAsia"/>
                <w:color w:val="auto"/>
                <w:kern w:val="0"/>
                <w:sz w:val="24"/>
                <w:highlight w:val="none"/>
                <w:lang w:bidi="ar"/>
              </w:rPr>
              <w:t>通知书前，一次性向采购代理机构支付。</w:t>
            </w:r>
          </w:p>
          <w:p w14:paraId="283C53E0">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□采购人支付。</w:t>
            </w:r>
          </w:p>
          <w:p w14:paraId="6DF57463">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3.采购代理费收取标准：</w:t>
            </w:r>
          </w:p>
          <w:p w14:paraId="47504284">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以分标（</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中标（成交）金额/</w:t>
            </w:r>
            <w:r>
              <w:rPr>
                <w:rFonts w:hint="eastAsia" w:asciiTheme="minorEastAsia" w:hAnsiTheme="minorEastAsia" w:eastAsiaTheme="minorEastAsia" w:cstheme="minorEastAsia"/>
                <w:color w:val="auto"/>
                <w:sz w:val="24"/>
                <w:highlight w:val="none"/>
                <w:lang w:bidi="ar"/>
              </w:rPr>
              <w:sym w:font="Wingdings 2" w:char="00A3"/>
            </w:r>
            <w:r>
              <w:rPr>
                <w:rFonts w:hint="eastAsia" w:asciiTheme="minorEastAsia" w:hAnsiTheme="minorEastAsia" w:eastAsiaTheme="minorEastAsia" w:cstheme="minorEastAsia"/>
                <w:color w:val="auto"/>
                <w:sz w:val="24"/>
                <w:highlight w:val="none"/>
                <w:lang w:bidi="ar"/>
              </w:rPr>
              <w:t>采购预算/□暂定成交金额/□其他</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lang w:bidi="ar"/>
              </w:rPr>
              <w:t>）为计费额，</w:t>
            </w:r>
          </w:p>
          <w:p w14:paraId="5A40C90E">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按服务</w:t>
            </w:r>
            <w:r>
              <w:rPr>
                <w:rFonts w:hint="eastAsia" w:asciiTheme="minorEastAsia" w:hAnsiTheme="minorEastAsia" w:eastAsiaTheme="minorEastAsia" w:cstheme="minorEastAsia"/>
                <w:color w:val="auto"/>
                <w:sz w:val="24"/>
                <w:highlight w:val="none"/>
                <w:u w:val="single"/>
                <w:lang w:bidi="ar"/>
              </w:rPr>
              <w:t>类</w:t>
            </w:r>
            <w:r>
              <w:rPr>
                <w:rFonts w:hint="eastAsia" w:asciiTheme="minorEastAsia" w:hAnsiTheme="minorEastAsia" w:eastAsiaTheme="minorEastAsia" w:cstheme="minorEastAsia"/>
                <w:color w:val="auto"/>
                <w:sz w:val="24"/>
                <w:highlight w:val="none"/>
                <w:lang w:bidi="ar"/>
              </w:rPr>
              <w:t>采用差额定率累进法计算出收费基准价格，采购代理收费以（</w:t>
            </w:r>
            <w:r>
              <w:rPr>
                <w:rFonts w:hint="eastAsia" w:asciiTheme="minorEastAsia" w:hAnsiTheme="minorEastAsia" w:eastAsiaTheme="minorEastAsia" w:cstheme="minorEastAsia"/>
                <w:color w:val="auto"/>
                <w:sz w:val="24"/>
                <w:highlight w:val="none"/>
                <w:lang w:bidi="ar"/>
              </w:rPr>
              <w:sym w:font="Wingdings 2" w:char="0052"/>
            </w:r>
            <w:r>
              <w:rPr>
                <w:rFonts w:hint="eastAsia" w:asciiTheme="minorEastAsia" w:hAnsiTheme="minorEastAsia" w:eastAsiaTheme="minorEastAsia" w:cstheme="minorEastAsia"/>
                <w:color w:val="auto"/>
                <w:sz w:val="24"/>
                <w:highlight w:val="none"/>
                <w:lang w:bidi="ar"/>
              </w:rPr>
              <w:t>收费基准价格/</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收费基准价下浮</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lang w:bidi="ar"/>
              </w:rPr>
              <w:t>/□收费基准价格上浮</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）计算。</w:t>
            </w:r>
          </w:p>
          <w:p w14:paraId="40FA19DC">
            <w:pPr>
              <w:keepLines/>
              <w:pageBreakBefore w:val="0"/>
              <w:wordWrap w:val="0"/>
              <w:overflowPunct/>
              <w:topLinePunct w:val="0"/>
              <w:bidi w:val="0"/>
              <w:snapToGrid w:val="0"/>
              <w:spacing w:line="360" w:lineRule="auto"/>
              <w:rPr>
                <w:color w:val="auto"/>
                <w:highlight w:val="none"/>
              </w:rPr>
            </w:pPr>
            <w:r>
              <w:rPr>
                <w:rFonts w:hint="eastAsia" w:asciiTheme="minorEastAsia" w:hAnsiTheme="minorEastAsia" w:eastAsiaTheme="minorEastAsia" w:cstheme="minorEastAsia"/>
                <w:color w:val="auto"/>
                <w:kern w:val="0"/>
                <w:sz w:val="24"/>
                <w:highlight w:val="none"/>
                <w:lang w:eastAsia="zh-CN" w:bidi="ar"/>
              </w:rPr>
              <w:t>☑</w:t>
            </w:r>
            <w:r>
              <w:rPr>
                <w:rFonts w:hint="eastAsia" w:asciiTheme="minorEastAsia" w:hAnsiTheme="minorEastAsia" w:eastAsiaTheme="minorEastAsia" w:cstheme="minorEastAsia"/>
                <w:color w:val="auto"/>
                <w:sz w:val="24"/>
                <w:highlight w:val="none"/>
                <w:lang w:bidi="ar"/>
              </w:rPr>
              <w:t>固定采购代理收费</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u w:val="single"/>
                <w:lang w:val="en-US" w:eastAsia="zh-CN" w:bidi="ar"/>
              </w:rPr>
              <w:t xml:space="preserve">12000.00 </w:t>
            </w:r>
            <w:r>
              <w:rPr>
                <w:rFonts w:hint="eastAsia" w:asciiTheme="minorEastAsia" w:hAnsiTheme="minorEastAsia" w:eastAsiaTheme="minorEastAsia" w:cstheme="minorEastAsia"/>
                <w:color w:val="auto"/>
                <w:sz w:val="24"/>
                <w:highlight w:val="none"/>
                <w:u w:val="single"/>
                <w:lang w:bidi="ar"/>
              </w:rPr>
              <w:t>。</w:t>
            </w:r>
          </w:p>
        </w:tc>
      </w:tr>
      <w:tr w14:paraId="792D9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B771A73">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5565FB79">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代理服务费收款账户信息</w:t>
            </w:r>
          </w:p>
        </w:tc>
        <w:tc>
          <w:tcPr>
            <w:tcW w:w="6999" w:type="dxa"/>
            <w:tcBorders>
              <w:top w:val="single" w:color="auto" w:sz="4" w:space="0"/>
              <w:left w:val="single" w:color="auto" w:sz="4" w:space="0"/>
              <w:bottom w:val="single" w:color="auto" w:sz="4" w:space="0"/>
              <w:right w:val="single" w:color="auto" w:sz="4" w:space="0"/>
            </w:tcBorders>
            <w:vAlign w:val="center"/>
          </w:tcPr>
          <w:p w14:paraId="38455111">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账户名称：广西邕政采购代理有限公司</w:t>
            </w:r>
          </w:p>
          <w:p w14:paraId="5D45DBF7">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开户银行：交通银行南宁东葛西支行</w:t>
            </w:r>
          </w:p>
          <w:p w14:paraId="23FD2C9E">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 xml:space="preserve">银行账号：4510 6070 1018 1602 32818 </w:t>
            </w:r>
          </w:p>
          <w:p w14:paraId="4C8FBF8E">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开户行行号：301611000718</w:t>
            </w:r>
          </w:p>
        </w:tc>
      </w:tr>
      <w:tr w14:paraId="64BC2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9C9D04D">
            <w:pPr>
              <w:keepLines/>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41.1</w:t>
            </w:r>
          </w:p>
        </w:tc>
        <w:tc>
          <w:tcPr>
            <w:tcW w:w="2566" w:type="dxa"/>
            <w:tcBorders>
              <w:top w:val="single" w:color="auto" w:sz="4" w:space="0"/>
              <w:left w:val="single" w:color="auto" w:sz="4" w:space="0"/>
              <w:bottom w:val="single" w:color="auto" w:sz="4" w:space="0"/>
              <w:right w:val="single" w:color="auto" w:sz="4" w:space="0"/>
            </w:tcBorders>
            <w:vAlign w:val="center"/>
          </w:tcPr>
          <w:p w14:paraId="74973924">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w:t>
            </w:r>
          </w:p>
        </w:tc>
        <w:tc>
          <w:tcPr>
            <w:tcW w:w="6999" w:type="dxa"/>
            <w:tcBorders>
              <w:top w:val="single" w:color="auto" w:sz="4" w:space="0"/>
              <w:left w:val="single" w:color="auto" w:sz="4" w:space="0"/>
              <w:bottom w:val="single" w:color="auto" w:sz="4" w:space="0"/>
              <w:right w:val="single" w:color="auto" w:sz="4" w:space="0"/>
            </w:tcBorders>
            <w:vAlign w:val="center"/>
          </w:tcPr>
          <w:p w14:paraId="787DCE25">
            <w:pPr>
              <w:keepLines/>
              <w:pageBreakBefore w:val="0"/>
              <w:wordWrap w:val="0"/>
              <w:overflowPunct/>
              <w:topLinePunct w:val="0"/>
              <w:bidi w:val="0"/>
              <w:snapToGrid w:val="0"/>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解释权：</w:t>
            </w:r>
            <w:r>
              <w:rPr>
                <w:rFonts w:hint="eastAsia" w:ascii="宋体" w:hAnsi="宋体" w:cs="宋体"/>
                <w:color w:val="auto"/>
                <w:sz w:val="24"/>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 w:val="24"/>
                <w:highlight w:val="none"/>
              </w:rPr>
              <w:t>，由采购人或者采购代理机构负责解释。</w:t>
            </w:r>
          </w:p>
          <w:p w14:paraId="65DB08A9">
            <w:pPr>
              <w:keepLines/>
              <w:pageBreakBefore w:val="0"/>
              <w:wordWrap w:val="0"/>
              <w:overflowPunct/>
              <w:topLinePunct w:val="0"/>
              <w:bidi w:val="0"/>
              <w:snapToGrid w:val="0"/>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法律责任：</w:t>
            </w:r>
          </w:p>
          <w:p w14:paraId="368FB4FA">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1.本采购文件根据《中华人民共和国政府采购法》、《中华人民共和国民法典》；《中华人民共和国政府采购法实施条例》、、《政府采购货物和服务招标投 标管理办法》等有关法律、法规编制，参与本项目的各政府采购当事人依法享有上述法律法规所赋予的权利与义务。</w:t>
            </w:r>
          </w:p>
          <w:p w14:paraId="2F92EF24">
            <w:pPr>
              <w:keepLines/>
              <w:pageBreakBefore w:val="0"/>
              <w:wordWrap w:val="0"/>
              <w:overflowPunct/>
              <w:topLinePunct w:val="0"/>
              <w:bidi w:val="0"/>
              <w:spacing w:line="360" w:lineRule="auto"/>
              <w:ind w:firstLine="482" w:firstLineChars="0"/>
              <w:rPr>
                <w:rFonts w:ascii="宋体" w:hAnsi="宋体" w:cs="宋体"/>
                <w:color w:val="auto"/>
                <w:sz w:val="24"/>
                <w:highlight w:val="none"/>
              </w:rPr>
            </w:pPr>
            <w:r>
              <w:rPr>
                <w:rFonts w:hint="eastAsia" w:ascii="宋体" w:hAnsi="宋体" w:cs="宋体"/>
                <w:b/>
                <w:color w:val="auto"/>
                <w:sz w:val="24"/>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122A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771F4E8">
            <w:pPr>
              <w:keepLines/>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41.2</w:t>
            </w:r>
          </w:p>
        </w:tc>
        <w:tc>
          <w:tcPr>
            <w:tcW w:w="2566" w:type="dxa"/>
            <w:tcBorders>
              <w:top w:val="single" w:color="auto" w:sz="4" w:space="0"/>
              <w:left w:val="single" w:color="auto" w:sz="4" w:space="0"/>
              <w:bottom w:val="single" w:color="auto" w:sz="4" w:space="0"/>
              <w:right w:val="single" w:color="auto" w:sz="4" w:space="0"/>
            </w:tcBorders>
            <w:vAlign w:val="center"/>
          </w:tcPr>
          <w:p w14:paraId="1DDBF647">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其他释义</w:t>
            </w:r>
          </w:p>
        </w:tc>
        <w:tc>
          <w:tcPr>
            <w:tcW w:w="6999" w:type="dxa"/>
            <w:tcBorders>
              <w:top w:val="single" w:color="auto" w:sz="4" w:space="0"/>
              <w:left w:val="single" w:color="auto" w:sz="4" w:space="0"/>
              <w:bottom w:val="single" w:color="auto" w:sz="4" w:space="0"/>
              <w:right w:val="single" w:color="auto" w:sz="4" w:space="0"/>
            </w:tcBorders>
            <w:vAlign w:val="center"/>
          </w:tcPr>
          <w:p w14:paraId="7E2BAC27">
            <w:pPr>
              <w:pStyle w:val="12"/>
              <w:keepLines/>
              <w:pageBreakBefore w:val="0"/>
              <w:wordWrap w:val="0"/>
              <w:overflowPunct/>
              <w:topLinePunct w:val="0"/>
              <w:bidi w:val="0"/>
              <w:snapToGrid w:val="0"/>
              <w:spacing w:line="360" w:lineRule="auto"/>
              <w:ind w:firstLine="482"/>
              <w:rPr>
                <w:rFonts w:hAnsi="宋体" w:cs="宋体"/>
                <w:b/>
                <w:bCs/>
                <w:color w:val="auto"/>
                <w:sz w:val="24"/>
                <w:szCs w:val="24"/>
                <w:highlight w:val="none"/>
              </w:rPr>
            </w:pPr>
            <w:r>
              <w:rPr>
                <w:rFonts w:hint="eastAsia" w:hAnsi="宋体" w:cs="宋体"/>
                <w:b/>
                <w:bCs/>
                <w:color w:val="auto"/>
                <w:sz w:val="24"/>
                <w:szCs w:val="24"/>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3170B6D">
            <w:pPr>
              <w:pStyle w:val="12"/>
              <w:keepLines/>
              <w:pageBreakBefore w:val="0"/>
              <w:wordWrap w:val="0"/>
              <w:overflowPunct/>
              <w:topLinePunct w:val="0"/>
              <w:bidi w:val="0"/>
              <w:snapToGrid w:val="0"/>
              <w:spacing w:line="360" w:lineRule="auto"/>
              <w:ind w:firstLine="482"/>
              <w:rPr>
                <w:rFonts w:hAnsi="宋体" w:cs="宋体"/>
                <w:b/>
                <w:bCs/>
                <w:color w:val="auto"/>
                <w:sz w:val="24"/>
                <w:szCs w:val="24"/>
                <w:highlight w:val="none"/>
              </w:rPr>
            </w:pPr>
            <w:r>
              <w:rPr>
                <w:rFonts w:hint="eastAsia" w:hAnsi="宋体" w:cs="宋体"/>
                <w:b/>
                <w:bCs/>
                <w:color w:val="auto"/>
                <w:sz w:val="24"/>
                <w:szCs w:val="24"/>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1A72203">
            <w:pPr>
              <w:pStyle w:val="12"/>
              <w:keepLines/>
              <w:pageBreakBefore w:val="0"/>
              <w:wordWrap w:val="0"/>
              <w:overflowPunct/>
              <w:topLinePunct w:val="0"/>
              <w:bidi w:val="0"/>
              <w:snapToGrid w:val="0"/>
              <w:spacing w:line="360" w:lineRule="auto"/>
              <w:ind w:firstLine="482"/>
              <w:rPr>
                <w:rFonts w:hAnsi="宋体" w:cs="宋体"/>
                <w:b/>
                <w:bCs/>
                <w:color w:val="auto"/>
                <w:sz w:val="24"/>
                <w:szCs w:val="24"/>
                <w:highlight w:val="none"/>
              </w:rPr>
            </w:pPr>
            <w:r>
              <w:rPr>
                <w:rFonts w:hint="eastAsia" w:hAnsi="宋体" w:cs="宋体"/>
                <w:b/>
                <w:bCs/>
                <w:color w:val="auto"/>
                <w:sz w:val="24"/>
                <w:szCs w:val="24"/>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65827523">
            <w:pPr>
              <w:pStyle w:val="12"/>
              <w:keepLines/>
              <w:pageBreakBefore w:val="0"/>
              <w:wordWrap w:val="0"/>
              <w:overflowPunct/>
              <w:topLinePunct w:val="0"/>
              <w:bidi w:val="0"/>
              <w:snapToGrid w:val="0"/>
              <w:spacing w:line="360" w:lineRule="auto"/>
              <w:ind w:firstLine="482"/>
              <w:rPr>
                <w:rFonts w:hAnsi="宋体" w:cs="宋体"/>
                <w:b/>
                <w:bCs/>
                <w:color w:val="auto"/>
                <w:sz w:val="24"/>
                <w:szCs w:val="24"/>
                <w:highlight w:val="none"/>
              </w:rPr>
            </w:pPr>
            <w:r>
              <w:rPr>
                <w:rFonts w:hint="eastAsia" w:hAnsi="宋体" w:cs="宋体"/>
                <w:b/>
                <w:bCs/>
                <w:color w:val="auto"/>
                <w:sz w:val="24"/>
                <w:szCs w:val="24"/>
                <w:highlight w:val="none"/>
              </w:rPr>
              <w:t>4.自然人投标的，招标文件规定盖公章处由自然人摁手指指印。</w:t>
            </w:r>
          </w:p>
          <w:p w14:paraId="462A779C">
            <w:pPr>
              <w:keepLines/>
              <w:pageBreakBefore w:val="0"/>
              <w:wordWrap w:val="0"/>
              <w:overflowPunct/>
              <w:topLinePunct w:val="0"/>
              <w:bidi w:val="0"/>
              <w:spacing w:line="360" w:lineRule="auto"/>
              <w:ind w:firstLine="482" w:firstLineChars="0"/>
              <w:jc w:val="left"/>
              <w:rPr>
                <w:rFonts w:ascii="宋体" w:hAnsi="宋体" w:cs="宋体"/>
                <w:color w:val="auto"/>
                <w:sz w:val="24"/>
                <w:highlight w:val="none"/>
              </w:rPr>
            </w:pPr>
            <w:r>
              <w:rPr>
                <w:rFonts w:hint="eastAsia" w:ascii="宋体" w:hAnsi="宋体" w:cs="宋体"/>
                <w:b/>
                <w:bCs/>
                <w:color w:val="auto"/>
                <w:sz w:val="24"/>
                <w:highlight w:val="none"/>
              </w:rPr>
              <w:t>5.本招标文件所称的“以上”“以下”“以内”“届满”，包括本数；所称的“不满”“超过”“以外”，不包括本数。</w:t>
            </w:r>
          </w:p>
        </w:tc>
      </w:tr>
    </w:tbl>
    <w:p w14:paraId="5DDBA384">
      <w:pPr>
        <w:pageBreakBefore w:val="0"/>
        <w:widowControl/>
        <w:wordWrap w:val="0"/>
        <w:overflowPunct/>
        <w:topLinePunct w:val="0"/>
        <w:bidi w:val="0"/>
        <w:spacing w:line="360" w:lineRule="auto"/>
        <w:jc w:val="left"/>
        <w:rPr>
          <w:rFonts w:ascii="宋体" w:hAnsi="宋体" w:cs="宋体"/>
          <w:b/>
          <w:bCs/>
          <w:color w:val="auto"/>
          <w:sz w:val="32"/>
          <w:szCs w:val="32"/>
          <w:highlight w:val="none"/>
        </w:rPr>
        <w:sectPr>
          <w:pgSz w:w="11906" w:h="16838"/>
          <w:pgMar w:top="1440" w:right="1080" w:bottom="1440" w:left="1080" w:header="720" w:footer="720" w:gutter="0"/>
          <w:pgNumType w:fmt="decimal"/>
          <w:cols w:space="720" w:num="1"/>
          <w:docGrid w:type="lines" w:linePitch="331" w:charSpace="0"/>
        </w:sectPr>
      </w:pPr>
    </w:p>
    <w:p w14:paraId="1154EECA">
      <w:pPr>
        <w:pageBreakBefore w:val="0"/>
        <w:wordWrap w:val="0"/>
        <w:overflowPunct/>
        <w:topLinePunct w:val="0"/>
        <w:bidi w:val="0"/>
        <w:spacing w:line="360" w:lineRule="auto"/>
        <w:rPr>
          <w:rFonts w:ascii="宋体" w:hAnsi="宋体" w:cs="宋体"/>
          <w:color w:val="auto"/>
          <w:highlight w:val="none"/>
        </w:rPr>
      </w:pPr>
    </w:p>
    <w:p w14:paraId="11A37319">
      <w:pPr>
        <w:pStyle w:val="3"/>
        <w:pageBreakBefore w:val="0"/>
        <w:wordWrap w:val="0"/>
        <w:overflowPunct/>
        <w:topLinePunct w:val="0"/>
        <w:bidi w:val="0"/>
        <w:spacing w:before="0" w:after="0" w:line="360" w:lineRule="auto"/>
        <w:jc w:val="center"/>
        <w:rPr>
          <w:rFonts w:ascii="宋体" w:hAnsi="宋体" w:eastAsia="宋体" w:cs="宋体"/>
          <w:color w:val="auto"/>
          <w:highlight w:val="none"/>
        </w:rPr>
      </w:pPr>
      <w:bookmarkStart w:id="37" w:name="_Toc5937"/>
      <w:r>
        <w:rPr>
          <w:rFonts w:hint="eastAsia" w:ascii="宋体" w:hAnsi="宋体" w:eastAsia="宋体" w:cs="宋体"/>
          <w:color w:val="auto"/>
          <w:highlight w:val="none"/>
        </w:rPr>
        <w:t>第二节 投标人须知正文</w:t>
      </w:r>
      <w:bookmarkEnd w:id="37"/>
    </w:p>
    <w:p w14:paraId="37E353E9">
      <w:pPr>
        <w:pStyle w:val="4"/>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38" w:name="_Toc13364"/>
      <w:r>
        <w:rPr>
          <w:rFonts w:hint="eastAsia" w:ascii="宋体" w:hAnsi="宋体" w:cs="宋体"/>
          <w:color w:val="auto"/>
          <w:highlight w:val="none"/>
        </w:rPr>
        <w:t>一、总  则</w:t>
      </w:r>
      <w:bookmarkEnd w:id="38"/>
    </w:p>
    <w:p w14:paraId="4ED19261">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39" w:name="_Toc254970668"/>
      <w:bookmarkStart w:id="40" w:name="_Toc254970527"/>
      <w:r>
        <w:rPr>
          <w:rFonts w:hint="eastAsia" w:ascii="宋体" w:hAnsi="宋体" w:cs="宋体"/>
          <w:color w:val="auto"/>
          <w:sz w:val="24"/>
          <w:highlight w:val="none"/>
        </w:rPr>
        <w:t>1.适用范围</w:t>
      </w:r>
      <w:bookmarkEnd w:id="39"/>
      <w:bookmarkEnd w:id="40"/>
    </w:p>
    <w:p w14:paraId="1335C7B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3EE6E6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C0B6CE1">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1" w:name="_Toc254970528"/>
      <w:bookmarkStart w:id="42" w:name="_Toc254970669"/>
      <w:r>
        <w:rPr>
          <w:rFonts w:hint="eastAsia" w:ascii="宋体" w:hAnsi="宋体" w:cs="宋体"/>
          <w:color w:val="auto"/>
          <w:sz w:val="24"/>
          <w:highlight w:val="none"/>
        </w:rPr>
        <w:t>2.定义</w:t>
      </w:r>
      <w:bookmarkEnd w:id="41"/>
      <w:bookmarkEnd w:id="42"/>
    </w:p>
    <w:p w14:paraId="1FC2BF03">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5A4E1B7F">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642AD0C7">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59F5DA5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13273447">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108692E3">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2E63522B">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1340475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30F18CD6">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439B66D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3" w:name="_Toc254970529"/>
      <w:bookmarkStart w:id="44" w:name="_Toc254970670"/>
    </w:p>
    <w:p w14:paraId="72057DCE">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bookmarkEnd w:id="43"/>
      <w:bookmarkEnd w:id="44"/>
      <w:r>
        <w:rPr>
          <w:rFonts w:hint="eastAsia" w:ascii="宋体" w:hAnsi="宋体" w:cs="宋体"/>
          <w:color w:val="auto"/>
          <w:sz w:val="24"/>
          <w:highlight w:val="none"/>
        </w:rPr>
        <w:t>投标人的资格要求</w:t>
      </w:r>
    </w:p>
    <w:p w14:paraId="5FEFD22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459B9076">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5" w:name="_Toc254970671"/>
      <w:bookmarkStart w:id="46" w:name="_Toc254970530"/>
      <w:r>
        <w:rPr>
          <w:rFonts w:hint="eastAsia" w:ascii="宋体" w:hAnsi="宋体" w:cs="宋体"/>
          <w:color w:val="auto"/>
          <w:sz w:val="24"/>
          <w:highlight w:val="none"/>
        </w:rPr>
        <w:t>4.投标委托</w:t>
      </w:r>
      <w:bookmarkEnd w:id="45"/>
      <w:bookmarkEnd w:id="46"/>
    </w:p>
    <w:p w14:paraId="779CCB56">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2B595207">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7" w:name="_5.投标费用"/>
      <w:bookmarkEnd w:id="47"/>
      <w:bookmarkStart w:id="48" w:name="_Toc254970672"/>
      <w:bookmarkStart w:id="49" w:name="_Toc254970531"/>
      <w:r>
        <w:rPr>
          <w:rFonts w:hint="eastAsia" w:ascii="宋体" w:hAnsi="宋体" w:cs="宋体"/>
          <w:color w:val="auto"/>
          <w:sz w:val="24"/>
          <w:highlight w:val="none"/>
        </w:rPr>
        <w:t>5.投标费用</w:t>
      </w:r>
      <w:bookmarkEnd w:id="48"/>
      <w:bookmarkEnd w:id="49"/>
    </w:p>
    <w:p w14:paraId="5A4F612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7263662">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68AA3870">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662E3E7A">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356F3AE">
      <w:pPr>
        <w:pageBreakBefore w:val="0"/>
        <w:wordWrap w:val="0"/>
        <w:overflowPunct/>
        <w:topLinePunct w:val="0"/>
        <w:bidi w:val="0"/>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《广西壮族自治区财政厅 广西壮族自治区工业和信息化厅转发财政部 工业和信息化部政府采购促进中小企业发展管理办法的通知》（桂财采〔2021〕70号）及</w:t>
      </w:r>
      <w:r>
        <w:rPr>
          <w:rFonts w:hint="eastAsia" w:ascii="宋体" w:hAnsi="宋体" w:cs="宋体"/>
          <w:bCs/>
          <w:color w:val="auto"/>
          <w:szCs w:val="21"/>
          <w:highlight w:val="none"/>
          <w:lang w:eastAsia="zh-CN"/>
        </w:rPr>
        <w:t>《广西壮族自治区财政厅关于持续优化政府采购营商环境推动高质量发展的通知》（桂财采〔2024〕55号）</w:t>
      </w:r>
      <w:r>
        <w:rPr>
          <w:rFonts w:hint="eastAsia" w:ascii="宋体" w:hAnsi="宋体" w:cs="宋体"/>
          <w:bCs/>
          <w:color w:val="auto"/>
          <w:szCs w:val="21"/>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BE10A5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1088E4A2">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D36E92E">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w:t>
      </w:r>
      <w:r>
        <w:rPr>
          <w:rFonts w:hint="eastAsia" w:ascii="宋体" w:hAnsi="宋体" w:cs="宋体"/>
          <w:bCs/>
          <w:color w:val="auto"/>
          <w:szCs w:val="21"/>
          <w:highlight w:val="none"/>
          <w:lang w:eastAsia="zh-CN"/>
        </w:rPr>
        <w:t>《广西壮族自治区财政厅关于持续优化政府采购营商环境推动高质量发展的通知》（桂财采〔2024〕55号）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DA7BBA6">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50" w:name="_Toc254970532"/>
      <w:bookmarkStart w:id="51" w:name="_Toc254970673"/>
      <w:r>
        <w:rPr>
          <w:rFonts w:hint="eastAsia" w:ascii="宋体" w:hAnsi="宋体" w:cs="宋体"/>
          <w:color w:val="auto"/>
          <w:sz w:val="24"/>
          <w:highlight w:val="none"/>
        </w:rPr>
        <w:t>8.特别说明：</w:t>
      </w:r>
      <w:bookmarkEnd w:id="50"/>
      <w:bookmarkEnd w:id="51"/>
      <w:bookmarkStart w:id="52" w:name="_8.1提供相同品牌产品且通过资格审查、符合性审查的不同投标人参加同一合"/>
      <w:bookmarkEnd w:id="52"/>
    </w:p>
    <w:p w14:paraId="4922D0F3">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3C6A6A80">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27FBA48A">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7007607F">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7CCF7DE1">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352AB14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5DCB723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3D2566E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1532C64C">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5F672E2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1CD2B79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7E6C25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6743CF1B">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（1）不同投标人的投标文件由同一单位或者个人编制；或者不同投标人报名的IP地址一致的；或者编制标书硬件设备CPU编号、硬盘编号、网卡地址一致的情况。</w:t>
      </w:r>
    </w:p>
    <w:p w14:paraId="49A0D51D">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06FAA220">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14C54D25">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4B7AB7B0">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（5）不同投标人的纸质投标文件相互混装；</w:t>
      </w:r>
    </w:p>
    <w:p w14:paraId="2628A2B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4C5B5FF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3F3DEB5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461E844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06C97BB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1C4BF3F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456084F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4045C69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6862871A">
      <w:pPr>
        <w:pStyle w:val="12"/>
        <w:pageBreakBefore w:val="0"/>
        <w:wordWrap w:val="0"/>
        <w:overflowPunct/>
        <w:topLinePunct w:val="0"/>
        <w:bidi w:val="0"/>
        <w:snapToGrid w:val="0"/>
        <w:spacing w:line="360" w:lineRule="auto"/>
        <w:ind w:left="2" w:leftChars="1" w:firstLine="422" w:firstLineChars="200"/>
        <w:rPr>
          <w:rFonts w:hAnsi="宋体" w:cs="宋体"/>
          <w:b/>
          <w:color w:val="auto"/>
          <w:highlight w:val="none"/>
        </w:rPr>
      </w:pPr>
    </w:p>
    <w:p w14:paraId="09E5BABD">
      <w:pPr>
        <w:pStyle w:val="4"/>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53" w:name="_Toc254970534"/>
      <w:bookmarkStart w:id="54" w:name="_Toc8119"/>
      <w:bookmarkStart w:id="55" w:name="_Toc254970675"/>
      <w:r>
        <w:rPr>
          <w:rFonts w:hint="eastAsia" w:ascii="宋体" w:hAnsi="宋体" w:cs="宋体"/>
          <w:color w:val="auto"/>
          <w:highlight w:val="none"/>
        </w:rPr>
        <w:t>二、招标文件</w:t>
      </w:r>
      <w:bookmarkEnd w:id="53"/>
      <w:bookmarkEnd w:id="54"/>
      <w:bookmarkEnd w:id="55"/>
    </w:p>
    <w:p w14:paraId="107CA43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1064C1C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2E539F8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6DC8962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535E3DE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评标方法及评标标准；</w:t>
      </w:r>
    </w:p>
    <w:p w14:paraId="11A15E4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509E00B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45563F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2278243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315160C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60A229E9">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8A29B7C">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4B77354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4F3E088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3D716DC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56"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6"/>
    <w:p w14:paraId="5EF0C778">
      <w:pPr>
        <w:pStyle w:val="4"/>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57" w:name="_Toc254970676"/>
      <w:bookmarkStart w:id="58" w:name="_Toc21817"/>
      <w:bookmarkStart w:id="59" w:name="_Toc254970535"/>
      <w:bookmarkStart w:id="60" w:name="_Toc19841"/>
      <w:bookmarkStart w:id="61" w:name="_Toc254970685"/>
      <w:bookmarkStart w:id="62" w:name="_Toc254970544"/>
      <w:r>
        <w:rPr>
          <w:rFonts w:hint="eastAsia" w:ascii="宋体" w:hAnsi="宋体" w:cs="宋体"/>
          <w:color w:val="auto"/>
          <w:highlight w:val="none"/>
        </w:rPr>
        <w:t>三、投标文件的编制</w:t>
      </w:r>
      <w:bookmarkEnd w:id="57"/>
      <w:bookmarkEnd w:id="58"/>
      <w:bookmarkEnd w:id="59"/>
    </w:p>
    <w:p w14:paraId="0E0C71BA">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63" w:name="_Toc254970677"/>
      <w:bookmarkStart w:id="64" w:name="_Toc254970536"/>
      <w:r>
        <w:rPr>
          <w:rFonts w:hint="eastAsia" w:ascii="宋体" w:hAnsi="宋体" w:cs="宋体"/>
          <w:color w:val="auto"/>
          <w:sz w:val="24"/>
          <w:highlight w:val="none"/>
        </w:rPr>
        <w:t>12.投标文件的编制原则</w:t>
      </w:r>
    </w:p>
    <w:p w14:paraId="14E68C2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41CB6AC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BE3FDB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63"/>
      <w:bookmarkEnd w:id="64"/>
    </w:p>
    <w:p w14:paraId="1C1D533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11CE7382">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5" w:name="_13.1报价文件:_具体材料见“投标人须知前附表”。"/>
      <w:bookmarkEnd w:id="65"/>
      <w:bookmarkStart w:id="66" w:name="_13.2资格证明文件：具体材料见“投标人须知前附表”。"/>
      <w:bookmarkEnd w:id="66"/>
      <w:r>
        <w:rPr>
          <w:rFonts w:hint="eastAsia" w:ascii="宋体" w:hAnsi="宋体" w:cs="宋体"/>
          <w:bCs/>
          <w:color w:val="auto"/>
          <w:szCs w:val="21"/>
          <w:highlight w:val="none"/>
        </w:rPr>
        <w:t>（1）资格证明文件：具体材料见“投标人须知前附表”。</w:t>
      </w:r>
    </w:p>
    <w:p w14:paraId="3875BCAE">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7" w:name="_13.3商务文件:_具体材料见“投标人须知前附表”。"/>
      <w:bookmarkEnd w:id="67"/>
      <w:r>
        <w:rPr>
          <w:rFonts w:hint="eastAsia" w:ascii="宋体" w:hAnsi="宋体" w:cs="宋体"/>
          <w:bCs/>
          <w:color w:val="auto"/>
          <w:szCs w:val="21"/>
          <w:highlight w:val="none"/>
        </w:rPr>
        <w:t>（2）商务文件：具体材料见“投标人须知前附表”。</w:t>
      </w:r>
    </w:p>
    <w:p w14:paraId="2426FAE4">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8" w:name="_13.4技术文件：具体材料见“投标人须知前附表”。"/>
      <w:bookmarkEnd w:id="68"/>
      <w:r>
        <w:rPr>
          <w:rFonts w:hint="eastAsia" w:ascii="宋体" w:hAnsi="宋体" w:cs="宋体"/>
          <w:bCs/>
          <w:color w:val="auto"/>
          <w:szCs w:val="21"/>
          <w:highlight w:val="none"/>
        </w:rPr>
        <w:t xml:space="preserve">（3）技术文件：具体材料见“投标人须知前附表”。 </w:t>
      </w:r>
    </w:p>
    <w:p w14:paraId="5F1FA474">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2C8E755D">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9" w:name="_13.5投标文件电子版：具体材料见“投标人须知前附表”。"/>
      <w:bookmarkEnd w:id="69"/>
      <w:r>
        <w:rPr>
          <w:rFonts w:hint="eastAsia" w:ascii="宋体" w:hAnsi="宋体" w:cs="宋体"/>
          <w:bCs/>
          <w:color w:val="auto"/>
          <w:szCs w:val="21"/>
          <w:highlight w:val="none"/>
        </w:rPr>
        <w:t>13.2投标文件电子版：具体要求见本节19.投标文件编制。</w:t>
      </w:r>
    </w:p>
    <w:p w14:paraId="154CC151">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70" w:name="_Toc254970537"/>
      <w:bookmarkStart w:id="71" w:name="_Toc254970678"/>
      <w:r>
        <w:rPr>
          <w:rFonts w:hint="eastAsia" w:ascii="宋体" w:hAnsi="宋体" w:cs="宋体"/>
          <w:color w:val="auto"/>
          <w:sz w:val="24"/>
          <w:highlight w:val="none"/>
        </w:rPr>
        <w:t>14.投标文件的语言及计量</w:t>
      </w:r>
      <w:bookmarkEnd w:id="70"/>
      <w:bookmarkEnd w:id="71"/>
    </w:p>
    <w:p w14:paraId="01B472D6">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2FEBD375">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FA93694">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5A7B9503">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567A75F0">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72" w:name="_Toc254970538"/>
      <w:bookmarkStart w:id="73" w:name="_Toc254970679"/>
      <w:r>
        <w:rPr>
          <w:rFonts w:hint="eastAsia" w:ascii="宋体" w:hAnsi="宋体" w:cs="宋体"/>
          <w:color w:val="auto"/>
          <w:sz w:val="24"/>
          <w:highlight w:val="none"/>
        </w:rPr>
        <w:t xml:space="preserve">15.投标文件提交的风险 </w:t>
      </w:r>
    </w:p>
    <w:p w14:paraId="5D785F1A">
      <w:pPr>
        <w:pageBreakBefore w:val="0"/>
        <w:wordWrap w:val="0"/>
        <w:overflowPunct/>
        <w:topLinePunct w:val="0"/>
        <w:bidi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投标文件分为资格文件、商务文件、技术文件、报价文件四部分（其中：商务文件与技术文件合并编辑 成一个电子文档）。各投标人在编制投标文件时请按照招标文件规定的编排格式进行，不按要求提交齐全 的文件、混乱的编排导致投标文件被误读或评标委员会查找不到有效文件是造成投标人投标文件无效的风 险。▲投标文件内容不齐全、未按规定的文件格式编制的、没有对招标文件作出实质性响应，投标无效；</w:t>
      </w:r>
    </w:p>
    <w:p w14:paraId="3F36292A">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16.投标报价</w:t>
      </w:r>
      <w:bookmarkEnd w:id="72"/>
      <w:bookmarkEnd w:id="73"/>
    </w:p>
    <w:p w14:paraId="5FF44477">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58CC08AE">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74" w:name="_16.2投标报价具体定义见投标人须知前附表。"/>
      <w:bookmarkEnd w:id="74"/>
      <w:r>
        <w:rPr>
          <w:rFonts w:hint="eastAsia" w:ascii="宋体" w:hAnsi="宋体" w:cs="宋体"/>
          <w:bCs/>
          <w:color w:val="auto"/>
          <w:szCs w:val="21"/>
          <w:highlight w:val="none"/>
        </w:rPr>
        <w:t>16.2投标报价具体包括内容详见“投标人须知前附表”。</w:t>
      </w:r>
    </w:p>
    <w:p w14:paraId="434EC770">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28C1E575">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2D3E09E9">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75" w:name="_17.1投标有效期应按“投标人须知中的前附表”规定的期限。"/>
      <w:bookmarkEnd w:id="75"/>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7137B1C3">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76" w:name="_Toc254970540"/>
      <w:bookmarkStart w:id="77" w:name="_Toc254970681"/>
      <w:r>
        <w:rPr>
          <w:rFonts w:hint="eastAsia" w:ascii="宋体" w:hAnsi="宋体" w:cs="宋体"/>
          <w:bCs/>
          <w:color w:val="auto"/>
          <w:szCs w:val="21"/>
          <w:highlight w:val="none"/>
        </w:rPr>
        <w:t xml:space="preserve"> 投标有效期应按规定的期限作出承诺，具体详见“投标人须知前附表”。</w:t>
      </w:r>
    </w:p>
    <w:p w14:paraId="3FCF27CD">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6"/>
      <w:bookmarkEnd w:id="77"/>
    </w:p>
    <w:p w14:paraId="2391B61A">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78" w:name="_18.投标保证金"/>
      <w:bookmarkEnd w:id="78"/>
      <w:bookmarkStart w:id="79" w:name="_Toc254970682"/>
      <w:bookmarkStart w:id="80" w:name="_Toc254970541"/>
      <w:r>
        <w:rPr>
          <w:rFonts w:hint="eastAsia" w:ascii="宋体" w:hAnsi="宋体" w:cs="宋体"/>
          <w:color w:val="auto"/>
          <w:sz w:val="24"/>
          <w:highlight w:val="none"/>
        </w:rPr>
        <w:t>18.投标保证金</w:t>
      </w:r>
      <w:bookmarkEnd w:id="79"/>
      <w:bookmarkEnd w:id="80"/>
    </w:p>
    <w:p w14:paraId="3F7EBADA">
      <w:pPr>
        <w:pageBreakBefore w:val="0"/>
        <w:wordWrap w:val="0"/>
        <w:overflowPunct/>
        <w:topLinePunct w:val="0"/>
        <w:bidi w:val="0"/>
        <w:spacing w:line="360" w:lineRule="auto"/>
        <w:ind w:firstLine="420" w:firstLineChars="200"/>
        <w:rPr>
          <w:rFonts w:ascii="宋体" w:hAnsi="宋体" w:cs="宋体"/>
          <w:color w:val="auto"/>
          <w:szCs w:val="21"/>
          <w:highlight w:val="none"/>
        </w:rPr>
      </w:pPr>
      <w:bookmarkStart w:id="81" w:name="_Toc254970542"/>
      <w:bookmarkStart w:id="82" w:name="_Toc254970683"/>
      <w:r>
        <w:rPr>
          <w:rFonts w:hint="eastAsia" w:ascii="宋体" w:hAnsi="宋体" w:cs="宋体"/>
          <w:color w:val="auto"/>
          <w:szCs w:val="21"/>
          <w:highlight w:val="none"/>
        </w:rPr>
        <w:t>见“投标人须知前附表”。</w:t>
      </w:r>
    </w:p>
    <w:p w14:paraId="07B340F2">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81"/>
      <w:bookmarkEnd w:id="82"/>
      <w:r>
        <w:rPr>
          <w:rFonts w:hint="eastAsia" w:ascii="宋体" w:hAnsi="宋体" w:cs="宋体"/>
          <w:color w:val="auto"/>
          <w:sz w:val="24"/>
          <w:highlight w:val="none"/>
        </w:rPr>
        <w:t>编制</w:t>
      </w:r>
    </w:p>
    <w:p w14:paraId="6FE935F7">
      <w:pPr>
        <w:pageBreakBefore w:val="0"/>
        <w:wordWrap w:val="0"/>
        <w:overflowPunct/>
        <w:topLinePunct w:val="0"/>
        <w:bidi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3" w:name="_19.2投标文件应按报价文件、资格证明文件、商务文件、技术文件分别编制"/>
      <w:bookmarkEnd w:id="83"/>
      <w:r>
        <w:rPr>
          <w:rFonts w:hint="eastAsia" w:ascii="宋体" w:hAnsi="宋体" w:cs="宋体"/>
          <w:color w:val="auto"/>
          <w:szCs w:val="21"/>
          <w:highlight w:val="none"/>
        </w:rPr>
        <w:t xml:space="preserve"> </w:t>
      </w:r>
    </w:p>
    <w:p w14:paraId="07292D8B">
      <w:pPr>
        <w:pStyle w:val="28"/>
        <w:pageBreakBefore w:val="0"/>
        <w:wordWrap w:val="0"/>
        <w:overflowPunct/>
        <w:topLinePunct w:val="0"/>
        <w:bidi w:val="0"/>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3341FE46">
      <w:pPr>
        <w:pStyle w:val="28"/>
        <w:pageBreakBefore w:val="0"/>
        <w:wordWrap w:val="0"/>
        <w:overflowPunct/>
        <w:topLinePunct w:val="0"/>
        <w:bidi w:val="0"/>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1DADBFD0">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2BFDB5B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0D0F63FB">
      <w:pPr>
        <w:pageBreakBefore w:val="0"/>
        <w:wordWrap w:val="0"/>
        <w:overflowPunct/>
        <w:topLinePunct w:val="0"/>
        <w:bidi w:val="0"/>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68921B4F">
      <w:pPr>
        <w:pageBreakBefore w:val="0"/>
        <w:wordWrap w:val="0"/>
        <w:overflowPunct/>
        <w:topLinePunct w:val="0"/>
        <w:bidi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14F8600F">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563C0357">
      <w:pPr>
        <w:pageBreakBefore w:val="0"/>
        <w:wordWrap w:val="0"/>
        <w:overflowPunct/>
        <w:topLinePunct w:val="0"/>
        <w:bidi w:val="0"/>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详见在“投标人须知前附表”。</w:t>
      </w:r>
    </w:p>
    <w:p w14:paraId="1858F1A2">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5E673EB0">
      <w:pPr>
        <w:pageBreakBefore w:val="0"/>
        <w:wordWrap w:val="0"/>
        <w:overflowPunct/>
        <w:topLinePunct w:val="0"/>
        <w:bidi w:val="0"/>
        <w:spacing w:line="360" w:lineRule="auto"/>
        <w:ind w:firstLine="420" w:firstLineChars="200"/>
        <w:rPr>
          <w:rFonts w:hint="eastAsia" w:ascii="宋体" w:hAnsi="宋体" w:cs="宋体"/>
          <w:bCs/>
          <w:color w:val="auto"/>
          <w:szCs w:val="21"/>
          <w:highlight w:val="none"/>
        </w:rPr>
      </w:pPr>
      <w:bookmarkStart w:id="84" w:name="_21.1投标人必须在“投标人须知中的前附表”规定的投标文件接收时间和投"/>
      <w:bookmarkEnd w:id="84"/>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bCs/>
          <w:color w:val="auto"/>
          <w:szCs w:val="21"/>
          <w:highlight w:val="none"/>
          <w:lang w:val="en-US" w:eastAsia="zh-CN"/>
        </w:rPr>
        <w:t>广西采购</w:t>
      </w:r>
      <w:r>
        <w:rPr>
          <w:rFonts w:hint="eastAsia" w:ascii="宋体" w:hAnsi="宋体" w:cs="宋体"/>
          <w:bCs/>
          <w:color w:val="auto"/>
          <w:szCs w:val="21"/>
          <w:highlight w:val="none"/>
        </w:rPr>
        <w:t>云平台”。</w:t>
      </w:r>
    </w:p>
    <w:p w14:paraId="669389CD">
      <w:pPr>
        <w:pageBreakBefore w:val="0"/>
        <w:wordWrap w:val="0"/>
        <w:overflowPunct/>
        <w:topLinePunct w:val="0"/>
        <w:bidi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3B227B6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0F6BA66A">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5" w:name="_Toc254970684"/>
      <w:bookmarkStart w:id="86" w:name="_Toc254970543"/>
    </w:p>
    <w:p w14:paraId="274D804A">
      <w:pPr>
        <w:pageBreakBefore w:val="0"/>
        <w:wordWrap w:val="0"/>
        <w:overflowPunct/>
        <w:topLinePunct w:val="0"/>
        <w:bidi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bookmarkEnd w:id="85"/>
    <w:bookmarkEnd w:id="86"/>
    <w:p w14:paraId="1EB20F23">
      <w:pPr>
        <w:pStyle w:val="28"/>
        <w:pageBreakBefore w:val="0"/>
        <w:wordWrap w:val="0"/>
        <w:overflowPunct/>
        <w:topLinePunct w:val="0"/>
        <w:bidi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p w14:paraId="7350F79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59C9335D">
      <w:pPr>
        <w:pStyle w:val="10"/>
        <w:pageBreakBefore w:val="0"/>
        <w:wordWrap w:val="0"/>
        <w:overflowPunct/>
        <w:topLinePunct w:val="0"/>
        <w:bidi w:val="0"/>
        <w:snapToGrid w:val="0"/>
        <w:spacing w:line="360" w:lineRule="auto"/>
        <w:ind w:firstLine="739"/>
        <w:rPr>
          <w:rFonts w:hAnsi="宋体" w:cs="宋体"/>
          <w:snapToGrid w:val="0"/>
          <w:color w:val="auto"/>
          <w:sz w:val="21"/>
          <w:szCs w:val="21"/>
          <w:highlight w:val="none"/>
        </w:rPr>
      </w:pPr>
    </w:p>
    <w:p w14:paraId="6D1C35E0">
      <w:pPr>
        <w:pStyle w:val="4"/>
        <w:keepNext w:val="0"/>
        <w:keepLines w:val="0"/>
        <w:pageBreakBefore w:val="0"/>
        <w:wordWrap w:val="0"/>
        <w:overflowPunct/>
        <w:topLinePunct w:val="0"/>
        <w:bidi w:val="0"/>
        <w:spacing w:line="360" w:lineRule="auto"/>
        <w:jc w:val="center"/>
        <w:rPr>
          <w:rFonts w:ascii="宋体" w:hAnsi="宋体" w:cs="宋体"/>
          <w:color w:val="auto"/>
          <w:highlight w:val="none"/>
        </w:rPr>
      </w:pPr>
      <w:r>
        <w:rPr>
          <w:rFonts w:hint="eastAsia" w:ascii="宋体" w:hAnsi="宋体" w:cs="宋体"/>
          <w:color w:val="auto"/>
          <w:highlight w:val="none"/>
        </w:rPr>
        <w:t>四、开    标</w:t>
      </w:r>
      <w:bookmarkEnd w:id="60"/>
      <w:bookmarkEnd w:id="61"/>
      <w:bookmarkEnd w:id="62"/>
    </w:p>
    <w:p w14:paraId="66C5395E">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87" w:name="_23.开标时间和地点"/>
      <w:bookmarkEnd w:id="87"/>
      <w:r>
        <w:rPr>
          <w:rFonts w:hint="eastAsia" w:ascii="宋体" w:hAnsi="宋体" w:cs="宋体"/>
          <w:color w:val="auto"/>
          <w:sz w:val="24"/>
          <w:highlight w:val="none"/>
        </w:rPr>
        <w:t>23.开标时间和地点</w:t>
      </w:r>
    </w:p>
    <w:p w14:paraId="1F5D49AB">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1AAB104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bCs/>
          <w:color w:val="auto"/>
          <w:highlight w:val="none"/>
          <w:lang w:val="en-US" w:eastAsia="zh-CN"/>
        </w:rPr>
        <w:t>广西政府采购云平台</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298A829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7BADD0F6">
      <w:pPr>
        <w:pageBreakBefore w:val="0"/>
        <w:wordWrap w:val="0"/>
        <w:overflowPunct/>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6371C52C">
      <w:pPr>
        <w:pageBreakBefore w:val="0"/>
        <w:wordWrap w:val="0"/>
        <w:overflowPunct/>
        <w:topLinePunct w:val="0"/>
        <w:autoSpaceDE w:val="0"/>
        <w:autoSpaceDN w:val="0"/>
        <w:bidi w:val="0"/>
        <w:adjustRightIn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6A329D5A">
      <w:pPr>
        <w:pageBreakBefore w:val="0"/>
        <w:wordWrap w:val="0"/>
        <w:overflowPunct/>
        <w:topLinePunct w:val="0"/>
        <w:autoSpaceDE w:val="0"/>
        <w:autoSpaceDN w:val="0"/>
        <w:bidi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26B8904">
      <w:pPr>
        <w:pageBreakBefore w:val="0"/>
        <w:wordWrap w:val="0"/>
        <w:overflowPunct/>
        <w:topLinePunct w:val="0"/>
        <w:autoSpaceDE w:val="0"/>
        <w:autoSpaceDN w:val="0"/>
        <w:bidi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6DA334D2">
      <w:pPr>
        <w:pStyle w:val="12"/>
        <w:pageBreakBefore w:val="0"/>
        <w:wordWrap w:val="0"/>
        <w:overflowPunct/>
        <w:topLinePunct w:val="0"/>
        <w:bidi w:val="0"/>
        <w:snapToGrid w:val="0"/>
        <w:spacing w:line="360" w:lineRule="auto"/>
        <w:ind w:firstLine="422" w:firstLineChars="200"/>
        <w:rPr>
          <w:rFonts w:hAnsi="宋体" w:cs="宋体"/>
          <w:color w:val="auto"/>
          <w:szCs w:val="21"/>
          <w:highlight w:val="none"/>
        </w:rPr>
      </w:pPr>
      <w:r>
        <w:rPr>
          <w:rFonts w:hint="eastAsia" w:hAnsi="宋体" w:cs="宋体"/>
          <w:b/>
          <w:color w:val="auto"/>
          <w:szCs w:val="21"/>
          <w:highlight w:val="none"/>
        </w:rPr>
        <w:t>（1）解密电子投标文件。广西政府采购云平台</w:t>
      </w:r>
      <w:r>
        <w:rPr>
          <w:rFonts w:hint="eastAsia" w:hAnsi="宋体" w:cs="宋体"/>
          <w:color w:val="auto"/>
          <w:szCs w:val="21"/>
          <w:highlight w:val="none"/>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须携带加密时所用的CA锁准时登录到广西政府采购云平台电子开标大厅签到并对电子投标文件解密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6708BA02">
      <w:pPr>
        <w:pStyle w:val="12"/>
        <w:pageBreakBefore w:val="0"/>
        <w:wordWrap w:val="0"/>
        <w:overflowPunct/>
        <w:topLinePunct w:val="0"/>
        <w:bidi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670AC42E">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投标文件解密结束，各投标人报价均在广西政府采购云平台远程不见面开标大厅展示；</w:t>
      </w:r>
    </w:p>
    <w:p w14:paraId="1CE3CAB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09174AAA">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3D60E2B7">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39088E3">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5B50321D">
      <w:pPr>
        <w:pStyle w:val="12"/>
        <w:pageBreakBefore w:val="0"/>
        <w:wordWrap w:val="0"/>
        <w:overflowPunct/>
        <w:topLinePunct w:val="0"/>
        <w:bidi w:val="0"/>
        <w:snapToGrid w:val="0"/>
        <w:spacing w:line="360" w:lineRule="auto"/>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225BBCFD">
      <w:pPr>
        <w:pStyle w:val="12"/>
        <w:pageBreakBefore w:val="0"/>
        <w:wordWrap w:val="0"/>
        <w:overflowPunct/>
        <w:topLinePunct w:val="0"/>
        <w:bidi w:val="0"/>
        <w:snapToGrid w:val="0"/>
        <w:spacing w:line="360" w:lineRule="auto"/>
        <w:ind w:left="689" w:leftChars="228" w:hanging="210" w:hangingChars="100"/>
        <w:rPr>
          <w:rFonts w:hAnsi="宋体" w:cs="宋体"/>
          <w:color w:val="auto"/>
          <w:highlight w:val="none"/>
        </w:rPr>
      </w:pPr>
    </w:p>
    <w:p w14:paraId="35D9B5AA">
      <w:pPr>
        <w:pStyle w:val="4"/>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88" w:name="_Toc25263"/>
      <w:r>
        <w:rPr>
          <w:rFonts w:hint="eastAsia" w:ascii="宋体" w:hAnsi="宋体" w:cs="宋体"/>
          <w:color w:val="auto"/>
          <w:highlight w:val="none"/>
        </w:rPr>
        <w:t>五、资格审查</w:t>
      </w:r>
      <w:bookmarkEnd w:id="88"/>
    </w:p>
    <w:p w14:paraId="7EA5F19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76FD374B">
      <w:pPr>
        <w:pageBreakBefore w:val="0"/>
        <w:wordWrap w:val="0"/>
        <w:overflowPunct/>
        <w:topLinePunct w:val="0"/>
        <w:bidi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7B41A6EA">
      <w:pPr>
        <w:pageBreakBefore w:val="0"/>
        <w:wordWrap w:val="0"/>
        <w:overflowPunct/>
        <w:topLinePunct w:val="0"/>
        <w:bidi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17B0211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3AC659D9">
      <w:pPr>
        <w:pageBreakBefore w:val="0"/>
        <w:wordWrap w:val="0"/>
        <w:overflowPunct/>
        <w:topLinePunct w:val="0"/>
        <w:bidi w:val="0"/>
        <w:spacing w:line="360" w:lineRule="auto"/>
        <w:ind w:firstLine="422" w:firstLineChars="200"/>
        <w:rPr>
          <w:rFonts w:ascii="宋体" w:hAnsi="宋体" w:cs="宋体"/>
          <w:b/>
          <w:bCs/>
          <w:color w:val="auto"/>
          <w:szCs w:val="20"/>
          <w:highlight w:val="none"/>
        </w:rPr>
      </w:pPr>
      <w:bookmarkStart w:id="89" w:name="_25.3_投标人有下列情形之一的，资格审查不通过而导致其投标无效："/>
      <w:bookmarkEnd w:id="89"/>
      <w:r>
        <w:rPr>
          <w:rFonts w:hint="eastAsia" w:ascii="宋体" w:hAnsi="宋体" w:cs="宋体"/>
          <w:b/>
          <w:bCs/>
          <w:color w:val="auto"/>
          <w:szCs w:val="20"/>
          <w:highlight w:val="none"/>
        </w:rPr>
        <w:t>25.4投标人有下列情形之一的，资格审查不通过，作无效投标处理：</w:t>
      </w:r>
    </w:p>
    <w:p w14:paraId="7EEC4F0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（1）不具备招标文件中规定的资格要求的；（注：其中信用查询规则见“投标人须知前附表”，广西政府采购云平台已与“信用中国”平台做接口，审查专家可直接在线查询）</w:t>
      </w:r>
    </w:p>
    <w:p w14:paraId="6370F7C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3AF46B6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4DEDA0B5">
      <w:pPr>
        <w:pageBreakBefore w:val="0"/>
        <w:wordWrap w:val="0"/>
        <w:overflowPunct/>
        <w:topLinePunct w:val="0"/>
        <w:bidi w:val="0"/>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56C8010C">
      <w:pPr>
        <w:pStyle w:val="4"/>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90" w:name="_Toc31393"/>
      <w:r>
        <w:rPr>
          <w:rFonts w:hint="eastAsia" w:ascii="宋体" w:hAnsi="宋体" w:cs="宋体"/>
          <w:color w:val="auto"/>
          <w:highlight w:val="none"/>
        </w:rPr>
        <w:t>六、评   标</w:t>
      </w:r>
      <w:bookmarkEnd w:id="90"/>
    </w:p>
    <w:p w14:paraId="7C80B504">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91" w:name="_26.组建评标委员会"/>
      <w:bookmarkEnd w:id="91"/>
      <w:r>
        <w:rPr>
          <w:rFonts w:hint="eastAsia" w:ascii="宋体" w:hAnsi="宋体" w:cs="宋体"/>
          <w:color w:val="auto"/>
          <w:sz w:val="24"/>
          <w:highlight w:val="none"/>
        </w:rPr>
        <w:t>26.组建评标委员会</w:t>
      </w:r>
    </w:p>
    <w:p w14:paraId="0CEEACE5">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64A638EF">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0CE2ADDB">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56F73B4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0C17F5BB">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6009384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F3A50FF">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2" w:name="_28.3评标方法。本项目将按须知前附表规定的评标办法进行评标，具体评标"/>
      <w:bookmarkEnd w:id="92"/>
    </w:p>
    <w:p w14:paraId="3EC5F24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B8D0E3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305C37C6">
      <w:pPr>
        <w:pageBreakBefore w:val="0"/>
        <w:widowControl/>
        <w:wordWrap w:val="0"/>
        <w:overflowPunct/>
        <w:topLinePunct w:val="0"/>
        <w:bidi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A8B3933">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29.评标方法及评标标准</w:t>
      </w:r>
    </w:p>
    <w:p w14:paraId="04FE721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0DE2691C">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5BC0095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27B814F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213513D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5AEA9C2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73BA7F9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6E74EB7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7B45E58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145D5A1">
      <w:pPr>
        <w:pStyle w:val="12"/>
        <w:pageBreakBefore w:val="0"/>
        <w:wordWrap w:val="0"/>
        <w:overflowPunct/>
        <w:topLinePunct w:val="0"/>
        <w:bidi w:val="0"/>
        <w:snapToGrid w:val="0"/>
        <w:spacing w:line="360" w:lineRule="auto"/>
        <w:ind w:firstLine="420" w:firstLineChars="200"/>
        <w:rPr>
          <w:rFonts w:hAnsi="宋体" w:cs="宋体"/>
          <w:color w:val="auto"/>
          <w:highlight w:val="none"/>
        </w:rPr>
      </w:pPr>
    </w:p>
    <w:p w14:paraId="22B04F65">
      <w:pPr>
        <w:pStyle w:val="4"/>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93" w:name="_Toc254970546"/>
      <w:bookmarkStart w:id="94" w:name="_Toc254970687"/>
      <w:bookmarkStart w:id="95" w:name="_Toc19723"/>
      <w:r>
        <w:rPr>
          <w:rFonts w:hint="eastAsia" w:ascii="宋体" w:hAnsi="宋体" w:cs="宋体"/>
          <w:color w:val="auto"/>
          <w:highlight w:val="none"/>
        </w:rPr>
        <w:t>七、</w:t>
      </w:r>
      <w:bookmarkEnd w:id="93"/>
      <w:bookmarkEnd w:id="94"/>
      <w:r>
        <w:rPr>
          <w:rFonts w:hint="eastAsia" w:ascii="宋体" w:hAnsi="宋体" w:cs="宋体"/>
          <w:color w:val="auto"/>
          <w:highlight w:val="none"/>
        </w:rPr>
        <w:t>中标和合同</w:t>
      </w:r>
      <w:bookmarkEnd w:id="95"/>
    </w:p>
    <w:p w14:paraId="62D15546">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30.确定中标供应商</w:t>
      </w:r>
    </w:p>
    <w:p w14:paraId="38A57213">
      <w:pPr>
        <w:pageBreakBefore w:val="0"/>
        <w:wordWrap w:val="0"/>
        <w:overflowPunct/>
        <w:topLinePunct w:val="0"/>
        <w:bidi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14DA108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380F046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6C29A19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4C33A235">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05D35F9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692B4ACE">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7E588D5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w:t>
      </w:r>
      <w:r>
        <w:rPr>
          <w:rFonts w:hint="eastAsia" w:ascii="宋体" w:hAnsi="宋体" w:cs="宋体"/>
          <w:color w:val="auto"/>
          <w:szCs w:val="21"/>
          <w:highlight w:val="none"/>
          <w:lang w:val="en-US" w:eastAsia="zh-CN"/>
        </w:rPr>
        <w:t>小微</w:t>
      </w:r>
      <w:r>
        <w:rPr>
          <w:rFonts w:hint="eastAsia" w:ascii="宋体" w:hAnsi="宋体" w:cs="宋体"/>
          <w:color w:val="auto"/>
          <w:szCs w:val="21"/>
          <w:highlight w:val="none"/>
        </w:rPr>
        <w:t>企业在政府采购活动过程中，请根据企业的真实情况出具《</w:t>
      </w:r>
      <w:r>
        <w:rPr>
          <w:rFonts w:hint="eastAsia" w:ascii="宋体" w:hAnsi="宋体" w:cs="宋体"/>
          <w:color w:val="auto"/>
          <w:szCs w:val="21"/>
          <w:highlight w:val="none"/>
          <w:lang w:val="en-US" w:eastAsia="zh-CN"/>
        </w:rPr>
        <w:t>小微</w:t>
      </w:r>
      <w:r>
        <w:rPr>
          <w:rFonts w:hint="eastAsia" w:ascii="宋体" w:hAnsi="宋体" w:cs="宋体"/>
          <w:color w:val="auto"/>
          <w:szCs w:val="21"/>
          <w:highlight w:val="none"/>
        </w:rPr>
        <w:t>企业声明函》。依法享受</w:t>
      </w:r>
      <w:r>
        <w:rPr>
          <w:rFonts w:hint="eastAsia" w:ascii="宋体" w:hAnsi="宋体" w:cs="宋体"/>
          <w:color w:val="auto"/>
          <w:szCs w:val="21"/>
          <w:highlight w:val="none"/>
          <w:lang w:val="en-US" w:eastAsia="zh-CN"/>
        </w:rPr>
        <w:t>小微</w:t>
      </w:r>
      <w:r>
        <w:rPr>
          <w:rFonts w:hint="eastAsia" w:ascii="宋体" w:hAnsi="宋体" w:cs="宋体"/>
          <w:color w:val="auto"/>
          <w:szCs w:val="21"/>
          <w:highlight w:val="none"/>
        </w:rPr>
        <w:t>企业优惠政策的，采购人或者采购代理机构在公告中标结果时，同时公告其《</w:t>
      </w:r>
      <w:r>
        <w:rPr>
          <w:rFonts w:hint="eastAsia" w:ascii="宋体" w:hAnsi="宋体" w:cs="宋体"/>
          <w:color w:val="auto"/>
          <w:szCs w:val="21"/>
          <w:highlight w:val="none"/>
          <w:lang w:val="en-US" w:eastAsia="zh-CN"/>
        </w:rPr>
        <w:t>小微</w:t>
      </w:r>
      <w:r>
        <w:rPr>
          <w:rFonts w:hint="eastAsia" w:ascii="宋体" w:hAnsi="宋体" w:cs="宋体"/>
          <w:color w:val="auto"/>
          <w:szCs w:val="21"/>
          <w:highlight w:val="none"/>
        </w:rPr>
        <w:t>企业声明函》，接受社会监督。</w:t>
      </w:r>
    </w:p>
    <w:p w14:paraId="0F152DAF">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5DBB9AFF">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32.1在发布中标公告的同时，采购代理机构向中标供应商通过广西政府采购云平台发出电子中标通知书。</w:t>
      </w:r>
    </w:p>
    <w:p w14:paraId="2E2FCD4D">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6574E03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53C6CD99">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796F5DCA">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789951B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2A70893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3C28230B">
      <w:pPr>
        <w:pageBreakBefore w:val="0"/>
        <w:wordWrap w:val="0"/>
        <w:overflowPunct/>
        <w:topLinePunct w:val="0"/>
        <w:bidi w:val="0"/>
        <w:spacing w:line="360" w:lineRule="auto"/>
        <w:ind w:firstLine="420" w:firstLineChars="200"/>
        <w:rPr>
          <w:rFonts w:ascii="宋体" w:hAnsi="宋体" w:cs="宋体"/>
          <w:color w:val="auto"/>
          <w:szCs w:val="21"/>
          <w:highlight w:val="none"/>
        </w:rPr>
      </w:pPr>
      <w:bookmarkStart w:id="96" w:name="_39.1中标人须于签订合同前按本须知前附表规定的金额转账或电汇到指定账"/>
      <w:bookmarkEnd w:id="96"/>
      <w:r>
        <w:rPr>
          <w:rFonts w:hint="eastAsia" w:ascii="宋体" w:hAnsi="宋体" w:cs="宋体"/>
          <w:color w:val="auto"/>
          <w:szCs w:val="21"/>
          <w:highlight w:val="none"/>
        </w:rPr>
        <w:t>见“投标人须知前附表”。</w:t>
      </w:r>
    </w:p>
    <w:p w14:paraId="1D92356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5E96D26E">
      <w:pPr>
        <w:pStyle w:val="28"/>
        <w:pageBreakBefore w:val="0"/>
        <w:wordWrap w:val="0"/>
        <w:overflowPunct/>
        <w:topLinePunct w:val="0"/>
        <w:bidi w:val="0"/>
        <w:snapToGrid w:val="0"/>
        <w:spacing w:before="0" w:line="360" w:lineRule="auto"/>
        <w:ind w:firstLine="422"/>
        <w:rPr>
          <w:rFonts w:ascii="宋体" w:hAnsi="宋体" w:cs="宋体"/>
          <w:color w:val="auto"/>
          <w:kern w:val="0"/>
          <w:sz w:val="21"/>
          <w:szCs w:val="21"/>
          <w:highlight w:val="none"/>
          <w:lang w:val="zh-CN"/>
        </w:rPr>
      </w:pPr>
      <w:bookmarkStart w:id="97" w:name="_40.1投标人接到中标通知书后，按须知前附表规定向采购人出示相关资格证"/>
      <w:bookmarkEnd w:id="97"/>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434DD681">
      <w:pPr>
        <w:pStyle w:val="28"/>
        <w:pageBreakBefore w:val="0"/>
        <w:wordWrap w:val="0"/>
        <w:overflowPunct/>
        <w:topLinePunct w:val="0"/>
        <w:bidi w:val="0"/>
        <w:snapToGrid w:val="0"/>
        <w:spacing w:before="0" w:line="360" w:lineRule="auto"/>
        <w:ind w:firstLine="42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607B45E1">
      <w:pPr>
        <w:pStyle w:val="28"/>
        <w:pageBreakBefore w:val="0"/>
        <w:wordWrap w:val="0"/>
        <w:overflowPunct/>
        <w:topLinePunct w:val="0"/>
        <w:bidi w:val="0"/>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3C7491AE">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B77EE4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40B6A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6283E42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17AB189C">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71E1B0C7">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98" w:name="_41.政府采购合同公告"/>
      <w:bookmarkEnd w:id="98"/>
      <w:r>
        <w:rPr>
          <w:rFonts w:hint="eastAsia" w:ascii="宋体" w:hAnsi="宋体" w:cs="宋体"/>
          <w:color w:val="auto"/>
          <w:sz w:val="24"/>
          <w:highlight w:val="none"/>
        </w:rPr>
        <w:t>37.政府采购合同公告</w:t>
      </w:r>
    </w:p>
    <w:p w14:paraId="4C1DB90F">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7A9E51C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4AD2F8DF">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5411060F">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2DDC93E8">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6564A85A">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03902C87">
      <w:pPr>
        <w:pageBreakBefore w:val="0"/>
        <w:wordWrap w:val="0"/>
        <w:overflowPunct/>
        <w:topLinePunct w:val="0"/>
        <w:bidi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3F2CABCC">
      <w:pPr>
        <w:pageBreakBefore w:val="0"/>
        <w:wordWrap w:val="0"/>
        <w:overflowPunct/>
        <w:topLinePunct w:val="0"/>
        <w:bidi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E1DC8EB">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0C7812E9">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B60FEAE">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3BC978F0">
      <w:pPr>
        <w:pageBreakBefore w:val="0"/>
        <w:wordWrap w:val="0"/>
        <w:overflowPunct/>
        <w:topLinePunct w:val="0"/>
        <w:bidi w:val="0"/>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4B688600">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39278B9D">
      <w:pPr>
        <w:pageBreakBefore w:val="0"/>
        <w:wordWrap w:val="0"/>
        <w:overflowPunct/>
        <w:topLinePunct w:val="0"/>
        <w:bidi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43C426AF">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采购活动的供应商（潜在供应商已依法获取可之一的采购文件的，可以对该采购文件质疑）；</w:t>
      </w:r>
    </w:p>
    <w:p w14:paraId="5AC24FFE">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531D1BC0">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2C7EF64E">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196BF250">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11828063">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2E69796A">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15A8BA6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（8）财政部门规定的其他条件。</w:t>
      </w:r>
    </w:p>
    <w:p w14:paraId="1AF47122">
      <w:pPr>
        <w:pageBreakBefore w:val="0"/>
        <w:wordWrap w:val="0"/>
        <w:overflowPunct/>
        <w:topLinePunct w:val="0"/>
        <w:bidi w:val="0"/>
        <w:spacing w:line="360" w:lineRule="auto"/>
        <w:ind w:firstLine="420" w:firstLineChars="200"/>
        <w:rPr>
          <w:rFonts w:ascii="宋体" w:hAnsi="宋体" w:cs="宋体"/>
          <w:b/>
          <w:color w:val="auto"/>
          <w:szCs w:val="21"/>
          <w:highlight w:val="none"/>
        </w:rPr>
      </w:pPr>
      <w:bookmarkStart w:id="99" w:name="_9.2质疑、投诉应当采用书面形式，质疑函、投诉书均应明确阐述招标文件、"/>
      <w:bookmarkEnd w:id="99"/>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72343F55">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7AB4ED18">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33C342E2">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7CF23D88">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36A35C96">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7F374FFE">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658E170C">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0640AE3E">
      <w:pPr>
        <w:pageBreakBefore w:val="0"/>
        <w:wordWrap w:val="0"/>
        <w:overflowPunct/>
        <w:topLinePunct w:val="0"/>
        <w:bidi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86B5A25">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69190A93">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77216925">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5A321D9E">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608B0BAB">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5A3631EA">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未在规定期限内做出答复的，供应商可以在答复期满后15个工作日内向南宁市政府采购监督管理部门提起投诉，投诉方式见“投标人须知前附表”。</w:t>
      </w:r>
    </w:p>
    <w:p w14:paraId="25A156D3">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6460B69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4C271BD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323B529C">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31FA262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53618E3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3C5A13C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6F5C725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3BB38459">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40B69B4C">
      <w:pPr>
        <w:pageBreakBefore w:val="0"/>
        <w:wordWrap w:val="0"/>
        <w:overflowPunct/>
        <w:topLinePunct w:val="0"/>
        <w:bidi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474D2D0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62A8B25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7341031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3113AA7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665BF11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（5）属于南宁市政府采购监督管理部门管辖；</w:t>
      </w:r>
    </w:p>
    <w:p w14:paraId="3ADD06A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103A6BC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（7）国务院财政部门规定的其他条件。</w:t>
      </w:r>
    </w:p>
    <w:p w14:paraId="425210D5">
      <w:pPr>
        <w:pageBreakBefore w:val="0"/>
        <w:wordWrap w:val="0"/>
        <w:overflowPunct/>
        <w:topLinePunct w:val="0"/>
        <w:bidi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501749FD">
      <w:pPr>
        <w:pageBreakBefore w:val="0"/>
        <w:wordWrap w:val="0"/>
        <w:overflowPunct/>
        <w:topLinePunct w:val="0"/>
        <w:bidi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422F3DAA">
      <w:pPr>
        <w:pageBreakBefore w:val="0"/>
        <w:wordWrap w:val="0"/>
        <w:overflowPunct/>
        <w:topLinePunct w:val="0"/>
        <w:bidi w:val="0"/>
        <w:snapToGrid w:val="0"/>
        <w:spacing w:line="360" w:lineRule="auto"/>
        <w:ind w:left="120" w:leftChars="57" w:firstLine="482" w:firstLineChars="150"/>
        <w:jc w:val="center"/>
        <w:outlineLvl w:val="9"/>
        <w:rPr>
          <w:rFonts w:hint="eastAsia" w:ascii="宋体" w:hAnsi="宋体" w:cs="宋体"/>
          <w:b/>
          <w:bCs/>
          <w:color w:val="auto"/>
          <w:sz w:val="32"/>
          <w:szCs w:val="32"/>
          <w:highlight w:val="none"/>
        </w:rPr>
      </w:pPr>
    </w:p>
    <w:p w14:paraId="3F0626DE">
      <w:pPr>
        <w:pageBreakBefore w:val="0"/>
        <w:wordWrap w:val="0"/>
        <w:overflowPunct/>
        <w:topLinePunct w:val="0"/>
        <w:bidi w:val="0"/>
        <w:snapToGrid w:val="0"/>
        <w:spacing w:line="360" w:lineRule="auto"/>
        <w:ind w:left="120" w:leftChars="57" w:firstLine="482" w:firstLineChars="150"/>
        <w:jc w:val="center"/>
        <w:outlineLvl w:val="2"/>
        <w:rPr>
          <w:rFonts w:ascii="宋体" w:hAnsi="宋体" w:cs="宋体"/>
          <w:b/>
          <w:bCs/>
          <w:color w:val="auto"/>
          <w:sz w:val="32"/>
          <w:szCs w:val="32"/>
          <w:highlight w:val="none"/>
        </w:rPr>
      </w:pPr>
      <w:bookmarkStart w:id="100" w:name="_Toc6519"/>
      <w:r>
        <w:rPr>
          <w:rFonts w:hint="eastAsia" w:ascii="宋体" w:hAnsi="宋体" w:cs="宋体"/>
          <w:b/>
          <w:bCs/>
          <w:color w:val="auto"/>
          <w:sz w:val="32"/>
          <w:szCs w:val="32"/>
          <w:highlight w:val="none"/>
        </w:rPr>
        <w:t>八、验收</w:t>
      </w:r>
      <w:bookmarkEnd w:id="100"/>
    </w:p>
    <w:p w14:paraId="361E4B30">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4AEA3DE3">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E31E586">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680F39EF">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8F4F9D1">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5432220">
      <w:pPr>
        <w:pStyle w:val="12"/>
        <w:pageBreakBefore w:val="0"/>
        <w:wordWrap w:val="0"/>
        <w:overflowPunct/>
        <w:topLinePunct w:val="0"/>
        <w:bidi w:val="0"/>
        <w:snapToGrid w:val="0"/>
        <w:spacing w:line="360" w:lineRule="auto"/>
        <w:rPr>
          <w:rFonts w:hAnsi="宋体" w:cs="宋体"/>
          <w:color w:val="auto"/>
          <w:highlight w:val="none"/>
        </w:rPr>
      </w:pPr>
    </w:p>
    <w:p w14:paraId="6C0D9C8D">
      <w:pPr>
        <w:pStyle w:val="4"/>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101" w:name="_八、其他事项"/>
      <w:bookmarkEnd w:id="101"/>
      <w:bookmarkStart w:id="102" w:name="_Toc29156"/>
      <w:r>
        <w:rPr>
          <w:rFonts w:hint="eastAsia" w:ascii="宋体" w:hAnsi="宋体" w:cs="宋体"/>
          <w:color w:val="auto"/>
          <w:highlight w:val="none"/>
        </w:rPr>
        <w:t>九、其他事项</w:t>
      </w:r>
      <w:bookmarkEnd w:id="102"/>
    </w:p>
    <w:p w14:paraId="20583A42">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103" w:name="_42.代理服务费"/>
      <w:bookmarkEnd w:id="103"/>
      <w:r>
        <w:rPr>
          <w:rFonts w:hint="eastAsia" w:ascii="宋体" w:hAnsi="宋体" w:cs="宋体"/>
          <w:color w:val="auto"/>
          <w:sz w:val="24"/>
          <w:highlight w:val="none"/>
        </w:rPr>
        <w:t>40.代理服务费</w:t>
      </w:r>
    </w:p>
    <w:p w14:paraId="342BE097">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13C77474">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5CEFAF4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70482005">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590440B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582C20C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30F4803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1611C5C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政采贷相关说明</w:t>
      </w:r>
    </w:p>
    <w:p w14:paraId="115FC658">
      <w:pPr>
        <w:pageBreakBefore w:val="0"/>
        <w:numPr>
          <w:ilvl w:val="0"/>
          <w:numId w:val="4"/>
        </w:numPr>
        <w:wordWrap w:val="0"/>
        <w:overflowPunct/>
        <w:topLinePunct w:val="0"/>
        <w:bidi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 标供应商如有融资需求，可凭政府采购合同通过以下方式申请政府采购信用融资贷款： （1）线下渠道：在“南宁市公共资源交易中心”官网（网址： http://www.nnggzy.org.cn ）“交易信 息- 政府采购- 政府采购信用融资”中融资银行和南宁市企业融资服务中心专栏信息申请政府采购信用融资 。 （2）线上渠道：登录中征营应收账款融资服务平台（网址：https://www.crcrfsp.com，客服电话： 400-009-0001），选择相关金融产品和银行业金融机构金融融资贷款。具体操作方式见《中国人民银行南宁 中心支行广西壮族自治区财政厅关于推广线上“政采贷”融资模式的通知》（南宁银发〔2021〕258 号）文 （文件公开网址详情见：“广西政府采购网”——http://www.ccgpguangxi.gov.cn/AdministrativeRegulations/AutonomousRegion/9830442.html）</w:t>
      </w:r>
      <w:r>
        <w:rPr>
          <w:rFonts w:hint="eastAsia" w:ascii="宋体" w:hAnsi="宋体" w:cs="宋体"/>
          <w:color w:val="auto"/>
          <w:highlight w:val="none"/>
        </w:rPr>
        <w:br w:type="page"/>
      </w:r>
    </w:p>
    <w:p w14:paraId="4DDAC5A0">
      <w:pPr>
        <w:pStyle w:val="12"/>
        <w:pageBreakBefore w:val="0"/>
        <w:wordWrap w:val="0"/>
        <w:overflowPunct/>
        <w:topLinePunct w:val="0"/>
        <w:bidi w:val="0"/>
        <w:spacing w:line="360" w:lineRule="auto"/>
        <w:jc w:val="center"/>
        <w:outlineLvl w:val="0"/>
        <w:rPr>
          <w:rFonts w:hAnsi="宋体" w:cs="宋体"/>
          <w:b/>
          <w:color w:val="auto"/>
          <w:sz w:val="36"/>
          <w:highlight w:val="none"/>
        </w:rPr>
      </w:pPr>
      <w:bookmarkStart w:id="104" w:name="_Toc532545043"/>
      <w:bookmarkStart w:id="105" w:name="_Toc4997"/>
      <w:r>
        <w:rPr>
          <w:rFonts w:hint="eastAsia" w:hAnsi="宋体" w:cs="宋体"/>
          <w:b/>
          <w:color w:val="auto"/>
          <w:sz w:val="36"/>
          <w:highlight w:val="none"/>
        </w:rPr>
        <w:t>第四章  评标方法</w:t>
      </w:r>
      <w:bookmarkEnd w:id="104"/>
      <w:r>
        <w:rPr>
          <w:rFonts w:hint="eastAsia" w:hAnsi="宋体" w:cs="宋体"/>
          <w:b/>
          <w:color w:val="auto"/>
          <w:sz w:val="36"/>
          <w:highlight w:val="none"/>
        </w:rPr>
        <w:t>及评分标准</w:t>
      </w:r>
      <w:bookmarkEnd w:id="105"/>
    </w:p>
    <w:p w14:paraId="21314818">
      <w:pPr>
        <w:pStyle w:val="12"/>
        <w:pageBreakBefore w:val="0"/>
        <w:wordWrap w:val="0"/>
        <w:overflowPunct/>
        <w:topLinePunct w:val="0"/>
        <w:bidi w:val="0"/>
        <w:spacing w:line="360" w:lineRule="auto"/>
        <w:jc w:val="center"/>
        <w:outlineLvl w:val="1"/>
        <w:rPr>
          <w:rFonts w:hAnsi="宋体" w:cs="宋体"/>
          <w:b/>
          <w:bCs/>
          <w:color w:val="auto"/>
          <w:sz w:val="32"/>
          <w:szCs w:val="32"/>
          <w:highlight w:val="none"/>
        </w:rPr>
      </w:pPr>
      <w:bookmarkStart w:id="106" w:name="_Toc2118"/>
      <w:r>
        <w:rPr>
          <w:rFonts w:hint="eastAsia" w:hAnsi="宋体" w:cs="宋体"/>
          <w:b/>
          <w:bCs/>
          <w:color w:val="auto"/>
          <w:sz w:val="32"/>
          <w:szCs w:val="32"/>
          <w:highlight w:val="none"/>
        </w:rPr>
        <w:t>第一节 评标方法</w:t>
      </w:r>
      <w:bookmarkEnd w:id="106"/>
    </w:p>
    <w:p w14:paraId="6B57BFE3">
      <w:pPr>
        <w:pStyle w:val="12"/>
        <w:pageBreakBefore w:val="0"/>
        <w:tabs>
          <w:tab w:val="left" w:pos="2472"/>
        </w:tabs>
        <w:wordWrap w:val="0"/>
        <w:overflowPunct/>
        <w:topLinePunct w:val="0"/>
        <w:bidi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综合评分法 </w:t>
      </w:r>
      <w:r>
        <w:rPr>
          <w:rFonts w:hint="eastAsia" w:hAnsi="宋体" w:cs="宋体"/>
          <w:color w:val="auto"/>
          <w:szCs w:val="21"/>
          <w:highlight w:val="none"/>
        </w:rPr>
        <w:t>进行评审。</w:t>
      </w:r>
    </w:p>
    <w:p w14:paraId="3082BE60">
      <w:pPr>
        <w:pageBreakBefore w:val="0"/>
        <w:wordWrap w:val="0"/>
        <w:overflowPunct/>
        <w:topLinePunct w:val="0"/>
        <w:autoSpaceDE w:val="0"/>
        <w:autoSpaceDN w:val="0"/>
        <w:bidi w:val="0"/>
        <w:adjustRightInd w:val="0"/>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458B6FDD">
      <w:pPr>
        <w:pStyle w:val="12"/>
        <w:pageBreakBefore w:val="0"/>
        <w:wordWrap w:val="0"/>
        <w:overflowPunct/>
        <w:topLinePunct w:val="0"/>
        <w:bidi w:val="0"/>
        <w:spacing w:line="360" w:lineRule="auto"/>
        <w:ind w:firstLine="420"/>
        <w:rPr>
          <w:rFonts w:hAnsi="宋体" w:cs="宋体"/>
          <w:color w:val="auto"/>
          <w:highlight w:val="none"/>
        </w:rPr>
      </w:pPr>
    </w:p>
    <w:p w14:paraId="60BE28E6">
      <w:pPr>
        <w:pStyle w:val="12"/>
        <w:pageBreakBefore w:val="0"/>
        <w:tabs>
          <w:tab w:val="left" w:pos="2472"/>
        </w:tabs>
        <w:wordWrap w:val="0"/>
        <w:overflowPunct/>
        <w:topLinePunct w:val="0"/>
        <w:bidi w:val="0"/>
        <w:spacing w:line="360" w:lineRule="auto"/>
        <w:jc w:val="center"/>
        <w:outlineLvl w:val="1"/>
        <w:rPr>
          <w:rFonts w:hAnsi="宋体" w:cs="宋体"/>
          <w:b/>
          <w:bCs/>
          <w:color w:val="auto"/>
          <w:sz w:val="32"/>
          <w:szCs w:val="32"/>
          <w:highlight w:val="none"/>
        </w:rPr>
      </w:pPr>
      <w:bookmarkStart w:id="107" w:name="_Toc3444"/>
      <w:r>
        <w:rPr>
          <w:rFonts w:hint="eastAsia" w:hAnsi="宋体" w:cs="宋体"/>
          <w:b/>
          <w:bCs/>
          <w:color w:val="auto"/>
          <w:sz w:val="32"/>
          <w:szCs w:val="32"/>
          <w:highlight w:val="none"/>
        </w:rPr>
        <w:t>第二节 评标程序</w:t>
      </w:r>
      <w:bookmarkEnd w:id="107"/>
    </w:p>
    <w:p w14:paraId="46805DF1">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643EA05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747F9BAD">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5E8317D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503CE65E">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5EDFC8E0">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677CD69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7032113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160F7CA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E7A189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4CEDE60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58AC059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54B8487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4202318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5409EE2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54A35C4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548C0FCE">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44D07DA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6C745BD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0CDF0AE6">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02D58E1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767A6E9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1A480CB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1D2CF20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32216C50">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48A4BC4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2AE585A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051CF0B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12C7CE2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266447ED">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63941D4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35E24396">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77DD86B">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287F0576">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63092975">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6869B20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46396F9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290C5FF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260CE96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49E9630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72D25B1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2E455F9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5.比较与评价</w:t>
      </w:r>
    </w:p>
    <w:p w14:paraId="05DFCB3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3521C895">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68350B87">
      <w:pPr>
        <w:pageBreakBefore w:val="0"/>
        <w:widowControl/>
        <w:numPr>
          <w:ilvl w:val="0"/>
          <w:numId w:val="5"/>
        </w:numPr>
        <w:wordWrap w:val="0"/>
        <w:overflowPunct/>
        <w:topLinePunct w:val="0"/>
        <w:bidi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DF63AB6">
      <w:pPr>
        <w:pageBreakBefore w:val="0"/>
        <w:widowControl/>
        <w:numPr>
          <w:ilvl w:val="0"/>
          <w:numId w:val="5"/>
        </w:numPr>
        <w:wordWrap w:val="0"/>
        <w:overflowPunct/>
        <w:topLinePunct w:val="0"/>
        <w:bidi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7451DC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0CE59EF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7B51326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2D898A2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845B038">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6.评审复核</w:t>
      </w:r>
    </w:p>
    <w:p w14:paraId="45D2AFD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7FF183F6">
      <w:pPr>
        <w:pageBreakBefore w:val="0"/>
        <w:widowControl/>
        <w:wordWrap w:val="0"/>
        <w:overflowPunct/>
        <w:topLinePunct w:val="0"/>
        <w:bidi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292AAA20">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（一）分值汇总计算错误的；</w:t>
      </w:r>
    </w:p>
    <w:p w14:paraId="289746B9">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（二）分项评分超出评分标准范围的；</w:t>
      </w:r>
    </w:p>
    <w:p w14:paraId="160242B6">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4DFB08C9">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（四）经评标委员会认定评分畸高、畸低的。</w:t>
      </w:r>
    </w:p>
    <w:p w14:paraId="7662C4F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D3241EB">
      <w:pPr>
        <w:pStyle w:val="3"/>
        <w:pageBreakBefore w:val="0"/>
        <w:wordWrap w:val="0"/>
        <w:overflowPunct/>
        <w:topLinePunct w:val="0"/>
        <w:bidi w:val="0"/>
        <w:spacing w:before="0" w:after="0" w:line="360" w:lineRule="auto"/>
        <w:jc w:val="center"/>
        <w:rPr>
          <w:rFonts w:ascii="宋体" w:hAnsi="宋体" w:eastAsia="宋体" w:cs="宋体"/>
          <w:b w:val="0"/>
          <w:color w:val="auto"/>
          <w:sz w:val="30"/>
          <w:szCs w:val="30"/>
          <w:highlight w:val="none"/>
        </w:rPr>
      </w:pPr>
      <w:bookmarkStart w:id="108" w:name="_Toc32456"/>
      <w:r>
        <w:rPr>
          <w:rFonts w:hint="eastAsia" w:ascii="宋体" w:hAnsi="宋体" w:eastAsia="宋体" w:cs="宋体"/>
          <w:b w:val="0"/>
          <w:color w:val="auto"/>
          <w:sz w:val="30"/>
          <w:szCs w:val="30"/>
          <w:highlight w:val="none"/>
        </w:rPr>
        <w:t>第三节 评分标准</w:t>
      </w:r>
      <w:bookmarkEnd w:id="108"/>
    </w:p>
    <w:p w14:paraId="0896E6AD">
      <w:pPr>
        <w:pStyle w:val="12"/>
        <w:pageBreakBefore w:val="0"/>
        <w:widowControl/>
        <w:wordWrap w:val="0"/>
        <w:overflowPunct/>
        <w:topLinePunct w:val="0"/>
        <w:bidi w:val="0"/>
        <w:spacing w:line="360" w:lineRule="auto"/>
        <w:ind w:firstLine="602" w:firstLineChars="200"/>
        <w:jc w:val="center"/>
        <w:rPr>
          <w:rFonts w:hAnsi="宋体" w:cs="宋体"/>
          <w:b/>
          <w:color w:val="auto"/>
          <w:sz w:val="30"/>
          <w:szCs w:val="30"/>
          <w:highlight w:val="none"/>
        </w:rPr>
      </w:pPr>
      <w:r>
        <w:rPr>
          <w:rFonts w:hint="eastAsia" w:hAnsi="宋体" w:cs="宋体"/>
          <w:b/>
          <w:color w:val="auto"/>
          <w:sz w:val="30"/>
          <w:szCs w:val="30"/>
          <w:highlight w:val="none"/>
        </w:rPr>
        <w:t>二、综合评分法</w:t>
      </w:r>
    </w:p>
    <w:p w14:paraId="2F6E989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71DCD54E">
      <w:pPr>
        <w:pageBreakBefore w:val="0"/>
        <w:wordWrap w:val="0"/>
        <w:overflowPunct/>
        <w:topLinePunct w:val="0"/>
        <w:bidi w:val="0"/>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总得分=报价分+技术分+商务分</w:t>
      </w:r>
    </w:p>
    <w:p w14:paraId="7E7F0B0E">
      <w:pPr>
        <w:pageBreakBefore w:val="0"/>
        <w:wordWrap w:val="0"/>
        <w:overflowPunct/>
        <w:topLinePunct w:val="0"/>
        <w:bidi w:val="0"/>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2.商务技术评审因素为客观评分项的，应在评分项目或评分标准中予以标注为‘客观分’。对投标人的客观评分项目，各评标专家评分应当一致。</w:t>
      </w:r>
      <w:bookmarkStart w:id="109" w:name="PO_TDCUS_ITEM_SM_TITLE_1"/>
    </w:p>
    <w:bookmarkEnd w:id="109"/>
    <w:tbl>
      <w:tblPr>
        <w:tblStyle w:val="19"/>
        <w:tblpPr w:leftFromText="180" w:rightFromText="180" w:vertAnchor="text" w:horzAnchor="page" w:tblpX="1139" w:tblpY="9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2049"/>
        <w:gridCol w:w="5874"/>
        <w:gridCol w:w="1522"/>
      </w:tblGrid>
      <w:tr w14:paraId="133E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tcPr>
          <w:p w14:paraId="0C00C13B">
            <w:pPr>
              <w:pStyle w:val="12"/>
              <w:widowControl/>
              <w:wordWrap w:val="0"/>
              <w:spacing w:line="360" w:lineRule="auto"/>
              <w:rPr>
                <w:rFonts w:hint="eastAsia" w:ascii="宋体" w:hAnsi="宋体" w:eastAsia="宋体" w:cs="宋体"/>
                <w:bCs/>
                <w:color w:val="auto"/>
                <w:sz w:val="24"/>
                <w:szCs w:val="24"/>
                <w:highlight w:val="none"/>
              </w:rPr>
            </w:pPr>
            <w:bookmarkStart w:id="110" w:name="_Toc26276"/>
            <w:r>
              <w:rPr>
                <w:rFonts w:hint="eastAsia" w:ascii="宋体" w:hAnsi="宋体" w:eastAsia="宋体" w:cs="宋体"/>
                <w:bCs/>
                <w:color w:val="auto"/>
                <w:sz w:val="24"/>
                <w:szCs w:val="24"/>
                <w:highlight w:val="none"/>
              </w:rPr>
              <w:t>序号</w:t>
            </w:r>
          </w:p>
        </w:tc>
        <w:tc>
          <w:tcPr>
            <w:tcW w:w="2049" w:type="dxa"/>
            <w:tcBorders>
              <w:top w:val="single" w:color="auto" w:sz="4" w:space="0"/>
              <w:left w:val="single" w:color="auto" w:sz="4" w:space="0"/>
              <w:bottom w:val="single" w:color="auto" w:sz="4" w:space="0"/>
              <w:right w:val="single" w:color="auto" w:sz="4" w:space="0"/>
            </w:tcBorders>
          </w:tcPr>
          <w:p w14:paraId="6737EBED">
            <w:pPr>
              <w:pStyle w:val="12"/>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评分类型</w:t>
            </w:r>
          </w:p>
        </w:tc>
        <w:tc>
          <w:tcPr>
            <w:tcW w:w="5874" w:type="dxa"/>
            <w:tcBorders>
              <w:top w:val="single" w:color="auto" w:sz="4" w:space="0"/>
              <w:left w:val="single" w:color="auto" w:sz="4" w:space="0"/>
              <w:bottom w:val="single" w:color="auto" w:sz="4" w:space="0"/>
              <w:right w:val="single" w:color="auto" w:sz="4" w:space="0"/>
            </w:tcBorders>
          </w:tcPr>
          <w:p w14:paraId="2C43EC33">
            <w:pPr>
              <w:pStyle w:val="12"/>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c>
          <w:tcPr>
            <w:tcW w:w="1522" w:type="dxa"/>
            <w:tcBorders>
              <w:top w:val="single" w:color="auto" w:sz="4" w:space="0"/>
              <w:left w:val="single" w:color="auto" w:sz="4" w:space="0"/>
              <w:bottom w:val="single" w:color="auto" w:sz="4" w:space="0"/>
              <w:right w:val="single" w:color="auto" w:sz="4" w:space="0"/>
            </w:tcBorders>
          </w:tcPr>
          <w:p w14:paraId="4D805E53">
            <w:pPr>
              <w:pStyle w:val="12"/>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r>
      <w:tr w14:paraId="687C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5936E7EE">
            <w:pPr>
              <w:pStyle w:val="12"/>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049" w:type="dxa"/>
            <w:tcBorders>
              <w:top w:val="single" w:color="auto" w:sz="4" w:space="0"/>
              <w:left w:val="single" w:color="auto" w:sz="4" w:space="0"/>
              <w:bottom w:val="single" w:color="auto" w:sz="4" w:space="0"/>
              <w:right w:val="single" w:color="auto" w:sz="4" w:space="0"/>
            </w:tcBorders>
            <w:vAlign w:val="center"/>
          </w:tcPr>
          <w:p w14:paraId="57FEE8A2">
            <w:pPr>
              <w:pStyle w:val="12"/>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报价分</w:t>
            </w:r>
          </w:p>
        </w:tc>
        <w:tc>
          <w:tcPr>
            <w:tcW w:w="5874" w:type="dxa"/>
            <w:tcBorders>
              <w:top w:val="single" w:color="auto" w:sz="4" w:space="0"/>
              <w:left w:val="single" w:color="auto" w:sz="4" w:space="0"/>
              <w:bottom w:val="single" w:color="auto" w:sz="4" w:space="0"/>
              <w:right w:val="single" w:color="auto" w:sz="4" w:space="0"/>
            </w:tcBorders>
          </w:tcPr>
          <w:p w14:paraId="129407D3">
            <w:pPr>
              <w:wordWrap w:val="0"/>
              <w:snapToGrid w:val="0"/>
              <w:spacing w:line="360" w:lineRule="auto"/>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（1）评标报价为投标人的投标报价进行政策性扣除后的价格，评标报价只是作为评标时使用。最终中标供应商的中标金额等于投标报价。</w:t>
            </w:r>
          </w:p>
          <w:p w14:paraId="188D9180">
            <w:pPr>
              <w:pStyle w:val="12"/>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（2）按照《政府采购促进中小企业发展管理办法》（财库〔2020〕46号）</w:t>
            </w:r>
            <w:r>
              <w:rPr>
                <w:rFonts w:hint="eastAsia" w:hAnsi="宋体" w:cs="宋体"/>
                <w:bCs/>
                <w:color w:val="auto"/>
                <w:sz w:val="24"/>
                <w:szCs w:val="24"/>
                <w:highlight w:val="none"/>
                <w:lang w:val="en-US" w:eastAsia="zh-CN"/>
              </w:rPr>
              <w:t>及《广西壮族自治区财政厅关于持续优化政府采购营商环境推动高质量发展的通知》（桂财采〔2024〕55号）</w:t>
            </w:r>
            <w:r>
              <w:rPr>
                <w:rFonts w:hint="eastAsia" w:ascii="宋体" w:hAnsi="宋体" w:eastAsia="宋体" w:cs="宋体"/>
                <w:bCs/>
                <w:color w:val="auto"/>
                <w:sz w:val="24"/>
                <w:szCs w:val="24"/>
                <w:highlight w:val="none"/>
              </w:rPr>
              <w:t>的规定，投标人在其投标文件中提供《</w:t>
            </w:r>
            <w:r>
              <w:rPr>
                <w:rFonts w:hint="eastAsia" w:hAnsi="宋体" w:cs="宋体"/>
                <w:bCs/>
                <w:color w:val="auto"/>
                <w:sz w:val="24"/>
                <w:szCs w:val="24"/>
                <w:highlight w:val="none"/>
                <w:lang w:val="en-US" w:eastAsia="zh-CN"/>
              </w:rPr>
              <w:t>小微</w:t>
            </w:r>
            <w:r>
              <w:rPr>
                <w:rFonts w:hint="eastAsia" w:ascii="宋体" w:hAnsi="宋体" w:eastAsia="宋体" w:cs="宋体"/>
                <w:bCs/>
                <w:color w:val="auto"/>
                <w:sz w:val="24"/>
                <w:szCs w:val="24"/>
                <w:highlight w:val="none"/>
              </w:rPr>
              <w:t>企业声明函》，且其服务为小型和微型企业承接的，对其最后报价给予20%的扣除。</w:t>
            </w:r>
          </w:p>
          <w:p w14:paraId="417E2059">
            <w:pPr>
              <w:wordWrap w:val="0"/>
              <w:snapToGrid w:val="0"/>
              <w:spacing w:line="360" w:lineRule="auto"/>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4"/>
                <w:szCs w:val="24"/>
                <w:highlight w:val="none"/>
              </w:rPr>
              <w:t>不重复享受政策。</w:t>
            </w:r>
          </w:p>
          <w:p w14:paraId="4EDA9947">
            <w:pPr>
              <w:wordWrap w:val="0"/>
              <w:snapToGrid w:val="0"/>
              <w:spacing w:line="360" w:lineRule="auto"/>
              <w:ind w:firstLine="266" w:firstLineChars="11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（4）按照</w:t>
            </w:r>
            <w:r>
              <w:rPr>
                <w:rFonts w:hint="eastAsia" w:ascii="宋体" w:hAnsi="宋体" w:eastAsia="宋体" w:cs="宋体"/>
                <w:bCs/>
                <w:color w:val="auto"/>
                <w:sz w:val="24"/>
                <w:szCs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4"/>
                <w:szCs w:val="24"/>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4"/>
                <w:szCs w:val="24"/>
                <w:highlight w:val="none"/>
              </w:rPr>
              <w:t>残疾人福利性单位属于小型、微型企业的，不重复享受政策。</w:t>
            </w:r>
          </w:p>
          <w:p w14:paraId="37F15E26">
            <w:pPr>
              <w:wordWrap w:val="0"/>
              <w:snapToGrid w:val="0"/>
              <w:spacing w:line="360" w:lineRule="auto"/>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（5）政策性扣除计算方法。</w:t>
            </w:r>
          </w:p>
          <w:p w14:paraId="31ACEBED">
            <w:pPr>
              <w:wordWrap w:val="0"/>
              <w:snapToGrid w:val="0"/>
              <w:spacing w:line="360" w:lineRule="auto"/>
              <w:ind w:firstLine="506" w:firstLineChars="21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4"/>
                <w:szCs w:val="24"/>
                <w:highlight w:val="none"/>
                <w:u w:val="single"/>
              </w:rPr>
              <w:t>6%</w:t>
            </w:r>
            <w:r>
              <w:rPr>
                <w:rFonts w:hint="eastAsia" w:ascii="宋体" w:hAnsi="宋体" w:eastAsia="宋体" w:cs="宋体"/>
                <w:bCs/>
                <w:color w:val="auto"/>
                <w:sz w:val="24"/>
                <w:szCs w:val="24"/>
                <w:highlight w:val="none"/>
              </w:rPr>
              <w:t>的扣除，用扣除后的价格参加评审，扣除后的价格为评标报价，即评标报价=投标报价×（1-</w:t>
            </w:r>
            <w:r>
              <w:rPr>
                <w:rFonts w:hint="eastAsia" w:ascii="宋体" w:hAnsi="宋体" w:eastAsia="宋体" w:cs="宋体"/>
                <w:bCs/>
                <w:color w:val="auto"/>
                <w:sz w:val="24"/>
                <w:szCs w:val="24"/>
                <w:highlight w:val="none"/>
                <w:u w:val="single"/>
              </w:rPr>
              <w:t>6%</w:t>
            </w:r>
            <w:r>
              <w:rPr>
                <w:rFonts w:hint="eastAsia" w:ascii="宋体" w:hAnsi="宋体" w:eastAsia="宋体" w:cs="宋体"/>
                <w:bCs/>
                <w:color w:val="auto"/>
                <w:sz w:val="24"/>
                <w:szCs w:val="24"/>
                <w:highlight w:val="none"/>
              </w:rPr>
              <w:t>）。除上述情况外，评标报价=投标报价。</w:t>
            </w:r>
          </w:p>
          <w:p w14:paraId="79DF6B35">
            <w:pPr>
              <w:wordWrap w:val="0"/>
              <w:snapToGrid w:val="0"/>
              <w:spacing w:line="360" w:lineRule="auto"/>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（6）满足招标文件要求且评标报价最低的评标报价为评标基准价，其价格分为满分。</w:t>
            </w:r>
          </w:p>
          <w:p w14:paraId="580BF299">
            <w:pPr>
              <w:wordWrap w:val="0"/>
              <w:spacing w:line="360" w:lineRule="auto"/>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（7）价格分计算公式：        </w:t>
            </w:r>
          </w:p>
          <w:p w14:paraId="0B4F1768">
            <w:pPr>
              <w:pStyle w:val="12"/>
              <w:widowControl/>
              <w:wordWrap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价格分=(评标基准价／评标报价)×</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rPr>
              <w:t>分</w:t>
            </w:r>
          </w:p>
        </w:tc>
        <w:tc>
          <w:tcPr>
            <w:tcW w:w="1522" w:type="dxa"/>
            <w:tcBorders>
              <w:top w:val="single" w:color="auto" w:sz="4" w:space="0"/>
              <w:left w:val="single" w:color="auto" w:sz="4" w:space="0"/>
              <w:bottom w:val="single" w:color="auto" w:sz="4" w:space="0"/>
              <w:right w:val="single" w:color="auto" w:sz="4" w:space="0"/>
            </w:tcBorders>
            <w:vAlign w:val="center"/>
          </w:tcPr>
          <w:p w14:paraId="5C002486">
            <w:pPr>
              <w:pStyle w:val="12"/>
              <w:widowControl/>
              <w:wordWrap w:val="0"/>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0~</w:t>
            </w:r>
            <w:r>
              <w:rPr>
                <w:rFonts w:hint="eastAsia"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0</w:t>
            </w:r>
          </w:p>
        </w:tc>
      </w:tr>
      <w:tr w14:paraId="0A4F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3C09D929">
            <w:pPr>
              <w:pStyle w:val="12"/>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2049" w:type="dxa"/>
            <w:tcBorders>
              <w:top w:val="single" w:color="auto" w:sz="4" w:space="0"/>
              <w:left w:val="single" w:color="auto" w:sz="4" w:space="0"/>
              <w:bottom w:val="single" w:color="auto" w:sz="4" w:space="0"/>
              <w:right w:val="single" w:color="auto" w:sz="4" w:space="0"/>
            </w:tcBorders>
          </w:tcPr>
          <w:p w14:paraId="30057D67">
            <w:pPr>
              <w:pStyle w:val="12"/>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技术分</w:t>
            </w:r>
          </w:p>
        </w:tc>
        <w:tc>
          <w:tcPr>
            <w:tcW w:w="5874" w:type="dxa"/>
            <w:tcBorders>
              <w:top w:val="single" w:color="auto" w:sz="4" w:space="0"/>
              <w:left w:val="single" w:color="auto" w:sz="4" w:space="0"/>
              <w:bottom w:val="single" w:color="auto" w:sz="4" w:space="0"/>
              <w:right w:val="single" w:color="auto" w:sz="4" w:space="0"/>
            </w:tcBorders>
          </w:tcPr>
          <w:p w14:paraId="168D124D">
            <w:pPr>
              <w:pStyle w:val="12"/>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评审因素</w:t>
            </w:r>
          </w:p>
        </w:tc>
        <w:tc>
          <w:tcPr>
            <w:tcW w:w="1522" w:type="dxa"/>
            <w:tcBorders>
              <w:top w:val="single" w:color="auto" w:sz="4" w:space="0"/>
              <w:left w:val="single" w:color="auto" w:sz="4" w:space="0"/>
              <w:bottom w:val="single" w:color="auto" w:sz="4" w:space="0"/>
              <w:right w:val="single" w:color="auto" w:sz="4" w:space="0"/>
            </w:tcBorders>
          </w:tcPr>
          <w:p w14:paraId="6967FA32">
            <w:pPr>
              <w:pStyle w:val="12"/>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r>
      <w:tr w14:paraId="745B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17" w:type="dxa"/>
            <w:vMerge w:val="continue"/>
            <w:tcBorders>
              <w:left w:val="single" w:color="auto" w:sz="4" w:space="0"/>
              <w:right w:val="single" w:color="auto" w:sz="4" w:space="0"/>
            </w:tcBorders>
          </w:tcPr>
          <w:p w14:paraId="171A4B39">
            <w:pPr>
              <w:pStyle w:val="12"/>
              <w:widowControl/>
              <w:wordWrap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1C376234">
            <w:pPr>
              <w:pStyle w:val="12"/>
              <w:keepNext w:val="0"/>
              <w:keepLines w:val="0"/>
              <w:pageBreakBefore w:val="0"/>
              <w:kinsoku/>
              <w:wordWrap/>
              <w:overflowPunct/>
              <w:topLinePunct w:val="0"/>
              <w:bidi w:val="0"/>
              <w:snapToGrid w:val="0"/>
              <w:spacing w:line="500" w:lineRule="exact"/>
              <w:ind w:right="0" w:rightChars="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（1）需求理解与分析（满分10分，不提供或不满足一档要求的不得分。）</w:t>
            </w:r>
          </w:p>
        </w:tc>
        <w:tc>
          <w:tcPr>
            <w:tcW w:w="5874" w:type="dxa"/>
            <w:tcBorders>
              <w:top w:val="single" w:color="auto" w:sz="4" w:space="0"/>
              <w:left w:val="single" w:color="auto" w:sz="4" w:space="0"/>
              <w:bottom w:val="single" w:color="auto" w:sz="4" w:space="0"/>
              <w:right w:val="single" w:color="auto" w:sz="4" w:space="0"/>
            </w:tcBorders>
            <w:vAlign w:val="top"/>
          </w:tcPr>
          <w:p w14:paraId="58520011">
            <w:pPr>
              <w:pStyle w:val="12"/>
              <w:keepNext w:val="0"/>
              <w:keepLines w:val="0"/>
              <w:pageBreakBefore w:val="0"/>
              <w:kinsoku/>
              <w:wordWrap/>
              <w:overflowPunct/>
              <w:topLinePunct w:val="0"/>
              <w:bidi w:val="0"/>
              <w:snapToGrid w:val="0"/>
              <w:spacing w:line="500" w:lineRule="exact"/>
              <w:ind w:right="0" w:righ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一档（3分）：基本熟悉本项目背景，基本了解南宁市人社信息化建设现状，对核心问题把握不够准确，与采购人的需求有较大的偏差；</w:t>
            </w:r>
          </w:p>
          <w:p w14:paraId="6E4F1462">
            <w:pPr>
              <w:pStyle w:val="12"/>
              <w:keepNext w:val="0"/>
              <w:keepLines w:val="0"/>
              <w:pageBreakBefore w:val="0"/>
              <w:kinsoku/>
              <w:wordWrap/>
              <w:overflowPunct/>
              <w:topLinePunct w:val="0"/>
              <w:bidi w:val="0"/>
              <w:snapToGrid w:val="0"/>
              <w:spacing w:line="500" w:lineRule="exact"/>
              <w:ind w:right="0" w:righ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二档（7分）：较熟悉本项目背景，较了解南宁市人社信息化建设现状，对本项目建设需求进行深入分析，对业务流程具有深刻理解，较符合采购人的需求；</w:t>
            </w:r>
          </w:p>
          <w:p w14:paraId="3ADCB3D2">
            <w:pPr>
              <w:pStyle w:val="12"/>
              <w:keepNext w:val="0"/>
              <w:keepLines w:val="0"/>
              <w:pageBreakBefore w:val="0"/>
              <w:kinsoku/>
              <w:wordWrap/>
              <w:overflowPunct/>
              <w:topLinePunct w:val="0"/>
              <w:bidi w:val="0"/>
              <w:snapToGrid w:val="0"/>
              <w:spacing w:line="500" w:lineRule="exact"/>
              <w:ind w:right="0" w:righ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三档（10分）：熟悉本项目背景，能充分了解南宁市人社信息化建设现状，能够分析出项目存在的重难点问题和关键问题，并能提出切实可行的解决方案，符合采购人的需求。</w:t>
            </w:r>
          </w:p>
        </w:tc>
        <w:tc>
          <w:tcPr>
            <w:tcW w:w="1522" w:type="dxa"/>
            <w:tcBorders>
              <w:top w:val="single" w:color="auto" w:sz="4" w:space="0"/>
              <w:left w:val="single" w:color="auto" w:sz="4" w:space="0"/>
              <w:bottom w:val="single" w:color="auto" w:sz="4" w:space="0"/>
              <w:right w:val="single" w:color="auto" w:sz="4" w:space="0"/>
            </w:tcBorders>
            <w:vAlign w:val="center"/>
          </w:tcPr>
          <w:p w14:paraId="54B8F095">
            <w:pPr>
              <w:pStyle w:val="12"/>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10</w:t>
            </w:r>
            <w:r>
              <w:rPr>
                <w:rFonts w:hint="eastAsia" w:ascii="宋体" w:hAnsi="宋体" w:eastAsia="宋体" w:cs="宋体"/>
                <w:bCs/>
                <w:color w:val="auto"/>
                <w:kern w:val="0"/>
                <w:sz w:val="24"/>
                <w:szCs w:val="24"/>
                <w:highlight w:val="none"/>
              </w:rPr>
              <w:t>分</w:t>
            </w:r>
          </w:p>
        </w:tc>
      </w:tr>
      <w:tr w14:paraId="79E2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517" w:type="dxa"/>
            <w:vMerge w:val="continue"/>
            <w:tcBorders>
              <w:left w:val="single" w:color="auto" w:sz="4" w:space="0"/>
              <w:right w:val="single" w:color="auto" w:sz="4" w:space="0"/>
            </w:tcBorders>
          </w:tcPr>
          <w:p w14:paraId="218DC04D">
            <w:pPr>
              <w:pStyle w:val="12"/>
              <w:widowControl/>
              <w:wordWrap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0813BAD8">
            <w:pPr>
              <w:pStyle w:val="12"/>
              <w:keepNext w:val="0"/>
              <w:keepLines w:val="0"/>
              <w:pageBreakBefore w:val="0"/>
              <w:kinsoku/>
              <w:wordWrap/>
              <w:overflowPunct/>
              <w:topLinePunct w:val="0"/>
              <w:bidi w:val="0"/>
              <w:snapToGrid w:val="0"/>
              <w:spacing w:line="500" w:lineRule="exact"/>
              <w:ind w:right="0" w:rightChars="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（2）总体设计（满分15分，不提供或不满足一档要求的不得分。）</w:t>
            </w:r>
          </w:p>
        </w:tc>
        <w:tc>
          <w:tcPr>
            <w:tcW w:w="5874" w:type="dxa"/>
            <w:tcBorders>
              <w:top w:val="single" w:color="auto" w:sz="4" w:space="0"/>
              <w:left w:val="single" w:color="auto" w:sz="4" w:space="0"/>
              <w:bottom w:val="single" w:color="auto" w:sz="4" w:space="0"/>
              <w:right w:val="single" w:color="auto" w:sz="4" w:space="0"/>
            </w:tcBorders>
            <w:vAlign w:val="top"/>
          </w:tcPr>
          <w:p w14:paraId="6EB7A4F4">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一档（5分）：基于南宁市“智慧人社”建设规划，对南宁市城乡产业人才信息库项目的软件系统进行总体设计，方案较为简单，技术路线基本可行；</w:t>
            </w:r>
          </w:p>
          <w:p w14:paraId="1CE999D9">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10分）：技术路线可行，基于南宁市“智慧人社”建设规划，对南宁市城乡产业人才信息库项目的软件系统进行总体设计，遵循人力资源和社会保障部标准规范和技术架构体系，执行与智慧人社系统统一的业务标准、数据标准和技术标准。</w:t>
            </w:r>
          </w:p>
          <w:p w14:paraId="5997A3B8">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档（15分）：技术路线先进，基于南宁市“智慧人社”建设规划，对南宁市城乡产业人才信息库项目的软件系统进行总体设计，严格遵循人力资源和社会保障部标准规范和技术架构体系，执行与智慧人社系统统一的业务标准、数据标准和技术标准。设计能保证与现有南宁市“智慧人社”系统的技术架构、数据库架构对接使用，确保能快速建设。方案总体逻辑结构清晰，层次分明，方案全面、完整，能准确应答采购需求提出的全部诉求。</w:t>
            </w:r>
          </w:p>
        </w:tc>
        <w:tc>
          <w:tcPr>
            <w:tcW w:w="1522" w:type="dxa"/>
            <w:tcBorders>
              <w:top w:val="single" w:color="auto" w:sz="4" w:space="0"/>
              <w:left w:val="single" w:color="auto" w:sz="4" w:space="0"/>
              <w:bottom w:val="single" w:color="auto" w:sz="4" w:space="0"/>
              <w:right w:val="single" w:color="auto" w:sz="4" w:space="0"/>
            </w:tcBorders>
            <w:vAlign w:val="center"/>
          </w:tcPr>
          <w:p w14:paraId="541B0263">
            <w:pPr>
              <w:pStyle w:val="12"/>
              <w:widowControl/>
              <w:wordWrap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15</w:t>
            </w:r>
            <w:r>
              <w:rPr>
                <w:rFonts w:hint="eastAsia" w:ascii="宋体" w:hAnsi="宋体" w:eastAsia="宋体" w:cs="宋体"/>
                <w:bCs/>
                <w:color w:val="auto"/>
                <w:kern w:val="0"/>
                <w:sz w:val="24"/>
                <w:szCs w:val="24"/>
                <w:highlight w:val="none"/>
              </w:rPr>
              <w:t>分</w:t>
            </w:r>
          </w:p>
        </w:tc>
      </w:tr>
      <w:tr w14:paraId="1D08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517" w:type="dxa"/>
            <w:vMerge w:val="continue"/>
            <w:tcBorders>
              <w:left w:val="single" w:color="auto" w:sz="4" w:space="0"/>
              <w:right w:val="single" w:color="auto" w:sz="4" w:space="0"/>
            </w:tcBorders>
          </w:tcPr>
          <w:p w14:paraId="378640AA">
            <w:pPr>
              <w:pStyle w:val="12"/>
              <w:widowControl/>
              <w:wordWrap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77C94D9D">
            <w:pPr>
              <w:pStyle w:val="12"/>
              <w:keepNext w:val="0"/>
              <w:keepLines w:val="0"/>
              <w:pageBreakBefore w:val="0"/>
              <w:kinsoku/>
              <w:wordWrap/>
              <w:overflowPunct/>
              <w:topLinePunct w:val="0"/>
              <w:bidi w:val="0"/>
              <w:snapToGrid w:val="0"/>
              <w:spacing w:line="500" w:lineRule="exact"/>
              <w:ind w:right="0" w:rightChars="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（3）性能与稳定性设计（满分</w:t>
            </w:r>
            <w:r>
              <w:rPr>
                <w:rFonts w:hint="eastAsia"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分，不提供或不满足一档要求的不得分。）</w:t>
            </w:r>
          </w:p>
        </w:tc>
        <w:tc>
          <w:tcPr>
            <w:tcW w:w="5874" w:type="dxa"/>
            <w:tcBorders>
              <w:top w:val="single" w:color="auto" w:sz="4" w:space="0"/>
              <w:left w:val="single" w:color="auto" w:sz="4" w:space="0"/>
              <w:bottom w:val="single" w:color="auto" w:sz="4" w:space="0"/>
              <w:right w:val="single" w:color="auto" w:sz="4" w:space="0"/>
            </w:tcBorders>
            <w:vAlign w:val="top"/>
          </w:tcPr>
          <w:p w14:paraId="4C250B1C">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分）：根据</w:t>
            </w:r>
            <w:r>
              <w:rPr>
                <w:rFonts w:hint="eastAsia" w:ascii="宋体" w:hAnsi="宋体" w:cs="宋体"/>
                <w:bCs/>
                <w:color w:val="auto"/>
                <w:kern w:val="0"/>
                <w:sz w:val="24"/>
                <w:szCs w:val="24"/>
                <w:highlight w:val="none"/>
                <w:lang w:val="en-US" w:eastAsia="zh-CN"/>
              </w:rPr>
              <w:t>招标</w:t>
            </w:r>
            <w:r>
              <w:rPr>
                <w:rFonts w:hint="eastAsia" w:ascii="宋体" w:hAnsi="宋体" w:eastAsia="宋体" w:cs="宋体"/>
                <w:bCs/>
                <w:color w:val="auto"/>
                <w:kern w:val="0"/>
                <w:sz w:val="24"/>
                <w:szCs w:val="24"/>
                <w:highlight w:val="none"/>
              </w:rPr>
              <w:t>文件的性能要求，能提供简单的性能及稳定性解决方案，性能保障设计认知较浅。</w:t>
            </w:r>
          </w:p>
          <w:p w14:paraId="65A23951">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分）：根据</w:t>
            </w:r>
            <w:r>
              <w:rPr>
                <w:rFonts w:hint="eastAsia" w:ascii="宋体" w:hAnsi="宋体" w:cs="宋体"/>
                <w:bCs/>
                <w:color w:val="auto"/>
                <w:kern w:val="0"/>
                <w:sz w:val="24"/>
                <w:szCs w:val="24"/>
                <w:highlight w:val="none"/>
                <w:lang w:val="en-US" w:eastAsia="zh-CN"/>
              </w:rPr>
              <w:t>招标</w:t>
            </w:r>
            <w:r>
              <w:rPr>
                <w:rFonts w:hint="eastAsia" w:ascii="宋体" w:hAnsi="宋体" w:eastAsia="宋体" w:cs="宋体"/>
                <w:bCs/>
                <w:color w:val="auto"/>
                <w:kern w:val="0"/>
                <w:sz w:val="24"/>
                <w:szCs w:val="24"/>
                <w:highlight w:val="none"/>
              </w:rPr>
              <w:t>文件的性能要求，提供性能及稳定性解决方案，方案能够从数据层、应用层、WEB层等层面进行性能保障设计。提供对大规模批量业务处理、并发业务支持的性能解决方案。</w:t>
            </w:r>
          </w:p>
        </w:tc>
        <w:tc>
          <w:tcPr>
            <w:tcW w:w="1522" w:type="dxa"/>
            <w:tcBorders>
              <w:top w:val="single" w:color="auto" w:sz="4" w:space="0"/>
              <w:left w:val="single" w:color="auto" w:sz="4" w:space="0"/>
              <w:bottom w:val="single" w:color="auto" w:sz="4" w:space="0"/>
              <w:right w:val="single" w:color="auto" w:sz="4" w:space="0"/>
            </w:tcBorders>
            <w:vAlign w:val="center"/>
          </w:tcPr>
          <w:p w14:paraId="015D5DA7">
            <w:pPr>
              <w:pStyle w:val="12"/>
              <w:widowControl/>
              <w:wordWrap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w:t>
            </w:r>
          </w:p>
        </w:tc>
      </w:tr>
      <w:tr w14:paraId="321D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517" w:type="dxa"/>
            <w:vMerge w:val="continue"/>
            <w:tcBorders>
              <w:left w:val="single" w:color="auto" w:sz="4" w:space="0"/>
              <w:right w:val="single" w:color="auto" w:sz="4" w:space="0"/>
            </w:tcBorders>
          </w:tcPr>
          <w:p w14:paraId="64D492DF">
            <w:pPr>
              <w:pStyle w:val="12"/>
              <w:widowControl/>
              <w:wordWrap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16DA93CB">
            <w:pPr>
              <w:pStyle w:val="12"/>
              <w:keepNext w:val="0"/>
              <w:keepLines w:val="0"/>
              <w:pageBreakBefore w:val="0"/>
              <w:kinsoku/>
              <w:wordWrap/>
              <w:overflowPunct/>
              <w:topLinePunct w:val="0"/>
              <w:bidi w:val="0"/>
              <w:snapToGrid w:val="0"/>
              <w:spacing w:line="500" w:lineRule="exact"/>
              <w:ind w:right="0" w:rightChars="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（4）功能设计（满分6分，不提供或不满足一档要求的不得分。）</w:t>
            </w:r>
          </w:p>
        </w:tc>
        <w:tc>
          <w:tcPr>
            <w:tcW w:w="5874" w:type="dxa"/>
            <w:tcBorders>
              <w:top w:val="single" w:color="auto" w:sz="4" w:space="0"/>
              <w:left w:val="single" w:color="auto" w:sz="4" w:space="0"/>
              <w:bottom w:val="single" w:color="auto" w:sz="4" w:space="0"/>
              <w:right w:val="single" w:color="auto" w:sz="4" w:space="0"/>
            </w:tcBorders>
            <w:vAlign w:val="top"/>
          </w:tcPr>
          <w:p w14:paraId="4512B2C2">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一档（3分）：功能设计描述简单，技术实现方式较合理，满足采购文件要求。</w:t>
            </w:r>
          </w:p>
          <w:p w14:paraId="657699D7">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二档（6分）：功能设计完整科学，灵活智能，易操作性强，与采购文件中提出的各项业务要求一一对应，且具备良好的兼容性、扩展性，易于升级维护。功能设计描述详细，技术实现方式合理可行。</w:t>
            </w:r>
          </w:p>
        </w:tc>
        <w:tc>
          <w:tcPr>
            <w:tcW w:w="1522" w:type="dxa"/>
            <w:tcBorders>
              <w:top w:val="single" w:color="auto" w:sz="4" w:space="0"/>
              <w:left w:val="single" w:color="auto" w:sz="4" w:space="0"/>
              <w:bottom w:val="single" w:color="auto" w:sz="4" w:space="0"/>
              <w:right w:val="single" w:color="auto" w:sz="4" w:space="0"/>
            </w:tcBorders>
            <w:vAlign w:val="center"/>
          </w:tcPr>
          <w:p w14:paraId="0D33162E">
            <w:pPr>
              <w:pStyle w:val="12"/>
              <w:widowControl/>
              <w:wordWrap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w:t>
            </w:r>
          </w:p>
        </w:tc>
      </w:tr>
      <w:tr w14:paraId="5ABF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517" w:type="dxa"/>
            <w:vMerge w:val="continue"/>
            <w:tcBorders>
              <w:left w:val="single" w:color="auto" w:sz="4" w:space="0"/>
              <w:right w:val="single" w:color="auto" w:sz="4" w:space="0"/>
            </w:tcBorders>
          </w:tcPr>
          <w:p w14:paraId="03DF5712">
            <w:pPr>
              <w:pStyle w:val="12"/>
              <w:widowControl/>
              <w:wordWrap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3EE78584">
            <w:pPr>
              <w:pStyle w:val="12"/>
              <w:keepNext w:val="0"/>
              <w:keepLines w:val="0"/>
              <w:pageBreakBefore w:val="0"/>
              <w:kinsoku/>
              <w:wordWrap/>
              <w:overflowPunct/>
              <w:topLinePunct w:val="0"/>
              <w:bidi w:val="0"/>
              <w:snapToGrid w:val="0"/>
              <w:spacing w:line="500" w:lineRule="exact"/>
              <w:ind w:right="0" w:rightChars="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（5）接口设计（满分5分，不提供或不满足一档要求的不得分。）</w:t>
            </w:r>
          </w:p>
        </w:tc>
        <w:tc>
          <w:tcPr>
            <w:tcW w:w="5874" w:type="dxa"/>
            <w:tcBorders>
              <w:top w:val="single" w:color="auto" w:sz="4" w:space="0"/>
              <w:left w:val="single" w:color="auto" w:sz="4" w:space="0"/>
              <w:bottom w:val="single" w:color="auto" w:sz="4" w:space="0"/>
              <w:right w:val="single" w:color="auto" w:sz="4" w:space="0"/>
            </w:tcBorders>
            <w:vAlign w:val="top"/>
          </w:tcPr>
          <w:p w14:paraId="76C0B8CE">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一档（2分）：数据接口设计与规范基本符合需要，仅了解与南宁“智慧人社”信息系统、广西“数智人社”信息系统、南宁数据中台的基础对接模式，不能保障数据的互联互通。</w:t>
            </w:r>
          </w:p>
          <w:p w14:paraId="6C99A14D">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二档（5分）：数据接口设计合理、接口标准规范统一。能保证与南宁“智慧人社”信息系统、广西“数智人社”信息系统、南宁数据中台的对接，能够快速完成系统对接，实现数据的互联互通。</w:t>
            </w:r>
          </w:p>
        </w:tc>
        <w:tc>
          <w:tcPr>
            <w:tcW w:w="1522" w:type="dxa"/>
            <w:tcBorders>
              <w:top w:val="single" w:color="auto" w:sz="4" w:space="0"/>
              <w:left w:val="single" w:color="auto" w:sz="4" w:space="0"/>
              <w:bottom w:val="single" w:color="auto" w:sz="4" w:space="0"/>
              <w:right w:val="single" w:color="auto" w:sz="4" w:space="0"/>
            </w:tcBorders>
            <w:vAlign w:val="center"/>
          </w:tcPr>
          <w:p w14:paraId="223480D2">
            <w:pPr>
              <w:pStyle w:val="12"/>
              <w:widowControl/>
              <w:wordWrap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分</w:t>
            </w:r>
          </w:p>
        </w:tc>
      </w:tr>
      <w:tr w14:paraId="731E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17" w:type="dxa"/>
            <w:vMerge w:val="continue"/>
            <w:tcBorders>
              <w:left w:val="single" w:color="auto" w:sz="4" w:space="0"/>
              <w:right w:val="single" w:color="auto" w:sz="4" w:space="0"/>
            </w:tcBorders>
          </w:tcPr>
          <w:p w14:paraId="238268F2">
            <w:pPr>
              <w:pStyle w:val="12"/>
              <w:widowControl/>
              <w:wordWrap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0C48590B">
            <w:pPr>
              <w:pStyle w:val="12"/>
              <w:keepNext w:val="0"/>
              <w:keepLines w:val="0"/>
              <w:pageBreakBefore w:val="0"/>
              <w:kinsoku/>
              <w:wordWrap/>
              <w:overflowPunct/>
              <w:topLinePunct w:val="0"/>
              <w:bidi w:val="0"/>
              <w:snapToGrid w:val="0"/>
              <w:spacing w:line="500" w:lineRule="exact"/>
              <w:ind w:right="0" w:rightChars="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（6）系统安全保障设计（满分</w:t>
            </w:r>
            <w:r>
              <w:rPr>
                <w:rFonts w:hint="eastAsia"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分，不提供或不满足一档要求的不得分。）</w:t>
            </w:r>
          </w:p>
        </w:tc>
        <w:tc>
          <w:tcPr>
            <w:tcW w:w="5874" w:type="dxa"/>
            <w:tcBorders>
              <w:top w:val="single" w:color="auto" w:sz="4" w:space="0"/>
              <w:left w:val="single" w:color="auto" w:sz="4" w:space="0"/>
              <w:bottom w:val="single" w:color="auto" w:sz="4" w:space="0"/>
              <w:right w:val="single" w:color="auto" w:sz="4" w:space="0"/>
            </w:tcBorders>
            <w:vAlign w:val="top"/>
          </w:tcPr>
          <w:p w14:paraId="75B038EA">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分）：系统安全分析较为简单，风险应对措施不合理，基本满足采购文件要求。</w:t>
            </w:r>
          </w:p>
          <w:p w14:paraId="0A5589D7">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分）：系统安全分析全面，风险应对措施合理、可行，可根据不同用户提供不同的身份认证、权限管理等设计，符合等级保护的详细要求，提供实际解决方案。</w:t>
            </w:r>
          </w:p>
        </w:tc>
        <w:tc>
          <w:tcPr>
            <w:tcW w:w="1522" w:type="dxa"/>
            <w:tcBorders>
              <w:top w:val="single" w:color="auto" w:sz="4" w:space="0"/>
              <w:left w:val="single" w:color="auto" w:sz="4" w:space="0"/>
              <w:bottom w:val="single" w:color="auto" w:sz="4" w:space="0"/>
              <w:right w:val="single" w:color="auto" w:sz="4" w:space="0"/>
            </w:tcBorders>
            <w:vAlign w:val="center"/>
          </w:tcPr>
          <w:p w14:paraId="3C62CEFD">
            <w:pPr>
              <w:pStyle w:val="12"/>
              <w:widowControl/>
              <w:wordWrap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w:t>
            </w:r>
          </w:p>
        </w:tc>
      </w:tr>
      <w:tr w14:paraId="3C46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517" w:type="dxa"/>
            <w:vMerge w:val="continue"/>
            <w:tcBorders>
              <w:left w:val="single" w:color="auto" w:sz="4" w:space="0"/>
              <w:right w:val="single" w:color="auto" w:sz="4" w:space="0"/>
            </w:tcBorders>
          </w:tcPr>
          <w:p w14:paraId="45CB2BD6">
            <w:pPr>
              <w:pStyle w:val="12"/>
              <w:widowControl/>
              <w:wordWrap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0DC64356">
            <w:pPr>
              <w:pStyle w:val="12"/>
              <w:keepNext w:val="0"/>
              <w:keepLines w:val="0"/>
              <w:pageBreakBefore w:val="0"/>
              <w:kinsoku/>
              <w:wordWrap/>
              <w:overflowPunct/>
              <w:topLinePunct w:val="0"/>
              <w:bidi w:val="0"/>
              <w:snapToGrid w:val="0"/>
              <w:spacing w:line="500" w:lineRule="exact"/>
              <w:ind w:right="0" w:rightChars="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（7）项目管理与实施（满分5分，不提供或不满足一档要求的不得分。）</w:t>
            </w:r>
          </w:p>
        </w:tc>
        <w:tc>
          <w:tcPr>
            <w:tcW w:w="5874" w:type="dxa"/>
            <w:tcBorders>
              <w:top w:val="single" w:color="auto" w:sz="4" w:space="0"/>
              <w:left w:val="single" w:color="auto" w:sz="4" w:space="0"/>
              <w:bottom w:val="single" w:color="auto" w:sz="4" w:space="0"/>
              <w:right w:val="single" w:color="auto" w:sz="4" w:space="0"/>
            </w:tcBorders>
            <w:vAlign w:val="top"/>
          </w:tcPr>
          <w:p w14:paraId="10710096">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一档（1分）：投标人编制简单的项目管理方案，基本满足</w:t>
            </w:r>
            <w:r>
              <w:rPr>
                <w:rFonts w:hint="eastAsia" w:ascii="宋体" w:hAnsi="宋体" w:cs="宋体"/>
                <w:bCs/>
                <w:color w:val="auto"/>
                <w:kern w:val="0"/>
                <w:sz w:val="24"/>
                <w:szCs w:val="24"/>
                <w:highlight w:val="none"/>
                <w:lang w:val="en-US" w:eastAsia="zh-CN"/>
              </w:rPr>
              <w:t>招标</w:t>
            </w:r>
            <w:r>
              <w:rPr>
                <w:rFonts w:hint="eastAsia" w:ascii="宋体" w:hAnsi="宋体" w:eastAsia="宋体" w:cs="宋体"/>
                <w:bCs/>
                <w:color w:val="auto"/>
                <w:kern w:val="0"/>
                <w:sz w:val="24"/>
                <w:szCs w:val="24"/>
                <w:highlight w:val="none"/>
              </w:rPr>
              <w:t>文件要求；</w:t>
            </w:r>
          </w:p>
          <w:p w14:paraId="2D9C921C">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二档（3分）：投标人编制较全的项目管理方案，满足</w:t>
            </w:r>
            <w:r>
              <w:rPr>
                <w:rFonts w:hint="eastAsia" w:ascii="宋体" w:hAnsi="宋体" w:cs="宋体"/>
                <w:bCs/>
                <w:color w:val="auto"/>
                <w:kern w:val="0"/>
                <w:sz w:val="24"/>
                <w:szCs w:val="24"/>
                <w:highlight w:val="none"/>
                <w:lang w:val="en-US" w:eastAsia="zh-CN"/>
              </w:rPr>
              <w:t>招标</w:t>
            </w:r>
            <w:r>
              <w:rPr>
                <w:rFonts w:hint="eastAsia" w:ascii="宋体" w:hAnsi="宋体" w:eastAsia="宋体" w:cs="宋体"/>
                <w:bCs/>
                <w:color w:val="auto"/>
                <w:kern w:val="0"/>
                <w:sz w:val="24"/>
                <w:szCs w:val="24"/>
                <w:highlight w:val="none"/>
              </w:rPr>
              <w:t>文件要求。方案中包含进度控制、质量保证、范围控制，项目进度计划及项目实施方案基本可行。</w:t>
            </w:r>
          </w:p>
          <w:p w14:paraId="47FA7AE7">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档（5分）：投标人编制完整的项目管理方案，包括但不限于：进度控制、质量保证、范围控制、配置管理、文档范本、风险控制等。项目进度计划及项目实施方案可行，并能提供项目开发和管理工具（包括但不限于：开发工具、版本管理工具、对象分析与建模工具、数据库建模工具、文档管理工具、测试管理工具、项目管理工具等）。</w:t>
            </w:r>
          </w:p>
        </w:tc>
        <w:tc>
          <w:tcPr>
            <w:tcW w:w="1522" w:type="dxa"/>
            <w:tcBorders>
              <w:top w:val="single" w:color="auto" w:sz="4" w:space="0"/>
              <w:left w:val="single" w:color="auto" w:sz="4" w:space="0"/>
              <w:bottom w:val="single" w:color="auto" w:sz="4" w:space="0"/>
              <w:right w:val="single" w:color="auto" w:sz="4" w:space="0"/>
            </w:tcBorders>
            <w:vAlign w:val="center"/>
          </w:tcPr>
          <w:p w14:paraId="3AFF468F">
            <w:pPr>
              <w:pStyle w:val="12"/>
              <w:widowControl/>
              <w:wordWrap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分</w:t>
            </w:r>
          </w:p>
        </w:tc>
      </w:tr>
      <w:tr w14:paraId="58DA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517" w:type="dxa"/>
            <w:tcBorders>
              <w:left w:val="single" w:color="auto" w:sz="4" w:space="0"/>
              <w:right w:val="single" w:color="auto" w:sz="4" w:space="0"/>
            </w:tcBorders>
          </w:tcPr>
          <w:p w14:paraId="0956245F">
            <w:pPr>
              <w:pStyle w:val="12"/>
              <w:widowControl/>
              <w:wordWrap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095CE762">
            <w:pPr>
              <w:pStyle w:val="12"/>
              <w:keepNext w:val="0"/>
              <w:keepLines w:val="0"/>
              <w:pageBreakBefore w:val="0"/>
              <w:kinsoku/>
              <w:wordWrap/>
              <w:overflowPunct/>
              <w:topLinePunct w:val="0"/>
              <w:bidi w:val="0"/>
              <w:snapToGrid w:val="0"/>
              <w:spacing w:line="500" w:lineRule="exact"/>
              <w:ind w:right="0" w:rightChars="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（8）系统测试、系统验收（满分</w:t>
            </w:r>
            <w:r>
              <w:rPr>
                <w:rFonts w:hint="eastAsia"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分，不提供或不满足一档要求的不得分。）</w:t>
            </w:r>
          </w:p>
        </w:tc>
        <w:tc>
          <w:tcPr>
            <w:tcW w:w="5874" w:type="dxa"/>
            <w:tcBorders>
              <w:top w:val="single" w:color="auto" w:sz="4" w:space="0"/>
              <w:left w:val="single" w:color="auto" w:sz="4" w:space="0"/>
              <w:bottom w:val="single" w:color="auto" w:sz="4" w:space="0"/>
              <w:right w:val="single" w:color="auto" w:sz="4" w:space="0"/>
            </w:tcBorders>
            <w:vAlign w:val="top"/>
          </w:tcPr>
          <w:p w14:paraId="5AFE08A8">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分）：系统测试方案、系统验收方案较简单，各阶段的验收方法不完整，基本满足</w:t>
            </w:r>
            <w:r>
              <w:rPr>
                <w:rFonts w:hint="eastAsia" w:ascii="宋体" w:hAnsi="宋体" w:cs="宋体"/>
                <w:bCs/>
                <w:color w:val="auto"/>
                <w:kern w:val="0"/>
                <w:sz w:val="24"/>
                <w:szCs w:val="24"/>
                <w:highlight w:val="none"/>
                <w:lang w:val="en-US" w:eastAsia="zh-CN"/>
              </w:rPr>
              <w:t>招标</w:t>
            </w:r>
            <w:r>
              <w:rPr>
                <w:rFonts w:hint="eastAsia" w:ascii="宋体" w:hAnsi="宋体" w:eastAsia="宋体" w:cs="宋体"/>
                <w:bCs/>
                <w:color w:val="auto"/>
                <w:kern w:val="0"/>
                <w:sz w:val="24"/>
                <w:szCs w:val="24"/>
                <w:highlight w:val="none"/>
              </w:rPr>
              <w:t>文件要求。</w:t>
            </w:r>
          </w:p>
          <w:p w14:paraId="11F18175">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分）：系统测试方案周密完备，测试工具先进、测试方法专业；系统验收方案科学、合理，各阶段的验收方法全面、完整。</w:t>
            </w:r>
          </w:p>
        </w:tc>
        <w:tc>
          <w:tcPr>
            <w:tcW w:w="1522" w:type="dxa"/>
            <w:tcBorders>
              <w:top w:val="single" w:color="auto" w:sz="4" w:space="0"/>
              <w:left w:val="single" w:color="auto" w:sz="4" w:space="0"/>
              <w:bottom w:val="single" w:color="auto" w:sz="4" w:space="0"/>
              <w:right w:val="single" w:color="auto" w:sz="4" w:space="0"/>
            </w:tcBorders>
            <w:vAlign w:val="center"/>
          </w:tcPr>
          <w:p w14:paraId="73AB024D">
            <w:pPr>
              <w:pStyle w:val="12"/>
              <w:widowControl/>
              <w:wordWrap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w:t>
            </w:r>
          </w:p>
        </w:tc>
      </w:tr>
      <w:tr w14:paraId="4455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517" w:type="dxa"/>
            <w:tcBorders>
              <w:left w:val="single" w:color="auto" w:sz="4" w:space="0"/>
              <w:right w:val="single" w:color="auto" w:sz="4" w:space="0"/>
            </w:tcBorders>
          </w:tcPr>
          <w:p w14:paraId="027CA214">
            <w:pPr>
              <w:pStyle w:val="12"/>
              <w:widowControl/>
              <w:wordWrap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33187B98">
            <w:pPr>
              <w:pStyle w:val="12"/>
              <w:keepNext w:val="0"/>
              <w:keepLines w:val="0"/>
              <w:pageBreakBefore w:val="0"/>
              <w:kinsoku/>
              <w:wordWrap/>
              <w:overflowPunct/>
              <w:topLinePunct w:val="0"/>
              <w:bidi w:val="0"/>
              <w:snapToGrid w:val="0"/>
              <w:spacing w:line="500" w:lineRule="exact"/>
              <w:ind w:right="0" w:righ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（9）培训方案（满分3分，不提供或不满足一档要求的不得分。）</w:t>
            </w:r>
          </w:p>
        </w:tc>
        <w:tc>
          <w:tcPr>
            <w:tcW w:w="5874" w:type="dxa"/>
            <w:tcBorders>
              <w:top w:val="single" w:color="auto" w:sz="4" w:space="0"/>
              <w:left w:val="single" w:color="auto" w:sz="4" w:space="0"/>
              <w:bottom w:val="single" w:color="auto" w:sz="4" w:space="0"/>
              <w:right w:val="single" w:color="auto" w:sz="4" w:space="0"/>
            </w:tcBorders>
            <w:vAlign w:val="top"/>
          </w:tcPr>
          <w:p w14:paraId="025FB9A2">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一档（1分）：培训方案较简单，培训课程安排及培训教材不够全面，基本满足</w:t>
            </w:r>
            <w:r>
              <w:rPr>
                <w:rFonts w:hint="eastAsia" w:ascii="宋体" w:hAnsi="宋体" w:cs="宋体"/>
                <w:bCs/>
                <w:color w:val="auto"/>
                <w:kern w:val="0"/>
                <w:sz w:val="24"/>
                <w:szCs w:val="24"/>
                <w:highlight w:val="none"/>
                <w:lang w:val="en-US" w:eastAsia="zh-CN"/>
              </w:rPr>
              <w:t>招标</w:t>
            </w:r>
            <w:r>
              <w:rPr>
                <w:rFonts w:hint="eastAsia" w:ascii="宋体" w:hAnsi="宋体" w:eastAsia="宋体" w:cs="宋体"/>
                <w:bCs/>
                <w:color w:val="auto"/>
                <w:kern w:val="0"/>
                <w:sz w:val="24"/>
                <w:szCs w:val="24"/>
                <w:highlight w:val="none"/>
              </w:rPr>
              <w:t>文件要求。</w:t>
            </w:r>
          </w:p>
          <w:p w14:paraId="5E540546">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二档（3分）：投标人针对不同的培训对象能提供多种形式的培训，并提供全面、详细的培训课程安排及培训教材。对于所有培训，投标人</w:t>
            </w:r>
            <w:r>
              <w:rPr>
                <w:rFonts w:hint="eastAsia" w:ascii="宋体" w:hAnsi="宋体" w:cs="宋体"/>
                <w:bCs/>
                <w:color w:val="auto"/>
                <w:kern w:val="0"/>
                <w:sz w:val="24"/>
                <w:szCs w:val="24"/>
                <w:highlight w:val="none"/>
                <w:lang w:val="en-US" w:eastAsia="zh-CN"/>
              </w:rPr>
              <w:t>应</w:t>
            </w:r>
            <w:r>
              <w:rPr>
                <w:rFonts w:hint="eastAsia" w:ascii="宋体" w:hAnsi="宋体" w:eastAsia="宋体" w:cs="宋体"/>
                <w:bCs/>
                <w:color w:val="auto"/>
                <w:kern w:val="0"/>
                <w:sz w:val="24"/>
                <w:szCs w:val="24"/>
                <w:highlight w:val="none"/>
              </w:rPr>
              <w:t>派出</w:t>
            </w:r>
            <w:r>
              <w:rPr>
                <w:rFonts w:hint="eastAsia" w:ascii="宋体" w:hAnsi="宋体" w:cs="宋体"/>
                <w:bCs/>
                <w:color w:val="auto"/>
                <w:kern w:val="0"/>
                <w:sz w:val="24"/>
                <w:szCs w:val="24"/>
                <w:highlight w:val="none"/>
                <w:lang w:val="en-US" w:eastAsia="zh-CN"/>
              </w:rPr>
              <w:t>参与本项目建设</w:t>
            </w:r>
            <w:r>
              <w:rPr>
                <w:rFonts w:hint="eastAsia" w:ascii="宋体" w:hAnsi="宋体" w:eastAsia="宋体" w:cs="宋体"/>
                <w:bCs/>
                <w:color w:val="auto"/>
                <w:kern w:val="0"/>
                <w:sz w:val="24"/>
                <w:szCs w:val="24"/>
                <w:highlight w:val="none"/>
              </w:rPr>
              <w:t>的工程师进行培训。</w:t>
            </w:r>
          </w:p>
        </w:tc>
        <w:tc>
          <w:tcPr>
            <w:tcW w:w="1522" w:type="dxa"/>
            <w:tcBorders>
              <w:top w:val="single" w:color="auto" w:sz="4" w:space="0"/>
              <w:left w:val="single" w:color="auto" w:sz="4" w:space="0"/>
              <w:bottom w:val="single" w:color="auto" w:sz="4" w:space="0"/>
              <w:right w:val="single" w:color="auto" w:sz="4" w:space="0"/>
            </w:tcBorders>
            <w:vAlign w:val="center"/>
          </w:tcPr>
          <w:p w14:paraId="3824A9CB">
            <w:pPr>
              <w:pStyle w:val="12"/>
              <w:widowControl/>
              <w:wordWrap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分</w:t>
            </w:r>
          </w:p>
        </w:tc>
      </w:tr>
      <w:tr w14:paraId="4F6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517" w:type="dxa"/>
            <w:tcBorders>
              <w:left w:val="single" w:color="auto" w:sz="4" w:space="0"/>
              <w:right w:val="single" w:color="auto" w:sz="4" w:space="0"/>
            </w:tcBorders>
          </w:tcPr>
          <w:p w14:paraId="2DD88D23">
            <w:pPr>
              <w:pStyle w:val="12"/>
              <w:widowControl/>
              <w:wordWrap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2F463C29">
            <w:pPr>
              <w:pStyle w:val="12"/>
              <w:keepNext w:val="0"/>
              <w:keepLines w:val="0"/>
              <w:pageBreakBefore w:val="0"/>
              <w:kinsoku/>
              <w:wordWrap/>
              <w:overflowPunct/>
              <w:topLinePunct w:val="0"/>
              <w:bidi w:val="0"/>
              <w:snapToGrid w:val="0"/>
              <w:spacing w:line="500" w:lineRule="exact"/>
              <w:ind w:right="0" w:rightChars="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（10）售后服务（满分8分，不提供或不满足一档要求的不得分。）</w:t>
            </w:r>
          </w:p>
        </w:tc>
        <w:tc>
          <w:tcPr>
            <w:tcW w:w="5874" w:type="dxa"/>
            <w:tcBorders>
              <w:top w:val="single" w:color="auto" w:sz="4" w:space="0"/>
              <w:left w:val="single" w:color="auto" w:sz="4" w:space="0"/>
              <w:bottom w:val="single" w:color="auto" w:sz="4" w:space="0"/>
              <w:right w:val="single" w:color="auto" w:sz="4" w:space="0"/>
            </w:tcBorders>
            <w:vAlign w:val="top"/>
          </w:tcPr>
          <w:p w14:paraId="0108BBCB">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一档（4分）：满足</w:t>
            </w:r>
            <w:r>
              <w:rPr>
                <w:rFonts w:hint="eastAsia" w:ascii="宋体" w:hAnsi="宋体" w:cs="宋体"/>
                <w:bCs/>
                <w:color w:val="auto"/>
                <w:kern w:val="0"/>
                <w:sz w:val="24"/>
                <w:szCs w:val="24"/>
                <w:highlight w:val="none"/>
                <w:lang w:val="en-US" w:eastAsia="zh-CN"/>
              </w:rPr>
              <w:t>招标</w:t>
            </w:r>
            <w:r>
              <w:rPr>
                <w:rFonts w:hint="eastAsia" w:ascii="宋体" w:hAnsi="宋体" w:eastAsia="宋体" w:cs="宋体"/>
                <w:bCs/>
                <w:color w:val="auto"/>
                <w:kern w:val="0"/>
                <w:sz w:val="24"/>
                <w:szCs w:val="24"/>
                <w:highlight w:val="none"/>
              </w:rPr>
              <w:t>文件售后服务要求的；</w:t>
            </w:r>
          </w:p>
          <w:p w14:paraId="41F50CE2">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二档（6分）：满足</w:t>
            </w:r>
            <w:r>
              <w:rPr>
                <w:rFonts w:hint="eastAsia" w:ascii="宋体" w:hAnsi="宋体" w:cs="宋体"/>
                <w:bCs/>
                <w:color w:val="auto"/>
                <w:kern w:val="0"/>
                <w:sz w:val="24"/>
                <w:szCs w:val="24"/>
                <w:highlight w:val="none"/>
                <w:lang w:val="en-US" w:eastAsia="zh-CN"/>
              </w:rPr>
              <w:t>招标</w:t>
            </w:r>
            <w:r>
              <w:rPr>
                <w:rFonts w:hint="eastAsia" w:ascii="宋体" w:hAnsi="宋体" w:eastAsia="宋体" w:cs="宋体"/>
                <w:bCs/>
                <w:color w:val="auto"/>
                <w:kern w:val="0"/>
                <w:sz w:val="24"/>
                <w:szCs w:val="24"/>
                <w:highlight w:val="none"/>
              </w:rPr>
              <w:t>文件售后服务要求；在系统维护、响应时间提供更优惠的条件；保证设备运行的；提供故障处理流程、维护保障流程及组织架构，</w:t>
            </w:r>
            <w:r>
              <w:rPr>
                <w:rFonts w:hint="eastAsia" w:ascii="宋体" w:hAnsi="宋体" w:cs="宋体"/>
                <w:bCs/>
                <w:color w:val="auto"/>
                <w:kern w:val="0"/>
                <w:sz w:val="24"/>
                <w:szCs w:val="24"/>
                <w:highlight w:val="none"/>
                <w:lang w:val="en-US" w:eastAsia="zh-CN"/>
              </w:rPr>
              <w:t>在项目所在地具有本地服务或</w:t>
            </w:r>
            <w:r>
              <w:rPr>
                <w:rFonts w:hint="eastAsia" w:ascii="宋体" w:hAnsi="宋体" w:eastAsia="宋体" w:cs="宋体"/>
                <w:bCs/>
                <w:color w:val="auto"/>
                <w:kern w:val="0"/>
                <w:sz w:val="24"/>
                <w:szCs w:val="24"/>
                <w:highlight w:val="none"/>
              </w:rPr>
              <w:t>承诺中标后在项目所在地设有售后服务机构的，提供服务电话的；</w:t>
            </w:r>
          </w:p>
          <w:p w14:paraId="2DFC6F0E">
            <w:pPr>
              <w:snapToGrid w:val="0"/>
              <w:spacing w:line="360" w:lineRule="auto"/>
              <w:ind w:firstLine="266" w:firstLineChars="11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三档（8分）：</w:t>
            </w:r>
            <w:r>
              <w:rPr>
                <w:rFonts w:hint="eastAsia" w:asciiTheme="minorEastAsia" w:hAnsiTheme="minorEastAsia" w:eastAsiaTheme="minorEastAsia" w:cstheme="minorEastAsia"/>
                <w:color w:val="auto"/>
                <w:sz w:val="24"/>
                <w:szCs w:val="24"/>
                <w:highlight w:val="none"/>
                <w:lang w:val="en-US" w:eastAsia="zh-CN"/>
              </w:rPr>
              <w:t>满足二档的基础上</w:t>
            </w:r>
            <w:r>
              <w:rPr>
                <w:rFonts w:hint="eastAsia" w:ascii="宋体" w:hAnsi="宋体" w:eastAsia="宋体" w:cs="宋体"/>
                <w:bCs/>
                <w:color w:val="auto"/>
                <w:kern w:val="0"/>
                <w:sz w:val="24"/>
                <w:szCs w:val="24"/>
                <w:highlight w:val="none"/>
              </w:rPr>
              <w:t>；在系统维护、响应时间提供更优惠的条件保证设备运行的；提供故障处理流程、维护保障流程及组织架构，提供7×24小时热线服务电话的；有良好的免费培训计划、培训场地（供应商提供）的；具备专业化日常维护</w:t>
            </w:r>
            <w:r>
              <w:rPr>
                <w:rFonts w:hint="eastAsia" w:ascii="宋体" w:hAnsi="宋体" w:cs="宋体"/>
                <w:bCs/>
                <w:color w:val="auto"/>
                <w:kern w:val="0"/>
                <w:sz w:val="24"/>
                <w:szCs w:val="24"/>
                <w:highlight w:val="none"/>
                <w:lang w:val="en-US" w:eastAsia="zh-CN"/>
              </w:rPr>
              <w:t>队伍</w:t>
            </w:r>
            <w:r>
              <w:rPr>
                <w:rFonts w:hint="eastAsia" w:ascii="宋体" w:hAnsi="宋体" w:eastAsia="宋体" w:cs="宋体"/>
                <w:bCs/>
                <w:color w:val="auto"/>
                <w:kern w:val="0"/>
                <w:sz w:val="24"/>
                <w:szCs w:val="24"/>
                <w:highlight w:val="none"/>
              </w:rPr>
              <w:t>；故障时有替代产品、提供技术支持服务、实施定期回访。</w:t>
            </w:r>
          </w:p>
        </w:tc>
        <w:tc>
          <w:tcPr>
            <w:tcW w:w="1522" w:type="dxa"/>
            <w:tcBorders>
              <w:top w:val="single" w:color="auto" w:sz="4" w:space="0"/>
              <w:left w:val="single" w:color="auto" w:sz="4" w:space="0"/>
              <w:bottom w:val="single" w:color="auto" w:sz="4" w:space="0"/>
              <w:right w:val="single" w:color="auto" w:sz="4" w:space="0"/>
            </w:tcBorders>
            <w:vAlign w:val="center"/>
          </w:tcPr>
          <w:p w14:paraId="7ED7D926">
            <w:pPr>
              <w:pStyle w:val="12"/>
              <w:widowControl/>
              <w:wordWrap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ascii="宋体" w:hAnsi="宋体" w:eastAsia="宋体" w:cs="宋体"/>
                <w:bCs/>
                <w:color w:val="auto"/>
                <w:kern w:val="0"/>
                <w:sz w:val="24"/>
                <w:szCs w:val="24"/>
                <w:highlight w:val="none"/>
                <w:lang w:val="en-US" w:eastAsia="zh-CN"/>
              </w:rPr>
              <w:t>8</w:t>
            </w:r>
            <w:r>
              <w:rPr>
                <w:rFonts w:hint="eastAsia" w:ascii="宋体" w:hAnsi="宋体" w:eastAsia="宋体" w:cs="宋体"/>
                <w:bCs/>
                <w:color w:val="auto"/>
                <w:kern w:val="0"/>
                <w:sz w:val="24"/>
                <w:szCs w:val="24"/>
                <w:highlight w:val="none"/>
              </w:rPr>
              <w:t>分</w:t>
            </w:r>
          </w:p>
        </w:tc>
      </w:tr>
      <w:tr w14:paraId="46F3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117345E2">
            <w:pPr>
              <w:pStyle w:val="12"/>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2049" w:type="dxa"/>
            <w:tcBorders>
              <w:top w:val="single" w:color="auto" w:sz="4" w:space="0"/>
              <w:left w:val="single" w:color="auto" w:sz="4" w:space="0"/>
              <w:bottom w:val="single" w:color="auto" w:sz="4" w:space="0"/>
              <w:right w:val="single" w:color="auto" w:sz="4" w:space="0"/>
            </w:tcBorders>
          </w:tcPr>
          <w:p w14:paraId="2BE34DBA">
            <w:pPr>
              <w:pStyle w:val="12"/>
              <w:widowControl/>
              <w:wordWrap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商务分</w:t>
            </w:r>
          </w:p>
        </w:tc>
        <w:tc>
          <w:tcPr>
            <w:tcW w:w="5874" w:type="dxa"/>
            <w:tcBorders>
              <w:top w:val="single" w:color="auto" w:sz="4" w:space="0"/>
              <w:left w:val="single" w:color="auto" w:sz="4" w:space="0"/>
              <w:bottom w:val="single" w:color="auto" w:sz="4" w:space="0"/>
              <w:right w:val="single" w:color="auto" w:sz="4" w:space="0"/>
            </w:tcBorders>
          </w:tcPr>
          <w:p w14:paraId="741EAB1A">
            <w:pPr>
              <w:pStyle w:val="12"/>
              <w:widowControl/>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522" w:type="dxa"/>
            <w:tcBorders>
              <w:top w:val="single" w:color="auto" w:sz="4" w:space="0"/>
              <w:left w:val="single" w:color="auto" w:sz="4" w:space="0"/>
              <w:bottom w:val="single" w:color="auto" w:sz="4" w:space="0"/>
              <w:right w:val="single" w:color="auto" w:sz="4" w:space="0"/>
            </w:tcBorders>
            <w:vAlign w:val="center"/>
          </w:tcPr>
          <w:p w14:paraId="45556022">
            <w:pPr>
              <w:pStyle w:val="12"/>
              <w:widowControl/>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4D20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620864CA">
            <w:pPr>
              <w:pStyle w:val="12"/>
              <w:widowControl/>
              <w:wordWrap w:val="0"/>
              <w:spacing w:line="360" w:lineRule="auto"/>
              <w:rPr>
                <w:rFonts w:hint="eastAsia" w:ascii="宋体" w:hAnsi="宋体" w:eastAsia="宋体" w:cs="宋体"/>
                <w:bCs/>
                <w:color w:val="auto"/>
                <w:sz w:val="24"/>
                <w:szCs w:val="24"/>
                <w:highlight w:val="none"/>
              </w:rPr>
            </w:pPr>
          </w:p>
        </w:tc>
        <w:tc>
          <w:tcPr>
            <w:tcW w:w="7923" w:type="dxa"/>
            <w:gridSpan w:val="2"/>
            <w:tcBorders>
              <w:top w:val="single" w:color="auto" w:sz="4" w:space="0"/>
              <w:left w:val="single" w:color="auto" w:sz="4" w:space="0"/>
              <w:bottom w:val="single" w:color="auto" w:sz="4" w:space="0"/>
              <w:right w:val="single" w:color="auto" w:sz="4" w:space="0"/>
            </w:tcBorders>
            <w:vAlign w:val="center"/>
          </w:tcPr>
          <w:p w14:paraId="4747CF47">
            <w:pPr>
              <w:pStyle w:val="13"/>
              <w:keepNext w:val="0"/>
              <w:keepLines w:val="0"/>
              <w:pageBreakBefore w:val="0"/>
              <w:kinsoku/>
              <w:wordWrap/>
              <w:overflowPunct/>
              <w:topLinePunct w:val="0"/>
              <w:bidi w:val="0"/>
              <w:spacing w:line="500" w:lineRule="exact"/>
              <w:ind w:right="0" w:righ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（1）投标人自2022年以来具备</w:t>
            </w:r>
            <w:r>
              <w:rPr>
                <w:rFonts w:hint="eastAsia" w:ascii="宋体" w:hAnsi="宋体" w:cs="宋体"/>
                <w:bCs/>
                <w:color w:val="auto"/>
                <w:kern w:val="0"/>
                <w:sz w:val="24"/>
                <w:szCs w:val="24"/>
                <w:highlight w:val="none"/>
                <w:lang w:val="en-US" w:eastAsia="zh-CN"/>
              </w:rPr>
              <w:t>项目同类</w:t>
            </w:r>
            <w:r>
              <w:rPr>
                <w:rFonts w:hint="eastAsia" w:ascii="宋体" w:hAnsi="宋体" w:eastAsia="宋体" w:cs="宋体"/>
                <w:bCs/>
                <w:color w:val="auto"/>
                <w:kern w:val="0"/>
                <w:sz w:val="24"/>
                <w:szCs w:val="24"/>
                <w:highlight w:val="none"/>
              </w:rPr>
              <w:t>业绩</w:t>
            </w:r>
            <w:r>
              <w:rPr>
                <w:rFonts w:hint="eastAsia" w:ascii="宋体" w:hAnsi="宋体" w:cs="宋体"/>
                <w:bCs/>
                <w:color w:val="auto"/>
                <w:kern w:val="0"/>
                <w:sz w:val="24"/>
                <w:szCs w:val="24"/>
                <w:highlight w:val="none"/>
                <w:lang w:val="en-US" w:eastAsia="zh-CN"/>
              </w:rPr>
              <w:t>的</w:t>
            </w:r>
            <w:r>
              <w:rPr>
                <w:rFonts w:hint="eastAsia" w:ascii="宋体" w:hAnsi="宋体" w:eastAsia="宋体" w:cs="宋体"/>
                <w:bCs/>
                <w:color w:val="auto"/>
                <w:kern w:val="0"/>
                <w:sz w:val="24"/>
                <w:szCs w:val="24"/>
                <w:highlight w:val="none"/>
              </w:rPr>
              <w:t>[以中标（成交）通知书或合同原件（或复印件）扫描件为准]，每项得2分，满分</w:t>
            </w:r>
            <w:r>
              <w:rPr>
                <w:rFonts w:hint="eastAsia" w:ascii="宋体" w:hAnsi="宋体" w:cs="宋体"/>
                <w:bCs/>
                <w:color w:val="auto"/>
                <w:kern w:val="0"/>
                <w:sz w:val="24"/>
                <w:szCs w:val="24"/>
                <w:highlight w:val="none"/>
                <w:lang w:val="en-US" w:eastAsia="zh-CN"/>
              </w:rPr>
              <w:t>10</w:t>
            </w:r>
            <w:r>
              <w:rPr>
                <w:rFonts w:hint="eastAsia" w:ascii="宋体" w:hAnsi="宋体" w:eastAsia="宋体" w:cs="宋体"/>
                <w:bCs/>
                <w:color w:val="auto"/>
                <w:kern w:val="0"/>
                <w:sz w:val="24"/>
                <w:szCs w:val="24"/>
                <w:highlight w:val="none"/>
              </w:rPr>
              <w:t>分。</w:t>
            </w:r>
          </w:p>
        </w:tc>
        <w:tc>
          <w:tcPr>
            <w:tcW w:w="1522" w:type="dxa"/>
            <w:tcBorders>
              <w:top w:val="single" w:color="auto" w:sz="4" w:space="0"/>
              <w:left w:val="single" w:color="auto" w:sz="4" w:space="0"/>
              <w:bottom w:val="single" w:color="auto" w:sz="4" w:space="0"/>
              <w:right w:val="single" w:color="auto" w:sz="4" w:space="0"/>
            </w:tcBorders>
            <w:vAlign w:val="center"/>
          </w:tcPr>
          <w:p w14:paraId="708A981B">
            <w:pPr>
              <w:spacing w:line="360" w:lineRule="auto"/>
              <w:jc w:val="center"/>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0~</w:t>
            </w:r>
            <w:r>
              <w:rPr>
                <w:rFonts w:hint="eastAsia" w:ascii="宋体" w:hAnsi="宋体" w:cs="宋体"/>
                <w:bCs/>
                <w:color w:val="auto"/>
                <w:kern w:val="0"/>
                <w:sz w:val="24"/>
                <w:szCs w:val="24"/>
                <w:highlight w:val="none"/>
                <w:lang w:val="en-US" w:eastAsia="zh-CN"/>
              </w:rPr>
              <w:t>10</w:t>
            </w:r>
          </w:p>
          <w:p w14:paraId="3CAF5BC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（客观分）</w:t>
            </w:r>
          </w:p>
        </w:tc>
      </w:tr>
      <w:tr w14:paraId="3F21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28B04DCA">
            <w:pPr>
              <w:pStyle w:val="12"/>
              <w:widowControl/>
              <w:wordWrap w:val="0"/>
              <w:spacing w:line="360" w:lineRule="auto"/>
              <w:rPr>
                <w:rFonts w:hint="eastAsia" w:ascii="宋体" w:hAnsi="宋体" w:eastAsia="宋体" w:cs="宋体"/>
                <w:bCs/>
                <w:color w:val="auto"/>
                <w:sz w:val="24"/>
                <w:szCs w:val="24"/>
                <w:highlight w:val="none"/>
              </w:rPr>
            </w:pPr>
          </w:p>
        </w:tc>
        <w:tc>
          <w:tcPr>
            <w:tcW w:w="7923" w:type="dxa"/>
            <w:gridSpan w:val="2"/>
            <w:tcBorders>
              <w:top w:val="single" w:color="auto" w:sz="4" w:space="0"/>
              <w:left w:val="single" w:color="auto" w:sz="4" w:space="0"/>
              <w:bottom w:val="single" w:color="auto" w:sz="4" w:space="0"/>
              <w:right w:val="single" w:color="auto" w:sz="4" w:space="0"/>
            </w:tcBorders>
            <w:vAlign w:val="center"/>
          </w:tcPr>
          <w:p w14:paraId="28D1EACB">
            <w:pPr>
              <w:pStyle w:val="13"/>
              <w:keepNext w:val="0"/>
              <w:keepLines w:val="0"/>
              <w:pageBreakBefore w:val="0"/>
              <w:kinsoku/>
              <w:wordWrap/>
              <w:overflowPunct/>
              <w:topLinePunct w:val="0"/>
              <w:bidi w:val="0"/>
              <w:spacing w:line="500" w:lineRule="exact"/>
              <w:ind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（2）投标人具备 ISO 9001质量体系认证、ISO 27001</w:t>
            </w:r>
            <w:r>
              <w:rPr>
                <w:rFonts w:hint="eastAsia" w:ascii="宋体" w:hAnsi="宋体" w:cs="宋体"/>
                <w:color w:val="auto"/>
                <w:sz w:val="24"/>
                <w:szCs w:val="24"/>
                <w:highlight w:val="none"/>
                <w:lang w:val="en-US" w:eastAsia="zh-CN"/>
              </w:rPr>
              <w:t>信息安全管理体系认证</w:t>
            </w:r>
            <w:r>
              <w:rPr>
                <w:rFonts w:hint="eastAsia" w:ascii="宋体" w:hAnsi="宋体" w:eastAsia="宋体" w:cs="宋体"/>
                <w:color w:val="auto"/>
                <w:sz w:val="24"/>
                <w:szCs w:val="24"/>
                <w:highlight w:val="none"/>
              </w:rPr>
              <w:t>，ISO 45001</w:t>
            </w:r>
            <w:r>
              <w:rPr>
                <w:rFonts w:hint="eastAsia" w:asciiTheme="minorEastAsia" w:hAnsiTheme="minorEastAsia" w:eastAsiaTheme="minorEastAsia" w:cstheme="minorEastAsia"/>
                <w:bCs/>
                <w:color w:val="auto"/>
                <w:sz w:val="24"/>
                <w:szCs w:val="24"/>
                <w:highlight w:val="none"/>
                <w:lang w:eastAsia="zh-CN"/>
              </w:rPr>
              <w:t>职业健康安全管理体系认证</w:t>
            </w:r>
            <w:r>
              <w:rPr>
                <w:rFonts w:hint="eastAsia" w:ascii="宋体" w:hAnsi="宋体" w:eastAsia="宋体" w:cs="宋体"/>
                <w:color w:val="auto"/>
                <w:sz w:val="24"/>
                <w:szCs w:val="24"/>
                <w:highlight w:val="none"/>
              </w:rPr>
              <w:t>证书之一，具备一项得 2 分，最高得6分</w:t>
            </w:r>
            <w:r>
              <w:rPr>
                <w:rFonts w:hint="eastAsia" w:ascii="宋体" w:hAnsi="宋体" w:cs="宋体"/>
                <w:color w:val="auto"/>
                <w:sz w:val="24"/>
                <w:szCs w:val="24"/>
                <w:highlight w:val="none"/>
                <w:lang w:eastAsia="zh-CN"/>
              </w:rPr>
              <w:t>。</w:t>
            </w:r>
          </w:p>
        </w:tc>
        <w:tc>
          <w:tcPr>
            <w:tcW w:w="1522" w:type="dxa"/>
            <w:tcBorders>
              <w:top w:val="single" w:color="auto" w:sz="4" w:space="0"/>
              <w:left w:val="single" w:color="auto" w:sz="4" w:space="0"/>
              <w:bottom w:val="single" w:color="auto" w:sz="4" w:space="0"/>
              <w:right w:val="single" w:color="auto" w:sz="4" w:space="0"/>
            </w:tcBorders>
            <w:vAlign w:val="center"/>
          </w:tcPr>
          <w:p w14:paraId="44C162D0">
            <w:pPr>
              <w:spacing w:line="360" w:lineRule="auto"/>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0~</w:t>
            </w:r>
            <w:r>
              <w:rPr>
                <w:rFonts w:hint="eastAsia" w:ascii="宋体" w:hAnsi="宋体" w:cs="宋体"/>
                <w:bCs/>
                <w:color w:val="auto"/>
                <w:kern w:val="0"/>
                <w:sz w:val="24"/>
                <w:szCs w:val="24"/>
                <w:highlight w:val="none"/>
                <w:lang w:val="en-US" w:eastAsia="zh-CN"/>
              </w:rPr>
              <w:t>6</w:t>
            </w:r>
          </w:p>
          <w:p w14:paraId="2E8BED0D">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（客观分）</w:t>
            </w:r>
          </w:p>
        </w:tc>
      </w:tr>
      <w:tr w14:paraId="413B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517" w:type="dxa"/>
            <w:vMerge w:val="continue"/>
            <w:tcBorders>
              <w:left w:val="single" w:color="auto" w:sz="4" w:space="0"/>
              <w:right w:val="single" w:color="auto" w:sz="4" w:space="0"/>
            </w:tcBorders>
          </w:tcPr>
          <w:p w14:paraId="7F42A797">
            <w:pPr>
              <w:pStyle w:val="12"/>
              <w:widowControl/>
              <w:wordWrap w:val="0"/>
              <w:spacing w:line="360" w:lineRule="auto"/>
              <w:rPr>
                <w:rFonts w:hint="eastAsia" w:ascii="宋体" w:hAnsi="宋体" w:eastAsia="宋体" w:cs="宋体"/>
                <w:bCs/>
                <w:color w:val="auto"/>
                <w:sz w:val="24"/>
                <w:szCs w:val="24"/>
                <w:highlight w:val="none"/>
              </w:rPr>
            </w:pPr>
          </w:p>
        </w:tc>
        <w:tc>
          <w:tcPr>
            <w:tcW w:w="7923" w:type="dxa"/>
            <w:gridSpan w:val="2"/>
            <w:tcBorders>
              <w:top w:val="single" w:color="auto" w:sz="4" w:space="0"/>
              <w:left w:val="single" w:color="auto" w:sz="4" w:space="0"/>
              <w:bottom w:val="single" w:color="auto" w:sz="4" w:space="0"/>
              <w:right w:val="single" w:color="auto" w:sz="4" w:space="0"/>
            </w:tcBorders>
            <w:vAlign w:val="center"/>
          </w:tcPr>
          <w:p w14:paraId="1930741F">
            <w:pPr>
              <w:pStyle w:val="13"/>
              <w:keepNext w:val="0"/>
              <w:keepLines w:val="0"/>
              <w:pageBreakBefore w:val="0"/>
              <w:kinsoku/>
              <w:wordWrap/>
              <w:overflowPunct/>
              <w:topLinePunct w:val="0"/>
              <w:bidi w:val="0"/>
              <w:spacing w:line="500" w:lineRule="exact"/>
              <w:ind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（3）投标的驻现场技术服务工程师具有项目经理资格证书的得2分，具有信息系统项目管理师证书的得2分，满分4分（投标文件中提供证书复印件加盖投标人公章或电子公章）</w:t>
            </w:r>
            <w:r>
              <w:rPr>
                <w:rFonts w:hint="eastAsia" w:ascii="宋体" w:hAnsi="宋体" w:cs="宋体"/>
                <w:color w:val="auto"/>
                <w:sz w:val="24"/>
                <w:szCs w:val="24"/>
                <w:highlight w:val="none"/>
                <w:lang w:eastAsia="zh-CN"/>
              </w:rPr>
              <w:t>。</w:t>
            </w:r>
          </w:p>
        </w:tc>
        <w:tc>
          <w:tcPr>
            <w:tcW w:w="1522" w:type="dxa"/>
            <w:tcBorders>
              <w:top w:val="single" w:color="auto" w:sz="4" w:space="0"/>
              <w:left w:val="single" w:color="auto" w:sz="4" w:space="0"/>
              <w:bottom w:val="single" w:color="auto" w:sz="4" w:space="0"/>
              <w:right w:val="single" w:color="auto" w:sz="4" w:space="0"/>
            </w:tcBorders>
            <w:vAlign w:val="center"/>
          </w:tcPr>
          <w:p w14:paraId="5A8B73E5">
            <w:pPr>
              <w:spacing w:line="360" w:lineRule="auto"/>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0~</w:t>
            </w:r>
            <w:r>
              <w:rPr>
                <w:rFonts w:hint="eastAsia" w:ascii="宋体" w:hAnsi="宋体" w:cs="宋体"/>
                <w:bCs/>
                <w:color w:val="auto"/>
                <w:kern w:val="0"/>
                <w:sz w:val="24"/>
                <w:szCs w:val="24"/>
                <w:highlight w:val="none"/>
                <w:lang w:val="en-US" w:eastAsia="zh-CN"/>
              </w:rPr>
              <w:t>4</w:t>
            </w:r>
          </w:p>
          <w:p w14:paraId="54DE41BB">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（客观分）</w:t>
            </w:r>
          </w:p>
        </w:tc>
      </w:tr>
    </w:tbl>
    <w:p w14:paraId="53443E9D">
      <w:pPr>
        <w:pStyle w:val="3"/>
        <w:pageBreakBefore w:val="0"/>
        <w:wordWrap w:val="0"/>
        <w:overflowPunct/>
        <w:topLinePunct w:val="0"/>
        <w:bidi w:val="0"/>
        <w:spacing w:before="0" w:after="0" w:line="360" w:lineRule="auto"/>
        <w:jc w:val="both"/>
        <w:rPr>
          <w:rFonts w:hint="eastAsia" w:ascii="宋体" w:hAnsi="宋体" w:eastAsia="宋体" w:cs="宋体"/>
          <w:b w:val="0"/>
          <w:color w:val="auto"/>
          <w:sz w:val="30"/>
          <w:szCs w:val="30"/>
          <w:highlight w:val="none"/>
        </w:rPr>
        <w:sectPr>
          <w:headerReference r:id="rId8" w:type="default"/>
          <w:footerReference r:id="rId9" w:type="default"/>
          <w:pgSz w:w="11906" w:h="16838"/>
          <w:pgMar w:top="1440" w:right="1080" w:bottom="1440" w:left="1080" w:header="720" w:footer="720" w:gutter="0"/>
          <w:pgNumType w:fmt="decimal"/>
          <w:cols w:space="720" w:num="1"/>
          <w:docGrid w:type="lines" w:linePitch="331" w:charSpace="0"/>
        </w:sectPr>
      </w:pPr>
    </w:p>
    <w:p w14:paraId="1DF3175C">
      <w:pPr>
        <w:pStyle w:val="3"/>
        <w:pageBreakBefore w:val="0"/>
        <w:wordWrap w:val="0"/>
        <w:overflowPunct/>
        <w:topLinePunct w:val="0"/>
        <w:bidi w:val="0"/>
        <w:spacing w:before="0" w:after="0" w:line="360" w:lineRule="auto"/>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 中标候选人推荐原则</w:t>
      </w:r>
      <w:bookmarkEnd w:id="110"/>
    </w:p>
    <w:p w14:paraId="26DDE4D2">
      <w:pPr>
        <w:pStyle w:val="12"/>
        <w:pageBreakBefore w:val="0"/>
        <w:numPr>
          <w:ilvl w:val="0"/>
          <w:numId w:val="6"/>
        </w:numPr>
        <w:wordWrap w:val="0"/>
        <w:overflowPunct/>
        <w:topLinePunct w:val="0"/>
        <w:bidi w:val="0"/>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6EC77F67">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10282C5">
      <w:pPr>
        <w:pStyle w:val="3"/>
        <w:pageBreakBefore w:val="0"/>
        <w:wordWrap w:val="0"/>
        <w:overflowPunct/>
        <w:topLinePunct w:val="0"/>
        <w:bidi w:val="0"/>
        <w:spacing w:before="0" w:after="0" w:line="360" w:lineRule="auto"/>
        <w:ind w:firstLine="600" w:firstLineChars="200"/>
        <w:jc w:val="center"/>
        <w:rPr>
          <w:rFonts w:ascii="宋体" w:hAnsi="宋体" w:eastAsia="宋体" w:cs="宋体"/>
          <w:b w:val="0"/>
          <w:color w:val="auto"/>
          <w:sz w:val="30"/>
          <w:szCs w:val="30"/>
          <w:highlight w:val="none"/>
        </w:rPr>
      </w:pPr>
      <w:bookmarkStart w:id="111" w:name="_Toc52"/>
      <w:r>
        <w:rPr>
          <w:rFonts w:hint="eastAsia" w:ascii="宋体" w:hAnsi="宋体" w:eastAsia="宋体" w:cs="宋体"/>
          <w:b w:val="0"/>
          <w:color w:val="auto"/>
          <w:sz w:val="30"/>
          <w:szCs w:val="30"/>
          <w:highlight w:val="none"/>
        </w:rPr>
        <w:t>第五节 评标报告</w:t>
      </w:r>
      <w:bookmarkEnd w:id="111"/>
    </w:p>
    <w:p w14:paraId="45CC7A00">
      <w:pPr>
        <w:pStyle w:val="28"/>
        <w:pageBreakBefore w:val="0"/>
        <w:wordWrap w:val="0"/>
        <w:overflowPunct/>
        <w:topLinePunct w:val="0"/>
        <w:bidi w:val="0"/>
        <w:spacing w:before="0" w:line="360" w:lineRule="auto"/>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6B6857E3">
      <w:pPr>
        <w:pStyle w:val="12"/>
        <w:pageBreakBefore w:val="0"/>
        <w:tabs>
          <w:tab w:val="left" w:pos="2472"/>
        </w:tabs>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4DC213CE">
      <w:pPr>
        <w:pageBreakBefore w:val="0"/>
        <w:widowControl/>
        <w:wordWrap w:val="0"/>
        <w:overflowPunct/>
        <w:topLinePunct w:val="0"/>
        <w:bidi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0A42FEBE">
      <w:pPr>
        <w:pStyle w:val="12"/>
        <w:pageBreakBefore w:val="0"/>
        <w:tabs>
          <w:tab w:val="left" w:pos="2472"/>
        </w:tabs>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93D7CE5">
      <w:pPr>
        <w:pageBreakBefore w:val="0"/>
        <w:widowControl/>
        <w:wordWrap w:val="0"/>
        <w:overflowPunct/>
        <w:topLinePunct w:val="0"/>
        <w:bidi w:val="0"/>
        <w:spacing w:line="360" w:lineRule="auto"/>
        <w:jc w:val="left"/>
        <w:rPr>
          <w:rFonts w:ascii="宋体" w:hAnsi="宋体" w:cs="宋体"/>
          <w:b/>
          <w:color w:val="auto"/>
          <w:sz w:val="36"/>
          <w:szCs w:val="20"/>
          <w:highlight w:val="none"/>
        </w:rPr>
        <w:sectPr>
          <w:pgSz w:w="11906" w:h="16838"/>
          <w:pgMar w:top="1440" w:right="1080" w:bottom="1440" w:left="1080" w:header="720" w:footer="720" w:gutter="0"/>
          <w:pgNumType w:fmt="decimal"/>
          <w:cols w:space="720" w:num="1"/>
          <w:docGrid w:type="lines" w:linePitch="331" w:charSpace="0"/>
        </w:sectPr>
      </w:pPr>
    </w:p>
    <w:p w14:paraId="50C522A2">
      <w:pPr>
        <w:pStyle w:val="12"/>
        <w:pageBreakBefore w:val="0"/>
        <w:tabs>
          <w:tab w:val="left" w:pos="2472"/>
        </w:tabs>
        <w:wordWrap w:val="0"/>
        <w:overflowPunct/>
        <w:topLinePunct w:val="0"/>
        <w:bidi w:val="0"/>
        <w:spacing w:line="360" w:lineRule="auto"/>
        <w:jc w:val="both"/>
        <w:rPr>
          <w:rFonts w:hAnsi="宋体" w:cs="宋体"/>
          <w:b/>
          <w:color w:val="auto"/>
          <w:sz w:val="36"/>
          <w:highlight w:val="none"/>
        </w:rPr>
      </w:pPr>
    </w:p>
    <w:p w14:paraId="68622225">
      <w:pPr>
        <w:pStyle w:val="6"/>
        <w:pageBreakBefore w:val="0"/>
        <w:overflowPunct/>
        <w:topLinePunct w:val="0"/>
        <w:bidi w:val="0"/>
        <w:spacing w:line="360" w:lineRule="auto"/>
        <w:rPr>
          <w:rFonts w:hAnsi="宋体" w:cs="宋体"/>
          <w:b/>
          <w:color w:val="auto"/>
          <w:sz w:val="36"/>
          <w:highlight w:val="none"/>
        </w:rPr>
      </w:pPr>
    </w:p>
    <w:p w14:paraId="6759F9B9">
      <w:pPr>
        <w:pageBreakBefore w:val="0"/>
        <w:overflowPunct/>
        <w:topLinePunct w:val="0"/>
        <w:bidi w:val="0"/>
        <w:spacing w:line="360" w:lineRule="auto"/>
        <w:rPr>
          <w:rFonts w:hAnsi="宋体" w:cs="宋体"/>
          <w:b/>
          <w:color w:val="auto"/>
          <w:sz w:val="36"/>
          <w:highlight w:val="none"/>
        </w:rPr>
      </w:pPr>
    </w:p>
    <w:p w14:paraId="738079C9">
      <w:pPr>
        <w:pageBreakBefore w:val="0"/>
        <w:overflowPunct/>
        <w:topLinePunct w:val="0"/>
        <w:bidi w:val="0"/>
        <w:spacing w:line="360" w:lineRule="auto"/>
        <w:outlineLvl w:val="9"/>
        <w:rPr>
          <w:rFonts w:hAnsi="宋体" w:cs="宋体"/>
          <w:b/>
          <w:color w:val="auto"/>
          <w:sz w:val="36"/>
          <w:highlight w:val="none"/>
        </w:rPr>
      </w:pPr>
    </w:p>
    <w:p w14:paraId="639D5EB4">
      <w:pPr>
        <w:pageBreakBefore w:val="0"/>
        <w:overflowPunct/>
        <w:topLinePunct w:val="0"/>
        <w:bidi w:val="0"/>
        <w:spacing w:line="360" w:lineRule="auto"/>
        <w:rPr>
          <w:rFonts w:hAnsi="宋体" w:cs="宋体"/>
          <w:b/>
          <w:color w:val="auto"/>
          <w:sz w:val="36"/>
          <w:highlight w:val="none"/>
        </w:rPr>
      </w:pPr>
    </w:p>
    <w:p w14:paraId="1A288749">
      <w:pPr>
        <w:pageBreakBefore w:val="0"/>
        <w:overflowPunct/>
        <w:topLinePunct w:val="0"/>
        <w:bidi w:val="0"/>
        <w:spacing w:line="360" w:lineRule="auto"/>
        <w:outlineLvl w:val="9"/>
        <w:rPr>
          <w:rFonts w:hAnsi="宋体" w:cs="宋体"/>
          <w:b/>
          <w:color w:val="auto"/>
          <w:sz w:val="36"/>
          <w:highlight w:val="none"/>
        </w:rPr>
      </w:pPr>
    </w:p>
    <w:p w14:paraId="03BDCB4D">
      <w:pPr>
        <w:pageBreakBefore w:val="0"/>
        <w:overflowPunct/>
        <w:topLinePunct w:val="0"/>
        <w:bidi w:val="0"/>
        <w:spacing w:line="360" w:lineRule="auto"/>
        <w:rPr>
          <w:color w:val="auto"/>
          <w:highlight w:val="none"/>
        </w:rPr>
      </w:pPr>
    </w:p>
    <w:p w14:paraId="7627C8B2">
      <w:pPr>
        <w:pStyle w:val="12"/>
        <w:pageBreakBefore w:val="0"/>
        <w:tabs>
          <w:tab w:val="left" w:pos="2472"/>
        </w:tabs>
        <w:wordWrap w:val="0"/>
        <w:overflowPunct/>
        <w:topLinePunct w:val="0"/>
        <w:bidi w:val="0"/>
        <w:spacing w:line="360" w:lineRule="auto"/>
        <w:jc w:val="center"/>
        <w:outlineLvl w:val="0"/>
        <w:rPr>
          <w:rFonts w:ascii="宋体" w:hAnsi="宋体" w:cs="宋体"/>
          <w:bCs/>
          <w:color w:val="auto"/>
          <w:szCs w:val="20"/>
          <w:highlight w:val="none"/>
        </w:rPr>
        <w:sectPr>
          <w:pgSz w:w="11906" w:h="16838"/>
          <w:pgMar w:top="1440" w:right="1080" w:bottom="1440" w:left="1080" w:header="720" w:footer="720" w:gutter="0"/>
          <w:pgNumType w:fmt="decimal"/>
          <w:cols w:space="720" w:num="1"/>
          <w:docGrid w:type="lines" w:linePitch="331" w:charSpace="0"/>
        </w:sectPr>
      </w:pPr>
      <w:bookmarkStart w:id="112" w:name="_Toc29194"/>
      <w:r>
        <w:rPr>
          <w:rFonts w:hint="eastAsia" w:hAnsi="宋体" w:cs="宋体"/>
          <w:b/>
          <w:color w:val="auto"/>
          <w:sz w:val="36"/>
          <w:highlight w:val="none"/>
        </w:rPr>
        <w:t>第五章 拟签订的合同文本</w:t>
      </w:r>
      <w:bookmarkEnd w:id="112"/>
    </w:p>
    <w:p w14:paraId="31C177C8">
      <w:pPr>
        <w:pageBreakBefore w:val="0"/>
        <w:wordWrap w:val="0"/>
        <w:overflowPunct/>
        <w:topLinePunct w:val="0"/>
        <w:bidi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1261920E">
      <w:pPr>
        <w:pageBreakBefore w:val="0"/>
        <w:wordWrap w:val="0"/>
        <w:overflowPunct/>
        <w:topLinePunct w:val="0"/>
        <w:bidi w:val="0"/>
        <w:spacing w:line="360" w:lineRule="auto"/>
        <w:jc w:val="center"/>
        <w:rPr>
          <w:rFonts w:ascii="宋体" w:hAnsi="宋体" w:cs="宋体"/>
          <w:b/>
          <w:bCs/>
          <w:color w:val="auto"/>
          <w:sz w:val="52"/>
          <w:highlight w:val="none"/>
        </w:rPr>
      </w:pPr>
    </w:p>
    <w:p w14:paraId="304AB54B">
      <w:pPr>
        <w:pageBreakBefore w:val="0"/>
        <w:wordWrap w:val="0"/>
        <w:overflowPunct/>
        <w:topLinePunct w:val="0"/>
        <w:bidi w:val="0"/>
        <w:spacing w:line="360" w:lineRule="auto"/>
        <w:jc w:val="center"/>
        <w:rPr>
          <w:rFonts w:ascii="宋体" w:hAnsi="宋体" w:cs="宋体"/>
          <w:b/>
          <w:bCs/>
          <w:color w:val="auto"/>
          <w:sz w:val="52"/>
          <w:highlight w:val="none"/>
        </w:rPr>
      </w:pPr>
    </w:p>
    <w:p w14:paraId="1D7CE240">
      <w:pPr>
        <w:pageBreakBefore w:val="0"/>
        <w:wordWrap w:val="0"/>
        <w:overflowPunct/>
        <w:topLinePunct w:val="0"/>
        <w:bidi w:val="0"/>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41A4017F">
      <w:pPr>
        <w:pageBreakBefore w:val="0"/>
        <w:wordWrap w:val="0"/>
        <w:overflowPunct/>
        <w:topLinePunct w:val="0"/>
        <w:bidi w:val="0"/>
        <w:spacing w:line="360" w:lineRule="auto"/>
        <w:ind w:firstLine="420" w:firstLineChars="200"/>
        <w:rPr>
          <w:rFonts w:ascii="宋体" w:hAnsi="宋体" w:cs="宋体"/>
          <w:color w:val="auto"/>
          <w:highlight w:val="none"/>
        </w:rPr>
      </w:pPr>
    </w:p>
    <w:p w14:paraId="5769BF0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5C985A2B">
      <w:pPr>
        <w:pageBreakBefore w:val="0"/>
        <w:wordWrap w:val="0"/>
        <w:overflowPunct/>
        <w:topLinePunct w:val="0"/>
        <w:bidi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153AE4BA">
      <w:pPr>
        <w:pageBreakBefore w:val="0"/>
        <w:wordWrap w:val="0"/>
        <w:overflowPunct/>
        <w:topLinePunct w:val="0"/>
        <w:bidi w:val="0"/>
        <w:spacing w:line="360" w:lineRule="auto"/>
        <w:ind w:firstLine="3507" w:firstLineChars="794"/>
        <w:rPr>
          <w:rFonts w:ascii="宋体" w:hAnsi="宋体" w:cs="宋体"/>
          <w:b/>
          <w:bCs/>
          <w:color w:val="auto"/>
          <w:sz w:val="44"/>
          <w:highlight w:val="none"/>
        </w:rPr>
      </w:pPr>
    </w:p>
    <w:p w14:paraId="711A7105">
      <w:pPr>
        <w:pageBreakBefore w:val="0"/>
        <w:wordWrap w:val="0"/>
        <w:overflowPunct/>
        <w:topLinePunct w:val="0"/>
        <w:bidi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77108EC4">
      <w:pPr>
        <w:pageBreakBefore w:val="0"/>
        <w:wordWrap w:val="0"/>
        <w:overflowPunct/>
        <w:topLinePunct w:val="0"/>
        <w:bidi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7F9324A2">
      <w:pPr>
        <w:pageBreakBefore w:val="0"/>
        <w:tabs>
          <w:tab w:val="left" w:pos="7200"/>
        </w:tabs>
        <w:wordWrap w:val="0"/>
        <w:overflowPunct/>
        <w:topLinePunct w:val="0"/>
        <w:bidi w:val="0"/>
        <w:spacing w:line="360" w:lineRule="auto"/>
        <w:ind w:firstLine="1995" w:firstLineChars="552"/>
        <w:rPr>
          <w:rFonts w:ascii="宋体" w:hAnsi="宋体" w:cs="宋体"/>
          <w:b/>
          <w:color w:val="auto"/>
          <w:sz w:val="36"/>
          <w:szCs w:val="36"/>
          <w:highlight w:val="none"/>
        </w:rPr>
      </w:pPr>
    </w:p>
    <w:p w14:paraId="3D760A9A">
      <w:pPr>
        <w:pStyle w:val="9"/>
        <w:pageBreakBefore w:val="0"/>
        <w:overflowPunct/>
        <w:topLinePunct w:val="0"/>
        <w:bidi w:val="0"/>
        <w:spacing w:after="0" w:line="360" w:lineRule="auto"/>
        <w:rPr>
          <w:color w:val="auto"/>
          <w:highlight w:val="none"/>
        </w:rPr>
      </w:pPr>
    </w:p>
    <w:p w14:paraId="548A36E3">
      <w:pPr>
        <w:pageBreakBefore w:val="0"/>
        <w:tabs>
          <w:tab w:val="left" w:pos="7200"/>
        </w:tabs>
        <w:wordWrap w:val="0"/>
        <w:overflowPunct/>
        <w:topLinePunct w:val="0"/>
        <w:bidi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388BA6B3">
      <w:pPr>
        <w:pageBreakBefore w:val="0"/>
        <w:tabs>
          <w:tab w:val="left" w:pos="7380"/>
        </w:tabs>
        <w:wordWrap w:val="0"/>
        <w:overflowPunct/>
        <w:topLinePunct w:val="0"/>
        <w:bidi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52239F84">
      <w:pPr>
        <w:pageBreakBefore w:val="0"/>
        <w:tabs>
          <w:tab w:val="left" w:pos="7380"/>
        </w:tabs>
        <w:wordWrap w:val="0"/>
        <w:overflowPunct/>
        <w:topLinePunct w:val="0"/>
        <w:bidi w:val="0"/>
        <w:spacing w:line="360" w:lineRule="auto"/>
        <w:rPr>
          <w:rFonts w:ascii="宋体" w:hAnsi="宋体" w:cs="宋体"/>
          <w:b/>
          <w:bCs/>
          <w:color w:val="auto"/>
          <w:sz w:val="44"/>
          <w:highlight w:val="none"/>
        </w:rPr>
      </w:pPr>
    </w:p>
    <w:p w14:paraId="1B3F7825">
      <w:pPr>
        <w:pageBreakBefore w:val="0"/>
        <w:wordWrap w:val="0"/>
        <w:overflowPunct/>
        <w:topLinePunct w:val="0"/>
        <w:bidi w:val="0"/>
        <w:spacing w:line="360" w:lineRule="auto"/>
        <w:rPr>
          <w:rFonts w:ascii="宋体" w:hAnsi="宋体" w:cs="宋体"/>
          <w:color w:val="auto"/>
          <w:sz w:val="24"/>
          <w:highlight w:val="none"/>
        </w:rPr>
      </w:pPr>
    </w:p>
    <w:p w14:paraId="01B6EBE3">
      <w:pPr>
        <w:pageBreakBefore w:val="0"/>
        <w:wordWrap w:val="0"/>
        <w:overflowPunct/>
        <w:topLinePunct w:val="0"/>
        <w:bidi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B19E24E">
      <w:pPr>
        <w:pageBreakBefore w:val="0"/>
        <w:wordWrap w:val="0"/>
        <w:overflowPunct/>
        <w:topLinePunct w:val="0"/>
        <w:bidi w:val="0"/>
        <w:snapToGrid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03F5C27E">
      <w:pPr>
        <w:pageBreakBefore w:val="0"/>
        <w:wordWrap w:val="0"/>
        <w:overflowPunct/>
        <w:topLinePunct w:val="0"/>
        <w:bidi w:val="0"/>
        <w:snapToGrid w:val="0"/>
        <w:spacing w:line="360" w:lineRule="auto"/>
        <w:jc w:val="center"/>
        <w:rPr>
          <w:rFonts w:ascii="宋体" w:hAnsi="宋体" w:cs="宋体"/>
          <w:b/>
          <w:bCs/>
          <w:color w:val="auto"/>
          <w:sz w:val="44"/>
          <w:highlight w:val="none"/>
        </w:rPr>
      </w:pPr>
    </w:p>
    <w:p w14:paraId="6EB16537">
      <w:pPr>
        <w:pageBreakBefore w:val="0"/>
        <w:wordWrap w:val="0"/>
        <w:overflowPunct/>
        <w:topLinePunct w:val="0"/>
        <w:bidi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31A6F93C">
      <w:pPr>
        <w:pageBreakBefore w:val="0"/>
        <w:wordWrap w:val="0"/>
        <w:overflowPunct/>
        <w:topLinePunct w:val="0"/>
        <w:bidi w:val="0"/>
        <w:snapToGrid w:val="0"/>
        <w:spacing w:line="360" w:lineRule="auto"/>
        <w:jc w:val="center"/>
        <w:rPr>
          <w:rFonts w:ascii="宋体" w:hAnsi="宋体" w:cs="宋体"/>
          <w:b/>
          <w:bCs/>
          <w:color w:val="auto"/>
          <w:sz w:val="44"/>
          <w:highlight w:val="none"/>
        </w:rPr>
      </w:pPr>
    </w:p>
    <w:p w14:paraId="70D7EF24">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6C220BAF">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25085677">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59E83A0E">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1D75EAD3">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6A648FE9">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1118E12A">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5B9D3FCA">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23F670FA">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554FF43B">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0E71FF98">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072CC206">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1A6B76DB">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4CC48F91">
      <w:pPr>
        <w:pageBreakBefore w:val="0"/>
        <w:wordWrap w:val="0"/>
        <w:overflowPunct/>
        <w:topLinePunct w:val="0"/>
        <w:bidi w:val="0"/>
        <w:snapToGrid w:val="0"/>
        <w:spacing w:line="360" w:lineRule="auto"/>
        <w:rPr>
          <w:rFonts w:ascii="宋体" w:hAnsi="宋体" w:cs="宋体"/>
          <w:color w:val="auto"/>
          <w:kern w:val="0"/>
          <w:sz w:val="24"/>
          <w:highlight w:val="none"/>
        </w:rPr>
      </w:pPr>
    </w:p>
    <w:p w14:paraId="6AB34763">
      <w:pPr>
        <w:pageBreakBefore w:val="0"/>
        <w:widowControl/>
        <w:wordWrap w:val="0"/>
        <w:overflowPunct/>
        <w:topLinePunct w:val="0"/>
        <w:bidi w:val="0"/>
        <w:spacing w:line="360" w:lineRule="auto"/>
        <w:jc w:val="left"/>
        <w:rPr>
          <w:rFonts w:ascii="宋体" w:hAnsi="宋体" w:cs="宋体"/>
          <w:color w:val="auto"/>
          <w:spacing w:val="-4"/>
          <w:sz w:val="18"/>
          <w:szCs w:val="20"/>
          <w:highlight w:val="none"/>
        </w:rPr>
        <w:sectPr>
          <w:pgSz w:w="11906" w:h="16838"/>
          <w:pgMar w:top="1440" w:right="1080" w:bottom="1440" w:left="1080" w:header="720" w:footer="720" w:gutter="0"/>
          <w:pgNumType w:fmt="decimal"/>
          <w:cols w:space="720" w:num="1"/>
          <w:docGrid w:type="lines" w:linePitch="331" w:charSpace="0"/>
        </w:sectPr>
      </w:pPr>
    </w:p>
    <w:p w14:paraId="5BE2F2CC">
      <w:pPr>
        <w:pStyle w:val="29"/>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3E20B30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南宁市社会保障卡管理办公室</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南宁市城乡产业人才信息库项目软件开发（重）</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4139874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EBA73F7">
      <w:pPr>
        <w:wordWrap w:val="0"/>
        <w:spacing w:line="360" w:lineRule="auto"/>
        <w:ind w:firstLine="482" w:firstLineChars="200"/>
        <w:rPr>
          <w:rFonts w:ascii="宋体" w:hAnsi="宋体" w:cs="宋体"/>
          <w:b/>
          <w:color w:val="auto"/>
          <w:sz w:val="24"/>
          <w:highlight w:val="none"/>
        </w:rPr>
      </w:pPr>
      <w:bookmarkStart w:id="113" w:name="_Toc3029"/>
      <w:bookmarkStart w:id="114" w:name="_Toc2232"/>
      <w:bookmarkStart w:id="115" w:name="_Toc24059"/>
      <w:r>
        <w:rPr>
          <w:rFonts w:hint="eastAsia" w:ascii="宋体" w:hAnsi="宋体" w:cs="宋体"/>
          <w:b/>
          <w:color w:val="auto"/>
          <w:sz w:val="24"/>
          <w:highlight w:val="none"/>
        </w:rPr>
        <w:t>1.1 合同组成部分</w:t>
      </w:r>
      <w:bookmarkEnd w:id="113"/>
      <w:bookmarkEnd w:id="114"/>
      <w:bookmarkEnd w:id="115"/>
    </w:p>
    <w:p w14:paraId="24A4766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F3A7FC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3D9F250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07E15DE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7831D0C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5FB2D24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322F5F02">
      <w:pPr>
        <w:wordWrap w:val="0"/>
        <w:spacing w:line="360" w:lineRule="auto"/>
        <w:ind w:firstLine="482" w:firstLineChars="200"/>
        <w:rPr>
          <w:rFonts w:ascii="宋体" w:hAnsi="宋体" w:cs="宋体"/>
          <w:b/>
          <w:color w:val="auto"/>
          <w:sz w:val="24"/>
          <w:highlight w:val="none"/>
        </w:rPr>
      </w:pPr>
      <w:bookmarkStart w:id="116" w:name="_Toc27126"/>
      <w:bookmarkStart w:id="117" w:name="_Toc21295"/>
      <w:bookmarkStart w:id="118" w:name="_Toc24300"/>
      <w:r>
        <w:rPr>
          <w:rFonts w:hint="eastAsia" w:ascii="宋体" w:hAnsi="宋体" w:cs="宋体"/>
          <w:b/>
          <w:color w:val="auto"/>
          <w:sz w:val="24"/>
          <w:highlight w:val="none"/>
        </w:rPr>
        <w:t>1.2 标的物</w:t>
      </w:r>
      <w:bookmarkEnd w:id="116"/>
      <w:bookmarkEnd w:id="117"/>
      <w:bookmarkEnd w:id="118"/>
    </w:p>
    <w:p w14:paraId="586F0AB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标的物1信息</w:t>
      </w:r>
    </w:p>
    <w:p w14:paraId="5CDBDC8A">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A589ED">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2575F6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5F51E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22CDB628">
      <w:pPr>
        <w:wordWrap w:val="0"/>
        <w:spacing w:line="360" w:lineRule="auto"/>
        <w:ind w:firstLine="482" w:firstLineChars="200"/>
        <w:rPr>
          <w:rFonts w:ascii="宋体" w:hAnsi="宋体" w:cs="宋体"/>
          <w:b/>
          <w:color w:val="auto"/>
          <w:sz w:val="24"/>
          <w:highlight w:val="none"/>
        </w:rPr>
      </w:pPr>
      <w:bookmarkStart w:id="119" w:name="_Toc23292"/>
      <w:bookmarkStart w:id="120" w:name="_Toc21631"/>
      <w:bookmarkStart w:id="121" w:name="_Toc21551"/>
      <w:r>
        <w:rPr>
          <w:rFonts w:hint="eastAsia" w:ascii="宋体" w:hAnsi="宋体" w:cs="宋体"/>
          <w:b/>
          <w:color w:val="auto"/>
          <w:sz w:val="24"/>
          <w:highlight w:val="none"/>
        </w:rPr>
        <w:t>1.3 价款</w:t>
      </w:r>
      <w:bookmarkEnd w:id="119"/>
      <w:bookmarkEnd w:id="120"/>
      <w:bookmarkEnd w:id="121"/>
    </w:p>
    <w:p w14:paraId="1D3582B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元人民币，含税）。</w:t>
      </w:r>
    </w:p>
    <w:p w14:paraId="6708FAF0">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1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7BC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64B535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25DFDAE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A9B273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6E2A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ED5994B">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1B1CB9">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6D3E7EF">
            <w:pPr>
              <w:wordWrap w:val="0"/>
              <w:spacing w:line="360" w:lineRule="auto"/>
              <w:ind w:firstLine="480" w:firstLineChars="200"/>
              <w:rPr>
                <w:rFonts w:ascii="宋体" w:hAnsi="宋体" w:cs="宋体"/>
                <w:color w:val="auto"/>
                <w:sz w:val="24"/>
                <w:highlight w:val="none"/>
              </w:rPr>
            </w:pPr>
          </w:p>
        </w:tc>
      </w:tr>
      <w:tr w14:paraId="606A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F0107E7">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64ECCA4">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F7B0B59">
            <w:pPr>
              <w:wordWrap w:val="0"/>
              <w:spacing w:line="360" w:lineRule="auto"/>
              <w:ind w:firstLine="480" w:firstLineChars="200"/>
              <w:rPr>
                <w:rFonts w:ascii="宋体" w:hAnsi="宋体" w:cs="宋体"/>
                <w:color w:val="auto"/>
                <w:sz w:val="24"/>
                <w:highlight w:val="none"/>
              </w:rPr>
            </w:pPr>
          </w:p>
        </w:tc>
      </w:tr>
      <w:tr w14:paraId="48EA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7AB0CCA">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176AD6B">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A34C9CA">
            <w:pPr>
              <w:wordWrap w:val="0"/>
              <w:spacing w:line="360" w:lineRule="auto"/>
              <w:ind w:firstLine="480" w:firstLineChars="200"/>
              <w:rPr>
                <w:rFonts w:ascii="宋体" w:hAnsi="宋体" w:cs="宋体"/>
                <w:color w:val="auto"/>
                <w:sz w:val="24"/>
                <w:highlight w:val="none"/>
              </w:rPr>
            </w:pPr>
          </w:p>
        </w:tc>
      </w:tr>
      <w:tr w14:paraId="2DB8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40EA74F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5F4C658E">
            <w:pPr>
              <w:wordWrap w:val="0"/>
              <w:spacing w:line="360" w:lineRule="auto"/>
              <w:ind w:firstLine="480" w:firstLineChars="200"/>
              <w:rPr>
                <w:rFonts w:ascii="宋体" w:hAnsi="宋体" w:cs="宋体"/>
                <w:color w:val="auto"/>
                <w:sz w:val="24"/>
                <w:highlight w:val="none"/>
              </w:rPr>
            </w:pPr>
          </w:p>
        </w:tc>
      </w:tr>
    </w:tbl>
    <w:p w14:paraId="21E71407">
      <w:pPr>
        <w:wordWrap w:val="0"/>
        <w:spacing w:line="360" w:lineRule="auto"/>
        <w:ind w:firstLine="482" w:firstLineChars="200"/>
        <w:rPr>
          <w:rFonts w:ascii="宋体" w:hAnsi="宋体" w:cs="宋体"/>
          <w:b/>
          <w:color w:val="auto"/>
          <w:sz w:val="24"/>
          <w:highlight w:val="none"/>
        </w:rPr>
      </w:pPr>
      <w:bookmarkStart w:id="122" w:name="_Toc1814"/>
      <w:bookmarkStart w:id="123" w:name="_Toc10340"/>
      <w:bookmarkStart w:id="124" w:name="_Toc22618"/>
      <w:r>
        <w:rPr>
          <w:rFonts w:hint="eastAsia" w:ascii="宋体" w:hAnsi="宋体" w:cs="宋体"/>
          <w:b/>
          <w:color w:val="auto"/>
          <w:sz w:val="24"/>
          <w:highlight w:val="none"/>
        </w:rPr>
        <w:t>1.4 付款方式和发票开具方式</w:t>
      </w:r>
      <w:bookmarkEnd w:id="122"/>
      <w:bookmarkEnd w:id="123"/>
      <w:bookmarkEnd w:id="124"/>
    </w:p>
    <w:p w14:paraId="039B35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AE7B9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455FE88">
      <w:pPr>
        <w:wordWrap w:val="0"/>
        <w:spacing w:line="360" w:lineRule="auto"/>
        <w:ind w:firstLine="482" w:firstLineChars="200"/>
        <w:rPr>
          <w:rFonts w:ascii="宋体" w:hAnsi="宋体" w:cs="宋体"/>
          <w:b/>
          <w:color w:val="auto"/>
          <w:sz w:val="24"/>
          <w:highlight w:val="none"/>
        </w:rPr>
      </w:pPr>
      <w:bookmarkStart w:id="125" w:name="_Toc19304"/>
      <w:bookmarkStart w:id="126" w:name="_Toc32071"/>
      <w:bookmarkStart w:id="127" w:name="_Toc2846"/>
      <w:r>
        <w:rPr>
          <w:rFonts w:hint="eastAsia" w:ascii="宋体" w:hAnsi="宋体" w:cs="宋体"/>
          <w:b/>
          <w:color w:val="auto"/>
          <w:sz w:val="24"/>
          <w:highlight w:val="none"/>
        </w:rPr>
        <w:t>1.5 标的物交付期限、地点、方式</w:t>
      </w:r>
      <w:bookmarkEnd w:id="125"/>
      <w:bookmarkEnd w:id="126"/>
      <w:bookmarkEnd w:id="127"/>
      <w:r>
        <w:rPr>
          <w:rFonts w:hint="eastAsia" w:ascii="宋体" w:hAnsi="宋体" w:cs="宋体"/>
          <w:b/>
          <w:color w:val="auto"/>
          <w:sz w:val="24"/>
          <w:highlight w:val="none"/>
        </w:rPr>
        <w:t>和服务期限</w:t>
      </w:r>
    </w:p>
    <w:p w14:paraId="3863FF5B">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提交服务成果时间：</w:t>
      </w:r>
      <w:r>
        <w:rPr>
          <w:rFonts w:hint="eastAsia" w:ascii="宋体" w:hAnsi="宋体" w:cs="宋体"/>
          <w:color w:val="auto"/>
          <w:sz w:val="24"/>
          <w:highlight w:val="none"/>
          <w:u w:val="single"/>
        </w:rPr>
        <w:t xml:space="preserve">                                       ；</w:t>
      </w:r>
    </w:p>
    <w:p w14:paraId="748DB42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提交服务成果地点：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B75838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100996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55B389">
      <w:pPr>
        <w:wordWrap w:val="0"/>
        <w:spacing w:line="360" w:lineRule="auto"/>
        <w:ind w:firstLine="482" w:firstLineChars="200"/>
        <w:rPr>
          <w:rFonts w:ascii="宋体" w:hAnsi="宋体" w:cs="宋体"/>
          <w:b/>
          <w:color w:val="auto"/>
          <w:sz w:val="24"/>
          <w:highlight w:val="none"/>
        </w:rPr>
      </w:pPr>
      <w:bookmarkStart w:id="128" w:name="_Toc21423"/>
      <w:bookmarkStart w:id="129" w:name="_Toc19554"/>
      <w:bookmarkStart w:id="130" w:name="_Toc27250"/>
      <w:r>
        <w:rPr>
          <w:rFonts w:hint="eastAsia" w:ascii="宋体" w:hAnsi="宋体" w:cs="宋体"/>
          <w:b/>
          <w:color w:val="auto"/>
          <w:sz w:val="24"/>
          <w:highlight w:val="none"/>
        </w:rPr>
        <w:t>1.6 违约责任</w:t>
      </w:r>
      <w:bookmarkEnd w:id="128"/>
      <w:bookmarkEnd w:id="129"/>
      <w:bookmarkEnd w:id="130"/>
    </w:p>
    <w:p w14:paraId="35EF7FE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4B5650D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7FE0CF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BCBB11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54F6BF3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1F2CE2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385EA5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53A6F1FC">
      <w:pPr>
        <w:wordWrap w:val="0"/>
        <w:spacing w:line="360" w:lineRule="auto"/>
        <w:ind w:firstLine="482" w:firstLineChars="200"/>
        <w:rPr>
          <w:rFonts w:ascii="宋体" w:hAnsi="宋体" w:cs="宋体"/>
          <w:b/>
          <w:color w:val="auto"/>
          <w:sz w:val="24"/>
          <w:highlight w:val="none"/>
        </w:rPr>
      </w:pPr>
      <w:bookmarkStart w:id="131" w:name="_Toc16021"/>
      <w:bookmarkStart w:id="132" w:name="_Toc15583"/>
      <w:bookmarkStart w:id="133" w:name="_Toc28375"/>
      <w:r>
        <w:rPr>
          <w:rFonts w:hint="eastAsia" w:ascii="宋体" w:hAnsi="宋体" w:cs="宋体"/>
          <w:b/>
          <w:color w:val="auto"/>
          <w:sz w:val="24"/>
          <w:highlight w:val="none"/>
        </w:rPr>
        <w:t>1.7 合同争议的解决</w:t>
      </w:r>
      <w:bookmarkEnd w:id="131"/>
      <w:bookmarkEnd w:id="132"/>
      <w:bookmarkEnd w:id="133"/>
    </w:p>
    <w:p w14:paraId="2E095D9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4E94E57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6426C25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有管辖权的</w:t>
      </w:r>
      <w:r>
        <w:rPr>
          <w:rFonts w:hint="eastAsia" w:ascii="宋体" w:hAnsi="宋体" w:cs="宋体"/>
          <w:color w:val="auto"/>
          <w:sz w:val="24"/>
          <w:highlight w:val="none"/>
        </w:rPr>
        <w:t>人民法院起诉。</w:t>
      </w:r>
    </w:p>
    <w:p w14:paraId="7649F6EC">
      <w:pPr>
        <w:wordWrap w:val="0"/>
        <w:spacing w:line="360" w:lineRule="auto"/>
        <w:ind w:firstLine="482" w:firstLineChars="200"/>
        <w:rPr>
          <w:rFonts w:ascii="宋体" w:hAnsi="宋体" w:cs="宋体"/>
          <w:b/>
          <w:color w:val="auto"/>
          <w:sz w:val="24"/>
          <w:highlight w:val="none"/>
        </w:rPr>
      </w:pPr>
      <w:bookmarkStart w:id="134" w:name="_Toc7245"/>
      <w:bookmarkStart w:id="135" w:name="_Toc11173"/>
      <w:bookmarkStart w:id="136" w:name="_Toc15322"/>
      <w:r>
        <w:rPr>
          <w:rFonts w:hint="eastAsia" w:ascii="宋体" w:hAnsi="宋体" w:cs="宋体"/>
          <w:b/>
          <w:color w:val="auto"/>
          <w:sz w:val="24"/>
          <w:highlight w:val="none"/>
        </w:rPr>
        <w:t>1.8 合同生效</w:t>
      </w:r>
      <w:bookmarkEnd w:id="134"/>
      <w:bookmarkEnd w:id="135"/>
      <w:bookmarkEnd w:id="136"/>
    </w:p>
    <w:p w14:paraId="7C7EB15D">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1A7DB813">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599CBD8F">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564F4499">
      <w:pPr>
        <w:wordWrap w:val="0"/>
        <w:spacing w:line="360" w:lineRule="auto"/>
        <w:ind w:firstLine="200"/>
        <w:rPr>
          <w:rFonts w:ascii="宋体" w:hAnsi="宋体" w:cs="宋体"/>
          <w:color w:val="auto"/>
          <w:sz w:val="24"/>
          <w:highlight w:val="none"/>
          <w:lang w:val="zh-CN"/>
        </w:rPr>
      </w:pPr>
    </w:p>
    <w:p w14:paraId="19F05746">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755FB3AE">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21ED9C19">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28A88102">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596843AD">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5EAB7799">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4F44F486">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257E7E41">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209E004C">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0E7A5E30">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468854DF">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0B7F2BA2">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12F02BA3">
      <w:pPr>
        <w:wordWrap w:val="0"/>
        <w:spacing w:line="360" w:lineRule="auto"/>
        <w:ind w:firstLine="200"/>
        <w:jc w:val="center"/>
        <w:rPr>
          <w:rFonts w:ascii="宋体" w:hAnsi="宋体" w:cs="宋体"/>
          <w:b/>
          <w:color w:val="auto"/>
          <w:sz w:val="28"/>
          <w:szCs w:val="28"/>
          <w:highlight w:val="none"/>
        </w:rPr>
      </w:pPr>
      <w:r>
        <w:rPr>
          <w:rFonts w:hint="eastAsia" w:ascii="宋体" w:hAnsi="宋体" w:cs="宋体"/>
          <w:b/>
          <w:color w:val="auto"/>
          <w:highlight w:val="none"/>
        </w:rPr>
        <w:br w:type="page"/>
      </w:r>
      <w:bookmarkStart w:id="137" w:name="_Toc331685783"/>
      <w:r>
        <w:rPr>
          <w:rFonts w:hint="eastAsia" w:ascii="宋体" w:hAnsi="宋体" w:cs="宋体"/>
          <w:b/>
          <w:color w:val="auto"/>
          <w:sz w:val="28"/>
          <w:szCs w:val="28"/>
          <w:highlight w:val="none"/>
        </w:rPr>
        <w:t>第二部分 合同一般条款</w:t>
      </w:r>
      <w:bookmarkEnd w:id="137"/>
    </w:p>
    <w:p w14:paraId="49734313">
      <w:pPr>
        <w:wordWrap w:val="0"/>
        <w:spacing w:line="360" w:lineRule="auto"/>
        <w:ind w:firstLine="482" w:firstLineChars="200"/>
        <w:rPr>
          <w:rFonts w:ascii="宋体" w:hAnsi="宋体" w:cs="宋体"/>
          <w:b/>
          <w:color w:val="auto"/>
          <w:sz w:val="24"/>
          <w:highlight w:val="none"/>
        </w:rPr>
      </w:pPr>
      <w:bookmarkStart w:id="138" w:name="_Ref467379109"/>
      <w:bookmarkStart w:id="139" w:name="_Toc259093669"/>
      <w:bookmarkStart w:id="140" w:name="_Toc16917"/>
      <w:bookmarkStart w:id="141" w:name="_Toc28763"/>
      <w:bookmarkStart w:id="142" w:name="_Ref467379214"/>
      <w:bookmarkStart w:id="143" w:name="_Ref467378499"/>
      <w:bookmarkStart w:id="144" w:name="_Ref467379225"/>
      <w:bookmarkStart w:id="145" w:name="_Ref467379205"/>
      <w:bookmarkStart w:id="146" w:name="_Ref467379101"/>
      <w:bookmarkStart w:id="147" w:name="_Toc487900349"/>
      <w:bookmarkStart w:id="148" w:name="_Toc279701240"/>
      <w:bookmarkStart w:id="149" w:name="_Ref467379094"/>
      <w:bookmarkStart w:id="150" w:name="_Ref467378404"/>
      <w:bookmarkStart w:id="151" w:name="_Ref467379195"/>
      <w:bookmarkStart w:id="152" w:name="_Ref467378463"/>
      <w:bookmarkStart w:id="153" w:name="_Toc19614"/>
      <w:r>
        <w:rPr>
          <w:rFonts w:hint="eastAsia" w:ascii="宋体" w:hAnsi="宋体" w:cs="宋体"/>
          <w:b/>
          <w:color w:val="auto"/>
          <w:sz w:val="24"/>
          <w:highlight w:val="none"/>
        </w:rPr>
        <w:t>2.1 定义</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1B63596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540FE4B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2399F3B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754B1BD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A046866">
      <w:pPr>
        <w:wordWrap w:val="0"/>
        <w:spacing w:line="360" w:lineRule="auto"/>
        <w:ind w:firstLine="480" w:firstLineChars="200"/>
        <w:rPr>
          <w:rFonts w:ascii="宋体" w:hAnsi="宋体" w:cs="宋体"/>
          <w:color w:val="auto"/>
          <w:sz w:val="24"/>
          <w:highlight w:val="none"/>
        </w:rPr>
      </w:pPr>
      <w:bookmarkStart w:id="154" w:name="_Ref467378840"/>
      <w:r>
        <w:rPr>
          <w:rFonts w:hint="eastAsia" w:ascii="宋体" w:hAnsi="宋体" w:cs="宋体"/>
          <w:color w:val="auto"/>
          <w:sz w:val="24"/>
          <w:highlight w:val="none"/>
        </w:rPr>
        <w:t>2.1.4 “甲方”系指与中标供应商签署合同的采购人</w:t>
      </w:r>
      <w:bookmarkEnd w:id="154"/>
      <w:r>
        <w:rPr>
          <w:rFonts w:hint="eastAsia" w:ascii="宋体" w:hAnsi="宋体" w:cs="宋体"/>
          <w:color w:val="auto"/>
          <w:sz w:val="24"/>
          <w:highlight w:val="none"/>
        </w:rPr>
        <w:t>；采购人委托采购机构代表其与乙方签订合同的，采购人的授权委托书作为合同附件。</w:t>
      </w:r>
    </w:p>
    <w:p w14:paraId="77A3BFEE">
      <w:pPr>
        <w:wordWrap w:val="0"/>
        <w:spacing w:line="360" w:lineRule="auto"/>
        <w:ind w:firstLine="480" w:firstLineChars="200"/>
        <w:rPr>
          <w:rFonts w:ascii="宋体" w:hAnsi="宋体" w:cs="宋体"/>
          <w:color w:val="auto"/>
          <w:sz w:val="24"/>
          <w:highlight w:val="none"/>
        </w:rPr>
      </w:pPr>
      <w:bookmarkStart w:id="155" w:name="_Ref467379400"/>
      <w:r>
        <w:rPr>
          <w:rFonts w:hint="eastAsia" w:ascii="宋体" w:hAnsi="宋体" w:cs="宋体"/>
          <w:color w:val="auto"/>
          <w:sz w:val="24"/>
          <w:highlight w:val="none"/>
        </w:rPr>
        <w:t>2.1.5 “乙方”系指根据合同约定交付标的物的</w:t>
      </w:r>
      <w:bookmarkEnd w:id="155"/>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7570563">
      <w:pPr>
        <w:wordWrap w:val="0"/>
        <w:spacing w:line="360" w:lineRule="auto"/>
        <w:ind w:firstLine="480" w:firstLineChars="200"/>
        <w:rPr>
          <w:rFonts w:ascii="宋体" w:hAnsi="宋体" w:cs="宋体"/>
          <w:color w:val="auto"/>
          <w:sz w:val="24"/>
          <w:highlight w:val="none"/>
        </w:rPr>
      </w:pPr>
      <w:bookmarkStart w:id="156" w:name="_Ref467379436"/>
      <w:r>
        <w:rPr>
          <w:rFonts w:hint="eastAsia" w:ascii="宋体" w:hAnsi="宋体" w:cs="宋体"/>
          <w:color w:val="auto"/>
          <w:sz w:val="24"/>
          <w:highlight w:val="none"/>
        </w:rPr>
        <w:t>2.1.6 “现场”系指合同约定标的物将要运至或者实施或者安装的地点。</w:t>
      </w:r>
      <w:bookmarkEnd w:id="156"/>
    </w:p>
    <w:p w14:paraId="55A3EB3E">
      <w:pPr>
        <w:wordWrap w:val="0"/>
        <w:spacing w:line="360" w:lineRule="auto"/>
        <w:ind w:firstLine="482" w:firstLineChars="200"/>
        <w:rPr>
          <w:rFonts w:ascii="宋体" w:hAnsi="宋体" w:cs="宋体"/>
          <w:b/>
          <w:color w:val="auto"/>
          <w:sz w:val="24"/>
          <w:highlight w:val="none"/>
        </w:rPr>
      </w:pPr>
      <w:bookmarkStart w:id="157" w:name="_Toc32504"/>
      <w:bookmarkStart w:id="158" w:name="_Toc279701241"/>
      <w:bookmarkStart w:id="159" w:name="_Toc13336"/>
      <w:bookmarkStart w:id="160" w:name="_Toc259093670"/>
      <w:bookmarkStart w:id="161" w:name="_Toc27635"/>
      <w:bookmarkStart w:id="162" w:name="_Toc487900350"/>
      <w:r>
        <w:rPr>
          <w:rFonts w:hint="eastAsia" w:ascii="宋体" w:hAnsi="宋体" w:cs="宋体"/>
          <w:b/>
          <w:color w:val="auto"/>
          <w:sz w:val="24"/>
          <w:highlight w:val="none"/>
        </w:rPr>
        <w:t>2.2 技术规范</w:t>
      </w:r>
      <w:bookmarkEnd w:id="157"/>
      <w:bookmarkEnd w:id="158"/>
      <w:bookmarkEnd w:id="159"/>
      <w:bookmarkEnd w:id="160"/>
      <w:bookmarkEnd w:id="161"/>
      <w:bookmarkEnd w:id="162"/>
    </w:p>
    <w:p w14:paraId="598FE75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8C59F16">
      <w:pPr>
        <w:wordWrap w:val="0"/>
        <w:spacing w:line="360" w:lineRule="auto"/>
        <w:ind w:firstLine="482" w:firstLineChars="200"/>
        <w:rPr>
          <w:rFonts w:ascii="宋体" w:hAnsi="宋体" w:cs="宋体"/>
          <w:b/>
          <w:color w:val="auto"/>
          <w:sz w:val="24"/>
          <w:highlight w:val="none"/>
        </w:rPr>
      </w:pPr>
      <w:bookmarkStart w:id="163" w:name="_Toc31634"/>
      <w:bookmarkStart w:id="164" w:name="_Toc279701242"/>
      <w:bookmarkStart w:id="165" w:name="_Toc27853"/>
      <w:bookmarkStart w:id="166" w:name="_Toc259093671"/>
      <w:bookmarkStart w:id="167" w:name="_Toc9829"/>
      <w:bookmarkStart w:id="168" w:name="_Toc487900351"/>
      <w:r>
        <w:rPr>
          <w:rFonts w:hint="eastAsia" w:ascii="宋体" w:hAnsi="宋体" w:cs="宋体"/>
          <w:b/>
          <w:color w:val="auto"/>
          <w:sz w:val="24"/>
          <w:highlight w:val="none"/>
        </w:rPr>
        <w:t>2.3 知识产权</w:t>
      </w:r>
      <w:bookmarkEnd w:id="163"/>
      <w:bookmarkEnd w:id="164"/>
      <w:bookmarkEnd w:id="165"/>
      <w:bookmarkEnd w:id="166"/>
      <w:bookmarkEnd w:id="167"/>
      <w:bookmarkEnd w:id="168"/>
    </w:p>
    <w:p w14:paraId="4EEB884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BDD751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94D8A64">
      <w:pPr>
        <w:wordWrap w:val="0"/>
        <w:spacing w:line="360" w:lineRule="auto"/>
        <w:ind w:firstLine="482" w:firstLineChars="200"/>
        <w:rPr>
          <w:rFonts w:ascii="宋体" w:hAnsi="宋体" w:cs="宋体"/>
          <w:b/>
          <w:color w:val="auto"/>
          <w:sz w:val="24"/>
          <w:highlight w:val="none"/>
        </w:rPr>
      </w:pPr>
      <w:bookmarkStart w:id="169" w:name="_Toc29149"/>
      <w:bookmarkStart w:id="170" w:name="_Toc4194"/>
      <w:bookmarkStart w:id="171" w:name="_Toc11932"/>
      <w:r>
        <w:rPr>
          <w:rFonts w:hint="eastAsia" w:ascii="宋体" w:hAnsi="宋体" w:cs="宋体"/>
          <w:b/>
          <w:color w:val="auto"/>
          <w:sz w:val="24"/>
          <w:highlight w:val="none"/>
        </w:rPr>
        <w:t>2.4 包装和装运</w:t>
      </w:r>
      <w:bookmarkEnd w:id="169"/>
      <w:bookmarkEnd w:id="170"/>
      <w:bookmarkEnd w:id="171"/>
    </w:p>
    <w:p w14:paraId="32FA066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78C844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8F0471A">
      <w:pPr>
        <w:wordWrap w:val="0"/>
        <w:spacing w:line="360" w:lineRule="auto"/>
        <w:ind w:firstLine="482" w:firstLineChars="200"/>
        <w:rPr>
          <w:rFonts w:ascii="宋体" w:hAnsi="宋体" w:cs="宋体"/>
          <w:b/>
          <w:color w:val="auto"/>
          <w:sz w:val="24"/>
          <w:highlight w:val="none"/>
        </w:rPr>
      </w:pPr>
      <w:bookmarkStart w:id="172" w:name="_Ref467378591"/>
      <w:bookmarkStart w:id="173" w:name="_Toc279701245"/>
      <w:bookmarkStart w:id="174" w:name="_Toc487900354"/>
      <w:bookmarkStart w:id="175" w:name="_Ref467379536"/>
      <w:bookmarkStart w:id="176" w:name="_Ref467378541"/>
      <w:bookmarkStart w:id="177" w:name="_Toc259093674"/>
      <w:bookmarkStart w:id="178" w:name="_Ref467379527"/>
      <w:bookmarkStart w:id="179" w:name="_Ref467379542"/>
      <w:bookmarkStart w:id="180" w:name="_Toc19074"/>
      <w:bookmarkStart w:id="181" w:name="_Toc26182"/>
      <w:bookmarkStart w:id="182" w:name="_Toc30272"/>
      <w:r>
        <w:rPr>
          <w:rFonts w:hint="eastAsia" w:ascii="宋体" w:hAnsi="宋体" w:cs="宋体"/>
          <w:b/>
          <w:color w:val="auto"/>
          <w:sz w:val="24"/>
          <w:highlight w:val="none"/>
        </w:rPr>
        <w:t>2.</w:t>
      </w:r>
      <w:bookmarkEnd w:id="172"/>
      <w:bookmarkEnd w:id="173"/>
      <w:bookmarkEnd w:id="174"/>
      <w:bookmarkEnd w:id="175"/>
      <w:bookmarkEnd w:id="176"/>
      <w:bookmarkEnd w:id="177"/>
      <w:bookmarkEnd w:id="178"/>
      <w:bookmarkEnd w:id="179"/>
      <w:r>
        <w:rPr>
          <w:rFonts w:hint="eastAsia" w:ascii="宋体" w:hAnsi="宋体" w:cs="宋体"/>
          <w:b/>
          <w:color w:val="auto"/>
          <w:sz w:val="24"/>
          <w:highlight w:val="none"/>
        </w:rPr>
        <w:t>5 履约检查和问题反馈</w:t>
      </w:r>
      <w:bookmarkEnd w:id="180"/>
      <w:bookmarkEnd w:id="181"/>
      <w:bookmarkEnd w:id="182"/>
    </w:p>
    <w:p w14:paraId="092F89F2">
      <w:pPr>
        <w:wordWrap w:val="0"/>
        <w:spacing w:line="360" w:lineRule="auto"/>
        <w:ind w:firstLine="480" w:firstLineChars="200"/>
        <w:rPr>
          <w:rFonts w:ascii="宋体" w:hAnsi="宋体" w:cs="宋体"/>
          <w:color w:val="auto"/>
          <w:sz w:val="24"/>
          <w:highlight w:val="none"/>
        </w:rPr>
      </w:pPr>
      <w:bookmarkStart w:id="183" w:name="_Ref467379657"/>
      <w:r>
        <w:rPr>
          <w:rFonts w:hint="eastAsia" w:ascii="宋体" w:hAnsi="宋体" w:cs="宋体"/>
          <w:color w:val="auto"/>
          <w:sz w:val="24"/>
          <w:highlight w:val="none"/>
        </w:rPr>
        <w:t>2.5.1</w:t>
      </w:r>
      <w:bookmarkEnd w:id="183"/>
      <w:bookmarkStart w:id="184" w:name="_Toc186431854"/>
      <w:bookmarkStart w:id="185" w:name="_Toc487900357"/>
      <w:bookmarkStart w:id="186" w:name="_Ref467379793"/>
      <w:bookmarkStart w:id="187" w:name="_Toc279701247"/>
      <w:bookmarkStart w:id="188" w:name="_Ref467379807"/>
      <w:bookmarkStart w:id="189" w:name="_Toc259093676"/>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E48BB9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4"/>
      <w:bookmarkStart w:id="190" w:name="_Toc186431855"/>
      <w:r>
        <w:rPr>
          <w:rFonts w:hint="eastAsia" w:ascii="宋体" w:hAnsi="宋体" w:cs="宋体"/>
          <w:color w:val="auto"/>
          <w:sz w:val="24"/>
          <w:highlight w:val="none"/>
        </w:rPr>
        <w:t>。</w:t>
      </w:r>
    </w:p>
    <w:bookmarkEnd w:id="190"/>
    <w:p w14:paraId="76A808B5">
      <w:pPr>
        <w:wordWrap w:val="0"/>
        <w:spacing w:line="360" w:lineRule="auto"/>
        <w:ind w:firstLine="482" w:firstLineChars="200"/>
        <w:rPr>
          <w:rFonts w:ascii="宋体" w:hAnsi="宋体" w:cs="宋体"/>
          <w:b/>
          <w:color w:val="auto"/>
          <w:sz w:val="24"/>
          <w:highlight w:val="none"/>
        </w:rPr>
      </w:pPr>
      <w:bookmarkStart w:id="191" w:name="_Toc7836"/>
      <w:bookmarkStart w:id="192" w:name="_Toc28451"/>
      <w:bookmarkStart w:id="193" w:name="_Toc19219"/>
      <w:r>
        <w:rPr>
          <w:rFonts w:hint="eastAsia" w:ascii="宋体" w:hAnsi="宋体" w:cs="宋体"/>
          <w:b/>
          <w:color w:val="auto"/>
          <w:sz w:val="24"/>
          <w:highlight w:val="none"/>
        </w:rPr>
        <w:t>2.6 结算方式和付款条件</w:t>
      </w:r>
      <w:bookmarkEnd w:id="185"/>
      <w:bookmarkEnd w:id="186"/>
      <w:bookmarkEnd w:id="187"/>
      <w:bookmarkEnd w:id="188"/>
      <w:bookmarkEnd w:id="189"/>
      <w:bookmarkEnd w:id="191"/>
      <w:bookmarkEnd w:id="192"/>
      <w:bookmarkEnd w:id="193"/>
    </w:p>
    <w:p w14:paraId="727035B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728E4CB">
      <w:pPr>
        <w:wordWrap w:val="0"/>
        <w:spacing w:line="360" w:lineRule="auto"/>
        <w:ind w:firstLine="482" w:firstLineChars="200"/>
        <w:rPr>
          <w:rFonts w:ascii="宋体" w:hAnsi="宋体" w:cs="宋体"/>
          <w:b/>
          <w:color w:val="auto"/>
          <w:sz w:val="24"/>
          <w:highlight w:val="none"/>
        </w:rPr>
      </w:pPr>
      <w:bookmarkStart w:id="194" w:name="_Ref467379923"/>
      <w:bookmarkStart w:id="195" w:name="_Toc279701248"/>
      <w:bookmarkStart w:id="196" w:name="_Ref467379852"/>
      <w:bookmarkStart w:id="197" w:name="_Toc487900358"/>
      <w:bookmarkStart w:id="198" w:name="_Ref467379863"/>
      <w:bookmarkStart w:id="199" w:name="_Toc259093677"/>
      <w:bookmarkStart w:id="200" w:name="_Toc3225"/>
      <w:bookmarkStart w:id="201" w:name="_Toc16110"/>
      <w:bookmarkStart w:id="202" w:name="_Toc774"/>
      <w:r>
        <w:rPr>
          <w:rFonts w:hint="eastAsia" w:ascii="宋体" w:hAnsi="宋体" w:cs="宋体"/>
          <w:b/>
          <w:color w:val="auto"/>
          <w:sz w:val="24"/>
          <w:highlight w:val="none"/>
        </w:rPr>
        <w:t>2.7 技术资料</w:t>
      </w:r>
      <w:bookmarkEnd w:id="194"/>
      <w:bookmarkEnd w:id="195"/>
      <w:bookmarkEnd w:id="196"/>
      <w:bookmarkEnd w:id="197"/>
      <w:bookmarkEnd w:id="198"/>
      <w:bookmarkEnd w:id="199"/>
      <w:r>
        <w:rPr>
          <w:rFonts w:hint="eastAsia" w:ascii="宋体" w:hAnsi="宋体" w:cs="宋体"/>
          <w:b/>
          <w:color w:val="auto"/>
          <w:sz w:val="24"/>
          <w:highlight w:val="none"/>
        </w:rPr>
        <w:t>和保密义务</w:t>
      </w:r>
      <w:bookmarkEnd w:id="200"/>
      <w:bookmarkEnd w:id="201"/>
      <w:bookmarkEnd w:id="202"/>
    </w:p>
    <w:p w14:paraId="58C33B1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3EFC1F7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0506CB0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5595DA0">
      <w:pPr>
        <w:wordWrap w:val="0"/>
        <w:spacing w:line="360" w:lineRule="auto"/>
        <w:ind w:firstLine="482" w:firstLineChars="200"/>
        <w:rPr>
          <w:rFonts w:ascii="宋体" w:hAnsi="宋体" w:cs="宋体"/>
          <w:b/>
          <w:color w:val="auto"/>
          <w:sz w:val="24"/>
          <w:highlight w:val="none"/>
        </w:rPr>
      </w:pPr>
      <w:bookmarkStart w:id="203" w:name="_Toc7860"/>
      <w:r>
        <w:rPr>
          <w:rFonts w:hint="eastAsia" w:ascii="宋体" w:hAnsi="宋体" w:cs="宋体"/>
          <w:b/>
          <w:color w:val="auto"/>
          <w:sz w:val="24"/>
          <w:highlight w:val="none"/>
        </w:rPr>
        <w:t>2.8 质量保证</w:t>
      </w:r>
      <w:bookmarkEnd w:id="203"/>
    </w:p>
    <w:p w14:paraId="59253F6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3A38071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28A64EF">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569B827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7AF1CEFD">
      <w:pPr>
        <w:wordWrap w:val="0"/>
        <w:spacing w:line="360" w:lineRule="auto"/>
        <w:ind w:firstLine="482" w:firstLineChars="200"/>
        <w:rPr>
          <w:rFonts w:ascii="宋体" w:hAnsi="宋体" w:cs="宋体"/>
          <w:b/>
          <w:color w:val="auto"/>
          <w:sz w:val="24"/>
          <w:highlight w:val="none"/>
        </w:rPr>
      </w:pPr>
      <w:bookmarkStart w:id="204" w:name="_Toc17244"/>
      <w:bookmarkStart w:id="205" w:name="_Toc487900362"/>
      <w:bookmarkStart w:id="206" w:name="_Toc279701252"/>
      <w:bookmarkStart w:id="207" w:name="_Toc259093681"/>
      <w:r>
        <w:rPr>
          <w:rFonts w:hint="eastAsia" w:ascii="宋体" w:hAnsi="宋体" w:cs="宋体"/>
          <w:b/>
          <w:color w:val="auto"/>
          <w:sz w:val="24"/>
          <w:highlight w:val="none"/>
        </w:rPr>
        <w:t>2.9 标的物的风险负担</w:t>
      </w:r>
      <w:bookmarkEnd w:id="204"/>
    </w:p>
    <w:p w14:paraId="47756B79">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AC55BF1">
      <w:pPr>
        <w:wordWrap w:val="0"/>
        <w:spacing w:line="360" w:lineRule="auto"/>
        <w:ind w:firstLine="482" w:firstLineChars="200"/>
        <w:rPr>
          <w:rFonts w:ascii="宋体" w:hAnsi="宋体" w:cs="宋体"/>
          <w:b/>
          <w:color w:val="auto"/>
          <w:sz w:val="24"/>
          <w:highlight w:val="none"/>
        </w:rPr>
      </w:pPr>
      <w:bookmarkStart w:id="208" w:name="_Toc14055"/>
      <w:r>
        <w:rPr>
          <w:rFonts w:hint="eastAsia" w:ascii="宋体" w:hAnsi="宋体" w:cs="宋体"/>
          <w:b/>
          <w:color w:val="auto"/>
          <w:sz w:val="24"/>
          <w:highlight w:val="none"/>
        </w:rPr>
        <w:t>2.10 延迟交货</w:t>
      </w:r>
      <w:bookmarkEnd w:id="205"/>
      <w:bookmarkEnd w:id="206"/>
      <w:bookmarkEnd w:id="207"/>
      <w:bookmarkEnd w:id="208"/>
      <w:r>
        <w:rPr>
          <w:rFonts w:hint="eastAsia" w:ascii="宋体" w:hAnsi="宋体" w:cs="宋体"/>
          <w:b/>
          <w:color w:val="auto"/>
          <w:sz w:val="24"/>
          <w:highlight w:val="none"/>
        </w:rPr>
        <w:t>/交付</w:t>
      </w:r>
    </w:p>
    <w:p w14:paraId="2454962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227AF0C">
      <w:pPr>
        <w:wordWrap w:val="0"/>
        <w:spacing w:line="360" w:lineRule="auto"/>
        <w:ind w:firstLine="482" w:firstLineChars="200"/>
        <w:rPr>
          <w:rFonts w:ascii="宋体" w:hAnsi="宋体" w:cs="宋体"/>
          <w:b/>
          <w:color w:val="auto"/>
          <w:sz w:val="24"/>
          <w:highlight w:val="none"/>
        </w:rPr>
      </w:pPr>
      <w:bookmarkStart w:id="209" w:name="_Toc7502"/>
      <w:bookmarkStart w:id="210" w:name="_Ref467378121"/>
      <w:bookmarkStart w:id="211" w:name="_Toc279701254"/>
      <w:bookmarkStart w:id="212" w:name="_Toc259093683"/>
      <w:bookmarkStart w:id="213" w:name="_Toc487900364"/>
      <w:r>
        <w:rPr>
          <w:rFonts w:hint="eastAsia" w:ascii="宋体" w:hAnsi="宋体" w:cs="宋体"/>
          <w:b/>
          <w:color w:val="auto"/>
          <w:sz w:val="24"/>
          <w:highlight w:val="none"/>
        </w:rPr>
        <w:t>2.11 合同变更</w:t>
      </w:r>
      <w:bookmarkEnd w:id="209"/>
    </w:p>
    <w:p w14:paraId="53B73C6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A9B908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4" w:name="_Toc487900369"/>
      <w:bookmarkStart w:id="215" w:name="_Toc259093688"/>
      <w:bookmarkStart w:id="216" w:name="_Toc279701259"/>
    </w:p>
    <w:p w14:paraId="014D9B5B">
      <w:pPr>
        <w:wordWrap w:val="0"/>
        <w:spacing w:line="360" w:lineRule="auto"/>
        <w:ind w:firstLine="482" w:firstLineChars="200"/>
        <w:rPr>
          <w:rFonts w:ascii="宋体" w:hAnsi="宋体" w:cs="宋体"/>
          <w:b/>
          <w:color w:val="auto"/>
          <w:sz w:val="24"/>
          <w:highlight w:val="none"/>
        </w:rPr>
      </w:pPr>
      <w:bookmarkStart w:id="217" w:name="_Toc15237"/>
      <w:bookmarkStart w:id="218" w:name="_Toc22955"/>
      <w:bookmarkStart w:id="219" w:name="_Toc10366"/>
      <w:r>
        <w:rPr>
          <w:rFonts w:hint="eastAsia" w:ascii="宋体" w:hAnsi="宋体" w:cs="宋体"/>
          <w:b/>
          <w:color w:val="auto"/>
          <w:sz w:val="24"/>
          <w:highlight w:val="none"/>
        </w:rPr>
        <w:t>2.12 合同转让</w:t>
      </w:r>
      <w:bookmarkEnd w:id="214"/>
      <w:bookmarkEnd w:id="215"/>
      <w:bookmarkEnd w:id="216"/>
      <w:r>
        <w:rPr>
          <w:rFonts w:hint="eastAsia" w:ascii="宋体" w:hAnsi="宋体" w:cs="宋体"/>
          <w:b/>
          <w:color w:val="auto"/>
          <w:sz w:val="24"/>
          <w:highlight w:val="none"/>
        </w:rPr>
        <w:t>和分包</w:t>
      </w:r>
      <w:bookmarkEnd w:id="217"/>
      <w:bookmarkEnd w:id="218"/>
      <w:bookmarkEnd w:id="219"/>
    </w:p>
    <w:p w14:paraId="1B39535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126628A4">
      <w:pPr>
        <w:wordWrap w:val="0"/>
        <w:spacing w:line="360" w:lineRule="auto"/>
        <w:ind w:firstLine="482" w:firstLineChars="200"/>
        <w:rPr>
          <w:rFonts w:ascii="宋体" w:hAnsi="宋体" w:cs="宋体"/>
          <w:b/>
          <w:color w:val="auto"/>
          <w:sz w:val="24"/>
          <w:highlight w:val="none"/>
        </w:rPr>
      </w:pPr>
      <w:bookmarkStart w:id="220" w:name="_Toc13566"/>
      <w:bookmarkStart w:id="221" w:name="_Toc14066"/>
      <w:bookmarkStart w:id="222" w:name="_Toc16508"/>
      <w:r>
        <w:rPr>
          <w:rFonts w:hint="eastAsia" w:ascii="宋体" w:hAnsi="宋体" w:cs="宋体"/>
          <w:b/>
          <w:color w:val="auto"/>
          <w:sz w:val="24"/>
          <w:highlight w:val="none"/>
        </w:rPr>
        <w:t>2.13 不可抗力</w:t>
      </w:r>
      <w:bookmarkEnd w:id="220"/>
      <w:bookmarkEnd w:id="221"/>
      <w:bookmarkEnd w:id="222"/>
    </w:p>
    <w:p w14:paraId="194CE95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34DB9D3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1D435AB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7454A92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50FE7D37">
      <w:pPr>
        <w:wordWrap w:val="0"/>
        <w:spacing w:line="360" w:lineRule="auto"/>
        <w:ind w:firstLine="482" w:firstLineChars="200"/>
        <w:rPr>
          <w:rFonts w:ascii="宋体" w:hAnsi="宋体" w:cs="宋体"/>
          <w:b/>
          <w:color w:val="auto"/>
          <w:sz w:val="24"/>
          <w:highlight w:val="none"/>
        </w:rPr>
      </w:pPr>
      <w:bookmarkStart w:id="223" w:name="_Toc689"/>
      <w:bookmarkStart w:id="224" w:name="_Toc487900365"/>
      <w:bookmarkStart w:id="225" w:name="_Toc279701255"/>
      <w:bookmarkStart w:id="226" w:name="_Toc30676"/>
      <w:bookmarkStart w:id="227" w:name="_Toc259093684"/>
      <w:bookmarkStart w:id="228" w:name="_Toc6969"/>
      <w:r>
        <w:rPr>
          <w:rFonts w:hint="eastAsia" w:ascii="宋体" w:hAnsi="宋体" w:cs="宋体"/>
          <w:b/>
          <w:color w:val="auto"/>
          <w:sz w:val="24"/>
          <w:highlight w:val="none"/>
        </w:rPr>
        <w:t>2.14 税费</w:t>
      </w:r>
      <w:bookmarkEnd w:id="223"/>
      <w:bookmarkEnd w:id="224"/>
      <w:bookmarkEnd w:id="225"/>
      <w:bookmarkEnd w:id="226"/>
      <w:bookmarkEnd w:id="227"/>
      <w:bookmarkEnd w:id="228"/>
    </w:p>
    <w:p w14:paraId="08873D7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13481FA1">
      <w:pPr>
        <w:wordWrap w:val="0"/>
        <w:spacing w:line="360" w:lineRule="auto"/>
        <w:ind w:firstLine="482" w:firstLineChars="200"/>
        <w:rPr>
          <w:rFonts w:ascii="宋体" w:hAnsi="宋体" w:cs="宋体"/>
          <w:b/>
          <w:color w:val="auto"/>
          <w:sz w:val="24"/>
          <w:highlight w:val="none"/>
        </w:rPr>
      </w:pPr>
      <w:bookmarkStart w:id="229" w:name="_Toc279701258"/>
      <w:bookmarkStart w:id="230" w:name="_Toc487900368"/>
      <w:bookmarkStart w:id="231" w:name="_Toc259093687"/>
      <w:bookmarkStart w:id="232" w:name="_Toc16959"/>
      <w:bookmarkStart w:id="233" w:name="_Toc8298"/>
      <w:bookmarkStart w:id="234" w:name="_Toc7102"/>
      <w:r>
        <w:rPr>
          <w:rFonts w:hint="eastAsia" w:ascii="宋体" w:hAnsi="宋体" w:cs="宋体"/>
          <w:b/>
          <w:color w:val="auto"/>
          <w:sz w:val="24"/>
          <w:highlight w:val="none"/>
        </w:rPr>
        <w:t>2.15 乙方破产</w:t>
      </w:r>
      <w:bookmarkEnd w:id="229"/>
      <w:bookmarkEnd w:id="230"/>
      <w:bookmarkEnd w:id="231"/>
      <w:bookmarkEnd w:id="232"/>
      <w:bookmarkEnd w:id="233"/>
      <w:bookmarkEnd w:id="234"/>
    </w:p>
    <w:p w14:paraId="51F78D5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C192369">
      <w:pPr>
        <w:wordWrap w:val="0"/>
        <w:spacing w:line="360" w:lineRule="auto"/>
        <w:ind w:firstLine="482" w:firstLineChars="200"/>
        <w:rPr>
          <w:rFonts w:ascii="宋体" w:hAnsi="宋体" w:cs="宋体"/>
          <w:b/>
          <w:color w:val="auto"/>
          <w:sz w:val="24"/>
          <w:highlight w:val="none"/>
        </w:rPr>
      </w:pPr>
      <w:bookmarkStart w:id="235" w:name="_Toc29333"/>
      <w:bookmarkStart w:id="236" w:name="_Toc6134"/>
      <w:bookmarkStart w:id="237" w:name="_Toc15387"/>
      <w:r>
        <w:rPr>
          <w:rFonts w:hint="eastAsia" w:ascii="宋体" w:hAnsi="宋体" w:cs="宋体"/>
          <w:b/>
          <w:color w:val="auto"/>
          <w:sz w:val="24"/>
          <w:highlight w:val="none"/>
        </w:rPr>
        <w:t>2.16 合同中止、终止</w:t>
      </w:r>
      <w:bookmarkEnd w:id="235"/>
      <w:bookmarkEnd w:id="236"/>
      <w:bookmarkEnd w:id="237"/>
    </w:p>
    <w:p w14:paraId="1556AE5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180BD06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0C087D1A">
      <w:pPr>
        <w:wordWrap w:val="0"/>
        <w:spacing w:line="360" w:lineRule="auto"/>
        <w:ind w:firstLine="482" w:firstLineChars="200"/>
        <w:rPr>
          <w:rFonts w:ascii="宋体" w:hAnsi="宋体" w:cs="宋体"/>
          <w:b/>
          <w:color w:val="auto"/>
          <w:sz w:val="24"/>
          <w:highlight w:val="none"/>
        </w:rPr>
      </w:pPr>
      <w:bookmarkStart w:id="238" w:name="_Toc6596"/>
      <w:bookmarkStart w:id="239" w:name="_Toc1125"/>
      <w:bookmarkStart w:id="240" w:name="_Toc14563"/>
      <w:r>
        <w:rPr>
          <w:rFonts w:hint="eastAsia" w:ascii="宋体" w:hAnsi="宋体" w:cs="宋体"/>
          <w:b/>
          <w:color w:val="auto"/>
          <w:sz w:val="24"/>
          <w:highlight w:val="none"/>
        </w:rPr>
        <w:t>2.17 检验和验收</w:t>
      </w:r>
      <w:bookmarkEnd w:id="238"/>
      <w:bookmarkEnd w:id="239"/>
      <w:bookmarkEnd w:id="240"/>
    </w:p>
    <w:p w14:paraId="7635D3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2486C4A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4BF5E9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0"/>
    <w:bookmarkEnd w:id="211"/>
    <w:bookmarkEnd w:id="212"/>
    <w:bookmarkEnd w:id="213"/>
    <w:p w14:paraId="4663A2B1">
      <w:pPr>
        <w:wordWrap w:val="0"/>
        <w:spacing w:line="360" w:lineRule="auto"/>
        <w:ind w:firstLine="482" w:firstLineChars="200"/>
        <w:rPr>
          <w:rFonts w:ascii="宋体" w:hAnsi="宋体" w:cs="宋体"/>
          <w:b/>
          <w:color w:val="auto"/>
          <w:sz w:val="24"/>
          <w:highlight w:val="none"/>
        </w:rPr>
      </w:pPr>
      <w:bookmarkStart w:id="241" w:name="_Toc487900371"/>
      <w:bookmarkStart w:id="242" w:name="_Toc279701261"/>
      <w:bookmarkStart w:id="243" w:name="_Toc259093690"/>
      <w:bookmarkStart w:id="244" w:name="_Toc25182"/>
      <w:bookmarkStart w:id="245" w:name="_Toc11284"/>
      <w:bookmarkStart w:id="246" w:name="_Toc19604"/>
      <w:r>
        <w:rPr>
          <w:rFonts w:hint="eastAsia" w:ascii="宋体" w:hAnsi="宋体" w:cs="宋体"/>
          <w:b/>
          <w:color w:val="auto"/>
          <w:sz w:val="24"/>
          <w:highlight w:val="none"/>
        </w:rPr>
        <w:t>2.18 通知</w:t>
      </w:r>
      <w:bookmarkEnd w:id="241"/>
      <w:bookmarkEnd w:id="242"/>
      <w:bookmarkEnd w:id="243"/>
      <w:r>
        <w:rPr>
          <w:rFonts w:hint="eastAsia" w:ascii="宋体" w:hAnsi="宋体" w:cs="宋体"/>
          <w:b/>
          <w:color w:val="auto"/>
          <w:sz w:val="24"/>
          <w:highlight w:val="none"/>
        </w:rPr>
        <w:t>和送达</w:t>
      </w:r>
      <w:bookmarkEnd w:id="244"/>
      <w:bookmarkEnd w:id="245"/>
      <w:bookmarkEnd w:id="246"/>
    </w:p>
    <w:p w14:paraId="1D4C317A">
      <w:pPr>
        <w:wordWrap w:val="0"/>
        <w:spacing w:line="360" w:lineRule="auto"/>
        <w:ind w:firstLine="480" w:firstLineChars="200"/>
        <w:rPr>
          <w:rFonts w:ascii="宋体" w:hAnsi="宋体" w:cs="宋体"/>
          <w:color w:val="auto"/>
          <w:sz w:val="24"/>
          <w:highlight w:val="none"/>
        </w:rPr>
      </w:pPr>
      <w:bookmarkStart w:id="247" w:name="_Toc6698"/>
      <w:bookmarkStart w:id="248" w:name="_Toc3135"/>
      <w:bookmarkStart w:id="249" w:name="_Toc259093691"/>
      <w:bookmarkStart w:id="250" w:name="_Toc279701262"/>
      <w:bookmarkStart w:id="251" w:name="_Toc48790037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47"/>
      <w:bookmarkEnd w:id="248"/>
    </w:p>
    <w:p w14:paraId="61BDFC58">
      <w:pPr>
        <w:wordWrap w:val="0"/>
        <w:spacing w:line="360" w:lineRule="auto"/>
        <w:ind w:firstLine="480" w:firstLineChars="200"/>
        <w:rPr>
          <w:rFonts w:ascii="宋体" w:hAnsi="宋体" w:cs="宋体"/>
          <w:color w:val="auto"/>
          <w:sz w:val="24"/>
          <w:highlight w:val="none"/>
        </w:rPr>
      </w:pPr>
      <w:bookmarkStart w:id="252" w:name="_Toc23128"/>
      <w:bookmarkStart w:id="253"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2"/>
      <w:bookmarkEnd w:id="253"/>
    </w:p>
    <w:p w14:paraId="0B9B12D8">
      <w:pPr>
        <w:wordWrap w:val="0"/>
        <w:spacing w:line="360" w:lineRule="auto"/>
        <w:ind w:firstLine="482" w:firstLineChars="200"/>
        <w:rPr>
          <w:rFonts w:ascii="宋体" w:hAnsi="宋体" w:cs="宋体"/>
          <w:b/>
          <w:color w:val="auto"/>
          <w:sz w:val="24"/>
          <w:highlight w:val="none"/>
        </w:rPr>
      </w:pPr>
      <w:bookmarkStart w:id="254" w:name="_Toc30599"/>
      <w:bookmarkStart w:id="255" w:name="_Toc4355"/>
      <w:bookmarkStart w:id="256" w:name="_Toc18540"/>
      <w:r>
        <w:rPr>
          <w:rFonts w:hint="eastAsia" w:ascii="宋体" w:hAnsi="宋体" w:cs="宋体"/>
          <w:b/>
          <w:color w:val="auto"/>
          <w:sz w:val="24"/>
          <w:highlight w:val="none"/>
        </w:rPr>
        <w:t>2.19 计量单位</w:t>
      </w:r>
      <w:bookmarkEnd w:id="249"/>
      <w:bookmarkEnd w:id="250"/>
      <w:bookmarkEnd w:id="251"/>
      <w:bookmarkEnd w:id="254"/>
      <w:bookmarkEnd w:id="255"/>
      <w:bookmarkEnd w:id="256"/>
    </w:p>
    <w:p w14:paraId="28024BF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F4C082A">
      <w:pPr>
        <w:wordWrap w:val="0"/>
        <w:spacing w:line="360" w:lineRule="auto"/>
        <w:ind w:firstLine="482" w:firstLineChars="200"/>
        <w:rPr>
          <w:rFonts w:ascii="宋体" w:hAnsi="宋体" w:cs="宋体"/>
          <w:b/>
          <w:color w:val="auto"/>
          <w:sz w:val="24"/>
          <w:highlight w:val="none"/>
        </w:rPr>
      </w:pPr>
      <w:bookmarkStart w:id="257" w:name="_Toc279701263"/>
      <w:bookmarkStart w:id="258" w:name="_Toc259093692"/>
      <w:bookmarkStart w:id="259" w:name="_Toc487900373"/>
      <w:bookmarkStart w:id="260" w:name="_Toc18567"/>
      <w:bookmarkStart w:id="261" w:name="_Toc10330"/>
      <w:bookmarkStart w:id="262" w:name="_Toc12773"/>
      <w:r>
        <w:rPr>
          <w:rFonts w:hint="eastAsia" w:ascii="宋体" w:hAnsi="宋体" w:cs="宋体"/>
          <w:b/>
          <w:color w:val="auto"/>
          <w:sz w:val="24"/>
          <w:highlight w:val="none"/>
        </w:rPr>
        <w:t>2.20 合同使用的文字和适用的法律</w:t>
      </w:r>
      <w:bookmarkEnd w:id="257"/>
      <w:bookmarkEnd w:id="258"/>
      <w:bookmarkEnd w:id="259"/>
      <w:bookmarkEnd w:id="260"/>
      <w:bookmarkEnd w:id="261"/>
      <w:bookmarkEnd w:id="262"/>
    </w:p>
    <w:p w14:paraId="3D41C2B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2EC27BB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11156C9B">
      <w:pPr>
        <w:wordWrap w:val="0"/>
        <w:spacing w:line="360" w:lineRule="auto"/>
        <w:ind w:firstLine="482" w:firstLineChars="200"/>
        <w:rPr>
          <w:rFonts w:ascii="宋体" w:hAnsi="宋体" w:cs="宋体"/>
          <w:b/>
          <w:color w:val="auto"/>
          <w:sz w:val="24"/>
          <w:highlight w:val="none"/>
        </w:rPr>
      </w:pPr>
      <w:bookmarkStart w:id="263" w:name="_Toc279701264"/>
      <w:bookmarkStart w:id="264" w:name="_Toc259093693"/>
      <w:bookmarkStart w:id="265" w:name="_Toc16673"/>
      <w:bookmarkStart w:id="266" w:name="_Toc12004"/>
      <w:bookmarkStart w:id="267" w:name="_Toc3148"/>
      <w:bookmarkStart w:id="268" w:name="_Toc487900374"/>
      <w:r>
        <w:rPr>
          <w:rFonts w:hint="eastAsia" w:ascii="宋体" w:hAnsi="宋体" w:cs="宋体"/>
          <w:b/>
          <w:color w:val="auto"/>
          <w:sz w:val="24"/>
          <w:highlight w:val="none"/>
        </w:rPr>
        <w:t>2.21 履约保证金</w:t>
      </w:r>
      <w:bookmarkEnd w:id="263"/>
      <w:bookmarkEnd w:id="264"/>
      <w:bookmarkEnd w:id="265"/>
      <w:bookmarkEnd w:id="266"/>
      <w:bookmarkEnd w:id="267"/>
    </w:p>
    <w:p w14:paraId="50FBBABA">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76143296">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 xml:space="preserve">2.22 </w:t>
      </w:r>
      <w:r>
        <w:rPr>
          <w:rFonts w:hint="eastAsia" w:ascii="宋体" w:hAnsi="宋体" w:cs="宋体"/>
          <w:b/>
          <w:color w:val="auto"/>
          <w:sz w:val="24"/>
          <w:highlight w:val="none"/>
          <w:lang w:val="en-US" w:eastAsia="zh-CN"/>
        </w:rPr>
        <w:t>小微</w:t>
      </w:r>
      <w:r>
        <w:rPr>
          <w:rFonts w:hint="eastAsia" w:ascii="宋体" w:hAnsi="宋体" w:cs="宋体"/>
          <w:b/>
          <w:color w:val="auto"/>
          <w:sz w:val="24"/>
          <w:highlight w:val="none"/>
        </w:rPr>
        <w:t>企业政策</w:t>
      </w:r>
    </w:p>
    <w:p w14:paraId="5AD5CDC6">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w:t>
      </w:r>
      <w:r>
        <w:rPr>
          <w:rFonts w:hint="eastAsia" w:ascii="宋体" w:hAnsi="宋体" w:cs="宋体"/>
          <w:color w:val="auto"/>
          <w:kern w:val="0"/>
          <w:sz w:val="24"/>
          <w:highlight w:val="none"/>
          <w:lang w:val="en-US" w:eastAsia="zh-CN"/>
        </w:rPr>
        <w:t>小微</w:t>
      </w:r>
      <w:r>
        <w:rPr>
          <w:rFonts w:hint="eastAsia" w:ascii="宋体" w:hAnsi="宋体" w:cs="宋体"/>
          <w:color w:val="auto"/>
          <w:kern w:val="0"/>
          <w:sz w:val="24"/>
          <w:highlight w:val="none"/>
          <w:lang w:val="zh-CN"/>
        </w:rPr>
        <w:t>企业“政采贷”可融资合同，关于中小企业信用融资事项见采购文件“投标人须知正文”。</w:t>
      </w:r>
    </w:p>
    <w:p w14:paraId="30B631D6">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w:t>
      </w:r>
      <w:r>
        <w:rPr>
          <w:rFonts w:hint="eastAsia" w:ascii="宋体" w:hAnsi="宋体" w:cs="宋体"/>
          <w:color w:val="auto"/>
          <w:kern w:val="0"/>
          <w:sz w:val="24"/>
          <w:highlight w:val="none"/>
          <w:lang w:val="en-US" w:eastAsia="zh-CN"/>
        </w:rPr>
        <w:t>小微</w:t>
      </w:r>
      <w:r>
        <w:rPr>
          <w:rFonts w:hint="eastAsia" w:ascii="宋体" w:hAnsi="宋体" w:cs="宋体"/>
          <w:color w:val="auto"/>
          <w:kern w:val="0"/>
          <w:sz w:val="24"/>
          <w:highlight w:val="none"/>
          <w:lang w:val="zh-CN"/>
        </w:rPr>
        <w:t>企业预留合同。</w:t>
      </w:r>
    </w:p>
    <w:bookmarkEnd w:id="268"/>
    <w:p w14:paraId="6EC94AF3">
      <w:pPr>
        <w:wordWrap w:val="0"/>
        <w:spacing w:line="360" w:lineRule="auto"/>
        <w:ind w:firstLine="482" w:firstLineChars="200"/>
        <w:rPr>
          <w:rFonts w:ascii="宋体" w:hAnsi="宋体" w:cs="宋体"/>
          <w:b/>
          <w:color w:val="auto"/>
          <w:sz w:val="24"/>
          <w:highlight w:val="none"/>
        </w:rPr>
      </w:pPr>
      <w:bookmarkStart w:id="269" w:name="_Toc6885"/>
      <w:bookmarkStart w:id="270" w:name="_Toc14001"/>
      <w:bookmarkStart w:id="271" w:name="_Toc19890"/>
      <w:r>
        <w:rPr>
          <w:rFonts w:hint="eastAsia" w:ascii="宋体" w:hAnsi="宋体" w:cs="宋体"/>
          <w:b/>
          <w:color w:val="auto"/>
          <w:sz w:val="24"/>
          <w:highlight w:val="none"/>
        </w:rPr>
        <w:t>2.23 合同份数</w:t>
      </w:r>
      <w:bookmarkEnd w:id="269"/>
      <w:bookmarkEnd w:id="270"/>
      <w:bookmarkEnd w:id="271"/>
    </w:p>
    <w:p w14:paraId="19708EB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4D98A77F">
      <w:pPr>
        <w:wordWrap w:val="0"/>
        <w:spacing w:line="360" w:lineRule="auto"/>
        <w:jc w:val="center"/>
        <w:rPr>
          <w:rFonts w:ascii="宋体" w:hAnsi="宋体" w:cs="宋体"/>
          <w:b/>
          <w:color w:val="auto"/>
          <w:sz w:val="28"/>
          <w:szCs w:val="28"/>
          <w:highlight w:val="none"/>
        </w:rPr>
      </w:pPr>
      <w:r>
        <w:rPr>
          <w:rFonts w:hint="eastAsia" w:ascii="宋体" w:hAnsi="宋体" w:cs="宋体"/>
          <w:color w:val="auto"/>
          <w:highlight w:val="none"/>
        </w:rPr>
        <w:br w:type="page"/>
      </w:r>
      <w:bookmarkStart w:id="272" w:name="_Toc331685784"/>
      <w:r>
        <w:rPr>
          <w:rFonts w:hint="eastAsia" w:ascii="宋体" w:hAnsi="宋体" w:cs="宋体"/>
          <w:b/>
          <w:color w:val="auto"/>
          <w:sz w:val="28"/>
          <w:szCs w:val="28"/>
          <w:highlight w:val="none"/>
        </w:rPr>
        <w:t>第三部分  合同专用条款</w:t>
      </w:r>
      <w:bookmarkEnd w:id="272"/>
    </w:p>
    <w:p w14:paraId="08680A8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058DA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p>
    <w:p w14:paraId="63536634">
      <w:pPr>
        <w:wordWrap w:val="0"/>
        <w:spacing w:line="360" w:lineRule="auto"/>
        <w:ind w:firstLine="480" w:firstLineChars="200"/>
        <w:rPr>
          <w:rFonts w:ascii="宋体" w:hAnsi="宋体" w:cs="宋体"/>
          <w:color w:val="auto"/>
          <w:sz w:val="24"/>
          <w:highlight w:val="none"/>
        </w:rPr>
      </w:pPr>
    </w:p>
    <w:p w14:paraId="31E0B10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3.2包装和装运专用条款（如果有）：</w:t>
      </w:r>
    </w:p>
    <w:p w14:paraId="482ECC5C">
      <w:pPr>
        <w:wordWrap w:val="0"/>
        <w:spacing w:line="360" w:lineRule="auto"/>
        <w:ind w:firstLine="480" w:firstLineChars="200"/>
        <w:rPr>
          <w:rFonts w:ascii="宋体" w:hAnsi="宋体" w:cs="宋体"/>
          <w:color w:val="auto"/>
          <w:sz w:val="24"/>
          <w:highlight w:val="none"/>
        </w:rPr>
      </w:pPr>
    </w:p>
    <w:p w14:paraId="5D40E81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3.3装运标的物的要求和通知：</w:t>
      </w:r>
    </w:p>
    <w:p w14:paraId="27D45359">
      <w:pPr>
        <w:wordWrap w:val="0"/>
        <w:spacing w:line="360" w:lineRule="auto"/>
        <w:ind w:firstLine="480" w:firstLineChars="200"/>
        <w:rPr>
          <w:rFonts w:ascii="宋体" w:hAnsi="宋体" w:cs="宋体"/>
          <w:color w:val="auto"/>
          <w:sz w:val="24"/>
          <w:highlight w:val="none"/>
        </w:rPr>
      </w:pPr>
    </w:p>
    <w:p w14:paraId="421AA1AC">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3646C6F4">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元）。本项目采用以下勾选结算方式进行支付：</w:t>
      </w:r>
    </w:p>
    <w:p w14:paraId="16453A21">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0A0329A3">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56D0219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4707DD89">
      <w:pPr>
        <w:wordWrap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56243C1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04769BA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719BC276">
      <w:pPr>
        <w:wordWrap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2BC7FF77">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6288167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5DAA0BA7">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36EC8D5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62FC813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3.5.2因不可抗力致使合同有变更必要的，双方当事人应在日内（根据项目实际填写）以书面形式变更合同；</w:t>
      </w:r>
    </w:p>
    <w:p w14:paraId="65A5579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68DFBBA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3.5.4 检验和验收标准、程序等具体内容以及前述验收书的效力：</w:t>
      </w:r>
    </w:p>
    <w:p w14:paraId="5F6AAF73">
      <w:pPr>
        <w:wordWrap w:val="0"/>
        <w:spacing w:line="360" w:lineRule="auto"/>
        <w:ind w:firstLine="480" w:firstLineChars="200"/>
        <w:rPr>
          <w:rFonts w:ascii="宋体" w:hAnsi="宋体" w:cs="宋体"/>
          <w:color w:val="auto"/>
          <w:sz w:val="24"/>
          <w:highlight w:val="none"/>
        </w:rPr>
      </w:pPr>
    </w:p>
    <w:p w14:paraId="1E56DD6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3.5.5 其他：</w:t>
      </w:r>
    </w:p>
    <w:p w14:paraId="6F303D5F">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36372CA6">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2BB7556">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6349085">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B3D54F2">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3.6.4验收产生的费用首次验收费用由甲方承担，如首次验收不合格，后续验收费用由乙方支付。</w:t>
      </w:r>
    </w:p>
    <w:p w14:paraId="08800348">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21BEB64C">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59FCE547">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19"/>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B56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20F2E525">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6A368292">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341C0D3D">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2669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3327EC6">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14:paraId="3AFFDDAD">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vAlign w:val="center"/>
          </w:tcPr>
          <w:p w14:paraId="3A20FD37">
            <w:pPr>
              <w:widowControl/>
              <w:wordWrap w:val="0"/>
              <w:spacing w:line="360" w:lineRule="auto"/>
              <w:ind w:firstLine="200"/>
              <w:jc w:val="center"/>
              <w:rPr>
                <w:rFonts w:ascii="宋体" w:hAnsi="宋体" w:cs="宋体"/>
                <w:color w:val="auto"/>
                <w:kern w:val="0"/>
                <w:sz w:val="24"/>
                <w:highlight w:val="none"/>
              </w:rPr>
            </w:pPr>
          </w:p>
        </w:tc>
      </w:tr>
      <w:tr w14:paraId="3354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0BA2475">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vAlign w:val="center"/>
          </w:tcPr>
          <w:p w14:paraId="41B466E2">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32531680">
            <w:pPr>
              <w:widowControl/>
              <w:wordWrap w:val="0"/>
              <w:spacing w:line="360" w:lineRule="auto"/>
              <w:ind w:firstLine="200"/>
              <w:jc w:val="center"/>
              <w:rPr>
                <w:rFonts w:ascii="宋体" w:hAnsi="宋体" w:cs="宋体"/>
                <w:color w:val="auto"/>
                <w:kern w:val="0"/>
                <w:sz w:val="24"/>
                <w:highlight w:val="none"/>
              </w:rPr>
            </w:pPr>
          </w:p>
        </w:tc>
      </w:tr>
      <w:tr w14:paraId="0FAE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72BED38">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vAlign w:val="center"/>
          </w:tcPr>
          <w:p w14:paraId="08DA39CC">
            <w:pPr>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3E26D469">
            <w:pPr>
              <w:pStyle w:val="9"/>
              <w:wordWrap w:val="0"/>
              <w:spacing w:after="0" w:line="360" w:lineRule="auto"/>
              <w:ind w:firstLine="200"/>
              <w:jc w:val="left"/>
              <w:rPr>
                <w:rFonts w:ascii="宋体" w:hAnsi="宋体" w:cs="宋体"/>
                <w:color w:val="auto"/>
                <w:highlight w:val="none"/>
              </w:rPr>
            </w:pPr>
          </w:p>
        </w:tc>
      </w:tr>
      <w:tr w14:paraId="6523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2BC0DAE">
            <w:pPr>
              <w:widowControl/>
              <w:wordWrap w:val="0"/>
              <w:spacing w:line="360" w:lineRule="auto"/>
              <w:ind w:firstLine="200"/>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vAlign w:val="center"/>
          </w:tcPr>
          <w:p w14:paraId="0637DFB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5332E39D">
            <w:pPr>
              <w:widowControl/>
              <w:wordWrap w:val="0"/>
              <w:spacing w:line="360" w:lineRule="auto"/>
              <w:ind w:firstLine="200"/>
              <w:jc w:val="center"/>
              <w:rPr>
                <w:rFonts w:ascii="宋体" w:hAnsi="宋体" w:cs="宋体"/>
                <w:color w:val="auto"/>
                <w:kern w:val="0"/>
                <w:sz w:val="24"/>
                <w:highlight w:val="none"/>
              </w:rPr>
            </w:pPr>
          </w:p>
        </w:tc>
      </w:tr>
      <w:tr w14:paraId="6CCD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8AFC985">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6</w:t>
            </w:r>
          </w:p>
        </w:tc>
        <w:tc>
          <w:tcPr>
            <w:tcW w:w="1914" w:type="dxa"/>
            <w:tcBorders>
              <w:top w:val="single" w:color="auto" w:sz="4" w:space="0"/>
              <w:left w:val="single" w:color="auto" w:sz="4" w:space="0"/>
              <w:bottom w:val="single" w:color="auto" w:sz="4" w:space="0"/>
              <w:right w:val="single" w:color="auto" w:sz="4" w:space="0"/>
            </w:tcBorders>
            <w:vAlign w:val="center"/>
          </w:tcPr>
          <w:p w14:paraId="6959D7C6">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109323FC">
            <w:pPr>
              <w:widowControl/>
              <w:wordWrap w:val="0"/>
              <w:spacing w:line="360" w:lineRule="auto"/>
              <w:ind w:firstLine="200"/>
              <w:jc w:val="left"/>
              <w:rPr>
                <w:rFonts w:ascii="宋体" w:hAnsi="宋体" w:cs="宋体"/>
                <w:color w:val="auto"/>
                <w:kern w:val="0"/>
                <w:sz w:val="24"/>
                <w:highlight w:val="none"/>
              </w:rPr>
            </w:pPr>
          </w:p>
        </w:tc>
      </w:tr>
    </w:tbl>
    <w:p w14:paraId="2269F8BC">
      <w:pPr>
        <w:tabs>
          <w:tab w:val="left" w:pos="904"/>
        </w:tabs>
        <w:wordWrap w:val="0"/>
        <w:snapToGrid w:val="0"/>
        <w:spacing w:line="360" w:lineRule="auto"/>
        <w:ind w:firstLine="480" w:firstLineChars="200"/>
        <w:jc w:val="left"/>
        <w:rPr>
          <w:rFonts w:ascii="宋体" w:hAnsi="宋体" w:cs="宋体"/>
          <w:color w:val="auto"/>
          <w:sz w:val="24"/>
          <w:highlight w:val="none"/>
        </w:rPr>
      </w:pPr>
    </w:p>
    <w:p w14:paraId="0BC43A51">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308E8719">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36F29FF4">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（1）采购文件；</w:t>
      </w:r>
    </w:p>
    <w:p w14:paraId="6FEF0DF5">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0EF78DE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（3）采购合同；</w:t>
      </w:r>
    </w:p>
    <w:p w14:paraId="33BB5C16">
      <w:pPr>
        <w:pageBreakBefore w:val="0"/>
        <w:tabs>
          <w:tab w:val="left" w:pos="904"/>
        </w:tabs>
        <w:wordWrap w:val="0"/>
        <w:overflowPunct/>
        <w:topLinePunct w:val="0"/>
        <w:bidi w:val="0"/>
        <w:adjustRightInd w:val="0"/>
        <w:snapToGrid w:val="0"/>
        <w:spacing w:line="360" w:lineRule="auto"/>
        <w:ind w:firstLine="240" w:firstLineChars="100"/>
        <w:jc w:val="left"/>
        <w:rPr>
          <w:rFonts w:ascii="宋体" w:hAnsi="宋体" w:cs="宋体"/>
          <w:b/>
          <w:color w:val="auto"/>
          <w:sz w:val="36"/>
          <w:szCs w:val="20"/>
          <w:highlight w:val="none"/>
        </w:rPr>
      </w:pPr>
      <w:r>
        <w:rPr>
          <w:rFonts w:hint="eastAsia" w:ascii="宋体" w:hAnsi="宋体" w:cs="宋体"/>
          <w:color w:val="auto"/>
          <w:sz w:val="24"/>
          <w:highlight w:val="none"/>
        </w:rPr>
        <w:t>（4）其他需提供的相关材料。</w:t>
      </w:r>
    </w:p>
    <w:p w14:paraId="73C49B86">
      <w:pPr>
        <w:pageBreakBefore w:val="0"/>
        <w:widowControl/>
        <w:wordWrap w:val="0"/>
        <w:overflowPunct/>
        <w:topLinePunct w:val="0"/>
        <w:bidi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619901FE">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698D1742">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439E2D0B">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7AE28EA9">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6B22F5CF">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474F2F12">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328DDBAE">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0A9465CF">
      <w:pPr>
        <w:pStyle w:val="12"/>
        <w:pageBreakBefore w:val="0"/>
        <w:tabs>
          <w:tab w:val="left" w:pos="2472"/>
        </w:tabs>
        <w:wordWrap w:val="0"/>
        <w:overflowPunct/>
        <w:topLinePunct w:val="0"/>
        <w:bidi w:val="0"/>
        <w:spacing w:line="360" w:lineRule="auto"/>
        <w:jc w:val="center"/>
        <w:outlineLvl w:val="0"/>
        <w:rPr>
          <w:rFonts w:hAnsi="宋体" w:cs="宋体"/>
          <w:b/>
          <w:color w:val="auto"/>
          <w:sz w:val="36"/>
          <w:highlight w:val="none"/>
        </w:rPr>
      </w:pPr>
      <w:bookmarkStart w:id="273" w:name="_Toc2856"/>
      <w:r>
        <w:rPr>
          <w:rFonts w:hint="eastAsia" w:hAnsi="宋体" w:cs="宋体"/>
          <w:b/>
          <w:color w:val="auto"/>
          <w:sz w:val="36"/>
          <w:highlight w:val="none"/>
        </w:rPr>
        <w:t>第六章 投标文件格式</w:t>
      </w:r>
      <w:bookmarkEnd w:id="273"/>
    </w:p>
    <w:p w14:paraId="2468F1E8">
      <w:pPr>
        <w:pageBreakBefore w:val="0"/>
        <w:widowControl/>
        <w:wordWrap w:val="0"/>
        <w:overflowPunct/>
        <w:topLinePunct w:val="0"/>
        <w:bidi w:val="0"/>
        <w:spacing w:line="360" w:lineRule="auto"/>
        <w:jc w:val="left"/>
        <w:rPr>
          <w:rFonts w:ascii="宋体" w:hAnsi="宋体" w:cs="宋体"/>
          <w:color w:val="auto"/>
          <w:szCs w:val="20"/>
          <w:highlight w:val="none"/>
        </w:rPr>
        <w:sectPr>
          <w:pgSz w:w="11906" w:h="16838"/>
          <w:pgMar w:top="1440" w:right="1080" w:bottom="1440" w:left="1080" w:header="720" w:footer="720" w:gutter="0"/>
          <w:pgNumType w:fmt="decimal"/>
          <w:cols w:space="720" w:num="1"/>
          <w:docGrid w:type="lines" w:linePitch="331" w:charSpace="0"/>
        </w:sectPr>
      </w:pPr>
    </w:p>
    <w:p w14:paraId="074E8632">
      <w:pPr>
        <w:pStyle w:val="12"/>
        <w:pageBreakBefore w:val="0"/>
        <w:wordWrap w:val="0"/>
        <w:overflowPunct/>
        <w:topLinePunct w:val="0"/>
        <w:bidi w:val="0"/>
        <w:spacing w:line="360" w:lineRule="auto"/>
        <w:ind w:firstLine="551" w:firstLineChars="196"/>
        <w:jc w:val="center"/>
        <w:outlineLvl w:val="1"/>
        <w:rPr>
          <w:rFonts w:hAnsi="宋体" w:cs="宋体"/>
          <w:b/>
          <w:bCs/>
          <w:color w:val="auto"/>
          <w:sz w:val="28"/>
          <w:szCs w:val="28"/>
          <w:highlight w:val="none"/>
        </w:rPr>
      </w:pPr>
      <w:bookmarkStart w:id="274" w:name="_Toc13658"/>
      <w:r>
        <w:rPr>
          <w:rFonts w:hint="eastAsia" w:hAnsi="宋体" w:cs="宋体"/>
          <w:b/>
          <w:bCs/>
          <w:color w:val="auto"/>
          <w:sz w:val="28"/>
          <w:szCs w:val="28"/>
          <w:highlight w:val="none"/>
        </w:rPr>
        <w:t>第一节 投标文件外层包装封面</w:t>
      </w:r>
      <w:bookmarkEnd w:id="274"/>
    </w:p>
    <w:p w14:paraId="5C28DC95">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3A452EBF">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49BA062E">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0CC6A406">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23DF931A">
      <w:pPr>
        <w:pageBreakBefore w:val="0"/>
        <w:wordWrap w:val="0"/>
        <w:overflowPunct/>
        <w:topLinePunct w:val="0"/>
        <w:bidi w:val="0"/>
        <w:spacing w:line="360" w:lineRule="auto"/>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387BBE48">
      <w:pPr>
        <w:pageBreakBefore w:val="0"/>
        <w:wordWrap w:val="0"/>
        <w:overflowPunct/>
        <w:topLinePunct w:val="0"/>
        <w:bidi w:val="0"/>
        <w:spacing w:line="360" w:lineRule="auto"/>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7AB9D00F">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19"/>
        <w:tblW w:w="7773" w:type="dxa"/>
        <w:jc w:val="center"/>
        <w:tblLayout w:type="fixed"/>
        <w:tblCellMar>
          <w:top w:w="0" w:type="dxa"/>
          <w:left w:w="108" w:type="dxa"/>
          <w:bottom w:w="0" w:type="dxa"/>
          <w:right w:w="108" w:type="dxa"/>
        </w:tblCellMar>
      </w:tblPr>
      <w:tblGrid>
        <w:gridCol w:w="1601"/>
        <w:gridCol w:w="6172"/>
      </w:tblGrid>
      <w:tr w14:paraId="54FF5C58">
        <w:tblPrEx>
          <w:tblCellMar>
            <w:top w:w="0" w:type="dxa"/>
            <w:left w:w="108" w:type="dxa"/>
            <w:bottom w:w="0" w:type="dxa"/>
            <w:right w:w="108" w:type="dxa"/>
          </w:tblCellMar>
        </w:tblPrEx>
        <w:trPr>
          <w:jc w:val="center"/>
        </w:trPr>
        <w:tc>
          <w:tcPr>
            <w:tcW w:w="1601" w:type="dxa"/>
            <w:vAlign w:val="bottom"/>
          </w:tcPr>
          <w:p w14:paraId="58A1FC29">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17187E74">
            <w:pPr>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544962A0">
        <w:tblPrEx>
          <w:tblCellMar>
            <w:top w:w="0" w:type="dxa"/>
            <w:left w:w="108" w:type="dxa"/>
            <w:bottom w:w="0" w:type="dxa"/>
            <w:right w:w="108" w:type="dxa"/>
          </w:tblCellMar>
        </w:tblPrEx>
        <w:trPr>
          <w:jc w:val="center"/>
        </w:trPr>
        <w:tc>
          <w:tcPr>
            <w:tcW w:w="1601" w:type="dxa"/>
            <w:vAlign w:val="bottom"/>
          </w:tcPr>
          <w:p w14:paraId="08217208">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采购人式：</w:t>
            </w:r>
          </w:p>
        </w:tc>
        <w:tc>
          <w:tcPr>
            <w:tcW w:w="6172" w:type="dxa"/>
            <w:tcBorders>
              <w:top w:val="single" w:color="000000" w:sz="4" w:space="0"/>
              <w:left w:val="nil"/>
              <w:bottom w:val="single" w:color="000000" w:sz="4" w:space="0"/>
              <w:right w:val="nil"/>
            </w:tcBorders>
            <w:vAlign w:val="bottom"/>
          </w:tcPr>
          <w:p w14:paraId="354D734B">
            <w:pPr>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748B0330">
        <w:tblPrEx>
          <w:tblCellMar>
            <w:top w:w="0" w:type="dxa"/>
            <w:left w:w="108" w:type="dxa"/>
            <w:bottom w:w="0" w:type="dxa"/>
            <w:right w:w="108" w:type="dxa"/>
          </w:tblCellMar>
        </w:tblPrEx>
        <w:trPr>
          <w:jc w:val="center"/>
        </w:trPr>
        <w:tc>
          <w:tcPr>
            <w:tcW w:w="1601" w:type="dxa"/>
            <w:vAlign w:val="bottom"/>
          </w:tcPr>
          <w:p w14:paraId="0E5C7F5D">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77AE0E01">
            <w:pPr>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14154723">
        <w:tblPrEx>
          <w:tblCellMar>
            <w:top w:w="0" w:type="dxa"/>
            <w:left w:w="108" w:type="dxa"/>
            <w:bottom w:w="0" w:type="dxa"/>
            <w:right w:w="108" w:type="dxa"/>
          </w:tblCellMar>
        </w:tblPrEx>
        <w:trPr>
          <w:jc w:val="center"/>
        </w:trPr>
        <w:tc>
          <w:tcPr>
            <w:tcW w:w="1601" w:type="dxa"/>
            <w:vAlign w:val="bottom"/>
          </w:tcPr>
          <w:p w14:paraId="4C6AB955">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70FAFFC0">
            <w:pPr>
              <w:pageBreakBefore w:val="0"/>
              <w:wordWrap w:val="0"/>
              <w:overflowPunct/>
              <w:topLinePunct w:val="0"/>
              <w:bidi w:val="0"/>
              <w:spacing w:line="360" w:lineRule="auto"/>
              <w:jc w:val="left"/>
              <w:rPr>
                <w:rFonts w:ascii="宋体" w:hAnsi="宋体" w:cs="宋体"/>
                <w:color w:val="auto"/>
                <w:sz w:val="24"/>
                <w:highlight w:val="none"/>
              </w:rPr>
            </w:pPr>
          </w:p>
        </w:tc>
      </w:tr>
      <w:tr w14:paraId="036CDE3F">
        <w:tblPrEx>
          <w:tblCellMar>
            <w:top w:w="0" w:type="dxa"/>
            <w:left w:w="108" w:type="dxa"/>
            <w:bottom w:w="0" w:type="dxa"/>
            <w:right w:w="108" w:type="dxa"/>
          </w:tblCellMar>
        </w:tblPrEx>
        <w:trPr>
          <w:jc w:val="center"/>
        </w:trPr>
        <w:tc>
          <w:tcPr>
            <w:tcW w:w="1601" w:type="dxa"/>
            <w:vAlign w:val="bottom"/>
          </w:tcPr>
          <w:p w14:paraId="0BB1676F">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068D6D7B">
            <w:pPr>
              <w:pageBreakBefore w:val="0"/>
              <w:wordWrap w:val="0"/>
              <w:overflowPunct/>
              <w:topLinePunct w:val="0"/>
              <w:bidi w:val="0"/>
              <w:spacing w:line="360" w:lineRule="auto"/>
              <w:jc w:val="left"/>
              <w:rPr>
                <w:rFonts w:ascii="宋体" w:hAnsi="宋体" w:cs="宋体"/>
                <w:color w:val="auto"/>
                <w:sz w:val="24"/>
                <w:highlight w:val="none"/>
              </w:rPr>
            </w:pPr>
          </w:p>
        </w:tc>
      </w:tr>
      <w:tr w14:paraId="09498BF1">
        <w:tblPrEx>
          <w:tblCellMar>
            <w:top w:w="0" w:type="dxa"/>
            <w:left w:w="108" w:type="dxa"/>
            <w:bottom w:w="0" w:type="dxa"/>
            <w:right w:w="108" w:type="dxa"/>
          </w:tblCellMar>
        </w:tblPrEx>
        <w:trPr>
          <w:jc w:val="center"/>
        </w:trPr>
        <w:tc>
          <w:tcPr>
            <w:tcW w:w="1601" w:type="dxa"/>
            <w:vAlign w:val="bottom"/>
          </w:tcPr>
          <w:p w14:paraId="0216EAB5">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0D628314">
            <w:pPr>
              <w:pageBreakBefore w:val="0"/>
              <w:wordWrap w:val="0"/>
              <w:overflowPunct/>
              <w:topLinePunct w:val="0"/>
              <w:bidi w:val="0"/>
              <w:spacing w:line="360" w:lineRule="auto"/>
              <w:jc w:val="left"/>
              <w:rPr>
                <w:rFonts w:ascii="宋体" w:hAnsi="宋体" w:cs="宋体"/>
                <w:color w:val="auto"/>
                <w:sz w:val="24"/>
                <w:highlight w:val="none"/>
              </w:rPr>
            </w:pPr>
          </w:p>
        </w:tc>
      </w:tr>
    </w:tbl>
    <w:p w14:paraId="447A990D">
      <w:pPr>
        <w:pageBreakBefore w:val="0"/>
        <w:wordWrap w:val="0"/>
        <w:overflowPunct/>
        <w:topLinePunct w:val="0"/>
        <w:bidi w:val="0"/>
        <w:spacing w:line="360" w:lineRule="auto"/>
        <w:ind w:firstLine="4200" w:firstLineChars="1750"/>
        <w:rPr>
          <w:rFonts w:ascii="宋体" w:hAnsi="宋体" w:cs="宋体"/>
          <w:color w:val="auto"/>
          <w:sz w:val="24"/>
          <w:highlight w:val="none"/>
        </w:rPr>
      </w:pPr>
    </w:p>
    <w:p w14:paraId="359A393D">
      <w:pPr>
        <w:pageBreakBefore w:val="0"/>
        <w:wordWrap w:val="0"/>
        <w:overflowPunct/>
        <w:topLinePunct w:val="0"/>
        <w:bidi w:val="0"/>
        <w:spacing w:line="360" w:lineRule="auto"/>
        <w:ind w:firstLine="4200" w:firstLineChars="1750"/>
        <w:rPr>
          <w:rFonts w:ascii="宋体" w:hAnsi="宋体" w:cs="宋体"/>
          <w:color w:val="auto"/>
          <w:sz w:val="24"/>
          <w:highlight w:val="none"/>
        </w:rPr>
      </w:pPr>
    </w:p>
    <w:p w14:paraId="583082A7">
      <w:pPr>
        <w:pageBreakBefore w:val="0"/>
        <w:wordWrap w:val="0"/>
        <w:overflowPunct/>
        <w:topLinePunct w:val="0"/>
        <w:bidi w:val="0"/>
        <w:spacing w:line="360" w:lineRule="auto"/>
        <w:ind w:firstLine="4200" w:firstLineChars="1750"/>
        <w:rPr>
          <w:rFonts w:ascii="宋体" w:hAnsi="宋体" w:cs="宋体"/>
          <w:color w:val="auto"/>
          <w:sz w:val="24"/>
          <w:highlight w:val="none"/>
        </w:rPr>
      </w:pPr>
    </w:p>
    <w:p w14:paraId="0476F0C3">
      <w:pPr>
        <w:pageBreakBefore w:val="0"/>
        <w:wordWrap w:val="0"/>
        <w:overflowPunct/>
        <w:topLinePunct w:val="0"/>
        <w:bidi w:val="0"/>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7DF5EAB1">
      <w:pPr>
        <w:pageBreakBefore w:val="0"/>
        <w:wordWrap w:val="0"/>
        <w:overflowPunct/>
        <w:topLinePunct w:val="0"/>
        <w:bidi w:val="0"/>
        <w:spacing w:line="360" w:lineRule="auto"/>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32E26C47">
      <w:pPr>
        <w:pageBreakBefore w:val="0"/>
        <w:widowControl/>
        <w:wordWrap w:val="0"/>
        <w:overflowPunct/>
        <w:topLinePunct w:val="0"/>
        <w:bidi w:val="0"/>
        <w:spacing w:line="360" w:lineRule="auto"/>
        <w:jc w:val="left"/>
        <w:rPr>
          <w:rFonts w:ascii="宋体" w:hAnsi="宋体" w:cs="宋体"/>
          <w:color w:val="auto"/>
          <w:sz w:val="24"/>
          <w:highlight w:val="none"/>
        </w:rPr>
        <w:sectPr>
          <w:pgSz w:w="11907" w:h="16840"/>
          <w:pgMar w:top="1440" w:right="1080" w:bottom="1440" w:left="1080" w:header="720" w:footer="720" w:gutter="0"/>
          <w:pgNumType w:fmt="decimal"/>
          <w:cols w:space="720" w:num="1"/>
        </w:sectPr>
      </w:pPr>
    </w:p>
    <w:p w14:paraId="245FE47E">
      <w:pPr>
        <w:pStyle w:val="12"/>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75" w:name="_Toc20946"/>
      <w:r>
        <w:rPr>
          <w:rFonts w:hint="eastAsia" w:hAnsi="宋体" w:cs="宋体"/>
          <w:b/>
          <w:bCs/>
          <w:color w:val="auto"/>
          <w:sz w:val="28"/>
          <w:szCs w:val="28"/>
          <w:highlight w:val="none"/>
        </w:rPr>
        <w:t>第二节 资格证明文件格式</w:t>
      </w:r>
      <w:bookmarkEnd w:id="275"/>
    </w:p>
    <w:p w14:paraId="1F389E13">
      <w:pPr>
        <w:pStyle w:val="12"/>
        <w:pageBreakBefore w:val="0"/>
        <w:wordWrap w:val="0"/>
        <w:overflowPunct/>
        <w:topLinePunct w:val="0"/>
        <w:bidi w:val="0"/>
        <w:spacing w:line="360" w:lineRule="auto"/>
        <w:ind w:firstLine="420"/>
        <w:rPr>
          <w:rFonts w:hAnsi="宋体" w:cs="宋体"/>
          <w:color w:val="auto"/>
          <w:sz w:val="30"/>
          <w:highlight w:val="none"/>
        </w:rPr>
      </w:pPr>
    </w:p>
    <w:p w14:paraId="0ABF2F9B">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6B69EBE6">
      <w:pPr>
        <w:pageBreakBefore w:val="0"/>
        <w:wordWrap w:val="0"/>
        <w:overflowPunct/>
        <w:topLinePunct w:val="0"/>
        <w:bidi w:val="0"/>
        <w:snapToGrid w:val="0"/>
        <w:spacing w:line="360" w:lineRule="auto"/>
        <w:rPr>
          <w:rFonts w:ascii="宋体" w:hAnsi="宋体" w:cs="宋体"/>
          <w:color w:val="auto"/>
          <w:sz w:val="24"/>
          <w:szCs w:val="20"/>
          <w:highlight w:val="none"/>
        </w:rPr>
      </w:pPr>
    </w:p>
    <w:p w14:paraId="701BB332">
      <w:pPr>
        <w:pageBreakBefore w:val="0"/>
        <w:wordWrap w:val="0"/>
        <w:overflowPunct/>
        <w:topLinePunct w:val="0"/>
        <w:bidi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5FF72F64">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399810CE">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19A69D2C">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52748874">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44328CCB">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0197D7AD">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7C7B7E47">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4046CC41">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03916C88">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p>
    <w:p w14:paraId="1DCFD7D5">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01DEE4A7">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705992D6">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308F1CD9">
      <w:pPr>
        <w:pStyle w:val="7"/>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p>
    <w:p w14:paraId="235A0797">
      <w:pPr>
        <w:pStyle w:val="7"/>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D31C965">
      <w:pPr>
        <w:pStyle w:val="7"/>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p>
    <w:p w14:paraId="2CFA9062">
      <w:pPr>
        <w:pStyle w:val="7"/>
        <w:pageBreakBefore w:val="0"/>
        <w:wordWrap w:val="0"/>
        <w:overflowPunct/>
        <w:topLinePunct w:val="0"/>
        <w:bidi w:val="0"/>
        <w:snapToGrid w:val="0"/>
        <w:spacing w:line="360" w:lineRule="auto"/>
        <w:ind w:firstLine="960" w:firstLineChars="400"/>
        <w:rPr>
          <w:rFonts w:ascii="宋体" w:hAnsi="宋体" w:cs="宋体"/>
          <w:bCs/>
          <w:color w:val="auto"/>
          <w:sz w:val="24"/>
          <w:szCs w:val="24"/>
          <w:highlight w:val="none"/>
        </w:rPr>
      </w:pPr>
    </w:p>
    <w:p w14:paraId="7AEC9BDD">
      <w:pPr>
        <w:pageBreakBefore w:val="0"/>
        <w:wordWrap w:val="0"/>
        <w:overflowPunct/>
        <w:topLinePunct w:val="0"/>
        <w:bidi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57F03C80">
      <w:pPr>
        <w:pageBreakBefore w:val="0"/>
        <w:widowControl/>
        <w:wordWrap w:val="0"/>
        <w:overflowPunct/>
        <w:topLinePunct w:val="0"/>
        <w:bidi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49441F68">
      <w:pPr>
        <w:pageBreakBefore w:val="0"/>
        <w:wordWrap w:val="0"/>
        <w:overflowPunct/>
        <w:topLinePunct w:val="0"/>
        <w:bidi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726E0AF4">
      <w:pPr>
        <w:pageBreakBefore w:val="0"/>
        <w:wordWrap w:val="0"/>
        <w:overflowPunct/>
        <w:topLinePunct w:val="0"/>
        <w:bidi w:val="0"/>
        <w:snapToGrid w:val="0"/>
        <w:spacing w:line="360" w:lineRule="auto"/>
        <w:rPr>
          <w:rFonts w:ascii="宋体" w:hAnsi="宋体" w:cs="宋体"/>
          <w:color w:val="auto"/>
          <w:kern w:val="0"/>
          <w:sz w:val="24"/>
          <w:highlight w:val="none"/>
        </w:rPr>
      </w:pPr>
    </w:p>
    <w:p w14:paraId="3F399919">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160FED37">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49EB8010">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4E7D1D3D">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sz w:val="24"/>
          <w:highlight w:val="none"/>
          <w:lang w:val="en-US" w:eastAsia="zh-CN"/>
        </w:rPr>
        <w:t>表</w:t>
      </w:r>
      <w:r>
        <w:rPr>
          <w:rFonts w:hint="eastAsia" w:ascii="宋体" w:hAnsi="宋体" w:cs="宋体"/>
          <w:color w:val="auto"/>
          <w:kern w:val="0"/>
          <w:sz w:val="24"/>
          <w:highlight w:val="none"/>
        </w:rPr>
        <w:t>…………………………………………………………（页码）</w:t>
      </w:r>
    </w:p>
    <w:p w14:paraId="2082CAD8">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6A524D7E">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74105F91">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1960A363">
      <w:pPr>
        <w:keepLines/>
        <w:pageBreakBefore w:val="0"/>
        <w:numPr>
          <w:ilvl w:val="0"/>
          <w:numId w:val="0"/>
        </w:numPr>
        <w:wordWrap w:val="0"/>
        <w:overflowPunct/>
        <w:topLinePunct w:val="0"/>
        <w:bidi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lang w:val="en-US" w:eastAsia="zh-CN"/>
        </w:rPr>
        <w:t>八、</w:t>
      </w:r>
      <w:r>
        <w:rPr>
          <w:rFonts w:hint="eastAsia" w:ascii="宋体" w:hAnsi="宋体"/>
          <w:color w:val="auto"/>
          <w:sz w:val="24"/>
          <w:highlight w:val="none"/>
        </w:rPr>
        <w:t>除招标文件规定必须提供以外，投标人认为需要提供的其他证明材料</w:t>
      </w:r>
      <w:r>
        <w:rPr>
          <w:rFonts w:hint="eastAsia" w:ascii="宋体" w:hAnsi="宋体" w:cs="宋体"/>
          <w:color w:val="auto"/>
          <w:kern w:val="0"/>
          <w:sz w:val="24"/>
          <w:highlight w:val="none"/>
        </w:rPr>
        <w:t>………（页码）</w:t>
      </w:r>
    </w:p>
    <w:p w14:paraId="44EE8295">
      <w:pPr>
        <w:keepLines/>
        <w:pageBreakBefore w:val="0"/>
        <w:numPr>
          <w:ilvl w:val="0"/>
          <w:numId w:val="0"/>
        </w:numPr>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2D50AB98">
      <w:pPr>
        <w:pageBreakBefore w:val="0"/>
        <w:widowControl/>
        <w:wordWrap w:val="0"/>
        <w:overflowPunct/>
        <w:topLinePunct w:val="0"/>
        <w:bidi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086E580B">
      <w:pPr>
        <w:pageBreakBefore w:val="0"/>
        <w:wordWrap w:val="0"/>
        <w:overflowPunct/>
        <w:topLinePunct w:val="0"/>
        <w:bidi w:val="0"/>
        <w:snapToGrid w:val="0"/>
        <w:spacing w:line="360" w:lineRule="auto"/>
        <w:rPr>
          <w:rFonts w:ascii="宋体" w:hAnsi="宋体" w:cs="宋体"/>
          <w:b/>
          <w:color w:val="auto"/>
          <w:kern w:val="0"/>
          <w:sz w:val="32"/>
          <w:szCs w:val="32"/>
          <w:highlight w:val="none"/>
          <w:lang w:val="zh-CN"/>
        </w:rPr>
      </w:pPr>
    </w:p>
    <w:p w14:paraId="20475830">
      <w:pPr>
        <w:pageBreakBefore w:val="0"/>
        <w:wordWrap w:val="0"/>
        <w:overflowPunct/>
        <w:topLinePunct w:val="0"/>
        <w:bidi w:val="0"/>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44393FC3">
      <w:pPr>
        <w:pageBreakBefore w:val="0"/>
        <w:wordWrap w:val="0"/>
        <w:overflowPunct/>
        <w:topLinePunct w:val="0"/>
        <w:bidi w:val="0"/>
        <w:spacing w:line="360" w:lineRule="auto"/>
        <w:rPr>
          <w:rFonts w:ascii="宋体" w:hAnsi="宋体" w:cs="宋体"/>
          <w:b/>
          <w:color w:val="auto"/>
          <w:sz w:val="30"/>
          <w:szCs w:val="30"/>
          <w:highlight w:val="none"/>
        </w:rPr>
      </w:pPr>
    </w:p>
    <w:p w14:paraId="32498F8A">
      <w:pPr>
        <w:pageBreakBefore w:val="0"/>
        <w:wordWrap w:val="0"/>
        <w:overflowPunct/>
        <w:topLinePunct w:val="0"/>
        <w:bidi w:val="0"/>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05CDE454">
      <w:pPr>
        <w:pageBreakBefore w:val="0"/>
        <w:wordWrap w:val="0"/>
        <w:overflowPunct/>
        <w:topLinePunct w:val="0"/>
        <w:bidi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37E4BF0E">
      <w:pPr>
        <w:pageBreakBefore w:val="0"/>
        <w:wordWrap w:val="0"/>
        <w:overflowPunct/>
        <w:topLinePunct w:val="0"/>
        <w:bidi w:val="0"/>
        <w:spacing w:line="360" w:lineRule="auto"/>
        <w:jc w:val="center"/>
        <w:rPr>
          <w:rFonts w:ascii="宋体" w:hAnsi="宋体" w:cs="宋体"/>
          <w:b/>
          <w:color w:val="auto"/>
          <w:sz w:val="30"/>
          <w:szCs w:val="30"/>
          <w:highlight w:val="none"/>
        </w:rPr>
      </w:pPr>
    </w:p>
    <w:p w14:paraId="4553E498">
      <w:pPr>
        <w:pageBreakBefore w:val="0"/>
        <w:wordWrap w:val="0"/>
        <w:overflowPunct/>
        <w:topLinePunct w:val="0"/>
        <w:bidi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3150234D">
      <w:pPr>
        <w:pageBreakBefore w:val="0"/>
        <w:wordWrap w:val="0"/>
        <w:overflowPunct/>
        <w:topLinePunct w:val="0"/>
        <w:bidi w:val="0"/>
        <w:snapToGrid w:val="0"/>
        <w:spacing w:line="360" w:lineRule="auto"/>
        <w:ind w:firstLine="480" w:firstLineChars="200"/>
        <w:rPr>
          <w:rFonts w:ascii="宋体" w:hAnsi="宋体" w:cs="宋体"/>
          <w:color w:val="auto"/>
          <w:sz w:val="24"/>
          <w:highlight w:val="none"/>
        </w:rPr>
      </w:pPr>
    </w:p>
    <w:p w14:paraId="05CCCF81">
      <w:pPr>
        <w:pageBreakBefore w:val="0"/>
        <w:wordWrap w:val="0"/>
        <w:overflowPunct/>
        <w:topLinePunct w:val="0"/>
        <w:bidi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1F09299">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262BF719">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C318498">
      <w:pPr>
        <w:pageBreakBefore w:val="0"/>
        <w:wordWrap w:val="0"/>
        <w:overflowPunct/>
        <w:topLinePunct w:val="0"/>
        <w:bidi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7BDB7539">
      <w:pPr>
        <w:pageBreakBefore w:val="0"/>
        <w:wordWrap w:val="0"/>
        <w:overflowPunct/>
        <w:topLinePunct w:val="0"/>
        <w:bidi w:val="0"/>
        <w:snapToGrid w:val="0"/>
        <w:spacing w:line="360" w:lineRule="auto"/>
        <w:ind w:firstLine="480" w:firstLineChars="200"/>
        <w:rPr>
          <w:rFonts w:ascii="宋体" w:hAnsi="宋体" w:cs="宋体"/>
          <w:color w:val="auto"/>
          <w:sz w:val="24"/>
          <w:highlight w:val="none"/>
        </w:rPr>
      </w:pPr>
    </w:p>
    <w:p w14:paraId="3551854F">
      <w:pPr>
        <w:pageBreakBefore w:val="0"/>
        <w:wordWrap w:val="0"/>
        <w:overflowPunct/>
        <w:topLinePunct w:val="0"/>
        <w:bidi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2643454">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084AD8D9">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9C635C0">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p>
    <w:p w14:paraId="198A6CEB">
      <w:pPr>
        <w:pageBreakBefore w:val="0"/>
        <w:wordWrap w:val="0"/>
        <w:overflowPunct/>
        <w:topLinePunct w:val="0"/>
        <w:bidi w:val="0"/>
        <w:snapToGrid w:val="0"/>
        <w:spacing w:line="360" w:lineRule="auto"/>
        <w:ind w:right="480"/>
        <w:jc w:val="center"/>
        <w:rPr>
          <w:rFonts w:ascii="宋体" w:hAnsi="宋体" w:cs="宋体"/>
          <w:b/>
          <w:color w:val="auto"/>
          <w:kern w:val="0"/>
          <w:sz w:val="32"/>
          <w:szCs w:val="32"/>
          <w:highlight w:val="none"/>
          <w:lang w:val="zh-CN"/>
        </w:rPr>
      </w:pPr>
    </w:p>
    <w:p w14:paraId="43C793BC">
      <w:pPr>
        <w:pageBreakBefore w:val="0"/>
        <w:wordWrap w:val="0"/>
        <w:overflowPunct/>
        <w:topLinePunct w:val="0"/>
        <w:bidi w:val="0"/>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548578D0">
      <w:pPr>
        <w:pageBreakBefore w:val="0"/>
        <w:wordWrap w:val="0"/>
        <w:overflowPunct/>
        <w:topLinePunct w:val="0"/>
        <w:bidi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19"/>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94A404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C5C93C">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CCC39B">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F69A1D">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70A050">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3BB044">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271738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0FB211">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BFDD8D">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DE512A">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B57A70">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DD800D">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114603E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14C27C">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6D1C85">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A41D60">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116B7F">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CC24BA">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7E9C754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48DB72">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373CE3">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8D7F5D">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F5BF84">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A31CAD">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5E729BA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A625F">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0C4E76">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8288F2">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23734A">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E278A6">
            <w:pPr>
              <w:pageBreakBefore w:val="0"/>
              <w:wordWrap w:val="0"/>
              <w:overflowPunct/>
              <w:topLinePunct w:val="0"/>
              <w:bidi w:val="0"/>
              <w:spacing w:line="360" w:lineRule="auto"/>
              <w:jc w:val="center"/>
              <w:rPr>
                <w:rFonts w:ascii="宋体" w:hAnsi="宋体" w:cs="宋体"/>
                <w:color w:val="auto"/>
                <w:kern w:val="0"/>
                <w:sz w:val="24"/>
                <w:highlight w:val="none"/>
              </w:rPr>
            </w:pPr>
          </w:p>
        </w:tc>
      </w:tr>
    </w:tbl>
    <w:p w14:paraId="6AD3F4A9">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2F050291">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BC0F708">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318FEBB">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539666CD">
      <w:pPr>
        <w:pageBreakBefore w:val="0"/>
        <w:wordWrap w:val="0"/>
        <w:overflowPunct/>
        <w:topLinePunct w:val="0"/>
        <w:bidi w:val="0"/>
        <w:snapToGrid w:val="0"/>
        <w:spacing w:line="360" w:lineRule="auto"/>
        <w:jc w:val="left"/>
        <w:rPr>
          <w:rFonts w:ascii="宋体" w:hAnsi="宋体" w:cs="宋体"/>
          <w:color w:val="auto"/>
          <w:sz w:val="24"/>
          <w:highlight w:val="none"/>
        </w:rPr>
      </w:pPr>
    </w:p>
    <w:p w14:paraId="6872B363">
      <w:pPr>
        <w:pageBreakBefore w:val="0"/>
        <w:wordWrap w:val="0"/>
        <w:overflowPunct/>
        <w:topLinePunct w:val="0"/>
        <w:bidi w:val="0"/>
        <w:snapToGrid w:val="0"/>
        <w:spacing w:line="360" w:lineRule="auto"/>
        <w:jc w:val="left"/>
        <w:rPr>
          <w:rFonts w:ascii="宋体" w:hAnsi="宋体" w:cs="宋体"/>
          <w:color w:val="auto"/>
          <w:sz w:val="24"/>
          <w:highlight w:val="none"/>
        </w:rPr>
      </w:pPr>
    </w:p>
    <w:p w14:paraId="6B677F0D">
      <w:pPr>
        <w:pageBreakBefore w:val="0"/>
        <w:wordWrap w:val="0"/>
        <w:overflowPunct/>
        <w:topLinePunct w:val="0"/>
        <w:bidi w:val="0"/>
        <w:snapToGrid w:val="0"/>
        <w:spacing w:line="360" w:lineRule="auto"/>
        <w:jc w:val="left"/>
        <w:rPr>
          <w:rFonts w:ascii="宋体" w:hAnsi="宋体" w:cs="宋体"/>
          <w:color w:val="auto"/>
          <w:sz w:val="24"/>
          <w:highlight w:val="none"/>
        </w:rPr>
      </w:pPr>
    </w:p>
    <w:p w14:paraId="733E4A44">
      <w:pPr>
        <w:pageBreakBefore w:val="0"/>
        <w:wordWrap w:val="0"/>
        <w:overflowPunct/>
        <w:topLinePunct w:val="0"/>
        <w:bidi w:val="0"/>
        <w:snapToGrid w:val="0"/>
        <w:spacing w:line="360" w:lineRule="auto"/>
        <w:jc w:val="left"/>
        <w:rPr>
          <w:rFonts w:ascii="宋体" w:hAnsi="宋体" w:cs="宋体"/>
          <w:color w:val="auto"/>
          <w:sz w:val="24"/>
          <w:highlight w:val="none"/>
        </w:rPr>
      </w:pPr>
    </w:p>
    <w:p w14:paraId="67EEDF9B">
      <w:pPr>
        <w:pageBreakBefore w:val="0"/>
        <w:wordWrap w:val="0"/>
        <w:overflowPunct/>
        <w:topLinePunct w:val="0"/>
        <w:bidi w:val="0"/>
        <w:snapToGrid w:val="0"/>
        <w:spacing w:line="360" w:lineRule="auto"/>
        <w:jc w:val="left"/>
        <w:rPr>
          <w:rFonts w:ascii="宋体" w:hAnsi="宋体" w:cs="宋体"/>
          <w:color w:val="auto"/>
          <w:sz w:val="24"/>
          <w:highlight w:val="none"/>
        </w:rPr>
      </w:pPr>
    </w:p>
    <w:p w14:paraId="5FCC99E0">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3DB58D0">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83065DE">
      <w:pPr>
        <w:pageBreakBefore w:val="0"/>
        <w:wordWrap w:val="0"/>
        <w:overflowPunct/>
        <w:topLinePunct w:val="0"/>
        <w:bidi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1E9127D0">
      <w:pPr>
        <w:pageBreakBefore w:val="0"/>
        <w:wordWrap w:val="0"/>
        <w:overflowPunct/>
        <w:topLinePunct w:val="0"/>
        <w:bidi w:val="0"/>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19"/>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460479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99EE48">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9D26136">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5BC215">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1EC264">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769475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5F35A7">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5305A7">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32B9C6">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758EF3">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2118B46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5E950F">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BD201E">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8B98F1">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A52F92">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5A5F5DD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081F54">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949418">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AB9B5E">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95DF5C">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6796D7E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0992F5">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E90B36">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5FE5CE">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3E0D5A">
            <w:pPr>
              <w:pageBreakBefore w:val="0"/>
              <w:wordWrap w:val="0"/>
              <w:overflowPunct/>
              <w:topLinePunct w:val="0"/>
              <w:bidi w:val="0"/>
              <w:spacing w:line="360" w:lineRule="auto"/>
              <w:jc w:val="center"/>
              <w:rPr>
                <w:rFonts w:ascii="宋体" w:hAnsi="宋体" w:cs="宋体"/>
                <w:color w:val="auto"/>
                <w:kern w:val="0"/>
                <w:sz w:val="24"/>
                <w:highlight w:val="none"/>
              </w:rPr>
            </w:pPr>
          </w:p>
        </w:tc>
      </w:tr>
    </w:tbl>
    <w:p w14:paraId="5ACC11BE">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6BC632CB">
      <w:pPr>
        <w:pageBreakBefore w:val="0"/>
        <w:wordWrap w:val="0"/>
        <w:overflowPunct/>
        <w:topLinePunct w:val="0"/>
        <w:bidi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500D21C9">
      <w:pPr>
        <w:pageBreakBefore w:val="0"/>
        <w:wordWrap w:val="0"/>
        <w:overflowPunct/>
        <w:topLinePunct w:val="0"/>
        <w:bidi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9C6DC2F">
      <w:pPr>
        <w:pageBreakBefore w:val="0"/>
        <w:wordWrap w:val="0"/>
        <w:overflowPunct/>
        <w:topLinePunct w:val="0"/>
        <w:bidi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47617818">
      <w:pPr>
        <w:pageBreakBefore w:val="0"/>
        <w:wordWrap w:val="0"/>
        <w:overflowPunct/>
        <w:topLinePunct w:val="0"/>
        <w:bidi w:val="0"/>
        <w:snapToGrid w:val="0"/>
        <w:spacing w:line="360" w:lineRule="auto"/>
        <w:jc w:val="left"/>
        <w:rPr>
          <w:rFonts w:ascii="宋体" w:hAnsi="宋体" w:cs="宋体"/>
          <w:color w:val="auto"/>
          <w:sz w:val="24"/>
          <w:highlight w:val="none"/>
        </w:rPr>
      </w:pPr>
    </w:p>
    <w:p w14:paraId="4DEBED00">
      <w:pPr>
        <w:pageBreakBefore w:val="0"/>
        <w:wordWrap w:val="0"/>
        <w:overflowPunct/>
        <w:topLinePunct w:val="0"/>
        <w:bidi w:val="0"/>
        <w:snapToGrid w:val="0"/>
        <w:spacing w:line="360" w:lineRule="auto"/>
        <w:jc w:val="left"/>
        <w:rPr>
          <w:rFonts w:ascii="宋体" w:hAnsi="宋体" w:cs="宋体"/>
          <w:color w:val="auto"/>
          <w:sz w:val="24"/>
          <w:highlight w:val="none"/>
        </w:rPr>
      </w:pPr>
    </w:p>
    <w:p w14:paraId="772BD5E8">
      <w:pPr>
        <w:pageBreakBefore w:val="0"/>
        <w:wordWrap w:val="0"/>
        <w:overflowPunct/>
        <w:topLinePunct w:val="0"/>
        <w:bidi w:val="0"/>
        <w:snapToGrid w:val="0"/>
        <w:spacing w:line="360" w:lineRule="auto"/>
        <w:jc w:val="left"/>
        <w:rPr>
          <w:rFonts w:ascii="宋体" w:hAnsi="宋体" w:cs="宋体"/>
          <w:color w:val="auto"/>
          <w:sz w:val="24"/>
          <w:highlight w:val="none"/>
        </w:rPr>
      </w:pPr>
    </w:p>
    <w:p w14:paraId="5CC98B40">
      <w:pPr>
        <w:pageBreakBefore w:val="0"/>
        <w:wordWrap w:val="0"/>
        <w:overflowPunct/>
        <w:topLinePunct w:val="0"/>
        <w:bidi w:val="0"/>
        <w:snapToGrid w:val="0"/>
        <w:spacing w:line="360" w:lineRule="auto"/>
        <w:jc w:val="left"/>
        <w:rPr>
          <w:rFonts w:ascii="宋体" w:hAnsi="宋体" w:cs="宋体"/>
          <w:color w:val="auto"/>
          <w:sz w:val="24"/>
          <w:highlight w:val="none"/>
        </w:rPr>
      </w:pPr>
    </w:p>
    <w:p w14:paraId="57528D2C">
      <w:pPr>
        <w:pageBreakBefore w:val="0"/>
        <w:wordWrap w:val="0"/>
        <w:overflowPunct/>
        <w:topLinePunct w:val="0"/>
        <w:bidi w:val="0"/>
        <w:snapToGrid w:val="0"/>
        <w:spacing w:line="360" w:lineRule="auto"/>
        <w:jc w:val="left"/>
        <w:rPr>
          <w:rFonts w:ascii="宋体" w:hAnsi="宋体" w:cs="宋体"/>
          <w:color w:val="auto"/>
          <w:sz w:val="24"/>
          <w:highlight w:val="none"/>
        </w:rPr>
      </w:pPr>
    </w:p>
    <w:p w14:paraId="6ED4319F">
      <w:pPr>
        <w:pageBreakBefore w:val="0"/>
        <w:wordWrap w:val="0"/>
        <w:overflowPunct/>
        <w:topLinePunct w:val="0"/>
        <w:bidi w:val="0"/>
        <w:snapToGrid w:val="0"/>
        <w:spacing w:line="360" w:lineRule="auto"/>
        <w:jc w:val="left"/>
        <w:rPr>
          <w:rFonts w:ascii="宋体" w:hAnsi="宋体" w:cs="宋体"/>
          <w:color w:val="auto"/>
          <w:sz w:val="24"/>
          <w:highlight w:val="none"/>
        </w:rPr>
      </w:pPr>
    </w:p>
    <w:p w14:paraId="0F5CC07D">
      <w:pPr>
        <w:pageBreakBefore w:val="0"/>
        <w:wordWrap w:val="0"/>
        <w:overflowPunct/>
        <w:topLinePunct w:val="0"/>
        <w:bidi w:val="0"/>
        <w:snapToGrid w:val="0"/>
        <w:spacing w:line="360" w:lineRule="auto"/>
        <w:jc w:val="left"/>
        <w:rPr>
          <w:rFonts w:ascii="宋体" w:hAnsi="宋体" w:cs="宋体"/>
          <w:color w:val="auto"/>
          <w:sz w:val="24"/>
          <w:highlight w:val="none"/>
        </w:rPr>
      </w:pPr>
    </w:p>
    <w:p w14:paraId="64618ECF">
      <w:pPr>
        <w:pageBreakBefore w:val="0"/>
        <w:wordWrap w:val="0"/>
        <w:overflowPunct/>
        <w:topLinePunct w:val="0"/>
        <w:bidi w:val="0"/>
        <w:snapToGrid w:val="0"/>
        <w:spacing w:line="360" w:lineRule="auto"/>
        <w:jc w:val="left"/>
        <w:rPr>
          <w:rFonts w:ascii="宋体" w:hAnsi="宋体" w:cs="宋体"/>
          <w:color w:val="auto"/>
          <w:sz w:val="24"/>
          <w:highlight w:val="none"/>
        </w:rPr>
      </w:pPr>
    </w:p>
    <w:p w14:paraId="4F92D752">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B5B09C6">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C4163FD">
      <w:pPr>
        <w:pageBreakBefore w:val="0"/>
        <w:wordWrap w:val="0"/>
        <w:overflowPunct/>
        <w:topLinePunct w:val="0"/>
        <w:bidi w:val="0"/>
        <w:snapToGrid w:val="0"/>
        <w:spacing w:line="360" w:lineRule="auto"/>
        <w:jc w:val="left"/>
        <w:rPr>
          <w:rFonts w:ascii="宋体" w:hAnsi="宋体" w:cs="宋体"/>
          <w:color w:val="auto"/>
          <w:szCs w:val="21"/>
          <w:highlight w:val="none"/>
        </w:rPr>
      </w:pPr>
    </w:p>
    <w:p w14:paraId="6FFB7C0E">
      <w:pPr>
        <w:pageBreakBefore w:val="0"/>
        <w:wordWrap w:val="0"/>
        <w:overflowPunct/>
        <w:topLinePunct w:val="0"/>
        <w:bidi w:val="0"/>
        <w:snapToGrid w:val="0"/>
        <w:spacing w:line="360" w:lineRule="auto"/>
        <w:jc w:val="left"/>
        <w:rPr>
          <w:rFonts w:ascii="宋体" w:hAnsi="宋体" w:cs="宋体"/>
          <w:b/>
          <w:color w:val="auto"/>
          <w:sz w:val="24"/>
          <w:szCs w:val="20"/>
          <w:highlight w:val="none"/>
        </w:rPr>
      </w:pPr>
    </w:p>
    <w:p w14:paraId="5F06AD48">
      <w:pPr>
        <w:pageBreakBefore w:val="0"/>
        <w:wordWrap w:val="0"/>
        <w:overflowPunct/>
        <w:topLinePunct w:val="0"/>
        <w:bidi w:val="0"/>
        <w:snapToGrid w:val="0"/>
        <w:spacing w:line="360" w:lineRule="auto"/>
        <w:jc w:val="left"/>
        <w:rPr>
          <w:rFonts w:ascii="宋体" w:hAnsi="宋体" w:cs="宋体"/>
          <w:b/>
          <w:color w:val="auto"/>
          <w:sz w:val="24"/>
          <w:highlight w:val="none"/>
        </w:rPr>
      </w:pPr>
    </w:p>
    <w:p w14:paraId="52394162">
      <w:pPr>
        <w:pageBreakBefore w:val="0"/>
        <w:wordWrap w:val="0"/>
        <w:overflowPunct/>
        <w:topLinePunct w:val="0"/>
        <w:bidi w:val="0"/>
        <w:snapToGrid w:val="0"/>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0C956269">
      <w:pPr>
        <w:pageBreakBefore w:val="0"/>
        <w:wordWrap w:val="0"/>
        <w:overflowPunct/>
        <w:topLinePunct w:val="0"/>
        <w:bidi w:val="0"/>
        <w:snapToGrid w:val="0"/>
        <w:spacing w:line="360" w:lineRule="auto"/>
        <w:jc w:val="left"/>
        <w:rPr>
          <w:rFonts w:ascii="宋体" w:hAnsi="宋体" w:cs="宋体"/>
          <w:b/>
          <w:color w:val="auto"/>
          <w:sz w:val="24"/>
          <w:szCs w:val="20"/>
          <w:highlight w:val="none"/>
        </w:rPr>
      </w:pPr>
    </w:p>
    <w:p w14:paraId="5B2C8C34">
      <w:pPr>
        <w:pageBreakBefore w:val="0"/>
        <w:wordWrap w:val="0"/>
        <w:overflowPunct/>
        <w:topLinePunct w:val="0"/>
        <w:bidi w:val="0"/>
        <w:snapToGrid w:val="0"/>
        <w:spacing w:line="360" w:lineRule="auto"/>
        <w:jc w:val="left"/>
        <w:rPr>
          <w:rFonts w:ascii="宋体" w:hAnsi="宋体" w:cs="宋体"/>
          <w:color w:val="auto"/>
          <w:highlight w:val="none"/>
        </w:rPr>
      </w:pPr>
    </w:p>
    <w:p w14:paraId="1533EE2E">
      <w:pPr>
        <w:pageBreakBefore w:val="0"/>
        <w:wordWrap w:val="0"/>
        <w:overflowPunct/>
        <w:topLinePunct w:val="0"/>
        <w:bidi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28DFF0AE">
      <w:pPr>
        <w:pageBreakBefore w:val="0"/>
        <w:tabs>
          <w:tab w:val="left" w:pos="7200"/>
        </w:tabs>
        <w:wordWrap w:val="0"/>
        <w:overflowPunct/>
        <w:topLinePunct w:val="0"/>
        <w:bidi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致：</w:t>
      </w:r>
      <w:bookmarkStart w:id="276" w:name="PO_3000001866_PM031_5"/>
      <w:r>
        <w:rPr>
          <w:rFonts w:hint="eastAsia" w:ascii="宋体" w:hAnsi="宋体" w:cs="宋体"/>
          <w:color w:val="auto"/>
          <w:sz w:val="24"/>
          <w:szCs w:val="24"/>
          <w:highlight w:val="none"/>
          <w:u w:val="single"/>
        </w:rPr>
        <w:t>广西邕政采购代理有限公司</w:t>
      </w:r>
      <w:bookmarkEnd w:id="276"/>
      <w:r>
        <w:rPr>
          <w:rFonts w:hint="eastAsia" w:ascii="宋体" w:hAnsi="宋体" w:cs="宋体"/>
          <w:color w:val="auto"/>
          <w:sz w:val="24"/>
          <w:szCs w:val="24"/>
          <w:highlight w:val="none"/>
          <w:u w:val="single"/>
        </w:rPr>
        <w:t xml:space="preserve"> </w:t>
      </w:r>
    </w:p>
    <w:p w14:paraId="1E450D58">
      <w:pPr>
        <w:pageBreakBefore w:val="0"/>
        <w:wordWrap w:val="0"/>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我方愿意参加贵方组织的_</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（项目编号：         ）项目的投标，为便于贵方公正、择优地确定中标供应商，我方就本次投标有关事项郑重声明如下：</w:t>
      </w:r>
    </w:p>
    <w:p w14:paraId="3D0D9421">
      <w:pPr>
        <w:pageBreakBefore w:val="0"/>
        <w:wordWrap w:val="0"/>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78E62871">
      <w:pPr>
        <w:pageBreakBefore w:val="0"/>
        <w:wordWrap w:val="0"/>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616C58E">
      <w:pPr>
        <w:pageBreakBefore w:val="0"/>
        <w:wordWrap w:val="0"/>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3.经查询，在“信用中国”和“中国政府采购网”网站我方未被列入失信被执行人、</w:t>
      </w:r>
      <w:r>
        <w:rPr>
          <w:rFonts w:hint="eastAsia" w:ascii="宋体" w:hAnsi="宋体" w:cs="宋体"/>
          <w:color w:val="auto"/>
          <w:sz w:val="24"/>
          <w:szCs w:val="24"/>
          <w:highlight w:val="none"/>
          <w:lang w:eastAsia="zh-CN"/>
        </w:rPr>
        <w:t>重大税收违法失信主体</w:t>
      </w:r>
      <w:r>
        <w:rPr>
          <w:rFonts w:hint="eastAsia" w:ascii="宋体" w:hAnsi="宋体" w:cs="宋体"/>
          <w:color w:val="auto"/>
          <w:sz w:val="24"/>
          <w:szCs w:val="24"/>
          <w:highlight w:val="none"/>
        </w:rPr>
        <w:t>、政府采购严重违法失信行为记录名单。</w:t>
      </w:r>
    </w:p>
    <w:p w14:paraId="2FEF9433">
      <w:pPr>
        <w:pageBreakBefore w:val="0"/>
        <w:wordWrap w:val="0"/>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4.以上事项如有虚假或隐瞒，我方愿意承担一切后果，并不再寻求任何旨在减轻或免除法律责任的辩解。 </w:t>
      </w:r>
    </w:p>
    <w:p w14:paraId="1CFCFA4E">
      <w:pPr>
        <w:pageBreakBefore w:val="0"/>
        <w:tabs>
          <w:tab w:val="left" w:pos="7200"/>
        </w:tabs>
        <w:wordWrap w:val="0"/>
        <w:overflowPunct/>
        <w:topLinePunct w:val="0"/>
        <w:bidi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2993C1A2">
      <w:pPr>
        <w:pageBreakBefore w:val="0"/>
        <w:wordWrap w:val="0"/>
        <w:overflowPunct/>
        <w:topLinePunct w:val="0"/>
        <w:bidi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s="宋体"/>
          <w:color w:val="auto"/>
          <w:sz w:val="24"/>
          <w:szCs w:val="24"/>
          <w:highlight w:val="none"/>
          <w:lang w:eastAsia="zh-CN"/>
        </w:rPr>
        <w:t>重大税收违法失信主体</w:t>
      </w:r>
      <w:r>
        <w:rPr>
          <w:rFonts w:hint="eastAsia" w:ascii="宋体" w:hAnsi="宋体" w:cs="宋体"/>
          <w:color w:val="auto"/>
          <w:sz w:val="24"/>
          <w:szCs w:val="24"/>
          <w:highlight w:val="none"/>
        </w:rPr>
        <w:t>、政府采购严重违法失信行为记录名单的投标人，将被拒绝参与本项目政府采购活动。</w:t>
      </w:r>
    </w:p>
    <w:p w14:paraId="37ED3F3A">
      <w:pPr>
        <w:pageBreakBefore w:val="0"/>
        <w:wordWrap w:val="0"/>
        <w:overflowPunct/>
        <w:topLinePunct w:val="0"/>
        <w:bidi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9ABCD38">
      <w:pPr>
        <w:pageBreakBefore w:val="0"/>
        <w:wordWrap w:val="0"/>
        <w:overflowPunct/>
        <w:topLinePunct w:val="0"/>
        <w:bidi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 xml:space="preserve">  3.如为联合体投标，盖章处须加盖联合体各方公章并由联合体各方法定代表人分别签署，否则投标无效。</w:t>
      </w:r>
    </w:p>
    <w:p w14:paraId="2D7BA836">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32B2362A">
      <w:pPr>
        <w:pageBreakBefore w:val="0"/>
        <w:wordWrap w:val="0"/>
        <w:overflowPunct/>
        <w:topLinePunct w:val="0"/>
        <w:bidi w:val="0"/>
        <w:snapToGrid w:val="0"/>
        <w:spacing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75655F44">
      <w:pPr>
        <w:pStyle w:val="12"/>
        <w:pageBreakBefore w:val="0"/>
        <w:wordWrap w:val="0"/>
        <w:overflowPunct/>
        <w:topLinePunct w:val="0"/>
        <w:bidi w:val="0"/>
        <w:spacing w:line="360" w:lineRule="auto"/>
        <w:jc w:val="center"/>
        <w:rPr>
          <w:rFonts w:hAnsi="宋体" w:cs="宋体"/>
          <w:b/>
          <w:bCs/>
          <w:color w:val="auto"/>
          <w:sz w:val="30"/>
          <w:szCs w:val="30"/>
          <w:highlight w:val="none"/>
        </w:rPr>
      </w:pPr>
    </w:p>
    <w:p w14:paraId="3E07379F">
      <w:pPr>
        <w:pageBreakBefore w:val="0"/>
        <w:widowControl/>
        <w:wordWrap w:val="0"/>
        <w:overflowPunct/>
        <w:topLinePunct w:val="0"/>
        <w:bidi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651485B8">
      <w:pPr>
        <w:pStyle w:val="12"/>
        <w:pageBreakBefore w:val="0"/>
        <w:wordWrap w:val="0"/>
        <w:overflowPunct/>
        <w:topLinePunct w:val="0"/>
        <w:bidi w:val="0"/>
        <w:spacing w:line="360" w:lineRule="auto"/>
        <w:jc w:val="center"/>
        <w:rPr>
          <w:rFonts w:hAnsi="宋体" w:cs="宋体"/>
          <w:color w:val="auto"/>
          <w:highlight w:val="none"/>
        </w:rPr>
      </w:pPr>
      <w:r>
        <w:rPr>
          <w:rFonts w:hint="eastAsia" w:hAnsi="宋体" w:cs="宋体"/>
          <w:b/>
          <w:bCs/>
          <w:color w:val="auto"/>
          <w:sz w:val="30"/>
          <w:szCs w:val="30"/>
          <w:highlight w:val="none"/>
          <w:lang w:val="en-US" w:eastAsia="zh-CN"/>
        </w:rPr>
        <w:t>七</w:t>
      </w:r>
      <w:r>
        <w:rPr>
          <w:rFonts w:hint="eastAsia" w:hAnsi="宋体" w:cs="宋体"/>
          <w:b/>
          <w:bCs/>
          <w:color w:val="auto"/>
          <w:sz w:val="30"/>
          <w:szCs w:val="30"/>
          <w:highlight w:val="none"/>
        </w:rPr>
        <w:t>、联合体协议书</w:t>
      </w:r>
    </w:p>
    <w:p w14:paraId="40F1A54E">
      <w:pPr>
        <w:pageBreakBefore w:val="0"/>
        <w:wordWrap w:val="0"/>
        <w:overflowPunct/>
        <w:topLinePunct w:val="0"/>
        <w:autoSpaceDE w:val="0"/>
        <w:autoSpaceDN w:val="0"/>
        <w:bidi w:val="0"/>
        <w:adjustRightInd w:val="0"/>
        <w:spacing w:line="360" w:lineRule="auto"/>
        <w:jc w:val="left"/>
        <w:rPr>
          <w:rFonts w:ascii="宋体" w:hAnsi="宋体" w:cs="宋体"/>
          <w:color w:val="auto"/>
          <w:kern w:val="0"/>
          <w:sz w:val="24"/>
          <w:szCs w:val="24"/>
          <w:highlight w:val="none"/>
          <w:u w:val="single"/>
        </w:rPr>
      </w:pPr>
    </w:p>
    <w:p w14:paraId="56A8F5D6">
      <w:pPr>
        <w:pageBreakBefore w:val="0"/>
        <w:wordWrap w:val="0"/>
        <w:overflowPunct/>
        <w:topLinePunct w:val="0"/>
        <w:autoSpaceDE w:val="0"/>
        <w:autoSpaceDN w:val="0"/>
        <w:bidi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（所有成员单位名称）自愿组成联合体，共同参加</w:t>
      </w:r>
      <w:r>
        <w:rPr>
          <w:rFonts w:hint="eastAsia" w:ascii="宋体" w:hAnsi="宋体" w:cs="宋体"/>
          <w:color w:val="auto"/>
          <w:kern w:val="0"/>
          <w:sz w:val="24"/>
          <w:szCs w:val="24"/>
          <w:highlight w:val="none"/>
          <w:u w:val="single"/>
        </w:rPr>
        <w:t xml:space="preserve">     </w:t>
      </w:r>
      <w:bookmarkStart w:id="277" w:name="PO_3000001866_PM031_6"/>
      <w:r>
        <w:rPr>
          <w:rFonts w:hint="eastAsia" w:ascii="宋体" w:hAnsi="宋体" w:cs="宋体"/>
          <w:color w:val="auto"/>
          <w:kern w:val="0"/>
          <w:sz w:val="24"/>
          <w:szCs w:val="24"/>
          <w:highlight w:val="none"/>
          <w:u w:val="single"/>
        </w:rPr>
        <w:t>广西邕政采购代理有限公司</w:t>
      </w:r>
      <w:bookmarkEnd w:id="277"/>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组织的</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 xml:space="preserve">（项目名称）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）投标。现就联合体投标事宜订立如下协议：</w:t>
      </w:r>
    </w:p>
    <w:p w14:paraId="055A9F6B">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________________________</w:t>
      </w:r>
      <w:r>
        <w:rPr>
          <w:rFonts w:hint="eastAsia" w:ascii="宋体" w:hAnsi="宋体" w:cs="宋体"/>
          <w:color w:val="auto"/>
          <w:kern w:val="0"/>
          <w:sz w:val="24"/>
          <w:szCs w:val="24"/>
          <w:highlight w:val="none"/>
        </w:rPr>
        <w:t>（某成员单位名称）为联合体名称牵头人。</w:t>
      </w:r>
    </w:p>
    <w:p w14:paraId="5AE050CE">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B1634C5">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7B7BF76C">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4、联合体各成员单位内部的职责分工如下</w:t>
      </w:r>
      <w:r>
        <w:rPr>
          <w:rFonts w:hint="eastAsia" w:ascii="宋体" w:hAnsi="宋体" w:cs="宋体"/>
          <w:color w:val="auto"/>
          <w:kern w:val="0"/>
          <w:sz w:val="24"/>
          <w:szCs w:val="24"/>
          <w:highlight w:val="none"/>
          <w:u w:val="single"/>
        </w:rPr>
        <w:t>：</w:t>
      </w:r>
      <w:r>
        <w:rPr>
          <w:rFonts w:hint="eastAsia" w:ascii="宋体" w:hAnsi="宋体" w:cs="宋体"/>
          <w:color w:val="auto"/>
          <w:sz w:val="24"/>
          <w:szCs w:val="24"/>
          <w:highlight w:val="none"/>
          <w:u w:val="single"/>
        </w:rPr>
        <w:t>________________________________________________</w:t>
      </w:r>
      <w:r>
        <w:rPr>
          <w:rFonts w:hint="eastAsia" w:ascii="宋体" w:hAnsi="宋体" w:cs="宋体"/>
          <w:color w:val="auto"/>
          <w:kern w:val="0"/>
          <w:sz w:val="24"/>
          <w:szCs w:val="24"/>
          <w:highlight w:val="none"/>
        </w:rPr>
        <w:t>。</w:t>
      </w:r>
    </w:p>
    <w:p w14:paraId="0267204D">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kern w:val="0"/>
          <w:sz w:val="24"/>
          <w:szCs w:val="24"/>
          <w:highlight w:val="none"/>
        </w:rPr>
        <w:t>5、本联合体中</w:t>
      </w:r>
      <w:r>
        <w:rPr>
          <w:rFonts w:hint="eastAsia" w:hAnsi="宋体" w:cs="宋体"/>
          <w:color w:val="auto"/>
          <w:kern w:val="0"/>
          <w:sz w:val="24"/>
          <w:szCs w:val="24"/>
          <w:highlight w:val="none"/>
          <w:u w:val="single"/>
        </w:rPr>
        <w:t>，</w:t>
      </w:r>
      <w:r>
        <w:rPr>
          <w:rFonts w:hint="eastAsia" w:hAnsi="宋体" w:cs="宋体"/>
          <w:color w:val="auto"/>
          <w:sz w:val="24"/>
          <w:szCs w:val="24"/>
          <w:highlight w:val="none"/>
          <w:u w:val="single"/>
        </w:rPr>
        <w:t>________________________</w:t>
      </w:r>
      <w:r>
        <w:rPr>
          <w:rFonts w:hint="eastAsia" w:hAnsi="宋体" w:cs="宋体"/>
          <w:color w:val="auto"/>
          <w:kern w:val="0"/>
          <w:sz w:val="24"/>
          <w:szCs w:val="24"/>
          <w:highlight w:val="none"/>
          <w:u w:val="single"/>
        </w:rPr>
        <w:t>（某成员单位名称）为</w:t>
      </w:r>
      <w:r>
        <w:rPr>
          <w:rFonts w:hint="eastAsia" w:hAnsi="宋体" w:cs="宋体"/>
          <w:color w:val="auto"/>
          <w:sz w:val="24"/>
          <w:szCs w:val="24"/>
          <w:highlight w:val="none"/>
          <w:u w:val="single"/>
        </w:rPr>
        <w:t>______</w:t>
      </w:r>
      <w:r>
        <w:rPr>
          <w:rFonts w:hint="eastAsia" w:hAnsi="宋体" w:cs="宋体"/>
          <w:color w:val="auto"/>
          <w:sz w:val="24"/>
          <w:szCs w:val="24"/>
          <w:highlight w:val="none"/>
        </w:rPr>
        <w:t>（请填写：中型、小型、微型）企业，其协议合同金额占联合体协议合同总金额的</w:t>
      </w:r>
      <w:r>
        <w:rPr>
          <w:rFonts w:hint="eastAsia" w:hAnsi="宋体" w:cs="宋体"/>
          <w:color w:val="auto"/>
          <w:sz w:val="24"/>
          <w:szCs w:val="24"/>
          <w:highlight w:val="none"/>
          <w:u w:val="single"/>
        </w:rPr>
        <w:t>______</w:t>
      </w:r>
      <w:r>
        <w:rPr>
          <w:rFonts w:hint="eastAsia" w:hAnsi="宋体" w:cs="宋体"/>
          <w:color w:val="auto"/>
          <w:sz w:val="24"/>
          <w:szCs w:val="24"/>
          <w:highlight w:val="none"/>
        </w:rPr>
        <w:t>%。【如联合体成员中有小型、微型企业的，请填写此条，否则无需填写；如联合体成员中有多个小型、微型企业的，请逐一列出。】</w:t>
      </w:r>
    </w:p>
    <w:p w14:paraId="71374530">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6、本协议书自签署之日起生效，合同履行完毕后自动失效。</w:t>
      </w:r>
    </w:p>
    <w:p w14:paraId="07BC3254">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7、本协议书一式</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份，联合体成员和采购代理机构各执一份。</w:t>
      </w:r>
    </w:p>
    <w:p w14:paraId="418D7F2F">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注：本协议书由法定代表人签字的，应附法定代表人身份证明；本协议书由委托代理人签字的，应附法定代表人授权委托书。</w:t>
      </w:r>
    </w:p>
    <w:p w14:paraId="0C9E8CFD">
      <w:pPr>
        <w:pageBreakBefore w:val="0"/>
        <w:wordWrap w:val="0"/>
        <w:overflowPunct/>
        <w:topLinePunct w:val="0"/>
        <w:autoSpaceDE w:val="0"/>
        <w:autoSpaceDN w:val="0"/>
        <w:bidi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（公章/电子签章）</w:t>
      </w:r>
    </w:p>
    <w:p w14:paraId="307EFD40">
      <w:pPr>
        <w:pageBreakBefore w:val="0"/>
        <w:wordWrap w:val="0"/>
        <w:overflowPunct/>
        <w:topLinePunct w:val="0"/>
        <w:autoSpaceDE w:val="0"/>
        <w:autoSpaceDN w:val="0"/>
        <w:bidi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（手写签名/电子签名）</w:t>
      </w:r>
    </w:p>
    <w:p w14:paraId="4BF51DB7">
      <w:pPr>
        <w:pageBreakBefore w:val="0"/>
        <w:wordWrap w:val="0"/>
        <w:overflowPunct/>
        <w:topLinePunct w:val="0"/>
        <w:autoSpaceDE w:val="0"/>
        <w:autoSpaceDN w:val="0"/>
        <w:bidi w:val="0"/>
        <w:adjustRightInd w:val="0"/>
        <w:spacing w:line="360" w:lineRule="auto"/>
        <w:jc w:val="left"/>
        <w:rPr>
          <w:rFonts w:ascii="宋体" w:hAnsi="宋体" w:cs="宋体"/>
          <w:color w:val="auto"/>
          <w:kern w:val="0"/>
          <w:sz w:val="24"/>
          <w:szCs w:val="24"/>
          <w:highlight w:val="none"/>
        </w:rPr>
      </w:pPr>
    </w:p>
    <w:p w14:paraId="7DA7EF76">
      <w:pPr>
        <w:pageBreakBefore w:val="0"/>
        <w:wordWrap w:val="0"/>
        <w:overflowPunct/>
        <w:topLinePunct w:val="0"/>
        <w:autoSpaceDE w:val="0"/>
        <w:autoSpaceDN w:val="0"/>
        <w:bidi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成员一名称：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（公章/电子签章）</w:t>
      </w:r>
    </w:p>
    <w:p w14:paraId="638E0104">
      <w:pPr>
        <w:pageBreakBefore w:val="0"/>
        <w:wordWrap w:val="0"/>
        <w:overflowPunct/>
        <w:topLinePunct w:val="0"/>
        <w:autoSpaceDE w:val="0"/>
        <w:autoSpaceDN w:val="0"/>
        <w:bidi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（手写签名/电子签名）</w:t>
      </w:r>
    </w:p>
    <w:p w14:paraId="41C0F505">
      <w:pPr>
        <w:pageBreakBefore w:val="0"/>
        <w:wordWrap w:val="0"/>
        <w:overflowPunct/>
        <w:topLinePunct w:val="0"/>
        <w:autoSpaceDE w:val="0"/>
        <w:autoSpaceDN w:val="0"/>
        <w:bidi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成员二名称：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（公章/电子签章）</w:t>
      </w:r>
    </w:p>
    <w:p w14:paraId="0A8AAD2A">
      <w:pPr>
        <w:pStyle w:val="12"/>
        <w:pageBreakBefore w:val="0"/>
        <w:wordWrap w:val="0"/>
        <w:overflowPunct/>
        <w:topLinePunct w:val="0"/>
        <w:bidi w:val="0"/>
        <w:spacing w:line="360" w:lineRule="auto"/>
        <w:rPr>
          <w:rFonts w:hAnsi="宋体" w:cs="宋体"/>
          <w:color w:val="auto"/>
          <w:sz w:val="24"/>
          <w:szCs w:val="24"/>
          <w:highlight w:val="none"/>
        </w:rPr>
      </w:pPr>
      <w:r>
        <w:rPr>
          <w:rFonts w:hint="eastAsia" w:hAnsi="宋体" w:cs="宋体"/>
          <w:color w:val="auto"/>
          <w:kern w:val="0"/>
          <w:sz w:val="24"/>
          <w:szCs w:val="24"/>
          <w:highlight w:val="none"/>
        </w:rPr>
        <w:t>法定代表人或其委托代理人：</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（手写签名/电子签名）</w:t>
      </w:r>
    </w:p>
    <w:p w14:paraId="70B052D9">
      <w:pPr>
        <w:pageBreakBefore w:val="0"/>
        <w:wordWrap w:val="0"/>
        <w:overflowPunct/>
        <w:topLinePunct w:val="0"/>
        <w:bidi w:val="0"/>
        <w:spacing w:line="360" w:lineRule="auto"/>
        <w:rPr>
          <w:color w:val="auto"/>
          <w:highlight w:val="none"/>
        </w:rPr>
      </w:pPr>
    </w:p>
    <w:p w14:paraId="747E200B">
      <w:pPr>
        <w:pageBreakBefore w:val="0"/>
        <w:wordWrap w:val="0"/>
        <w:overflowPunct/>
        <w:topLinePunct w:val="0"/>
        <w:bidi w:val="0"/>
        <w:spacing w:line="360" w:lineRule="auto"/>
        <w:rPr>
          <w:color w:val="auto"/>
          <w:highlight w:val="none"/>
        </w:rPr>
      </w:pPr>
      <w:bookmarkStart w:id="278" w:name="_Toc19686838"/>
    </w:p>
    <w:p w14:paraId="7868BFAD">
      <w:pPr>
        <w:pStyle w:val="9"/>
        <w:pageBreakBefore w:val="0"/>
        <w:wordWrap w:val="0"/>
        <w:overflowPunct/>
        <w:topLinePunct w:val="0"/>
        <w:bidi w:val="0"/>
        <w:spacing w:after="0" w:line="360" w:lineRule="auto"/>
        <w:rPr>
          <w:rFonts w:hAnsi="宋体" w:cs="宋体"/>
          <w:b/>
          <w:bCs/>
          <w:color w:val="auto"/>
          <w:sz w:val="28"/>
          <w:szCs w:val="28"/>
          <w:highlight w:val="none"/>
        </w:rPr>
      </w:pPr>
    </w:p>
    <w:p w14:paraId="226D5D29">
      <w:pPr>
        <w:pStyle w:val="12"/>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79" w:name="_Toc30766"/>
      <w:r>
        <w:rPr>
          <w:rFonts w:hint="eastAsia" w:hAnsi="宋体" w:cs="宋体"/>
          <w:b/>
          <w:bCs/>
          <w:color w:val="auto"/>
          <w:sz w:val="28"/>
          <w:szCs w:val="28"/>
          <w:highlight w:val="none"/>
        </w:rPr>
        <w:t>第三节 商务文件格式</w:t>
      </w:r>
      <w:bookmarkEnd w:id="278"/>
      <w:bookmarkEnd w:id="279"/>
    </w:p>
    <w:p w14:paraId="505E34B0">
      <w:pPr>
        <w:pageBreakBefore w:val="0"/>
        <w:wordWrap w:val="0"/>
        <w:overflowPunct/>
        <w:topLinePunct w:val="0"/>
        <w:bidi w:val="0"/>
        <w:snapToGrid w:val="0"/>
        <w:spacing w:line="360" w:lineRule="auto"/>
        <w:rPr>
          <w:rFonts w:ascii="宋体" w:hAnsi="宋体" w:cs="宋体"/>
          <w:color w:val="auto"/>
          <w:sz w:val="30"/>
          <w:szCs w:val="20"/>
          <w:highlight w:val="none"/>
        </w:rPr>
      </w:pPr>
    </w:p>
    <w:p w14:paraId="493CB30E">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4378CEEB">
      <w:pPr>
        <w:pageBreakBefore w:val="0"/>
        <w:wordWrap w:val="0"/>
        <w:overflowPunct/>
        <w:topLinePunct w:val="0"/>
        <w:bidi w:val="0"/>
        <w:snapToGrid w:val="0"/>
        <w:spacing w:line="360" w:lineRule="auto"/>
        <w:rPr>
          <w:rFonts w:ascii="宋体" w:hAnsi="宋体" w:cs="宋体"/>
          <w:color w:val="auto"/>
          <w:sz w:val="24"/>
          <w:szCs w:val="20"/>
          <w:highlight w:val="none"/>
        </w:rPr>
      </w:pPr>
    </w:p>
    <w:p w14:paraId="6DA8B3E4">
      <w:pPr>
        <w:pageBreakBefore w:val="0"/>
        <w:wordWrap w:val="0"/>
        <w:overflowPunct/>
        <w:topLinePunct w:val="0"/>
        <w:bidi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1EB9C61B">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75CC66F5">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44B8445B">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p>
    <w:p w14:paraId="4EDC2597">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6E939C3C">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1F0C65F9">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41D41ABD">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p>
    <w:p w14:paraId="72A42F21">
      <w:pPr>
        <w:pStyle w:val="7"/>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9D5428B">
      <w:pPr>
        <w:pStyle w:val="7"/>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p>
    <w:p w14:paraId="0843FCEC">
      <w:pPr>
        <w:pStyle w:val="7"/>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3402D6F">
      <w:pPr>
        <w:pStyle w:val="7"/>
        <w:pageBreakBefore w:val="0"/>
        <w:wordWrap w:val="0"/>
        <w:overflowPunct/>
        <w:topLinePunct w:val="0"/>
        <w:bidi w:val="0"/>
        <w:snapToGrid w:val="0"/>
        <w:spacing w:line="360" w:lineRule="auto"/>
        <w:ind w:firstLine="960" w:firstLineChars="400"/>
        <w:rPr>
          <w:rFonts w:ascii="宋体" w:hAnsi="宋体" w:cs="宋体"/>
          <w:bCs/>
          <w:color w:val="auto"/>
          <w:sz w:val="24"/>
          <w:szCs w:val="24"/>
          <w:highlight w:val="none"/>
        </w:rPr>
      </w:pPr>
    </w:p>
    <w:p w14:paraId="1D55AC2D">
      <w:pPr>
        <w:pageBreakBefore w:val="0"/>
        <w:wordWrap w:val="0"/>
        <w:overflowPunct/>
        <w:topLinePunct w:val="0"/>
        <w:bidi w:val="0"/>
        <w:snapToGrid w:val="0"/>
        <w:spacing w:line="360" w:lineRule="auto"/>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55DE8C9C">
      <w:pPr>
        <w:pageBreakBefore w:val="0"/>
        <w:wordWrap w:val="0"/>
        <w:overflowPunct/>
        <w:topLinePunct w:val="0"/>
        <w:bidi w:val="0"/>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9843921">
      <w:pPr>
        <w:pageBreakBefore w:val="0"/>
        <w:wordWrap w:val="0"/>
        <w:overflowPunct/>
        <w:topLinePunct w:val="0"/>
        <w:bidi w:val="0"/>
        <w:spacing w:line="360" w:lineRule="auto"/>
        <w:ind w:right="420"/>
        <w:rPr>
          <w:rFonts w:ascii="宋体" w:hAnsi="宋体" w:cs="宋体"/>
          <w:color w:val="auto"/>
          <w:sz w:val="24"/>
          <w:szCs w:val="20"/>
          <w:highlight w:val="none"/>
        </w:rPr>
      </w:pPr>
    </w:p>
    <w:p w14:paraId="23C86103">
      <w:pPr>
        <w:pageBreakBefore w:val="0"/>
        <w:wordWrap w:val="0"/>
        <w:overflowPunct/>
        <w:topLinePunct w:val="0"/>
        <w:bidi w:val="0"/>
        <w:spacing w:line="360" w:lineRule="auto"/>
        <w:ind w:right="420"/>
        <w:rPr>
          <w:rFonts w:ascii="宋体" w:hAnsi="宋体" w:cs="宋体"/>
          <w:color w:val="auto"/>
          <w:sz w:val="24"/>
          <w:szCs w:val="20"/>
          <w:highlight w:val="none"/>
        </w:rPr>
      </w:pPr>
    </w:p>
    <w:p w14:paraId="2DE6EF3B">
      <w:pPr>
        <w:pageBreakBefore w:val="0"/>
        <w:wordWrap w:val="0"/>
        <w:overflowPunct/>
        <w:topLinePunct w:val="0"/>
        <w:bidi w:val="0"/>
        <w:spacing w:line="360" w:lineRule="auto"/>
        <w:ind w:right="420"/>
        <w:rPr>
          <w:rFonts w:ascii="宋体" w:hAnsi="宋体" w:cs="宋体"/>
          <w:color w:val="auto"/>
          <w:sz w:val="24"/>
          <w:szCs w:val="20"/>
          <w:highlight w:val="none"/>
        </w:rPr>
      </w:pPr>
    </w:p>
    <w:p w14:paraId="07091695">
      <w:pPr>
        <w:pageBreakBefore w:val="0"/>
        <w:wordWrap w:val="0"/>
        <w:overflowPunct/>
        <w:topLinePunct w:val="0"/>
        <w:bidi w:val="0"/>
        <w:spacing w:line="360" w:lineRule="auto"/>
        <w:ind w:right="420"/>
        <w:rPr>
          <w:rFonts w:ascii="宋体" w:hAnsi="宋体" w:cs="宋体"/>
          <w:color w:val="auto"/>
          <w:sz w:val="24"/>
          <w:szCs w:val="20"/>
          <w:highlight w:val="none"/>
        </w:rPr>
      </w:pPr>
    </w:p>
    <w:p w14:paraId="427B0A9F">
      <w:pPr>
        <w:pageBreakBefore w:val="0"/>
        <w:wordWrap w:val="0"/>
        <w:overflowPunct/>
        <w:topLinePunct w:val="0"/>
        <w:bidi w:val="0"/>
        <w:spacing w:line="360" w:lineRule="auto"/>
        <w:ind w:right="420"/>
        <w:rPr>
          <w:rFonts w:ascii="宋体" w:hAnsi="宋体" w:cs="宋体"/>
          <w:color w:val="auto"/>
          <w:sz w:val="24"/>
          <w:szCs w:val="20"/>
          <w:highlight w:val="none"/>
        </w:rPr>
      </w:pPr>
    </w:p>
    <w:p w14:paraId="52759166">
      <w:pPr>
        <w:pageBreakBefore w:val="0"/>
        <w:wordWrap w:val="0"/>
        <w:overflowPunct/>
        <w:topLinePunct w:val="0"/>
        <w:bidi w:val="0"/>
        <w:spacing w:line="360" w:lineRule="auto"/>
        <w:ind w:right="420"/>
        <w:rPr>
          <w:rFonts w:ascii="宋体" w:hAnsi="宋体" w:cs="宋体"/>
          <w:color w:val="auto"/>
          <w:sz w:val="24"/>
          <w:szCs w:val="20"/>
          <w:highlight w:val="none"/>
        </w:rPr>
      </w:pPr>
    </w:p>
    <w:p w14:paraId="4F7B2B47">
      <w:pPr>
        <w:pageBreakBefore w:val="0"/>
        <w:wordWrap w:val="0"/>
        <w:overflowPunct/>
        <w:topLinePunct w:val="0"/>
        <w:bidi w:val="0"/>
        <w:spacing w:line="360" w:lineRule="auto"/>
        <w:ind w:right="420"/>
        <w:rPr>
          <w:rFonts w:ascii="宋体" w:hAnsi="宋体" w:cs="宋体"/>
          <w:color w:val="auto"/>
          <w:sz w:val="24"/>
          <w:szCs w:val="20"/>
          <w:highlight w:val="none"/>
        </w:rPr>
      </w:pPr>
    </w:p>
    <w:p w14:paraId="4CD0765D">
      <w:pPr>
        <w:pageBreakBefore w:val="0"/>
        <w:wordWrap w:val="0"/>
        <w:overflowPunct/>
        <w:topLinePunct w:val="0"/>
        <w:bidi w:val="0"/>
        <w:spacing w:line="360" w:lineRule="auto"/>
        <w:ind w:right="420"/>
        <w:rPr>
          <w:rFonts w:ascii="宋体" w:hAnsi="宋体" w:cs="宋体"/>
          <w:color w:val="auto"/>
          <w:sz w:val="24"/>
          <w:szCs w:val="20"/>
          <w:highlight w:val="none"/>
        </w:rPr>
      </w:pPr>
    </w:p>
    <w:p w14:paraId="4016FD20">
      <w:pPr>
        <w:pageBreakBefore w:val="0"/>
        <w:wordWrap w:val="0"/>
        <w:overflowPunct/>
        <w:topLinePunct w:val="0"/>
        <w:bidi w:val="0"/>
        <w:spacing w:line="360" w:lineRule="auto"/>
        <w:ind w:right="420"/>
        <w:rPr>
          <w:rFonts w:ascii="宋体" w:hAnsi="宋体" w:cs="宋体"/>
          <w:color w:val="auto"/>
          <w:sz w:val="24"/>
          <w:szCs w:val="20"/>
          <w:highlight w:val="none"/>
        </w:rPr>
      </w:pPr>
    </w:p>
    <w:p w14:paraId="68918BAA">
      <w:pPr>
        <w:pageBreakBefore w:val="0"/>
        <w:wordWrap w:val="0"/>
        <w:overflowPunct/>
        <w:topLinePunct w:val="0"/>
        <w:bidi w:val="0"/>
        <w:spacing w:line="360" w:lineRule="auto"/>
        <w:ind w:right="42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69ADDA9D">
      <w:pPr>
        <w:pageBreakBefore w:val="0"/>
        <w:wordWrap w:val="0"/>
        <w:overflowPunct/>
        <w:topLinePunct w:val="0"/>
        <w:bidi w:val="0"/>
        <w:spacing w:line="360" w:lineRule="auto"/>
        <w:rPr>
          <w:rFonts w:ascii="宋体" w:hAnsi="宋体" w:cs="宋体"/>
          <w:b/>
          <w:color w:val="auto"/>
          <w:kern w:val="0"/>
          <w:sz w:val="24"/>
          <w:highlight w:val="none"/>
        </w:rPr>
      </w:pPr>
    </w:p>
    <w:p w14:paraId="430FD228">
      <w:pPr>
        <w:pageBreakBefore w:val="0"/>
        <w:wordWrap w:val="0"/>
        <w:overflowPunct/>
        <w:topLinePunct w:val="0"/>
        <w:bidi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38D634C2">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676B9627">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49C95827">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154E6B1D">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481DDAF1">
      <w:pPr>
        <w:pStyle w:val="30"/>
        <w:pageBreakBefore w:val="0"/>
        <w:wordWrap w:val="0"/>
        <w:overflowPunct/>
        <w:topLinePunct w:val="0"/>
        <w:bidi w:val="0"/>
        <w:spacing w:line="360" w:lineRule="auto"/>
        <w:rPr>
          <w:rFonts w:ascii="宋体" w:hAnsi="宋体" w:eastAsia="宋体" w:cs="宋体"/>
          <w:color w:val="auto"/>
          <w:highlight w:val="none"/>
        </w:rPr>
      </w:pPr>
      <w:bookmarkStart w:id="280" w:name="OLE_LINK7"/>
      <w:bookmarkStart w:id="281" w:name="OLE_LINK6"/>
      <w:bookmarkStart w:id="282"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7FD6BD5">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0"/>
      <w:bookmarkEnd w:id="281"/>
    </w:p>
    <w:p w14:paraId="67A9D50B">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2"/>
    <w:p w14:paraId="13F7BFEF">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6161084B">
      <w:pPr>
        <w:pageBreakBefore w:val="0"/>
        <w:widowControl/>
        <w:wordWrap w:val="0"/>
        <w:overflowPunct/>
        <w:topLinePunct w:val="0"/>
        <w:bidi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2FD1173B">
      <w:pPr>
        <w:pageBreakBefore w:val="0"/>
        <w:wordWrap w:val="0"/>
        <w:overflowPunct/>
        <w:topLinePunct w:val="0"/>
        <w:bidi w:val="0"/>
        <w:snapToGrid w:val="0"/>
        <w:spacing w:line="360" w:lineRule="auto"/>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1D0B720D">
      <w:pPr>
        <w:pageBreakBefore w:val="0"/>
        <w:wordWrap w:val="0"/>
        <w:overflowPunct/>
        <w:topLinePunct w:val="0"/>
        <w:bidi w:val="0"/>
        <w:snapToGrid w:val="0"/>
        <w:spacing w:line="360" w:lineRule="auto"/>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5D539B3B">
      <w:pPr>
        <w:pageBreakBefore w:val="0"/>
        <w:wordWrap w:val="0"/>
        <w:overflowPunct/>
        <w:topLinePunct w:val="0"/>
        <w:bidi w:val="0"/>
        <w:snapToGrid w:val="0"/>
        <w:spacing w:line="360" w:lineRule="auto"/>
        <w:rPr>
          <w:rFonts w:ascii="宋体" w:hAnsi="宋体" w:cs="宋体"/>
          <w:b/>
          <w:color w:val="auto"/>
          <w:szCs w:val="21"/>
          <w:highlight w:val="none"/>
        </w:rPr>
      </w:pPr>
    </w:p>
    <w:p w14:paraId="6562D1CC">
      <w:pPr>
        <w:pageBreakBefore w:val="0"/>
        <w:wordWrap w:val="0"/>
        <w:overflowPunct/>
        <w:topLinePunct w:val="0"/>
        <w:bidi w:val="0"/>
        <w:snapToGrid w:val="0"/>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一、我方承诺无下列相互串通投标的情形：</w:t>
      </w:r>
    </w:p>
    <w:p w14:paraId="19159DBE">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1.不同投标人的投标文件由同一单位或者个人编制；或者不同投标人报名的IP地址一致的；或者编制标书硬件设备CPU编号、硬盘编号、网卡地址一致的情况。</w:t>
      </w:r>
    </w:p>
    <w:p w14:paraId="0F816DF6">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2.不同投标人委托同一单位或者个人办理投标事宜；</w:t>
      </w:r>
    </w:p>
    <w:p w14:paraId="5696BB09">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3.不同的投标人的投标文件载明的项目管理员为同一个人；</w:t>
      </w:r>
    </w:p>
    <w:p w14:paraId="3286F4F2">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4.不同投标人的投标文件异常一致或者投标报价呈规律性差异；</w:t>
      </w:r>
    </w:p>
    <w:p w14:paraId="39F9CAE7">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5.不同投标人的投标文件相互混装；</w:t>
      </w:r>
    </w:p>
    <w:p w14:paraId="1176332B">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6.不同投标人的投标保证金从同一单位或者个人账户转出。</w:t>
      </w:r>
    </w:p>
    <w:p w14:paraId="7BF95D63">
      <w:pPr>
        <w:pageBreakBefore w:val="0"/>
        <w:wordWrap w:val="0"/>
        <w:overflowPunct/>
        <w:topLinePunct w:val="0"/>
        <w:bidi w:val="0"/>
        <w:snapToGrid w:val="0"/>
        <w:spacing w:line="360" w:lineRule="auto"/>
        <w:jc w:val="left"/>
        <w:rPr>
          <w:rFonts w:ascii="宋体" w:hAnsi="宋体" w:cs="宋体"/>
          <w:color w:val="auto"/>
          <w:sz w:val="24"/>
          <w:szCs w:val="24"/>
          <w:highlight w:val="none"/>
        </w:rPr>
      </w:pPr>
      <w:r>
        <w:rPr>
          <w:rFonts w:hint="eastAsia" w:ascii="宋体" w:hAnsi="宋体" w:cs="宋体"/>
          <w:b/>
          <w:color w:val="auto"/>
          <w:sz w:val="24"/>
          <w:szCs w:val="24"/>
          <w:highlight w:val="none"/>
        </w:rPr>
        <w:t>二、我方承诺无下列恶意串通的情形：</w:t>
      </w:r>
    </w:p>
    <w:p w14:paraId="04365C9A">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1.投标人直接或者间接从采购人或者采购代理机构处获得其他投标人的相关信息并修改其投标文件或者投标文件；</w:t>
      </w:r>
    </w:p>
    <w:p w14:paraId="2F2F3E88">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2.投标人按照采购人或者采购代理机构的授意撤换、修改投标文件或者投标文件；</w:t>
      </w:r>
    </w:p>
    <w:p w14:paraId="15CC3C75">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3.投标人之间协商报价、技术方案等投标文件或者投标文件的实质性内容；</w:t>
      </w:r>
    </w:p>
    <w:p w14:paraId="443669A9">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4.属于同一集团、协会、商会等组织成员的投标人按照该组织要求协同参加政府采购活动；</w:t>
      </w:r>
    </w:p>
    <w:p w14:paraId="5843350C">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5.投标人之间事先约定一致抬高或者压低投标报价，或者在招标项目中事先约定轮流以高价位或者低价位中标，或者事先约定由某一特定投标人中标，然后再参加投标；</w:t>
      </w:r>
    </w:p>
    <w:p w14:paraId="7ED4BF57">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6.投标人之间商定部分投标人放弃参加政府采购活动或者放弃中标；</w:t>
      </w:r>
    </w:p>
    <w:p w14:paraId="7F9F4348">
      <w:pPr>
        <w:pageBreakBefore w:val="0"/>
        <w:wordWrap w:val="0"/>
        <w:overflowPunct/>
        <w:topLinePunct w:val="0"/>
        <w:bidi w:val="0"/>
        <w:snapToGrid w:val="0"/>
        <w:spacing w:line="360" w:lineRule="auto"/>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7.投标人与采购人或者采购代理机构之间、投标人相互之间，为谋求特定投标人中标或者排斥其他投标人的其他串通行为。</w:t>
      </w:r>
    </w:p>
    <w:p w14:paraId="7319701A">
      <w:pPr>
        <w:pageBreakBefore w:val="0"/>
        <w:wordWrap w:val="0"/>
        <w:overflowPunct/>
        <w:topLinePunct w:val="0"/>
        <w:bidi w:val="0"/>
        <w:snapToGrid w:val="0"/>
        <w:spacing w:line="360" w:lineRule="auto"/>
        <w:ind w:firstLine="472" w:firstLineChars="196"/>
        <w:jc w:val="left"/>
        <w:rPr>
          <w:rFonts w:ascii="宋体" w:hAnsi="宋体" w:cs="宋体"/>
          <w:b/>
          <w:color w:val="auto"/>
          <w:sz w:val="24"/>
          <w:szCs w:val="24"/>
          <w:highlight w:val="none"/>
        </w:rPr>
      </w:pPr>
      <w:r>
        <w:rPr>
          <w:rFonts w:hint="eastAsia" w:ascii="宋体" w:hAnsi="宋体" w:cs="宋体"/>
          <w:b/>
          <w:color w:val="auto"/>
          <w:sz w:val="24"/>
          <w:szCs w:val="24"/>
          <w:highlight w:val="none"/>
        </w:rPr>
        <w:t>以上情形一经核查属实，我方愿意承担一切后果，接受政府采购监管部门对我方认定存在围标串标行为，并不再寻求任何旨在减轻或者免除法律责任的辩解。</w:t>
      </w:r>
    </w:p>
    <w:p w14:paraId="1243249E">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5911F345">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67E775C">
      <w:pPr>
        <w:pStyle w:val="12"/>
        <w:pageBreakBefore w:val="0"/>
        <w:wordWrap w:val="0"/>
        <w:overflowPunct/>
        <w:topLinePunct w:val="0"/>
        <w:bidi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3D95227B">
      <w:pPr>
        <w:pageBreakBefore w:val="0"/>
        <w:wordWrap w:val="0"/>
        <w:overflowPunct/>
        <w:topLinePunct w:val="0"/>
        <w:bidi w:val="0"/>
        <w:spacing w:line="360" w:lineRule="auto"/>
        <w:ind w:left="540"/>
        <w:jc w:val="center"/>
        <w:rPr>
          <w:rFonts w:ascii="宋体" w:hAnsi="宋体" w:cs="宋体"/>
          <w:b/>
          <w:color w:val="auto"/>
          <w:sz w:val="32"/>
          <w:szCs w:val="32"/>
          <w:highlight w:val="none"/>
        </w:rPr>
      </w:pPr>
    </w:p>
    <w:p w14:paraId="7661F0B4">
      <w:pPr>
        <w:pageBreakBefore w:val="0"/>
        <w:wordWrap w:val="0"/>
        <w:overflowPunct/>
        <w:topLinePunct w:val="0"/>
        <w:bidi w:val="0"/>
        <w:spacing w:line="360" w:lineRule="auto"/>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05C1A314">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03CBF898">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0A0D6C5">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5A434641">
      <w:pPr>
        <w:pageBreakBefore w:val="0"/>
        <w:wordWrap w:val="0"/>
        <w:overflowPunct/>
        <w:topLinePunct w:val="0"/>
        <w:bidi w:val="0"/>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51F4F023">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42C80D1">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15DAA3C1">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7E2F98C1">
      <w:pPr>
        <w:pageBreakBefore w:val="0"/>
        <w:wordWrap w:val="0"/>
        <w:overflowPunct/>
        <w:topLinePunct w:val="0"/>
        <w:bidi w:val="0"/>
        <w:spacing w:line="360" w:lineRule="auto"/>
        <w:ind w:left="540"/>
        <w:rPr>
          <w:rFonts w:ascii="宋体" w:hAnsi="宋体" w:cs="宋体"/>
          <w:color w:val="auto"/>
          <w:sz w:val="24"/>
          <w:highlight w:val="none"/>
        </w:rPr>
      </w:pPr>
    </w:p>
    <w:p w14:paraId="04841CDA">
      <w:pPr>
        <w:pageBreakBefore w:val="0"/>
        <w:wordWrap w:val="0"/>
        <w:overflowPunct/>
        <w:topLinePunct w:val="0"/>
        <w:bidi w:val="0"/>
        <w:spacing w:line="360" w:lineRule="auto"/>
        <w:ind w:left="540"/>
        <w:rPr>
          <w:rFonts w:ascii="宋体" w:hAnsi="宋体" w:cs="宋体"/>
          <w:color w:val="auto"/>
          <w:sz w:val="24"/>
          <w:highlight w:val="none"/>
        </w:rPr>
      </w:pPr>
    </w:p>
    <w:p w14:paraId="612804D0">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6710B5D">
      <w:pPr>
        <w:pageBreakBefore w:val="0"/>
        <w:wordWrap w:val="0"/>
        <w:overflowPunct/>
        <w:topLinePunct w:val="0"/>
        <w:bidi w:val="0"/>
        <w:spacing w:line="360" w:lineRule="auto"/>
        <w:ind w:left="540"/>
        <w:rPr>
          <w:rFonts w:ascii="宋体" w:hAnsi="宋体" w:cs="宋体"/>
          <w:color w:val="auto"/>
          <w:sz w:val="24"/>
          <w:highlight w:val="none"/>
        </w:rPr>
      </w:pPr>
    </w:p>
    <w:p w14:paraId="5671C46A">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5A6985ED">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9B8882D">
      <w:pPr>
        <w:pageBreakBefore w:val="0"/>
        <w:wordWrap w:val="0"/>
        <w:overflowPunct/>
        <w:topLinePunct w:val="0"/>
        <w:bidi w:val="0"/>
        <w:snapToGrid w:val="0"/>
        <w:spacing w:line="360" w:lineRule="auto"/>
        <w:jc w:val="center"/>
        <w:rPr>
          <w:rFonts w:ascii="宋体" w:hAnsi="宋体" w:cs="宋体"/>
          <w:b/>
          <w:color w:val="auto"/>
          <w:sz w:val="24"/>
          <w:highlight w:val="none"/>
        </w:rPr>
      </w:pPr>
    </w:p>
    <w:p w14:paraId="5E0DD99D">
      <w:pPr>
        <w:pageBreakBefore w:val="0"/>
        <w:wordWrap w:val="0"/>
        <w:overflowPunct/>
        <w:topLinePunct w:val="0"/>
        <w:bidi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0BB1700E">
      <w:pPr>
        <w:pageBreakBefore w:val="0"/>
        <w:wordWrap w:val="0"/>
        <w:overflowPunct/>
        <w:topLinePunct w:val="0"/>
        <w:bidi w:val="0"/>
        <w:snapToGrid w:val="0"/>
        <w:spacing w:line="360" w:lineRule="auto"/>
        <w:ind w:firstLine="600" w:firstLineChars="250"/>
        <w:jc w:val="left"/>
        <w:rPr>
          <w:rFonts w:ascii="宋体" w:hAnsi="宋体" w:cs="宋体"/>
          <w:color w:val="auto"/>
          <w:sz w:val="24"/>
          <w:highlight w:val="none"/>
        </w:rPr>
      </w:pPr>
    </w:p>
    <w:p w14:paraId="27927EAE">
      <w:pPr>
        <w:pageBreakBefore w:val="0"/>
        <w:wordWrap w:val="0"/>
        <w:overflowPunct/>
        <w:topLinePunct w:val="0"/>
        <w:bidi w:val="0"/>
        <w:snapToGrid w:val="0"/>
        <w:spacing w:line="360" w:lineRule="auto"/>
        <w:ind w:firstLine="602" w:firstLineChars="250"/>
        <w:jc w:val="left"/>
        <w:rPr>
          <w:rFonts w:ascii="宋体" w:hAnsi="宋体" w:cs="宋体"/>
          <w:b/>
          <w:color w:val="auto"/>
          <w:sz w:val="24"/>
          <w:szCs w:val="20"/>
          <w:highlight w:val="none"/>
        </w:rPr>
      </w:pPr>
    </w:p>
    <w:tbl>
      <w:tblPr>
        <w:tblStyle w:val="19"/>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CAC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7C046560">
            <w:pPr>
              <w:pageBreakBefore w:val="0"/>
              <w:wordWrap w:val="0"/>
              <w:overflowPunct/>
              <w:topLinePunct w:val="0"/>
              <w:bidi w:val="0"/>
              <w:spacing w:line="360" w:lineRule="auto"/>
              <w:rPr>
                <w:rFonts w:ascii="宋体" w:hAnsi="宋体" w:cs="宋体"/>
                <w:b/>
                <w:color w:val="auto"/>
                <w:sz w:val="24"/>
                <w:highlight w:val="none"/>
              </w:rPr>
            </w:pPr>
          </w:p>
          <w:p w14:paraId="10E2769A">
            <w:pPr>
              <w:pageBreakBefore w:val="0"/>
              <w:wordWrap w:val="0"/>
              <w:overflowPunct/>
              <w:topLinePunct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4AB5A517">
      <w:pPr>
        <w:pStyle w:val="12"/>
        <w:pageBreakBefore w:val="0"/>
        <w:wordWrap w:val="0"/>
        <w:overflowPunct/>
        <w:topLinePunct w:val="0"/>
        <w:bidi w:val="0"/>
        <w:snapToGrid w:val="0"/>
        <w:spacing w:line="360" w:lineRule="auto"/>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10270ABB">
      <w:pPr>
        <w:pageBreakBefore w:val="0"/>
        <w:wordWrap w:val="0"/>
        <w:overflowPunct/>
        <w:topLinePunct w:val="0"/>
        <w:bidi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695AD29B">
      <w:pPr>
        <w:pageBreakBefore w:val="0"/>
        <w:wordWrap w:val="0"/>
        <w:overflowPunct/>
        <w:topLinePunct w:val="0"/>
        <w:bidi w:val="0"/>
        <w:snapToGrid w:val="0"/>
        <w:spacing w:line="360" w:lineRule="auto"/>
        <w:jc w:val="center"/>
        <w:rPr>
          <w:rFonts w:ascii="宋体" w:hAnsi="宋体" w:cs="宋体"/>
          <w:b/>
          <w:color w:val="auto"/>
          <w:sz w:val="24"/>
          <w:highlight w:val="none"/>
        </w:rPr>
      </w:pPr>
    </w:p>
    <w:p w14:paraId="230B1820">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w:t>
      </w:r>
      <w:bookmarkStart w:id="283" w:name="PO_3000001866_PM031_7"/>
      <w:r>
        <w:rPr>
          <w:rFonts w:hint="eastAsia" w:hAnsi="宋体" w:cs="宋体"/>
          <w:color w:val="auto"/>
          <w:sz w:val="24"/>
          <w:szCs w:val="24"/>
          <w:highlight w:val="none"/>
          <w:u w:val="single"/>
        </w:rPr>
        <w:t>广西邕政采购代理有限公司</w:t>
      </w:r>
      <w:bookmarkEnd w:id="283"/>
      <w:r>
        <w:rPr>
          <w:rFonts w:hint="eastAsia" w:hAnsi="宋体" w:cs="宋体"/>
          <w:color w:val="auto"/>
          <w:sz w:val="24"/>
          <w:szCs w:val="24"/>
          <w:highlight w:val="none"/>
          <w:u w:val="single"/>
        </w:rPr>
        <w:t xml:space="preserve"> </w:t>
      </w:r>
    </w:p>
    <w:p w14:paraId="102B50B4">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本人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（姓名）系</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（投标人名称）的法定代表人，现授权我单位在职正式员工</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（姓名和职务）为我方代理人。代理人根据授权，以我方名义签署、澄清、说明、补正、递交、撤回、修改贵方组织的</w:t>
      </w:r>
      <w:r>
        <w:rPr>
          <w:rFonts w:hint="eastAsia" w:hAnsi="宋体" w:cs="宋体"/>
          <w:color w:val="auto"/>
          <w:sz w:val="24"/>
          <w:szCs w:val="24"/>
          <w:highlight w:val="none"/>
          <w:u w:val="single"/>
        </w:rPr>
        <w:t xml:space="preserve"> （项目名称）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）的投标文件、签订合同和处理一切有关事宜，其法律后果由我方承担。</w:t>
      </w:r>
    </w:p>
    <w:p w14:paraId="5F19D97F">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本授权书于</w:t>
      </w:r>
      <w:r>
        <w:rPr>
          <w:rFonts w:hint="eastAsia" w:hAnsi="宋体" w:cs="宋体"/>
          <w:color w:val="auto"/>
          <w:spacing w:val="10"/>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pacing w:val="10"/>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pacing w:val="10"/>
          <w:sz w:val="24"/>
          <w:szCs w:val="24"/>
          <w:highlight w:val="none"/>
          <w:u w:val="single"/>
        </w:rPr>
        <w:t xml:space="preserve">    </w:t>
      </w:r>
      <w:r>
        <w:rPr>
          <w:rFonts w:hint="eastAsia" w:hAnsi="宋体" w:cs="宋体"/>
          <w:color w:val="auto"/>
          <w:sz w:val="24"/>
          <w:szCs w:val="24"/>
          <w:highlight w:val="none"/>
        </w:rPr>
        <w:t>日签字生效，委托期限：</w:t>
      </w:r>
      <w:r>
        <w:rPr>
          <w:rFonts w:hint="eastAsia" w:hAnsi="宋体" w:cs="宋体"/>
          <w:color w:val="auto"/>
          <w:spacing w:val="10"/>
          <w:sz w:val="24"/>
          <w:szCs w:val="24"/>
          <w:highlight w:val="none"/>
          <w:u w:val="single"/>
        </w:rPr>
        <w:t xml:space="preserve">    </w:t>
      </w:r>
      <w:r>
        <w:rPr>
          <w:rFonts w:hint="eastAsia" w:hAnsi="宋体" w:cs="宋体"/>
          <w:color w:val="auto"/>
          <w:sz w:val="24"/>
          <w:szCs w:val="24"/>
          <w:highlight w:val="none"/>
        </w:rPr>
        <w:t>。</w:t>
      </w:r>
    </w:p>
    <w:p w14:paraId="032ACD7D">
      <w:pPr>
        <w:pStyle w:val="12"/>
        <w:pageBreakBefore w:val="0"/>
        <w:wordWrap w:val="0"/>
        <w:overflowPunct/>
        <w:topLinePunct w:val="0"/>
        <w:bidi w:val="0"/>
        <w:spacing w:line="360" w:lineRule="auto"/>
        <w:ind w:firstLine="420"/>
        <w:rPr>
          <w:rFonts w:hAnsi="宋体" w:cs="宋体"/>
          <w:color w:val="auto"/>
          <w:sz w:val="24"/>
          <w:szCs w:val="24"/>
          <w:highlight w:val="none"/>
        </w:rPr>
      </w:pPr>
      <w:r>
        <w:rPr>
          <w:rFonts w:hint="eastAsia" w:hAnsi="宋体" w:cs="宋体"/>
          <w:color w:val="auto"/>
          <w:sz w:val="24"/>
          <w:szCs w:val="24"/>
          <w:highlight w:val="none"/>
        </w:rPr>
        <w:t>代理人无转委托权。</w:t>
      </w:r>
    </w:p>
    <w:p w14:paraId="6CBB61C2">
      <w:pPr>
        <w:pStyle w:val="12"/>
        <w:pageBreakBefore w:val="0"/>
        <w:wordWrap w:val="0"/>
        <w:overflowPunct/>
        <w:topLinePunct w:val="0"/>
        <w:bidi w:val="0"/>
        <w:spacing w:line="360" w:lineRule="auto"/>
        <w:ind w:firstLine="420"/>
        <w:rPr>
          <w:rFonts w:hAnsi="宋体" w:cs="宋体"/>
          <w:color w:val="auto"/>
          <w:sz w:val="24"/>
          <w:szCs w:val="24"/>
          <w:highlight w:val="none"/>
        </w:rPr>
      </w:pPr>
    </w:p>
    <w:p w14:paraId="379BD549">
      <w:pPr>
        <w:pStyle w:val="12"/>
        <w:pageBreakBefore w:val="0"/>
        <w:wordWrap w:val="0"/>
        <w:overflowPunct/>
        <w:topLinePunct w:val="0"/>
        <w:bidi w:val="0"/>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投标人（或联合体投标</w:t>
      </w:r>
      <w:r>
        <w:rPr>
          <w:rFonts w:hint="eastAsia" w:hAnsi="宋体" w:cs="宋体"/>
          <w:color w:val="auto"/>
          <w:kern w:val="0"/>
          <w:sz w:val="24"/>
          <w:szCs w:val="24"/>
          <w:highlight w:val="none"/>
        </w:rPr>
        <w:t>牵头人名称</w:t>
      </w:r>
      <w:r>
        <w:rPr>
          <w:rFonts w:hint="eastAsia" w:hAnsi="宋体" w:cs="宋体"/>
          <w:color w:val="auto"/>
          <w:sz w:val="24"/>
          <w:szCs w:val="24"/>
          <w:highlight w:val="none"/>
        </w:rPr>
        <w:t>）（盖单位公章）：</w:t>
      </w:r>
      <w:r>
        <w:rPr>
          <w:rFonts w:hint="eastAsia" w:hAnsi="宋体" w:cs="宋体"/>
          <w:color w:val="auto"/>
          <w:sz w:val="24"/>
          <w:szCs w:val="24"/>
          <w:highlight w:val="none"/>
          <w:u w:val="single"/>
        </w:rPr>
        <w:t xml:space="preserve">                                    </w:t>
      </w:r>
    </w:p>
    <w:p w14:paraId="0EFC9184">
      <w:pPr>
        <w:pStyle w:val="12"/>
        <w:pageBreakBefore w:val="0"/>
        <w:wordWrap w:val="0"/>
        <w:overflowPunct/>
        <w:topLinePunct w:val="0"/>
        <w:bidi w:val="0"/>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法定代表人（签字）：</w:t>
      </w:r>
      <w:r>
        <w:rPr>
          <w:rFonts w:hint="eastAsia" w:hAnsi="宋体" w:cs="宋体"/>
          <w:color w:val="auto"/>
          <w:sz w:val="24"/>
          <w:szCs w:val="24"/>
          <w:highlight w:val="none"/>
          <w:u w:val="single"/>
        </w:rPr>
        <w:t xml:space="preserve">                                </w:t>
      </w:r>
    </w:p>
    <w:p w14:paraId="2748F6C5">
      <w:pPr>
        <w:pStyle w:val="12"/>
        <w:pageBreakBefore w:val="0"/>
        <w:wordWrap w:val="0"/>
        <w:overflowPunct/>
        <w:topLinePunct w:val="0"/>
        <w:bidi w:val="0"/>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法定代表人身份证号码：</w:t>
      </w:r>
      <w:r>
        <w:rPr>
          <w:rFonts w:hint="eastAsia" w:hAnsi="宋体" w:cs="宋体"/>
          <w:color w:val="auto"/>
          <w:sz w:val="24"/>
          <w:szCs w:val="24"/>
          <w:highlight w:val="none"/>
          <w:u w:val="single"/>
        </w:rPr>
        <w:t xml:space="preserve">                                   </w:t>
      </w:r>
    </w:p>
    <w:p w14:paraId="75FED988">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5A5245F6">
      <w:pPr>
        <w:pStyle w:val="12"/>
        <w:pageBreakBefore w:val="0"/>
        <w:wordWrap w:val="0"/>
        <w:overflowPunct/>
        <w:topLinePunct w:val="0"/>
        <w:bidi w:val="0"/>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委托代理人身份证号码：</w:t>
      </w:r>
      <w:r>
        <w:rPr>
          <w:rFonts w:hint="eastAsia" w:hAnsi="宋体" w:cs="宋体"/>
          <w:color w:val="auto"/>
          <w:sz w:val="24"/>
          <w:szCs w:val="24"/>
          <w:highlight w:val="none"/>
          <w:u w:val="single"/>
        </w:rPr>
        <w:t xml:space="preserve">                                   </w:t>
      </w:r>
    </w:p>
    <w:p w14:paraId="43EE73F7">
      <w:pPr>
        <w:pStyle w:val="12"/>
        <w:pageBreakBefore w:val="0"/>
        <w:wordWrap w:val="0"/>
        <w:overflowPunct/>
        <w:topLinePunct w:val="0"/>
        <w:bidi w:val="0"/>
        <w:spacing w:line="360" w:lineRule="auto"/>
        <w:ind w:firstLine="420"/>
        <w:rPr>
          <w:rFonts w:hAnsi="宋体" w:cs="宋体"/>
          <w:color w:val="auto"/>
          <w:sz w:val="24"/>
          <w:szCs w:val="24"/>
          <w:highlight w:val="none"/>
          <w:u w:val="single"/>
        </w:rPr>
      </w:pPr>
    </w:p>
    <w:p w14:paraId="2146FBB7">
      <w:pPr>
        <w:pStyle w:val="12"/>
        <w:pageBreakBefore w:val="0"/>
        <w:wordWrap w:val="0"/>
        <w:overflowPunct/>
        <w:topLinePunct w:val="0"/>
        <w:bidi w:val="0"/>
        <w:spacing w:line="360" w:lineRule="auto"/>
        <w:ind w:firstLine="420"/>
        <w:rPr>
          <w:rFonts w:hAnsi="宋体" w:cs="宋体"/>
          <w:color w:val="auto"/>
          <w:sz w:val="24"/>
          <w:szCs w:val="24"/>
          <w:highlight w:val="none"/>
          <w:u w:val="single"/>
        </w:rPr>
      </w:pPr>
      <w:r>
        <w:rPr>
          <w:rFonts w:hint="eastAsia" w:hAnsi="宋体" w:cs="宋体"/>
          <w:color w:val="auto"/>
          <w:kern w:val="0"/>
          <w:sz w:val="24"/>
          <w:szCs w:val="24"/>
          <w:highlight w:val="none"/>
        </w:rPr>
        <w:t>成员一名称：</w:t>
      </w:r>
      <w:r>
        <w:rPr>
          <w:rFonts w:hint="eastAsia" w:hAnsi="宋体" w:cs="宋体"/>
          <w:color w:val="auto"/>
          <w:sz w:val="24"/>
          <w:szCs w:val="24"/>
          <w:highlight w:val="none"/>
        </w:rPr>
        <w:t>（盖单位公章）：</w:t>
      </w:r>
      <w:r>
        <w:rPr>
          <w:rFonts w:hint="eastAsia" w:hAnsi="宋体" w:cs="宋体"/>
          <w:color w:val="auto"/>
          <w:sz w:val="24"/>
          <w:szCs w:val="24"/>
          <w:highlight w:val="none"/>
          <w:u w:val="single"/>
        </w:rPr>
        <w:t xml:space="preserve">                                    </w:t>
      </w:r>
    </w:p>
    <w:p w14:paraId="15FDC9BC">
      <w:pPr>
        <w:pStyle w:val="12"/>
        <w:pageBreakBefore w:val="0"/>
        <w:wordWrap w:val="0"/>
        <w:overflowPunct/>
        <w:topLinePunct w:val="0"/>
        <w:bidi w:val="0"/>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法定代表人（签字）：</w:t>
      </w:r>
      <w:r>
        <w:rPr>
          <w:rFonts w:hint="eastAsia" w:hAnsi="宋体" w:cs="宋体"/>
          <w:color w:val="auto"/>
          <w:sz w:val="24"/>
          <w:szCs w:val="24"/>
          <w:highlight w:val="none"/>
          <w:u w:val="single"/>
        </w:rPr>
        <w:t xml:space="preserve">                                </w:t>
      </w:r>
    </w:p>
    <w:p w14:paraId="1ABB406D">
      <w:pPr>
        <w:pStyle w:val="12"/>
        <w:pageBreakBefore w:val="0"/>
        <w:wordWrap w:val="0"/>
        <w:overflowPunct/>
        <w:topLinePunct w:val="0"/>
        <w:bidi w:val="0"/>
        <w:spacing w:line="360" w:lineRule="auto"/>
        <w:ind w:firstLine="420"/>
        <w:rPr>
          <w:rFonts w:hAnsi="宋体" w:cs="宋体"/>
          <w:color w:val="auto"/>
          <w:sz w:val="24"/>
          <w:szCs w:val="24"/>
          <w:highlight w:val="none"/>
          <w:u w:val="single"/>
        </w:rPr>
      </w:pPr>
    </w:p>
    <w:p w14:paraId="18C0367E">
      <w:pPr>
        <w:pageBreakBefore w:val="0"/>
        <w:wordWrap w:val="0"/>
        <w:overflowPunct/>
        <w:topLinePunct w:val="0"/>
        <w:autoSpaceDE w:val="0"/>
        <w:autoSpaceDN w:val="0"/>
        <w:bidi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成员二名称：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（盖单位公章）</w:t>
      </w:r>
    </w:p>
    <w:p w14:paraId="14690EA3">
      <w:pPr>
        <w:pageBreakBefore w:val="0"/>
        <w:wordWrap w:val="0"/>
        <w:overflowPunct/>
        <w:topLinePunct w:val="0"/>
        <w:autoSpaceDE w:val="0"/>
        <w:autoSpaceDN w:val="0"/>
        <w:bidi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14:paraId="5860D6C6">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w:t>
      </w:r>
    </w:p>
    <w:p w14:paraId="1BF0DB72">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w:t>
      </w:r>
    </w:p>
    <w:p w14:paraId="549AFF96">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1.法定代表人和委托代理人必须在授权委托书上亲笔签名，不得使用印章、签名章或者其他电子制版签名代替，</w:t>
      </w:r>
      <w:r>
        <w:rPr>
          <w:rFonts w:hint="eastAsia" w:ascii="宋体" w:hAnsi="宋体" w:cs="宋体"/>
          <w:b/>
          <w:bCs/>
          <w:color w:val="auto"/>
          <w:sz w:val="24"/>
          <w:szCs w:val="24"/>
          <w:highlight w:val="none"/>
        </w:rPr>
        <w:t>否则作无效投标处理</w:t>
      </w:r>
      <w:r>
        <w:rPr>
          <w:rFonts w:hint="eastAsia" w:ascii="宋体" w:hAnsi="宋体" w:cs="宋体"/>
          <w:color w:val="auto"/>
          <w:sz w:val="24"/>
          <w:szCs w:val="24"/>
          <w:highlight w:val="none"/>
        </w:rPr>
        <w:t>；</w:t>
      </w:r>
    </w:p>
    <w:p w14:paraId="1EB88ADF">
      <w:pPr>
        <w:pageBreakBefore w:val="0"/>
        <w:wordWrap w:val="0"/>
        <w:overflowPunct/>
        <w:topLinePunct w:val="0"/>
        <w:bidi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2.以联合体形式投标的，本授权委托书应由联合体牵头人的法定代表人按上述规定签署。</w:t>
      </w:r>
    </w:p>
    <w:p w14:paraId="69507B43">
      <w:pPr>
        <w:pageBreakBefore w:val="0"/>
        <w:wordWrap w:val="0"/>
        <w:overflowPunct/>
        <w:topLinePunct w:val="0"/>
        <w:bidi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03513B51">
      <w:pPr>
        <w:pageBreakBefore w:val="0"/>
        <w:wordWrap w:val="0"/>
        <w:overflowPunct/>
        <w:topLinePunct w:val="0"/>
        <w:bidi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4. 若为联合体投标须各方签字或盖章。</w:t>
      </w:r>
    </w:p>
    <w:p w14:paraId="4D06DB5F">
      <w:pPr>
        <w:pageBreakBefore w:val="0"/>
        <w:wordWrap w:val="0"/>
        <w:overflowPunct/>
        <w:topLinePunct w:val="0"/>
        <w:bidi w:val="0"/>
        <w:spacing w:line="360" w:lineRule="auto"/>
        <w:rPr>
          <w:rFonts w:ascii="宋体" w:hAnsi="宋体" w:cs="宋体"/>
          <w:b/>
          <w:color w:val="auto"/>
          <w:sz w:val="24"/>
          <w:highlight w:val="none"/>
        </w:rPr>
      </w:pPr>
    </w:p>
    <w:p w14:paraId="250DF281">
      <w:pPr>
        <w:pageBreakBefore w:val="0"/>
        <w:wordWrap w:val="0"/>
        <w:overflowPunct/>
        <w:topLinePunct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19"/>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2B8B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0D2A1987">
            <w:pPr>
              <w:pageBreakBefore w:val="0"/>
              <w:wordWrap w:val="0"/>
              <w:overflowPunct/>
              <w:topLinePunct w:val="0"/>
              <w:bidi w:val="0"/>
              <w:spacing w:line="360" w:lineRule="auto"/>
              <w:rPr>
                <w:rFonts w:ascii="宋体" w:hAnsi="宋体" w:cs="宋体"/>
                <w:b/>
                <w:color w:val="auto"/>
                <w:sz w:val="24"/>
                <w:highlight w:val="none"/>
              </w:rPr>
            </w:pPr>
          </w:p>
          <w:p w14:paraId="2633CEF4">
            <w:pPr>
              <w:pageBreakBefore w:val="0"/>
              <w:wordWrap w:val="0"/>
              <w:overflowPunct/>
              <w:topLinePunct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79771DEE">
      <w:pPr>
        <w:pageBreakBefore w:val="0"/>
        <w:wordWrap w:val="0"/>
        <w:overflowPunct/>
        <w:topLinePunct w:val="0"/>
        <w:bidi w:val="0"/>
        <w:snapToGrid w:val="0"/>
        <w:spacing w:line="360" w:lineRule="auto"/>
        <w:jc w:val="left"/>
        <w:rPr>
          <w:rFonts w:ascii="宋体" w:hAnsi="宋体" w:cs="宋体"/>
          <w:color w:val="auto"/>
          <w:szCs w:val="21"/>
          <w:highlight w:val="none"/>
        </w:rPr>
      </w:pPr>
    </w:p>
    <w:p w14:paraId="219342EA">
      <w:pPr>
        <w:pageBreakBefore w:val="0"/>
        <w:wordWrap w:val="0"/>
        <w:overflowPunct/>
        <w:topLinePunct w:val="0"/>
        <w:bidi w:val="0"/>
        <w:snapToGrid w:val="0"/>
        <w:spacing w:line="360" w:lineRule="auto"/>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0179CFCA">
      <w:pPr>
        <w:pageBreakBefore w:val="0"/>
        <w:wordWrap w:val="0"/>
        <w:overflowPunct/>
        <w:topLinePunct w:val="0"/>
        <w:bidi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69D0C255">
      <w:pPr>
        <w:pageBreakBefore w:val="0"/>
        <w:wordWrap w:val="0"/>
        <w:overflowPunct/>
        <w:topLinePunct w:val="0"/>
        <w:bidi w:val="0"/>
        <w:spacing w:line="360" w:lineRule="auto"/>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0D3D679F">
      <w:pPr>
        <w:pageBreakBefore w:val="0"/>
        <w:wordWrap w:val="0"/>
        <w:overflowPunct/>
        <w:topLinePunct w:val="0"/>
        <w:bidi w:val="0"/>
        <w:snapToGrid w:val="0"/>
        <w:spacing w:line="360" w:lineRule="auto"/>
        <w:jc w:val="left"/>
        <w:rPr>
          <w:rFonts w:ascii="宋体" w:hAnsi="宋体" w:cs="宋体"/>
          <w:color w:val="auto"/>
          <w:sz w:val="24"/>
          <w:highlight w:val="none"/>
        </w:rPr>
      </w:pPr>
    </w:p>
    <w:p w14:paraId="563C5FDE">
      <w:pPr>
        <w:pStyle w:val="12"/>
        <w:pageBreakBefore w:val="0"/>
        <w:wordWrap w:val="0"/>
        <w:overflowPunct/>
        <w:topLinePunct w:val="0"/>
        <w:bidi w:val="0"/>
        <w:spacing w:line="360" w:lineRule="auto"/>
        <w:ind w:left="-424" w:leftChars="-202" w:firstLine="846"/>
        <w:rPr>
          <w:rFonts w:hAnsi="宋体" w:cs="宋体"/>
          <w:color w:val="auto"/>
          <w:sz w:val="24"/>
          <w:szCs w:val="24"/>
          <w:highlight w:val="none"/>
        </w:rPr>
      </w:pPr>
      <w:r>
        <w:rPr>
          <w:rFonts w:hint="eastAsia" w:hAnsi="宋体" w:cs="宋体"/>
          <w:color w:val="auto"/>
          <w:sz w:val="24"/>
          <w:szCs w:val="24"/>
          <w:highlight w:val="none"/>
        </w:rPr>
        <w:t>请逐条对应本项目招标文件第二章“服务需求一览表”中“商务条款”的要求，详细填写相应的具体内容。“偏离说明”一栏应当选择“正偏离”、“负偏离”或“无偏离”进行填写。</w:t>
      </w:r>
    </w:p>
    <w:tbl>
      <w:tblPr>
        <w:tblStyle w:val="1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670F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161D179D">
            <w:pPr>
              <w:pageBreakBefore w:val="0"/>
              <w:wordWrap w:val="0"/>
              <w:overflowPunct/>
              <w:topLinePunct w:val="0"/>
              <w:bidi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7D847166">
            <w:pPr>
              <w:pageBreakBefore w:val="0"/>
              <w:wordWrap w:val="0"/>
              <w:overflowPunct/>
              <w:topLinePunct w:val="0"/>
              <w:bidi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招标文件的商务需求</w:t>
            </w:r>
          </w:p>
        </w:tc>
        <w:tc>
          <w:tcPr>
            <w:tcW w:w="2516" w:type="dxa"/>
            <w:tcBorders>
              <w:top w:val="single" w:color="auto" w:sz="4" w:space="0"/>
              <w:left w:val="single" w:color="auto" w:sz="4" w:space="0"/>
              <w:right w:val="single" w:color="auto" w:sz="4" w:space="0"/>
            </w:tcBorders>
          </w:tcPr>
          <w:p w14:paraId="1FEB1F49">
            <w:pPr>
              <w:pageBreakBefore w:val="0"/>
              <w:wordWrap w:val="0"/>
              <w:overflowPunct/>
              <w:topLinePunct w:val="0"/>
              <w:bidi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投标文件承诺的商务条款</w:t>
            </w:r>
          </w:p>
        </w:tc>
        <w:tc>
          <w:tcPr>
            <w:tcW w:w="2516" w:type="dxa"/>
            <w:tcBorders>
              <w:top w:val="single" w:color="auto" w:sz="4" w:space="0"/>
              <w:left w:val="single" w:color="auto" w:sz="4" w:space="0"/>
              <w:right w:val="single" w:color="auto" w:sz="4" w:space="0"/>
            </w:tcBorders>
          </w:tcPr>
          <w:p w14:paraId="2B084A6E">
            <w:pPr>
              <w:pageBreakBefore w:val="0"/>
              <w:wordWrap w:val="0"/>
              <w:overflowPunct/>
              <w:topLinePunct w:val="0"/>
              <w:bidi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43ED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692EF5E">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76AA28BD">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w:t>
            </w:r>
          </w:p>
        </w:tc>
        <w:tc>
          <w:tcPr>
            <w:tcW w:w="2516" w:type="dxa"/>
            <w:tcBorders>
              <w:top w:val="single" w:color="auto" w:sz="4" w:space="0"/>
              <w:left w:val="single" w:color="auto" w:sz="4" w:space="0"/>
              <w:right w:val="single" w:color="auto" w:sz="4" w:space="0"/>
            </w:tcBorders>
          </w:tcPr>
          <w:p w14:paraId="6CC986E2">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w:t>
            </w:r>
          </w:p>
        </w:tc>
        <w:tc>
          <w:tcPr>
            <w:tcW w:w="2516" w:type="dxa"/>
            <w:tcBorders>
              <w:top w:val="single" w:color="auto" w:sz="4" w:space="0"/>
              <w:left w:val="single" w:color="auto" w:sz="4" w:space="0"/>
              <w:right w:val="single" w:color="auto" w:sz="4" w:space="0"/>
            </w:tcBorders>
          </w:tcPr>
          <w:p w14:paraId="311924CB">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1386F05A">
            <w:pPr>
              <w:pageBreakBefore w:val="0"/>
              <w:wordWrap w:val="0"/>
              <w:overflowPunct/>
              <w:topLinePunct w:val="0"/>
              <w:bidi w:val="0"/>
              <w:spacing w:line="360" w:lineRule="auto"/>
              <w:rPr>
                <w:rFonts w:ascii="宋体" w:hAnsi="宋体" w:cs="宋体"/>
                <w:color w:val="auto"/>
                <w:sz w:val="24"/>
                <w:szCs w:val="24"/>
                <w:highlight w:val="none"/>
              </w:rPr>
            </w:pPr>
          </w:p>
        </w:tc>
      </w:tr>
      <w:tr w14:paraId="76BA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1B7B582">
            <w:pPr>
              <w:pageBreakBefore w:val="0"/>
              <w:wordWrap w:val="0"/>
              <w:overflowPunct/>
              <w:topLinePunct w:val="0"/>
              <w:bidi w:val="0"/>
              <w:spacing w:line="360" w:lineRule="auto"/>
              <w:rPr>
                <w:rFonts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9B4EC0B">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w:t>
            </w:r>
          </w:p>
          <w:p w14:paraId="1F32A7F9">
            <w:pPr>
              <w:pageBreakBefore w:val="0"/>
              <w:wordWrap w:val="0"/>
              <w:overflowPunct/>
              <w:topLinePunct w:val="0"/>
              <w:bidi w:val="0"/>
              <w:spacing w:line="360" w:lineRule="auto"/>
              <w:rPr>
                <w:rFonts w:ascii="宋体" w:hAnsi="宋体" w:cs="宋体"/>
                <w:color w:val="auto"/>
                <w:sz w:val="24"/>
                <w:szCs w:val="24"/>
                <w:highlight w:val="none"/>
              </w:rPr>
            </w:pPr>
          </w:p>
        </w:tc>
        <w:tc>
          <w:tcPr>
            <w:tcW w:w="2516" w:type="dxa"/>
            <w:tcBorders>
              <w:left w:val="single" w:color="auto" w:sz="4" w:space="0"/>
              <w:right w:val="single" w:color="auto" w:sz="4" w:space="0"/>
            </w:tcBorders>
          </w:tcPr>
          <w:p w14:paraId="25E99723">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w:t>
            </w:r>
          </w:p>
          <w:p w14:paraId="480E7C3B">
            <w:pPr>
              <w:pageBreakBefore w:val="0"/>
              <w:wordWrap w:val="0"/>
              <w:overflowPunct/>
              <w:topLinePunct w:val="0"/>
              <w:bidi w:val="0"/>
              <w:spacing w:line="360" w:lineRule="auto"/>
              <w:rPr>
                <w:rFonts w:ascii="宋体" w:hAnsi="宋体" w:cs="宋体"/>
                <w:color w:val="auto"/>
                <w:sz w:val="24"/>
                <w:szCs w:val="24"/>
                <w:highlight w:val="none"/>
              </w:rPr>
            </w:pPr>
          </w:p>
        </w:tc>
        <w:tc>
          <w:tcPr>
            <w:tcW w:w="2516" w:type="dxa"/>
            <w:tcBorders>
              <w:left w:val="single" w:color="auto" w:sz="4" w:space="0"/>
              <w:right w:val="single" w:color="auto" w:sz="4" w:space="0"/>
            </w:tcBorders>
          </w:tcPr>
          <w:p w14:paraId="0387B28D">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53B5F0E3">
            <w:pPr>
              <w:pageBreakBefore w:val="0"/>
              <w:wordWrap w:val="0"/>
              <w:overflowPunct/>
              <w:topLinePunct w:val="0"/>
              <w:bidi w:val="0"/>
              <w:spacing w:line="360" w:lineRule="auto"/>
              <w:rPr>
                <w:rFonts w:ascii="宋体" w:hAnsi="宋体" w:cs="宋体"/>
                <w:color w:val="auto"/>
                <w:sz w:val="24"/>
                <w:szCs w:val="24"/>
                <w:highlight w:val="none"/>
              </w:rPr>
            </w:pPr>
          </w:p>
        </w:tc>
      </w:tr>
      <w:tr w14:paraId="5ED0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C569F4D">
            <w:pPr>
              <w:pageBreakBefore w:val="0"/>
              <w:wordWrap w:val="0"/>
              <w:overflowPunct/>
              <w:topLinePunct w:val="0"/>
              <w:bidi w:val="0"/>
              <w:spacing w:line="360" w:lineRule="auto"/>
              <w:rPr>
                <w:rFonts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2983659">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w:t>
            </w:r>
          </w:p>
          <w:p w14:paraId="47C8ACFF">
            <w:pPr>
              <w:pageBreakBefore w:val="0"/>
              <w:wordWrap w:val="0"/>
              <w:overflowPunct/>
              <w:topLinePunct w:val="0"/>
              <w:bidi w:val="0"/>
              <w:spacing w:line="360" w:lineRule="auto"/>
              <w:rPr>
                <w:rFonts w:ascii="宋体" w:hAnsi="宋体" w:cs="宋体"/>
                <w:color w:val="auto"/>
                <w:sz w:val="24"/>
                <w:szCs w:val="24"/>
                <w:highlight w:val="none"/>
              </w:rPr>
            </w:pPr>
          </w:p>
        </w:tc>
        <w:tc>
          <w:tcPr>
            <w:tcW w:w="2516" w:type="dxa"/>
            <w:tcBorders>
              <w:left w:val="single" w:color="auto" w:sz="4" w:space="0"/>
              <w:right w:val="single" w:color="auto" w:sz="4" w:space="0"/>
            </w:tcBorders>
          </w:tcPr>
          <w:p w14:paraId="4E698738">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w:t>
            </w:r>
          </w:p>
          <w:p w14:paraId="143E7D49">
            <w:pPr>
              <w:pageBreakBefore w:val="0"/>
              <w:wordWrap w:val="0"/>
              <w:overflowPunct/>
              <w:topLinePunct w:val="0"/>
              <w:bidi w:val="0"/>
              <w:spacing w:line="360" w:lineRule="auto"/>
              <w:rPr>
                <w:rFonts w:ascii="宋体" w:hAnsi="宋体" w:cs="宋体"/>
                <w:color w:val="auto"/>
                <w:sz w:val="24"/>
                <w:szCs w:val="24"/>
                <w:highlight w:val="none"/>
              </w:rPr>
            </w:pPr>
          </w:p>
        </w:tc>
        <w:tc>
          <w:tcPr>
            <w:tcW w:w="2516" w:type="dxa"/>
            <w:tcBorders>
              <w:left w:val="single" w:color="auto" w:sz="4" w:space="0"/>
              <w:right w:val="single" w:color="auto" w:sz="4" w:space="0"/>
            </w:tcBorders>
          </w:tcPr>
          <w:p w14:paraId="2803BAA4">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41A4C9BB">
            <w:pPr>
              <w:pageBreakBefore w:val="0"/>
              <w:wordWrap w:val="0"/>
              <w:overflowPunct/>
              <w:topLinePunct w:val="0"/>
              <w:bidi w:val="0"/>
              <w:spacing w:line="360" w:lineRule="auto"/>
              <w:rPr>
                <w:rFonts w:ascii="宋体" w:hAnsi="宋体" w:cs="宋体"/>
                <w:color w:val="auto"/>
                <w:sz w:val="24"/>
                <w:szCs w:val="24"/>
                <w:highlight w:val="none"/>
              </w:rPr>
            </w:pPr>
          </w:p>
        </w:tc>
      </w:tr>
      <w:tr w14:paraId="701A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C278442">
            <w:pPr>
              <w:pageBreakBefore w:val="0"/>
              <w:wordWrap w:val="0"/>
              <w:overflowPunct/>
              <w:topLinePunct w:val="0"/>
              <w:bidi w:val="0"/>
              <w:spacing w:line="360" w:lineRule="auto"/>
              <w:rPr>
                <w:rFonts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70241BB">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516" w:type="dxa"/>
            <w:tcBorders>
              <w:left w:val="single" w:color="auto" w:sz="4" w:space="0"/>
              <w:bottom w:val="single" w:color="auto" w:sz="4" w:space="0"/>
              <w:right w:val="single" w:color="auto" w:sz="4" w:space="0"/>
            </w:tcBorders>
          </w:tcPr>
          <w:p w14:paraId="195AF095">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516" w:type="dxa"/>
            <w:tcBorders>
              <w:left w:val="single" w:color="auto" w:sz="4" w:space="0"/>
              <w:bottom w:val="single" w:color="auto" w:sz="4" w:space="0"/>
              <w:right w:val="single" w:color="auto" w:sz="4" w:space="0"/>
            </w:tcBorders>
          </w:tcPr>
          <w:p w14:paraId="7CF17D2E">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01DF2B01">
            <w:pPr>
              <w:pageBreakBefore w:val="0"/>
              <w:wordWrap w:val="0"/>
              <w:overflowPunct/>
              <w:topLinePunct w:val="0"/>
              <w:bidi w:val="0"/>
              <w:spacing w:line="360" w:lineRule="auto"/>
              <w:rPr>
                <w:rFonts w:ascii="宋体" w:hAnsi="宋体" w:cs="宋体"/>
                <w:color w:val="auto"/>
                <w:sz w:val="24"/>
                <w:szCs w:val="24"/>
                <w:highlight w:val="none"/>
              </w:rPr>
            </w:pPr>
          </w:p>
        </w:tc>
      </w:tr>
      <w:tr w14:paraId="31E9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2CC243D">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00BFABED">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w:t>
            </w:r>
          </w:p>
        </w:tc>
        <w:tc>
          <w:tcPr>
            <w:tcW w:w="2516" w:type="dxa"/>
            <w:tcBorders>
              <w:top w:val="single" w:color="auto" w:sz="4" w:space="0"/>
              <w:left w:val="single" w:color="auto" w:sz="4" w:space="0"/>
              <w:right w:val="single" w:color="auto" w:sz="4" w:space="0"/>
            </w:tcBorders>
          </w:tcPr>
          <w:p w14:paraId="0DB8F9B1">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w:t>
            </w:r>
          </w:p>
        </w:tc>
        <w:tc>
          <w:tcPr>
            <w:tcW w:w="2516" w:type="dxa"/>
            <w:tcBorders>
              <w:top w:val="single" w:color="auto" w:sz="4" w:space="0"/>
              <w:left w:val="single" w:color="auto" w:sz="4" w:space="0"/>
              <w:right w:val="single" w:color="auto" w:sz="4" w:space="0"/>
            </w:tcBorders>
          </w:tcPr>
          <w:p w14:paraId="6F39F454">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4C0AA507">
            <w:pPr>
              <w:pageBreakBefore w:val="0"/>
              <w:wordWrap w:val="0"/>
              <w:overflowPunct/>
              <w:topLinePunct w:val="0"/>
              <w:bidi w:val="0"/>
              <w:spacing w:line="360" w:lineRule="auto"/>
              <w:rPr>
                <w:rFonts w:ascii="宋体" w:hAnsi="宋体" w:cs="宋体"/>
                <w:color w:val="auto"/>
                <w:sz w:val="24"/>
                <w:szCs w:val="24"/>
                <w:highlight w:val="none"/>
              </w:rPr>
            </w:pPr>
          </w:p>
        </w:tc>
      </w:tr>
      <w:tr w14:paraId="036D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CEF6912">
            <w:pPr>
              <w:pageBreakBefore w:val="0"/>
              <w:wordWrap w:val="0"/>
              <w:overflowPunct/>
              <w:topLinePunct w:val="0"/>
              <w:bidi w:val="0"/>
              <w:spacing w:line="360" w:lineRule="auto"/>
              <w:rPr>
                <w:rFonts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111A9FF">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w:t>
            </w:r>
          </w:p>
          <w:p w14:paraId="1D9B4E94">
            <w:pPr>
              <w:pageBreakBefore w:val="0"/>
              <w:wordWrap w:val="0"/>
              <w:overflowPunct/>
              <w:topLinePunct w:val="0"/>
              <w:bidi w:val="0"/>
              <w:spacing w:line="360" w:lineRule="auto"/>
              <w:rPr>
                <w:rFonts w:ascii="宋体" w:hAnsi="宋体" w:cs="宋体"/>
                <w:color w:val="auto"/>
                <w:sz w:val="24"/>
                <w:szCs w:val="24"/>
                <w:highlight w:val="none"/>
              </w:rPr>
            </w:pPr>
          </w:p>
        </w:tc>
        <w:tc>
          <w:tcPr>
            <w:tcW w:w="2516" w:type="dxa"/>
            <w:tcBorders>
              <w:left w:val="single" w:color="auto" w:sz="4" w:space="0"/>
              <w:right w:val="single" w:color="auto" w:sz="4" w:space="0"/>
            </w:tcBorders>
          </w:tcPr>
          <w:p w14:paraId="7ADB48A7">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w:t>
            </w:r>
          </w:p>
          <w:p w14:paraId="5E35E1F7">
            <w:pPr>
              <w:pageBreakBefore w:val="0"/>
              <w:wordWrap w:val="0"/>
              <w:overflowPunct/>
              <w:topLinePunct w:val="0"/>
              <w:bidi w:val="0"/>
              <w:spacing w:line="360" w:lineRule="auto"/>
              <w:rPr>
                <w:rFonts w:ascii="宋体" w:hAnsi="宋体" w:cs="宋体"/>
                <w:color w:val="auto"/>
                <w:sz w:val="24"/>
                <w:szCs w:val="24"/>
                <w:highlight w:val="none"/>
              </w:rPr>
            </w:pPr>
          </w:p>
        </w:tc>
        <w:tc>
          <w:tcPr>
            <w:tcW w:w="2516" w:type="dxa"/>
            <w:tcBorders>
              <w:left w:val="single" w:color="auto" w:sz="4" w:space="0"/>
              <w:right w:val="single" w:color="auto" w:sz="4" w:space="0"/>
            </w:tcBorders>
          </w:tcPr>
          <w:p w14:paraId="59F5259C">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003E9C7C">
            <w:pPr>
              <w:pageBreakBefore w:val="0"/>
              <w:wordWrap w:val="0"/>
              <w:overflowPunct/>
              <w:topLinePunct w:val="0"/>
              <w:bidi w:val="0"/>
              <w:spacing w:line="360" w:lineRule="auto"/>
              <w:rPr>
                <w:rFonts w:ascii="宋体" w:hAnsi="宋体" w:cs="宋体"/>
                <w:color w:val="auto"/>
                <w:sz w:val="24"/>
                <w:szCs w:val="24"/>
                <w:highlight w:val="none"/>
              </w:rPr>
            </w:pPr>
          </w:p>
        </w:tc>
      </w:tr>
      <w:tr w14:paraId="724B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2E1BDA6">
            <w:pPr>
              <w:pageBreakBefore w:val="0"/>
              <w:wordWrap w:val="0"/>
              <w:overflowPunct/>
              <w:topLinePunct w:val="0"/>
              <w:bidi w:val="0"/>
              <w:spacing w:line="360" w:lineRule="auto"/>
              <w:rPr>
                <w:rFonts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F1531FC">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w:t>
            </w:r>
          </w:p>
          <w:p w14:paraId="53B2E212">
            <w:pPr>
              <w:pageBreakBefore w:val="0"/>
              <w:wordWrap w:val="0"/>
              <w:overflowPunct/>
              <w:topLinePunct w:val="0"/>
              <w:bidi w:val="0"/>
              <w:spacing w:line="360" w:lineRule="auto"/>
              <w:rPr>
                <w:rFonts w:ascii="宋体" w:hAnsi="宋体" w:cs="宋体"/>
                <w:color w:val="auto"/>
                <w:sz w:val="24"/>
                <w:szCs w:val="24"/>
                <w:highlight w:val="none"/>
              </w:rPr>
            </w:pPr>
          </w:p>
        </w:tc>
        <w:tc>
          <w:tcPr>
            <w:tcW w:w="2516" w:type="dxa"/>
            <w:tcBorders>
              <w:left w:val="single" w:color="auto" w:sz="4" w:space="0"/>
              <w:right w:val="single" w:color="auto" w:sz="4" w:space="0"/>
            </w:tcBorders>
          </w:tcPr>
          <w:p w14:paraId="2E6A1FCB">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w:t>
            </w:r>
          </w:p>
          <w:p w14:paraId="644D8D7B">
            <w:pPr>
              <w:pageBreakBefore w:val="0"/>
              <w:wordWrap w:val="0"/>
              <w:overflowPunct/>
              <w:topLinePunct w:val="0"/>
              <w:bidi w:val="0"/>
              <w:spacing w:line="360" w:lineRule="auto"/>
              <w:rPr>
                <w:rFonts w:ascii="宋体" w:hAnsi="宋体" w:cs="宋体"/>
                <w:color w:val="auto"/>
                <w:sz w:val="24"/>
                <w:szCs w:val="24"/>
                <w:highlight w:val="none"/>
              </w:rPr>
            </w:pPr>
          </w:p>
        </w:tc>
        <w:tc>
          <w:tcPr>
            <w:tcW w:w="2516" w:type="dxa"/>
            <w:tcBorders>
              <w:left w:val="single" w:color="auto" w:sz="4" w:space="0"/>
              <w:right w:val="single" w:color="auto" w:sz="4" w:space="0"/>
            </w:tcBorders>
          </w:tcPr>
          <w:p w14:paraId="5D561F28">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40FC78CF">
            <w:pPr>
              <w:pageBreakBefore w:val="0"/>
              <w:wordWrap w:val="0"/>
              <w:overflowPunct/>
              <w:topLinePunct w:val="0"/>
              <w:bidi w:val="0"/>
              <w:spacing w:line="360" w:lineRule="auto"/>
              <w:rPr>
                <w:rFonts w:ascii="宋体" w:hAnsi="宋体" w:cs="宋体"/>
                <w:color w:val="auto"/>
                <w:sz w:val="24"/>
                <w:szCs w:val="24"/>
                <w:highlight w:val="none"/>
              </w:rPr>
            </w:pPr>
          </w:p>
        </w:tc>
      </w:tr>
      <w:tr w14:paraId="5C1C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8C4F254">
            <w:pPr>
              <w:pageBreakBefore w:val="0"/>
              <w:wordWrap w:val="0"/>
              <w:overflowPunct/>
              <w:topLinePunct w:val="0"/>
              <w:bidi w:val="0"/>
              <w:spacing w:line="360" w:lineRule="auto"/>
              <w:rPr>
                <w:rFonts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31BC148">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516" w:type="dxa"/>
            <w:tcBorders>
              <w:left w:val="single" w:color="auto" w:sz="4" w:space="0"/>
              <w:bottom w:val="single" w:color="auto" w:sz="4" w:space="0"/>
              <w:right w:val="single" w:color="auto" w:sz="4" w:space="0"/>
            </w:tcBorders>
          </w:tcPr>
          <w:p w14:paraId="3F6D469B">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516" w:type="dxa"/>
            <w:tcBorders>
              <w:left w:val="single" w:color="auto" w:sz="4" w:space="0"/>
              <w:bottom w:val="single" w:color="auto" w:sz="4" w:space="0"/>
              <w:right w:val="single" w:color="auto" w:sz="4" w:space="0"/>
            </w:tcBorders>
          </w:tcPr>
          <w:p w14:paraId="77308DC0">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76410251">
            <w:pPr>
              <w:pageBreakBefore w:val="0"/>
              <w:wordWrap w:val="0"/>
              <w:overflowPunct/>
              <w:topLinePunct w:val="0"/>
              <w:bidi w:val="0"/>
              <w:spacing w:line="360" w:lineRule="auto"/>
              <w:rPr>
                <w:rFonts w:ascii="宋体" w:hAnsi="宋体" w:cs="宋体"/>
                <w:color w:val="auto"/>
                <w:sz w:val="24"/>
                <w:szCs w:val="24"/>
                <w:highlight w:val="none"/>
              </w:rPr>
            </w:pPr>
          </w:p>
        </w:tc>
      </w:tr>
      <w:tr w14:paraId="378A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5FB1B372">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6C20F730">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w:t>
            </w:r>
          </w:p>
        </w:tc>
        <w:tc>
          <w:tcPr>
            <w:tcW w:w="2516" w:type="dxa"/>
            <w:tcBorders>
              <w:top w:val="single" w:color="auto" w:sz="4" w:space="0"/>
              <w:left w:val="single" w:color="auto" w:sz="4" w:space="0"/>
              <w:right w:val="single" w:color="auto" w:sz="4" w:space="0"/>
            </w:tcBorders>
          </w:tcPr>
          <w:p w14:paraId="79B52EF9">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w:t>
            </w:r>
          </w:p>
        </w:tc>
        <w:tc>
          <w:tcPr>
            <w:tcW w:w="2516" w:type="dxa"/>
            <w:tcBorders>
              <w:top w:val="single" w:color="auto" w:sz="4" w:space="0"/>
              <w:left w:val="single" w:color="auto" w:sz="4" w:space="0"/>
              <w:right w:val="single" w:color="auto" w:sz="4" w:space="0"/>
            </w:tcBorders>
          </w:tcPr>
          <w:p w14:paraId="7CC540FC">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3660EBBF">
            <w:pPr>
              <w:pageBreakBefore w:val="0"/>
              <w:wordWrap w:val="0"/>
              <w:overflowPunct/>
              <w:topLinePunct w:val="0"/>
              <w:bidi w:val="0"/>
              <w:spacing w:line="360" w:lineRule="auto"/>
              <w:rPr>
                <w:rFonts w:ascii="宋体" w:hAnsi="宋体" w:cs="宋体"/>
                <w:color w:val="auto"/>
                <w:sz w:val="24"/>
                <w:szCs w:val="24"/>
                <w:highlight w:val="none"/>
              </w:rPr>
            </w:pPr>
          </w:p>
        </w:tc>
      </w:tr>
      <w:tr w14:paraId="3B73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7903111">
            <w:pPr>
              <w:pageBreakBefore w:val="0"/>
              <w:wordWrap w:val="0"/>
              <w:overflowPunct/>
              <w:topLinePunct w:val="0"/>
              <w:bidi w:val="0"/>
              <w:spacing w:line="360" w:lineRule="auto"/>
              <w:rPr>
                <w:rFonts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6410DEF">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w:t>
            </w:r>
          </w:p>
          <w:p w14:paraId="52F0BB18">
            <w:pPr>
              <w:pageBreakBefore w:val="0"/>
              <w:wordWrap w:val="0"/>
              <w:overflowPunct/>
              <w:topLinePunct w:val="0"/>
              <w:bidi w:val="0"/>
              <w:spacing w:line="360" w:lineRule="auto"/>
              <w:rPr>
                <w:rFonts w:ascii="宋体" w:hAnsi="宋体" w:cs="宋体"/>
                <w:color w:val="auto"/>
                <w:sz w:val="24"/>
                <w:szCs w:val="24"/>
                <w:highlight w:val="none"/>
              </w:rPr>
            </w:pPr>
          </w:p>
        </w:tc>
        <w:tc>
          <w:tcPr>
            <w:tcW w:w="2516" w:type="dxa"/>
            <w:tcBorders>
              <w:left w:val="single" w:color="auto" w:sz="4" w:space="0"/>
              <w:right w:val="single" w:color="auto" w:sz="4" w:space="0"/>
            </w:tcBorders>
          </w:tcPr>
          <w:p w14:paraId="7B366D78">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w:t>
            </w:r>
          </w:p>
          <w:p w14:paraId="7215BD25">
            <w:pPr>
              <w:pageBreakBefore w:val="0"/>
              <w:wordWrap w:val="0"/>
              <w:overflowPunct/>
              <w:topLinePunct w:val="0"/>
              <w:bidi w:val="0"/>
              <w:spacing w:line="360" w:lineRule="auto"/>
              <w:rPr>
                <w:rFonts w:ascii="宋体" w:hAnsi="宋体" w:cs="宋体"/>
                <w:color w:val="auto"/>
                <w:sz w:val="24"/>
                <w:szCs w:val="24"/>
                <w:highlight w:val="none"/>
              </w:rPr>
            </w:pPr>
          </w:p>
        </w:tc>
        <w:tc>
          <w:tcPr>
            <w:tcW w:w="2516" w:type="dxa"/>
            <w:tcBorders>
              <w:left w:val="single" w:color="auto" w:sz="4" w:space="0"/>
              <w:right w:val="single" w:color="auto" w:sz="4" w:space="0"/>
            </w:tcBorders>
          </w:tcPr>
          <w:p w14:paraId="5B0D2704">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5FA19F8D">
            <w:pPr>
              <w:pageBreakBefore w:val="0"/>
              <w:wordWrap w:val="0"/>
              <w:overflowPunct/>
              <w:topLinePunct w:val="0"/>
              <w:bidi w:val="0"/>
              <w:spacing w:line="360" w:lineRule="auto"/>
              <w:rPr>
                <w:rFonts w:ascii="宋体" w:hAnsi="宋体" w:cs="宋体"/>
                <w:color w:val="auto"/>
                <w:sz w:val="24"/>
                <w:szCs w:val="24"/>
                <w:highlight w:val="none"/>
              </w:rPr>
            </w:pPr>
          </w:p>
        </w:tc>
      </w:tr>
      <w:tr w14:paraId="5EF5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E2BE273">
            <w:pPr>
              <w:pageBreakBefore w:val="0"/>
              <w:wordWrap w:val="0"/>
              <w:overflowPunct/>
              <w:topLinePunct w:val="0"/>
              <w:bidi w:val="0"/>
              <w:spacing w:line="360" w:lineRule="auto"/>
              <w:rPr>
                <w:rFonts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45FC532">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w:t>
            </w:r>
          </w:p>
          <w:p w14:paraId="45082B98">
            <w:pPr>
              <w:pageBreakBefore w:val="0"/>
              <w:wordWrap w:val="0"/>
              <w:overflowPunct/>
              <w:topLinePunct w:val="0"/>
              <w:bidi w:val="0"/>
              <w:spacing w:line="360" w:lineRule="auto"/>
              <w:rPr>
                <w:rFonts w:ascii="宋体" w:hAnsi="宋体" w:cs="宋体"/>
                <w:color w:val="auto"/>
                <w:sz w:val="24"/>
                <w:szCs w:val="24"/>
                <w:highlight w:val="none"/>
              </w:rPr>
            </w:pPr>
          </w:p>
        </w:tc>
        <w:tc>
          <w:tcPr>
            <w:tcW w:w="2516" w:type="dxa"/>
            <w:tcBorders>
              <w:left w:val="single" w:color="auto" w:sz="4" w:space="0"/>
              <w:right w:val="single" w:color="auto" w:sz="4" w:space="0"/>
            </w:tcBorders>
          </w:tcPr>
          <w:p w14:paraId="3117E815">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w:t>
            </w:r>
          </w:p>
          <w:p w14:paraId="0317CF96">
            <w:pPr>
              <w:pageBreakBefore w:val="0"/>
              <w:wordWrap w:val="0"/>
              <w:overflowPunct/>
              <w:topLinePunct w:val="0"/>
              <w:bidi w:val="0"/>
              <w:spacing w:line="360" w:lineRule="auto"/>
              <w:rPr>
                <w:rFonts w:ascii="宋体" w:hAnsi="宋体" w:cs="宋体"/>
                <w:color w:val="auto"/>
                <w:sz w:val="24"/>
                <w:szCs w:val="24"/>
                <w:highlight w:val="none"/>
              </w:rPr>
            </w:pPr>
          </w:p>
        </w:tc>
        <w:tc>
          <w:tcPr>
            <w:tcW w:w="2516" w:type="dxa"/>
            <w:tcBorders>
              <w:left w:val="single" w:color="auto" w:sz="4" w:space="0"/>
              <w:right w:val="single" w:color="auto" w:sz="4" w:space="0"/>
            </w:tcBorders>
          </w:tcPr>
          <w:p w14:paraId="5E0F6DE8">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66474C2E">
            <w:pPr>
              <w:pageBreakBefore w:val="0"/>
              <w:wordWrap w:val="0"/>
              <w:overflowPunct/>
              <w:topLinePunct w:val="0"/>
              <w:bidi w:val="0"/>
              <w:spacing w:line="360" w:lineRule="auto"/>
              <w:rPr>
                <w:rFonts w:ascii="宋体" w:hAnsi="宋体" w:cs="宋体"/>
                <w:color w:val="auto"/>
                <w:sz w:val="24"/>
                <w:szCs w:val="24"/>
                <w:highlight w:val="none"/>
              </w:rPr>
            </w:pPr>
          </w:p>
        </w:tc>
      </w:tr>
      <w:tr w14:paraId="4D0D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0EDB191B">
            <w:pPr>
              <w:pageBreakBefore w:val="0"/>
              <w:wordWrap w:val="0"/>
              <w:overflowPunct/>
              <w:topLinePunct w:val="0"/>
              <w:bidi w:val="0"/>
              <w:spacing w:line="360" w:lineRule="auto"/>
              <w:rPr>
                <w:rFonts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7303258">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516" w:type="dxa"/>
            <w:tcBorders>
              <w:left w:val="single" w:color="auto" w:sz="4" w:space="0"/>
              <w:bottom w:val="single" w:color="auto" w:sz="4" w:space="0"/>
              <w:right w:val="single" w:color="auto" w:sz="4" w:space="0"/>
            </w:tcBorders>
          </w:tcPr>
          <w:p w14:paraId="6B481CC8">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516" w:type="dxa"/>
            <w:tcBorders>
              <w:left w:val="single" w:color="auto" w:sz="4" w:space="0"/>
              <w:bottom w:val="single" w:color="auto" w:sz="4" w:space="0"/>
              <w:right w:val="single" w:color="auto" w:sz="4" w:space="0"/>
            </w:tcBorders>
          </w:tcPr>
          <w:p w14:paraId="0C3C800C">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6F5E9F76">
            <w:pPr>
              <w:pageBreakBefore w:val="0"/>
              <w:wordWrap w:val="0"/>
              <w:overflowPunct/>
              <w:topLinePunct w:val="0"/>
              <w:bidi w:val="0"/>
              <w:spacing w:line="360" w:lineRule="auto"/>
              <w:rPr>
                <w:rFonts w:ascii="宋体" w:hAnsi="宋体" w:cs="宋体"/>
                <w:color w:val="auto"/>
                <w:sz w:val="24"/>
                <w:szCs w:val="24"/>
                <w:highlight w:val="none"/>
              </w:rPr>
            </w:pPr>
          </w:p>
        </w:tc>
      </w:tr>
      <w:tr w14:paraId="0B02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143FFBBB">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分标（此处有分标时填写具体分标号，无分标时填写“无”）</w:t>
            </w:r>
          </w:p>
        </w:tc>
      </w:tr>
    </w:tbl>
    <w:p w14:paraId="22AA390C">
      <w:pPr>
        <w:pStyle w:val="12"/>
        <w:pageBreakBefore w:val="0"/>
        <w:wordWrap w:val="0"/>
        <w:overflowPunct/>
        <w:topLinePunct w:val="0"/>
        <w:bidi w:val="0"/>
        <w:spacing w:line="360" w:lineRule="auto"/>
        <w:ind w:left="-708" w:leftChars="-337"/>
        <w:rPr>
          <w:rFonts w:hAnsi="宋体" w:cs="宋体"/>
          <w:color w:val="auto"/>
          <w:highlight w:val="none"/>
        </w:rPr>
      </w:pPr>
    </w:p>
    <w:p w14:paraId="3E416AA5">
      <w:pPr>
        <w:pStyle w:val="12"/>
        <w:pageBreakBefore w:val="0"/>
        <w:wordWrap w:val="0"/>
        <w:overflowPunct/>
        <w:topLinePunct w:val="0"/>
        <w:bidi w:val="0"/>
        <w:spacing w:line="360" w:lineRule="auto"/>
        <w:ind w:left="-708" w:leftChars="-337"/>
        <w:rPr>
          <w:rFonts w:hAnsi="宋体" w:cs="宋体"/>
          <w:color w:val="auto"/>
          <w:highlight w:val="none"/>
        </w:rPr>
      </w:pPr>
      <w:r>
        <w:rPr>
          <w:rFonts w:hint="eastAsia" w:hAnsi="宋体" w:cs="宋体"/>
          <w:color w:val="auto"/>
          <w:highlight w:val="none"/>
        </w:rPr>
        <w:t>注：</w:t>
      </w:r>
    </w:p>
    <w:p w14:paraId="4EA2B40C">
      <w:pPr>
        <w:pStyle w:val="12"/>
        <w:pageBreakBefore w:val="0"/>
        <w:wordWrap w:val="0"/>
        <w:overflowPunct/>
        <w:topLinePunct w:val="0"/>
        <w:bidi w:val="0"/>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3C165FBB">
      <w:pPr>
        <w:pStyle w:val="12"/>
        <w:pageBreakBefore w:val="0"/>
        <w:wordWrap w:val="0"/>
        <w:overflowPunct/>
        <w:topLinePunct w:val="0"/>
        <w:bidi w:val="0"/>
        <w:spacing w:line="360" w:lineRule="auto"/>
        <w:ind w:left="-603" w:leftChars="-287" w:firstLine="316" w:firstLineChars="150"/>
        <w:rPr>
          <w:rFonts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如该采购需求属于不能明确具体数值的，采购人应在此采购需求的数值后标注◆号，对标注◆号的采购需求不适用上述“竞标无效”条款。</w:t>
      </w:r>
    </w:p>
    <w:p w14:paraId="606DCAA2">
      <w:pPr>
        <w:pStyle w:val="12"/>
        <w:pageBreakBefore w:val="0"/>
        <w:wordWrap w:val="0"/>
        <w:overflowPunct/>
        <w:topLinePunct w:val="0"/>
        <w:bidi w:val="0"/>
        <w:spacing w:line="360" w:lineRule="auto"/>
        <w:ind w:left="-603" w:leftChars="-287" w:firstLine="315" w:firstLineChars="150"/>
        <w:rPr>
          <w:rFonts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75C2DA2C">
      <w:pPr>
        <w:pStyle w:val="12"/>
        <w:pageBreakBefore w:val="0"/>
        <w:wordWrap w:val="0"/>
        <w:overflowPunct/>
        <w:topLinePunct w:val="0"/>
        <w:bidi w:val="0"/>
        <w:spacing w:line="360" w:lineRule="auto"/>
        <w:ind w:left="-708" w:leftChars="-337" w:firstLine="420" w:firstLineChars="200"/>
        <w:rPr>
          <w:rFonts w:hAnsi="宋体" w:cs="宋体"/>
          <w:color w:val="auto"/>
          <w:highlight w:val="none"/>
        </w:rPr>
      </w:pPr>
      <w:r>
        <w:rPr>
          <w:rFonts w:hint="eastAsia" w:hAnsi="宋体" w:cs="宋体"/>
          <w:color w:val="auto"/>
          <w:szCs w:val="21"/>
          <w:highlight w:val="none"/>
        </w:rPr>
        <w:t>4.采购需求中带“▲”及“★”的条款，也要分别在本表“投标文件的商务需求”、“投标文件承诺的商务条款”中标记。</w:t>
      </w:r>
    </w:p>
    <w:p w14:paraId="3BCE6639">
      <w:pPr>
        <w:pageBreakBefore w:val="0"/>
        <w:wordWrap w:val="0"/>
        <w:overflowPunct/>
        <w:topLinePunct w:val="0"/>
        <w:bidi w:val="0"/>
        <w:snapToGrid w:val="0"/>
        <w:spacing w:line="360" w:lineRule="auto"/>
        <w:rPr>
          <w:rFonts w:ascii="宋体" w:hAnsi="宋体" w:cs="宋体"/>
          <w:color w:val="auto"/>
          <w:sz w:val="24"/>
          <w:highlight w:val="none"/>
        </w:rPr>
      </w:pPr>
    </w:p>
    <w:p w14:paraId="41BEA20F">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1C42759B">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3193CC0">
      <w:pPr>
        <w:pageBreakBefore w:val="0"/>
        <w:widowControl/>
        <w:wordWrap w:val="0"/>
        <w:overflowPunct/>
        <w:topLinePunct w:val="0"/>
        <w:bidi w:val="0"/>
        <w:spacing w:line="360" w:lineRule="auto"/>
        <w:jc w:val="left"/>
        <w:rPr>
          <w:rFonts w:ascii="宋体" w:hAnsi="宋体" w:cs="宋体"/>
          <w:color w:val="auto"/>
          <w:szCs w:val="21"/>
          <w:highlight w:val="none"/>
        </w:rPr>
        <w:sectPr>
          <w:pgSz w:w="11906" w:h="16838"/>
          <w:pgMar w:top="1440" w:right="1080" w:bottom="1440" w:left="1080" w:header="851" w:footer="992" w:gutter="0"/>
          <w:pgNumType w:fmt="decimal"/>
          <w:cols w:space="720" w:num="1"/>
        </w:sectPr>
      </w:pPr>
    </w:p>
    <w:p w14:paraId="3B6F8799">
      <w:pPr>
        <w:pageBreakBefore w:val="0"/>
        <w:wordWrap w:val="0"/>
        <w:overflowPunct/>
        <w:topLinePunct w:val="0"/>
        <w:bidi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4BD9DB86">
      <w:pPr>
        <w:pageBreakBefore w:val="0"/>
        <w:wordWrap w:val="0"/>
        <w:overflowPunct/>
        <w:topLinePunct w:val="0"/>
        <w:bidi w:val="0"/>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796AC611">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2EF2ACE6">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14303117">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6755BCB1">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6C3D366E">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7931B6A">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0E99DA8">
      <w:pPr>
        <w:pageBreakBefore w:val="0"/>
        <w:wordWrap w:val="0"/>
        <w:overflowPunct/>
        <w:topLinePunct w:val="0"/>
        <w:bidi w:val="0"/>
        <w:snapToGrid w:val="0"/>
        <w:spacing w:line="360" w:lineRule="auto"/>
        <w:ind w:firstLine="602" w:firstLineChars="200"/>
        <w:jc w:val="center"/>
        <w:rPr>
          <w:rFonts w:ascii="宋体" w:hAnsi="宋体" w:cs="宋体"/>
          <w:b/>
          <w:bCs/>
          <w:color w:val="auto"/>
          <w:sz w:val="30"/>
          <w:szCs w:val="30"/>
          <w:highlight w:val="none"/>
        </w:rPr>
      </w:pPr>
    </w:p>
    <w:p w14:paraId="20B31458">
      <w:pPr>
        <w:pageBreakBefore w:val="0"/>
        <w:widowControl/>
        <w:wordWrap w:val="0"/>
        <w:overflowPunct/>
        <w:topLinePunct w:val="0"/>
        <w:bidi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22DA2538">
      <w:pPr>
        <w:pageBreakBefore w:val="0"/>
        <w:wordWrap w:val="0"/>
        <w:overflowPunct/>
        <w:topLinePunct w:val="0"/>
        <w:bidi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六、投标人业绩证明文件（如有要求）</w:t>
      </w:r>
    </w:p>
    <w:p w14:paraId="3FF360AF">
      <w:pPr>
        <w:pStyle w:val="16"/>
        <w:pageBreakBefore w:val="0"/>
        <w:wordWrap w:val="0"/>
        <w:overflowPunct/>
        <w:topLinePunct w:val="0"/>
        <w:bidi w:val="0"/>
        <w:snapToGrid w:val="0"/>
        <w:spacing w:line="360" w:lineRule="auto"/>
        <w:ind w:left="480" w:hanging="480"/>
        <w:rPr>
          <w:rFonts w:ascii="宋体" w:hAnsi="宋体" w:cs="宋体"/>
          <w:color w:val="auto"/>
          <w:sz w:val="24"/>
          <w:highlight w:val="none"/>
        </w:rPr>
      </w:pPr>
    </w:p>
    <w:p w14:paraId="574B6027">
      <w:pPr>
        <w:pStyle w:val="16"/>
        <w:pageBreakBefore w:val="0"/>
        <w:wordWrap w:val="0"/>
        <w:overflowPunct/>
        <w:topLinePunct w:val="0"/>
        <w:bidi w:val="0"/>
        <w:snapToGrid w:val="0"/>
        <w:spacing w:line="360" w:lineRule="auto"/>
        <w:ind w:left="480" w:hanging="480"/>
        <w:rPr>
          <w:rFonts w:ascii="宋体" w:hAnsi="宋体" w:cs="宋体"/>
          <w:color w:val="auto"/>
          <w:sz w:val="24"/>
          <w:highlight w:val="none"/>
        </w:rPr>
      </w:pPr>
    </w:p>
    <w:p w14:paraId="3C63866D">
      <w:pPr>
        <w:pStyle w:val="16"/>
        <w:pageBreakBefore w:val="0"/>
        <w:wordWrap w:val="0"/>
        <w:overflowPunct/>
        <w:topLinePunct w:val="0"/>
        <w:bidi w:val="0"/>
        <w:snapToGrid w:val="0"/>
        <w:spacing w:line="360" w:lineRule="auto"/>
        <w:ind w:left="480" w:hanging="480"/>
        <w:rPr>
          <w:rFonts w:ascii="宋体" w:hAnsi="宋体" w:cs="宋体"/>
          <w:color w:val="auto"/>
          <w:sz w:val="24"/>
          <w:highlight w:val="none"/>
        </w:rPr>
      </w:pPr>
    </w:p>
    <w:p w14:paraId="16E4029A">
      <w:pPr>
        <w:pageBreakBefore w:val="0"/>
        <w:wordWrap w:val="0"/>
        <w:overflowPunct/>
        <w:topLinePunct w:val="0"/>
        <w:autoSpaceDE w:val="0"/>
        <w:autoSpaceDN w:val="0"/>
        <w:bidi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:相关项目业绩一览表（投标人培训项目合同复印件、用户验收报告、用户评价意见格式自拟）</w:t>
      </w:r>
    </w:p>
    <w:tbl>
      <w:tblPr>
        <w:tblStyle w:val="19"/>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02F38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14D9AC7D">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72312B6D">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3B36780D">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37CA9ED8">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04B066A3">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1709A998">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1010B546">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6C9B6948">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19DF4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7F0EC7A9">
            <w:pPr>
              <w:pageBreakBefore w:val="0"/>
              <w:widowControl/>
              <w:wordWrap w:val="0"/>
              <w:overflowPunct/>
              <w:topLinePunct w:val="0"/>
              <w:bidi w:val="0"/>
              <w:spacing w:line="360" w:lineRule="auto"/>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388C2D0B">
            <w:pPr>
              <w:pageBreakBefore w:val="0"/>
              <w:widowControl/>
              <w:wordWrap w:val="0"/>
              <w:overflowPunct/>
              <w:topLinePunct w:val="0"/>
              <w:bidi w:val="0"/>
              <w:spacing w:line="360" w:lineRule="auto"/>
              <w:jc w:val="left"/>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4F56659B">
            <w:pPr>
              <w:pageBreakBefore w:val="0"/>
              <w:widowControl/>
              <w:wordWrap w:val="0"/>
              <w:overflowPunct/>
              <w:topLinePunct w:val="0"/>
              <w:bidi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A62798B">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50F978B4">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6AF7BE19">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25D772B8">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0B9FE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3CEBFA96">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46C12BC">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07F59393">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0599E08">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F502408">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BF6D045">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70C224A">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56061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5C81C72">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4344B37E">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74A0FD1">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284DCFC">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BB1FF43">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9354B9D">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20CF1E8">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67BCF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4333EF6">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C7F0834">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4B5E2D1">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6F5FC66">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347A53A">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3234E74">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4878AFA">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6DBB6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659D6A5F">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1CBC056">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EF61590">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2F11ED8">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0B7E3A5">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F85F5AF">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C3F839A">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76161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3A97288">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EEDDFC7">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05E521C">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DD8D9C9">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17DB130">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EEC08A3">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ADF07CC">
            <w:pPr>
              <w:pageBreakBefore w:val="0"/>
              <w:wordWrap w:val="0"/>
              <w:overflowPunct/>
              <w:topLinePunct w:val="0"/>
              <w:bidi w:val="0"/>
              <w:snapToGrid w:val="0"/>
              <w:spacing w:line="360" w:lineRule="auto"/>
              <w:jc w:val="left"/>
              <w:rPr>
                <w:rFonts w:ascii="宋体" w:hAnsi="宋体" w:cs="宋体"/>
                <w:color w:val="auto"/>
                <w:sz w:val="24"/>
                <w:highlight w:val="none"/>
              </w:rPr>
            </w:pPr>
          </w:p>
        </w:tc>
      </w:tr>
    </w:tbl>
    <w:p w14:paraId="7271627B">
      <w:pPr>
        <w:pStyle w:val="12"/>
        <w:pageBreakBefore w:val="0"/>
        <w:wordWrap w:val="0"/>
        <w:overflowPunct/>
        <w:topLinePunct w:val="0"/>
        <w:bidi w:val="0"/>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66DF8611">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64B090AC">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4BAA7A8C">
      <w:pPr>
        <w:pageBreakBefore w:val="0"/>
        <w:wordWrap w:val="0"/>
        <w:overflowPunct/>
        <w:topLinePunct w:val="0"/>
        <w:bidi w:val="0"/>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1355D4E2">
      <w:pPr>
        <w:pageBreakBefore w:val="0"/>
        <w:wordWrap w:val="0"/>
        <w:overflowPunct/>
        <w:topLinePunct w:val="0"/>
        <w:bidi w:val="0"/>
        <w:snapToGrid w:val="0"/>
        <w:spacing w:line="360" w:lineRule="auto"/>
        <w:ind w:firstLine="10080" w:firstLineChars="4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45E79F2">
      <w:pPr>
        <w:pageBreakBefore w:val="0"/>
        <w:widowControl/>
        <w:wordWrap w:val="0"/>
        <w:overflowPunct/>
        <w:topLinePunct w:val="0"/>
        <w:bidi w:val="0"/>
        <w:spacing w:line="360" w:lineRule="auto"/>
        <w:jc w:val="left"/>
        <w:rPr>
          <w:rFonts w:ascii="宋体" w:hAnsi="宋体" w:cs="宋体"/>
          <w:color w:val="auto"/>
          <w:kern w:val="0"/>
          <w:sz w:val="24"/>
          <w:highlight w:val="none"/>
          <w:lang w:val="zh-CN"/>
        </w:rPr>
        <w:sectPr>
          <w:pgSz w:w="16838" w:h="11906" w:orient="landscape"/>
          <w:pgMar w:top="1440" w:right="1080" w:bottom="1440" w:left="1080" w:header="720" w:footer="720" w:gutter="0"/>
          <w:pgNumType w:fmt="decimal"/>
          <w:cols w:space="720" w:num="1"/>
          <w:docGrid w:type="lines" w:linePitch="331" w:charSpace="0"/>
        </w:sectPr>
      </w:pPr>
    </w:p>
    <w:p w14:paraId="49F294E0">
      <w:pPr>
        <w:pStyle w:val="12"/>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84" w:name="_Toc27389"/>
      <w:bookmarkStart w:id="285" w:name="_Toc19686839"/>
      <w:r>
        <w:rPr>
          <w:rFonts w:hint="eastAsia" w:hAnsi="宋体" w:cs="宋体"/>
          <w:b/>
          <w:bCs/>
          <w:color w:val="auto"/>
          <w:sz w:val="28"/>
          <w:szCs w:val="28"/>
          <w:highlight w:val="none"/>
        </w:rPr>
        <w:t>第四节 技术文件格式</w:t>
      </w:r>
      <w:bookmarkEnd w:id="284"/>
      <w:bookmarkEnd w:id="285"/>
    </w:p>
    <w:p w14:paraId="77B22855">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6AD69AE3">
      <w:pPr>
        <w:pageBreakBefore w:val="0"/>
        <w:wordWrap w:val="0"/>
        <w:overflowPunct/>
        <w:topLinePunct w:val="0"/>
        <w:bidi w:val="0"/>
        <w:snapToGrid w:val="0"/>
        <w:spacing w:line="360" w:lineRule="auto"/>
        <w:rPr>
          <w:rFonts w:ascii="宋体" w:hAnsi="宋体" w:cs="宋体"/>
          <w:color w:val="auto"/>
          <w:sz w:val="24"/>
          <w:szCs w:val="20"/>
          <w:highlight w:val="none"/>
        </w:rPr>
      </w:pPr>
    </w:p>
    <w:p w14:paraId="7F7CECA1">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p>
    <w:p w14:paraId="1269DEFB">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p>
    <w:p w14:paraId="38AFE3A2">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p>
    <w:p w14:paraId="0C4FFFEA">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171C6624">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7C9DE29D">
      <w:pPr>
        <w:pageBreakBefore w:val="0"/>
        <w:wordWrap w:val="0"/>
        <w:overflowPunct/>
        <w:topLinePunct w:val="0"/>
        <w:bidi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339F0817">
      <w:pPr>
        <w:pageBreakBefore w:val="0"/>
        <w:wordWrap w:val="0"/>
        <w:overflowPunct/>
        <w:topLinePunct w:val="0"/>
        <w:bidi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64177657">
      <w:pPr>
        <w:pageBreakBefore w:val="0"/>
        <w:wordWrap w:val="0"/>
        <w:overflowPunct/>
        <w:topLinePunct w:val="0"/>
        <w:bidi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所投分标：</w:t>
      </w:r>
    </w:p>
    <w:p w14:paraId="407D13CB">
      <w:pPr>
        <w:pageBreakBefore w:val="0"/>
        <w:wordWrap w:val="0"/>
        <w:overflowPunct/>
        <w:topLinePunct w:val="0"/>
        <w:bidi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投标人名称：</w:t>
      </w:r>
    </w:p>
    <w:p w14:paraId="18520512">
      <w:pPr>
        <w:pageBreakBefore w:val="0"/>
        <w:wordWrap w:val="0"/>
        <w:overflowPunct/>
        <w:topLinePunct w:val="0"/>
        <w:bidi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投标人地址：</w:t>
      </w:r>
    </w:p>
    <w:p w14:paraId="2D5C8577">
      <w:pPr>
        <w:pageBreakBefore w:val="0"/>
        <w:wordWrap w:val="0"/>
        <w:overflowPunct/>
        <w:topLinePunct w:val="0"/>
        <w:bidi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6DB4EA5E">
      <w:pPr>
        <w:pageBreakBefore w:val="0"/>
        <w:wordWrap w:val="0"/>
        <w:overflowPunct/>
        <w:topLinePunct w:val="0"/>
        <w:bidi w:val="0"/>
        <w:snapToGrid w:val="0"/>
        <w:spacing w:line="360" w:lineRule="auto"/>
        <w:ind w:firstLine="645"/>
        <w:jc w:val="center"/>
        <w:rPr>
          <w:rFonts w:ascii="宋体" w:hAnsi="宋体" w:cs="宋体"/>
          <w:color w:val="auto"/>
          <w:sz w:val="24"/>
          <w:szCs w:val="20"/>
          <w:highlight w:val="none"/>
        </w:rPr>
      </w:pPr>
    </w:p>
    <w:p w14:paraId="09D91C02">
      <w:pPr>
        <w:pageBreakBefore w:val="0"/>
        <w:wordWrap w:val="0"/>
        <w:overflowPunct/>
        <w:topLinePunct w:val="0"/>
        <w:bidi w:val="0"/>
        <w:spacing w:line="360" w:lineRule="auto"/>
        <w:jc w:val="center"/>
        <w:rPr>
          <w:rFonts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25E930C4">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403A6A77">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二、组织服务方案（如有）…………………………………………………………（页码）</w:t>
      </w:r>
    </w:p>
    <w:p w14:paraId="77CD0D49">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19568A7">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5ADE8DB">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五、投标人对项目的合理化建议和改进措施（如有）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88F2D3E">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CD95CC3">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702CD25">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64B62A5">
      <w:pPr>
        <w:pStyle w:val="30"/>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9AA8382">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23734906">
      <w:pPr>
        <w:pageBreakBefore w:val="0"/>
        <w:wordWrap w:val="0"/>
        <w:overflowPunct/>
        <w:topLinePunct w:val="0"/>
        <w:bidi w:val="0"/>
        <w:snapToGrid w:val="0"/>
        <w:spacing w:line="360" w:lineRule="auto"/>
        <w:ind w:left="143" w:leftChars="68" w:firstLine="472" w:firstLineChars="196"/>
        <w:jc w:val="left"/>
        <w:rPr>
          <w:rFonts w:ascii="宋体" w:hAnsi="宋体" w:cs="宋体"/>
          <w:b/>
          <w:color w:val="auto"/>
          <w:sz w:val="24"/>
          <w:highlight w:val="none"/>
        </w:rPr>
      </w:pPr>
    </w:p>
    <w:p w14:paraId="1A33FEF4">
      <w:pPr>
        <w:pageBreakBefore w:val="0"/>
        <w:wordWrap w:val="0"/>
        <w:overflowPunct/>
        <w:topLinePunct w:val="0"/>
        <w:bidi w:val="0"/>
        <w:snapToGrid w:val="0"/>
        <w:spacing w:line="360" w:lineRule="auto"/>
        <w:ind w:left="143" w:leftChars="68" w:firstLine="472" w:firstLineChars="196"/>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07E28443">
      <w:pPr>
        <w:pStyle w:val="12"/>
        <w:pageBreakBefore w:val="0"/>
        <w:wordWrap w:val="0"/>
        <w:overflowPunct/>
        <w:topLinePunct w:val="0"/>
        <w:bidi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10453C7A">
      <w:pPr>
        <w:pStyle w:val="12"/>
        <w:pageBreakBefore w:val="0"/>
        <w:wordWrap w:val="0"/>
        <w:overflowPunct/>
        <w:topLinePunct w:val="0"/>
        <w:bidi w:val="0"/>
        <w:spacing w:line="360" w:lineRule="auto"/>
        <w:ind w:firstLine="420" w:firstLineChars="200"/>
        <w:rPr>
          <w:rFonts w:hAnsi="宋体" w:cs="宋体"/>
          <w:color w:val="auto"/>
          <w:highlight w:val="none"/>
        </w:rPr>
      </w:pPr>
    </w:p>
    <w:p w14:paraId="4CB397D7">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19"/>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7688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0A4C92B4">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79863EE9">
            <w:pPr>
              <w:pageBreakBefore w:val="0"/>
              <w:wordWrap w:val="0"/>
              <w:overflowPunct/>
              <w:topLinePunct w:val="0"/>
              <w:bidi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44C8DAD2">
            <w:pPr>
              <w:pageBreakBefore w:val="0"/>
              <w:wordWrap w:val="0"/>
              <w:overflowPunct/>
              <w:topLinePunct w:val="0"/>
              <w:bidi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3D14340B">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5A67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47E6F36F">
            <w:pPr>
              <w:pageBreakBefore w:val="0"/>
              <w:widowControl/>
              <w:wordWrap w:val="0"/>
              <w:overflowPunct/>
              <w:topLinePunct w:val="0"/>
              <w:bidi w:val="0"/>
              <w:spacing w:line="360" w:lineRule="auto"/>
              <w:jc w:val="left"/>
              <w:rPr>
                <w:rFonts w:ascii="宋体" w:hAnsi="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71AF1B6">
            <w:pPr>
              <w:pageBreakBefore w:val="0"/>
              <w:wordWrap w:val="0"/>
              <w:overflowPunct/>
              <w:topLinePunct w:val="0"/>
              <w:bidi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70DAA3F0">
            <w:pPr>
              <w:pageBreakBefore w:val="0"/>
              <w:wordWrap w:val="0"/>
              <w:overflowPunct/>
              <w:topLinePunct w:val="0"/>
              <w:bidi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03ED89B4">
            <w:pPr>
              <w:pageBreakBefore w:val="0"/>
              <w:wordWrap w:val="0"/>
              <w:overflowPunct/>
              <w:topLinePunct w:val="0"/>
              <w:bidi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3E037990">
            <w:pPr>
              <w:pageBreakBefore w:val="0"/>
              <w:wordWrap w:val="0"/>
              <w:overflowPunct/>
              <w:topLinePunct w:val="0"/>
              <w:bidi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E955F72">
            <w:pPr>
              <w:pageBreakBefore w:val="0"/>
              <w:widowControl/>
              <w:wordWrap w:val="0"/>
              <w:overflowPunct/>
              <w:topLinePunct w:val="0"/>
              <w:bidi w:val="0"/>
              <w:spacing w:line="360" w:lineRule="auto"/>
              <w:jc w:val="left"/>
              <w:rPr>
                <w:rFonts w:ascii="宋体" w:hAnsi="宋体" w:cs="宋体"/>
                <w:color w:val="auto"/>
                <w:sz w:val="24"/>
                <w:szCs w:val="24"/>
                <w:highlight w:val="none"/>
              </w:rPr>
            </w:pPr>
          </w:p>
        </w:tc>
      </w:tr>
      <w:tr w14:paraId="4EBB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C02FA18">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080C68A8">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64700C7C">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w:t>
            </w:r>
          </w:p>
          <w:p w14:paraId="7FDF0B1D">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w:t>
            </w:r>
          </w:p>
          <w:p w14:paraId="48AEE74F">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w:t>
            </w:r>
          </w:p>
          <w:p w14:paraId="132A9987">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4C825AC0">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487D2B80">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w:t>
            </w:r>
          </w:p>
          <w:p w14:paraId="00BCEBC2">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w:t>
            </w:r>
          </w:p>
          <w:p w14:paraId="74A107A0">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w:t>
            </w:r>
          </w:p>
          <w:p w14:paraId="6527F361">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7C47DC5">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tc>
      </w:tr>
      <w:tr w14:paraId="7066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E96154D">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502D4626">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6C5472B3">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w:t>
            </w:r>
          </w:p>
          <w:p w14:paraId="29584149">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w:t>
            </w:r>
          </w:p>
          <w:p w14:paraId="325310FE">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w:t>
            </w:r>
          </w:p>
          <w:p w14:paraId="24CCA9CA">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65CB2C88">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2874C82E">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w:t>
            </w:r>
          </w:p>
          <w:p w14:paraId="7CA0C049">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w:t>
            </w:r>
          </w:p>
          <w:p w14:paraId="1A68B28C">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w:t>
            </w:r>
          </w:p>
          <w:p w14:paraId="77A165B7">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28F96445">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tc>
      </w:tr>
      <w:tr w14:paraId="79CC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1AAA229">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0C29B474">
            <w:pPr>
              <w:pageBreakBefore w:val="0"/>
              <w:wordWrap w:val="0"/>
              <w:overflowPunct/>
              <w:topLinePunct w:val="0"/>
              <w:bidi w:val="0"/>
              <w:spacing w:line="360" w:lineRule="auto"/>
              <w:rPr>
                <w:rFonts w:ascii="宋体" w:hAnsi="宋体" w:cs="宋体"/>
                <w:color w:val="auto"/>
                <w:sz w:val="24"/>
                <w:szCs w:val="24"/>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09B83116">
            <w:pPr>
              <w:pageBreakBefore w:val="0"/>
              <w:wordWrap w:val="0"/>
              <w:overflowPunct/>
              <w:topLinePunct w:val="0"/>
              <w:bidi w:val="0"/>
              <w:spacing w:line="360" w:lineRule="auto"/>
              <w:rPr>
                <w:rFonts w:ascii="宋体" w:hAnsi="宋体" w:cs="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09B7CF7">
            <w:pPr>
              <w:pageBreakBefore w:val="0"/>
              <w:wordWrap w:val="0"/>
              <w:overflowPunct/>
              <w:topLinePunct w:val="0"/>
              <w:bidi w:val="0"/>
              <w:spacing w:line="360" w:lineRule="auto"/>
              <w:rPr>
                <w:rFonts w:ascii="宋体" w:hAnsi="宋体" w:cs="宋体"/>
                <w:color w:val="auto"/>
                <w:sz w:val="24"/>
                <w:szCs w:val="24"/>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2E137507">
            <w:pPr>
              <w:pageBreakBefore w:val="0"/>
              <w:wordWrap w:val="0"/>
              <w:overflowPunct/>
              <w:topLinePunct w:val="0"/>
              <w:bidi w:val="0"/>
              <w:spacing w:line="360" w:lineRule="auto"/>
              <w:rPr>
                <w:rFonts w:ascii="宋体" w:hAnsi="宋体" w:cs="宋体"/>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454A0014">
            <w:pPr>
              <w:pageBreakBefore w:val="0"/>
              <w:wordWrap w:val="0"/>
              <w:overflowPunct/>
              <w:topLinePunct w:val="0"/>
              <w:bidi w:val="0"/>
              <w:spacing w:line="360" w:lineRule="auto"/>
              <w:rPr>
                <w:rFonts w:ascii="宋体" w:hAnsi="宋体" w:cs="宋体"/>
                <w:color w:val="auto"/>
                <w:sz w:val="24"/>
                <w:szCs w:val="24"/>
                <w:highlight w:val="none"/>
              </w:rPr>
            </w:pPr>
          </w:p>
        </w:tc>
      </w:tr>
      <w:tr w14:paraId="06E4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288ECC21">
            <w:pPr>
              <w:pageBreakBefore w:val="0"/>
              <w:wordWrap w:val="0"/>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分标（此处有分标时填写具体分标号，无分标时填写“无”）</w:t>
            </w:r>
          </w:p>
        </w:tc>
      </w:tr>
    </w:tbl>
    <w:p w14:paraId="29C56120">
      <w:pPr>
        <w:pStyle w:val="12"/>
        <w:pageBreakBefore w:val="0"/>
        <w:wordWrap w:val="0"/>
        <w:overflowPunct/>
        <w:topLinePunct w:val="0"/>
        <w:bidi w:val="0"/>
        <w:spacing w:line="360" w:lineRule="auto"/>
        <w:rPr>
          <w:rFonts w:hAnsi="宋体" w:cs="宋体"/>
          <w:color w:val="auto"/>
          <w:szCs w:val="21"/>
          <w:highlight w:val="none"/>
        </w:rPr>
      </w:pPr>
      <w:r>
        <w:rPr>
          <w:rFonts w:hint="eastAsia" w:hAnsi="宋体" w:cs="宋体"/>
          <w:color w:val="auto"/>
          <w:szCs w:val="21"/>
          <w:highlight w:val="none"/>
        </w:rPr>
        <w:t>注：</w:t>
      </w:r>
    </w:p>
    <w:p w14:paraId="713A2BB7">
      <w:pPr>
        <w:pStyle w:val="12"/>
        <w:pageBreakBefore w:val="0"/>
        <w:wordWrap w:val="0"/>
        <w:overflowPunct/>
        <w:topLinePunct w:val="0"/>
        <w:bidi w:val="0"/>
        <w:spacing w:line="360" w:lineRule="auto"/>
        <w:rPr>
          <w:rFonts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738854A0">
      <w:pPr>
        <w:pStyle w:val="12"/>
        <w:pageBreakBefore w:val="0"/>
        <w:wordWrap w:val="0"/>
        <w:overflowPunct/>
        <w:topLinePunct w:val="0"/>
        <w:bidi w:val="0"/>
        <w:spacing w:line="360" w:lineRule="auto"/>
        <w:rPr>
          <w:rFonts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05EC23C8">
      <w:pPr>
        <w:pStyle w:val="12"/>
        <w:pageBreakBefore w:val="0"/>
        <w:wordWrap w:val="0"/>
        <w:overflowPunct/>
        <w:topLinePunct w:val="0"/>
        <w:bidi w:val="0"/>
        <w:spacing w:line="360" w:lineRule="auto"/>
        <w:rPr>
          <w:rFonts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3247603C">
      <w:pPr>
        <w:pageBreakBefore w:val="0"/>
        <w:wordWrap w:val="0"/>
        <w:overflowPunct/>
        <w:topLinePunct w:val="0"/>
        <w:bidi w:val="0"/>
        <w:snapToGrid w:val="0"/>
        <w:spacing w:line="360" w:lineRule="auto"/>
        <w:ind w:firstLine="5640" w:firstLineChars="2350"/>
        <w:rPr>
          <w:rFonts w:ascii="宋体" w:hAnsi="宋体" w:cs="宋体"/>
          <w:color w:val="auto"/>
          <w:kern w:val="0"/>
          <w:sz w:val="24"/>
          <w:highlight w:val="none"/>
          <w:lang w:val="zh-CN"/>
        </w:rPr>
      </w:pPr>
    </w:p>
    <w:p w14:paraId="097CF5B4">
      <w:pPr>
        <w:pageBreakBefore w:val="0"/>
        <w:wordWrap w:val="0"/>
        <w:overflowPunct/>
        <w:topLinePunct w:val="0"/>
        <w:bidi w:val="0"/>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80B0B50">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D0382C8">
      <w:pPr>
        <w:pageBreakBefore w:val="0"/>
        <w:widowControl/>
        <w:wordWrap w:val="0"/>
        <w:overflowPunct/>
        <w:topLinePunct w:val="0"/>
        <w:bidi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2B10E3F4">
      <w:pPr>
        <w:pageBreakBefore w:val="0"/>
        <w:wordWrap w:val="0"/>
        <w:overflowPunct/>
        <w:topLinePunct w:val="0"/>
        <w:bidi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二、组织服务方案（如有）</w:t>
      </w:r>
    </w:p>
    <w:p w14:paraId="36AE93B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290D48BE">
      <w:pPr>
        <w:pageBreakBefore w:val="0"/>
        <w:wordWrap w:val="0"/>
        <w:overflowPunct/>
        <w:topLinePunct w:val="0"/>
        <w:bidi w:val="0"/>
        <w:spacing w:line="360" w:lineRule="auto"/>
        <w:rPr>
          <w:rFonts w:ascii="宋体" w:hAnsi="宋体" w:cs="宋体"/>
          <w:b/>
          <w:bCs/>
          <w:color w:val="auto"/>
          <w:kern w:val="0"/>
          <w:sz w:val="24"/>
          <w:highlight w:val="none"/>
          <w:lang w:val="zh-CN"/>
        </w:rPr>
      </w:pPr>
    </w:p>
    <w:p w14:paraId="47AC1061">
      <w:pPr>
        <w:pageBreakBefore w:val="0"/>
        <w:wordWrap w:val="0"/>
        <w:overflowPunct/>
        <w:topLinePunct w:val="0"/>
        <w:bidi w:val="0"/>
        <w:spacing w:line="360" w:lineRule="auto"/>
        <w:rPr>
          <w:rFonts w:ascii="宋体" w:hAnsi="宋体" w:cs="宋体"/>
          <w:b/>
          <w:bCs/>
          <w:color w:val="auto"/>
          <w:kern w:val="0"/>
          <w:sz w:val="24"/>
          <w:highlight w:val="none"/>
          <w:lang w:val="zh-CN"/>
        </w:rPr>
      </w:pPr>
    </w:p>
    <w:p w14:paraId="27996824">
      <w:pPr>
        <w:pageBreakBefore w:val="0"/>
        <w:wordWrap w:val="0"/>
        <w:overflowPunct/>
        <w:topLinePunct w:val="0"/>
        <w:bidi w:val="0"/>
        <w:spacing w:line="360" w:lineRule="auto"/>
        <w:rPr>
          <w:rFonts w:ascii="宋体" w:hAnsi="宋体" w:cs="宋体"/>
          <w:b/>
          <w:bCs/>
          <w:color w:val="auto"/>
          <w:kern w:val="0"/>
          <w:sz w:val="24"/>
          <w:highlight w:val="none"/>
          <w:lang w:val="zh-CN"/>
        </w:rPr>
      </w:pPr>
    </w:p>
    <w:p w14:paraId="5E6FD928">
      <w:pPr>
        <w:pageBreakBefore w:val="0"/>
        <w:wordWrap w:val="0"/>
        <w:overflowPunct/>
        <w:topLinePunct w:val="0"/>
        <w:bidi w:val="0"/>
        <w:spacing w:line="360" w:lineRule="auto"/>
        <w:rPr>
          <w:rFonts w:ascii="宋体" w:hAnsi="宋体" w:cs="宋体"/>
          <w:b/>
          <w:bCs/>
          <w:color w:val="auto"/>
          <w:kern w:val="0"/>
          <w:sz w:val="24"/>
          <w:highlight w:val="none"/>
          <w:lang w:val="zh-CN"/>
        </w:rPr>
      </w:pPr>
      <w:bookmarkStart w:id="286"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6"/>
      <w:r>
        <w:rPr>
          <w:rFonts w:hint="eastAsia" w:ascii="宋体" w:hAnsi="宋体" w:cs="宋体"/>
          <w:b/>
          <w:color w:val="auto"/>
          <w:sz w:val="24"/>
          <w:highlight w:val="none"/>
        </w:rPr>
        <w:t xml:space="preserve"> </w:t>
      </w:r>
    </w:p>
    <w:tbl>
      <w:tblPr>
        <w:tblStyle w:val="19"/>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119F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1BE7FFDE">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57E858A2">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20C57696">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20B5260D">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7E858A2">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0C5769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0B5260D">
                              <w:pPr>
                                <w:snapToGrid w:val="0"/>
                              </w:pPr>
                              <w:r>
                                <w:rPr>
                                  <w:rFonts w:hint="eastAsia"/>
                                </w:rPr>
                                <w:t>日</w:t>
                              </w:r>
                            </w:p>
                          </w:txbxContent>
                        </v:textbox>
                      </v:shape>
                    </v:group>
                  </w:pict>
                </mc:Fallback>
              </mc:AlternateContent>
            </w:r>
          </w:p>
          <w:p w14:paraId="047B7E20">
            <w:pPr>
              <w:pageBreakBefore w:val="0"/>
              <w:wordWrap w:val="0"/>
              <w:overflowPunct/>
              <w:topLinePunct w:val="0"/>
              <w:bidi w:val="0"/>
              <w:spacing w:line="360" w:lineRule="auto"/>
              <w:rPr>
                <w:rFonts w:ascii="宋体" w:hAnsi="宋体" w:cs="宋体"/>
                <w:color w:val="auto"/>
                <w:sz w:val="24"/>
                <w:highlight w:val="none"/>
              </w:rPr>
            </w:pPr>
          </w:p>
          <w:p w14:paraId="5A6A4827">
            <w:pPr>
              <w:pageBreakBefore w:val="0"/>
              <w:wordWrap w:val="0"/>
              <w:overflowPunct/>
              <w:topLinePunct w:val="0"/>
              <w:bidi w:val="0"/>
              <w:spacing w:line="360" w:lineRule="auto"/>
              <w:rPr>
                <w:rFonts w:ascii="宋体" w:hAnsi="宋体" w:cs="宋体"/>
                <w:color w:val="auto"/>
                <w:sz w:val="24"/>
                <w:highlight w:val="none"/>
              </w:rPr>
            </w:pPr>
          </w:p>
          <w:p w14:paraId="398252A0">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585664E9">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6E4B6CE3">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67603202">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73EF52F0">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21D357BB">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30FCFAE5">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5FF75755">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1F120129">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4BD2EF5B">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31914033">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65BB64C5">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02E199FD">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54AA065E">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17AAD152">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60C89A1C">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1B982B76">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036A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15B7AB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68D22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720DE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57E35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4B71C2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28201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B84FC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34ED2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8FCD9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41D9C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3D016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889CE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CCA82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DF4A7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1E5B2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9AB951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942F9AF">
            <w:pPr>
              <w:pageBreakBefore w:val="0"/>
              <w:wordWrap w:val="0"/>
              <w:overflowPunct/>
              <w:topLinePunct w:val="0"/>
              <w:bidi w:val="0"/>
              <w:spacing w:line="360" w:lineRule="auto"/>
              <w:rPr>
                <w:rFonts w:ascii="宋体" w:hAnsi="宋体" w:cs="宋体"/>
                <w:color w:val="auto"/>
                <w:sz w:val="24"/>
                <w:highlight w:val="none"/>
              </w:rPr>
            </w:pPr>
          </w:p>
        </w:tc>
      </w:tr>
      <w:tr w14:paraId="2091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FF6E4A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58471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896A8A">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2BEE47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0E3CF8">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BC0D62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B908FED">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AF13E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C0A7B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75735D">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2EAC7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243CE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3505C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1A09C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75251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34452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9444C4">
            <w:pPr>
              <w:pageBreakBefore w:val="0"/>
              <w:wordWrap w:val="0"/>
              <w:overflowPunct/>
              <w:topLinePunct w:val="0"/>
              <w:bidi w:val="0"/>
              <w:spacing w:line="360" w:lineRule="auto"/>
              <w:rPr>
                <w:rFonts w:ascii="宋体" w:hAnsi="宋体" w:cs="宋体"/>
                <w:color w:val="auto"/>
                <w:sz w:val="24"/>
                <w:highlight w:val="none"/>
              </w:rPr>
            </w:pPr>
          </w:p>
        </w:tc>
      </w:tr>
      <w:tr w14:paraId="5E1B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C95687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C28CE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8BDE4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F5DF7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FF3597">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A34DD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DF7F1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0B80A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4995B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5E1C2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77322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E4FF4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6B73F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7E7AD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0047D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30E71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37BBD21">
            <w:pPr>
              <w:pageBreakBefore w:val="0"/>
              <w:wordWrap w:val="0"/>
              <w:overflowPunct/>
              <w:topLinePunct w:val="0"/>
              <w:bidi w:val="0"/>
              <w:spacing w:line="360" w:lineRule="auto"/>
              <w:rPr>
                <w:rFonts w:ascii="宋体" w:hAnsi="宋体" w:cs="宋体"/>
                <w:color w:val="auto"/>
                <w:sz w:val="24"/>
                <w:highlight w:val="none"/>
              </w:rPr>
            </w:pPr>
          </w:p>
        </w:tc>
      </w:tr>
      <w:tr w14:paraId="0417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1BAE915">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7FA725">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05B15B">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B47B31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B76739A">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F2629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01A29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588A1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C7083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58989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854A3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B0321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141B4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90304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8073E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835DB2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0D559A">
            <w:pPr>
              <w:pageBreakBefore w:val="0"/>
              <w:wordWrap w:val="0"/>
              <w:overflowPunct/>
              <w:topLinePunct w:val="0"/>
              <w:bidi w:val="0"/>
              <w:spacing w:line="360" w:lineRule="auto"/>
              <w:rPr>
                <w:rFonts w:ascii="宋体" w:hAnsi="宋体" w:cs="宋体"/>
                <w:color w:val="auto"/>
                <w:sz w:val="24"/>
                <w:highlight w:val="none"/>
              </w:rPr>
            </w:pPr>
          </w:p>
        </w:tc>
      </w:tr>
      <w:tr w14:paraId="4467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6369BD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C06AB1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29D40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80EFD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64FC7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2A4ECF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3B557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A3E50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3026B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1378E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99E608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8A04E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93FB9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7AFF7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C5C46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8452A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3F4F35">
            <w:pPr>
              <w:pageBreakBefore w:val="0"/>
              <w:wordWrap w:val="0"/>
              <w:overflowPunct/>
              <w:topLinePunct w:val="0"/>
              <w:bidi w:val="0"/>
              <w:spacing w:line="360" w:lineRule="auto"/>
              <w:rPr>
                <w:rFonts w:ascii="宋体" w:hAnsi="宋体" w:cs="宋体"/>
                <w:color w:val="auto"/>
                <w:sz w:val="24"/>
                <w:highlight w:val="none"/>
              </w:rPr>
            </w:pPr>
          </w:p>
        </w:tc>
      </w:tr>
      <w:tr w14:paraId="5847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ACEAF0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36552B">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A2DF495">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54C8BE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C5EAC5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610EA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1AA700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8E73C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4F1AF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264B11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1D5A7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4960E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526E4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19F96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C0D9A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20633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F7F696">
            <w:pPr>
              <w:pageBreakBefore w:val="0"/>
              <w:wordWrap w:val="0"/>
              <w:overflowPunct/>
              <w:topLinePunct w:val="0"/>
              <w:bidi w:val="0"/>
              <w:spacing w:line="360" w:lineRule="auto"/>
              <w:rPr>
                <w:rFonts w:ascii="宋体" w:hAnsi="宋体" w:cs="宋体"/>
                <w:color w:val="auto"/>
                <w:sz w:val="24"/>
                <w:highlight w:val="none"/>
              </w:rPr>
            </w:pPr>
          </w:p>
        </w:tc>
      </w:tr>
      <w:tr w14:paraId="0915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42062D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C339FF">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7C55FA">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438ED5">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9575D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DED91B">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F40DF1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E94E9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57A82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4B254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3A82CD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82A4C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1B26C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46FDC5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68F38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749D2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DBFF0B">
            <w:pPr>
              <w:pageBreakBefore w:val="0"/>
              <w:wordWrap w:val="0"/>
              <w:overflowPunct/>
              <w:topLinePunct w:val="0"/>
              <w:bidi w:val="0"/>
              <w:spacing w:line="360" w:lineRule="auto"/>
              <w:rPr>
                <w:rFonts w:ascii="宋体" w:hAnsi="宋体" w:cs="宋体"/>
                <w:color w:val="auto"/>
                <w:sz w:val="24"/>
                <w:highlight w:val="none"/>
              </w:rPr>
            </w:pPr>
          </w:p>
        </w:tc>
      </w:tr>
      <w:tr w14:paraId="3F6A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238BB9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E9B61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CC147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D802F5">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C928F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312DE7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84968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BDF39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CC136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EB7CE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BC5A3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E3FCE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A1DEE5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4C7F3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0EE29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6F45C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4263EF">
            <w:pPr>
              <w:pageBreakBefore w:val="0"/>
              <w:wordWrap w:val="0"/>
              <w:overflowPunct/>
              <w:topLinePunct w:val="0"/>
              <w:bidi w:val="0"/>
              <w:spacing w:line="360" w:lineRule="auto"/>
              <w:rPr>
                <w:rFonts w:ascii="宋体" w:hAnsi="宋体" w:cs="宋体"/>
                <w:color w:val="auto"/>
                <w:sz w:val="24"/>
                <w:highlight w:val="none"/>
              </w:rPr>
            </w:pPr>
          </w:p>
        </w:tc>
      </w:tr>
      <w:tr w14:paraId="5207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D99F71F">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73EB6E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DAE655">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919148">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92873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72325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03FB7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7702B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E0563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FC87B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7F690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5EECB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637F6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5480C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78E11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EF812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773FEB">
            <w:pPr>
              <w:pageBreakBefore w:val="0"/>
              <w:wordWrap w:val="0"/>
              <w:overflowPunct/>
              <w:topLinePunct w:val="0"/>
              <w:bidi w:val="0"/>
              <w:spacing w:line="360" w:lineRule="auto"/>
              <w:rPr>
                <w:rFonts w:ascii="宋体" w:hAnsi="宋体" w:cs="宋体"/>
                <w:color w:val="auto"/>
                <w:sz w:val="24"/>
                <w:highlight w:val="none"/>
              </w:rPr>
            </w:pPr>
          </w:p>
        </w:tc>
      </w:tr>
    </w:tbl>
    <w:p w14:paraId="52DA19F8">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41AC2D57">
      <w:pPr>
        <w:pageBreakBefore w:val="0"/>
        <w:wordWrap w:val="0"/>
        <w:overflowPunct/>
        <w:topLinePunct w:val="0"/>
        <w:autoSpaceDE w:val="0"/>
        <w:autoSpaceDN w:val="0"/>
        <w:bidi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69CE0EBF">
      <w:pPr>
        <w:pageBreakBefore w:val="0"/>
        <w:wordWrap w:val="0"/>
        <w:overflowPunct/>
        <w:topLinePunct w:val="0"/>
        <w:autoSpaceDE w:val="0"/>
        <w:autoSpaceDN w:val="0"/>
        <w:bidi w:val="0"/>
        <w:spacing w:line="360" w:lineRule="auto"/>
        <w:rPr>
          <w:rFonts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79707EF">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7663CF89">
      <w:pPr>
        <w:pageBreakBefore w:val="0"/>
        <w:wordWrap w:val="0"/>
        <w:overflowPunct/>
        <w:topLinePunct w:val="0"/>
        <w:bidi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50AFE70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42741774">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03407244">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19"/>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AEF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1270A3D">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14247F8D">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108F8C1D">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0BB04CE4">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603E41E1">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570E1AB9">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45CB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D843A4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475D23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B333A0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32C656E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2F1E948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3C7447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r w14:paraId="0B4C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536C6C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47E71BE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51F059D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0D9A87A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38F38EC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95BF85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r w14:paraId="6B8D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442D50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CEC63E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F54A50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06D758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853689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35553D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bl>
    <w:p w14:paraId="0A8872F1">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31DE23F2">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p>
    <w:p w14:paraId="53A676B7">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19"/>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5F94205C">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6F75AB2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26412E3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4D42202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AECF23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CF375C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7307743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6F87A36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724393B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91195E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20D0DE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A63101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295B750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5499CFEF">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61111C7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1E5CB8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7BC2E7F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5565405">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5EB2F2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5D1C64">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35D39A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B895B40">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B9DDAE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CF1AC70">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B1E02A1">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42FE91F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6B1D83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0B26558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5A57B15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875A100">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0EE7B2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64A107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7083A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56EFD3F">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1705D55">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2940CF8">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D8588DA">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5934804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D35C83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87BCFE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0EAE42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B6DE0BA">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3BF4C08">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8A59AD5">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A754F">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41AFCEF">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B684DD5">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C5C9C7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FEFFA31">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72E667D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D8C7DE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7AB9AE1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0A5716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3FE7EED">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FA149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89DFA5A">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8F660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CC8D284">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C5217FA">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20AFE16">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9EB5B7A">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bl>
    <w:p w14:paraId="6EAB3FC8">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p>
    <w:p w14:paraId="681533B7">
      <w:pPr>
        <w:pageBreakBefore w:val="0"/>
        <w:wordWrap w:val="0"/>
        <w:overflowPunct/>
        <w:topLinePunct w:val="0"/>
        <w:bidi w:val="0"/>
        <w:snapToGrid w:val="0"/>
        <w:spacing w:line="360" w:lineRule="auto"/>
        <w:ind w:right="480" w:firstLine="3967" w:firstLineChars="1653"/>
        <w:rPr>
          <w:rFonts w:ascii="宋体" w:hAnsi="宋体" w:cs="宋体"/>
          <w:color w:val="auto"/>
          <w:sz w:val="24"/>
          <w:highlight w:val="none"/>
        </w:rPr>
      </w:pPr>
    </w:p>
    <w:p w14:paraId="414D5825">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950A43F">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4AB4C00">
      <w:pPr>
        <w:pageBreakBefore w:val="0"/>
        <w:widowControl/>
        <w:wordWrap w:val="0"/>
        <w:overflowPunct/>
        <w:topLinePunct w:val="0"/>
        <w:bidi w:val="0"/>
        <w:spacing w:line="360" w:lineRule="auto"/>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11B738A0">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四、项目实施人员一览表（如有）</w:t>
      </w:r>
    </w:p>
    <w:p w14:paraId="657CB21F">
      <w:pPr>
        <w:pageBreakBefore w:val="0"/>
        <w:wordWrap w:val="0"/>
        <w:overflowPunct/>
        <w:topLinePunct w:val="0"/>
        <w:bidi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087F9D2E">
      <w:pPr>
        <w:pStyle w:val="12"/>
        <w:pageBreakBefore w:val="0"/>
        <w:wordWrap w:val="0"/>
        <w:overflowPunct/>
        <w:topLinePunct w:val="0"/>
        <w:bidi w:val="0"/>
        <w:spacing w:line="360" w:lineRule="auto"/>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0515D0B9">
      <w:pPr>
        <w:keepNext/>
        <w:pageBreakBefore w:val="0"/>
        <w:wordWrap w:val="0"/>
        <w:overflowPunct/>
        <w:topLinePunct w:val="0"/>
        <w:autoSpaceDE w:val="0"/>
        <w:autoSpaceDN w:val="0"/>
        <w:bidi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19"/>
        <w:tblW w:w="8755" w:type="dxa"/>
        <w:tblInd w:w="116" w:type="dxa"/>
        <w:tblLayout w:type="fixed"/>
        <w:tblCellMar>
          <w:top w:w="0" w:type="dxa"/>
          <w:left w:w="108" w:type="dxa"/>
          <w:bottom w:w="0" w:type="dxa"/>
          <w:right w:w="108" w:type="dxa"/>
        </w:tblCellMar>
      </w:tblPr>
      <w:tblGrid>
        <w:gridCol w:w="2061"/>
        <w:gridCol w:w="1287"/>
        <w:gridCol w:w="1260"/>
        <w:gridCol w:w="4147"/>
      </w:tblGrid>
      <w:tr w14:paraId="62CA25C7">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56AFD8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F5A71B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0C1A70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30F823A9">
            <w:pPr>
              <w:pageBreakBefore w:val="0"/>
              <w:wordWrap w:val="0"/>
              <w:overflowPunct/>
              <w:topLinePunct w:val="0"/>
              <w:autoSpaceDE w:val="0"/>
              <w:autoSpaceDN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79EC16C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7E16AE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11B19A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6D874C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739C6BC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r w14:paraId="3EB1534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A62D7B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8609F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0FE926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F514077">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6F9BFD0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1A241C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4993748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010C1C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56C7FAF">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77F333B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38CB61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588A483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DCDF50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B9B5B6F">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2349100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5C4986D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27045FA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609BB9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940684D">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2FEC75DC">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295175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21229C1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5A2C2D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D6783C">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234B1AB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3F03C6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04C0E0D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662DB4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B2B1428">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6976049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04F4263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F73A8B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221643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3FCB59">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461337D9">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AC461B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AD1E67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784F36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8F85F9C">
            <w:pPr>
              <w:pageBreakBefore w:val="0"/>
              <w:widowControl/>
              <w:wordWrap w:val="0"/>
              <w:overflowPunct/>
              <w:topLinePunct w:val="0"/>
              <w:bidi w:val="0"/>
              <w:spacing w:line="360" w:lineRule="auto"/>
              <w:jc w:val="left"/>
              <w:rPr>
                <w:rFonts w:ascii="宋体" w:hAnsi="宋体" w:cs="宋体"/>
                <w:color w:val="auto"/>
                <w:sz w:val="24"/>
                <w:highlight w:val="none"/>
              </w:rPr>
            </w:pPr>
          </w:p>
        </w:tc>
      </w:tr>
    </w:tbl>
    <w:p w14:paraId="584A3435">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2287DEB5">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19"/>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30AB461">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0B1FB7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F8E916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F93E7A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5F9793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340836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66D2008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4A7869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435DFBE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CE9853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0E19BDA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ECA55D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870285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B495A7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5A7BE66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2332F6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42B219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3D9F39A">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F68F68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A431824">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A5489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BDF6AD">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79FEE0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0A1D4C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E9B4070">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74154C3B">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5DA7F1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52B7BCF">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8E8C72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6390F17B">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8D3F307">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1C17B0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452D85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58EEE4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DBA877B">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91D2367">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bl>
    <w:p w14:paraId="37E05021">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2A805F1B">
      <w:pPr>
        <w:pageBreakBefore w:val="0"/>
        <w:wordWrap w:val="0"/>
        <w:overflowPunct/>
        <w:topLinePunct w:val="0"/>
        <w:bidi w:val="0"/>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5B9BA6E">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153A2CE">
      <w:pPr>
        <w:pageBreakBefore w:val="0"/>
        <w:wordWrap w:val="0"/>
        <w:overflowPunct/>
        <w:topLinePunct w:val="0"/>
        <w:bidi w:val="0"/>
        <w:snapToGrid w:val="0"/>
        <w:spacing w:line="360" w:lineRule="auto"/>
        <w:rPr>
          <w:rFonts w:ascii="宋体" w:hAnsi="宋体" w:cs="宋体"/>
          <w:color w:val="auto"/>
          <w:sz w:val="24"/>
          <w:highlight w:val="none"/>
        </w:rPr>
      </w:pPr>
    </w:p>
    <w:p w14:paraId="261619E1">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2E1D065A">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五、投标人对项目的合理化建议和改进措施（如有）</w:t>
      </w:r>
    </w:p>
    <w:p w14:paraId="7B8C1238">
      <w:pPr>
        <w:pageBreakBefore w:val="0"/>
        <w:wordWrap w:val="0"/>
        <w:overflowPunct/>
        <w:topLinePunct w:val="0"/>
        <w:bidi w:val="0"/>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2E8AF768">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0EBDD47E">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66E5BD9F">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5FC12422">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1DB8F6DC">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5AC80FB">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6710F2E">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六、优惠条件及特殊承诺（如有）</w:t>
      </w:r>
    </w:p>
    <w:p w14:paraId="3DFC78FF">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4D199A33">
      <w:pPr>
        <w:pageBreakBefore w:val="0"/>
        <w:wordWrap w:val="0"/>
        <w:overflowPunct/>
        <w:topLinePunct w:val="0"/>
        <w:bidi w:val="0"/>
        <w:spacing w:line="360" w:lineRule="auto"/>
        <w:jc w:val="center"/>
        <w:rPr>
          <w:rFonts w:ascii="宋体" w:hAnsi="宋体" w:cs="宋体"/>
          <w:color w:val="auto"/>
          <w:sz w:val="18"/>
          <w:szCs w:val="18"/>
          <w:highlight w:val="none"/>
        </w:rPr>
      </w:pPr>
    </w:p>
    <w:p w14:paraId="63E2BC87">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7AFA4BF">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EBB766D">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七、备品备件及供选择的配套零部件清单（如有）</w:t>
      </w:r>
    </w:p>
    <w:p w14:paraId="38B9F577">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7A3EF10A">
      <w:pPr>
        <w:pageBreakBefore w:val="0"/>
        <w:wordWrap w:val="0"/>
        <w:overflowPunct/>
        <w:topLinePunct w:val="0"/>
        <w:autoSpaceDE w:val="0"/>
        <w:autoSpaceDN w:val="0"/>
        <w:bidi w:val="0"/>
        <w:spacing w:line="360" w:lineRule="auto"/>
        <w:ind w:firstLine="4440" w:firstLineChars="1850"/>
        <w:rPr>
          <w:rFonts w:ascii="宋体" w:hAnsi="宋体" w:cs="宋体"/>
          <w:color w:val="auto"/>
          <w:kern w:val="0"/>
          <w:sz w:val="24"/>
          <w:highlight w:val="none"/>
        </w:rPr>
      </w:pPr>
    </w:p>
    <w:p w14:paraId="16A51786">
      <w:pPr>
        <w:pageBreakBefore w:val="0"/>
        <w:wordWrap w:val="0"/>
        <w:overflowPunct/>
        <w:topLinePunct w:val="0"/>
        <w:autoSpaceDE w:val="0"/>
        <w:autoSpaceDN w:val="0"/>
        <w:bidi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01E3FB2B">
      <w:pPr>
        <w:pageBreakBefore w:val="0"/>
        <w:wordWrap w:val="0"/>
        <w:overflowPunct/>
        <w:topLinePunct w:val="0"/>
        <w:autoSpaceDE w:val="0"/>
        <w:autoSpaceDN w:val="0"/>
        <w:bidi w:val="0"/>
        <w:spacing w:line="360" w:lineRule="auto"/>
        <w:rPr>
          <w:rFonts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7EE6F3AF">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八、培训计划（如有）</w:t>
      </w:r>
    </w:p>
    <w:p w14:paraId="381EDE43">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3C283924">
      <w:pPr>
        <w:keepNext/>
        <w:pageBreakBefore w:val="0"/>
        <w:wordWrap w:val="0"/>
        <w:overflowPunct/>
        <w:topLinePunct w:val="0"/>
        <w:autoSpaceDE w:val="0"/>
        <w:autoSpaceDN w:val="0"/>
        <w:bidi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19"/>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22AD47BB">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3CA766C3">
            <w:pPr>
              <w:pageBreakBefore w:val="0"/>
              <w:tabs>
                <w:tab w:val="center" w:pos="1690"/>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3AAAB22A">
            <w:pPr>
              <w:pageBreakBefore w:val="0"/>
              <w:tabs>
                <w:tab w:val="center" w:pos="595"/>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1A6EEA5A">
            <w:pPr>
              <w:pageBreakBefore w:val="0"/>
              <w:tabs>
                <w:tab w:val="center" w:pos="595"/>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7E2D22E2">
            <w:pPr>
              <w:pageBreakBefore w:val="0"/>
              <w:tabs>
                <w:tab w:val="center" w:pos="1028"/>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7B754385">
            <w:pPr>
              <w:pageBreakBefore w:val="0"/>
              <w:tabs>
                <w:tab w:val="center" w:pos="595"/>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1E59944A">
            <w:pPr>
              <w:pageBreakBefore w:val="0"/>
              <w:tabs>
                <w:tab w:val="center" w:pos="520"/>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155AD4A9">
            <w:pPr>
              <w:pageBreakBefore w:val="0"/>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27A3518A">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27757F6D">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FB478D1">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710C1DC">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23F69324">
            <w:pPr>
              <w:pageBreakBefore w:val="0"/>
              <w:tabs>
                <w:tab w:val="left" w:pos="573"/>
                <w:tab w:val="left" w:pos="1287"/>
                <w:tab w:val="left" w:pos="2001"/>
                <w:tab w:val="left" w:pos="2715"/>
                <w:tab w:val="left" w:pos="3429"/>
                <w:tab w:val="left" w:pos="4211"/>
                <w:tab w:val="left" w:pos="464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3EDDB052">
            <w:pPr>
              <w:pageBreakBefore w:val="0"/>
              <w:tabs>
                <w:tab w:val="left" w:pos="440"/>
                <w:tab w:val="left" w:pos="1154"/>
                <w:tab w:val="left" w:pos="1936"/>
                <w:tab w:val="left" w:pos="2368"/>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13943A44">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4BE340C1">
            <w:pPr>
              <w:pageBreakBefore w:val="0"/>
              <w:suppressAutoHyphens/>
              <w:wordWrap w:val="0"/>
              <w:overflowPunct/>
              <w:topLinePunct w:val="0"/>
              <w:autoSpaceDE w:val="0"/>
              <w:autoSpaceDN w:val="0"/>
              <w:bidi w:val="0"/>
              <w:spacing w:line="360" w:lineRule="auto"/>
              <w:rPr>
                <w:rFonts w:ascii="宋体" w:hAnsi="宋体" w:cs="宋体"/>
                <w:color w:val="auto"/>
                <w:sz w:val="24"/>
                <w:highlight w:val="none"/>
              </w:rPr>
            </w:pPr>
          </w:p>
        </w:tc>
      </w:tr>
      <w:tr w14:paraId="6AEA3C3C">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12035352">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4D4A8188">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6C14A944">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3D2A74A0">
            <w:pPr>
              <w:pageBreakBefore w:val="0"/>
              <w:tabs>
                <w:tab w:val="left" w:pos="573"/>
                <w:tab w:val="left" w:pos="1287"/>
                <w:tab w:val="left" w:pos="2001"/>
                <w:tab w:val="left" w:pos="2715"/>
                <w:tab w:val="left" w:pos="3429"/>
                <w:tab w:val="left" w:pos="4211"/>
                <w:tab w:val="left" w:pos="464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3410BDF9">
            <w:pPr>
              <w:pageBreakBefore w:val="0"/>
              <w:tabs>
                <w:tab w:val="left" w:pos="440"/>
                <w:tab w:val="left" w:pos="1154"/>
                <w:tab w:val="left" w:pos="1936"/>
                <w:tab w:val="left" w:pos="2368"/>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372A4460">
            <w:pPr>
              <w:pageBreakBefore w:val="0"/>
              <w:tabs>
                <w:tab w:val="left" w:pos="7"/>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1A77FA33">
            <w:pPr>
              <w:pageBreakBefore w:val="0"/>
              <w:suppressAutoHyphens/>
              <w:wordWrap w:val="0"/>
              <w:overflowPunct/>
              <w:topLinePunct w:val="0"/>
              <w:autoSpaceDE w:val="0"/>
              <w:autoSpaceDN w:val="0"/>
              <w:bidi w:val="0"/>
              <w:spacing w:line="360" w:lineRule="auto"/>
              <w:rPr>
                <w:rFonts w:ascii="宋体" w:hAnsi="宋体" w:cs="宋体"/>
                <w:color w:val="auto"/>
                <w:sz w:val="24"/>
                <w:highlight w:val="none"/>
              </w:rPr>
            </w:pPr>
          </w:p>
        </w:tc>
      </w:tr>
      <w:tr w14:paraId="1E60FF34">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64D24C41">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727BC75D">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69D172D0">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6BE8C60A">
            <w:pPr>
              <w:pageBreakBefore w:val="0"/>
              <w:tabs>
                <w:tab w:val="left" w:pos="573"/>
                <w:tab w:val="left" w:pos="1287"/>
                <w:tab w:val="left" w:pos="2001"/>
                <w:tab w:val="left" w:pos="2715"/>
                <w:tab w:val="left" w:pos="3429"/>
                <w:tab w:val="left" w:pos="4211"/>
                <w:tab w:val="left" w:pos="464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3F883535">
            <w:pPr>
              <w:pageBreakBefore w:val="0"/>
              <w:tabs>
                <w:tab w:val="left" w:pos="440"/>
                <w:tab w:val="left" w:pos="1154"/>
                <w:tab w:val="left" w:pos="1936"/>
                <w:tab w:val="left" w:pos="2368"/>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53C77E53">
            <w:pPr>
              <w:pageBreakBefore w:val="0"/>
              <w:tabs>
                <w:tab w:val="left" w:pos="7"/>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59639C81">
            <w:pPr>
              <w:pageBreakBefore w:val="0"/>
              <w:suppressAutoHyphens/>
              <w:wordWrap w:val="0"/>
              <w:overflowPunct/>
              <w:topLinePunct w:val="0"/>
              <w:autoSpaceDE w:val="0"/>
              <w:autoSpaceDN w:val="0"/>
              <w:bidi w:val="0"/>
              <w:spacing w:line="360" w:lineRule="auto"/>
              <w:rPr>
                <w:rFonts w:ascii="宋体" w:hAnsi="宋体" w:cs="宋体"/>
                <w:color w:val="auto"/>
                <w:sz w:val="24"/>
                <w:highlight w:val="none"/>
              </w:rPr>
            </w:pPr>
          </w:p>
        </w:tc>
      </w:tr>
    </w:tbl>
    <w:p w14:paraId="21373AAE">
      <w:pPr>
        <w:pageBreakBefore w:val="0"/>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01BD94A9">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课程概要</w:t>
      </w:r>
    </w:p>
    <w:p w14:paraId="591F86B1">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课程目的</w:t>
      </w:r>
    </w:p>
    <w:p w14:paraId="4A68DFC6">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教学方式</w:t>
      </w:r>
    </w:p>
    <w:p w14:paraId="123247D7">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先决条件</w:t>
      </w:r>
    </w:p>
    <w:p w14:paraId="5D7992A5">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教材目录</w:t>
      </w:r>
    </w:p>
    <w:p w14:paraId="4BCEDEE5">
      <w:pPr>
        <w:pageBreakBefore w:val="0"/>
        <w:wordWrap w:val="0"/>
        <w:overflowPunct/>
        <w:topLinePunct w:val="0"/>
        <w:autoSpaceDE w:val="0"/>
        <w:autoSpaceDN w:val="0"/>
        <w:bidi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18FE85DC">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1D0F774B">
      <w:pPr>
        <w:pageBreakBefore w:val="0"/>
        <w:wordWrap w:val="0"/>
        <w:overflowPunct/>
        <w:topLinePunct w:val="0"/>
        <w:autoSpaceDE w:val="0"/>
        <w:autoSpaceDN w:val="0"/>
        <w:bidi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76720F7B">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4AA128CD">
      <w:pPr>
        <w:pageBreakBefore w:val="0"/>
        <w:wordWrap w:val="0"/>
        <w:overflowPunct/>
        <w:topLinePunct w:val="0"/>
        <w:autoSpaceDE w:val="0"/>
        <w:autoSpaceDN w:val="0"/>
        <w:bidi w:val="0"/>
        <w:spacing w:line="360" w:lineRule="auto"/>
        <w:ind w:firstLine="120"/>
        <w:rPr>
          <w:rFonts w:ascii="宋体" w:hAnsi="宋体" w:cs="宋体"/>
          <w:color w:val="auto"/>
          <w:sz w:val="24"/>
          <w:highlight w:val="none"/>
        </w:rPr>
      </w:pPr>
    </w:p>
    <w:p w14:paraId="6E02FE40">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九、认为需要的其他技术文件或说明（如有）</w:t>
      </w:r>
    </w:p>
    <w:p w14:paraId="00499C60">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20E36875">
      <w:pPr>
        <w:pageBreakBefore w:val="0"/>
        <w:wordWrap w:val="0"/>
        <w:overflowPunct/>
        <w:topLinePunct w:val="0"/>
        <w:bidi w:val="0"/>
        <w:spacing w:line="360" w:lineRule="auto"/>
        <w:jc w:val="center"/>
        <w:rPr>
          <w:rFonts w:ascii="宋体" w:hAnsi="宋体" w:cs="宋体"/>
          <w:color w:val="auto"/>
          <w:sz w:val="24"/>
          <w:highlight w:val="none"/>
        </w:rPr>
      </w:pPr>
    </w:p>
    <w:p w14:paraId="20D01F5A">
      <w:pPr>
        <w:pageBreakBefore w:val="0"/>
        <w:wordWrap w:val="0"/>
        <w:overflowPunct/>
        <w:topLinePunct w:val="0"/>
        <w:autoSpaceDE w:val="0"/>
        <w:autoSpaceDN w:val="0"/>
        <w:bidi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70623D70">
      <w:pPr>
        <w:pageBreakBefore w:val="0"/>
        <w:wordWrap w:val="0"/>
        <w:overflowPunct/>
        <w:topLinePunct w:val="0"/>
        <w:autoSpaceDE w:val="0"/>
        <w:autoSpaceDN w:val="0"/>
        <w:bidi w:val="0"/>
        <w:spacing w:line="360" w:lineRule="auto"/>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28B5A032">
      <w:pPr>
        <w:pageBreakBefore w:val="0"/>
        <w:widowControl/>
        <w:wordWrap w:val="0"/>
        <w:overflowPunct/>
        <w:topLinePunct w:val="0"/>
        <w:bidi w:val="0"/>
        <w:spacing w:line="360" w:lineRule="auto"/>
        <w:jc w:val="left"/>
        <w:rPr>
          <w:rFonts w:ascii="宋体" w:hAnsi="宋体" w:cs="宋体"/>
          <w:b/>
          <w:bCs/>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0BE9B7E9">
      <w:pPr>
        <w:pStyle w:val="12"/>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87" w:name="_Toc5466"/>
      <w:bookmarkStart w:id="288" w:name="_Toc19686840"/>
      <w:bookmarkStart w:id="289" w:name="_Toc12438"/>
      <w:r>
        <w:rPr>
          <w:rFonts w:hint="eastAsia" w:hAnsi="宋体" w:cs="宋体"/>
          <w:b/>
          <w:bCs/>
          <w:color w:val="auto"/>
          <w:sz w:val="28"/>
          <w:szCs w:val="28"/>
          <w:highlight w:val="none"/>
        </w:rPr>
        <w:t>第五节 报价文件格式</w:t>
      </w:r>
      <w:bookmarkEnd w:id="287"/>
    </w:p>
    <w:p w14:paraId="1CC44867">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2B46052A">
      <w:pPr>
        <w:pageBreakBefore w:val="0"/>
        <w:wordWrap w:val="0"/>
        <w:overflowPunct/>
        <w:topLinePunct w:val="0"/>
        <w:bidi w:val="0"/>
        <w:snapToGrid w:val="0"/>
        <w:spacing w:line="360" w:lineRule="auto"/>
        <w:jc w:val="center"/>
        <w:rPr>
          <w:rFonts w:ascii="宋体" w:hAnsi="宋体" w:cs="宋体"/>
          <w:bCs/>
          <w:color w:val="auto"/>
          <w:sz w:val="24"/>
          <w:szCs w:val="20"/>
          <w:highlight w:val="none"/>
        </w:rPr>
      </w:pPr>
    </w:p>
    <w:p w14:paraId="0C7A9BFE">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2AEF2EB3">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3B3787E4">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75665B98">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110D7D2B">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1494986D">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04FE9F80">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65BCFE4A">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4EA166FB">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62F5CAB3">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6FBF637A">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53A6F848">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657B5D0C">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63468584">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480EBD65">
      <w:pPr>
        <w:pStyle w:val="7"/>
        <w:pageBreakBefore w:val="0"/>
        <w:wordWrap w:val="0"/>
        <w:overflowPunct/>
        <w:topLinePunct w:val="0"/>
        <w:bidi w:val="0"/>
        <w:snapToGrid w:val="0"/>
        <w:spacing w:line="360" w:lineRule="auto"/>
        <w:ind w:firstLine="960" w:firstLineChars="400"/>
        <w:rPr>
          <w:rFonts w:ascii="宋体" w:hAnsi="宋体" w:cs="宋体"/>
          <w:bCs/>
          <w:color w:val="auto"/>
          <w:sz w:val="24"/>
          <w:szCs w:val="24"/>
          <w:highlight w:val="none"/>
        </w:rPr>
      </w:pPr>
    </w:p>
    <w:p w14:paraId="27F884FB">
      <w:pPr>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2C25A946">
      <w:pPr>
        <w:pageBreakBefore w:val="0"/>
        <w:widowControl/>
        <w:wordWrap w:val="0"/>
        <w:overflowPunct/>
        <w:topLinePunct w:val="0"/>
        <w:bidi w:val="0"/>
        <w:spacing w:line="360" w:lineRule="auto"/>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4F43DD9A">
      <w:pPr>
        <w:pageBreakBefore w:val="0"/>
        <w:wordWrap w:val="0"/>
        <w:overflowPunct/>
        <w:topLinePunct w:val="0"/>
        <w:bidi w:val="0"/>
        <w:spacing w:line="360" w:lineRule="auto"/>
        <w:rPr>
          <w:rFonts w:ascii="宋体" w:hAnsi="宋体" w:cs="宋体"/>
          <w:color w:val="auto"/>
          <w:highlight w:val="none"/>
        </w:rPr>
      </w:pPr>
    </w:p>
    <w:p w14:paraId="6665C78C">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23C81322">
      <w:pPr>
        <w:pageBreakBefore w:val="0"/>
        <w:wordWrap w:val="0"/>
        <w:overflowPunct/>
        <w:topLinePunct w:val="0"/>
        <w:bidi w:val="0"/>
        <w:spacing w:line="360" w:lineRule="auto"/>
        <w:rPr>
          <w:rFonts w:ascii="宋体" w:hAnsi="宋体" w:cs="宋体"/>
          <w:color w:val="auto"/>
          <w:highlight w:val="none"/>
        </w:rPr>
      </w:pPr>
    </w:p>
    <w:p w14:paraId="44CC5FD7">
      <w:pPr>
        <w:pageBreakBefore w:val="0"/>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一、投标函………………………………………………………（页码）</w:t>
      </w:r>
    </w:p>
    <w:p w14:paraId="079576F1">
      <w:pPr>
        <w:pageBreakBefore w:val="0"/>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二、开标一览表…………………………………………………（页码）</w:t>
      </w:r>
    </w:p>
    <w:p w14:paraId="2CF99A88">
      <w:pPr>
        <w:pageBreakBefore w:val="0"/>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三、中小企业声明函……………………………………………（页码）</w:t>
      </w:r>
    </w:p>
    <w:p w14:paraId="72CF34F6">
      <w:pPr>
        <w:pStyle w:val="9"/>
        <w:pageBreakBefore w:val="0"/>
        <w:wordWrap w:val="0"/>
        <w:overflowPunct/>
        <w:topLinePunct w:val="0"/>
        <w:bidi w:val="0"/>
        <w:spacing w:after="0" w:line="360" w:lineRule="auto"/>
        <w:rPr>
          <w:color w:val="auto"/>
          <w:highlight w:val="none"/>
        </w:rPr>
        <w:sectPr>
          <w:pgSz w:w="11906" w:h="16838"/>
          <w:pgMar w:top="1440" w:right="1080" w:bottom="1440" w:left="1080" w:header="720" w:footer="720" w:gutter="0"/>
          <w:pgNumType w:fmt="decimal"/>
          <w:cols w:space="720" w:num="1"/>
          <w:docGrid w:type="lines" w:linePitch="331" w:charSpace="0"/>
        </w:sectPr>
      </w:pPr>
    </w:p>
    <w:p w14:paraId="79BCB2AF">
      <w:pPr>
        <w:pStyle w:val="12"/>
        <w:pageBreakBefore w:val="0"/>
        <w:wordWrap w:val="0"/>
        <w:overflowPunct/>
        <w:topLinePunct w:val="0"/>
        <w:bidi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3F39631E">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致：</w:t>
      </w:r>
      <w:bookmarkStart w:id="290" w:name="PO_3000001866_PM031_4"/>
      <w:r>
        <w:rPr>
          <w:rFonts w:hint="eastAsia" w:hAnsi="宋体" w:cs="宋体"/>
          <w:color w:val="auto"/>
          <w:sz w:val="24"/>
          <w:szCs w:val="24"/>
          <w:highlight w:val="none"/>
          <w:u w:val="single"/>
        </w:rPr>
        <w:t>广西邕政采购代理有限公司</w:t>
      </w:r>
      <w:bookmarkEnd w:id="290"/>
    </w:p>
    <w:p w14:paraId="386336D4">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我方已仔细阅读了贵方组织的</w:t>
      </w:r>
      <w:r>
        <w:rPr>
          <w:rFonts w:hint="eastAsia" w:hAnsi="宋体" w:cs="宋体"/>
          <w:color w:val="auto"/>
          <w:sz w:val="24"/>
          <w:szCs w:val="24"/>
          <w:highlight w:val="none"/>
          <w:u w:val="single"/>
        </w:rPr>
        <w:t xml:space="preserve">（项目名称）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）的招标文件的全部内容，授权</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(全权代表姓名)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(职务、职称)为全权代表，现正式递交下述文件参加贵方组织的本次政府采购活动： </w:t>
      </w:r>
    </w:p>
    <w:p w14:paraId="1974BE1C">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一、报价文件电子版一份（包含按投标人须知前附表要求提交的全部文件）；</w:t>
      </w:r>
    </w:p>
    <w:p w14:paraId="190F7A08">
      <w:pPr>
        <w:pStyle w:val="12"/>
        <w:pageBreakBefore w:val="0"/>
        <w:wordWrap w:val="0"/>
        <w:overflowPunct/>
        <w:topLinePunct w:val="0"/>
        <w:bidi w:val="0"/>
        <w:spacing w:line="360" w:lineRule="auto"/>
        <w:ind w:firstLine="482"/>
        <w:rPr>
          <w:rFonts w:hAnsi="宋体" w:cs="宋体"/>
          <w:color w:val="auto"/>
          <w:sz w:val="24"/>
          <w:szCs w:val="24"/>
          <w:highlight w:val="none"/>
        </w:rPr>
      </w:pPr>
      <w:r>
        <w:rPr>
          <w:rFonts w:hint="eastAsia" w:hAnsi="宋体" w:cs="宋体"/>
          <w:color w:val="auto"/>
          <w:sz w:val="24"/>
          <w:szCs w:val="24"/>
          <w:highlight w:val="none"/>
        </w:rPr>
        <w:t>二、资格文件电子版一份（包含按投标人须知前附表要求提交的全部文件）；</w:t>
      </w:r>
    </w:p>
    <w:p w14:paraId="344A56A6">
      <w:pPr>
        <w:pStyle w:val="12"/>
        <w:pageBreakBefore w:val="0"/>
        <w:wordWrap w:val="0"/>
        <w:overflowPunct/>
        <w:topLinePunct w:val="0"/>
        <w:bidi w:val="0"/>
        <w:spacing w:line="360" w:lineRule="auto"/>
        <w:ind w:firstLine="482"/>
        <w:rPr>
          <w:rFonts w:hAnsi="宋体" w:cs="宋体"/>
          <w:color w:val="auto"/>
          <w:sz w:val="24"/>
          <w:szCs w:val="24"/>
          <w:highlight w:val="none"/>
        </w:rPr>
      </w:pPr>
      <w:r>
        <w:rPr>
          <w:rFonts w:hint="eastAsia" w:hAnsi="宋体" w:cs="宋体"/>
          <w:color w:val="auto"/>
          <w:sz w:val="24"/>
          <w:szCs w:val="24"/>
          <w:highlight w:val="none"/>
        </w:rPr>
        <w:t>三、技术文件电子版一份（包含按投标人须知前附表要求提交的全部文件）；</w:t>
      </w:r>
    </w:p>
    <w:p w14:paraId="3B2A7DF0">
      <w:pPr>
        <w:pStyle w:val="12"/>
        <w:pageBreakBefore w:val="0"/>
        <w:wordWrap w:val="0"/>
        <w:overflowPunct/>
        <w:topLinePunct w:val="0"/>
        <w:bidi w:val="0"/>
        <w:spacing w:line="360" w:lineRule="auto"/>
        <w:ind w:firstLine="482"/>
        <w:rPr>
          <w:rFonts w:hAnsi="宋体" w:cs="宋体"/>
          <w:color w:val="auto"/>
          <w:sz w:val="24"/>
          <w:szCs w:val="24"/>
          <w:highlight w:val="none"/>
        </w:rPr>
      </w:pPr>
      <w:r>
        <w:rPr>
          <w:rFonts w:hint="eastAsia" w:hAnsi="宋体" w:cs="宋体"/>
          <w:color w:val="auto"/>
          <w:sz w:val="24"/>
          <w:szCs w:val="24"/>
          <w:highlight w:val="none"/>
        </w:rPr>
        <w:t>四、商务文件电子版一份（包含按投标人须知前附表要求提交的全部文件）；</w:t>
      </w:r>
    </w:p>
    <w:p w14:paraId="4DF6310D">
      <w:pPr>
        <w:pStyle w:val="12"/>
        <w:pageBreakBefore w:val="0"/>
        <w:wordWrap w:val="0"/>
        <w:overflowPunct/>
        <w:topLinePunct w:val="0"/>
        <w:bidi w:val="0"/>
        <w:spacing w:line="360" w:lineRule="auto"/>
        <w:ind w:firstLine="482"/>
        <w:rPr>
          <w:rFonts w:hAnsi="宋体" w:cs="宋体"/>
          <w:color w:val="auto"/>
          <w:sz w:val="24"/>
          <w:szCs w:val="24"/>
          <w:highlight w:val="none"/>
        </w:rPr>
      </w:pPr>
      <w:r>
        <w:rPr>
          <w:rFonts w:hint="eastAsia" w:hAnsi="宋体" w:cs="宋体"/>
          <w:color w:val="auto"/>
          <w:sz w:val="24"/>
          <w:szCs w:val="24"/>
          <w:highlight w:val="none"/>
        </w:rPr>
        <w:t>据此函，签字人兹宣布：</w:t>
      </w:r>
    </w:p>
    <w:p w14:paraId="726CDC15">
      <w:pPr>
        <w:pStyle w:val="12"/>
        <w:pageBreakBefore w:val="0"/>
        <w:overflowPunct/>
        <w:topLinePunct w:val="0"/>
        <w:bidi w:val="0"/>
        <w:spacing w:line="360" w:lineRule="auto"/>
        <w:ind w:firstLine="480" w:firstLineChars="200"/>
        <w:rPr>
          <w:rFonts w:ascii="Times New Roman" w:hAnsi="Times New Roman"/>
          <w:color w:val="auto"/>
          <w:sz w:val="24"/>
          <w:szCs w:val="24"/>
          <w:highlight w:val="none"/>
        </w:rPr>
      </w:pPr>
      <w:r>
        <w:rPr>
          <w:rFonts w:hint="eastAsia"/>
          <w:color w:val="auto"/>
          <w:sz w:val="24"/>
          <w:szCs w:val="24"/>
          <w:highlight w:val="none"/>
        </w:rPr>
        <w:t>1、我方愿意以（大写）人民币</w:t>
      </w:r>
      <w:r>
        <w:rPr>
          <w:rFonts w:hint="eastAsia"/>
          <w:color w:val="auto"/>
          <w:sz w:val="24"/>
          <w:szCs w:val="24"/>
          <w:highlight w:val="none"/>
          <w:u w:val="single"/>
        </w:rPr>
        <w:t xml:space="preserve">              </w:t>
      </w:r>
      <w:r>
        <w:rPr>
          <w:rFonts w:hint="eastAsia"/>
          <w:color w:val="auto"/>
          <w:sz w:val="24"/>
          <w:szCs w:val="24"/>
          <w:highlight w:val="none"/>
        </w:rPr>
        <w:t>元 (</w:t>
      </w:r>
      <w:r>
        <w:rPr>
          <w:rFonts w:hint="eastAsia" w:hAnsi="宋体" w:cs="宋体"/>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元)的投标总报价，提交服务成果时间（无分标时填写）</w:t>
      </w:r>
      <w:r>
        <w:rPr>
          <w:rFonts w:hint="eastAsia"/>
          <w:color w:val="auto"/>
          <w:sz w:val="24"/>
          <w:szCs w:val="24"/>
          <w:highlight w:val="none"/>
          <w:u w:val="single"/>
        </w:rPr>
        <w:t xml:space="preserve">              </w:t>
      </w:r>
      <w:r>
        <w:rPr>
          <w:rFonts w:hint="eastAsia"/>
          <w:color w:val="auto"/>
          <w:sz w:val="24"/>
          <w:szCs w:val="24"/>
          <w:highlight w:val="none"/>
        </w:rPr>
        <w:t>，提供本项目</w:t>
      </w:r>
      <w:r>
        <w:rPr>
          <w:rFonts w:hint="eastAsia" w:hAnsi="Times New Roman"/>
          <w:color w:val="auto"/>
          <w:sz w:val="24"/>
          <w:szCs w:val="24"/>
          <w:highlight w:val="none"/>
        </w:rPr>
        <w:t>招标文件第二章</w:t>
      </w:r>
      <w:r>
        <w:rPr>
          <w:rFonts w:hint="eastAsia"/>
          <w:color w:val="auto"/>
          <w:sz w:val="24"/>
          <w:szCs w:val="24"/>
          <w:highlight w:val="none"/>
        </w:rPr>
        <w:t>“服务需求”中的相应的采购内容。</w:t>
      </w:r>
    </w:p>
    <w:p w14:paraId="683F7917">
      <w:pPr>
        <w:pStyle w:val="12"/>
        <w:pageBreakBefore w:val="0"/>
        <w:overflowPunct/>
        <w:topLinePunct w:val="0"/>
        <w:bidi w:val="0"/>
        <w:spacing w:line="360" w:lineRule="auto"/>
        <w:ind w:firstLine="480" w:firstLineChars="200"/>
        <w:rPr>
          <w:rFonts w:ascii="Times New Roman" w:hAnsi="Times New Roman"/>
          <w:color w:val="auto"/>
          <w:sz w:val="24"/>
          <w:szCs w:val="24"/>
          <w:highlight w:val="none"/>
        </w:rPr>
      </w:pPr>
      <w:r>
        <w:rPr>
          <w:rFonts w:hint="eastAsia"/>
          <w:color w:val="auto"/>
          <w:sz w:val="24"/>
          <w:szCs w:val="24"/>
          <w:highlight w:val="none"/>
        </w:rPr>
        <w:t>其中（有分标时填写）：</w:t>
      </w:r>
    </w:p>
    <w:p w14:paraId="3494ED3E">
      <w:pPr>
        <w:pStyle w:val="12"/>
        <w:pageBreakBefore w:val="0"/>
        <w:overflowPunct/>
        <w:topLinePunct w:val="0"/>
        <w:bidi w:val="0"/>
        <w:spacing w:line="360" w:lineRule="auto"/>
        <w:ind w:firstLine="480" w:firstLineChars="200"/>
        <w:rPr>
          <w:color w:val="auto"/>
          <w:sz w:val="24"/>
          <w:szCs w:val="24"/>
          <w:highlight w:val="none"/>
          <w:u w:val="single"/>
        </w:rPr>
      </w:pPr>
      <w:r>
        <w:rPr>
          <w:rFonts w:hint="eastAsia"/>
          <w:color w:val="auto"/>
          <w:sz w:val="24"/>
          <w:szCs w:val="24"/>
          <w:highlight w:val="none"/>
          <w:u w:val="single"/>
        </w:rPr>
        <w:t xml:space="preserve">  </w:t>
      </w:r>
      <w:r>
        <w:rPr>
          <w:rFonts w:hint="eastAsia"/>
          <w:color w:val="auto"/>
          <w:sz w:val="24"/>
          <w:szCs w:val="24"/>
          <w:highlight w:val="none"/>
        </w:rPr>
        <w:t>分标报价为（大写）人民币</w:t>
      </w:r>
      <w:r>
        <w:rPr>
          <w:rFonts w:hint="eastAsia"/>
          <w:color w:val="auto"/>
          <w:sz w:val="24"/>
          <w:szCs w:val="24"/>
          <w:highlight w:val="none"/>
          <w:u w:val="single"/>
        </w:rPr>
        <w:t xml:space="preserve">              </w:t>
      </w:r>
      <w:r>
        <w:rPr>
          <w:rFonts w:hint="eastAsia"/>
          <w:color w:val="auto"/>
          <w:sz w:val="24"/>
          <w:szCs w:val="24"/>
          <w:highlight w:val="none"/>
        </w:rPr>
        <w:t>元 (</w:t>
      </w:r>
      <w:r>
        <w:rPr>
          <w:rFonts w:hint="eastAsia" w:hAnsi="宋体" w:cs="宋体"/>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元)，提交服务成果时间：</w:t>
      </w:r>
      <w:r>
        <w:rPr>
          <w:rFonts w:hint="eastAsia"/>
          <w:color w:val="auto"/>
          <w:sz w:val="24"/>
          <w:szCs w:val="24"/>
          <w:highlight w:val="none"/>
          <w:u w:val="single"/>
        </w:rPr>
        <w:t xml:space="preserve">          </w:t>
      </w:r>
      <w:r>
        <w:rPr>
          <w:rFonts w:hint="eastAsia"/>
          <w:color w:val="auto"/>
          <w:sz w:val="24"/>
          <w:szCs w:val="24"/>
          <w:highlight w:val="none"/>
        </w:rPr>
        <w:t>；</w:t>
      </w:r>
    </w:p>
    <w:p w14:paraId="5D6393E8">
      <w:pPr>
        <w:pStyle w:val="12"/>
        <w:pageBreakBefore w:val="0"/>
        <w:overflowPunct/>
        <w:topLinePunct w:val="0"/>
        <w:bidi w:val="0"/>
        <w:spacing w:line="360" w:lineRule="auto"/>
        <w:ind w:firstLine="480" w:firstLineChars="200"/>
        <w:rPr>
          <w:rFonts w:hint="eastAsia"/>
          <w:color w:val="auto"/>
          <w:sz w:val="24"/>
          <w:szCs w:val="24"/>
          <w:highlight w:val="none"/>
          <w:u w:val="single"/>
        </w:rPr>
      </w:pPr>
      <w:r>
        <w:rPr>
          <w:rFonts w:hint="eastAsia"/>
          <w:color w:val="auto"/>
          <w:sz w:val="24"/>
          <w:szCs w:val="24"/>
          <w:highlight w:val="none"/>
          <w:u w:val="single"/>
        </w:rPr>
        <w:t xml:space="preserve">  </w:t>
      </w:r>
      <w:r>
        <w:rPr>
          <w:rFonts w:hint="eastAsia"/>
          <w:color w:val="auto"/>
          <w:sz w:val="24"/>
          <w:szCs w:val="24"/>
          <w:highlight w:val="none"/>
        </w:rPr>
        <w:t>分标报价为（大写）人民币</w:t>
      </w:r>
      <w:r>
        <w:rPr>
          <w:rFonts w:hint="eastAsia"/>
          <w:color w:val="auto"/>
          <w:sz w:val="24"/>
          <w:szCs w:val="24"/>
          <w:highlight w:val="none"/>
          <w:u w:val="single"/>
        </w:rPr>
        <w:t xml:space="preserve">              </w:t>
      </w:r>
      <w:r>
        <w:rPr>
          <w:rFonts w:hint="eastAsia"/>
          <w:color w:val="auto"/>
          <w:sz w:val="24"/>
          <w:szCs w:val="24"/>
          <w:highlight w:val="none"/>
        </w:rPr>
        <w:t>元 (</w:t>
      </w:r>
      <w:r>
        <w:rPr>
          <w:rFonts w:hint="eastAsia" w:hAnsi="宋体" w:cs="宋体"/>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元)，提交服务成果时间：</w:t>
      </w:r>
      <w:r>
        <w:rPr>
          <w:rFonts w:hint="eastAsia"/>
          <w:color w:val="auto"/>
          <w:sz w:val="24"/>
          <w:szCs w:val="24"/>
          <w:highlight w:val="none"/>
          <w:u w:val="single"/>
        </w:rPr>
        <w:t xml:space="preserve">          </w:t>
      </w:r>
      <w:r>
        <w:rPr>
          <w:rFonts w:hint="eastAsia"/>
          <w:color w:val="auto"/>
          <w:sz w:val="24"/>
          <w:szCs w:val="24"/>
          <w:highlight w:val="none"/>
        </w:rPr>
        <w:t>；</w:t>
      </w:r>
    </w:p>
    <w:p w14:paraId="5FABB8F0">
      <w:pPr>
        <w:pStyle w:val="12"/>
        <w:pageBreakBefore w:val="0"/>
        <w:overflowPunct/>
        <w:topLinePunct w:val="0"/>
        <w:bidi w:val="0"/>
        <w:spacing w:line="360" w:lineRule="auto"/>
        <w:ind w:firstLine="480" w:firstLineChars="200"/>
        <w:rPr>
          <w:rFonts w:hint="eastAsia"/>
          <w:color w:val="auto"/>
          <w:sz w:val="24"/>
          <w:szCs w:val="24"/>
          <w:highlight w:val="none"/>
          <w:u w:val="single"/>
        </w:rPr>
      </w:pPr>
      <w:r>
        <w:rPr>
          <w:rFonts w:hint="eastAsia"/>
          <w:color w:val="auto"/>
          <w:sz w:val="24"/>
          <w:szCs w:val="24"/>
          <w:highlight w:val="none"/>
        </w:rPr>
        <w:t>......</w:t>
      </w:r>
    </w:p>
    <w:p w14:paraId="069F3C79">
      <w:pPr>
        <w:pStyle w:val="12"/>
        <w:pageBreakBefore w:val="0"/>
        <w:wordWrap w:val="0"/>
        <w:overflowPunct/>
        <w:topLinePunct w:val="0"/>
        <w:bidi w:val="0"/>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22C9FC79">
      <w:pPr>
        <w:pStyle w:val="12"/>
        <w:pageBreakBefore w:val="0"/>
        <w:wordWrap w:val="0"/>
        <w:overflowPunct/>
        <w:topLinePunct w:val="0"/>
        <w:bidi w:val="0"/>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3、我方所递交的投标文件及有关资料都是内容完整、真实和准确的。</w:t>
      </w:r>
    </w:p>
    <w:p w14:paraId="17F846B2">
      <w:pPr>
        <w:pStyle w:val="12"/>
        <w:pageBreakBefore w:val="0"/>
        <w:wordWrap w:val="0"/>
        <w:overflowPunct/>
        <w:topLinePunct w:val="0"/>
        <w:bidi w:val="0"/>
        <w:spacing w:line="360" w:lineRule="auto"/>
        <w:ind w:firstLine="482"/>
        <w:rPr>
          <w:rFonts w:hAnsi="宋体" w:cs="宋体"/>
          <w:color w:val="auto"/>
          <w:sz w:val="24"/>
          <w:szCs w:val="24"/>
          <w:highlight w:val="none"/>
        </w:rPr>
      </w:pPr>
      <w:r>
        <w:rPr>
          <w:rFonts w:hint="eastAsia" w:hAnsi="宋体" w:cs="宋体"/>
          <w:color w:val="auto"/>
          <w:sz w:val="24"/>
          <w:szCs w:val="24"/>
          <w:highlight w:val="none"/>
        </w:rPr>
        <w:t>4、如本项目采购内容涉及须符合国家强制规定的，我方承诺我方本次投标（包括资格条件和所投产品）均符合国家有关强制规定。</w:t>
      </w:r>
    </w:p>
    <w:p w14:paraId="3266B1BD">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76D174DA">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6、我方已详细审核招标文件，我方知道必须放弃提出含糊不清或误解问题的权利。</w:t>
      </w:r>
    </w:p>
    <w:p w14:paraId="3E2D35F9">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7、我方同意应贵方要求提供与本投标有关的任何数据或资料。若贵方需要，我方愿意提供我方作出的一切承诺的证明材料。</w:t>
      </w:r>
    </w:p>
    <w:p w14:paraId="7423F859">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8、我方完全理解贵方不一定接受投标报价最低的投标人为中标供应商的行为。</w:t>
      </w:r>
    </w:p>
    <w:p w14:paraId="4B884232">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EEE301">
      <w:pPr>
        <w:pStyle w:val="12"/>
        <w:pageBreakBefore w:val="0"/>
        <w:numPr>
          <w:ilvl w:val="0"/>
          <w:numId w:val="8"/>
        </w:numPr>
        <w:tabs>
          <w:tab w:val="left" w:pos="1140"/>
        </w:tabs>
        <w:wordWrap w:val="0"/>
        <w:overflowPunct/>
        <w:topLinePunct w:val="0"/>
        <w:bidi w:val="0"/>
        <w:spacing w:line="360" w:lineRule="auto"/>
        <w:rPr>
          <w:rFonts w:hAnsi="宋体" w:cs="宋体"/>
          <w:color w:val="auto"/>
          <w:sz w:val="24"/>
          <w:szCs w:val="24"/>
          <w:highlight w:val="none"/>
        </w:rPr>
      </w:pPr>
      <w:r>
        <w:rPr>
          <w:rFonts w:hint="eastAsia" w:hAnsi="宋体" w:cs="宋体"/>
          <w:color w:val="auto"/>
          <w:sz w:val="24"/>
          <w:szCs w:val="24"/>
          <w:highlight w:val="none"/>
        </w:rPr>
        <w:t>提供虚假材料谋取中标、成交的；</w:t>
      </w:r>
    </w:p>
    <w:p w14:paraId="2B799B3D">
      <w:pPr>
        <w:pStyle w:val="12"/>
        <w:pageBreakBefore w:val="0"/>
        <w:numPr>
          <w:ilvl w:val="0"/>
          <w:numId w:val="8"/>
        </w:numPr>
        <w:tabs>
          <w:tab w:val="left" w:pos="1140"/>
        </w:tabs>
        <w:wordWrap w:val="0"/>
        <w:overflowPunct/>
        <w:topLinePunct w:val="0"/>
        <w:bidi w:val="0"/>
        <w:spacing w:line="360" w:lineRule="auto"/>
        <w:rPr>
          <w:rFonts w:hAnsi="宋体" w:cs="宋体"/>
          <w:color w:val="auto"/>
          <w:sz w:val="24"/>
          <w:szCs w:val="24"/>
          <w:highlight w:val="none"/>
        </w:rPr>
      </w:pPr>
      <w:r>
        <w:rPr>
          <w:rFonts w:hint="eastAsia" w:hAnsi="宋体" w:cs="宋体"/>
          <w:color w:val="auto"/>
          <w:sz w:val="24"/>
          <w:szCs w:val="24"/>
          <w:highlight w:val="none"/>
        </w:rPr>
        <w:t>采取不正当手段诋毁、排挤其他供应商的；</w:t>
      </w:r>
    </w:p>
    <w:p w14:paraId="169E3AC6">
      <w:pPr>
        <w:pStyle w:val="12"/>
        <w:pageBreakBefore w:val="0"/>
        <w:numPr>
          <w:ilvl w:val="0"/>
          <w:numId w:val="8"/>
        </w:numPr>
        <w:tabs>
          <w:tab w:val="left" w:pos="1140"/>
        </w:tabs>
        <w:wordWrap w:val="0"/>
        <w:overflowPunct/>
        <w:topLinePunct w:val="0"/>
        <w:bidi w:val="0"/>
        <w:spacing w:line="360" w:lineRule="auto"/>
        <w:rPr>
          <w:rFonts w:hAnsi="宋体" w:cs="宋体"/>
          <w:color w:val="auto"/>
          <w:sz w:val="24"/>
          <w:szCs w:val="24"/>
          <w:highlight w:val="none"/>
        </w:rPr>
      </w:pPr>
      <w:r>
        <w:rPr>
          <w:rFonts w:hint="eastAsia" w:hAnsi="宋体" w:cs="宋体"/>
          <w:color w:val="auto"/>
          <w:sz w:val="24"/>
          <w:szCs w:val="24"/>
          <w:highlight w:val="none"/>
        </w:rPr>
        <w:t>与采购人、其他供应商或者采购代理机构恶意串通的；</w:t>
      </w:r>
    </w:p>
    <w:p w14:paraId="2679958B">
      <w:pPr>
        <w:pStyle w:val="12"/>
        <w:pageBreakBefore w:val="0"/>
        <w:numPr>
          <w:ilvl w:val="0"/>
          <w:numId w:val="8"/>
        </w:numPr>
        <w:tabs>
          <w:tab w:val="left" w:pos="1140"/>
        </w:tabs>
        <w:wordWrap w:val="0"/>
        <w:overflowPunct/>
        <w:topLinePunct w:val="0"/>
        <w:bidi w:val="0"/>
        <w:spacing w:line="360" w:lineRule="auto"/>
        <w:rPr>
          <w:rFonts w:hAnsi="宋体" w:cs="宋体"/>
          <w:color w:val="auto"/>
          <w:sz w:val="24"/>
          <w:szCs w:val="24"/>
          <w:highlight w:val="none"/>
        </w:rPr>
      </w:pPr>
      <w:r>
        <w:rPr>
          <w:rFonts w:hint="eastAsia" w:hAnsi="宋体" w:cs="宋体"/>
          <w:color w:val="auto"/>
          <w:sz w:val="24"/>
          <w:szCs w:val="24"/>
          <w:highlight w:val="none"/>
        </w:rPr>
        <w:t>向采购人、采购代理机构行贿或者提供其他不正当利益的；</w:t>
      </w:r>
    </w:p>
    <w:p w14:paraId="52FD9B33">
      <w:pPr>
        <w:pStyle w:val="12"/>
        <w:pageBreakBefore w:val="0"/>
        <w:numPr>
          <w:ilvl w:val="0"/>
          <w:numId w:val="8"/>
        </w:numPr>
        <w:tabs>
          <w:tab w:val="left" w:pos="1140"/>
        </w:tabs>
        <w:wordWrap w:val="0"/>
        <w:overflowPunct/>
        <w:topLinePunct w:val="0"/>
        <w:bidi w:val="0"/>
        <w:spacing w:line="360" w:lineRule="auto"/>
        <w:rPr>
          <w:rFonts w:hAnsi="宋体" w:cs="宋体"/>
          <w:color w:val="auto"/>
          <w:sz w:val="24"/>
          <w:szCs w:val="24"/>
          <w:highlight w:val="none"/>
        </w:rPr>
      </w:pPr>
      <w:r>
        <w:rPr>
          <w:rFonts w:hint="eastAsia" w:hAnsi="宋体" w:cs="宋体"/>
          <w:color w:val="auto"/>
          <w:sz w:val="24"/>
          <w:szCs w:val="24"/>
          <w:highlight w:val="none"/>
        </w:rPr>
        <w:t>在招标采购过程中与采购人进行协商谈判的；</w:t>
      </w:r>
    </w:p>
    <w:p w14:paraId="1B975BFD">
      <w:pPr>
        <w:pStyle w:val="12"/>
        <w:pageBreakBefore w:val="0"/>
        <w:numPr>
          <w:ilvl w:val="0"/>
          <w:numId w:val="8"/>
        </w:numPr>
        <w:tabs>
          <w:tab w:val="left" w:pos="1140"/>
        </w:tabs>
        <w:wordWrap w:val="0"/>
        <w:overflowPunct/>
        <w:topLinePunct w:val="0"/>
        <w:bidi w:val="0"/>
        <w:spacing w:line="360" w:lineRule="auto"/>
        <w:rPr>
          <w:rFonts w:hAnsi="宋体" w:cs="宋体"/>
          <w:color w:val="auto"/>
          <w:sz w:val="24"/>
          <w:szCs w:val="24"/>
          <w:highlight w:val="none"/>
        </w:rPr>
      </w:pPr>
      <w:r>
        <w:rPr>
          <w:rFonts w:hint="eastAsia" w:hAnsi="宋体" w:cs="宋体"/>
          <w:color w:val="auto"/>
          <w:sz w:val="24"/>
          <w:szCs w:val="24"/>
          <w:highlight w:val="none"/>
        </w:rPr>
        <w:t>拒绝有关部门监督检查或提供虚假情况的。</w:t>
      </w:r>
    </w:p>
    <w:p w14:paraId="51BABD15">
      <w:pPr>
        <w:pStyle w:val="12"/>
        <w:pageBreakBefore w:val="0"/>
        <w:wordWrap w:val="0"/>
        <w:overflowPunct/>
        <w:topLinePunct w:val="0"/>
        <w:bidi w:val="0"/>
        <w:spacing w:line="360" w:lineRule="auto"/>
        <w:ind w:left="420"/>
        <w:rPr>
          <w:rFonts w:hAnsi="宋体" w:cs="宋体"/>
          <w:color w:val="auto"/>
          <w:sz w:val="24"/>
          <w:szCs w:val="24"/>
          <w:highlight w:val="none"/>
        </w:rPr>
      </w:pPr>
      <w:r>
        <w:rPr>
          <w:rFonts w:hint="eastAsia" w:hAnsi="宋体" w:cs="宋体"/>
          <w:color w:val="auto"/>
          <w:sz w:val="24"/>
          <w:szCs w:val="24"/>
          <w:highlight w:val="none"/>
        </w:rPr>
        <w:t>10、我方及由本人担任法定代表人的其他机构最近三年内被处罚的违法行为有：</w:t>
      </w:r>
      <w:r>
        <w:rPr>
          <w:rFonts w:hint="eastAsia" w:hAnsi="宋体" w:cs="宋体"/>
          <w:color w:val="auto"/>
          <w:sz w:val="24"/>
          <w:szCs w:val="24"/>
          <w:highlight w:val="none"/>
          <w:u w:val="single"/>
        </w:rPr>
        <w:t xml:space="preserve">                                        </w:t>
      </w:r>
    </w:p>
    <w:p w14:paraId="6A10F0B3">
      <w:pPr>
        <w:pStyle w:val="12"/>
        <w:pageBreakBefore w:val="0"/>
        <w:wordWrap w:val="0"/>
        <w:overflowPunct/>
        <w:topLinePunct w:val="0"/>
        <w:bidi w:val="0"/>
        <w:spacing w:line="360" w:lineRule="auto"/>
        <w:ind w:left="420"/>
        <w:rPr>
          <w:rFonts w:hAnsi="宋体" w:cs="宋体"/>
          <w:color w:val="auto"/>
          <w:sz w:val="24"/>
          <w:szCs w:val="24"/>
          <w:highlight w:val="none"/>
        </w:rPr>
      </w:pPr>
      <w:r>
        <w:rPr>
          <w:rFonts w:hint="eastAsia" w:hAnsi="宋体" w:cs="宋体"/>
          <w:color w:val="auto"/>
          <w:sz w:val="24"/>
          <w:szCs w:val="24"/>
          <w:highlight w:val="none"/>
          <w:u w:val="single"/>
        </w:rPr>
        <w:t xml:space="preserve">                                                                                                                        </w:t>
      </w:r>
    </w:p>
    <w:p w14:paraId="5B53C613">
      <w:pPr>
        <w:pStyle w:val="12"/>
        <w:pageBreakBefore w:val="0"/>
        <w:wordWrap w:val="0"/>
        <w:overflowPunct/>
        <w:topLinePunct w:val="0"/>
        <w:bidi w:val="0"/>
        <w:spacing w:line="360" w:lineRule="auto"/>
        <w:ind w:firstLine="420"/>
        <w:rPr>
          <w:rFonts w:hAnsi="宋体" w:cs="宋体"/>
          <w:color w:val="auto"/>
          <w:sz w:val="24"/>
          <w:szCs w:val="24"/>
          <w:highlight w:val="none"/>
        </w:rPr>
      </w:pPr>
      <w:r>
        <w:rPr>
          <w:rFonts w:hint="eastAsia" w:hAnsi="宋体" w:cs="宋体"/>
          <w:color w:val="auto"/>
          <w:sz w:val="24"/>
          <w:szCs w:val="24"/>
          <w:highlight w:val="none"/>
        </w:rPr>
        <w:t>11、以上事项如有虚假或隐瞒，我方愿意承担一切后果，并不再寻求任何旨在减轻或免除法律责任的辩解。</w:t>
      </w:r>
    </w:p>
    <w:p w14:paraId="08F4AD4D">
      <w:pPr>
        <w:pStyle w:val="12"/>
        <w:pageBreakBefore w:val="0"/>
        <w:wordWrap w:val="0"/>
        <w:overflowPunct/>
        <w:topLinePunct w:val="0"/>
        <w:bidi w:val="0"/>
        <w:spacing w:line="360" w:lineRule="auto"/>
        <w:ind w:firstLine="420"/>
        <w:rPr>
          <w:rFonts w:hAnsi="宋体" w:cs="宋体"/>
          <w:color w:val="auto"/>
          <w:sz w:val="24"/>
          <w:szCs w:val="24"/>
          <w:highlight w:val="none"/>
        </w:rPr>
      </w:pPr>
      <w:r>
        <w:rPr>
          <w:rFonts w:hint="eastAsia" w:hAnsi="宋体" w:cs="宋体"/>
          <w:color w:val="auto"/>
          <w:sz w:val="24"/>
          <w:szCs w:val="24"/>
          <w:highlight w:val="none"/>
        </w:rPr>
        <w:t>12、与本投标有关的一切正式往来信函请寄：</w:t>
      </w:r>
      <w:r>
        <w:rPr>
          <w:rFonts w:hint="eastAsia" w:hAnsi="宋体" w:cs="宋体"/>
          <w:color w:val="auto"/>
          <w:sz w:val="24"/>
          <w:szCs w:val="24"/>
          <w:highlight w:val="none"/>
          <w:u w:val="single"/>
        </w:rPr>
        <w:t xml:space="preserve"> </w:t>
      </w:r>
    </w:p>
    <w:p w14:paraId="03C5F32E">
      <w:pPr>
        <w:pStyle w:val="12"/>
        <w:pageBreakBefore w:val="0"/>
        <w:wordWrap w:val="0"/>
        <w:overflowPunct/>
        <w:topLinePunct w:val="0"/>
        <w:bidi w:val="0"/>
        <w:spacing w:line="360" w:lineRule="auto"/>
        <w:ind w:firstLine="420"/>
        <w:rPr>
          <w:rFonts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FBF94F2">
      <w:pPr>
        <w:pStyle w:val="12"/>
        <w:pageBreakBefore w:val="0"/>
        <w:wordWrap w:val="0"/>
        <w:overflowPunct/>
        <w:topLinePunct w:val="0"/>
        <w:bidi w:val="0"/>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p>
    <w:p w14:paraId="1CDACB72">
      <w:pPr>
        <w:pStyle w:val="12"/>
        <w:pageBreakBefore w:val="0"/>
        <w:wordWrap w:val="0"/>
        <w:overflowPunct/>
        <w:topLinePunct w:val="0"/>
        <w:bidi w:val="0"/>
        <w:spacing w:line="360" w:lineRule="auto"/>
        <w:ind w:firstLine="420"/>
        <w:rPr>
          <w:rFonts w:hAnsi="宋体" w:cs="宋体"/>
          <w:color w:val="auto"/>
          <w:sz w:val="24"/>
          <w:szCs w:val="24"/>
          <w:highlight w:val="none"/>
        </w:rPr>
      </w:pPr>
      <w:r>
        <w:rPr>
          <w:rFonts w:hint="eastAsia" w:hAnsi="宋体" w:cs="宋体"/>
          <w:color w:val="auto"/>
          <w:sz w:val="24"/>
          <w:szCs w:val="24"/>
          <w:highlight w:val="none"/>
        </w:rPr>
        <w:t>传真：</w:t>
      </w:r>
      <w:r>
        <w:rPr>
          <w:rFonts w:hint="eastAsia" w:hAnsi="宋体" w:cs="宋体"/>
          <w:color w:val="auto"/>
          <w:sz w:val="24"/>
          <w:szCs w:val="24"/>
          <w:highlight w:val="none"/>
          <w:u w:val="single"/>
        </w:rPr>
        <w:t>　　　　　　　　　　　　　　　　　　　　　　　　　　　　</w:t>
      </w:r>
    </w:p>
    <w:p w14:paraId="501B385E">
      <w:pPr>
        <w:pStyle w:val="12"/>
        <w:pageBreakBefore w:val="0"/>
        <w:wordWrap w:val="0"/>
        <w:overflowPunct/>
        <w:topLinePunct w:val="0"/>
        <w:bidi w:val="0"/>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1F0124B9">
      <w:pPr>
        <w:pStyle w:val="12"/>
        <w:pageBreakBefore w:val="0"/>
        <w:wordWrap w:val="0"/>
        <w:overflowPunct/>
        <w:topLinePunct w:val="0"/>
        <w:bidi w:val="0"/>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u w:val="single"/>
        </w:rPr>
        <w:t xml:space="preserve">                                                    </w:t>
      </w:r>
    </w:p>
    <w:p w14:paraId="27081699">
      <w:pPr>
        <w:pStyle w:val="12"/>
        <w:pageBreakBefore w:val="0"/>
        <w:wordWrap w:val="0"/>
        <w:overflowPunct/>
        <w:topLinePunct w:val="0"/>
        <w:bidi w:val="0"/>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 xml:space="preserve">                                                    </w:t>
      </w:r>
    </w:p>
    <w:p w14:paraId="2B9F4A31">
      <w:pPr>
        <w:pStyle w:val="12"/>
        <w:pageBreakBefore w:val="0"/>
        <w:wordWrap w:val="0"/>
        <w:overflowPunct/>
        <w:topLinePunct w:val="0"/>
        <w:bidi w:val="0"/>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u w:val="single"/>
        </w:rPr>
        <w:t xml:space="preserve">                                                    </w:t>
      </w:r>
    </w:p>
    <w:p w14:paraId="294BA6A7">
      <w:pPr>
        <w:pageBreakBefore w:val="0"/>
        <w:wordWrap w:val="0"/>
        <w:overflowPunct/>
        <w:topLinePunct w:val="0"/>
        <w:bidi w:val="0"/>
        <w:snapToGrid w:val="0"/>
        <w:spacing w:line="360" w:lineRule="auto"/>
        <w:ind w:firstLine="5040" w:firstLineChars="21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zh-CN"/>
        </w:rPr>
        <w:t>投标人名称(电子签章)：</w:t>
      </w:r>
    </w:p>
    <w:p w14:paraId="263E2ACA">
      <w:pPr>
        <w:pageBreakBefore w:val="0"/>
        <w:wordWrap w:val="0"/>
        <w:overflowPunct/>
        <w:topLinePunct w:val="0"/>
        <w:bidi w:val="0"/>
        <w:snapToGrid w:val="0"/>
        <w:spacing w:line="360" w:lineRule="auto"/>
        <w:ind w:firstLine="5160" w:firstLineChars="215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 xml:space="preserve">：  年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日</w:t>
      </w:r>
    </w:p>
    <w:p w14:paraId="2C2AE174">
      <w:pPr>
        <w:pageBreakBefore w:val="0"/>
        <w:widowControl/>
        <w:wordWrap w:val="0"/>
        <w:overflowPunct/>
        <w:topLinePunct w:val="0"/>
        <w:bidi w:val="0"/>
        <w:spacing w:line="360" w:lineRule="auto"/>
        <w:jc w:val="left"/>
        <w:rPr>
          <w:rFonts w:ascii="宋体" w:hAnsi="宋体" w:cs="宋体"/>
          <w:color w:val="auto"/>
          <w:kern w:val="0"/>
          <w:sz w:val="24"/>
          <w:highlight w:val="none"/>
          <w:lang w:val="zh-CN"/>
        </w:rPr>
        <w:sectPr>
          <w:pgSz w:w="11906" w:h="16838"/>
          <w:pgMar w:top="1440" w:right="1080" w:bottom="1440" w:left="1080" w:header="720" w:footer="720" w:gutter="0"/>
          <w:pgNumType w:fmt="decimal"/>
          <w:cols w:space="720" w:num="1"/>
          <w:docGrid w:type="lines" w:linePitch="331" w:charSpace="0"/>
        </w:sectPr>
      </w:pPr>
    </w:p>
    <w:p w14:paraId="76653486">
      <w:pPr>
        <w:pStyle w:val="12"/>
        <w:pageBreakBefore w:val="0"/>
        <w:wordWrap w:val="0"/>
        <w:overflowPunct/>
        <w:topLinePunct w:val="0"/>
        <w:bidi w:val="0"/>
        <w:spacing w:line="360" w:lineRule="auto"/>
        <w:jc w:val="center"/>
        <w:rPr>
          <w:rFonts w:hAnsi="宋体" w:cs="宋体"/>
          <w:b/>
          <w:color w:val="auto"/>
          <w:sz w:val="30"/>
          <w:szCs w:val="30"/>
          <w:highlight w:val="none"/>
        </w:rPr>
      </w:pPr>
      <w:r>
        <w:rPr>
          <w:rFonts w:hint="eastAsia" w:hAnsi="宋体" w:cs="宋体"/>
          <w:color w:val="auto"/>
          <w:sz w:val="30"/>
          <w:highlight w:val="none"/>
        </w:rPr>
        <w:t>二、</w:t>
      </w: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14:paraId="79BCB037">
      <w:pPr>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08EA9A3">
      <w:pPr>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78C0E81">
      <w:pPr>
        <w:pStyle w:val="12"/>
        <w:keepNext w:val="0"/>
        <w:keepLines w:val="0"/>
        <w:pageBreakBefore w:val="0"/>
        <w:widowControl w:val="0"/>
        <w:kinsoku/>
        <w:wordWrap w:val="0"/>
        <w:overflowPunct/>
        <w:topLinePunct w:val="0"/>
        <w:autoSpaceDE/>
        <w:autoSpaceDN/>
        <w:bidi w:val="0"/>
        <w:adjustRightInd/>
        <w:snapToGrid/>
        <w:spacing w:line="360" w:lineRule="auto"/>
        <w:ind w:left="0" w:firstLine="0" w:firstLineChars="0"/>
        <w:textAlignment w:val="auto"/>
        <w:rPr>
          <w:rFonts w:hint="eastAsia"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19"/>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6FFD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4746608">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7AEBCF">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50A5297">
            <w:pPr>
              <w:pageBreakBefore w:val="0"/>
              <w:overflowPunct/>
              <w:topLinePunct w:val="0"/>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243F24">
            <w:pPr>
              <w:pageBreakBefore w:val="0"/>
              <w:overflowPunct/>
              <w:topLinePunct w:val="0"/>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1C5EBC">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071FC72">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单项合价（元）</w:t>
            </w:r>
          </w:p>
          <w:p w14:paraId="07A4928F">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14D23BB7">
            <w:pPr>
              <w:pageBreakBefore w:val="0"/>
              <w:overflowPunct/>
              <w:topLinePunct w:val="0"/>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提交服务成果时间</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6AFC118D">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备注</w:t>
            </w:r>
          </w:p>
        </w:tc>
      </w:tr>
      <w:tr w14:paraId="2FE5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04CA1D4">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32216B">
            <w:pPr>
              <w:pageBreakBefore w:val="0"/>
              <w:overflowPunct/>
              <w:topLinePunct w:val="0"/>
              <w:bidi w:val="0"/>
              <w:spacing w:line="360" w:lineRule="auto"/>
              <w:rPr>
                <w:rFonts w:hint="eastAsia" w:ascii="宋体" w:hAnsi="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7761867">
            <w:pPr>
              <w:pageBreakBefore w:val="0"/>
              <w:overflowPunct/>
              <w:topLinePunct w:val="0"/>
              <w:bidi w:val="0"/>
              <w:spacing w:line="360" w:lineRule="auto"/>
              <w:rPr>
                <w:rFonts w:hint="eastAsia" w:ascii="宋体" w:hAnsi="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4F524F">
            <w:pPr>
              <w:pageBreakBefore w:val="0"/>
              <w:overflowPunct/>
              <w:topLinePunct w:val="0"/>
              <w:bidi w:val="0"/>
              <w:spacing w:line="360" w:lineRule="auto"/>
              <w:rPr>
                <w:rFonts w:hint="eastAsia" w:ascii="宋体" w:hAnsi="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84B962">
            <w:pPr>
              <w:pageBreakBefore w:val="0"/>
              <w:overflowPunct/>
              <w:topLinePunct w:val="0"/>
              <w:bidi w:val="0"/>
              <w:spacing w:line="360" w:lineRule="auto"/>
              <w:rPr>
                <w:rFonts w:hint="eastAsia" w:ascii="宋体" w:hAnsi="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A9CAF31">
            <w:pPr>
              <w:pageBreakBefore w:val="0"/>
              <w:overflowPunct/>
              <w:topLinePunct w:val="0"/>
              <w:bidi w:val="0"/>
              <w:spacing w:line="360" w:lineRule="auto"/>
              <w:rPr>
                <w:rFonts w:hint="eastAsia" w:ascii="宋体" w:hAnsi="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2215C03C">
            <w:pPr>
              <w:pageBreakBefore w:val="0"/>
              <w:overflowPunct/>
              <w:topLinePunct w:val="0"/>
              <w:bidi w:val="0"/>
              <w:spacing w:line="360" w:lineRule="auto"/>
              <w:rPr>
                <w:rFonts w:hint="eastAsia" w:ascii="宋体" w:hAnsi="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601B3BE">
            <w:pPr>
              <w:pageBreakBefore w:val="0"/>
              <w:overflowPunct/>
              <w:topLinePunct w:val="0"/>
              <w:bidi w:val="0"/>
              <w:spacing w:line="360" w:lineRule="auto"/>
              <w:rPr>
                <w:rFonts w:hint="eastAsia" w:ascii="宋体" w:hAnsi="宋体"/>
                <w:color w:val="auto"/>
                <w:sz w:val="24"/>
                <w:szCs w:val="24"/>
                <w:highlight w:val="none"/>
              </w:rPr>
            </w:pPr>
          </w:p>
        </w:tc>
      </w:tr>
      <w:tr w14:paraId="40BA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CC435E4">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371CCE">
            <w:pPr>
              <w:pageBreakBefore w:val="0"/>
              <w:overflowPunct/>
              <w:topLinePunct w:val="0"/>
              <w:bidi w:val="0"/>
              <w:spacing w:line="360" w:lineRule="auto"/>
              <w:rPr>
                <w:rFonts w:hint="eastAsia" w:ascii="宋体" w:hAnsi="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8E2F50C">
            <w:pPr>
              <w:pageBreakBefore w:val="0"/>
              <w:overflowPunct/>
              <w:topLinePunct w:val="0"/>
              <w:bidi w:val="0"/>
              <w:spacing w:line="360" w:lineRule="auto"/>
              <w:rPr>
                <w:rFonts w:hint="eastAsia" w:ascii="宋体" w:hAnsi="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E79803">
            <w:pPr>
              <w:pageBreakBefore w:val="0"/>
              <w:overflowPunct/>
              <w:topLinePunct w:val="0"/>
              <w:bidi w:val="0"/>
              <w:spacing w:line="360" w:lineRule="auto"/>
              <w:rPr>
                <w:rFonts w:hint="eastAsia" w:ascii="宋体" w:hAnsi="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74D404">
            <w:pPr>
              <w:pageBreakBefore w:val="0"/>
              <w:overflowPunct/>
              <w:topLinePunct w:val="0"/>
              <w:bidi w:val="0"/>
              <w:spacing w:line="360" w:lineRule="auto"/>
              <w:rPr>
                <w:rFonts w:hint="eastAsia" w:ascii="宋体" w:hAnsi="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A4AE46D">
            <w:pPr>
              <w:pageBreakBefore w:val="0"/>
              <w:overflowPunct/>
              <w:topLinePunct w:val="0"/>
              <w:bidi w:val="0"/>
              <w:spacing w:line="360" w:lineRule="auto"/>
              <w:rPr>
                <w:rFonts w:hint="eastAsia" w:ascii="宋体" w:hAnsi="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F559D69">
            <w:pPr>
              <w:pageBreakBefore w:val="0"/>
              <w:overflowPunct/>
              <w:topLinePunct w:val="0"/>
              <w:bidi w:val="0"/>
              <w:spacing w:line="360" w:lineRule="auto"/>
              <w:rPr>
                <w:rFonts w:hint="eastAsia" w:ascii="宋体" w:hAnsi="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F51F776">
            <w:pPr>
              <w:pageBreakBefore w:val="0"/>
              <w:overflowPunct/>
              <w:topLinePunct w:val="0"/>
              <w:bidi w:val="0"/>
              <w:spacing w:line="360" w:lineRule="auto"/>
              <w:rPr>
                <w:rFonts w:hint="eastAsia" w:ascii="宋体" w:hAnsi="宋体"/>
                <w:color w:val="auto"/>
                <w:sz w:val="24"/>
                <w:szCs w:val="24"/>
                <w:highlight w:val="none"/>
              </w:rPr>
            </w:pPr>
          </w:p>
        </w:tc>
      </w:tr>
      <w:tr w14:paraId="6A41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9A4476C">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CB8317">
            <w:pPr>
              <w:pageBreakBefore w:val="0"/>
              <w:overflowPunct/>
              <w:topLinePunct w:val="0"/>
              <w:bidi w:val="0"/>
              <w:spacing w:line="360" w:lineRule="auto"/>
              <w:rPr>
                <w:rFonts w:hint="eastAsia" w:ascii="宋体" w:hAnsi="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D89EC66">
            <w:pPr>
              <w:pageBreakBefore w:val="0"/>
              <w:overflowPunct/>
              <w:topLinePunct w:val="0"/>
              <w:bidi w:val="0"/>
              <w:spacing w:line="360" w:lineRule="auto"/>
              <w:rPr>
                <w:rFonts w:hint="eastAsia" w:ascii="宋体" w:hAnsi="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AFF764">
            <w:pPr>
              <w:pageBreakBefore w:val="0"/>
              <w:overflowPunct/>
              <w:topLinePunct w:val="0"/>
              <w:bidi w:val="0"/>
              <w:spacing w:line="360" w:lineRule="auto"/>
              <w:rPr>
                <w:rFonts w:hint="eastAsia" w:ascii="宋体" w:hAnsi="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085A23B">
            <w:pPr>
              <w:pageBreakBefore w:val="0"/>
              <w:overflowPunct/>
              <w:topLinePunct w:val="0"/>
              <w:bidi w:val="0"/>
              <w:spacing w:line="360" w:lineRule="auto"/>
              <w:rPr>
                <w:rFonts w:hint="eastAsia" w:ascii="宋体" w:hAnsi="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9B9342B">
            <w:pPr>
              <w:pageBreakBefore w:val="0"/>
              <w:overflowPunct/>
              <w:topLinePunct w:val="0"/>
              <w:bidi w:val="0"/>
              <w:spacing w:line="360" w:lineRule="auto"/>
              <w:rPr>
                <w:rFonts w:hint="eastAsia" w:ascii="宋体" w:hAnsi="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19233DCC">
            <w:pPr>
              <w:pageBreakBefore w:val="0"/>
              <w:overflowPunct/>
              <w:topLinePunct w:val="0"/>
              <w:bidi w:val="0"/>
              <w:spacing w:line="360" w:lineRule="auto"/>
              <w:rPr>
                <w:rFonts w:hint="eastAsia" w:ascii="宋体" w:hAnsi="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806CED2">
            <w:pPr>
              <w:pageBreakBefore w:val="0"/>
              <w:overflowPunct/>
              <w:topLinePunct w:val="0"/>
              <w:bidi w:val="0"/>
              <w:spacing w:line="360" w:lineRule="auto"/>
              <w:rPr>
                <w:rFonts w:hint="eastAsia" w:ascii="宋体" w:hAnsi="宋体"/>
                <w:color w:val="auto"/>
                <w:sz w:val="24"/>
                <w:szCs w:val="24"/>
                <w:highlight w:val="none"/>
              </w:rPr>
            </w:pPr>
          </w:p>
        </w:tc>
      </w:tr>
      <w:tr w14:paraId="6817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1DBD298B">
            <w:pPr>
              <w:pageBreakBefore w:val="0"/>
              <w:overflowPunct/>
              <w:topLinePunct w:val="0"/>
              <w:bidi w:val="0"/>
              <w:spacing w:line="360" w:lineRule="auto"/>
              <w:jc w:val="lef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 xml:space="preserve">报价合计（包含税费等所有费用）：（大写）人民币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w:t>
            </w:r>
            <w:r>
              <w:rPr>
                <w:rFonts w:hint="eastAsia" w:hAnsi="宋体" w:cs="宋体"/>
                <w:color w:val="auto"/>
                <w:highlight w:val="none"/>
              </w:rPr>
              <w:t>¥</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元）</w:t>
            </w:r>
          </w:p>
        </w:tc>
      </w:tr>
      <w:tr w14:paraId="190E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5E312541">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u w:val="single"/>
              </w:rPr>
              <w:t>　　</w:t>
            </w:r>
            <w:r>
              <w:rPr>
                <w:rFonts w:hint="eastAsia" w:ascii="宋体" w:hAnsi="宋体"/>
                <w:color w:val="auto"/>
                <w:sz w:val="24"/>
                <w:szCs w:val="24"/>
                <w:highlight w:val="none"/>
              </w:rPr>
              <w:t>分标（此处有分标时填写具体分标号，无分标时填写“无”）</w:t>
            </w:r>
          </w:p>
        </w:tc>
      </w:tr>
      <w:tr w14:paraId="7F6B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54E0A2F3">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优惠及其它：</w:t>
            </w:r>
          </w:p>
        </w:tc>
      </w:tr>
    </w:tbl>
    <w:p w14:paraId="3AA944FD">
      <w:pPr>
        <w:pageBreakBefore w:val="0"/>
        <w:wordWrap w:val="0"/>
        <w:overflowPunct/>
        <w:topLinePunct w:val="0"/>
        <w:bidi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72481765">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kern w:val="0"/>
          <w:sz w:val="24"/>
          <w:highlight w:val="none"/>
          <w:lang w:val="zh-CN"/>
        </w:rPr>
        <w:t>否则其投标作无效标处理。</w:t>
      </w:r>
    </w:p>
    <w:p w14:paraId="691ADF80">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14:paraId="21D2C5B8">
      <w:pPr>
        <w:wordWrap w:val="0"/>
        <w:snapToGrid w:val="0"/>
        <w:spacing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3CEFCCFB">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否则其投标作无效标处理。</w:t>
      </w:r>
      <w:r>
        <w:rPr>
          <w:rFonts w:hint="eastAsia" w:ascii="宋体" w:hAnsi="宋体" w:cs="宋体"/>
          <w:color w:val="auto"/>
          <w:kern w:val="0"/>
          <w:sz w:val="24"/>
          <w:highlight w:val="none"/>
          <w:lang w:val="zh-CN"/>
        </w:rPr>
        <w:t>。</w:t>
      </w:r>
    </w:p>
    <w:p w14:paraId="3CA776DE">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1233E3D7">
      <w:pPr>
        <w:pageBreakBefore w:val="0"/>
        <w:wordWrap w:val="0"/>
        <w:overflowPunct/>
        <w:topLinePunct w:val="0"/>
        <w:bidi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w:t>
      </w:r>
      <w:r>
        <w:rPr>
          <w:rFonts w:hint="eastAsia" w:ascii="宋体" w:hAnsi="宋体" w:cs="宋体"/>
          <w:color w:val="auto"/>
          <w:kern w:val="0"/>
          <w:sz w:val="24"/>
          <w:highlight w:val="none"/>
          <w:lang w:val="en-US" w:eastAsia="zh-CN"/>
        </w:rPr>
        <w:t>小微</w:t>
      </w:r>
      <w:r>
        <w:rPr>
          <w:rFonts w:hint="eastAsia" w:ascii="宋体" w:hAnsi="宋体" w:cs="宋体"/>
          <w:color w:val="auto"/>
          <w:kern w:val="0"/>
          <w:sz w:val="24"/>
          <w:highlight w:val="none"/>
          <w:lang w:val="zh-CN"/>
        </w:rPr>
        <w:t>企业扶持政策的投标人，请填写</w:t>
      </w:r>
      <w:r>
        <w:rPr>
          <w:rFonts w:hint="eastAsia" w:ascii="宋体" w:hAnsi="宋体" w:cs="宋体"/>
          <w:color w:val="auto"/>
          <w:kern w:val="0"/>
          <w:sz w:val="24"/>
          <w:highlight w:val="none"/>
          <w:lang w:val="en-US" w:eastAsia="zh-CN"/>
        </w:rPr>
        <w:t>小微</w:t>
      </w:r>
      <w:r>
        <w:rPr>
          <w:rFonts w:hint="eastAsia" w:ascii="宋体" w:hAnsi="宋体" w:cs="宋体"/>
          <w:color w:val="auto"/>
          <w:kern w:val="0"/>
          <w:sz w:val="24"/>
          <w:highlight w:val="none"/>
          <w:lang w:val="zh-CN"/>
        </w:rPr>
        <w:t>企业声明函。注：投标人提供的</w:t>
      </w:r>
      <w:r>
        <w:rPr>
          <w:rFonts w:hint="eastAsia" w:ascii="宋体" w:hAnsi="宋体" w:cs="宋体"/>
          <w:color w:val="auto"/>
          <w:kern w:val="0"/>
          <w:sz w:val="24"/>
          <w:highlight w:val="none"/>
          <w:lang w:val="en-US" w:eastAsia="zh-CN"/>
        </w:rPr>
        <w:t>小微</w:t>
      </w:r>
      <w:r>
        <w:rPr>
          <w:rFonts w:hint="eastAsia" w:ascii="宋体" w:hAnsi="宋体" w:cs="宋体"/>
          <w:color w:val="auto"/>
          <w:kern w:val="0"/>
          <w:sz w:val="24"/>
          <w:highlight w:val="none"/>
          <w:lang w:val="zh-CN"/>
        </w:rPr>
        <w:t>企业声明函内容不实的，属于提供虚假材料谋取中标、成交，依照《中华人民共和国政府采购法》等国家有关规定追究相应责任。</w:t>
      </w:r>
    </w:p>
    <w:p w14:paraId="55835694">
      <w:pPr>
        <w:pageBreakBefore w:val="0"/>
        <w:wordWrap w:val="0"/>
        <w:overflowPunct/>
        <w:topLinePunct w:val="0"/>
        <w:bidi w:val="0"/>
        <w:snapToGrid w:val="0"/>
        <w:spacing w:line="360" w:lineRule="auto"/>
        <w:ind w:firstLine="5040" w:firstLineChars="2100"/>
        <w:rPr>
          <w:rFonts w:hint="eastAsia"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color w:val="auto"/>
          <w:kern w:val="0"/>
          <w:sz w:val="24"/>
          <w:highlight w:val="none"/>
          <w:lang w:val="zh-CN"/>
        </w:rPr>
        <w:t>投标人名称(电子签章)：</w:t>
      </w:r>
      <w:r>
        <w:rPr>
          <w:rFonts w:hint="eastAsia" w:hAnsi="宋体" w:cs="宋体"/>
          <w:color w:val="auto"/>
          <w:sz w:val="20"/>
          <w:highlight w:val="none"/>
        </w:rPr>
        <w:br w:type="page"/>
      </w:r>
    </w:p>
    <w:p w14:paraId="14DC01B3">
      <w:pPr>
        <w:pStyle w:val="12"/>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三、中小企业声明函</w:t>
      </w:r>
    </w:p>
    <w:p w14:paraId="59E4C54C">
      <w:pPr>
        <w:pStyle w:val="10"/>
        <w:wordWrap w:val="0"/>
        <w:spacing w:line="360" w:lineRule="auto"/>
        <w:ind w:firstLine="0"/>
        <w:rPr>
          <w:rFonts w:hAnsi="宋体" w:cs="宋体"/>
          <w:color w:val="auto"/>
          <w:sz w:val="24"/>
          <w:szCs w:val="24"/>
          <w:highlight w:val="none"/>
        </w:rPr>
      </w:pPr>
      <w:r>
        <w:rPr>
          <w:rFonts w:hint="eastAsia" w:hAnsi="宋体" w:cs="宋体"/>
          <w:color w:val="auto"/>
          <w:sz w:val="24"/>
          <w:szCs w:val="24"/>
          <w:highlight w:val="none"/>
        </w:rPr>
        <w:t>说明：</w:t>
      </w:r>
    </w:p>
    <w:p w14:paraId="1DA5BED7">
      <w:pPr>
        <w:pStyle w:val="10"/>
        <w:wordWrap w:val="0"/>
        <w:spacing w:line="360" w:lineRule="auto"/>
        <w:ind w:firstLine="464" w:firstLineChars="200"/>
        <w:rPr>
          <w:rFonts w:hAnsi="宋体" w:cs="宋体"/>
          <w:color w:val="auto"/>
          <w:sz w:val="24"/>
          <w:szCs w:val="24"/>
          <w:highlight w:val="none"/>
        </w:rPr>
      </w:pPr>
      <w:r>
        <w:rPr>
          <w:rFonts w:hint="eastAsia" w:hAnsi="宋体" w:cs="宋体"/>
          <w:color w:val="auto"/>
          <w:sz w:val="24"/>
          <w:szCs w:val="24"/>
          <w:highlight w:val="none"/>
        </w:rPr>
        <w:t>1、本声明函主要供参加政府采购活动的中小企业填写，非中小企业无需填写。</w:t>
      </w:r>
    </w:p>
    <w:p w14:paraId="62F966C7">
      <w:pPr>
        <w:pStyle w:val="10"/>
        <w:wordWrap w:val="0"/>
        <w:spacing w:line="360" w:lineRule="auto"/>
        <w:ind w:firstLine="464" w:firstLineChars="200"/>
        <w:rPr>
          <w:rFonts w:hAnsi="宋体" w:cs="宋体"/>
          <w:color w:val="auto"/>
          <w:sz w:val="24"/>
          <w:szCs w:val="24"/>
          <w:highlight w:val="none"/>
        </w:rPr>
      </w:pPr>
      <w:r>
        <w:rPr>
          <w:rFonts w:hint="eastAsia" w:hAnsi="宋体" w:cs="宋体"/>
          <w:color w:val="auto"/>
          <w:sz w:val="24"/>
          <w:szCs w:val="24"/>
          <w:highlight w:val="none"/>
        </w:rPr>
        <w:t>2、小型、微型企业提供中型企业提供的服务的，视同为中型企业。</w:t>
      </w:r>
    </w:p>
    <w:p w14:paraId="77380851">
      <w:pPr>
        <w:pStyle w:val="10"/>
        <w:wordWrap w:val="0"/>
        <w:spacing w:line="360" w:lineRule="auto"/>
        <w:ind w:firstLine="464" w:firstLineChars="200"/>
        <w:rPr>
          <w:rFonts w:hAnsi="宋体" w:cs="宋体"/>
          <w:color w:val="auto"/>
          <w:sz w:val="24"/>
          <w:szCs w:val="24"/>
          <w:highlight w:val="none"/>
        </w:rPr>
      </w:pPr>
    </w:p>
    <w:p w14:paraId="75E6FB20">
      <w:pPr>
        <w:pStyle w:val="9"/>
        <w:wordWrap w:val="0"/>
        <w:spacing w:after="0" w:line="360" w:lineRule="auto"/>
        <w:ind w:right="14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本公司（联合体）郑重声明，根据《政府采购促进中小企业发展管理办法》（财库﹝2020﹞46号）的规定，本公司（联合体）参加</w:t>
      </w:r>
      <w:r>
        <w:rPr>
          <w:rFonts w:hint="eastAsia" w:ascii="宋体" w:hAnsi="宋体" w:cs="宋体"/>
          <w:color w:val="auto"/>
          <w:sz w:val="24"/>
          <w:szCs w:val="24"/>
          <w:highlight w:val="none"/>
          <w:u w:val="single"/>
        </w:rPr>
        <w:t xml:space="preserve">   （采购人名称）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19B93AC7">
      <w:pPr>
        <w:tabs>
          <w:tab w:val="left" w:pos="1384"/>
          <w:tab w:val="left" w:pos="4562"/>
          <w:tab w:val="left" w:pos="6803"/>
        </w:tabs>
        <w:wordWrap w:val="0"/>
        <w:spacing w:line="360" w:lineRule="auto"/>
        <w:ind w:right="142"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 xml:space="preserve">       （中型企业、小型企业、微型企业）</w:t>
      </w:r>
      <w:r>
        <w:rPr>
          <w:rFonts w:hint="eastAsia" w:ascii="宋体" w:hAnsi="宋体" w:cs="宋体"/>
          <w:color w:val="auto"/>
          <w:sz w:val="24"/>
          <w:szCs w:val="24"/>
          <w:highlight w:val="none"/>
        </w:rPr>
        <w:t>；</w:t>
      </w:r>
    </w:p>
    <w:p w14:paraId="10990526">
      <w:pPr>
        <w:pStyle w:val="9"/>
        <w:wordWrap w:val="0"/>
        <w:spacing w:after="0" w:line="360" w:lineRule="auto"/>
        <w:ind w:left="765" w:right="142" w:hanging="5"/>
        <w:rPr>
          <w:color w:val="auto"/>
          <w:sz w:val="24"/>
          <w:szCs w:val="24"/>
          <w:highlight w:val="none"/>
        </w:rPr>
      </w:pPr>
      <w:r>
        <w:rPr>
          <w:rFonts w:hint="eastAsia" w:ascii="宋体" w:hAnsi="宋体" w:cs="宋体"/>
          <w:color w:val="auto"/>
          <w:sz w:val="24"/>
          <w:szCs w:val="24"/>
          <w:highlight w:val="none"/>
        </w:rPr>
        <w:t xml:space="preserve">…… </w:t>
      </w:r>
    </w:p>
    <w:p w14:paraId="627D5915">
      <w:pPr>
        <w:pStyle w:val="9"/>
        <w:wordWrap w:val="0"/>
        <w:spacing w:after="0" w:line="360" w:lineRule="auto"/>
        <w:ind w:right="14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596CFDF">
      <w:pPr>
        <w:pStyle w:val="9"/>
        <w:wordWrap w:val="0"/>
        <w:spacing w:after="0" w:line="360" w:lineRule="auto"/>
        <w:ind w:right="142" w:firstLine="480" w:firstLineChars="200"/>
        <w:rPr>
          <w:rFonts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6120E8F6">
      <w:pPr>
        <w:pStyle w:val="12"/>
        <w:wordWrap w:val="0"/>
        <w:spacing w:line="360" w:lineRule="auto"/>
        <w:ind w:firstLine="480" w:firstLineChars="200"/>
        <w:rPr>
          <w:rFonts w:hAnsi="宋体" w:cs="宋体"/>
          <w:color w:val="auto"/>
          <w:sz w:val="24"/>
          <w:szCs w:val="24"/>
          <w:highlight w:val="none"/>
        </w:rPr>
      </w:pPr>
    </w:p>
    <w:p w14:paraId="09A40D8F">
      <w:pPr>
        <w:wordWrap w:val="0"/>
        <w:snapToGrid w:val="0"/>
        <w:spacing w:line="360" w:lineRule="auto"/>
        <w:ind w:firstLine="5040" w:firstLineChars="21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zh-CN"/>
        </w:rPr>
        <w:t>投标人名称(电子签章)：</w:t>
      </w:r>
    </w:p>
    <w:p w14:paraId="294224A5">
      <w:pPr>
        <w:wordWrap w:val="0"/>
        <w:snapToGrid w:val="0"/>
        <w:spacing w:line="360" w:lineRule="auto"/>
        <w:ind w:firstLine="5160" w:firstLineChars="215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 xml:space="preserve">：  年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日</w:t>
      </w:r>
    </w:p>
    <w:p w14:paraId="614D0720">
      <w:pPr>
        <w:pStyle w:val="12"/>
        <w:wordWrap w:val="0"/>
        <w:spacing w:line="360" w:lineRule="auto"/>
        <w:ind w:firstLine="480" w:firstLineChars="200"/>
        <w:rPr>
          <w:rFonts w:hAnsi="宋体" w:cs="宋体"/>
          <w:color w:val="auto"/>
          <w:sz w:val="24"/>
          <w:szCs w:val="24"/>
          <w:highlight w:val="none"/>
        </w:rPr>
      </w:pPr>
    </w:p>
    <w:p w14:paraId="07D0748D">
      <w:pPr>
        <w:wordWrap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注：</w:t>
      </w:r>
    </w:p>
    <w:p w14:paraId="05A0C7F0">
      <w:pPr>
        <w:numPr>
          <w:ilvl w:val="0"/>
          <w:numId w:val="0"/>
        </w:numPr>
        <w:wordWrap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从业人员、营业收入、资产总额填报上一年度数据，无上一年度数据的新成立企业可不填报。</w:t>
      </w:r>
    </w:p>
    <w:p w14:paraId="3D2F55A8">
      <w:pPr>
        <w:pStyle w:val="9"/>
        <w:rPr>
          <w:rFonts w:hint="eastAsia"/>
          <w:color w:val="auto"/>
          <w:sz w:val="24"/>
          <w:szCs w:val="24"/>
          <w:highlight w:val="none"/>
        </w:rPr>
      </w:pPr>
      <w:r>
        <w:rPr>
          <w:rFonts w:hint="eastAsia" w:hAnsi="宋体" w:cs="宋体"/>
          <w:color w:val="auto"/>
          <w:sz w:val="24"/>
          <w:szCs w:val="24"/>
          <w:highlight w:val="none"/>
        </w:rPr>
        <w:t>2、请根据自己的真实情况出具《中小企业声明函》。依法享受中小企业优惠政策的，采购人或者采购代理机构在公告中标结果时，同时公告其《中小企业声明函》，接受社会监督。</w:t>
      </w:r>
    </w:p>
    <w:p w14:paraId="31446AE1">
      <w:pPr>
        <w:pStyle w:val="9"/>
        <w:rPr>
          <w:rFonts w:hint="eastAsia"/>
          <w:color w:val="auto"/>
          <w:highlight w:val="none"/>
        </w:rPr>
      </w:pPr>
    </w:p>
    <w:p w14:paraId="5C859D15">
      <w:pPr>
        <w:pStyle w:val="9"/>
        <w:rPr>
          <w:rFonts w:hint="eastAsia"/>
          <w:color w:val="auto"/>
          <w:highlight w:val="none"/>
        </w:rPr>
        <w:sectPr>
          <w:pgSz w:w="11906" w:h="16838"/>
          <w:pgMar w:top="1440" w:right="1080" w:bottom="1440" w:left="1080" w:header="720" w:footer="720" w:gutter="0"/>
          <w:pgNumType w:fmt="decimal"/>
          <w:cols w:space="720" w:num="1"/>
          <w:docGrid w:type="lines" w:linePitch="331" w:charSpace="0"/>
        </w:sectPr>
      </w:pPr>
    </w:p>
    <w:p w14:paraId="4059DC3B">
      <w:pPr>
        <w:pStyle w:val="9"/>
        <w:pageBreakBefore w:val="0"/>
        <w:wordWrap w:val="0"/>
        <w:overflowPunct/>
        <w:topLinePunct w:val="0"/>
        <w:bidi w:val="0"/>
        <w:spacing w:after="0" w:line="360" w:lineRule="auto"/>
        <w:rPr>
          <w:color w:val="auto"/>
          <w:highlight w:val="none"/>
        </w:rPr>
      </w:pPr>
    </w:p>
    <w:p w14:paraId="3C0F769E">
      <w:pPr>
        <w:pageBreakBefore w:val="0"/>
        <w:wordWrap w:val="0"/>
        <w:overflowPunct/>
        <w:topLinePunct w:val="0"/>
        <w:bidi w:val="0"/>
        <w:snapToGrid w:val="0"/>
        <w:spacing w:line="360" w:lineRule="auto"/>
        <w:jc w:val="center"/>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第六节 其他文书、文件格式</w:t>
      </w:r>
      <w:bookmarkEnd w:id="288"/>
      <w:bookmarkEnd w:id="289"/>
    </w:p>
    <w:p w14:paraId="1FC0E70B">
      <w:pPr>
        <w:pageBreakBefore w:val="0"/>
        <w:wordWrap w:val="0"/>
        <w:overflowPunct/>
        <w:topLinePunct w:val="0"/>
        <w:bidi w:val="0"/>
        <w:spacing w:line="360" w:lineRule="auto"/>
        <w:jc w:val="center"/>
        <w:rPr>
          <w:rFonts w:ascii="宋体" w:hAnsi="宋体" w:cs="宋体"/>
          <w:b/>
          <w:bCs/>
          <w:color w:val="auto"/>
          <w:sz w:val="32"/>
          <w:szCs w:val="32"/>
          <w:highlight w:val="none"/>
          <w:lang w:val="en"/>
        </w:rPr>
      </w:pPr>
    </w:p>
    <w:p w14:paraId="5BD21D28">
      <w:pPr>
        <w:pageBreakBefore w:val="0"/>
        <w:wordWrap w:val="0"/>
        <w:overflowPunct/>
        <w:topLinePunct w:val="0"/>
        <w:bidi w:val="0"/>
        <w:spacing w:line="360" w:lineRule="auto"/>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72B8E811">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47102E82">
      <w:pPr>
        <w:pageBreakBefore w:val="0"/>
        <w:wordWrap w:val="0"/>
        <w:overflowPunct/>
        <w:topLinePunct w:val="0"/>
        <w:bidi w:val="0"/>
        <w:spacing w:line="360" w:lineRule="auto"/>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05CA4E5D">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12EFB77D">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p>
    <w:p w14:paraId="6546C942">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p>
    <w:p w14:paraId="0525EFC1">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p>
    <w:p w14:paraId="40F8E70B">
      <w:pPr>
        <w:pageBreakBefore w:val="0"/>
        <w:wordWrap w:val="0"/>
        <w:overflowPunct/>
        <w:topLinePunct w:val="0"/>
        <w:bidi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23EEC331">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37C0AF3">
      <w:pPr>
        <w:pStyle w:val="12"/>
        <w:pageBreakBefore w:val="0"/>
        <w:wordWrap w:val="0"/>
        <w:overflowPunct/>
        <w:topLinePunct w:val="0"/>
        <w:bidi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1D7A4B40">
      <w:pPr>
        <w:pStyle w:val="12"/>
        <w:pageBreakBefore w:val="0"/>
        <w:wordWrap w:val="0"/>
        <w:overflowPunct/>
        <w:topLinePunct w:val="0"/>
        <w:bidi w:val="0"/>
        <w:spacing w:line="360" w:lineRule="auto"/>
        <w:jc w:val="center"/>
        <w:rPr>
          <w:rFonts w:hAnsi="宋体" w:cs="宋体"/>
          <w:b/>
          <w:color w:val="auto"/>
          <w:sz w:val="30"/>
          <w:szCs w:val="30"/>
          <w:highlight w:val="none"/>
        </w:rPr>
      </w:pPr>
    </w:p>
    <w:p w14:paraId="1619B5E8">
      <w:pPr>
        <w:pStyle w:val="12"/>
        <w:pageBreakBefore w:val="0"/>
        <w:wordWrap w:val="0"/>
        <w:overflowPunct/>
        <w:topLinePunct w:val="0"/>
        <w:bidi w:val="0"/>
        <w:spacing w:line="360" w:lineRule="auto"/>
        <w:jc w:val="left"/>
        <w:rPr>
          <w:rFonts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4073703F">
      <w:pPr>
        <w:pStyle w:val="12"/>
        <w:pageBreakBefore w:val="0"/>
        <w:wordWrap w:val="0"/>
        <w:overflowPunct/>
        <w:topLinePunct w:val="0"/>
        <w:bidi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08AEFC3C">
      <w:pPr>
        <w:pStyle w:val="12"/>
        <w:pageBreakBefore w:val="0"/>
        <w:wordWrap w:val="0"/>
        <w:overflowPunct/>
        <w:topLinePunct w:val="0"/>
        <w:bidi w:val="0"/>
        <w:spacing w:line="360" w:lineRule="auto"/>
        <w:jc w:val="left"/>
        <w:rPr>
          <w:rFonts w:hAnsi="宋体" w:cs="宋体"/>
          <w:b/>
          <w:color w:val="auto"/>
          <w:szCs w:val="21"/>
          <w:highlight w:val="none"/>
        </w:rPr>
      </w:pPr>
    </w:p>
    <w:p w14:paraId="725F65AA">
      <w:pPr>
        <w:pStyle w:val="12"/>
        <w:pageBreakBefore w:val="0"/>
        <w:wordWrap w:val="0"/>
        <w:overflowPunct/>
        <w:topLinePunct w:val="0"/>
        <w:bidi w:val="0"/>
        <w:spacing w:line="360" w:lineRule="auto"/>
        <w:jc w:val="left"/>
        <w:rPr>
          <w:rFonts w:hAnsi="宋体" w:cs="宋体"/>
          <w:b/>
          <w:color w:val="auto"/>
          <w:szCs w:val="21"/>
          <w:highlight w:val="none"/>
        </w:rPr>
      </w:pPr>
    </w:p>
    <w:p w14:paraId="3C9E41AA">
      <w:pPr>
        <w:pageBreakBefore w:val="0"/>
        <w:wordWrap w:val="0"/>
        <w:overflowPunct/>
        <w:topLinePunct w:val="0"/>
        <w:bidi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4DBE998B">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E891FF9">
      <w:pPr>
        <w:pStyle w:val="12"/>
        <w:pageBreakBefore w:val="0"/>
        <w:wordWrap w:val="0"/>
        <w:overflowPunct/>
        <w:topLinePunct w:val="0"/>
        <w:bidi w:val="0"/>
        <w:spacing w:line="360" w:lineRule="auto"/>
        <w:ind w:left="5132" w:leftChars="1979" w:hanging="976" w:hangingChars="488"/>
        <w:rPr>
          <w:rFonts w:hAnsi="宋体" w:cs="宋体"/>
          <w:color w:val="auto"/>
          <w:sz w:val="20"/>
          <w:highlight w:val="none"/>
        </w:rPr>
      </w:pPr>
    </w:p>
    <w:p w14:paraId="0FD8B1F8">
      <w:pPr>
        <w:pageBreakBefore w:val="0"/>
        <w:wordWrap w:val="0"/>
        <w:overflowPunct/>
        <w:topLinePunct w:val="0"/>
        <w:bidi w:val="0"/>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4ABEEDF">
      <w:pPr>
        <w:pageBreakBefore w:val="0"/>
        <w:widowControl/>
        <w:wordWrap w:val="0"/>
        <w:overflowPunct/>
        <w:topLinePunct w:val="0"/>
        <w:bidi w:val="0"/>
        <w:spacing w:line="360" w:lineRule="auto"/>
        <w:jc w:val="left"/>
        <w:rPr>
          <w:rFonts w:ascii="宋体"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6ED4C892">
      <w:pPr>
        <w:pageBreakBefore w:val="0"/>
        <w:wordWrap w:val="0"/>
        <w:overflowPunct/>
        <w:topLinePunct w:val="0"/>
        <w:bidi w:val="0"/>
        <w:snapToGrid w:val="0"/>
        <w:spacing w:line="360" w:lineRule="auto"/>
        <w:jc w:val="left"/>
        <w:rPr>
          <w:rFonts w:ascii="宋体" w:hAnsi="宋体" w:cs="宋体"/>
          <w:color w:val="auto"/>
          <w:sz w:val="20"/>
          <w:highlight w:val="none"/>
        </w:rPr>
      </w:pPr>
    </w:p>
    <w:p w14:paraId="2D94B2A4">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06B4185C">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1802EE24">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07B41648">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16334C6B">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6954A9BB">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156B7C93">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491FA804">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7D7A2692">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37E95752">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6C17FB7F">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636965A9">
      <w:pPr>
        <w:pStyle w:val="12"/>
        <w:pageBreakBefore w:val="0"/>
        <w:tabs>
          <w:tab w:val="left" w:pos="2472"/>
        </w:tabs>
        <w:wordWrap w:val="0"/>
        <w:overflowPunct/>
        <w:topLinePunct w:val="0"/>
        <w:bidi w:val="0"/>
        <w:spacing w:line="360" w:lineRule="auto"/>
        <w:jc w:val="center"/>
        <w:outlineLvl w:val="0"/>
        <w:rPr>
          <w:rFonts w:hAnsi="宋体" w:cs="宋体"/>
          <w:b/>
          <w:color w:val="auto"/>
          <w:sz w:val="36"/>
          <w:highlight w:val="none"/>
        </w:rPr>
      </w:pPr>
      <w:bookmarkStart w:id="291" w:name="_Toc26579"/>
      <w:r>
        <w:rPr>
          <w:rFonts w:hint="eastAsia" w:hAnsi="宋体" w:cs="宋体"/>
          <w:b/>
          <w:color w:val="auto"/>
          <w:sz w:val="36"/>
          <w:highlight w:val="none"/>
        </w:rPr>
        <w:t>第七章 质疑、投诉证明材料格式</w:t>
      </w:r>
      <w:bookmarkEnd w:id="291"/>
    </w:p>
    <w:p w14:paraId="19A80842">
      <w:pPr>
        <w:pageBreakBefore w:val="0"/>
        <w:widowControl/>
        <w:wordWrap w:val="0"/>
        <w:overflowPunct/>
        <w:topLinePunct w:val="0"/>
        <w:bidi w:val="0"/>
        <w:spacing w:line="360" w:lineRule="auto"/>
        <w:jc w:val="left"/>
        <w:rPr>
          <w:rFonts w:ascii="宋体"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74C90BED">
      <w:pPr>
        <w:pageBreakBefore w:val="0"/>
        <w:widowControl/>
        <w:shd w:val="clear" w:color="auto" w:fill="FFFFFF"/>
        <w:wordWrap w:val="0"/>
        <w:overflowPunct/>
        <w:topLinePunct w:val="0"/>
        <w:bidi w:val="0"/>
        <w:spacing w:line="360" w:lineRule="auto"/>
        <w:jc w:val="left"/>
        <w:rPr>
          <w:rFonts w:ascii="宋体" w:hAnsi="宋体" w:cs="宋体"/>
          <w:b/>
          <w:bCs/>
          <w:color w:val="auto"/>
          <w:sz w:val="28"/>
          <w:szCs w:val="28"/>
          <w:highlight w:val="none"/>
        </w:rPr>
      </w:pPr>
    </w:p>
    <w:p w14:paraId="2780E0B9">
      <w:pPr>
        <w:pStyle w:val="3"/>
        <w:pageBreakBefore w:val="0"/>
        <w:wordWrap w:val="0"/>
        <w:overflowPunct/>
        <w:topLinePunct w:val="0"/>
        <w:bidi w:val="0"/>
        <w:spacing w:before="0" w:after="0" w:line="360" w:lineRule="auto"/>
        <w:jc w:val="center"/>
        <w:rPr>
          <w:rFonts w:ascii="宋体" w:hAnsi="宋体" w:eastAsia="宋体" w:cs="宋体"/>
          <w:b w:val="0"/>
          <w:bCs w:val="0"/>
          <w:color w:val="auto"/>
          <w:highlight w:val="none"/>
        </w:rPr>
      </w:pPr>
      <w:bookmarkStart w:id="292" w:name="_Toc24445"/>
      <w:r>
        <w:rPr>
          <w:rFonts w:hint="eastAsia" w:ascii="宋体" w:hAnsi="宋体" w:eastAsia="宋体" w:cs="宋体"/>
          <w:b w:val="0"/>
          <w:bCs w:val="0"/>
          <w:color w:val="auto"/>
          <w:highlight w:val="none"/>
        </w:rPr>
        <w:t>第一节 质疑函（格式）</w:t>
      </w:r>
      <w:bookmarkEnd w:id="292"/>
    </w:p>
    <w:p w14:paraId="5CDA9E8F">
      <w:pPr>
        <w:pageBreakBefore w:val="0"/>
        <w:wordWrap w:val="0"/>
        <w:overflowPunct/>
        <w:topLinePunct w:val="0"/>
        <w:bidi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6A8FA715">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539EA319">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145C76BE">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2EF21D84">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7F0AAA18">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22718CEA">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E2B5EE4">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08999026">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787BF87A">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南宁市城乡产业人才信息库项目软件开发（重）</w:t>
      </w:r>
      <w:r>
        <w:rPr>
          <w:rFonts w:hint="eastAsia" w:ascii="宋体" w:hAnsi="宋体" w:cs="宋体"/>
          <w:color w:val="auto"/>
          <w:sz w:val="32"/>
          <w:szCs w:val="32"/>
          <w:highlight w:val="none"/>
          <w:u w:val="dotted"/>
        </w:rPr>
        <w:t xml:space="preserve">     </w:t>
      </w:r>
    </w:p>
    <w:p w14:paraId="65EB89B8">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0D62AEA0">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南宁市社会保障卡管理办公室</w:t>
      </w:r>
      <w:r>
        <w:rPr>
          <w:rFonts w:hint="eastAsia" w:ascii="宋体" w:hAnsi="宋体" w:cs="宋体"/>
          <w:color w:val="auto"/>
          <w:sz w:val="32"/>
          <w:szCs w:val="32"/>
          <w:highlight w:val="none"/>
          <w:u w:val="dotted"/>
        </w:rPr>
        <w:t xml:space="preserve">  </w:t>
      </w:r>
    </w:p>
    <w:p w14:paraId="40ECDE96">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49CC29BC">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14E4B6DB">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1B949DB3">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426DF692">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14DFBD0C">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2F5DDE3D">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58E1D3A6">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5BC6E20F">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w:t>
      </w:r>
    </w:p>
    <w:p w14:paraId="7F706325">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5E2AEE8A">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036BDBCB">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6E1E7AD1">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68AAC359">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p>
    <w:p w14:paraId="1379EC21">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p>
    <w:p w14:paraId="24A1877D">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3906D168">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0BF559C1">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01B9BA38">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2B395C03">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2C4F0F1C">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15B33257">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240A86A0">
      <w:pPr>
        <w:pageBreakBefore w:val="0"/>
        <w:wordWrap w:val="0"/>
        <w:overflowPunct/>
        <w:topLinePunct w:val="0"/>
        <w:bidi w:val="0"/>
        <w:spacing w:line="360" w:lineRule="auto"/>
        <w:rPr>
          <w:rFonts w:ascii="宋体" w:hAnsi="宋体" w:cs="宋体"/>
          <w:b/>
          <w:color w:val="auto"/>
          <w:sz w:val="32"/>
          <w:szCs w:val="32"/>
          <w:highlight w:val="none"/>
        </w:rPr>
      </w:pPr>
    </w:p>
    <w:p w14:paraId="50569AEB">
      <w:pPr>
        <w:pageBreakBefore w:val="0"/>
        <w:wordWrap w:val="0"/>
        <w:overflowPunct/>
        <w:topLinePunct w:val="0"/>
        <w:bidi w:val="0"/>
        <w:spacing w:line="360" w:lineRule="auto"/>
        <w:rPr>
          <w:rFonts w:ascii="宋体" w:hAnsi="宋体" w:cs="宋体"/>
          <w:b/>
          <w:color w:val="auto"/>
          <w:sz w:val="32"/>
          <w:szCs w:val="32"/>
          <w:highlight w:val="none"/>
        </w:rPr>
      </w:pPr>
    </w:p>
    <w:p w14:paraId="720A9AF9">
      <w:pPr>
        <w:pageBreakBefore w:val="0"/>
        <w:wordWrap w:val="0"/>
        <w:overflowPunct/>
        <w:topLinePunct w:val="0"/>
        <w:bidi w:val="0"/>
        <w:spacing w:line="360" w:lineRule="auto"/>
        <w:rPr>
          <w:rFonts w:ascii="宋体" w:hAnsi="宋体" w:cs="宋体"/>
          <w:b/>
          <w:color w:val="auto"/>
          <w:sz w:val="32"/>
          <w:szCs w:val="32"/>
          <w:highlight w:val="none"/>
        </w:rPr>
      </w:pPr>
    </w:p>
    <w:p w14:paraId="3C7CC79D">
      <w:pPr>
        <w:pageBreakBefore w:val="0"/>
        <w:wordWrap w:val="0"/>
        <w:overflowPunct/>
        <w:topLinePunct w:val="0"/>
        <w:bidi w:val="0"/>
        <w:spacing w:line="360" w:lineRule="auto"/>
        <w:rPr>
          <w:rFonts w:ascii="宋体" w:hAnsi="宋体" w:cs="宋体"/>
          <w:b/>
          <w:color w:val="auto"/>
          <w:sz w:val="32"/>
          <w:szCs w:val="32"/>
          <w:highlight w:val="none"/>
        </w:rPr>
      </w:pPr>
    </w:p>
    <w:p w14:paraId="086BD6F7">
      <w:pPr>
        <w:pageBreakBefore w:val="0"/>
        <w:wordWrap w:val="0"/>
        <w:overflowPunct/>
        <w:topLinePunct w:val="0"/>
        <w:bidi w:val="0"/>
        <w:spacing w:line="360" w:lineRule="auto"/>
        <w:rPr>
          <w:rFonts w:ascii="宋体" w:hAnsi="宋体" w:cs="宋体"/>
          <w:b/>
          <w:color w:val="auto"/>
          <w:sz w:val="32"/>
          <w:szCs w:val="32"/>
          <w:highlight w:val="none"/>
        </w:rPr>
      </w:pPr>
    </w:p>
    <w:p w14:paraId="3D6AAEB7">
      <w:pPr>
        <w:pageBreakBefore w:val="0"/>
        <w:wordWrap w:val="0"/>
        <w:overflowPunct/>
        <w:topLinePunct w:val="0"/>
        <w:bidi w:val="0"/>
        <w:spacing w:line="360" w:lineRule="auto"/>
        <w:rPr>
          <w:rFonts w:ascii="宋体" w:hAnsi="宋体" w:cs="宋体"/>
          <w:b/>
          <w:color w:val="auto"/>
          <w:sz w:val="32"/>
          <w:szCs w:val="32"/>
          <w:highlight w:val="none"/>
        </w:rPr>
      </w:pPr>
    </w:p>
    <w:p w14:paraId="7B990B0D">
      <w:pPr>
        <w:pageBreakBefore w:val="0"/>
        <w:wordWrap w:val="0"/>
        <w:overflowPunct/>
        <w:topLinePunct w:val="0"/>
        <w:bidi w:val="0"/>
        <w:spacing w:line="360" w:lineRule="auto"/>
        <w:rPr>
          <w:rFonts w:ascii="宋体" w:hAnsi="宋体" w:cs="宋体"/>
          <w:b/>
          <w:color w:val="auto"/>
          <w:sz w:val="32"/>
          <w:szCs w:val="32"/>
          <w:highlight w:val="none"/>
        </w:rPr>
      </w:pPr>
    </w:p>
    <w:p w14:paraId="5306F342">
      <w:pPr>
        <w:pageBreakBefore w:val="0"/>
        <w:wordWrap w:val="0"/>
        <w:overflowPunct/>
        <w:topLinePunct w:val="0"/>
        <w:bidi w:val="0"/>
        <w:spacing w:line="360" w:lineRule="auto"/>
        <w:rPr>
          <w:rFonts w:ascii="宋体" w:hAnsi="宋体" w:cs="宋体"/>
          <w:b/>
          <w:color w:val="auto"/>
          <w:sz w:val="32"/>
          <w:szCs w:val="32"/>
          <w:highlight w:val="none"/>
        </w:rPr>
      </w:pPr>
    </w:p>
    <w:p w14:paraId="381157D1">
      <w:pPr>
        <w:pageBreakBefore w:val="0"/>
        <w:wordWrap w:val="0"/>
        <w:overflowPunct/>
        <w:topLinePunct w:val="0"/>
        <w:bidi w:val="0"/>
        <w:spacing w:line="360" w:lineRule="auto"/>
        <w:rPr>
          <w:rFonts w:ascii="宋体" w:hAnsi="宋体" w:cs="宋体"/>
          <w:b/>
          <w:color w:val="auto"/>
          <w:sz w:val="32"/>
          <w:szCs w:val="32"/>
          <w:highlight w:val="none"/>
        </w:rPr>
      </w:pPr>
    </w:p>
    <w:p w14:paraId="293E4ACE">
      <w:pPr>
        <w:pageBreakBefore w:val="0"/>
        <w:wordWrap w:val="0"/>
        <w:overflowPunct/>
        <w:topLinePunct w:val="0"/>
        <w:bidi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7C67F887">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7353D0DA">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7D0B6EA8">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04D581EC">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77F34640">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5495D549">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73F60674">
      <w:pPr>
        <w:pageBreakBefore w:val="0"/>
        <w:widowControl/>
        <w:wordWrap w:val="0"/>
        <w:overflowPunct/>
        <w:topLinePunct w:val="0"/>
        <w:bidi w:val="0"/>
        <w:spacing w:line="360" w:lineRule="auto"/>
        <w:ind w:firstLine="600" w:firstLineChars="200"/>
        <w:jc w:val="left"/>
        <w:rPr>
          <w:rFonts w:ascii="宋体" w:hAnsi="宋体" w:cs="宋体"/>
          <w:color w:val="auto"/>
          <w:sz w:val="30"/>
          <w:szCs w:val="30"/>
          <w:highlight w:val="none"/>
        </w:rPr>
      </w:pPr>
    </w:p>
    <w:p w14:paraId="06774FA3">
      <w:pPr>
        <w:pageBreakBefore w:val="0"/>
        <w:widowControl/>
        <w:wordWrap w:val="0"/>
        <w:overflowPunct/>
        <w:topLinePunct w:val="0"/>
        <w:bidi w:val="0"/>
        <w:spacing w:line="360" w:lineRule="auto"/>
        <w:jc w:val="left"/>
        <w:rPr>
          <w:rFonts w:ascii="宋体" w:hAnsi="宋体" w:cs="宋体"/>
          <w:color w:val="auto"/>
          <w:kern w:val="0"/>
          <w:sz w:val="24"/>
          <w:highlight w:val="none"/>
        </w:rPr>
        <w:sectPr>
          <w:pgSz w:w="11906" w:h="16838"/>
          <w:pgMar w:top="1440" w:right="1080" w:bottom="1440" w:left="1080" w:header="720" w:footer="720" w:gutter="0"/>
          <w:pgNumType w:fmt="decimal"/>
          <w:cols w:space="720" w:num="1"/>
          <w:docGrid w:type="lines" w:linePitch="331" w:charSpace="0"/>
        </w:sectPr>
      </w:pPr>
    </w:p>
    <w:p w14:paraId="34C8C527">
      <w:pPr>
        <w:pStyle w:val="3"/>
        <w:pageBreakBefore w:val="0"/>
        <w:wordWrap w:val="0"/>
        <w:overflowPunct/>
        <w:topLinePunct w:val="0"/>
        <w:bidi w:val="0"/>
        <w:spacing w:before="0" w:after="0" w:line="360" w:lineRule="auto"/>
        <w:jc w:val="center"/>
        <w:rPr>
          <w:rFonts w:ascii="宋体" w:hAnsi="宋体" w:eastAsia="宋体" w:cs="宋体"/>
          <w:b w:val="0"/>
          <w:bCs w:val="0"/>
          <w:color w:val="auto"/>
          <w:highlight w:val="none"/>
        </w:rPr>
      </w:pPr>
      <w:bookmarkStart w:id="293" w:name="_Toc14288"/>
      <w:r>
        <w:rPr>
          <w:rFonts w:hint="eastAsia" w:ascii="宋体" w:hAnsi="宋体" w:eastAsia="宋体" w:cs="宋体"/>
          <w:b w:val="0"/>
          <w:bCs w:val="0"/>
          <w:color w:val="auto"/>
          <w:highlight w:val="none"/>
        </w:rPr>
        <w:t>第二节 投诉书（格式）</w:t>
      </w:r>
      <w:bookmarkEnd w:id="293"/>
    </w:p>
    <w:p w14:paraId="2C73B92B">
      <w:pPr>
        <w:pageBreakBefore w:val="0"/>
        <w:wordWrap w:val="0"/>
        <w:overflowPunct/>
        <w:topLinePunct w:val="0"/>
        <w:bidi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7AFFE9A3">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073F21EF">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24B24779">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2A79E7FF">
      <w:pPr>
        <w:pageBreakBefore w:val="0"/>
        <w:tabs>
          <w:tab w:val="left" w:pos="6510"/>
        </w:tabs>
        <w:wordWrap w:val="0"/>
        <w:overflowPunct/>
        <w:topLinePunct w:val="0"/>
        <w:bidi w:val="0"/>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14665D38">
      <w:pPr>
        <w:pageBreakBefore w:val="0"/>
        <w:tabs>
          <w:tab w:val="left" w:pos="6510"/>
        </w:tabs>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508A3C75">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4BA6614D">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3E26085E">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6D28F6D4">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B0A0297">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B9D06DE">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被投诉人2</w:t>
      </w:r>
    </w:p>
    <w:p w14:paraId="333E698D">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16EF2902">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799E712">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F356BB2">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4500479">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4CCE2EA1">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南宁市城乡产业人才信息库项目软件开发（重）</w:t>
      </w:r>
      <w:r>
        <w:rPr>
          <w:rFonts w:hint="eastAsia" w:ascii="宋体" w:hAnsi="宋体" w:cs="宋体"/>
          <w:color w:val="auto"/>
          <w:sz w:val="32"/>
          <w:szCs w:val="32"/>
          <w:highlight w:val="none"/>
          <w:u w:val="dotted"/>
        </w:rPr>
        <w:t xml:space="preserve">   </w:t>
      </w:r>
    </w:p>
    <w:p w14:paraId="3A6C9772">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1EC44D39">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南宁市社会保障卡管理办公室</w:t>
      </w:r>
      <w:r>
        <w:rPr>
          <w:rFonts w:hint="eastAsia" w:ascii="宋体" w:hAnsi="宋体" w:cs="宋体"/>
          <w:color w:val="auto"/>
          <w:sz w:val="32"/>
          <w:szCs w:val="32"/>
          <w:highlight w:val="none"/>
          <w:u w:val="single"/>
        </w:rPr>
        <w:t xml:space="preserve">  </w:t>
      </w:r>
    </w:p>
    <w:p w14:paraId="67E84C18">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72E0D3FA">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20E3333C">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7CA6090D">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662AADE6">
      <w:pPr>
        <w:pageBreakBefore w:val="0"/>
        <w:wordWrap w:val="0"/>
        <w:overflowPunct/>
        <w:topLinePunct w:val="0"/>
        <w:bidi w:val="0"/>
        <w:spacing w:line="360" w:lineRule="auto"/>
        <w:ind w:firstLine="640" w:firstLineChars="200"/>
        <w:rPr>
          <w:rFonts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76F79250">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686D7850">
      <w:pPr>
        <w:pageBreakBefore w:val="0"/>
        <w:wordWrap w:val="0"/>
        <w:overflowPunct/>
        <w:topLinePunct w:val="0"/>
        <w:bidi w:val="0"/>
        <w:spacing w:line="360" w:lineRule="auto"/>
        <w:ind w:firstLine="480" w:firstLineChars="150"/>
        <w:rPr>
          <w:rFonts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06735AE5">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2EBDD9DA">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7B1FB730">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3E89A2F0">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06BD896F">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1E97195A">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7A063CF7">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投诉事项2</w:t>
      </w:r>
    </w:p>
    <w:p w14:paraId="260B7E13">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50CC69A9">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59A819F5">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C7E7049">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03BFAF73">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24E0C576">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145F625B">
      <w:pPr>
        <w:pageBreakBefore w:val="0"/>
        <w:wordWrap w:val="0"/>
        <w:overflowPunct/>
        <w:topLinePunct w:val="0"/>
        <w:bidi w:val="0"/>
        <w:spacing w:line="360" w:lineRule="auto"/>
        <w:rPr>
          <w:rFonts w:ascii="宋体" w:hAnsi="宋体" w:cs="宋体"/>
          <w:b/>
          <w:color w:val="auto"/>
          <w:sz w:val="32"/>
          <w:szCs w:val="32"/>
          <w:highlight w:val="none"/>
        </w:rPr>
      </w:pPr>
    </w:p>
    <w:p w14:paraId="0A654E74">
      <w:pPr>
        <w:pageBreakBefore w:val="0"/>
        <w:wordWrap w:val="0"/>
        <w:overflowPunct/>
        <w:topLinePunct w:val="0"/>
        <w:bidi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166AC36A">
      <w:pPr>
        <w:pageBreakBefore w:val="0"/>
        <w:widowControl/>
        <w:wordWrap w:val="0"/>
        <w:overflowPunct/>
        <w:topLinePunct w:val="0"/>
        <w:bidi w:val="0"/>
        <w:spacing w:line="360" w:lineRule="auto"/>
        <w:ind w:firstLine="640" w:firstLineChars="200"/>
        <w:rPr>
          <w:rFonts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2E2E42A3">
      <w:pPr>
        <w:pageBreakBefore w:val="0"/>
        <w:widowControl/>
        <w:wordWrap w:val="0"/>
        <w:overflowPunct/>
        <w:topLinePunct w:val="0"/>
        <w:bidi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50625684">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198F556A">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368E8871">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712F508C">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28845090">
      <w:pPr>
        <w:pageBreakBefore w:val="0"/>
        <w:widowControl/>
        <w:wordWrap w:val="0"/>
        <w:overflowPunct/>
        <w:topLinePunct w:val="0"/>
        <w:bidi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122B582F">
      <w:pPr>
        <w:pageBreakBefore w:val="0"/>
        <w:wordWrap w:val="0"/>
        <w:overflowPunct/>
        <w:topLinePunct w:val="0"/>
        <w:bidi w:val="0"/>
        <w:spacing w:line="360" w:lineRule="auto"/>
        <w:rPr>
          <w:rFonts w:ascii="宋体" w:hAnsi="宋体" w:cs="宋体"/>
          <w:color w:val="auto"/>
          <w:highlight w:val="none"/>
        </w:rPr>
      </w:pPr>
    </w:p>
    <w:p w14:paraId="2D37FE84">
      <w:pPr>
        <w:pageBreakBefore w:val="0"/>
        <w:overflowPunct/>
        <w:topLinePunct w:val="0"/>
        <w:bidi w:val="0"/>
        <w:spacing w:line="360" w:lineRule="auto"/>
        <w:rPr>
          <w:color w:val="auto"/>
          <w:highlight w:val="none"/>
        </w:rPr>
      </w:pPr>
    </w:p>
    <w:sectPr>
      <w:footerReference r:id="rId13" w:type="first"/>
      <w:headerReference r:id="rId10" w:type="default"/>
      <w:footerReference r:id="rId11" w:type="default"/>
      <w:footerReference r:id="rId12" w:type="even"/>
      <w:pgSz w:w="11906" w:h="16838"/>
      <w:pgMar w:top="1440" w:right="1080" w:bottom="1440" w:left="1080"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7316">
    <w:pPr>
      <w:pStyle w:val="13"/>
      <w:tabs>
        <w:tab w:val="center" w:pos="487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9B93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5B9B931">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EFE0D">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003CA">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0003CA">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CB03">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800C6">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6800C6">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7E8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68ED9">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6B68ED9">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91EC">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3A95F">
                          <w:pPr>
                            <w:pStyle w:val="13"/>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DB3A95F">
                    <w:pPr>
                      <w:pStyle w:val="13"/>
                    </w:pPr>
                    <w:r>
                      <w:fldChar w:fldCharType="begin"/>
                    </w:r>
                    <w:r>
                      <w:instrText xml:space="preserve"> PAGE  \* MERGEFORMAT </w:instrText>
                    </w:r>
                    <w:r>
                      <w:fldChar w:fldCharType="separate"/>
                    </w:r>
                    <w:r>
                      <w:t>144</w:t>
                    </w:r>
                    <w:r>
                      <w:fldChar w:fldCharType="end"/>
                    </w:r>
                  </w:p>
                </w:txbxContent>
              </v:textbox>
            </v:shape>
          </w:pict>
        </mc:Fallback>
      </mc:AlternateContent>
    </w:r>
  </w:p>
  <w:p w14:paraId="154D52E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0926">
    <w:pPr>
      <w:pStyle w:val="13"/>
      <w:framePr w:wrap="around" w:vAnchor="text" w:hAnchor="margin" w:xAlign="center" w:y="1"/>
      <w:rPr>
        <w:rStyle w:val="23"/>
      </w:rPr>
    </w:pPr>
    <w:r>
      <w:fldChar w:fldCharType="begin"/>
    </w:r>
    <w:r>
      <w:rPr>
        <w:rStyle w:val="23"/>
      </w:rPr>
      <w:instrText xml:space="preserve">PAGE  </w:instrText>
    </w:r>
    <w:r>
      <w:fldChar w:fldCharType="end"/>
    </w:r>
  </w:p>
  <w:p w14:paraId="4A33A783">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2FC40">
    <w:pPr>
      <w:pStyle w:val="13"/>
      <w:framePr w:wrap="around" w:vAnchor="text" w:hAnchor="margin" w:xAlign="right" w:y="1"/>
      <w:rPr>
        <w:rStyle w:val="23"/>
      </w:rPr>
    </w:pPr>
    <w:r>
      <w:fldChar w:fldCharType="begin"/>
    </w:r>
    <w:r>
      <w:rPr>
        <w:rStyle w:val="23"/>
      </w:rPr>
      <w:instrText xml:space="preserve">PAGE  </w:instrText>
    </w:r>
    <w:r>
      <w:fldChar w:fldCharType="separate"/>
    </w:r>
    <w:r>
      <w:rPr>
        <w:rStyle w:val="23"/>
      </w:rPr>
      <w:t>122</w:t>
    </w:r>
    <w:r>
      <w:fldChar w:fldCharType="end"/>
    </w:r>
  </w:p>
  <w:p w14:paraId="41A69762">
    <w:pPr>
      <w:pStyle w:val="13"/>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CDB7">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DF8EA">
    <w:pPr>
      <w:pStyle w:val="14"/>
      <w:pBdr>
        <w:bottom w:val="none" w:color="auto" w:sz="0" w:space="1"/>
      </w:pBdr>
      <w:tabs>
        <w:tab w:val="center" w:pos="0"/>
        <w:tab w:val="clear" w:pos="4153"/>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3C198">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5FF84">
    <w:pPr>
      <w:pStyle w:val="1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D0B779E"/>
    <w:multiLevelType w:val="singleLevel"/>
    <w:tmpl w:val="1D0B779E"/>
    <w:lvl w:ilvl="0" w:tentative="0">
      <w:start w:val="1"/>
      <w:numFmt w:val="decimalEnclosedCircleChinese"/>
      <w:suff w:val="nothing"/>
      <w:lvlText w:val="%1　"/>
      <w:lvlJc w:val="left"/>
      <w:pPr>
        <w:ind w:left="0" w:firstLine="400"/>
      </w:pPr>
      <w:rPr>
        <w:rFonts w:hint="eastAsia"/>
      </w:r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5C4484F1"/>
    <w:multiLevelType w:val="singleLevel"/>
    <w:tmpl w:val="5C4484F1"/>
    <w:lvl w:ilvl="0" w:tentative="0">
      <w:start w:val="1"/>
      <w:numFmt w:val="decimal"/>
      <w:suff w:val="nothing"/>
      <w:lvlText w:val="%1、"/>
      <w:lvlJc w:val="left"/>
    </w:lvl>
  </w:abstractNum>
  <w:abstractNum w:abstractNumId="5">
    <w:nsid w:val="704FD9C0"/>
    <w:multiLevelType w:val="singleLevel"/>
    <w:tmpl w:val="704FD9C0"/>
    <w:lvl w:ilvl="0" w:tentative="0">
      <w:start w:val="2"/>
      <w:numFmt w:val="decimal"/>
      <w:lvlText w:val="%1."/>
      <w:lvlJc w:val="left"/>
      <w:pPr>
        <w:tabs>
          <w:tab w:val="left" w:pos="312"/>
        </w:tabs>
      </w:p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5"/>
  </w:num>
  <w:num w:numId="2">
    <w:abstractNumId w:val="2"/>
  </w:num>
  <w:num w:numId="3">
    <w:abstractNumId w:val="4"/>
  </w:num>
  <w:num w:numId="4">
    <w:abstractNumId w:val="0"/>
  </w:num>
  <w:num w:numId="5">
    <w:abstractNumId w:val="3"/>
    <w:lvlOverride w:ilvl="0">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UAWDx5dLBGm2uCFlPsL+oxgWUlM=" w:salt="dN9NNgdyQt5DvyZaKtjRK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OTFhODhhODQ5MGE1NjQ3NjcyY2IzYTY3ZGMxNDUifQ=="/>
  </w:docVars>
  <w:rsids>
    <w:rsidRoot w:val="00000000"/>
    <w:rsid w:val="003B03D5"/>
    <w:rsid w:val="016C134C"/>
    <w:rsid w:val="01791910"/>
    <w:rsid w:val="018242C2"/>
    <w:rsid w:val="018C1DA4"/>
    <w:rsid w:val="01A9706E"/>
    <w:rsid w:val="01C76C64"/>
    <w:rsid w:val="020F5516"/>
    <w:rsid w:val="022434AA"/>
    <w:rsid w:val="0285730E"/>
    <w:rsid w:val="02CD1424"/>
    <w:rsid w:val="035B7934"/>
    <w:rsid w:val="03936CB9"/>
    <w:rsid w:val="03E07A24"/>
    <w:rsid w:val="04487311"/>
    <w:rsid w:val="04C3537C"/>
    <w:rsid w:val="04D31260"/>
    <w:rsid w:val="04E57E5F"/>
    <w:rsid w:val="050050AF"/>
    <w:rsid w:val="0519630F"/>
    <w:rsid w:val="051A66FF"/>
    <w:rsid w:val="053578FC"/>
    <w:rsid w:val="05696C71"/>
    <w:rsid w:val="056C5A14"/>
    <w:rsid w:val="059A7FF8"/>
    <w:rsid w:val="05C47D49"/>
    <w:rsid w:val="05C607A0"/>
    <w:rsid w:val="05DF50B4"/>
    <w:rsid w:val="062743A8"/>
    <w:rsid w:val="064D3DE4"/>
    <w:rsid w:val="068C63E6"/>
    <w:rsid w:val="069C78A6"/>
    <w:rsid w:val="069F5975"/>
    <w:rsid w:val="06DB08CB"/>
    <w:rsid w:val="07353773"/>
    <w:rsid w:val="07A115AA"/>
    <w:rsid w:val="07E52840"/>
    <w:rsid w:val="08165F92"/>
    <w:rsid w:val="08210C3F"/>
    <w:rsid w:val="086C047F"/>
    <w:rsid w:val="088E42A4"/>
    <w:rsid w:val="08DC4C5E"/>
    <w:rsid w:val="08DC7648"/>
    <w:rsid w:val="093F51ED"/>
    <w:rsid w:val="095755BC"/>
    <w:rsid w:val="09633D4C"/>
    <w:rsid w:val="096832A8"/>
    <w:rsid w:val="098826F0"/>
    <w:rsid w:val="09C747F8"/>
    <w:rsid w:val="09DE67B4"/>
    <w:rsid w:val="0A0855DF"/>
    <w:rsid w:val="0A637914"/>
    <w:rsid w:val="0B0C3A2C"/>
    <w:rsid w:val="0B1F7084"/>
    <w:rsid w:val="0B514DBA"/>
    <w:rsid w:val="0B62022D"/>
    <w:rsid w:val="0B6F6D66"/>
    <w:rsid w:val="0B957346"/>
    <w:rsid w:val="0BBF6171"/>
    <w:rsid w:val="0BCE2E8C"/>
    <w:rsid w:val="0C156296"/>
    <w:rsid w:val="0C4261B5"/>
    <w:rsid w:val="0C4F74F5"/>
    <w:rsid w:val="0C660A4F"/>
    <w:rsid w:val="0C840865"/>
    <w:rsid w:val="0C9360B4"/>
    <w:rsid w:val="0CA40E5A"/>
    <w:rsid w:val="0CC021A1"/>
    <w:rsid w:val="0DA10224"/>
    <w:rsid w:val="0DB717F6"/>
    <w:rsid w:val="0E5A476E"/>
    <w:rsid w:val="0E615C83"/>
    <w:rsid w:val="0E625C06"/>
    <w:rsid w:val="0E9258D1"/>
    <w:rsid w:val="0E9C0CAF"/>
    <w:rsid w:val="0F6F5BF2"/>
    <w:rsid w:val="0FBC76C1"/>
    <w:rsid w:val="0FF87EA4"/>
    <w:rsid w:val="0FFF7484"/>
    <w:rsid w:val="10846DA4"/>
    <w:rsid w:val="110B7B99"/>
    <w:rsid w:val="11473AE5"/>
    <w:rsid w:val="1148533B"/>
    <w:rsid w:val="117328B7"/>
    <w:rsid w:val="11EC157F"/>
    <w:rsid w:val="12270C23"/>
    <w:rsid w:val="12AA7B7B"/>
    <w:rsid w:val="12E007D0"/>
    <w:rsid w:val="13460CC0"/>
    <w:rsid w:val="136610BC"/>
    <w:rsid w:val="137D3BAA"/>
    <w:rsid w:val="138B3F94"/>
    <w:rsid w:val="13F56E49"/>
    <w:rsid w:val="141F4BCF"/>
    <w:rsid w:val="14327E28"/>
    <w:rsid w:val="14337FB3"/>
    <w:rsid w:val="146B2753"/>
    <w:rsid w:val="14E07884"/>
    <w:rsid w:val="1582093B"/>
    <w:rsid w:val="15877D00"/>
    <w:rsid w:val="15A959CF"/>
    <w:rsid w:val="15E92BC7"/>
    <w:rsid w:val="16B801B7"/>
    <w:rsid w:val="1713015F"/>
    <w:rsid w:val="173E43E9"/>
    <w:rsid w:val="174560C4"/>
    <w:rsid w:val="174D31CB"/>
    <w:rsid w:val="1766487A"/>
    <w:rsid w:val="1872043E"/>
    <w:rsid w:val="18A84B5D"/>
    <w:rsid w:val="18AC2047"/>
    <w:rsid w:val="18FA49E2"/>
    <w:rsid w:val="190460D4"/>
    <w:rsid w:val="190F4842"/>
    <w:rsid w:val="19310FB2"/>
    <w:rsid w:val="19424491"/>
    <w:rsid w:val="19823EF4"/>
    <w:rsid w:val="19832659"/>
    <w:rsid w:val="19925B38"/>
    <w:rsid w:val="19A370D2"/>
    <w:rsid w:val="19BA73EF"/>
    <w:rsid w:val="19DE22C0"/>
    <w:rsid w:val="19F56590"/>
    <w:rsid w:val="1A2431D0"/>
    <w:rsid w:val="1A462986"/>
    <w:rsid w:val="1A5A1E87"/>
    <w:rsid w:val="1B1D66C9"/>
    <w:rsid w:val="1B1F6C2C"/>
    <w:rsid w:val="1B5B0FB2"/>
    <w:rsid w:val="1B60171F"/>
    <w:rsid w:val="1BA85C48"/>
    <w:rsid w:val="1BBC0395"/>
    <w:rsid w:val="1BE872A1"/>
    <w:rsid w:val="1C0B6D65"/>
    <w:rsid w:val="1C6E0AF0"/>
    <w:rsid w:val="1C7A52FD"/>
    <w:rsid w:val="1C7A5F5C"/>
    <w:rsid w:val="1C961170"/>
    <w:rsid w:val="1CBD04AB"/>
    <w:rsid w:val="1CD443E4"/>
    <w:rsid w:val="1D4330A6"/>
    <w:rsid w:val="1D7A639C"/>
    <w:rsid w:val="1E303A3C"/>
    <w:rsid w:val="1E35170E"/>
    <w:rsid w:val="1E3D7AF5"/>
    <w:rsid w:val="1E6C2189"/>
    <w:rsid w:val="1E7B23CC"/>
    <w:rsid w:val="1E995E33"/>
    <w:rsid w:val="1EAB0F03"/>
    <w:rsid w:val="1FC251E9"/>
    <w:rsid w:val="1FD50BF4"/>
    <w:rsid w:val="1FD87CD3"/>
    <w:rsid w:val="1FE93853"/>
    <w:rsid w:val="20CD7372"/>
    <w:rsid w:val="20FE165D"/>
    <w:rsid w:val="211E0F0D"/>
    <w:rsid w:val="214437EA"/>
    <w:rsid w:val="21957C48"/>
    <w:rsid w:val="21DE514B"/>
    <w:rsid w:val="21FF061A"/>
    <w:rsid w:val="21FF3314"/>
    <w:rsid w:val="23166AD4"/>
    <w:rsid w:val="232272BA"/>
    <w:rsid w:val="23902475"/>
    <w:rsid w:val="239B38F9"/>
    <w:rsid w:val="23A76A20"/>
    <w:rsid w:val="23CB5BA3"/>
    <w:rsid w:val="23E138B2"/>
    <w:rsid w:val="240F3D17"/>
    <w:rsid w:val="24B91EA0"/>
    <w:rsid w:val="250D4C07"/>
    <w:rsid w:val="25103F1D"/>
    <w:rsid w:val="25180974"/>
    <w:rsid w:val="257264FC"/>
    <w:rsid w:val="25A246E2"/>
    <w:rsid w:val="26705CD7"/>
    <w:rsid w:val="269A19B2"/>
    <w:rsid w:val="26F655FE"/>
    <w:rsid w:val="274E68CF"/>
    <w:rsid w:val="2799326F"/>
    <w:rsid w:val="27B25B40"/>
    <w:rsid w:val="27F2725B"/>
    <w:rsid w:val="280E605F"/>
    <w:rsid w:val="28467EB5"/>
    <w:rsid w:val="285C7226"/>
    <w:rsid w:val="28884063"/>
    <w:rsid w:val="28A54C15"/>
    <w:rsid w:val="28B26DCA"/>
    <w:rsid w:val="28BD5C74"/>
    <w:rsid w:val="290D4568"/>
    <w:rsid w:val="292E77D3"/>
    <w:rsid w:val="29401650"/>
    <w:rsid w:val="294F692F"/>
    <w:rsid w:val="295D617D"/>
    <w:rsid w:val="29713F97"/>
    <w:rsid w:val="29714AF7"/>
    <w:rsid w:val="29C54E43"/>
    <w:rsid w:val="2A5C22C2"/>
    <w:rsid w:val="2B5E674A"/>
    <w:rsid w:val="2B6C7E70"/>
    <w:rsid w:val="2C0167A4"/>
    <w:rsid w:val="2C3B721F"/>
    <w:rsid w:val="2C3F62B4"/>
    <w:rsid w:val="2C4C35F9"/>
    <w:rsid w:val="2CF05A49"/>
    <w:rsid w:val="2D1927C5"/>
    <w:rsid w:val="2D59250F"/>
    <w:rsid w:val="2D722ADE"/>
    <w:rsid w:val="2DAD44B7"/>
    <w:rsid w:val="2DB03710"/>
    <w:rsid w:val="2E495095"/>
    <w:rsid w:val="2E964E15"/>
    <w:rsid w:val="2E9C2D3D"/>
    <w:rsid w:val="2EBD3786"/>
    <w:rsid w:val="2F100774"/>
    <w:rsid w:val="2F497DAB"/>
    <w:rsid w:val="2F68074A"/>
    <w:rsid w:val="2FA97F77"/>
    <w:rsid w:val="2FC05E73"/>
    <w:rsid w:val="2FDE30CD"/>
    <w:rsid w:val="30082097"/>
    <w:rsid w:val="30584ADD"/>
    <w:rsid w:val="30596F99"/>
    <w:rsid w:val="307B53F5"/>
    <w:rsid w:val="30BF099B"/>
    <w:rsid w:val="30F91D1F"/>
    <w:rsid w:val="31631466"/>
    <w:rsid w:val="319D6EDC"/>
    <w:rsid w:val="31B9528D"/>
    <w:rsid w:val="31CA734B"/>
    <w:rsid w:val="32665609"/>
    <w:rsid w:val="32805DAB"/>
    <w:rsid w:val="32AC3044"/>
    <w:rsid w:val="33026AB6"/>
    <w:rsid w:val="33362D41"/>
    <w:rsid w:val="33B421B0"/>
    <w:rsid w:val="33DE08AA"/>
    <w:rsid w:val="34086058"/>
    <w:rsid w:val="340F7B58"/>
    <w:rsid w:val="34180991"/>
    <w:rsid w:val="34181F9A"/>
    <w:rsid w:val="341A3D5E"/>
    <w:rsid w:val="346516FC"/>
    <w:rsid w:val="346D235F"/>
    <w:rsid w:val="34DD36E9"/>
    <w:rsid w:val="34FA7BA3"/>
    <w:rsid w:val="353735E2"/>
    <w:rsid w:val="35725E7F"/>
    <w:rsid w:val="357C6CFE"/>
    <w:rsid w:val="3583008C"/>
    <w:rsid w:val="363045D4"/>
    <w:rsid w:val="36A14151"/>
    <w:rsid w:val="36DF5796"/>
    <w:rsid w:val="36EA1AA7"/>
    <w:rsid w:val="37C036A0"/>
    <w:rsid w:val="37CA6382"/>
    <w:rsid w:val="37EA2644"/>
    <w:rsid w:val="38AD1EBD"/>
    <w:rsid w:val="38F15A12"/>
    <w:rsid w:val="397F6DBC"/>
    <w:rsid w:val="3A5D3C36"/>
    <w:rsid w:val="3A780170"/>
    <w:rsid w:val="3AA666D3"/>
    <w:rsid w:val="3AA83E48"/>
    <w:rsid w:val="3AFA37B9"/>
    <w:rsid w:val="3AFD387B"/>
    <w:rsid w:val="3B181276"/>
    <w:rsid w:val="3B3C1C66"/>
    <w:rsid w:val="3B8F36BD"/>
    <w:rsid w:val="3C2974B3"/>
    <w:rsid w:val="3C4E7E14"/>
    <w:rsid w:val="3C940DD1"/>
    <w:rsid w:val="3CA54D8C"/>
    <w:rsid w:val="3D850719"/>
    <w:rsid w:val="3DE5087F"/>
    <w:rsid w:val="3DE622E4"/>
    <w:rsid w:val="3E483D6A"/>
    <w:rsid w:val="3E78202C"/>
    <w:rsid w:val="3EBC016B"/>
    <w:rsid w:val="3EF47905"/>
    <w:rsid w:val="3EFF26B8"/>
    <w:rsid w:val="3F461CB5"/>
    <w:rsid w:val="3FA4757D"/>
    <w:rsid w:val="40071CBA"/>
    <w:rsid w:val="400E17CB"/>
    <w:rsid w:val="40793DD5"/>
    <w:rsid w:val="40A324F0"/>
    <w:rsid w:val="40CA3197"/>
    <w:rsid w:val="40D37309"/>
    <w:rsid w:val="413E4331"/>
    <w:rsid w:val="418821DE"/>
    <w:rsid w:val="41E63D95"/>
    <w:rsid w:val="42473A3F"/>
    <w:rsid w:val="4276494E"/>
    <w:rsid w:val="42DF2EEE"/>
    <w:rsid w:val="431E13F4"/>
    <w:rsid w:val="431F4F6F"/>
    <w:rsid w:val="434172B6"/>
    <w:rsid w:val="43551F1B"/>
    <w:rsid w:val="436777F7"/>
    <w:rsid w:val="43A77F9C"/>
    <w:rsid w:val="44134CD1"/>
    <w:rsid w:val="443F7B33"/>
    <w:rsid w:val="4489315A"/>
    <w:rsid w:val="44A12AC1"/>
    <w:rsid w:val="44A441FA"/>
    <w:rsid w:val="44B85878"/>
    <w:rsid w:val="44C06FEF"/>
    <w:rsid w:val="450E51C7"/>
    <w:rsid w:val="45140D01"/>
    <w:rsid w:val="451B21CF"/>
    <w:rsid w:val="454937BA"/>
    <w:rsid w:val="457441AE"/>
    <w:rsid w:val="457F22CF"/>
    <w:rsid w:val="45857508"/>
    <w:rsid w:val="45FF7A58"/>
    <w:rsid w:val="46491E27"/>
    <w:rsid w:val="46E267AB"/>
    <w:rsid w:val="47B46CC8"/>
    <w:rsid w:val="48591E73"/>
    <w:rsid w:val="48855A71"/>
    <w:rsid w:val="488B3070"/>
    <w:rsid w:val="48A17E64"/>
    <w:rsid w:val="48B87095"/>
    <w:rsid w:val="48C61658"/>
    <w:rsid w:val="48D9761A"/>
    <w:rsid w:val="49544656"/>
    <w:rsid w:val="49894027"/>
    <w:rsid w:val="49A62143"/>
    <w:rsid w:val="49B25E3E"/>
    <w:rsid w:val="49E54A1A"/>
    <w:rsid w:val="4A233E38"/>
    <w:rsid w:val="4A7851F2"/>
    <w:rsid w:val="4A7F7133"/>
    <w:rsid w:val="4AB81412"/>
    <w:rsid w:val="4B413238"/>
    <w:rsid w:val="4B6C25C1"/>
    <w:rsid w:val="4B7122DD"/>
    <w:rsid w:val="4B861D1F"/>
    <w:rsid w:val="4BA15CE6"/>
    <w:rsid w:val="4BEB6533"/>
    <w:rsid w:val="4C776C96"/>
    <w:rsid w:val="4CB27837"/>
    <w:rsid w:val="4CE70AA9"/>
    <w:rsid w:val="4D39043D"/>
    <w:rsid w:val="4DBC3CE3"/>
    <w:rsid w:val="4DC00411"/>
    <w:rsid w:val="4DC81CD3"/>
    <w:rsid w:val="4DD24A72"/>
    <w:rsid w:val="4DE518EC"/>
    <w:rsid w:val="4E81650C"/>
    <w:rsid w:val="4ED11A10"/>
    <w:rsid w:val="4ED11FB7"/>
    <w:rsid w:val="4EEB1B57"/>
    <w:rsid w:val="4F256C4C"/>
    <w:rsid w:val="4F45602E"/>
    <w:rsid w:val="4F4B4A43"/>
    <w:rsid w:val="4F8521C6"/>
    <w:rsid w:val="4F9E322A"/>
    <w:rsid w:val="4FAE2B65"/>
    <w:rsid w:val="4FCB46B2"/>
    <w:rsid w:val="501555F2"/>
    <w:rsid w:val="501871CB"/>
    <w:rsid w:val="50820D77"/>
    <w:rsid w:val="5087673B"/>
    <w:rsid w:val="50C01D3C"/>
    <w:rsid w:val="50EC2B32"/>
    <w:rsid w:val="50F038F1"/>
    <w:rsid w:val="513444D8"/>
    <w:rsid w:val="514B6E1C"/>
    <w:rsid w:val="51613496"/>
    <w:rsid w:val="519C2044"/>
    <w:rsid w:val="51A755DB"/>
    <w:rsid w:val="51AC300E"/>
    <w:rsid w:val="51C770FB"/>
    <w:rsid w:val="522E68AE"/>
    <w:rsid w:val="523F4EE3"/>
    <w:rsid w:val="527315FC"/>
    <w:rsid w:val="52AE4350"/>
    <w:rsid w:val="52DA28FD"/>
    <w:rsid w:val="52E66F51"/>
    <w:rsid w:val="535D45AB"/>
    <w:rsid w:val="53DA1367"/>
    <w:rsid w:val="541008E5"/>
    <w:rsid w:val="54532003"/>
    <w:rsid w:val="545F082E"/>
    <w:rsid w:val="54AE2AA1"/>
    <w:rsid w:val="551F34D1"/>
    <w:rsid w:val="55336A81"/>
    <w:rsid w:val="5537019F"/>
    <w:rsid w:val="553B4087"/>
    <w:rsid w:val="559B4B26"/>
    <w:rsid w:val="55CC7BDF"/>
    <w:rsid w:val="55D95B86"/>
    <w:rsid w:val="55EB11F2"/>
    <w:rsid w:val="563034C0"/>
    <w:rsid w:val="563460EA"/>
    <w:rsid w:val="56494582"/>
    <w:rsid w:val="56B539C6"/>
    <w:rsid w:val="56BF4844"/>
    <w:rsid w:val="56CA2972"/>
    <w:rsid w:val="56FE23DF"/>
    <w:rsid w:val="57747117"/>
    <w:rsid w:val="5778437E"/>
    <w:rsid w:val="579D6934"/>
    <w:rsid w:val="58306EC5"/>
    <w:rsid w:val="587578B0"/>
    <w:rsid w:val="590B15D2"/>
    <w:rsid w:val="592310BA"/>
    <w:rsid w:val="593E4146"/>
    <w:rsid w:val="59961BB6"/>
    <w:rsid w:val="59B85CA7"/>
    <w:rsid w:val="59BF3383"/>
    <w:rsid w:val="5A9B4CCC"/>
    <w:rsid w:val="5A9D1810"/>
    <w:rsid w:val="5ABD553F"/>
    <w:rsid w:val="5B1038C0"/>
    <w:rsid w:val="5B2535A4"/>
    <w:rsid w:val="5B7351D0"/>
    <w:rsid w:val="5B7B51DE"/>
    <w:rsid w:val="5B982E74"/>
    <w:rsid w:val="5BAD6997"/>
    <w:rsid w:val="5BC76675"/>
    <w:rsid w:val="5BDE22F1"/>
    <w:rsid w:val="5C221AFD"/>
    <w:rsid w:val="5C4A2B10"/>
    <w:rsid w:val="5C7257F7"/>
    <w:rsid w:val="5C8005D2"/>
    <w:rsid w:val="5C82387B"/>
    <w:rsid w:val="5CA52C16"/>
    <w:rsid w:val="5D1435BD"/>
    <w:rsid w:val="5D245A96"/>
    <w:rsid w:val="5D3F223B"/>
    <w:rsid w:val="5D8911FD"/>
    <w:rsid w:val="5D962588"/>
    <w:rsid w:val="5DA76817"/>
    <w:rsid w:val="5DCB49C8"/>
    <w:rsid w:val="5EC3791D"/>
    <w:rsid w:val="5F382B9C"/>
    <w:rsid w:val="5F861E6A"/>
    <w:rsid w:val="5FAE6AB4"/>
    <w:rsid w:val="604819B4"/>
    <w:rsid w:val="60ED0EBB"/>
    <w:rsid w:val="6122434D"/>
    <w:rsid w:val="61635637"/>
    <w:rsid w:val="6180045E"/>
    <w:rsid w:val="61834DEC"/>
    <w:rsid w:val="61B825BC"/>
    <w:rsid w:val="6203323B"/>
    <w:rsid w:val="62054C70"/>
    <w:rsid w:val="62135F07"/>
    <w:rsid w:val="62391C4C"/>
    <w:rsid w:val="623936FD"/>
    <w:rsid w:val="632C3261"/>
    <w:rsid w:val="63497CE3"/>
    <w:rsid w:val="634E142A"/>
    <w:rsid w:val="636E387A"/>
    <w:rsid w:val="63AE5DD5"/>
    <w:rsid w:val="63CC0145"/>
    <w:rsid w:val="650815C7"/>
    <w:rsid w:val="65521477"/>
    <w:rsid w:val="66024613"/>
    <w:rsid w:val="66B063DE"/>
    <w:rsid w:val="66E873CE"/>
    <w:rsid w:val="672203E0"/>
    <w:rsid w:val="6736645D"/>
    <w:rsid w:val="67376E1B"/>
    <w:rsid w:val="67483581"/>
    <w:rsid w:val="67C1041C"/>
    <w:rsid w:val="67E022C0"/>
    <w:rsid w:val="681D65C0"/>
    <w:rsid w:val="686B6B23"/>
    <w:rsid w:val="686F01C6"/>
    <w:rsid w:val="68AF63BA"/>
    <w:rsid w:val="68D423D1"/>
    <w:rsid w:val="693469CC"/>
    <w:rsid w:val="694F3B1B"/>
    <w:rsid w:val="69BB533F"/>
    <w:rsid w:val="6A640234"/>
    <w:rsid w:val="6ABD22EB"/>
    <w:rsid w:val="6AE264FD"/>
    <w:rsid w:val="6AFF65CB"/>
    <w:rsid w:val="6B246DE4"/>
    <w:rsid w:val="6B9320D0"/>
    <w:rsid w:val="6BB51303"/>
    <w:rsid w:val="6BC54908"/>
    <w:rsid w:val="6BE22ED2"/>
    <w:rsid w:val="6BF75717"/>
    <w:rsid w:val="6C6E69FD"/>
    <w:rsid w:val="6C8374F0"/>
    <w:rsid w:val="6D1A412B"/>
    <w:rsid w:val="6D65184A"/>
    <w:rsid w:val="6D79798E"/>
    <w:rsid w:val="6E0A4924"/>
    <w:rsid w:val="6E293EB3"/>
    <w:rsid w:val="6E4759B4"/>
    <w:rsid w:val="6E4E4B30"/>
    <w:rsid w:val="6E8C5638"/>
    <w:rsid w:val="6EA2262A"/>
    <w:rsid w:val="6EA945F3"/>
    <w:rsid w:val="6F5450B9"/>
    <w:rsid w:val="6F5778B8"/>
    <w:rsid w:val="6F85477F"/>
    <w:rsid w:val="6F9326A6"/>
    <w:rsid w:val="6FA04A6F"/>
    <w:rsid w:val="6FD47A90"/>
    <w:rsid w:val="6FE31BB4"/>
    <w:rsid w:val="70170AD4"/>
    <w:rsid w:val="705C2F35"/>
    <w:rsid w:val="706E5EAC"/>
    <w:rsid w:val="71F075DC"/>
    <w:rsid w:val="7246066A"/>
    <w:rsid w:val="72697560"/>
    <w:rsid w:val="72734A09"/>
    <w:rsid w:val="72C161C4"/>
    <w:rsid w:val="72D84E2B"/>
    <w:rsid w:val="72E133AF"/>
    <w:rsid w:val="732B767C"/>
    <w:rsid w:val="733046A8"/>
    <w:rsid w:val="733B04FD"/>
    <w:rsid w:val="7354736E"/>
    <w:rsid w:val="738A0204"/>
    <w:rsid w:val="73E31971"/>
    <w:rsid w:val="7440091C"/>
    <w:rsid w:val="74827185"/>
    <w:rsid w:val="749D5D6D"/>
    <w:rsid w:val="755754B0"/>
    <w:rsid w:val="75752CEA"/>
    <w:rsid w:val="75A20D7B"/>
    <w:rsid w:val="75DF5636"/>
    <w:rsid w:val="76515048"/>
    <w:rsid w:val="770B1E2E"/>
    <w:rsid w:val="771748E8"/>
    <w:rsid w:val="772267B3"/>
    <w:rsid w:val="772C33D8"/>
    <w:rsid w:val="7803238B"/>
    <w:rsid w:val="78436C2C"/>
    <w:rsid w:val="78476C95"/>
    <w:rsid w:val="7855299C"/>
    <w:rsid w:val="785B6FCC"/>
    <w:rsid w:val="78DE22AD"/>
    <w:rsid w:val="7920373C"/>
    <w:rsid w:val="79231CC3"/>
    <w:rsid w:val="797641D4"/>
    <w:rsid w:val="79CA2CA8"/>
    <w:rsid w:val="7A1E16FE"/>
    <w:rsid w:val="7A1E7A4E"/>
    <w:rsid w:val="7A4B6656"/>
    <w:rsid w:val="7A5407DF"/>
    <w:rsid w:val="7AE03590"/>
    <w:rsid w:val="7B4B2728"/>
    <w:rsid w:val="7B63046E"/>
    <w:rsid w:val="7B93399C"/>
    <w:rsid w:val="7B98103C"/>
    <w:rsid w:val="7BEE19FB"/>
    <w:rsid w:val="7C157A87"/>
    <w:rsid w:val="7C2E374F"/>
    <w:rsid w:val="7C523106"/>
    <w:rsid w:val="7C5739DF"/>
    <w:rsid w:val="7CCC14D9"/>
    <w:rsid w:val="7D2A7645"/>
    <w:rsid w:val="7D4D0BA1"/>
    <w:rsid w:val="7D6A4B3F"/>
    <w:rsid w:val="7DB66434"/>
    <w:rsid w:val="7E1F2F63"/>
    <w:rsid w:val="7E244E09"/>
    <w:rsid w:val="7E305931"/>
    <w:rsid w:val="7E601D35"/>
    <w:rsid w:val="7E7023CC"/>
    <w:rsid w:val="7E886F18"/>
    <w:rsid w:val="7F1E3F4E"/>
    <w:rsid w:val="7F50102C"/>
    <w:rsid w:val="7F5E259D"/>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b/>
      <w:kern w:val="44"/>
      <w:sz w:val="32"/>
    </w:rPr>
  </w:style>
  <w:style w:type="paragraph" w:styleId="3">
    <w:name w:val="heading 2"/>
    <w:basedOn w:val="1"/>
    <w:next w:val="1"/>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semiHidden/>
    <w:unhideWhenUsed/>
    <w:qFormat/>
    <w:uiPriority w:val="9"/>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rPr>
      <w:rFonts w:ascii="Calibri" w:hAnsi="Calibri" w:eastAsia="宋体" w:cs="Times New Roman"/>
    </w:rPr>
  </w:style>
  <w:style w:type="paragraph" w:styleId="7">
    <w:name w:val="Normal Indent"/>
    <w:basedOn w:val="1"/>
    <w:semiHidden/>
    <w:unhideWhenUsed/>
    <w:qFormat/>
    <w:uiPriority w:val="99"/>
    <w:pPr>
      <w:ind w:firstLine="420"/>
    </w:pPr>
    <w:rPr>
      <w:szCs w:val="20"/>
    </w:rPr>
  </w:style>
  <w:style w:type="paragraph" w:styleId="8">
    <w:name w:val="annotation text"/>
    <w:basedOn w:val="1"/>
    <w:semiHidden/>
    <w:unhideWhenUsed/>
    <w:qFormat/>
    <w:uiPriority w:val="99"/>
    <w:pPr>
      <w:jc w:val="left"/>
    </w:pPr>
  </w:style>
  <w:style w:type="paragraph" w:styleId="9">
    <w:name w:val="Body Text"/>
    <w:basedOn w:val="1"/>
    <w:qFormat/>
    <w:uiPriority w:val="0"/>
    <w:pPr>
      <w:spacing w:after="120"/>
    </w:pPr>
  </w:style>
  <w:style w:type="paragraph" w:styleId="10">
    <w:name w:val="Body Text Indent"/>
    <w:basedOn w:val="1"/>
    <w:semiHidden/>
    <w:unhideWhenUsed/>
    <w:qFormat/>
    <w:uiPriority w:val="99"/>
    <w:pPr>
      <w:spacing w:line="200" w:lineRule="exact"/>
      <w:ind w:firstLine="301"/>
    </w:pPr>
    <w:rPr>
      <w:rFonts w:ascii="宋体" w:hAnsi="Courier New"/>
      <w:spacing w:val="-4"/>
      <w:sz w:val="18"/>
      <w:szCs w:val="20"/>
    </w:rPr>
  </w:style>
  <w:style w:type="paragraph" w:styleId="11">
    <w:name w:val="toc 3"/>
    <w:basedOn w:val="1"/>
    <w:next w:val="1"/>
    <w:semiHidden/>
    <w:unhideWhenUsed/>
    <w:qFormat/>
    <w:uiPriority w:val="39"/>
    <w:pPr>
      <w:jc w:val="left"/>
    </w:pPr>
    <w:rPr>
      <w:rFonts w:ascii="Calibri" w:hAnsi="Calibri"/>
      <w:smallCaps/>
      <w:sz w:val="22"/>
      <w:szCs w:val="22"/>
    </w:rPr>
  </w:style>
  <w:style w:type="paragraph" w:styleId="12">
    <w:name w:val="Plain Text"/>
    <w:basedOn w:val="1"/>
    <w:next w:val="6"/>
    <w:qFormat/>
    <w:uiPriority w:val="0"/>
    <w:rPr>
      <w:rFonts w:ascii="宋体" w:hAnsi="Courier New"/>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pPr>
      <w:spacing w:before="360" w:after="360"/>
      <w:jc w:val="left"/>
    </w:pPr>
    <w:rPr>
      <w:rFonts w:ascii="Calibri" w:hAnsi="Calibri"/>
      <w:b/>
      <w:bCs/>
      <w:caps/>
      <w:sz w:val="22"/>
      <w:szCs w:val="22"/>
      <w:u w:val="single"/>
    </w:rPr>
  </w:style>
  <w:style w:type="paragraph" w:styleId="16">
    <w:name w:val="List"/>
    <w:basedOn w:val="1"/>
    <w:semiHidden/>
    <w:unhideWhenUsed/>
    <w:qFormat/>
    <w:uiPriority w:val="99"/>
    <w:pPr>
      <w:ind w:left="200" w:hanging="200" w:hangingChars="200"/>
    </w:pPr>
    <w:rPr>
      <w:sz w:val="28"/>
    </w:rPr>
  </w:style>
  <w:style w:type="paragraph" w:styleId="17">
    <w:name w:val="toc 2"/>
    <w:basedOn w:val="1"/>
    <w:next w:val="1"/>
    <w:semiHidden/>
    <w:unhideWhenUsed/>
    <w:qFormat/>
    <w:uiPriority w:val="39"/>
    <w:pPr>
      <w:jc w:val="left"/>
    </w:pPr>
    <w:rPr>
      <w:rFonts w:ascii="Calibri" w:hAnsi="Calibri"/>
      <w:b/>
      <w:bCs/>
      <w:smallCaps/>
      <w:sz w:val="22"/>
      <w:szCs w:val="22"/>
    </w:rPr>
  </w:style>
  <w:style w:type="paragraph" w:styleId="18">
    <w:name w:val="Body Text First Indent"/>
    <w:basedOn w:val="9"/>
    <w:qFormat/>
    <w:uiPriority w:val="0"/>
    <w:pPr>
      <w:spacing w:after="120" w:afterLines="0" w:line="240" w:lineRule="auto"/>
      <w:ind w:firstLine="420" w:firstLineChars="100"/>
    </w:pPr>
    <w:rPr>
      <w:rFonts w:ascii="Times New Roman" w:hAnsi="Times New Roman" w:eastAsia="宋体" w:cs="Times New Roman"/>
      <w:sz w:val="21"/>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semiHidden/>
    <w:unhideWhenUsed/>
    <w:qFormat/>
    <w:uiPriority w:val="99"/>
  </w:style>
  <w:style w:type="character" w:styleId="24">
    <w:name w:val="Hyperlink"/>
    <w:qFormat/>
    <w:uiPriority w:val="99"/>
    <w:rPr>
      <w:color w:val="0000CC"/>
      <w:u w:val="none"/>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表格文字"/>
    <w:basedOn w:val="1"/>
    <w:next w:val="9"/>
    <w:qFormat/>
    <w:uiPriority w:val="99"/>
    <w:pPr>
      <w:spacing w:before="25" w:after="25"/>
    </w:pPr>
    <w:rPr>
      <w:bCs/>
      <w:spacing w:val="10"/>
      <w:sz w:val="24"/>
      <w:szCs w:val="20"/>
    </w:rPr>
  </w:style>
  <w:style w:type="character" w:customStyle="1" w:styleId="2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8">
    <w:name w:val="正文2"/>
    <w:basedOn w:val="1"/>
    <w:qFormat/>
    <w:uiPriority w:val="0"/>
    <w:pPr>
      <w:adjustRightInd w:val="0"/>
      <w:spacing w:before="156" w:line="360" w:lineRule="auto"/>
      <w:ind w:firstLine="510" w:firstLineChars="200"/>
    </w:pPr>
    <w:rPr>
      <w:sz w:val="24"/>
      <w:szCs w:val="20"/>
    </w:rPr>
  </w:style>
  <w:style w:type="paragraph" w:customStyle="1" w:styleId="29">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列出段落1"/>
    <w:basedOn w:val="1"/>
    <w:qFormat/>
    <w:uiPriority w:val="0"/>
    <w:pPr>
      <w:keepNext w:val="0"/>
      <w:keepLines w:val="0"/>
      <w:widowControl w:val="0"/>
      <w:suppressLineNumbers w:val="0"/>
      <w:spacing w:before="100" w:beforeAutospacing="1" w:after="100" w:afterAutospacing="1" w:line="360" w:lineRule="auto"/>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styleId="33">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szCs w:val="24"/>
    </w:rPr>
  </w:style>
  <w:style w:type="character" w:customStyle="1" w:styleId="34">
    <w:name w:val="标题 1 Char"/>
    <w:link w:val="2"/>
    <w:qFormat/>
    <w:uiPriority w:val="0"/>
    <w:rPr>
      <w:rFonts w:ascii="Times New Roman" w:hAnsi="Times New Roman" w:eastAsia="宋体" w:cs="Times New Roman"/>
      <w:b/>
      <w:kern w:val="44"/>
      <w:sz w:val="32"/>
    </w:rPr>
  </w:style>
  <w:style w:type="paragraph" w:customStyle="1" w:styleId="35">
    <w:name w:val="_Style 3"/>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11570</Words>
  <Characters>12580</Characters>
  <Lines>0</Lines>
  <Paragraphs>0</Paragraphs>
  <TotalTime>6</TotalTime>
  <ScaleCrop>false</ScaleCrop>
  <LinksUpToDate>false</LinksUpToDate>
  <CharactersWithSpaces>12699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2023-03-03T07:42:00Z</dcterms:created>
  <dc:creator>user</dc:creator>
  <cp:lastModifiedBy>XL</cp:lastModifiedBy>
  <cp:lastPrinted>2025-06-12T07:20:00Z</cp:lastPrinted>
  <dcterms:modified xsi:type="dcterms:W3CDTF">2025-12-18T04:12:00Z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5317EA2E268741499D6FD99B47290BC8_13</vt:lpwstr>
  </property>
  <property fmtid="{D5CDD505-2E9C-101B-9397-08002B2CF9AE}" pid="4" name="KSOTemplateDocerSaveRecord">
    <vt:lpwstr>eyJoZGlkIjoiNGU1NDBlZDY1ZWVjZjNlZGZlN2ZhZDc5MDFmNmFjYmMiLCJ1c2VySWQiOiIxMTM3OTUwNDk5In0=</vt:lpwstr>
  </property>
</Properties>
</file>