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3442C0">
      <w:pPr>
        <w:pStyle w:val="21"/>
        <w:kinsoku w:val="0"/>
        <w:overflowPunct w:val="0"/>
        <w:rPr>
          <w:color w:val="4472C4"/>
        </w:rPr>
      </w:pPr>
      <w:bookmarkStart w:id="0" w:name="_Toc183682338"/>
      <w:bookmarkStart w:id="1" w:name="_Toc217446030"/>
    </w:p>
    <w:p w14:paraId="520B3865">
      <w:pPr>
        <w:tabs>
          <w:tab w:val="left" w:pos="1710"/>
        </w:tabs>
      </w:pPr>
    </w:p>
    <w:p w14:paraId="6ADF8FE1">
      <w:pPr>
        <w:tabs>
          <w:tab w:val="left" w:pos="1710"/>
        </w:tabs>
      </w:pPr>
    </w:p>
    <w:p w14:paraId="0FEDE1ED">
      <w:pPr>
        <w:tabs>
          <w:tab w:val="left" w:pos="1710"/>
        </w:tabs>
      </w:pPr>
    </w:p>
    <w:p w14:paraId="6629107B">
      <w:pPr>
        <w:tabs>
          <w:tab w:val="left" w:pos="1710"/>
        </w:tabs>
      </w:pPr>
    </w:p>
    <w:p w14:paraId="7096B151">
      <w:pPr>
        <w:tabs>
          <w:tab w:val="left" w:pos="1710"/>
        </w:tabs>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5555"/>
      </w:tblGrid>
      <w:tr w14:paraId="28C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608" w:type="dxa"/>
            <w:gridSpan w:val="2"/>
            <w:tcBorders>
              <w:top w:val="nil"/>
              <w:left w:val="nil"/>
              <w:right w:val="nil"/>
            </w:tcBorders>
            <w:noWrap w:val="0"/>
            <w:vAlign w:val="top"/>
          </w:tcPr>
          <w:p w14:paraId="47309876">
            <w:pPr>
              <w:snapToGrid w:val="0"/>
              <w:spacing w:line="240" w:lineRule="atLeast"/>
              <w:jc w:val="center"/>
              <w:rPr>
                <w:b/>
                <w:sz w:val="60"/>
                <w:szCs w:val="60"/>
              </w:rPr>
            </w:pPr>
            <w:r>
              <w:rPr>
                <w:rFonts w:hint="eastAsia"/>
                <w:b/>
                <w:sz w:val="60"/>
                <w:szCs w:val="60"/>
              </w:rPr>
              <w:t>招标</w:t>
            </w:r>
            <w:r>
              <w:rPr>
                <w:b/>
                <w:sz w:val="60"/>
                <w:szCs w:val="60"/>
              </w:rPr>
              <w:t>文件</w:t>
            </w:r>
          </w:p>
        </w:tc>
      </w:tr>
      <w:tr w14:paraId="11A3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jc w:val="center"/>
        </w:trPr>
        <w:tc>
          <w:tcPr>
            <w:tcW w:w="2053" w:type="dxa"/>
            <w:noWrap w:val="0"/>
            <w:vAlign w:val="center"/>
          </w:tcPr>
          <w:p w14:paraId="69C7E078">
            <w:pPr>
              <w:rPr>
                <w:b/>
                <w:color w:val="auto"/>
                <w:sz w:val="32"/>
                <w:szCs w:val="32"/>
              </w:rPr>
            </w:pPr>
            <w:r>
              <w:rPr>
                <w:b/>
                <w:color w:val="auto"/>
                <w:sz w:val="32"/>
                <w:szCs w:val="32"/>
              </w:rPr>
              <w:t>项目名称：</w:t>
            </w:r>
          </w:p>
        </w:tc>
        <w:tc>
          <w:tcPr>
            <w:tcW w:w="5555" w:type="dxa"/>
            <w:noWrap w:val="0"/>
            <w:vAlign w:val="center"/>
          </w:tcPr>
          <w:p w14:paraId="0794A5D7">
            <w:pPr>
              <w:rPr>
                <w:b/>
                <w:color w:val="auto"/>
                <w:sz w:val="32"/>
                <w:szCs w:val="32"/>
              </w:rPr>
            </w:pPr>
            <w:r>
              <w:rPr>
                <w:rFonts w:hint="eastAsia"/>
                <w:b/>
                <w:color w:val="auto"/>
                <w:sz w:val="32"/>
                <w:szCs w:val="32"/>
              </w:rPr>
              <w:t>玉林市中医医院彩色多普勒超声诊断仪、高清电子胃肠内镜检查系统和体检专用车采购项目</w:t>
            </w:r>
          </w:p>
        </w:tc>
      </w:tr>
      <w:tr w14:paraId="003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6112CAC4">
            <w:pPr>
              <w:rPr>
                <w:b/>
                <w:color w:val="auto"/>
                <w:sz w:val="32"/>
                <w:szCs w:val="32"/>
              </w:rPr>
            </w:pPr>
            <w:r>
              <w:rPr>
                <w:b/>
                <w:color w:val="auto"/>
                <w:sz w:val="32"/>
                <w:szCs w:val="32"/>
              </w:rPr>
              <w:t>项目编号：</w:t>
            </w:r>
          </w:p>
        </w:tc>
        <w:tc>
          <w:tcPr>
            <w:tcW w:w="5555" w:type="dxa"/>
            <w:noWrap w:val="0"/>
            <w:vAlign w:val="center"/>
          </w:tcPr>
          <w:p w14:paraId="51DCDB7A">
            <w:pPr>
              <w:rPr>
                <w:rFonts w:hint="eastAsia" w:eastAsia="宋体"/>
                <w:b/>
                <w:color w:val="auto"/>
                <w:sz w:val="32"/>
                <w:szCs w:val="32"/>
                <w:highlight w:val="none"/>
                <w:lang w:eastAsia="zh-CN"/>
              </w:rPr>
            </w:pPr>
            <w:r>
              <w:rPr>
                <w:rFonts w:hint="eastAsia"/>
                <w:b/>
                <w:color w:val="auto"/>
                <w:sz w:val="32"/>
                <w:szCs w:val="32"/>
                <w:highlight w:val="none"/>
                <w:lang w:eastAsia="zh-CN"/>
              </w:rPr>
              <w:t>YLZC2025-G1-990446-JDZB</w:t>
            </w:r>
          </w:p>
        </w:tc>
      </w:tr>
      <w:tr w14:paraId="62E1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76E4E463">
            <w:pPr>
              <w:rPr>
                <w:b/>
                <w:color w:val="auto"/>
                <w:sz w:val="32"/>
                <w:szCs w:val="32"/>
              </w:rPr>
            </w:pPr>
            <w:r>
              <w:rPr>
                <w:b/>
                <w:color w:val="auto"/>
                <w:sz w:val="32"/>
                <w:szCs w:val="32"/>
              </w:rPr>
              <w:t>联系电话：</w:t>
            </w:r>
          </w:p>
        </w:tc>
        <w:tc>
          <w:tcPr>
            <w:tcW w:w="5555" w:type="dxa"/>
            <w:noWrap w:val="0"/>
            <w:vAlign w:val="center"/>
          </w:tcPr>
          <w:p w14:paraId="018683FC">
            <w:pPr>
              <w:rPr>
                <w:b/>
                <w:color w:val="auto"/>
                <w:sz w:val="32"/>
                <w:szCs w:val="32"/>
              </w:rPr>
            </w:pPr>
            <w:r>
              <w:rPr>
                <w:rFonts w:hint="eastAsia"/>
                <w:b/>
                <w:color w:val="auto"/>
                <w:sz w:val="32"/>
                <w:szCs w:val="32"/>
              </w:rPr>
              <w:t>18176601009</w:t>
            </w:r>
          </w:p>
        </w:tc>
      </w:tr>
    </w:tbl>
    <w:p w14:paraId="4E3654C9">
      <w:pPr>
        <w:tabs>
          <w:tab w:val="left" w:pos="1710"/>
        </w:tabs>
        <w:rPr>
          <w:color w:val="auto"/>
        </w:rPr>
      </w:pPr>
    </w:p>
    <w:p w14:paraId="7D5CBD10">
      <w:pPr>
        <w:rPr>
          <w:color w:val="auto"/>
        </w:rPr>
      </w:pPr>
    </w:p>
    <w:p w14:paraId="0A04569D">
      <w:pPr>
        <w:rPr>
          <w:color w:val="auto"/>
        </w:rPr>
      </w:pPr>
    </w:p>
    <w:p w14:paraId="518CFD0B">
      <w:pPr>
        <w:rPr>
          <w:color w:val="auto"/>
        </w:rPr>
      </w:pPr>
    </w:p>
    <w:p w14:paraId="6875F361">
      <w:pPr>
        <w:rPr>
          <w:color w:val="auto"/>
        </w:rPr>
      </w:pPr>
    </w:p>
    <w:p w14:paraId="087EC08C">
      <w:pPr>
        <w:widowControl/>
        <w:jc w:val="left"/>
        <w:rPr>
          <w:rFonts w:hint="eastAsia" w:ascii="宋体" w:hAnsi="宋体" w:cs="宋体"/>
          <w:color w:val="auto"/>
          <w:kern w:val="0"/>
          <w:sz w:val="24"/>
        </w:rPr>
      </w:pPr>
    </w:p>
    <w:p w14:paraId="166DDBD8">
      <w:pPr>
        <w:rPr>
          <w:color w:val="auto"/>
        </w:rPr>
      </w:pPr>
    </w:p>
    <w:p w14:paraId="4312E085">
      <w:pPr>
        <w:rPr>
          <w:color w:val="auto"/>
        </w:rPr>
      </w:pPr>
    </w:p>
    <w:p w14:paraId="5C7AED42">
      <w:pPr>
        <w:rPr>
          <w:color w:val="auto"/>
        </w:rPr>
      </w:pPr>
    </w:p>
    <w:p w14:paraId="15508254">
      <w:pPr>
        <w:rPr>
          <w:color w:val="auto"/>
        </w:rPr>
      </w:pPr>
    </w:p>
    <w:p w14:paraId="18EBC0DD">
      <w:pPr>
        <w:rPr>
          <w:color w:val="auto"/>
        </w:rPr>
      </w:pPr>
    </w:p>
    <w:p w14:paraId="53908E5C">
      <w:pPr>
        <w:rPr>
          <w:color w:val="auto"/>
        </w:rPr>
      </w:pPr>
    </w:p>
    <w:p w14:paraId="1F924E4F">
      <w:pPr>
        <w:rPr>
          <w:color w:val="auto"/>
        </w:rPr>
      </w:pPr>
    </w:p>
    <w:p w14:paraId="6BA8A424">
      <w:pPr>
        <w:rPr>
          <w:color w:val="auto"/>
        </w:rPr>
      </w:pPr>
    </w:p>
    <w:p w14:paraId="33D545C8">
      <w:pPr>
        <w:rPr>
          <w:color w:val="auto"/>
        </w:rPr>
      </w:pPr>
    </w:p>
    <w:p w14:paraId="44115DF1">
      <w:pPr>
        <w:rPr>
          <w:color w:val="auto"/>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38D754C8">
        <w:tblPrEx>
          <w:tblCellMar>
            <w:top w:w="0" w:type="dxa"/>
            <w:left w:w="108" w:type="dxa"/>
            <w:bottom w:w="0" w:type="dxa"/>
            <w:right w:w="108" w:type="dxa"/>
          </w:tblCellMar>
        </w:tblPrEx>
        <w:trPr>
          <w:trHeight w:val="703" w:hRule="atLeast"/>
          <w:jc w:val="center"/>
        </w:trPr>
        <w:tc>
          <w:tcPr>
            <w:tcW w:w="2707" w:type="dxa"/>
            <w:noWrap w:val="0"/>
            <w:vAlign w:val="center"/>
          </w:tcPr>
          <w:p w14:paraId="74875133">
            <w:pPr>
              <w:autoSpaceDE w:val="0"/>
              <w:autoSpaceDN w:val="0"/>
              <w:adjustRightInd w:val="0"/>
              <w:jc w:val="right"/>
              <w:rPr>
                <w:b/>
                <w:color w:val="auto"/>
                <w:sz w:val="32"/>
                <w:szCs w:val="32"/>
              </w:rPr>
            </w:pPr>
            <w:r>
              <w:rPr>
                <w:b/>
                <w:color w:val="auto"/>
                <w:sz w:val="32"/>
                <w:szCs w:val="32"/>
              </w:rPr>
              <w:t xml:space="preserve">  采购人：</w:t>
            </w:r>
          </w:p>
        </w:tc>
        <w:tc>
          <w:tcPr>
            <w:tcW w:w="5577" w:type="dxa"/>
            <w:gridSpan w:val="2"/>
            <w:noWrap w:val="0"/>
            <w:vAlign w:val="center"/>
          </w:tcPr>
          <w:p w14:paraId="0FD93F01">
            <w:pPr>
              <w:autoSpaceDE w:val="0"/>
              <w:autoSpaceDN w:val="0"/>
              <w:adjustRightInd w:val="0"/>
              <w:jc w:val="left"/>
              <w:rPr>
                <w:b/>
                <w:color w:val="auto"/>
                <w:sz w:val="32"/>
                <w:szCs w:val="32"/>
              </w:rPr>
            </w:pPr>
            <w:r>
              <w:rPr>
                <w:rFonts w:hint="eastAsia"/>
                <w:b/>
                <w:color w:val="auto"/>
                <w:sz w:val="32"/>
                <w:szCs w:val="32"/>
              </w:rPr>
              <w:t>玉林市中医医院</w:t>
            </w:r>
          </w:p>
        </w:tc>
      </w:tr>
      <w:tr w14:paraId="05992319">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93F86D0">
            <w:pPr>
              <w:autoSpaceDE w:val="0"/>
              <w:autoSpaceDN w:val="0"/>
              <w:adjustRightInd w:val="0"/>
              <w:jc w:val="right"/>
              <w:rPr>
                <w:b/>
                <w:color w:val="auto"/>
                <w:sz w:val="32"/>
                <w:szCs w:val="32"/>
              </w:rPr>
            </w:pPr>
            <w:r>
              <w:rPr>
                <w:b/>
                <w:color w:val="auto"/>
                <w:sz w:val="32"/>
                <w:szCs w:val="32"/>
              </w:rPr>
              <w:t>采购代理机构：</w:t>
            </w:r>
          </w:p>
        </w:tc>
        <w:tc>
          <w:tcPr>
            <w:tcW w:w="5571" w:type="dxa"/>
            <w:noWrap w:val="0"/>
            <w:vAlign w:val="top"/>
          </w:tcPr>
          <w:p w14:paraId="366377A4">
            <w:pPr>
              <w:autoSpaceDE w:val="0"/>
              <w:autoSpaceDN w:val="0"/>
              <w:adjustRightInd w:val="0"/>
              <w:rPr>
                <w:b/>
                <w:color w:val="auto"/>
                <w:sz w:val="32"/>
                <w:szCs w:val="32"/>
                <w:u w:val="single"/>
              </w:rPr>
            </w:pPr>
            <w:r>
              <w:rPr>
                <w:b/>
                <w:color w:val="auto"/>
                <w:sz w:val="32"/>
                <w:szCs w:val="32"/>
              </w:rPr>
              <w:t>广西机电设备招标有限公司</w:t>
            </w:r>
          </w:p>
        </w:tc>
      </w:tr>
    </w:tbl>
    <w:p w14:paraId="77C59285">
      <w:pPr>
        <w:rPr>
          <w:color w:val="auto"/>
        </w:rPr>
      </w:pPr>
    </w:p>
    <w:p w14:paraId="58FEDD00">
      <w:pPr>
        <w:ind w:firstLine="321" w:firstLineChars="100"/>
        <w:jc w:val="center"/>
        <w:rPr>
          <w:b/>
          <w:color w:val="auto"/>
          <w:sz w:val="32"/>
          <w:szCs w:val="32"/>
        </w:rPr>
        <w:sectPr>
          <w:headerReference r:id="rId4" w:type="first"/>
          <w:footerReference r:id="rId6" w:type="first"/>
          <w:headerReference r:id="rId3" w:type="default"/>
          <w:footerReference r:id="rId5" w:type="default"/>
          <w:pgSz w:w="11906" w:h="16838"/>
          <w:pgMar w:top="1418" w:right="1418" w:bottom="1246" w:left="1418" w:header="851" w:footer="992" w:gutter="0"/>
          <w:pgNumType w:start="0"/>
          <w:cols w:space="720" w:num="1"/>
          <w:titlePg/>
          <w:docGrid w:linePitch="312" w:charSpace="0"/>
        </w:sectPr>
      </w:pPr>
      <w:r>
        <w:rPr>
          <w:b/>
          <w:color w:val="auto"/>
          <w:sz w:val="32"/>
          <w:szCs w:val="32"/>
        </w:rPr>
        <w:t>202</w:t>
      </w:r>
      <w:r>
        <w:rPr>
          <w:rFonts w:hint="eastAsia"/>
          <w:b/>
          <w:color w:val="auto"/>
          <w:sz w:val="32"/>
          <w:szCs w:val="32"/>
          <w:lang w:val="en-US" w:eastAsia="zh-CN"/>
        </w:rPr>
        <w:t>5</w:t>
      </w:r>
      <w:r>
        <w:rPr>
          <w:b/>
          <w:color w:val="auto"/>
          <w:sz w:val="32"/>
          <w:szCs w:val="32"/>
        </w:rPr>
        <w:t>年</w:t>
      </w:r>
      <w:r>
        <w:rPr>
          <w:rFonts w:hint="eastAsia"/>
          <w:b/>
          <w:color w:val="auto"/>
          <w:sz w:val="32"/>
          <w:szCs w:val="32"/>
          <w:lang w:val="en-US" w:eastAsia="zh-CN"/>
        </w:rPr>
        <w:t>11</w:t>
      </w:r>
      <w:r>
        <w:rPr>
          <w:b/>
          <w:color w:val="auto"/>
          <w:sz w:val="32"/>
          <w:szCs w:val="32"/>
        </w:rPr>
        <w:t>月</w:t>
      </w:r>
    </w:p>
    <w:p w14:paraId="5DC41224">
      <w:pPr>
        <w:spacing w:line="360" w:lineRule="auto"/>
        <w:rPr>
          <w:b/>
          <w:sz w:val="24"/>
        </w:rPr>
      </w:pPr>
    </w:p>
    <w:p w14:paraId="20600D61">
      <w:pPr>
        <w:pStyle w:val="28"/>
        <w:snapToGrid w:val="0"/>
        <w:spacing w:before="120" w:after="120" w:line="320" w:lineRule="exact"/>
        <w:jc w:val="center"/>
        <w:outlineLvl w:val="0"/>
        <w:rPr>
          <w:rFonts w:ascii="Times New Roman" w:hAnsi="Times New Roman" w:cs="Times New Roman"/>
          <w:sz w:val="32"/>
          <w:szCs w:val="32"/>
        </w:rPr>
      </w:pPr>
      <w:bookmarkStart w:id="2" w:name="_Toc10015"/>
      <w:bookmarkStart w:id="3" w:name="_Toc6931"/>
      <w:r>
        <w:rPr>
          <w:rFonts w:ascii="Times New Roman" w:hAnsi="Times New Roman" w:cs="Times New Roman"/>
          <w:sz w:val="32"/>
          <w:szCs w:val="32"/>
        </w:rPr>
        <w:t>目    录</w:t>
      </w:r>
      <w:bookmarkEnd w:id="2"/>
      <w:bookmarkEnd w:id="3"/>
    </w:p>
    <w:p w14:paraId="1FFD9957">
      <w:pPr>
        <w:pStyle w:val="34"/>
        <w:tabs>
          <w:tab w:val="right" w:leader="dot" w:pos="9354"/>
          <w:tab w:val="clear" w:pos="8398"/>
        </w:tabs>
      </w:pPr>
      <w:r>
        <w:rPr>
          <w:rFonts w:ascii="Times New Roman" w:hAnsi="Times New Roman"/>
        </w:rPr>
        <w:fldChar w:fldCharType="begin"/>
      </w:r>
      <w:r>
        <w:rPr>
          <w:rStyle w:val="58"/>
          <w:rFonts w:ascii="Times New Roman" w:hAnsi="Times New Roman"/>
          <w:color w:val="auto"/>
        </w:rPr>
        <w:instrText xml:space="preserve"> TOC \o "1-1" \h \z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_Toc11761 </w:instrText>
      </w:r>
      <w:r>
        <w:rPr>
          <w:rFonts w:ascii="Times New Roman" w:hAnsi="Times New Roman"/>
        </w:rPr>
        <w:fldChar w:fldCharType="separate"/>
      </w:r>
      <w:r>
        <w:rPr>
          <w:rFonts w:ascii="Times New Roman" w:hAnsi="Times New Roman" w:cs="Times New Roman"/>
          <w:szCs w:val="32"/>
        </w:rPr>
        <w:t>第</w:t>
      </w:r>
      <w:r>
        <w:rPr>
          <w:rFonts w:hint="eastAsia" w:ascii="Times New Roman" w:hAnsi="Times New Roman" w:cs="Times New Roman"/>
          <w:szCs w:val="32"/>
        </w:rPr>
        <w:t>一</w:t>
      </w:r>
      <w:r>
        <w:rPr>
          <w:rFonts w:ascii="Times New Roman" w:hAnsi="Times New Roman" w:cs="Times New Roman"/>
          <w:szCs w:val="32"/>
        </w:rPr>
        <w:t xml:space="preserve">章  </w:t>
      </w:r>
      <w:r>
        <w:rPr>
          <w:rFonts w:hint="eastAsia" w:ascii="Times New Roman" w:hAnsi="Times New Roman" w:cs="Times New Roman"/>
          <w:szCs w:val="32"/>
        </w:rPr>
        <w:t>招标公告</w:t>
      </w:r>
      <w:r>
        <w:tab/>
      </w:r>
      <w:r>
        <w:fldChar w:fldCharType="begin"/>
      </w:r>
      <w:r>
        <w:instrText xml:space="preserve"> PAGEREF _Toc11761 \h </w:instrText>
      </w:r>
      <w:r>
        <w:fldChar w:fldCharType="separate"/>
      </w:r>
      <w:r>
        <w:t>1</w:t>
      </w:r>
      <w:r>
        <w:fldChar w:fldCharType="end"/>
      </w:r>
      <w:r>
        <w:rPr>
          <w:rFonts w:ascii="Times New Roman" w:hAnsi="Times New Roman"/>
        </w:rPr>
        <w:fldChar w:fldCharType="end"/>
      </w:r>
    </w:p>
    <w:p w14:paraId="69A1F9A0">
      <w:pPr>
        <w:pStyle w:val="34"/>
        <w:tabs>
          <w:tab w:val="right" w:leader="dot" w:pos="9354"/>
          <w:tab w:val="clear" w:pos="8398"/>
        </w:tabs>
      </w:pPr>
      <w:r>
        <w:rPr>
          <w:rFonts w:ascii="Times New Roman" w:hAnsi="Times New Roman"/>
        </w:rPr>
        <w:fldChar w:fldCharType="begin"/>
      </w:r>
      <w:r>
        <w:rPr>
          <w:rFonts w:ascii="Times New Roman" w:hAnsi="Times New Roman"/>
        </w:rPr>
        <w:instrText xml:space="preserve"> HYPERLINK \l _Toc4574 </w:instrText>
      </w:r>
      <w:r>
        <w:rPr>
          <w:rFonts w:ascii="Times New Roman" w:hAnsi="Times New Roman"/>
        </w:rPr>
        <w:fldChar w:fldCharType="separate"/>
      </w:r>
      <w:r>
        <w:rPr>
          <w:rFonts w:ascii="Times New Roman" w:hAnsi="Times New Roman" w:cs="Times New Roman"/>
          <w:szCs w:val="32"/>
        </w:rPr>
        <w:t>第二章  采购需求</w:t>
      </w:r>
      <w:r>
        <w:tab/>
      </w:r>
      <w:r>
        <w:fldChar w:fldCharType="begin"/>
      </w:r>
      <w:r>
        <w:instrText xml:space="preserve"> PAGEREF _Toc4574 \h </w:instrText>
      </w:r>
      <w:r>
        <w:fldChar w:fldCharType="separate"/>
      </w:r>
      <w:r>
        <w:t>4</w:t>
      </w:r>
      <w:r>
        <w:fldChar w:fldCharType="end"/>
      </w:r>
      <w:r>
        <w:rPr>
          <w:rFonts w:ascii="Times New Roman" w:hAnsi="Times New Roman"/>
        </w:rPr>
        <w:fldChar w:fldCharType="end"/>
      </w:r>
    </w:p>
    <w:p w14:paraId="6D314873">
      <w:pPr>
        <w:pStyle w:val="34"/>
        <w:tabs>
          <w:tab w:val="right" w:leader="dot" w:pos="9354"/>
          <w:tab w:val="clear" w:pos="8398"/>
        </w:tabs>
      </w:pPr>
      <w:r>
        <w:rPr>
          <w:rFonts w:ascii="Times New Roman" w:hAnsi="Times New Roman"/>
        </w:rPr>
        <w:fldChar w:fldCharType="begin"/>
      </w:r>
      <w:r>
        <w:rPr>
          <w:rFonts w:ascii="Times New Roman" w:hAnsi="Times New Roman"/>
        </w:rPr>
        <w:instrText xml:space="preserve"> HYPERLINK \l _Toc3292 </w:instrText>
      </w:r>
      <w:r>
        <w:rPr>
          <w:rFonts w:ascii="Times New Roman" w:hAnsi="Times New Roman"/>
        </w:rPr>
        <w:fldChar w:fldCharType="separate"/>
      </w:r>
      <w:r>
        <w:rPr>
          <w:rFonts w:ascii="Times New Roman" w:hAnsi="Times New Roman" w:cs="Times New Roman"/>
          <w:szCs w:val="32"/>
        </w:rPr>
        <w:t xml:space="preserve">第三章  </w:t>
      </w:r>
      <w:r>
        <w:rPr>
          <w:rFonts w:hint="eastAsia" w:ascii="Times New Roman" w:hAnsi="Times New Roman" w:cs="Times New Roman"/>
          <w:szCs w:val="32"/>
        </w:rPr>
        <w:t>投标人</w:t>
      </w:r>
      <w:r>
        <w:rPr>
          <w:rFonts w:ascii="Times New Roman" w:hAnsi="Times New Roman" w:cs="Times New Roman"/>
          <w:szCs w:val="32"/>
        </w:rPr>
        <w:t>须知</w:t>
      </w:r>
      <w:r>
        <w:tab/>
      </w:r>
      <w:r>
        <w:fldChar w:fldCharType="begin"/>
      </w:r>
      <w:r>
        <w:instrText xml:space="preserve"> PAGEREF _Toc3292 \h </w:instrText>
      </w:r>
      <w:r>
        <w:fldChar w:fldCharType="separate"/>
      </w:r>
      <w:r>
        <w:t>43</w:t>
      </w:r>
      <w:r>
        <w:fldChar w:fldCharType="end"/>
      </w:r>
      <w:r>
        <w:rPr>
          <w:rFonts w:ascii="Times New Roman" w:hAnsi="Times New Roman"/>
        </w:rPr>
        <w:fldChar w:fldCharType="end"/>
      </w:r>
    </w:p>
    <w:p w14:paraId="7D4ED51A">
      <w:pPr>
        <w:pStyle w:val="34"/>
        <w:tabs>
          <w:tab w:val="right" w:leader="dot" w:pos="9354"/>
          <w:tab w:val="clear" w:pos="8398"/>
        </w:tabs>
      </w:pPr>
      <w:r>
        <w:rPr>
          <w:rFonts w:ascii="Times New Roman" w:hAnsi="Times New Roman"/>
        </w:rPr>
        <w:fldChar w:fldCharType="begin"/>
      </w:r>
      <w:r>
        <w:rPr>
          <w:rFonts w:ascii="Times New Roman" w:hAnsi="Times New Roman"/>
        </w:rPr>
        <w:instrText xml:space="preserve"> HYPERLINK \l _Toc14272 </w:instrText>
      </w:r>
      <w:r>
        <w:rPr>
          <w:rFonts w:ascii="Times New Roman" w:hAnsi="Times New Roman"/>
        </w:rPr>
        <w:fldChar w:fldCharType="separate"/>
      </w:r>
      <w:r>
        <w:rPr>
          <w:rFonts w:ascii="Times New Roman" w:hAnsi="Times New Roman" w:cs="Times New Roman"/>
          <w:szCs w:val="32"/>
        </w:rPr>
        <w:t>第四章  评审方法及标准</w:t>
      </w:r>
      <w:r>
        <w:tab/>
      </w:r>
      <w:r>
        <w:fldChar w:fldCharType="begin"/>
      </w:r>
      <w:r>
        <w:instrText xml:space="preserve"> PAGEREF _Toc14272 \h </w:instrText>
      </w:r>
      <w:r>
        <w:fldChar w:fldCharType="separate"/>
      </w:r>
      <w:r>
        <w:t>60</w:t>
      </w:r>
      <w:r>
        <w:fldChar w:fldCharType="end"/>
      </w:r>
      <w:r>
        <w:rPr>
          <w:rFonts w:ascii="Times New Roman" w:hAnsi="Times New Roman"/>
        </w:rPr>
        <w:fldChar w:fldCharType="end"/>
      </w:r>
    </w:p>
    <w:p w14:paraId="5B7F3EB4">
      <w:pPr>
        <w:pStyle w:val="34"/>
        <w:tabs>
          <w:tab w:val="right" w:leader="dot" w:pos="9354"/>
          <w:tab w:val="clear" w:pos="8398"/>
        </w:tabs>
      </w:pPr>
      <w:r>
        <w:rPr>
          <w:rFonts w:ascii="Times New Roman" w:hAnsi="Times New Roman"/>
        </w:rPr>
        <w:fldChar w:fldCharType="begin"/>
      </w:r>
      <w:r>
        <w:rPr>
          <w:rFonts w:ascii="Times New Roman" w:hAnsi="Times New Roman"/>
        </w:rPr>
        <w:instrText xml:space="preserve"> HYPERLINK \l _Toc29421 </w:instrText>
      </w:r>
      <w:r>
        <w:rPr>
          <w:rFonts w:ascii="Times New Roman" w:hAnsi="Times New Roman"/>
        </w:rPr>
        <w:fldChar w:fldCharType="separate"/>
      </w:r>
      <w:r>
        <w:rPr>
          <w:rFonts w:ascii="Times New Roman" w:hAnsi="Times New Roman" w:cs="Times New Roman"/>
          <w:szCs w:val="32"/>
        </w:rPr>
        <w:t>第五章  合同主要条款格式</w:t>
      </w:r>
      <w:r>
        <w:tab/>
      </w:r>
      <w:r>
        <w:fldChar w:fldCharType="begin"/>
      </w:r>
      <w:r>
        <w:instrText xml:space="preserve"> PAGEREF _Toc29421 \h </w:instrText>
      </w:r>
      <w:r>
        <w:fldChar w:fldCharType="separate"/>
      </w:r>
      <w:r>
        <w:t>72</w:t>
      </w:r>
      <w:r>
        <w:fldChar w:fldCharType="end"/>
      </w:r>
      <w:r>
        <w:rPr>
          <w:rFonts w:ascii="Times New Roman" w:hAnsi="Times New Roman"/>
        </w:rPr>
        <w:fldChar w:fldCharType="end"/>
      </w:r>
    </w:p>
    <w:p w14:paraId="546B3A49">
      <w:pPr>
        <w:pStyle w:val="34"/>
        <w:tabs>
          <w:tab w:val="right" w:leader="dot" w:pos="9354"/>
          <w:tab w:val="clear" w:pos="8398"/>
        </w:tabs>
      </w:pPr>
      <w:r>
        <w:rPr>
          <w:rFonts w:ascii="Times New Roman" w:hAnsi="Times New Roman"/>
        </w:rPr>
        <w:fldChar w:fldCharType="begin"/>
      </w:r>
      <w:r>
        <w:rPr>
          <w:rFonts w:ascii="Times New Roman" w:hAnsi="Times New Roman"/>
        </w:rPr>
        <w:instrText xml:space="preserve"> HYPERLINK \l _Toc2605 </w:instrText>
      </w:r>
      <w:r>
        <w:rPr>
          <w:rFonts w:ascii="Times New Roman" w:hAnsi="Times New Roman"/>
        </w:rPr>
        <w:fldChar w:fldCharType="separate"/>
      </w:r>
      <w:r>
        <w:rPr>
          <w:rFonts w:ascii="Times New Roman" w:hAnsi="Times New Roman" w:cs="Times New Roman"/>
          <w:szCs w:val="32"/>
        </w:rPr>
        <w:t>第六章  投标文件格式</w:t>
      </w:r>
      <w:r>
        <w:tab/>
      </w:r>
      <w:r>
        <w:fldChar w:fldCharType="begin"/>
      </w:r>
      <w:r>
        <w:instrText xml:space="preserve"> PAGEREF _Toc2605 \h </w:instrText>
      </w:r>
      <w:r>
        <w:fldChar w:fldCharType="separate"/>
      </w:r>
      <w:r>
        <w:t>80</w:t>
      </w:r>
      <w:r>
        <w:fldChar w:fldCharType="end"/>
      </w:r>
      <w:r>
        <w:rPr>
          <w:rFonts w:ascii="Times New Roman" w:hAnsi="Times New Roman"/>
        </w:rPr>
        <w:fldChar w:fldCharType="end"/>
      </w:r>
    </w:p>
    <w:p w14:paraId="12F4C80E">
      <w:pPr>
        <w:pStyle w:val="34"/>
        <w:ind w:firstLine="241"/>
        <w:rPr>
          <w:rFonts w:ascii="Times New Roman" w:hAnsi="Times New Roman"/>
        </w:rPr>
      </w:pPr>
      <w:r>
        <w:rPr>
          <w:rFonts w:ascii="Times New Roman" w:hAnsi="Times New Roman"/>
        </w:rPr>
        <w:fldChar w:fldCharType="end"/>
      </w:r>
    </w:p>
    <w:p w14:paraId="0B71CEC9">
      <w:pPr>
        <w:spacing w:before="120" w:beforeLines="50" w:line="480" w:lineRule="exact"/>
        <w:rPr>
          <w:sz w:val="28"/>
          <w:szCs w:val="28"/>
        </w:rPr>
      </w:pPr>
    </w:p>
    <w:p w14:paraId="515F8FA7">
      <w:pPr>
        <w:spacing w:before="120" w:beforeLines="50" w:line="480" w:lineRule="exact"/>
        <w:rPr>
          <w:sz w:val="30"/>
        </w:rPr>
        <w:sectPr>
          <w:headerReference r:id="rId7" w:type="first"/>
          <w:footerReference r:id="rId8" w:type="first"/>
          <w:pgSz w:w="11906" w:h="16838"/>
          <w:pgMar w:top="1418" w:right="1134" w:bottom="1247" w:left="1418" w:header="851" w:footer="992" w:gutter="0"/>
          <w:pgNumType w:start="0"/>
          <w:cols w:space="720" w:num="1"/>
          <w:docGrid w:linePitch="312" w:charSpace="0"/>
        </w:sectPr>
      </w:pPr>
    </w:p>
    <w:p w14:paraId="6EC1AA30">
      <w:pPr>
        <w:pStyle w:val="28"/>
        <w:snapToGrid w:val="0"/>
        <w:spacing w:before="120" w:after="120" w:line="320" w:lineRule="exact"/>
        <w:jc w:val="center"/>
        <w:outlineLvl w:val="0"/>
        <w:rPr>
          <w:rFonts w:ascii="Times New Roman" w:hAnsi="Times New Roman" w:cs="Times New Roman"/>
          <w:sz w:val="32"/>
          <w:szCs w:val="32"/>
        </w:rPr>
      </w:pPr>
      <w:bookmarkStart w:id="4" w:name="_Toc11761"/>
      <w:bookmarkStart w:id="5" w:name="_Toc254970630"/>
      <w:bookmarkStart w:id="6" w:name="_Toc254970489"/>
      <w:r>
        <w:rPr>
          <w:rFonts w:ascii="Times New Roman" w:hAnsi="Times New Roman" w:cs="Times New Roman"/>
          <w:sz w:val="32"/>
          <w:szCs w:val="32"/>
        </w:rPr>
        <w:t>第</w:t>
      </w:r>
      <w:r>
        <w:rPr>
          <w:rFonts w:hint="eastAsia" w:ascii="Times New Roman" w:hAnsi="Times New Roman" w:cs="Times New Roman"/>
          <w:sz w:val="32"/>
          <w:szCs w:val="32"/>
        </w:rPr>
        <w:t>一</w:t>
      </w:r>
      <w:r>
        <w:rPr>
          <w:rFonts w:ascii="Times New Roman" w:hAnsi="Times New Roman" w:cs="Times New Roman"/>
          <w:sz w:val="32"/>
          <w:szCs w:val="32"/>
        </w:rPr>
        <w:t xml:space="preserve">章  </w:t>
      </w:r>
      <w:r>
        <w:rPr>
          <w:rFonts w:hint="eastAsia" w:ascii="Times New Roman" w:hAnsi="Times New Roman" w:cs="Times New Roman"/>
          <w:sz w:val="32"/>
          <w:szCs w:val="32"/>
        </w:rPr>
        <w:t>招标公告</w:t>
      </w:r>
      <w:bookmarkEnd w:id="4"/>
    </w:p>
    <w:p w14:paraId="3BE8AD5B">
      <w:pPr>
        <w:spacing w:line="400" w:lineRule="exact"/>
        <w:jc w:val="center"/>
        <w:rPr>
          <w:color w:val="auto"/>
          <w:kern w:val="0"/>
          <w:sz w:val="24"/>
        </w:rPr>
      </w:pPr>
      <w:r>
        <w:rPr>
          <w:kern w:val="0"/>
          <w:sz w:val="24"/>
        </w:rPr>
        <w:t>广</w:t>
      </w:r>
      <w:r>
        <w:rPr>
          <w:color w:val="auto"/>
          <w:kern w:val="0"/>
          <w:sz w:val="24"/>
        </w:rPr>
        <w:t>西机电设备招标有限公司关于</w:t>
      </w:r>
      <w:bookmarkStart w:id="7" w:name="_Hlk36541082"/>
      <w:r>
        <w:rPr>
          <w:rFonts w:hint="eastAsia"/>
          <w:color w:val="auto"/>
          <w:kern w:val="0"/>
          <w:sz w:val="24"/>
        </w:rPr>
        <w:t>玉林市中医医院彩色多普勒超声诊断仪、高清电子胃肠内镜检查系统和体检专用车采购</w:t>
      </w:r>
      <w:r>
        <w:rPr>
          <w:rFonts w:hint="eastAsia"/>
          <w:color w:val="auto"/>
          <w:kern w:val="0"/>
          <w:sz w:val="24"/>
          <w:highlight w:val="none"/>
        </w:rPr>
        <w:t>项目</w:t>
      </w:r>
      <w:r>
        <w:rPr>
          <w:color w:val="auto"/>
          <w:sz w:val="24"/>
          <w:highlight w:val="none"/>
        </w:rPr>
        <w:t>(</w:t>
      </w:r>
      <w:r>
        <w:rPr>
          <w:rFonts w:hint="eastAsia"/>
          <w:color w:val="auto"/>
          <w:sz w:val="24"/>
          <w:highlight w:val="none"/>
          <w:lang w:eastAsia="zh-CN"/>
        </w:rPr>
        <w:t>YLZC2025-G1-990446-JDZB</w:t>
      </w:r>
      <w:r>
        <w:rPr>
          <w:color w:val="auto"/>
          <w:sz w:val="24"/>
          <w:highlight w:val="none"/>
        </w:rPr>
        <w:t>)</w:t>
      </w:r>
      <w:bookmarkEnd w:id="7"/>
      <w:r>
        <w:rPr>
          <w:color w:val="auto"/>
          <w:kern w:val="0"/>
          <w:sz w:val="24"/>
          <w:highlight w:val="none"/>
        </w:rPr>
        <w:t>公</w:t>
      </w:r>
      <w:r>
        <w:rPr>
          <w:color w:val="auto"/>
          <w:kern w:val="0"/>
          <w:sz w:val="24"/>
        </w:rPr>
        <w:t>开招标公告</w:t>
      </w:r>
    </w:p>
    <w:p w14:paraId="5171B6F2">
      <w:pPr>
        <w:spacing w:line="312" w:lineRule="auto"/>
        <w:jc w:val="left"/>
        <w:rPr>
          <w:color w:val="auto"/>
          <w:kern w:val="0"/>
          <w:szCs w:val="21"/>
        </w:rPr>
      </w:pPr>
    </w:p>
    <w:p w14:paraId="162BB86F">
      <w:pPr>
        <w:spacing w:line="312" w:lineRule="auto"/>
        <w:ind w:firstLine="420" w:firstLineChars="200"/>
        <w:jc w:val="left"/>
        <w:rPr>
          <w:b/>
          <w:bCs/>
          <w:color w:val="auto"/>
          <w:kern w:val="0"/>
          <w:sz w:val="22"/>
          <w:szCs w:val="22"/>
          <w:highlight w:val="none"/>
        </w:rPr>
      </w:pPr>
      <w:bookmarkStart w:id="8" w:name="_Hlk132795121"/>
      <w:r>
        <w:rPr>
          <w:rFonts w:hint="eastAsia"/>
          <w:color w:val="auto"/>
          <w:szCs w:val="21"/>
        </w:rPr>
        <w:t>项目概况：玉林市中医医院彩色多普勒超声诊断仪、高清电子胃肠内镜检查系统和体检专用车采购项目的</w:t>
      </w:r>
      <w:r>
        <w:rPr>
          <w:rFonts w:hint="eastAsia"/>
          <w:color w:val="auto"/>
          <w:szCs w:val="21"/>
          <w:highlight w:val="none"/>
        </w:rPr>
        <w:t>潜在投标人应在</w:t>
      </w:r>
      <w:bookmarkStart w:id="9" w:name="_Hlk160178031"/>
      <w:r>
        <w:rPr>
          <w:rFonts w:hint="eastAsia"/>
          <w:color w:val="auto"/>
          <w:szCs w:val="21"/>
          <w:highlight w:val="none"/>
        </w:rPr>
        <w:t>广西政府采购云平台</w:t>
      </w:r>
      <w:bookmarkStart w:id="10"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9"/>
      <w:bookmarkEnd w:id="10"/>
      <w:r>
        <w:rPr>
          <w:rFonts w:hint="eastAsia"/>
          <w:color w:val="auto"/>
          <w:szCs w:val="21"/>
          <w:highlight w:val="none"/>
        </w:rPr>
        <w:t>获取招标文件，并于</w:t>
      </w:r>
      <w:r>
        <w:rPr>
          <w:rFonts w:hint="eastAsia"/>
          <w:color w:val="auto"/>
          <w:szCs w:val="21"/>
          <w:highlight w:val="none"/>
          <w:lang w:val="en-US" w:eastAsia="zh-CN"/>
        </w:rPr>
        <w:t>2025</w:t>
      </w:r>
      <w:r>
        <w:rPr>
          <w:rFonts w:hint="eastAsia"/>
          <w:color w:val="auto"/>
          <w:szCs w:val="21"/>
          <w:highlight w:val="none"/>
        </w:rPr>
        <w:t>年</w:t>
      </w:r>
      <w:r>
        <w:rPr>
          <w:rFonts w:hint="eastAsia"/>
          <w:color w:val="auto"/>
          <w:szCs w:val="21"/>
          <w:highlight w:val="none"/>
          <w:lang w:val="en-US" w:eastAsia="zh-CN"/>
        </w:rPr>
        <w:t>12</w:t>
      </w:r>
      <w:r>
        <w:rPr>
          <w:rFonts w:hint="eastAsia"/>
          <w:color w:val="auto"/>
          <w:szCs w:val="21"/>
          <w:highlight w:val="none"/>
        </w:rPr>
        <w:t>月</w:t>
      </w:r>
      <w:r>
        <w:rPr>
          <w:rFonts w:hint="eastAsia"/>
          <w:color w:val="auto"/>
          <w:szCs w:val="21"/>
          <w:highlight w:val="none"/>
          <w:lang w:val="en-US" w:eastAsia="zh-CN"/>
        </w:rPr>
        <w:t>22</w:t>
      </w:r>
      <w:r>
        <w:rPr>
          <w:rFonts w:hint="eastAsia"/>
          <w:color w:val="auto"/>
          <w:szCs w:val="21"/>
          <w:highlight w:val="none"/>
        </w:rPr>
        <w:t>日 09:30（北京时间）前递交投标文件。</w:t>
      </w:r>
    </w:p>
    <w:bookmarkEnd w:id="8"/>
    <w:p w14:paraId="0DE7C42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32419ADC">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YLZC2025-G1-990446-JDZB</w:t>
      </w:r>
    </w:p>
    <w:p w14:paraId="0084E93F">
      <w:pPr>
        <w:spacing w:line="312"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rPr>
        <w:t>玉林市中医医院彩色多普勒超声诊断仪、高清电子胃肠内镜检查系统和体检专用车采购项目</w:t>
      </w:r>
    </w:p>
    <w:p w14:paraId="2C754ACC">
      <w:pPr>
        <w:spacing w:line="312" w:lineRule="auto"/>
        <w:ind w:firstLine="420" w:firstLineChars="200"/>
        <w:jc w:val="left"/>
        <w:rPr>
          <w:rFonts w:hint="default" w:eastAsia="宋体"/>
          <w:color w:val="auto"/>
          <w:kern w:val="0"/>
          <w:szCs w:val="21"/>
          <w:highlight w:val="none"/>
          <w:lang w:val="en-US" w:eastAsia="zh-CN"/>
        </w:rPr>
      </w:pPr>
      <w:bookmarkStart w:id="11"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 xml:space="preserve">： </w:t>
      </w:r>
      <w:r>
        <w:rPr>
          <w:rFonts w:hint="eastAsia"/>
          <w:color w:val="auto"/>
          <w:kern w:val="0"/>
          <w:szCs w:val="21"/>
          <w:highlight w:val="none"/>
          <w:lang w:val="en-US" w:eastAsia="zh-CN"/>
        </w:rPr>
        <w:t>4900000</w:t>
      </w:r>
    </w:p>
    <w:bookmarkEnd w:id="11"/>
    <w:p w14:paraId="0BB22A1C">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72D6FFCA">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标项一</w:t>
      </w:r>
    </w:p>
    <w:p w14:paraId="796E9798">
      <w:pPr>
        <w:spacing w:line="312" w:lineRule="auto"/>
        <w:ind w:firstLine="735" w:firstLineChars="350"/>
        <w:jc w:val="left"/>
        <w:rPr>
          <w:color w:val="auto"/>
          <w:kern w:val="0"/>
          <w:szCs w:val="21"/>
          <w:highlight w:val="none"/>
        </w:rPr>
      </w:pPr>
      <w:bookmarkStart w:id="12" w:name="_Hlk77608065"/>
      <w:r>
        <w:rPr>
          <w:rFonts w:hint="eastAsia"/>
          <w:color w:val="auto"/>
          <w:kern w:val="0"/>
          <w:szCs w:val="21"/>
          <w:highlight w:val="none"/>
        </w:rPr>
        <w:t>标项名称：彩色多普勒超声诊断仪</w:t>
      </w:r>
    </w:p>
    <w:p w14:paraId="2284F520">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1套</w:t>
      </w:r>
    </w:p>
    <w:p w14:paraId="15BF77D1">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1100000</w:t>
      </w:r>
    </w:p>
    <w:p w14:paraId="435B8D74">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简要规格描述或项目基本概况介绍、用途：彩色多普勒超声诊断仪</w:t>
      </w:r>
      <w:r>
        <w:rPr>
          <w:rFonts w:hint="eastAsia"/>
          <w:color w:val="auto"/>
          <w:kern w:val="0"/>
          <w:szCs w:val="21"/>
          <w:highlight w:val="none"/>
          <w:lang w:val="en-US" w:eastAsia="zh-CN"/>
        </w:rPr>
        <w:t>1套，具体详见招标文件。</w:t>
      </w:r>
    </w:p>
    <w:p w14:paraId="66569383">
      <w:pPr>
        <w:spacing w:line="312" w:lineRule="auto"/>
        <w:ind w:firstLine="735" w:firstLineChars="350"/>
        <w:jc w:val="left"/>
        <w:rPr>
          <w:rFonts w:hint="default" w:eastAsia="宋体"/>
          <w:color w:val="auto"/>
          <w:kern w:val="0"/>
          <w:szCs w:val="21"/>
          <w:highlight w:val="none"/>
          <w:lang w:val="en-US" w:eastAsia="zh-CN"/>
        </w:rPr>
      </w:pPr>
      <w:bookmarkStart w:id="13"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13"/>
      <w:r>
        <w:rPr>
          <w:color w:val="auto"/>
          <w:kern w:val="0"/>
          <w:szCs w:val="21"/>
          <w:highlight w:val="none"/>
        </w:rPr>
        <w:t xml:space="preserve"> </w:t>
      </w:r>
      <w:r>
        <w:rPr>
          <w:rFonts w:hint="eastAsia"/>
          <w:color w:val="auto"/>
          <w:kern w:val="0"/>
          <w:szCs w:val="21"/>
          <w:highlight w:val="none"/>
          <w:lang w:val="en-US" w:eastAsia="zh-CN"/>
        </w:rPr>
        <w:t>1100000</w:t>
      </w:r>
    </w:p>
    <w:p w14:paraId="04CCE096">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合同履约期限：合同签订后，30日内交货、安装、调试完毕、验收并交付使用</w:t>
      </w:r>
      <w:r>
        <w:rPr>
          <w:rFonts w:hint="eastAsia"/>
          <w:color w:val="auto"/>
          <w:kern w:val="0"/>
          <w:szCs w:val="21"/>
          <w:highlight w:val="none"/>
          <w:lang w:eastAsia="zh-CN"/>
        </w:rPr>
        <w:t>。</w:t>
      </w:r>
    </w:p>
    <w:p w14:paraId="3E39CB6C">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491CF50F">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p w14:paraId="64699486">
      <w:pPr>
        <w:spacing w:line="312" w:lineRule="auto"/>
        <w:ind w:firstLine="735" w:firstLineChars="350"/>
        <w:jc w:val="left"/>
        <w:rPr>
          <w:rFonts w:ascii="Arial" w:hAnsi="Arial" w:cs="Arial"/>
          <w:color w:val="auto"/>
          <w:kern w:val="0"/>
          <w:szCs w:val="21"/>
          <w:highlight w:val="none"/>
        </w:rPr>
      </w:pPr>
    </w:p>
    <w:p w14:paraId="4DC704FB">
      <w:pPr>
        <w:spacing w:line="312" w:lineRule="auto"/>
        <w:ind w:firstLine="735" w:firstLineChars="350"/>
        <w:jc w:val="left"/>
        <w:rPr>
          <w:rFonts w:hint="eastAsia" w:ascii="Arial" w:hAnsi="Arial" w:eastAsia="宋体" w:cs="Arial"/>
          <w:color w:val="auto"/>
          <w:kern w:val="0"/>
          <w:szCs w:val="21"/>
          <w:highlight w:val="none"/>
          <w:lang w:val="en-US" w:eastAsia="zh-CN"/>
        </w:rPr>
      </w:pPr>
      <w:r>
        <w:rPr>
          <w:rFonts w:ascii="Arial" w:hAnsi="Arial" w:cs="Arial"/>
          <w:color w:val="auto"/>
          <w:kern w:val="0"/>
          <w:szCs w:val="21"/>
          <w:highlight w:val="none"/>
        </w:rPr>
        <w:t>标项</w:t>
      </w:r>
      <w:r>
        <w:rPr>
          <w:rFonts w:hint="eastAsia" w:ascii="Arial" w:hAnsi="Arial" w:cs="Arial"/>
          <w:color w:val="auto"/>
          <w:kern w:val="0"/>
          <w:szCs w:val="21"/>
          <w:highlight w:val="none"/>
          <w:lang w:val="en-US" w:eastAsia="zh-CN"/>
        </w:rPr>
        <w:t>二</w:t>
      </w:r>
    </w:p>
    <w:p w14:paraId="124CBAD0">
      <w:pPr>
        <w:spacing w:line="312"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kern w:val="0"/>
          <w:szCs w:val="21"/>
          <w:highlight w:val="none"/>
          <w:lang w:eastAsia="zh-CN"/>
        </w:rPr>
        <w:t>高清电子胃肠内镜检查系统</w:t>
      </w:r>
    </w:p>
    <w:p w14:paraId="14353E81">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1套</w:t>
      </w:r>
    </w:p>
    <w:p w14:paraId="7FA9DEFD">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2800000</w:t>
      </w:r>
    </w:p>
    <w:p w14:paraId="7644F246">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简要规格描述或项目基本概况介绍、用途：高清电子胃肠内镜检查系统1套</w:t>
      </w:r>
      <w:r>
        <w:rPr>
          <w:rFonts w:hint="eastAsia"/>
          <w:color w:val="auto"/>
          <w:kern w:val="0"/>
          <w:szCs w:val="21"/>
          <w:highlight w:val="none"/>
          <w:lang w:val="en-US" w:eastAsia="zh-CN"/>
        </w:rPr>
        <w:t>，具体详见招标文件。</w:t>
      </w:r>
    </w:p>
    <w:p w14:paraId="126C65F7">
      <w:pPr>
        <w:spacing w:line="312" w:lineRule="auto"/>
        <w:ind w:firstLine="735" w:firstLineChars="350"/>
        <w:jc w:val="left"/>
        <w:rPr>
          <w:rFonts w:hint="default" w:eastAsia="宋体"/>
          <w:color w:val="auto"/>
          <w:kern w:val="0"/>
          <w:szCs w:val="21"/>
          <w:highlight w:val="none"/>
          <w:lang w:val="en-US" w:eastAsia="zh-CN"/>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2800000</w:t>
      </w:r>
    </w:p>
    <w:p w14:paraId="17313D0A">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合同履约期限：合同签订后，30日内交货、安装、调试完毕、验收并交付使用</w:t>
      </w:r>
      <w:r>
        <w:rPr>
          <w:rFonts w:hint="eastAsia"/>
          <w:color w:val="auto"/>
          <w:kern w:val="0"/>
          <w:szCs w:val="21"/>
          <w:highlight w:val="none"/>
          <w:lang w:eastAsia="zh-CN"/>
        </w:rPr>
        <w:t>。</w:t>
      </w:r>
    </w:p>
    <w:p w14:paraId="46E12244">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7287466E">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p w14:paraId="304975FA">
      <w:pPr>
        <w:spacing w:line="312" w:lineRule="auto"/>
        <w:ind w:firstLine="735" w:firstLineChars="350"/>
        <w:jc w:val="left"/>
        <w:rPr>
          <w:rFonts w:hint="eastAsia"/>
          <w:color w:val="auto"/>
          <w:kern w:val="0"/>
          <w:szCs w:val="21"/>
          <w:highlight w:val="none"/>
        </w:rPr>
      </w:pPr>
    </w:p>
    <w:p w14:paraId="7286C212">
      <w:pPr>
        <w:spacing w:line="312" w:lineRule="auto"/>
        <w:ind w:firstLine="735" w:firstLineChars="350"/>
        <w:jc w:val="left"/>
        <w:rPr>
          <w:rFonts w:hint="eastAsia" w:ascii="Arial" w:hAnsi="Arial" w:eastAsia="宋体" w:cs="Arial"/>
          <w:color w:val="auto"/>
          <w:kern w:val="0"/>
          <w:szCs w:val="21"/>
          <w:highlight w:val="none"/>
          <w:lang w:val="en-US" w:eastAsia="zh-CN"/>
        </w:rPr>
      </w:pPr>
      <w:r>
        <w:rPr>
          <w:rFonts w:ascii="Arial" w:hAnsi="Arial" w:cs="Arial"/>
          <w:color w:val="auto"/>
          <w:kern w:val="0"/>
          <w:szCs w:val="21"/>
          <w:highlight w:val="none"/>
        </w:rPr>
        <w:t>标项</w:t>
      </w:r>
      <w:r>
        <w:rPr>
          <w:rFonts w:hint="eastAsia" w:ascii="Arial" w:hAnsi="Arial" w:cs="Arial"/>
          <w:color w:val="auto"/>
          <w:kern w:val="0"/>
          <w:szCs w:val="21"/>
          <w:highlight w:val="none"/>
          <w:lang w:val="en-US" w:eastAsia="zh-CN"/>
        </w:rPr>
        <w:t>三</w:t>
      </w:r>
    </w:p>
    <w:p w14:paraId="71D87CAA">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kern w:val="0"/>
          <w:szCs w:val="21"/>
          <w:highlight w:val="none"/>
          <w:lang w:eastAsia="zh-CN"/>
        </w:rPr>
        <w:t>体检专用车</w:t>
      </w:r>
    </w:p>
    <w:p w14:paraId="09A1D10F">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1辆</w:t>
      </w:r>
    </w:p>
    <w:p w14:paraId="7F9F601A">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1000000</w:t>
      </w:r>
    </w:p>
    <w:p w14:paraId="6E4D4C1F">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w:t>
      </w:r>
      <w:r>
        <w:rPr>
          <w:rFonts w:hint="eastAsia"/>
          <w:color w:val="auto"/>
          <w:kern w:val="0"/>
          <w:szCs w:val="21"/>
          <w:highlight w:val="none"/>
          <w:lang w:val="en-US" w:eastAsia="zh-CN"/>
        </w:rPr>
        <w:t>体检专用车1辆，具体详见招标文件。</w:t>
      </w:r>
    </w:p>
    <w:p w14:paraId="59DC313F">
      <w:pPr>
        <w:spacing w:line="312" w:lineRule="auto"/>
        <w:ind w:firstLine="735" w:firstLineChars="350"/>
        <w:jc w:val="left"/>
        <w:rPr>
          <w:rFonts w:hint="default" w:eastAsia="宋体"/>
          <w:color w:val="auto"/>
          <w:kern w:val="0"/>
          <w:szCs w:val="21"/>
          <w:highlight w:val="none"/>
          <w:lang w:val="en-US" w:eastAsia="zh-CN"/>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 xml:space="preserve">： </w:t>
      </w:r>
      <w:r>
        <w:rPr>
          <w:rFonts w:hint="eastAsia"/>
          <w:color w:val="auto"/>
          <w:kern w:val="0"/>
          <w:szCs w:val="21"/>
          <w:highlight w:val="none"/>
          <w:lang w:val="en-US" w:eastAsia="zh-CN"/>
        </w:rPr>
        <w:t>1000000</w:t>
      </w:r>
    </w:p>
    <w:p w14:paraId="66E74CA4">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合同履约期限：合同签订后，</w:t>
      </w:r>
      <w:r>
        <w:rPr>
          <w:rFonts w:hint="eastAsia"/>
          <w:color w:val="auto"/>
          <w:kern w:val="0"/>
          <w:szCs w:val="21"/>
          <w:highlight w:val="none"/>
          <w:lang w:val="en-US" w:eastAsia="zh-CN"/>
        </w:rPr>
        <w:t>6</w:t>
      </w:r>
      <w:r>
        <w:rPr>
          <w:rFonts w:hint="eastAsia"/>
          <w:color w:val="auto"/>
          <w:kern w:val="0"/>
          <w:szCs w:val="21"/>
          <w:highlight w:val="none"/>
        </w:rPr>
        <w:t>0日内交货、安装、调试完毕、验收并交付使用</w:t>
      </w:r>
      <w:r>
        <w:rPr>
          <w:rFonts w:hint="eastAsia"/>
          <w:color w:val="auto"/>
          <w:kern w:val="0"/>
          <w:szCs w:val="21"/>
          <w:highlight w:val="none"/>
          <w:lang w:eastAsia="zh-CN"/>
        </w:rPr>
        <w:t>。</w:t>
      </w:r>
    </w:p>
    <w:p w14:paraId="62CF3448">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7348E8CB">
      <w:pPr>
        <w:spacing w:line="312" w:lineRule="auto"/>
        <w:ind w:firstLine="735" w:firstLineChars="350"/>
        <w:jc w:val="left"/>
        <w:rPr>
          <w:color w:val="4472C4"/>
          <w:kern w:val="0"/>
          <w:szCs w:val="21"/>
          <w:highlight w:val="none"/>
        </w:rPr>
      </w:pPr>
      <w:r>
        <w:rPr>
          <w:rFonts w:hint="eastAsia"/>
          <w:color w:val="auto"/>
          <w:kern w:val="0"/>
          <w:szCs w:val="21"/>
          <w:highlight w:val="none"/>
        </w:rPr>
        <w:t>备注：</w:t>
      </w:r>
    </w:p>
    <w:p w14:paraId="20365D65">
      <w:pPr>
        <w:spacing w:line="312" w:lineRule="auto"/>
        <w:ind w:firstLine="735" w:firstLineChars="350"/>
        <w:jc w:val="left"/>
        <w:rPr>
          <w:rFonts w:hint="eastAsia"/>
          <w:color w:val="4472C4"/>
          <w:kern w:val="0"/>
          <w:szCs w:val="21"/>
          <w:highlight w:val="none"/>
        </w:rPr>
      </w:pPr>
    </w:p>
    <w:bookmarkEnd w:id="12"/>
    <w:p w14:paraId="03EFA029">
      <w:pPr>
        <w:spacing w:line="312" w:lineRule="auto"/>
        <w:ind w:firstLine="442" w:firstLineChars="200"/>
        <w:jc w:val="left"/>
        <w:rPr>
          <w:b/>
          <w:bCs/>
          <w:kern w:val="0"/>
          <w:sz w:val="22"/>
          <w:szCs w:val="22"/>
          <w:highlight w:val="none"/>
        </w:rPr>
      </w:pPr>
      <w:r>
        <w:rPr>
          <w:rFonts w:hint="eastAsia"/>
          <w:b/>
          <w:bCs/>
          <w:kern w:val="0"/>
          <w:sz w:val="22"/>
          <w:szCs w:val="22"/>
          <w:highlight w:val="none"/>
        </w:rPr>
        <w:t>二、申请人的资格要求</w:t>
      </w:r>
    </w:p>
    <w:p w14:paraId="29B05E1A">
      <w:pPr>
        <w:spacing w:line="312" w:lineRule="auto"/>
        <w:ind w:firstLine="420" w:firstLineChars="200"/>
        <w:jc w:val="left"/>
        <w:rPr>
          <w:szCs w:val="21"/>
          <w:highlight w:val="none"/>
        </w:rPr>
      </w:pPr>
      <w:r>
        <w:rPr>
          <w:kern w:val="0"/>
          <w:szCs w:val="21"/>
          <w:highlight w:val="none"/>
        </w:rPr>
        <w:t>1</w:t>
      </w:r>
      <w:r>
        <w:rPr>
          <w:rFonts w:hint="eastAsia"/>
          <w:kern w:val="0"/>
          <w:szCs w:val="21"/>
          <w:highlight w:val="none"/>
        </w:rPr>
        <w:t>.满足</w:t>
      </w:r>
      <w:r>
        <w:rPr>
          <w:kern w:val="0"/>
          <w:szCs w:val="21"/>
          <w:highlight w:val="none"/>
        </w:rPr>
        <w:t>《中华人民共和国政府采购法》第二十二条规定；</w:t>
      </w:r>
      <w:r>
        <w:rPr>
          <w:szCs w:val="21"/>
          <w:highlight w:val="none"/>
        </w:rPr>
        <w:t xml:space="preserve"> </w:t>
      </w:r>
    </w:p>
    <w:p w14:paraId="330B4DED">
      <w:pPr>
        <w:spacing w:line="312" w:lineRule="auto"/>
        <w:ind w:firstLine="420" w:firstLineChars="200"/>
        <w:jc w:val="left"/>
        <w:rPr>
          <w:strike/>
          <w:color w:val="4472C4"/>
          <w:kern w:val="0"/>
          <w:szCs w:val="21"/>
          <w:highlight w:val="none"/>
        </w:rPr>
      </w:pPr>
      <w:r>
        <w:rPr>
          <w:rFonts w:hint="eastAsia"/>
          <w:szCs w:val="21"/>
          <w:highlight w:val="none"/>
        </w:rPr>
        <w:t>2.落实政府采购政策需满足的资格要求</w:t>
      </w:r>
      <w:r>
        <w:rPr>
          <w:rFonts w:hint="eastAsia"/>
          <w:color w:val="4472C4"/>
          <w:szCs w:val="21"/>
          <w:highlight w:val="none"/>
        </w:rPr>
        <w:t>：</w:t>
      </w:r>
      <w:bookmarkStart w:id="14" w:name="_Hlk132732708"/>
      <w:r>
        <w:rPr>
          <w:rFonts w:hint="eastAsia"/>
          <w:color w:val="auto"/>
          <w:szCs w:val="21"/>
          <w:highlight w:val="none"/>
        </w:rPr>
        <w:t>本项目</w:t>
      </w:r>
      <w:r>
        <w:rPr>
          <w:rFonts w:hint="eastAsia"/>
          <w:color w:val="auto"/>
          <w:szCs w:val="21"/>
          <w:highlight w:val="none"/>
          <w:u w:val="none"/>
          <w:lang w:val="en-US" w:eastAsia="zh-CN"/>
        </w:rPr>
        <w:t>标项二的</w:t>
      </w:r>
      <w:r>
        <w:rPr>
          <w:rFonts w:hint="eastAsia"/>
          <w:color w:val="auto"/>
          <w:szCs w:val="21"/>
          <w:highlight w:val="none"/>
        </w:rPr>
        <w:t>供应商所提供产品制造商均为小微企业或残疾人福利企业或监狱企业</w:t>
      </w:r>
    </w:p>
    <w:bookmarkEnd w:id="14"/>
    <w:p w14:paraId="2949B981">
      <w:pPr>
        <w:spacing w:line="312" w:lineRule="auto"/>
        <w:ind w:firstLine="420" w:firstLineChars="200"/>
        <w:jc w:val="left"/>
        <w:rPr>
          <w:kern w:val="0"/>
          <w:szCs w:val="21"/>
          <w:highlight w:val="none"/>
        </w:rPr>
      </w:pPr>
      <w:r>
        <w:rPr>
          <w:kern w:val="0"/>
          <w:szCs w:val="21"/>
          <w:highlight w:val="none"/>
        </w:rPr>
        <w:t>3</w:t>
      </w:r>
      <w:r>
        <w:rPr>
          <w:rFonts w:hint="eastAsia"/>
          <w:kern w:val="0"/>
          <w:szCs w:val="21"/>
          <w:highlight w:val="none"/>
        </w:rPr>
        <w:t>.本项目的</w:t>
      </w:r>
      <w:r>
        <w:rPr>
          <w:kern w:val="0"/>
          <w:szCs w:val="21"/>
          <w:highlight w:val="none"/>
        </w:rPr>
        <w:t>特定资格</w:t>
      </w:r>
      <w:r>
        <w:rPr>
          <w:rFonts w:hint="eastAsia"/>
          <w:kern w:val="0"/>
          <w:szCs w:val="21"/>
          <w:highlight w:val="none"/>
        </w:rPr>
        <w:t>要求</w:t>
      </w:r>
      <w:r>
        <w:rPr>
          <w:kern w:val="0"/>
          <w:szCs w:val="21"/>
          <w:highlight w:val="none"/>
        </w:rPr>
        <w:t>：</w:t>
      </w:r>
    </w:p>
    <w:p w14:paraId="38C60DC7">
      <w:pPr>
        <w:spacing w:line="312" w:lineRule="auto"/>
        <w:ind w:firstLine="420" w:firstLineChars="200"/>
        <w:jc w:val="left"/>
        <w:rPr>
          <w:color w:val="4472C4"/>
          <w:kern w:val="0"/>
          <w:szCs w:val="21"/>
          <w:highlight w:val="none"/>
        </w:rPr>
      </w:pPr>
      <w:r>
        <w:rPr>
          <w:kern w:val="0"/>
          <w:szCs w:val="21"/>
          <w:highlight w:val="none"/>
        </w:rPr>
        <w:t>（1）资质要求：</w:t>
      </w:r>
      <w:r>
        <w:rPr>
          <w:rFonts w:hint="eastAsia"/>
          <w:kern w:val="0"/>
          <w:szCs w:val="21"/>
          <w:highlight w:val="none"/>
        </w:rPr>
        <w:t>具有药品监督管理的部门颁发有效的医疗器械经营许可或者备案（按《医疗器械监督管理条例》免于经营备案和无需办理医疗器械经营许可或者备案的情形除外）</w:t>
      </w:r>
      <w:r>
        <w:rPr>
          <w:kern w:val="0"/>
          <w:szCs w:val="21"/>
          <w:highlight w:val="none"/>
        </w:rPr>
        <w:t>。</w:t>
      </w:r>
    </w:p>
    <w:p w14:paraId="58CFA1AC">
      <w:pPr>
        <w:spacing w:line="312" w:lineRule="auto"/>
        <w:ind w:firstLine="420" w:firstLineChars="200"/>
        <w:jc w:val="left"/>
        <w:rPr>
          <w:color w:val="4472C4"/>
          <w:kern w:val="0"/>
          <w:szCs w:val="21"/>
          <w:highlight w:val="none"/>
        </w:rPr>
      </w:pPr>
      <w:r>
        <w:rPr>
          <w:kern w:val="0"/>
          <w:szCs w:val="21"/>
          <w:highlight w:val="none"/>
        </w:rPr>
        <w:t>（2）业绩要求：无。</w:t>
      </w:r>
      <w:bookmarkStart w:id="15" w:name="_Hlk77608117"/>
    </w:p>
    <w:bookmarkEnd w:id="15"/>
    <w:p w14:paraId="6B54F674">
      <w:pPr>
        <w:spacing w:line="312" w:lineRule="auto"/>
        <w:ind w:firstLine="420" w:firstLineChars="200"/>
        <w:jc w:val="left"/>
        <w:rPr>
          <w:kern w:val="0"/>
          <w:szCs w:val="21"/>
          <w:highlight w:val="none"/>
        </w:rPr>
      </w:pPr>
      <w:r>
        <w:rPr>
          <w:rFonts w:hint="eastAsia"/>
          <w:kern w:val="0"/>
          <w:szCs w:val="21"/>
          <w:highlight w:val="none"/>
        </w:rPr>
        <w:t>（</w:t>
      </w:r>
      <w:r>
        <w:rPr>
          <w:kern w:val="0"/>
          <w:szCs w:val="21"/>
          <w:highlight w:val="none"/>
        </w:rPr>
        <w:t>3</w:t>
      </w:r>
      <w:r>
        <w:rPr>
          <w:rFonts w:hint="eastAsia"/>
          <w:kern w:val="0"/>
          <w:szCs w:val="21"/>
          <w:highlight w:val="none"/>
        </w:rPr>
        <w:t>）</w:t>
      </w:r>
      <w:r>
        <w:rPr>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highlight w:val="none"/>
        </w:rPr>
        <w:t>本</w:t>
      </w:r>
      <w:r>
        <w:rPr>
          <w:kern w:val="0"/>
          <w:szCs w:val="21"/>
          <w:highlight w:val="none"/>
        </w:rPr>
        <w:t>项目的采购活动</w:t>
      </w:r>
      <w:r>
        <w:rPr>
          <w:rFonts w:hint="eastAsia"/>
          <w:kern w:val="0"/>
          <w:szCs w:val="21"/>
          <w:highlight w:val="none"/>
        </w:rPr>
        <w:t>。</w:t>
      </w:r>
    </w:p>
    <w:p w14:paraId="3CCF5E95">
      <w:pPr>
        <w:spacing w:line="312" w:lineRule="auto"/>
        <w:ind w:firstLine="420" w:firstLineChars="200"/>
        <w:jc w:val="left"/>
        <w:rPr>
          <w:kern w:val="0"/>
          <w:szCs w:val="21"/>
          <w:highlight w:val="none"/>
        </w:rPr>
      </w:pPr>
      <w:r>
        <w:rPr>
          <w:rFonts w:hint="eastAsia"/>
          <w:kern w:val="0"/>
          <w:szCs w:val="21"/>
          <w:highlight w:val="none"/>
        </w:rPr>
        <w:t>（</w:t>
      </w:r>
      <w:r>
        <w:rPr>
          <w:kern w:val="0"/>
          <w:szCs w:val="21"/>
          <w:highlight w:val="none"/>
        </w:rPr>
        <w:t>4</w:t>
      </w:r>
      <w:r>
        <w:rPr>
          <w:rFonts w:hint="eastAsia"/>
          <w:kern w:val="0"/>
          <w:szCs w:val="21"/>
          <w:highlight w:val="none"/>
        </w:rPr>
        <w:t>）</w:t>
      </w:r>
      <w:r>
        <w:rPr>
          <w:kern w:val="0"/>
          <w:szCs w:val="21"/>
          <w:highlight w:val="none"/>
        </w:rPr>
        <w:t>未被列入失信被执行人、重大税收违法失信主体、政府采购严重违法失信行为记录名单。</w:t>
      </w:r>
    </w:p>
    <w:p w14:paraId="564A9306">
      <w:pPr>
        <w:spacing w:line="312" w:lineRule="auto"/>
        <w:ind w:firstLine="420" w:firstLineChars="200"/>
        <w:jc w:val="left"/>
        <w:rPr>
          <w:color w:val="auto"/>
          <w:kern w:val="0"/>
          <w:szCs w:val="21"/>
          <w:highlight w:val="none"/>
        </w:rPr>
      </w:pPr>
      <w:r>
        <w:rPr>
          <w:rFonts w:hint="eastAsia"/>
          <w:kern w:val="0"/>
          <w:szCs w:val="21"/>
          <w:highlight w:val="none"/>
        </w:rPr>
        <w:t>（5）本项</w:t>
      </w:r>
      <w:r>
        <w:rPr>
          <w:rFonts w:hint="eastAsia"/>
          <w:color w:val="auto"/>
          <w:kern w:val="0"/>
          <w:szCs w:val="21"/>
          <w:highlight w:val="none"/>
        </w:rPr>
        <w:t>目不允许分公司参与投标。</w:t>
      </w:r>
    </w:p>
    <w:p w14:paraId="296E6A37">
      <w:pPr>
        <w:spacing w:line="312" w:lineRule="auto"/>
        <w:ind w:firstLine="420" w:firstLineChars="200"/>
        <w:jc w:val="left"/>
        <w:rPr>
          <w:color w:val="auto"/>
          <w:kern w:val="0"/>
          <w:szCs w:val="21"/>
          <w:highlight w:val="none"/>
        </w:rPr>
      </w:pPr>
      <w:bookmarkStart w:id="16"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1024CFF7">
      <w:pPr>
        <w:spacing w:line="312" w:lineRule="auto"/>
        <w:ind w:firstLine="420" w:firstLineChars="200"/>
        <w:jc w:val="left"/>
        <w:rPr>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w:t>
      </w:r>
      <w:r>
        <w:rPr>
          <w:kern w:val="0"/>
          <w:szCs w:val="21"/>
          <w:highlight w:val="none"/>
        </w:rPr>
        <w:t>标。</w:t>
      </w:r>
    </w:p>
    <w:bookmarkEnd w:id="16"/>
    <w:p w14:paraId="64CC77AF">
      <w:pPr>
        <w:spacing w:line="312" w:lineRule="auto"/>
        <w:ind w:firstLine="420" w:firstLineChars="200"/>
        <w:jc w:val="left"/>
        <w:rPr>
          <w:color w:val="auto"/>
          <w:kern w:val="0"/>
          <w:szCs w:val="21"/>
          <w:highlight w:val="none"/>
        </w:rPr>
      </w:pPr>
      <w:r>
        <w:rPr>
          <w:rFonts w:hint="eastAsia"/>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r>
        <w:rPr>
          <w:rFonts w:hint="eastAsia"/>
          <w:color w:val="auto"/>
          <w:kern w:val="0"/>
          <w:szCs w:val="21"/>
          <w:highlight w:val="none"/>
        </w:rPr>
        <w:t>招标文件有规定时按要求提交投标保证金。</w:t>
      </w:r>
    </w:p>
    <w:p w14:paraId="366B822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6A14E108">
      <w:pPr>
        <w:spacing w:line="312" w:lineRule="auto"/>
        <w:ind w:firstLine="420" w:firstLineChars="200"/>
        <w:jc w:val="left"/>
        <w:rPr>
          <w:color w:val="auto"/>
          <w:highlight w:val="none"/>
        </w:rPr>
      </w:pPr>
      <w:bookmarkStart w:id="17" w:name="_Hlk19048251"/>
      <w:r>
        <w:rPr>
          <w:rFonts w:hint="eastAsia"/>
          <w:color w:val="auto"/>
          <w:highlight w:val="none"/>
        </w:rPr>
        <w:t>时间</w:t>
      </w:r>
      <w:r>
        <w:rPr>
          <w:rFonts w:hint="eastAsia"/>
          <w:color w:val="auto"/>
          <w:highlight w:val="none"/>
          <w:u w:val="none"/>
        </w:rPr>
        <w:t>：</w:t>
      </w:r>
      <w:r>
        <w:rPr>
          <w:color w:val="auto"/>
          <w:highlight w:val="none"/>
          <w:u w:val="none"/>
        </w:rPr>
        <w:t>20</w:t>
      </w:r>
      <w:r>
        <w:rPr>
          <w:rFonts w:hint="eastAsia"/>
          <w:color w:val="auto"/>
          <w:highlight w:val="none"/>
          <w:u w:val="none"/>
          <w:lang w:val="en-US" w:eastAsia="zh-CN"/>
        </w:rPr>
        <w:t>25</w:t>
      </w:r>
      <w:r>
        <w:rPr>
          <w:rFonts w:hint="eastAsia"/>
          <w:color w:val="auto"/>
          <w:highlight w:val="none"/>
          <w:u w:val="none"/>
        </w:rPr>
        <w:t>年</w:t>
      </w:r>
      <w:r>
        <w:rPr>
          <w:rFonts w:hint="eastAsia"/>
          <w:color w:val="auto"/>
          <w:highlight w:val="none"/>
          <w:u w:val="none"/>
          <w:lang w:val="en-US" w:eastAsia="zh-CN"/>
        </w:rPr>
        <w:t>11</w:t>
      </w:r>
      <w:r>
        <w:rPr>
          <w:rFonts w:hint="eastAsia"/>
          <w:color w:val="auto"/>
          <w:highlight w:val="none"/>
          <w:u w:val="none"/>
        </w:rPr>
        <w:t>月</w:t>
      </w:r>
      <w:r>
        <w:rPr>
          <w:rFonts w:hint="eastAsia"/>
          <w:color w:val="auto"/>
          <w:highlight w:val="none"/>
          <w:u w:val="none"/>
          <w:lang w:val="en-US" w:eastAsia="zh-CN"/>
        </w:rPr>
        <w:t>28</w:t>
      </w:r>
      <w:r>
        <w:rPr>
          <w:rFonts w:hint="eastAsia"/>
          <w:color w:val="auto"/>
          <w:highlight w:val="none"/>
          <w:u w:val="none"/>
        </w:rPr>
        <w:t>日起至2</w:t>
      </w:r>
      <w:r>
        <w:rPr>
          <w:color w:val="auto"/>
          <w:highlight w:val="none"/>
          <w:u w:val="none"/>
        </w:rPr>
        <w:t>0</w:t>
      </w:r>
      <w:r>
        <w:rPr>
          <w:rFonts w:hint="eastAsia"/>
          <w:color w:val="auto"/>
          <w:highlight w:val="none"/>
          <w:u w:val="none"/>
          <w:lang w:val="en-US" w:eastAsia="zh-CN"/>
        </w:rPr>
        <w:t>25</w:t>
      </w:r>
      <w:r>
        <w:rPr>
          <w:rFonts w:hint="eastAsia"/>
          <w:color w:val="auto"/>
          <w:highlight w:val="none"/>
          <w:u w:val="none"/>
        </w:rPr>
        <w:t>年</w:t>
      </w:r>
      <w:r>
        <w:rPr>
          <w:rFonts w:hint="eastAsia"/>
          <w:color w:val="auto"/>
          <w:highlight w:val="none"/>
          <w:u w:val="none"/>
          <w:lang w:val="en-US" w:eastAsia="zh-CN"/>
        </w:rPr>
        <w:t>12</w:t>
      </w:r>
      <w:r>
        <w:rPr>
          <w:rFonts w:hint="eastAsia"/>
          <w:color w:val="auto"/>
          <w:highlight w:val="none"/>
          <w:u w:val="none"/>
        </w:rPr>
        <w:t>月</w:t>
      </w:r>
      <w:r>
        <w:rPr>
          <w:rFonts w:hint="eastAsia"/>
          <w:color w:val="auto"/>
          <w:highlight w:val="none"/>
          <w:u w:val="none"/>
          <w:lang w:val="en-US" w:eastAsia="zh-CN"/>
        </w:rPr>
        <w:t>5</w:t>
      </w:r>
      <w:r>
        <w:rPr>
          <w:rFonts w:hint="eastAsia"/>
          <w:color w:val="auto"/>
          <w:highlight w:val="none"/>
          <w:u w:val="none"/>
        </w:rPr>
        <w:t>日，每天上午</w:t>
      </w:r>
      <w:bookmarkStart w:id="18" w:name="_Hlk132732918"/>
      <w:r>
        <w:rPr>
          <w:rFonts w:hint="eastAsia"/>
          <w:color w:val="auto"/>
          <w:highlight w:val="none"/>
          <w:u w:val="none"/>
        </w:rPr>
        <w:t>0</w:t>
      </w:r>
      <w:r>
        <w:rPr>
          <w:rFonts w:hint="eastAsia"/>
          <w:color w:val="auto"/>
          <w:highlight w:val="none"/>
          <w:u w:val="none"/>
          <w:lang w:val="en-US" w:eastAsia="zh-CN"/>
        </w:rPr>
        <w:t>8</w:t>
      </w:r>
      <w:r>
        <w:rPr>
          <w:rFonts w:hint="eastAsia"/>
          <w:color w:val="auto"/>
          <w:highlight w:val="none"/>
          <w:u w:val="none"/>
        </w:rPr>
        <w:t>：</w:t>
      </w:r>
      <w:r>
        <w:rPr>
          <w:rFonts w:hint="eastAsia"/>
          <w:color w:val="auto"/>
          <w:highlight w:val="none"/>
          <w:u w:val="none"/>
          <w:lang w:val="en-US" w:eastAsia="zh-CN"/>
        </w:rPr>
        <w:t>0</w:t>
      </w:r>
      <w:r>
        <w:rPr>
          <w:rFonts w:hint="eastAsia"/>
          <w:color w:val="auto"/>
          <w:highlight w:val="none"/>
          <w:u w:val="none"/>
        </w:rPr>
        <w:t>0至12：00，下午</w:t>
      </w:r>
      <w:bookmarkEnd w:id="18"/>
      <w:r>
        <w:rPr>
          <w:rFonts w:hint="eastAsia"/>
          <w:color w:val="auto"/>
          <w:highlight w:val="none"/>
          <w:u w:val="none"/>
        </w:rPr>
        <w:t>15：00至1</w:t>
      </w:r>
      <w:r>
        <w:rPr>
          <w:rFonts w:hint="eastAsia"/>
          <w:color w:val="auto"/>
          <w:highlight w:val="none"/>
          <w:u w:val="none"/>
          <w:lang w:val="en-US" w:eastAsia="zh-CN"/>
        </w:rPr>
        <w:t>8</w:t>
      </w:r>
      <w:r>
        <w:rPr>
          <w:rFonts w:hint="eastAsia"/>
          <w:color w:val="auto"/>
          <w:highlight w:val="none"/>
          <w:u w:val="none"/>
        </w:rPr>
        <w:t>：</w:t>
      </w:r>
      <w:r>
        <w:rPr>
          <w:rFonts w:hint="eastAsia"/>
          <w:color w:val="auto"/>
          <w:highlight w:val="none"/>
          <w:u w:val="none"/>
          <w:lang w:val="en-US" w:eastAsia="zh-CN"/>
        </w:rPr>
        <w:t>0</w:t>
      </w:r>
      <w:r>
        <w:rPr>
          <w:rFonts w:hint="eastAsia"/>
          <w:color w:val="auto"/>
          <w:highlight w:val="none"/>
          <w:u w:val="none"/>
        </w:rPr>
        <w:t>0（北京时间，法定</w:t>
      </w:r>
      <w:r>
        <w:rPr>
          <w:rFonts w:hint="eastAsia"/>
          <w:color w:val="auto"/>
          <w:highlight w:val="none"/>
        </w:rPr>
        <w:t>节假日除外）。</w:t>
      </w:r>
    </w:p>
    <w:p w14:paraId="2D816E03">
      <w:pPr>
        <w:spacing w:line="312" w:lineRule="auto"/>
        <w:ind w:firstLine="420" w:firstLineChars="200"/>
        <w:jc w:val="left"/>
        <w:rPr>
          <w:color w:val="auto"/>
          <w:szCs w:val="21"/>
          <w:highlight w:val="none"/>
          <w:u w:val="none"/>
        </w:rPr>
      </w:pPr>
      <w:r>
        <w:rPr>
          <w:rFonts w:hint="eastAsia"/>
          <w:color w:val="auto"/>
          <w:highlight w:val="none"/>
        </w:rPr>
        <w:t>地点（网址）：</w:t>
      </w:r>
      <w:bookmarkStart w:id="19" w:name="_Hlk160186293"/>
      <w:r>
        <w:rPr>
          <w:rFonts w:hint="eastAsia" w:ascii="Arial" w:hAnsi="Arial" w:cs="Arial"/>
          <w:color w:val="auto"/>
          <w:kern w:val="0"/>
          <w:szCs w:val="21"/>
          <w:highlight w:val="none"/>
        </w:rPr>
        <w:t>广西政府采购云</w:t>
      </w:r>
      <w:r>
        <w:rPr>
          <w:rFonts w:hint="eastAsia" w:ascii="Arial" w:hAnsi="Arial" w:cs="Arial"/>
          <w:color w:val="auto"/>
          <w:kern w:val="0"/>
          <w:szCs w:val="21"/>
          <w:highlight w:val="none"/>
          <w:u w:val="none"/>
        </w:rPr>
        <w:t>平台（</w:t>
      </w:r>
      <w:r>
        <w:rPr>
          <w:color w:val="auto"/>
          <w:highlight w:val="none"/>
          <w:u w:val="none"/>
        </w:rPr>
        <w:fldChar w:fldCharType="begin"/>
      </w:r>
      <w:r>
        <w:rPr>
          <w:color w:val="auto"/>
          <w:highlight w:val="none"/>
          <w:u w:val="none"/>
        </w:rPr>
        <w:instrText xml:space="preserve"> HYPERLINK "https://www.gcy.zfcg.gxzf.gov.cn/" </w:instrText>
      </w:r>
      <w:r>
        <w:rPr>
          <w:color w:val="auto"/>
          <w:highlight w:val="none"/>
          <w:u w:val="none"/>
        </w:rPr>
        <w:fldChar w:fldCharType="separate"/>
      </w:r>
      <w:r>
        <w:rPr>
          <w:rStyle w:val="58"/>
          <w:rFonts w:hint="eastAsia" w:ascii="Arial" w:hAnsi="Arial" w:cs="Arial"/>
          <w:color w:val="auto"/>
          <w:kern w:val="0"/>
          <w:szCs w:val="21"/>
          <w:highlight w:val="none"/>
          <w:u w:val="none"/>
        </w:rPr>
        <w:t>https://www.gcy.zfcg.gxzf.gov.cn/</w:t>
      </w:r>
      <w:r>
        <w:rPr>
          <w:rStyle w:val="58"/>
          <w:rFonts w:hint="eastAsia" w:ascii="Arial" w:hAnsi="Arial" w:cs="Arial"/>
          <w:color w:val="auto"/>
          <w:kern w:val="0"/>
          <w:szCs w:val="21"/>
          <w:highlight w:val="none"/>
          <w:u w:val="none"/>
        </w:rPr>
        <w:fldChar w:fldCharType="end"/>
      </w:r>
      <w:r>
        <w:rPr>
          <w:rFonts w:hint="eastAsia" w:ascii="Arial" w:hAnsi="Arial" w:cs="Arial"/>
          <w:color w:val="auto"/>
          <w:kern w:val="0"/>
          <w:szCs w:val="21"/>
          <w:highlight w:val="none"/>
          <w:u w:val="none"/>
        </w:rPr>
        <w:t>）</w:t>
      </w:r>
    </w:p>
    <w:bookmarkEnd w:id="19"/>
    <w:p w14:paraId="7A323940">
      <w:pPr>
        <w:spacing w:line="312" w:lineRule="auto"/>
        <w:ind w:firstLine="420" w:firstLineChars="200"/>
        <w:jc w:val="left"/>
        <w:rPr>
          <w:color w:val="auto"/>
          <w:szCs w:val="21"/>
          <w:highlight w:val="none"/>
        </w:rPr>
      </w:pPr>
      <w:r>
        <w:rPr>
          <w:rFonts w:hint="eastAsia"/>
          <w:color w:val="auto"/>
          <w:szCs w:val="21"/>
          <w:highlight w:val="none"/>
          <w:u w:val="none"/>
        </w:rPr>
        <w:t>方式：</w:t>
      </w:r>
      <w:bookmarkStart w:id="20" w:name="_Hlk132732941"/>
      <w:r>
        <w:rPr>
          <w:rFonts w:hint="eastAsia"/>
          <w:color w:val="auto"/>
          <w:szCs w:val="21"/>
          <w:highlight w:val="none"/>
          <w:u w:val="none"/>
        </w:rPr>
        <w:t>供应商登录广西政府采购云平台在线申请获取采购文件（进入“项目采</w:t>
      </w:r>
      <w:r>
        <w:rPr>
          <w:rFonts w:hint="eastAsia"/>
          <w:color w:val="auto"/>
          <w:szCs w:val="21"/>
          <w:highlight w:val="none"/>
        </w:rPr>
        <w:t>购”应用，在获取采购文件菜单中选择项目，申请获取采购文件）</w:t>
      </w:r>
    </w:p>
    <w:bookmarkEnd w:id="20"/>
    <w:p w14:paraId="3DD11E27">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7"/>
    <w:p w14:paraId="6BDD634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0E71AC7D">
      <w:pPr>
        <w:spacing w:line="312" w:lineRule="auto"/>
        <w:ind w:firstLine="420" w:firstLineChars="200"/>
        <w:jc w:val="left"/>
        <w:rPr>
          <w:color w:val="auto"/>
          <w:kern w:val="0"/>
          <w:szCs w:val="21"/>
          <w:highlight w:val="none"/>
          <w:u w:val="none"/>
        </w:rPr>
      </w:pPr>
      <w:r>
        <w:rPr>
          <w:rFonts w:hint="eastAsia"/>
          <w:color w:val="auto"/>
          <w:kern w:val="0"/>
          <w:szCs w:val="21"/>
          <w:highlight w:val="none"/>
        </w:rPr>
        <w:t>提交投标文件截止</w:t>
      </w:r>
      <w:r>
        <w:rPr>
          <w:rFonts w:hint="eastAsia"/>
          <w:color w:val="auto"/>
          <w:kern w:val="0"/>
          <w:szCs w:val="21"/>
          <w:highlight w:val="none"/>
          <w:u w:val="none"/>
        </w:rPr>
        <w:t>时间：</w:t>
      </w:r>
      <w:bookmarkStart w:id="21" w:name="_Hlk88997050"/>
      <w:r>
        <w:rPr>
          <w:color w:val="auto"/>
          <w:kern w:val="0"/>
          <w:szCs w:val="21"/>
          <w:highlight w:val="none"/>
          <w:u w:val="none"/>
        </w:rPr>
        <w:t>20</w:t>
      </w:r>
      <w:r>
        <w:rPr>
          <w:rFonts w:hint="eastAsia"/>
          <w:color w:val="auto"/>
          <w:kern w:val="0"/>
          <w:szCs w:val="21"/>
          <w:highlight w:val="none"/>
          <w:u w:val="none"/>
          <w:lang w:val="en-US" w:eastAsia="zh-CN"/>
        </w:rPr>
        <w:t>25</w:t>
      </w:r>
      <w:r>
        <w:rPr>
          <w:color w:val="auto"/>
          <w:kern w:val="0"/>
          <w:szCs w:val="21"/>
          <w:highlight w:val="none"/>
          <w:u w:val="none"/>
        </w:rPr>
        <w:t>年</w:t>
      </w:r>
      <w:r>
        <w:rPr>
          <w:rFonts w:hint="eastAsia"/>
          <w:color w:val="auto"/>
          <w:kern w:val="0"/>
          <w:szCs w:val="21"/>
          <w:highlight w:val="none"/>
          <w:u w:val="none"/>
          <w:lang w:val="en-US" w:eastAsia="zh-CN"/>
        </w:rPr>
        <w:t>12</w:t>
      </w:r>
      <w:r>
        <w:rPr>
          <w:color w:val="auto"/>
          <w:kern w:val="0"/>
          <w:szCs w:val="21"/>
          <w:highlight w:val="none"/>
          <w:u w:val="none"/>
        </w:rPr>
        <w:t>月</w:t>
      </w:r>
      <w:r>
        <w:rPr>
          <w:rFonts w:hint="eastAsia"/>
          <w:color w:val="auto"/>
          <w:kern w:val="0"/>
          <w:szCs w:val="21"/>
          <w:highlight w:val="none"/>
          <w:u w:val="none"/>
          <w:lang w:val="en-US" w:eastAsia="zh-CN"/>
        </w:rPr>
        <w:t>22</w:t>
      </w:r>
      <w:r>
        <w:rPr>
          <w:color w:val="auto"/>
          <w:kern w:val="0"/>
          <w:szCs w:val="21"/>
          <w:highlight w:val="none"/>
          <w:u w:val="none"/>
        </w:rPr>
        <w:t>日</w:t>
      </w:r>
      <w:bookmarkEnd w:id="21"/>
      <w:r>
        <w:rPr>
          <w:rFonts w:hint="eastAsia"/>
          <w:color w:val="auto"/>
          <w:szCs w:val="21"/>
          <w:highlight w:val="none"/>
          <w:u w:val="none"/>
          <w:lang w:val="en-US" w:eastAsia="zh-CN"/>
        </w:rPr>
        <w:t>0</w:t>
      </w:r>
      <w:r>
        <w:rPr>
          <w:rFonts w:hint="eastAsia"/>
          <w:color w:val="auto"/>
          <w:szCs w:val="21"/>
          <w:highlight w:val="none"/>
          <w:u w:val="none"/>
        </w:rPr>
        <w:t>9:30</w:t>
      </w:r>
      <w:r>
        <w:rPr>
          <w:rFonts w:hint="eastAsia"/>
          <w:color w:val="auto"/>
          <w:kern w:val="0"/>
          <w:szCs w:val="21"/>
          <w:highlight w:val="none"/>
          <w:u w:val="none"/>
        </w:rPr>
        <w:t>（北京时间）</w:t>
      </w:r>
    </w:p>
    <w:p w14:paraId="25B57A24">
      <w:pPr>
        <w:spacing w:line="312" w:lineRule="auto"/>
        <w:ind w:firstLine="420" w:firstLineChars="200"/>
        <w:jc w:val="left"/>
        <w:rPr>
          <w:color w:val="auto"/>
          <w:kern w:val="0"/>
          <w:szCs w:val="21"/>
          <w:highlight w:val="none"/>
          <w:u w:val="none"/>
        </w:rPr>
      </w:pPr>
      <w:r>
        <w:rPr>
          <w:rFonts w:hint="eastAsia"/>
          <w:color w:val="auto"/>
          <w:kern w:val="0"/>
          <w:szCs w:val="21"/>
          <w:highlight w:val="none"/>
          <w:u w:val="none"/>
        </w:rPr>
        <w:t>投标地点（网址）：</w:t>
      </w:r>
      <w:bookmarkStart w:id="22" w:name="_Hlk88997081"/>
      <w:r>
        <w:rPr>
          <w:rFonts w:hint="eastAsia"/>
          <w:color w:val="auto"/>
          <w:szCs w:val="21"/>
          <w:highlight w:val="none"/>
          <w:u w:val="none"/>
        </w:rPr>
        <w:t>本项目为全流程电子化项目，没有现场递交投标文件及现场开标环节，通过广西政府采购云平台</w:t>
      </w:r>
      <w:bookmarkStart w:id="23" w:name="_Hlk160186485"/>
      <w:r>
        <w:rPr>
          <w:rFonts w:hint="eastAsia"/>
          <w:color w:val="auto"/>
          <w:szCs w:val="21"/>
          <w:highlight w:val="none"/>
          <w:u w:val="none"/>
        </w:rPr>
        <w:t>（https://www.gcy.zfcg.gxzf.gov.cn/）</w:t>
      </w:r>
      <w:bookmarkEnd w:id="23"/>
      <w:r>
        <w:rPr>
          <w:rFonts w:hint="eastAsia"/>
          <w:color w:val="auto"/>
          <w:szCs w:val="21"/>
          <w:highlight w:val="none"/>
          <w:u w:val="none"/>
        </w:rPr>
        <w:t>实行在线电子投标，供应商应先安装</w:t>
      </w:r>
      <w:bookmarkStart w:id="24" w:name="_Hlk160186504"/>
      <w:r>
        <w:rPr>
          <w:rFonts w:hint="eastAsia"/>
          <w:color w:val="auto"/>
          <w:szCs w:val="21"/>
          <w:highlight w:val="none"/>
          <w:u w:val="none"/>
        </w:rPr>
        <w:t>广西政府采购云平台新版客户端（请自行前往广西政府采购网-办事服务-下载专区进行下载）</w:t>
      </w:r>
      <w:bookmarkEnd w:id="24"/>
      <w:r>
        <w:rPr>
          <w:rFonts w:hint="eastAsia"/>
          <w:color w:val="auto"/>
          <w:szCs w:val="21"/>
          <w:highlight w:val="none"/>
          <w:u w:val="none"/>
        </w:rPr>
        <w:t>，并按照本项目招标文件和广西政府采购云平台的要求使用C</w:t>
      </w:r>
      <w:r>
        <w:rPr>
          <w:color w:val="auto"/>
          <w:szCs w:val="21"/>
          <w:highlight w:val="none"/>
          <w:u w:val="none"/>
        </w:rPr>
        <w:t>A</w:t>
      </w:r>
      <w:r>
        <w:rPr>
          <w:rFonts w:hint="eastAsia"/>
          <w:color w:val="auto"/>
          <w:szCs w:val="21"/>
          <w:highlight w:val="none"/>
          <w:u w:val="none"/>
        </w:rPr>
        <w:t xml:space="preserve">认证编制、加密投标文件后在投标截止时间前上传至 广西政府采购云平台，供应商在广西政府采购云平台提交电子版投标文件时，请填写参加远程开标活动经办人联系方式。 </w:t>
      </w:r>
    </w:p>
    <w:bookmarkEnd w:id="22"/>
    <w:p w14:paraId="112E9ED6">
      <w:pPr>
        <w:spacing w:line="312" w:lineRule="auto"/>
        <w:ind w:firstLine="420" w:firstLineChars="200"/>
        <w:jc w:val="left"/>
        <w:rPr>
          <w:color w:val="auto"/>
          <w:kern w:val="0"/>
          <w:szCs w:val="21"/>
          <w:highlight w:val="none"/>
          <w:u w:val="none"/>
        </w:rPr>
      </w:pPr>
      <w:r>
        <w:rPr>
          <w:rFonts w:hint="eastAsia"/>
          <w:color w:val="auto"/>
          <w:kern w:val="0"/>
          <w:szCs w:val="21"/>
          <w:highlight w:val="none"/>
          <w:u w:val="none"/>
        </w:rPr>
        <w:t>开标时间：</w:t>
      </w:r>
      <w:r>
        <w:rPr>
          <w:color w:val="auto"/>
          <w:kern w:val="0"/>
          <w:szCs w:val="21"/>
          <w:highlight w:val="none"/>
          <w:u w:val="none"/>
        </w:rPr>
        <w:t>20</w:t>
      </w:r>
      <w:r>
        <w:rPr>
          <w:rFonts w:hint="eastAsia"/>
          <w:color w:val="auto"/>
          <w:kern w:val="0"/>
          <w:szCs w:val="21"/>
          <w:highlight w:val="none"/>
          <w:u w:val="none"/>
          <w:lang w:val="en-US" w:eastAsia="zh-CN"/>
        </w:rPr>
        <w:t>25</w:t>
      </w:r>
      <w:r>
        <w:rPr>
          <w:color w:val="auto"/>
          <w:kern w:val="0"/>
          <w:szCs w:val="21"/>
          <w:highlight w:val="none"/>
          <w:u w:val="none"/>
        </w:rPr>
        <w:t>年</w:t>
      </w:r>
      <w:r>
        <w:rPr>
          <w:rFonts w:hint="eastAsia"/>
          <w:color w:val="auto"/>
          <w:kern w:val="0"/>
          <w:szCs w:val="21"/>
          <w:highlight w:val="none"/>
          <w:u w:val="none"/>
          <w:lang w:val="en-US" w:eastAsia="zh-CN"/>
        </w:rPr>
        <w:t>12</w:t>
      </w:r>
      <w:r>
        <w:rPr>
          <w:color w:val="auto"/>
          <w:kern w:val="0"/>
          <w:szCs w:val="21"/>
          <w:highlight w:val="none"/>
          <w:u w:val="none"/>
        </w:rPr>
        <w:t>月</w:t>
      </w:r>
      <w:r>
        <w:rPr>
          <w:rFonts w:hint="eastAsia"/>
          <w:color w:val="auto"/>
          <w:kern w:val="0"/>
          <w:szCs w:val="21"/>
          <w:highlight w:val="none"/>
          <w:u w:val="none"/>
          <w:lang w:val="en-US" w:eastAsia="zh-CN"/>
        </w:rPr>
        <w:t>22</w:t>
      </w:r>
      <w:r>
        <w:rPr>
          <w:color w:val="auto"/>
          <w:kern w:val="0"/>
          <w:szCs w:val="21"/>
          <w:highlight w:val="none"/>
          <w:u w:val="none"/>
        </w:rPr>
        <w:t>日</w:t>
      </w:r>
      <w:r>
        <w:rPr>
          <w:rFonts w:hint="eastAsia"/>
          <w:color w:val="auto"/>
          <w:szCs w:val="21"/>
          <w:highlight w:val="none"/>
          <w:u w:val="none"/>
          <w:lang w:val="en-US" w:eastAsia="zh-CN"/>
        </w:rPr>
        <w:t>0</w:t>
      </w:r>
      <w:r>
        <w:rPr>
          <w:rFonts w:hint="eastAsia"/>
          <w:color w:val="auto"/>
          <w:szCs w:val="21"/>
          <w:highlight w:val="none"/>
          <w:u w:val="none"/>
        </w:rPr>
        <w:t>9:30</w:t>
      </w:r>
      <w:r>
        <w:rPr>
          <w:color w:val="auto"/>
          <w:kern w:val="0"/>
          <w:szCs w:val="21"/>
          <w:highlight w:val="none"/>
          <w:u w:val="none"/>
        </w:rPr>
        <w:t xml:space="preserve">   </w:t>
      </w:r>
    </w:p>
    <w:p w14:paraId="6034E219">
      <w:pPr>
        <w:spacing w:line="312" w:lineRule="auto"/>
        <w:ind w:firstLine="420" w:firstLineChars="200"/>
        <w:jc w:val="left"/>
        <w:rPr>
          <w:color w:val="FF0000"/>
          <w:szCs w:val="21"/>
          <w:highlight w:val="none"/>
        </w:rPr>
      </w:pPr>
      <w:r>
        <w:rPr>
          <w:rFonts w:hint="eastAsia"/>
          <w:color w:val="auto"/>
          <w:kern w:val="0"/>
          <w:szCs w:val="21"/>
          <w:highlight w:val="none"/>
        </w:rPr>
        <w:t>开标地点：</w:t>
      </w:r>
      <w:bookmarkStart w:id="25" w:name="_Hlk88997106"/>
      <w:r>
        <w:rPr>
          <w:rFonts w:hint="eastAsia"/>
          <w:color w:val="auto"/>
          <w:szCs w:val="21"/>
          <w:highlight w:val="none"/>
        </w:rPr>
        <w:t>供应商登录广西政府采购云平台电子开标大厅开标。</w:t>
      </w:r>
      <w:bookmarkEnd w:id="25"/>
    </w:p>
    <w:p w14:paraId="33D4E9E1">
      <w:pPr>
        <w:spacing w:line="312" w:lineRule="auto"/>
        <w:ind w:firstLine="442" w:firstLineChars="200"/>
        <w:jc w:val="left"/>
        <w:rPr>
          <w:b/>
          <w:bCs/>
          <w:kern w:val="0"/>
          <w:sz w:val="22"/>
          <w:szCs w:val="22"/>
          <w:highlight w:val="none"/>
        </w:rPr>
      </w:pPr>
      <w:r>
        <w:rPr>
          <w:rFonts w:hint="eastAsia"/>
          <w:b/>
          <w:bCs/>
          <w:kern w:val="0"/>
          <w:sz w:val="22"/>
          <w:szCs w:val="22"/>
          <w:highlight w:val="none"/>
        </w:rPr>
        <w:t>五、公告期限</w:t>
      </w:r>
    </w:p>
    <w:p w14:paraId="20C8726F">
      <w:pPr>
        <w:spacing w:line="312" w:lineRule="auto"/>
        <w:ind w:firstLine="420" w:firstLineChars="200"/>
        <w:jc w:val="left"/>
        <w:rPr>
          <w:kern w:val="0"/>
          <w:szCs w:val="21"/>
          <w:highlight w:val="none"/>
        </w:rPr>
      </w:pPr>
      <w:r>
        <w:rPr>
          <w:rFonts w:hint="eastAsia"/>
          <w:kern w:val="0"/>
          <w:szCs w:val="21"/>
          <w:highlight w:val="none"/>
        </w:rPr>
        <w:t>自本公告发布之日起5个工作日。</w:t>
      </w:r>
    </w:p>
    <w:p w14:paraId="30D39E15">
      <w:pPr>
        <w:spacing w:line="312" w:lineRule="auto"/>
        <w:ind w:firstLine="442" w:firstLineChars="200"/>
        <w:jc w:val="left"/>
        <w:rPr>
          <w:b/>
          <w:bCs/>
          <w:kern w:val="0"/>
          <w:sz w:val="22"/>
          <w:szCs w:val="22"/>
          <w:highlight w:val="none"/>
        </w:rPr>
      </w:pPr>
      <w:r>
        <w:rPr>
          <w:rFonts w:hint="eastAsia"/>
          <w:b/>
          <w:bCs/>
          <w:kern w:val="0"/>
          <w:sz w:val="22"/>
          <w:szCs w:val="22"/>
          <w:highlight w:val="none"/>
        </w:rPr>
        <w:t>六、其他补充事宜</w:t>
      </w:r>
    </w:p>
    <w:p w14:paraId="6A07A8D2">
      <w:pPr>
        <w:spacing w:line="312" w:lineRule="auto"/>
        <w:ind w:firstLine="420" w:firstLineChars="200"/>
        <w:jc w:val="left"/>
        <w:rPr>
          <w:rFonts w:hint="eastAsia" w:eastAsia="宋体"/>
          <w:kern w:val="0"/>
          <w:szCs w:val="21"/>
          <w:highlight w:val="none"/>
          <w:lang w:eastAsia="zh-CN"/>
        </w:rPr>
      </w:pPr>
      <w:r>
        <w:rPr>
          <w:rFonts w:hint="eastAsia"/>
          <w:kern w:val="0"/>
          <w:szCs w:val="21"/>
          <w:highlight w:val="none"/>
        </w:rPr>
        <w:t>1</w:t>
      </w:r>
      <w:r>
        <w:rPr>
          <w:kern w:val="0"/>
          <w:szCs w:val="21"/>
          <w:highlight w:val="none"/>
        </w:rPr>
        <w:t>.</w:t>
      </w:r>
      <w:r>
        <w:rPr>
          <w:rFonts w:hint="eastAsia"/>
          <w:kern w:val="0"/>
          <w:szCs w:val="21"/>
          <w:highlight w:val="none"/>
        </w:rPr>
        <w:t>公告发布媒体：</w:t>
      </w:r>
      <w:r>
        <w:rPr>
          <w:rFonts w:hint="eastAsia"/>
          <w:color w:val="auto"/>
          <w:kern w:val="0"/>
          <w:szCs w:val="21"/>
          <w:highlight w:val="none"/>
        </w:rPr>
        <w:t>中国政府采购网、广西壮族自治区政府采购网、广西玉林市政府门户网站、全国公共资源交易平台（广西•玉林）</w:t>
      </w:r>
      <w:r>
        <w:rPr>
          <w:rFonts w:hint="eastAsia"/>
          <w:color w:val="auto"/>
          <w:kern w:val="0"/>
          <w:szCs w:val="21"/>
          <w:highlight w:val="none"/>
          <w:lang w:eastAsia="zh-CN"/>
        </w:rPr>
        <w:t>。</w:t>
      </w:r>
    </w:p>
    <w:p w14:paraId="0F4A3D5E">
      <w:pPr>
        <w:spacing w:line="312" w:lineRule="auto"/>
        <w:ind w:firstLine="420" w:firstLineChars="200"/>
        <w:jc w:val="left"/>
        <w:rPr>
          <w:kern w:val="0"/>
          <w:szCs w:val="21"/>
          <w:highlight w:val="none"/>
        </w:rPr>
      </w:pPr>
      <w:r>
        <w:rPr>
          <w:rFonts w:hint="eastAsia"/>
          <w:kern w:val="0"/>
          <w:szCs w:val="21"/>
          <w:highlight w:val="none"/>
        </w:rPr>
        <w:t>2</w:t>
      </w:r>
      <w:r>
        <w:rPr>
          <w:kern w:val="0"/>
          <w:szCs w:val="21"/>
          <w:highlight w:val="none"/>
        </w:rPr>
        <w:t>.</w:t>
      </w:r>
      <w:bookmarkStart w:id="26" w:name="_Hlk48145640"/>
      <w:r>
        <w:rPr>
          <w:rFonts w:hint="eastAsia"/>
          <w:kern w:val="0"/>
          <w:szCs w:val="21"/>
          <w:highlight w:val="none"/>
        </w:rPr>
        <w:t>需落实的政府采购政策：</w:t>
      </w:r>
      <w:bookmarkEnd w:id="26"/>
      <w:r>
        <w:rPr>
          <w:kern w:val="0"/>
          <w:szCs w:val="21"/>
          <w:highlight w:val="none"/>
        </w:rPr>
        <w:t>本项目适用政府采购促进中小企业、监狱企业发展、促进残疾人就业、节能环保等有关政策，具体详见招标文件。</w:t>
      </w:r>
    </w:p>
    <w:p w14:paraId="11EB5C24">
      <w:pPr>
        <w:spacing w:line="312" w:lineRule="auto"/>
        <w:ind w:firstLine="420" w:firstLineChars="200"/>
        <w:jc w:val="left"/>
        <w:rPr>
          <w:kern w:val="0"/>
          <w:szCs w:val="21"/>
          <w:highlight w:val="none"/>
        </w:rPr>
      </w:pPr>
      <w:r>
        <w:rPr>
          <w:rFonts w:hint="eastAsia" w:cs="宋体"/>
          <w:highlight w:val="none"/>
        </w:rPr>
        <w:t>3.本项目采用远程异地评审</w:t>
      </w:r>
      <w:r>
        <w:rPr>
          <w:rFonts w:hint="eastAsia" w:cs="宋体"/>
          <w:highlight w:val="none"/>
          <w:lang w:eastAsia="zh-CN"/>
        </w:rPr>
        <w:t>，</w:t>
      </w:r>
      <w:r>
        <w:rPr>
          <w:rFonts w:hint="eastAsia" w:ascii="Arial" w:hAnsi="Arial" w:cs="Arial"/>
          <w:highlight w:val="none"/>
        </w:rPr>
        <w:t>评标主会场地址：玉林市公共资源交易中心（玉林市玉东新区秀水北路2号）；评标副会场地址：</w:t>
      </w:r>
      <w:r>
        <w:rPr>
          <w:rFonts w:hint="eastAsia" w:ascii="Arial" w:hAnsi="Arial" w:cs="Arial"/>
          <w:highlight w:val="none"/>
          <w:lang w:val="en-US" w:eastAsia="zh-CN"/>
        </w:rPr>
        <w:t>桂平</w:t>
      </w:r>
      <w:r>
        <w:rPr>
          <w:rFonts w:hint="eastAsia" w:ascii="Arial" w:hAnsi="Arial" w:cs="Arial"/>
          <w:highlight w:val="none"/>
        </w:rPr>
        <w:t>市公共资源交易中心</w:t>
      </w:r>
      <w:r>
        <w:rPr>
          <w:rFonts w:hint="eastAsia" w:ascii="Arial" w:hAnsi="Arial" w:cs="Arial"/>
          <w:highlight w:val="none"/>
          <w:lang w:eastAsia="zh-CN"/>
        </w:rPr>
        <w:t>（桂平市桂江西路政务服务中心新大楼（原国会大夏）五楼）</w:t>
      </w:r>
      <w:r>
        <w:rPr>
          <w:rFonts w:hint="eastAsia"/>
          <w:kern w:val="0"/>
          <w:szCs w:val="21"/>
          <w:highlight w:val="none"/>
        </w:rPr>
        <w:t>。</w:t>
      </w:r>
    </w:p>
    <w:p w14:paraId="6E3A974C">
      <w:pPr>
        <w:spacing w:line="312" w:lineRule="auto"/>
        <w:ind w:firstLine="420" w:firstLineChars="200"/>
        <w:rPr>
          <w:kern w:val="0"/>
          <w:szCs w:val="21"/>
          <w:highlight w:val="none"/>
        </w:rPr>
      </w:pPr>
      <w:bookmarkStart w:id="27" w:name="_Hlk88997182"/>
      <w:r>
        <w:rPr>
          <w:kern w:val="0"/>
          <w:szCs w:val="21"/>
          <w:highlight w:val="none"/>
        </w:rPr>
        <w:t>4.</w:t>
      </w:r>
      <w:r>
        <w:rPr>
          <w:rFonts w:hint="eastAsia"/>
          <w:kern w:val="0"/>
          <w:szCs w:val="21"/>
          <w:highlight w:val="none"/>
        </w:rPr>
        <w:t>注意事项：</w:t>
      </w:r>
    </w:p>
    <w:p w14:paraId="5FD2E3F7">
      <w:pPr>
        <w:spacing w:line="276" w:lineRule="auto"/>
        <w:ind w:firstLine="420" w:firstLineChars="200"/>
        <w:rPr>
          <w:szCs w:val="21"/>
          <w:highlight w:val="none"/>
        </w:rPr>
      </w:pPr>
      <w:r>
        <w:rPr>
          <w:rFonts w:hint="eastAsia"/>
          <w:kern w:val="0"/>
          <w:szCs w:val="21"/>
          <w:highlight w:val="none"/>
        </w:rPr>
        <w:t>（1）</w:t>
      </w:r>
      <w:r>
        <w:rPr>
          <w:rFonts w:hint="eastAsia"/>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66F50260">
      <w:pPr>
        <w:spacing w:line="276" w:lineRule="auto"/>
        <w:ind w:firstLine="420" w:firstLineChars="200"/>
        <w:rPr>
          <w:kern w:val="0"/>
          <w:szCs w:val="21"/>
          <w:highlight w:val="none"/>
        </w:rPr>
      </w:pPr>
      <w:r>
        <w:rPr>
          <w:rFonts w:hint="eastAsia"/>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9E296A0">
      <w:pPr>
        <w:spacing w:line="312" w:lineRule="auto"/>
        <w:ind w:firstLine="420" w:firstLineChars="200"/>
        <w:rPr>
          <w:rFonts w:ascii="宋体" w:hAnsi="宋体" w:cs="宋体"/>
          <w:kern w:val="0"/>
          <w:szCs w:val="21"/>
          <w:highlight w:val="none"/>
        </w:rPr>
      </w:pPr>
      <w:r>
        <w:rPr>
          <w:rFonts w:hint="eastAsia"/>
          <w:szCs w:val="21"/>
          <w:highlight w:val="none"/>
        </w:rPr>
        <w:t>（3）</w:t>
      </w:r>
      <w:bookmarkStart w:id="28" w:name="_Hlk160186592"/>
      <w:r>
        <w:rPr>
          <w:rFonts w:hint="eastAsia"/>
          <w:szCs w:val="21"/>
          <w:highlight w:val="none"/>
        </w:rPr>
        <w:t>若</w:t>
      </w:r>
      <w:r>
        <w:rPr>
          <w:rFonts w:hint="eastAsia" w:ascii="宋体" w:hAnsi="宋体" w:cs="宋体"/>
          <w:kern w:val="0"/>
          <w:szCs w:val="21"/>
          <w:highlight w:val="none"/>
        </w:rPr>
        <w:t>对项目采购电子交易系统操作有疑问，可登录</w:t>
      </w:r>
      <w:r>
        <w:rPr>
          <w:rFonts w:hint="eastAsia"/>
          <w:szCs w:val="21"/>
          <w:highlight w:val="none"/>
        </w:rPr>
        <w:t>广西政府采购云平台（https://www.gcy.zfcg.gxzf.gov.cn/）</w:t>
      </w:r>
      <w:r>
        <w:rPr>
          <w:rFonts w:hint="eastAsia" w:ascii="宋体" w:hAnsi="宋体" w:cs="宋体"/>
          <w:kern w:val="0"/>
          <w:szCs w:val="21"/>
          <w:highlight w:val="none"/>
        </w:rPr>
        <w:t>，点击右侧咨询小采或帮助文档或拨打客服热线</w:t>
      </w:r>
      <w:r>
        <w:rPr>
          <w:rFonts w:ascii="宋体" w:hAnsi="宋体" w:cs="宋体"/>
          <w:kern w:val="0"/>
          <w:szCs w:val="21"/>
          <w:highlight w:val="none"/>
        </w:rPr>
        <w:t xml:space="preserve">95763 </w:t>
      </w:r>
    </w:p>
    <w:p w14:paraId="79452741">
      <w:pPr>
        <w:spacing w:line="312" w:lineRule="auto"/>
        <w:ind w:firstLine="420" w:firstLineChars="200"/>
        <w:rPr>
          <w:rFonts w:hint="eastAsia" w:ascii="宋体" w:hAnsi="宋体" w:cs="宋体"/>
          <w:kern w:val="0"/>
          <w:szCs w:val="21"/>
          <w:highlight w:val="none"/>
        </w:rPr>
      </w:pPr>
      <w:r>
        <w:rPr>
          <w:rFonts w:hint="eastAsia"/>
          <w:kern w:val="0"/>
          <w:szCs w:val="21"/>
          <w:highlight w:val="none"/>
          <w:lang w:val="en-US" w:eastAsia="zh-CN"/>
        </w:rPr>
        <w:t>5</w:t>
      </w:r>
      <w:r>
        <w:rPr>
          <w:kern w:val="0"/>
          <w:szCs w:val="21"/>
          <w:highlight w:val="none"/>
        </w:rPr>
        <w:t>.</w:t>
      </w:r>
      <w:r>
        <w:rPr>
          <w:rFonts w:hint="eastAsia"/>
          <w:kern w:val="0"/>
          <w:szCs w:val="21"/>
          <w:highlight w:val="none"/>
        </w:rPr>
        <w:t>监督部门：玉林市财政局 电话：0775-2697961</w:t>
      </w:r>
    </w:p>
    <w:bookmarkEnd w:id="27"/>
    <w:bookmarkEnd w:id="28"/>
    <w:p w14:paraId="251E1252">
      <w:pPr>
        <w:spacing w:line="312" w:lineRule="auto"/>
        <w:ind w:firstLine="442" w:firstLineChars="200"/>
        <w:jc w:val="left"/>
        <w:rPr>
          <w:b/>
          <w:bCs/>
          <w:kern w:val="0"/>
          <w:sz w:val="22"/>
          <w:szCs w:val="22"/>
          <w:highlight w:val="none"/>
        </w:rPr>
      </w:pPr>
      <w:r>
        <w:rPr>
          <w:rFonts w:hint="eastAsia"/>
          <w:b/>
          <w:bCs/>
          <w:kern w:val="0"/>
          <w:sz w:val="22"/>
          <w:szCs w:val="22"/>
          <w:highlight w:val="none"/>
        </w:rPr>
        <w:t>七、对本次招标提出询问，请按以下方式联系</w:t>
      </w:r>
    </w:p>
    <w:p w14:paraId="04EDEF4C">
      <w:pPr>
        <w:spacing w:line="312" w:lineRule="auto"/>
        <w:ind w:firstLine="420" w:firstLineChars="200"/>
        <w:jc w:val="left"/>
        <w:rPr>
          <w:kern w:val="0"/>
          <w:szCs w:val="21"/>
          <w:highlight w:val="none"/>
          <w:u w:val="none"/>
        </w:rPr>
      </w:pPr>
      <w:bookmarkStart w:id="29" w:name="_Hlk19048373"/>
      <w:r>
        <w:rPr>
          <w:rFonts w:hint="eastAsia"/>
          <w:kern w:val="0"/>
          <w:szCs w:val="21"/>
          <w:highlight w:val="none"/>
        </w:rPr>
        <w:t>1.</w:t>
      </w:r>
      <w:r>
        <w:rPr>
          <w:rFonts w:hint="eastAsia"/>
          <w:kern w:val="0"/>
          <w:szCs w:val="21"/>
          <w:highlight w:val="none"/>
          <w:u w:val="none"/>
        </w:rPr>
        <w:t>采购人信息</w:t>
      </w:r>
    </w:p>
    <w:p w14:paraId="3701DACD">
      <w:pPr>
        <w:spacing w:line="312" w:lineRule="auto"/>
        <w:ind w:firstLine="420" w:firstLineChars="200"/>
        <w:jc w:val="left"/>
        <w:rPr>
          <w:rFonts w:hint="eastAsia" w:eastAsia="宋体"/>
          <w:color w:val="auto"/>
          <w:kern w:val="0"/>
          <w:szCs w:val="21"/>
          <w:highlight w:val="none"/>
          <w:u w:val="none"/>
          <w:lang w:eastAsia="zh-CN"/>
        </w:rPr>
      </w:pPr>
      <w:r>
        <w:rPr>
          <w:rFonts w:hint="eastAsia"/>
          <w:color w:val="auto"/>
          <w:kern w:val="0"/>
          <w:szCs w:val="21"/>
          <w:highlight w:val="none"/>
          <w:u w:val="none"/>
        </w:rPr>
        <w:t>名称</w:t>
      </w:r>
      <w:r>
        <w:rPr>
          <w:color w:val="auto"/>
          <w:kern w:val="0"/>
          <w:szCs w:val="21"/>
          <w:highlight w:val="none"/>
          <w:u w:val="none"/>
        </w:rPr>
        <w:t>：</w:t>
      </w:r>
      <w:r>
        <w:rPr>
          <w:rFonts w:hint="eastAsia"/>
          <w:color w:val="auto"/>
          <w:kern w:val="0"/>
          <w:szCs w:val="21"/>
          <w:highlight w:val="none"/>
          <w:u w:val="none"/>
          <w:lang w:eastAsia="zh-CN"/>
        </w:rPr>
        <w:t>玉林市中医医院</w:t>
      </w:r>
    </w:p>
    <w:p w14:paraId="5D33BA0C">
      <w:pPr>
        <w:spacing w:line="312" w:lineRule="auto"/>
        <w:ind w:firstLine="420" w:firstLineChars="200"/>
        <w:jc w:val="left"/>
        <w:rPr>
          <w:color w:val="auto"/>
          <w:kern w:val="0"/>
          <w:szCs w:val="21"/>
          <w:highlight w:val="none"/>
          <w:u w:val="none"/>
        </w:rPr>
      </w:pPr>
      <w:r>
        <w:rPr>
          <w:color w:val="auto"/>
          <w:kern w:val="0"/>
          <w:szCs w:val="21"/>
          <w:highlight w:val="none"/>
          <w:u w:val="none"/>
        </w:rPr>
        <w:t>地址：</w:t>
      </w:r>
      <w:r>
        <w:rPr>
          <w:rFonts w:hint="eastAsia"/>
          <w:color w:val="auto"/>
          <w:kern w:val="0"/>
          <w:szCs w:val="21"/>
          <w:highlight w:val="none"/>
          <w:u w:val="none"/>
        </w:rPr>
        <w:t>广西壮族自治区玉林市玉州区人民东路805号</w:t>
      </w:r>
    </w:p>
    <w:p w14:paraId="3F6A14AA">
      <w:pPr>
        <w:spacing w:line="312" w:lineRule="auto"/>
        <w:ind w:firstLine="420" w:firstLineChars="200"/>
        <w:jc w:val="left"/>
        <w:rPr>
          <w:rFonts w:hint="eastAsia" w:eastAsia="宋体"/>
          <w:color w:val="auto"/>
          <w:kern w:val="0"/>
          <w:szCs w:val="21"/>
          <w:highlight w:val="none"/>
          <w:u w:val="none"/>
          <w:lang w:eastAsia="zh-CN"/>
        </w:rPr>
      </w:pPr>
      <w:r>
        <w:rPr>
          <w:rFonts w:hint="eastAsia"/>
          <w:color w:val="auto"/>
          <w:kern w:val="0"/>
          <w:szCs w:val="21"/>
          <w:highlight w:val="none"/>
          <w:u w:val="none"/>
        </w:rPr>
        <w:t>项目联系人：</w:t>
      </w:r>
      <w:r>
        <w:rPr>
          <w:rFonts w:hint="eastAsia"/>
          <w:color w:val="auto"/>
          <w:kern w:val="0"/>
          <w:szCs w:val="21"/>
          <w:highlight w:val="none"/>
          <w:u w:val="none"/>
          <w:lang w:val="en-US" w:eastAsia="zh-CN"/>
        </w:rPr>
        <w:t>李老师</w:t>
      </w:r>
    </w:p>
    <w:p w14:paraId="63A7A562">
      <w:pPr>
        <w:spacing w:line="312" w:lineRule="auto"/>
        <w:ind w:firstLine="420" w:firstLineChars="200"/>
        <w:jc w:val="left"/>
        <w:rPr>
          <w:color w:val="auto"/>
          <w:kern w:val="0"/>
          <w:szCs w:val="21"/>
          <w:highlight w:val="none"/>
          <w:u w:val="none"/>
        </w:rPr>
      </w:pPr>
      <w:r>
        <w:rPr>
          <w:rFonts w:hint="eastAsia"/>
          <w:color w:val="auto"/>
          <w:kern w:val="0"/>
          <w:szCs w:val="21"/>
          <w:highlight w:val="none"/>
          <w:u w:val="none"/>
        </w:rPr>
        <w:t>项目</w:t>
      </w:r>
      <w:r>
        <w:rPr>
          <w:color w:val="auto"/>
          <w:kern w:val="0"/>
          <w:szCs w:val="21"/>
          <w:highlight w:val="none"/>
          <w:u w:val="none"/>
        </w:rPr>
        <w:t>联系</w:t>
      </w:r>
      <w:r>
        <w:rPr>
          <w:rFonts w:hint="eastAsia"/>
          <w:color w:val="auto"/>
          <w:kern w:val="0"/>
          <w:szCs w:val="21"/>
          <w:highlight w:val="none"/>
          <w:u w:val="none"/>
        </w:rPr>
        <w:t>方式</w:t>
      </w:r>
      <w:r>
        <w:rPr>
          <w:color w:val="auto"/>
          <w:kern w:val="0"/>
          <w:szCs w:val="21"/>
          <w:highlight w:val="none"/>
          <w:u w:val="none"/>
        </w:rPr>
        <w:t>：</w:t>
      </w:r>
      <w:r>
        <w:rPr>
          <w:rFonts w:hint="eastAsia"/>
          <w:color w:val="auto"/>
          <w:kern w:val="0"/>
          <w:szCs w:val="21"/>
          <w:highlight w:val="none"/>
          <w:u w:val="none"/>
        </w:rPr>
        <w:t>0775-2580161</w:t>
      </w:r>
    </w:p>
    <w:p w14:paraId="31808276">
      <w:pPr>
        <w:spacing w:line="312" w:lineRule="auto"/>
        <w:ind w:firstLine="420" w:firstLineChars="200"/>
        <w:jc w:val="left"/>
        <w:rPr>
          <w:color w:val="auto"/>
          <w:kern w:val="0"/>
          <w:szCs w:val="21"/>
          <w:highlight w:val="none"/>
          <w:u w:val="none"/>
        </w:rPr>
      </w:pPr>
      <w:r>
        <w:rPr>
          <w:rFonts w:hint="eastAsia"/>
          <w:color w:val="auto"/>
          <w:kern w:val="0"/>
          <w:szCs w:val="21"/>
          <w:highlight w:val="none"/>
          <w:u w:val="none"/>
        </w:rPr>
        <w:t>2.采购代理机构信息</w:t>
      </w:r>
    </w:p>
    <w:p w14:paraId="2A19A4E3">
      <w:pPr>
        <w:spacing w:line="312" w:lineRule="auto"/>
        <w:ind w:firstLine="420" w:firstLineChars="200"/>
        <w:jc w:val="left"/>
        <w:rPr>
          <w:color w:val="auto"/>
          <w:kern w:val="0"/>
          <w:szCs w:val="21"/>
          <w:highlight w:val="none"/>
          <w:u w:val="none"/>
        </w:rPr>
      </w:pPr>
      <w:r>
        <w:rPr>
          <w:rFonts w:hint="eastAsia"/>
          <w:color w:val="auto"/>
          <w:kern w:val="0"/>
          <w:szCs w:val="21"/>
          <w:highlight w:val="none"/>
          <w:u w:val="none"/>
        </w:rPr>
        <w:t>名称</w:t>
      </w:r>
      <w:r>
        <w:rPr>
          <w:color w:val="auto"/>
          <w:kern w:val="0"/>
          <w:szCs w:val="21"/>
          <w:highlight w:val="none"/>
          <w:u w:val="none"/>
        </w:rPr>
        <w:t>：广西机电设备招标有限公司</w:t>
      </w:r>
    </w:p>
    <w:p w14:paraId="34D75EE6">
      <w:pPr>
        <w:spacing w:line="312" w:lineRule="auto"/>
        <w:ind w:firstLine="420" w:firstLineChars="200"/>
        <w:jc w:val="left"/>
        <w:rPr>
          <w:kern w:val="0"/>
          <w:szCs w:val="21"/>
          <w:highlight w:val="none"/>
          <w:u w:val="none"/>
        </w:rPr>
      </w:pPr>
      <w:r>
        <w:rPr>
          <w:kern w:val="0"/>
          <w:szCs w:val="21"/>
          <w:highlight w:val="none"/>
          <w:u w:val="none"/>
        </w:rPr>
        <w:t>地址：</w:t>
      </w:r>
      <w:r>
        <w:rPr>
          <w:highlight w:val="none"/>
          <w:u w:val="none"/>
        </w:rPr>
        <w:t>广西南宁市金湖路63号金源CBD现代城B座7层701</w:t>
      </w:r>
    </w:p>
    <w:p w14:paraId="1F55C070">
      <w:pPr>
        <w:spacing w:line="312" w:lineRule="auto"/>
        <w:ind w:firstLine="420" w:firstLineChars="200"/>
        <w:jc w:val="left"/>
        <w:rPr>
          <w:rFonts w:hint="default" w:eastAsia="宋体"/>
          <w:color w:val="auto"/>
          <w:kern w:val="0"/>
          <w:szCs w:val="21"/>
          <w:highlight w:val="none"/>
          <w:u w:val="none"/>
          <w:lang w:val="en-US" w:eastAsia="zh-CN"/>
        </w:rPr>
      </w:pPr>
      <w:r>
        <w:rPr>
          <w:kern w:val="0"/>
          <w:szCs w:val="21"/>
          <w:highlight w:val="none"/>
          <w:u w:val="none"/>
        </w:rPr>
        <w:t>项目</w:t>
      </w:r>
      <w:r>
        <w:rPr>
          <w:color w:val="auto"/>
          <w:kern w:val="0"/>
          <w:szCs w:val="21"/>
          <w:highlight w:val="none"/>
          <w:u w:val="none"/>
        </w:rPr>
        <w:t>联系人：</w:t>
      </w:r>
      <w:r>
        <w:rPr>
          <w:rFonts w:hint="eastAsia"/>
          <w:color w:val="auto"/>
          <w:kern w:val="0"/>
          <w:szCs w:val="21"/>
          <w:highlight w:val="none"/>
          <w:u w:val="none"/>
          <w:lang w:val="en-US" w:eastAsia="zh-CN"/>
        </w:rPr>
        <w:t>刘颖俊、薛飞</w:t>
      </w:r>
    </w:p>
    <w:p w14:paraId="2BA481C4">
      <w:pPr>
        <w:spacing w:line="312" w:lineRule="auto"/>
        <w:ind w:firstLine="420" w:firstLineChars="200"/>
        <w:jc w:val="left"/>
        <w:rPr>
          <w:kern w:val="0"/>
          <w:szCs w:val="21"/>
          <w:highlight w:val="none"/>
          <w:u w:val="none"/>
        </w:rPr>
      </w:pPr>
      <w:r>
        <w:rPr>
          <w:rFonts w:hint="eastAsia"/>
          <w:color w:val="auto"/>
          <w:kern w:val="0"/>
          <w:szCs w:val="21"/>
          <w:highlight w:val="none"/>
          <w:u w:val="none"/>
        </w:rPr>
        <w:t>项目联系方式</w:t>
      </w:r>
      <w:r>
        <w:rPr>
          <w:color w:val="auto"/>
          <w:kern w:val="0"/>
          <w:szCs w:val="21"/>
          <w:highlight w:val="none"/>
          <w:u w:val="none"/>
        </w:rPr>
        <w:t>：</w:t>
      </w:r>
      <w:r>
        <w:rPr>
          <w:rFonts w:hint="eastAsia"/>
          <w:color w:val="auto"/>
          <w:kern w:val="0"/>
          <w:szCs w:val="21"/>
          <w:highlight w:val="none"/>
          <w:u w:val="none"/>
        </w:rPr>
        <w:t>18176601009</w:t>
      </w:r>
      <w:r>
        <w:rPr>
          <w:color w:val="4472C4"/>
          <w:kern w:val="0"/>
          <w:szCs w:val="21"/>
          <w:highlight w:val="none"/>
          <w:u w:val="none"/>
        </w:rPr>
        <w:t xml:space="preserve"> </w:t>
      </w:r>
    </w:p>
    <w:bookmarkEnd w:id="29"/>
    <w:p w14:paraId="51AB97B3">
      <w:pPr>
        <w:spacing w:line="312" w:lineRule="auto"/>
        <w:ind w:firstLine="420" w:firstLineChars="200"/>
        <w:jc w:val="right"/>
        <w:rPr>
          <w:kern w:val="0"/>
          <w:szCs w:val="21"/>
          <w:highlight w:val="none"/>
        </w:rPr>
      </w:pPr>
    </w:p>
    <w:p w14:paraId="4D8B039F">
      <w:pPr>
        <w:spacing w:line="312" w:lineRule="auto"/>
        <w:ind w:firstLine="420" w:firstLineChars="200"/>
        <w:jc w:val="right"/>
        <w:rPr>
          <w:kern w:val="0"/>
          <w:szCs w:val="21"/>
          <w:highlight w:val="none"/>
        </w:rPr>
      </w:pPr>
      <w:r>
        <w:rPr>
          <w:kern w:val="0"/>
          <w:szCs w:val="21"/>
          <w:highlight w:val="none"/>
        </w:rPr>
        <w:t>广西机电设备招标有限公司</w:t>
      </w:r>
    </w:p>
    <w:p w14:paraId="136705F6">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2025</w:t>
      </w:r>
      <w:r>
        <w:rPr>
          <w:color w:val="auto"/>
          <w:kern w:val="0"/>
          <w:szCs w:val="21"/>
          <w:highlight w:val="none"/>
        </w:rPr>
        <w:t>年</w:t>
      </w:r>
      <w:r>
        <w:rPr>
          <w:rFonts w:hint="eastAsia"/>
          <w:color w:val="auto"/>
          <w:kern w:val="0"/>
          <w:szCs w:val="21"/>
          <w:highlight w:val="none"/>
          <w:lang w:val="en-US" w:eastAsia="zh-CN"/>
        </w:rPr>
        <w:t>11</w:t>
      </w:r>
      <w:r>
        <w:rPr>
          <w:color w:val="auto"/>
          <w:kern w:val="0"/>
          <w:szCs w:val="21"/>
          <w:highlight w:val="none"/>
        </w:rPr>
        <w:t>月</w:t>
      </w:r>
      <w:r>
        <w:rPr>
          <w:rFonts w:hint="eastAsia"/>
          <w:color w:val="auto"/>
          <w:kern w:val="0"/>
          <w:szCs w:val="21"/>
          <w:highlight w:val="none"/>
          <w:lang w:val="en-US" w:eastAsia="zh-CN"/>
        </w:rPr>
        <w:t>28</w:t>
      </w:r>
      <w:r>
        <w:rPr>
          <w:color w:val="auto"/>
          <w:kern w:val="0"/>
          <w:szCs w:val="21"/>
          <w:highlight w:val="none"/>
        </w:rPr>
        <w:t>日</w:t>
      </w:r>
      <w:bookmarkEnd w:id="5"/>
      <w:bookmarkEnd w:id="6"/>
    </w:p>
    <w:p w14:paraId="0D7C782C">
      <w:pPr>
        <w:widowControl/>
        <w:jc w:val="left"/>
        <w:rPr>
          <w:sz w:val="32"/>
          <w:szCs w:val="32"/>
          <w:highlight w:val="none"/>
        </w:rPr>
      </w:pPr>
      <w:r>
        <w:rPr>
          <w:sz w:val="32"/>
          <w:szCs w:val="32"/>
          <w:highlight w:val="none"/>
        </w:rPr>
        <w:br w:type="page"/>
      </w:r>
    </w:p>
    <w:p w14:paraId="25607FF1">
      <w:pPr>
        <w:pStyle w:val="28"/>
        <w:snapToGrid w:val="0"/>
        <w:spacing w:before="120" w:after="120" w:line="320" w:lineRule="exact"/>
        <w:jc w:val="center"/>
        <w:outlineLvl w:val="0"/>
        <w:rPr>
          <w:rFonts w:ascii="Times New Roman" w:hAnsi="Times New Roman" w:cs="Times New Roman"/>
          <w:sz w:val="32"/>
          <w:szCs w:val="32"/>
        </w:rPr>
      </w:pPr>
      <w:bookmarkStart w:id="30" w:name="_Toc4574"/>
      <w:r>
        <w:rPr>
          <w:rFonts w:ascii="Times New Roman" w:hAnsi="Times New Roman" w:cs="Times New Roman"/>
          <w:sz w:val="32"/>
          <w:szCs w:val="32"/>
        </w:rPr>
        <w:t>第二章  采购需求</w:t>
      </w:r>
      <w:bookmarkEnd w:id="30"/>
    </w:p>
    <w:p w14:paraId="11A6D337">
      <w:pPr>
        <w:pStyle w:val="28"/>
        <w:snapToGrid w:val="0"/>
        <w:jc w:val="center"/>
        <w:rPr>
          <w:rFonts w:ascii="Times New Roman" w:hAnsi="Times New Roman" w:cs="Times New Roman"/>
          <w:b/>
          <w:color w:val="4472C4"/>
          <w:sz w:val="24"/>
          <w:szCs w:val="24"/>
        </w:rPr>
      </w:pPr>
      <w:bookmarkStart w:id="31" w:name="_Hlk77608362"/>
    </w:p>
    <w:p w14:paraId="00D20EB3">
      <w:pPr>
        <w:pStyle w:val="4"/>
        <w:ind w:firstLine="482"/>
        <w:rPr>
          <w:rFonts w:eastAsia="宋体" w:cs="Arial"/>
          <w:b w:val="0"/>
          <w:kern w:val="0"/>
          <w:sz w:val="24"/>
          <w:szCs w:val="24"/>
        </w:rPr>
      </w:pPr>
      <w:r>
        <w:rPr>
          <w:rFonts w:eastAsia="宋体" w:cs="Arial"/>
          <w:bCs w:val="0"/>
          <w:kern w:val="0"/>
          <w:sz w:val="24"/>
          <w:szCs w:val="24"/>
        </w:rPr>
        <w:t>标项一：</w:t>
      </w:r>
      <w:r>
        <w:rPr>
          <w:rFonts w:hint="eastAsia" w:eastAsia="宋体" w:cs="Arial"/>
          <w:bCs w:val="0"/>
          <w:kern w:val="0"/>
          <w:sz w:val="24"/>
          <w:szCs w:val="24"/>
        </w:rPr>
        <w:t>彩色多普勒超声诊断仪</w:t>
      </w:r>
    </w:p>
    <w:p w14:paraId="4DDC526A">
      <w:pPr>
        <w:spacing w:line="360" w:lineRule="auto"/>
        <w:rPr>
          <w:rFonts w:hint="eastAsia"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750081EE">
      <w:pPr>
        <w:spacing w:line="360" w:lineRule="auto"/>
        <w:rPr>
          <w:color w:val="auto"/>
          <w:szCs w:val="21"/>
        </w:rPr>
      </w:pPr>
      <w:r>
        <w:rPr>
          <w:szCs w:val="21"/>
        </w:rPr>
        <w:t>1</w:t>
      </w:r>
      <w:r>
        <w:rPr>
          <w:rFonts w:hint="eastAsia"/>
          <w:szCs w:val="21"/>
        </w:rPr>
        <w:t>.政</w:t>
      </w:r>
      <w:r>
        <w:rPr>
          <w:rFonts w:hint="eastAsia"/>
          <w:color w:val="auto"/>
          <w:szCs w:val="21"/>
        </w:rPr>
        <w:t>府采购政策的应用</w:t>
      </w:r>
    </w:p>
    <w:p w14:paraId="4899611E">
      <w:pPr>
        <w:spacing w:line="360" w:lineRule="auto"/>
        <w:rPr>
          <w:color w:val="auto"/>
          <w:szCs w:val="21"/>
        </w:rPr>
      </w:pPr>
      <w:r>
        <w:rPr>
          <w:rFonts w:hint="eastAsia"/>
          <w:color w:val="auto"/>
          <w:szCs w:val="21"/>
        </w:rPr>
        <w:t>详见招标文件“评审方法及标准</w:t>
      </w:r>
      <w:r>
        <w:rPr>
          <w:color w:val="auto"/>
          <w:szCs w:val="21"/>
        </w:rPr>
        <w:t>/政府采购政策应用说明”。</w:t>
      </w:r>
    </w:p>
    <w:p w14:paraId="4F788C11">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采购人与中标供应商</w:t>
      </w:r>
      <w:r>
        <w:rPr>
          <w:color w:val="auto"/>
          <w:szCs w:val="21"/>
        </w:rPr>
        <w:t>在采购合同中约定。</w:t>
      </w:r>
    </w:p>
    <w:p w14:paraId="605E9EAD">
      <w:pPr>
        <w:spacing w:line="360" w:lineRule="auto"/>
        <w:rPr>
          <w:color w:val="auto"/>
          <w:szCs w:val="21"/>
          <w:highlight w:val="none"/>
        </w:rPr>
      </w:pPr>
      <w:r>
        <w:rPr>
          <w:rFonts w:hint="eastAsia"/>
          <w:color w:val="auto"/>
          <w:szCs w:val="21"/>
        </w:rPr>
        <w:t>3.标注“▲”的条款或要求系指实质性条款或实质性要求，必须满足，如存在负偏离将导致投标被否决</w:t>
      </w:r>
      <w:r>
        <w:rPr>
          <w:rFonts w:hint="eastAsia"/>
          <w:color w:val="auto"/>
          <w:szCs w:val="21"/>
          <w:highlight w:val="none"/>
          <w:lang w:val="en-US" w:eastAsia="zh-CN"/>
        </w:rPr>
        <w:t>；</w:t>
      </w:r>
      <w:r>
        <w:rPr>
          <w:rFonts w:hint="eastAsia" w:ascii="Arial" w:hAnsi="Arial" w:cs="Arial"/>
          <w:color w:val="auto"/>
          <w:sz w:val="21"/>
          <w:szCs w:val="21"/>
          <w:highlight w:val="none"/>
          <w:lang w:val="en-US" w:eastAsia="zh-CN"/>
        </w:rPr>
        <w:t>标注“</w:t>
      </w:r>
      <w:r>
        <w:rPr>
          <w:rFonts w:hint="eastAsia" w:ascii="宋体" w:hAnsi="宋体" w:cs="宋体"/>
          <w:color w:val="auto"/>
          <w:sz w:val="21"/>
          <w:szCs w:val="21"/>
          <w:highlight w:val="none"/>
          <w:lang w:val="en-US" w:eastAsia="zh-CN"/>
        </w:rPr>
        <w:t>#</w:t>
      </w:r>
      <w:r>
        <w:rPr>
          <w:rFonts w:hint="eastAsia" w:ascii="Arial" w:hAnsi="Arial" w:cs="Arial"/>
          <w:color w:val="auto"/>
          <w:sz w:val="21"/>
          <w:szCs w:val="21"/>
          <w:highlight w:val="none"/>
          <w:lang w:val="en-US" w:eastAsia="zh-CN"/>
        </w:rPr>
        <w:t>”的技术要求为重要指标，需要提供证明材料作为佐证，佐证材料包括国家认可的有资质的第三方检测机构出具的检测报告复印件或产品生产厂家出具的技术参数说明或投标产品的彩页证明或技术要求中标注所需的证明材料（包括但不限于监管单位出具的注册证、备案证明等），否则视为该条款负偏离</w:t>
      </w:r>
      <w:r>
        <w:rPr>
          <w:rFonts w:hint="eastAsia"/>
          <w:color w:val="auto"/>
          <w:szCs w:val="21"/>
          <w:highlight w:val="none"/>
        </w:rPr>
        <w:t>。</w:t>
      </w:r>
    </w:p>
    <w:p w14:paraId="7AE4A90E">
      <w:pPr>
        <w:spacing w:line="360" w:lineRule="auto"/>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21904043">
      <w:pPr>
        <w:spacing w:line="360" w:lineRule="auto"/>
        <w:rPr>
          <w:color w:val="auto"/>
          <w:szCs w:val="21"/>
        </w:rPr>
      </w:pPr>
      <w:r>
        <w:rPr>
          <w:rFonts w:hint="eastAsia"/>
          <w:color w:val="auto"/>
          <w:szCs w:val="21"/>
        </w:rPr>
        <w:t>1.需实现的功能、目标及应用场景</w:t>
      </w:r>
    </w:p>
    <w:p w14:paraId="00BBB6F4">
      <w:pPr>
        <w:spacing w:line="360" w:lineRule="auto"/>
        <w:rPr>
          <w:color w:val="auto"/>
          <w:szCs w:val="21"/>
        </w:rPr>
      </w:pPr>
      <w:r>
        <w:rPr>
          <w:rFonts w:hint="eastAsia"/>
          <w:color w:val="auto"/>
          <w:szCs w:val="21"/>
        </w:rPr>
        <w:t>满足招标文件要求，验收达到合格标准。</w:t>
      </w:r>
    </w:p>
    <w:p w14:paraId="618BED0A">
      <w:pPr>
        <w:spacing w:line="360" w:lineRule="auto"/>
        <w:rPr>
          <w:color w:val="auto"/>
          <w:szCs w:val="21"/>
        </w:rPr>
      </w:pPr>
      <w:r>
        <w:rPr>
          <w:color w:val="auto"/>
          <w:szCs w:val="21"/>
        </w:rPr>
        <w:t>2</w:t>
      </w:r>
      <w:r>
        <w:rPr>
          <w:rFonts w:hint="eastAsia"/>
          <w:color w:val="auto"/>
          <w:szCs w:val="21"/>
        </w:rPr>
        <w:t>.是否接受进口产品：</w:t>
      </w:r>
    </w:p>
    <w:p w14:paraId="342FF6CF">
      <w:pPr>
        <w:spacing w:line="360" w:lineRule="auto"/>
        <w:rPr>
          <w:color w:val="auto"/>
          <w:szCs w:val="21"/>
        </w:rPr>
      </w:pPr>
      <w:r>
        <w:rPr>
          <w:color w:val="auto"/>
          <w:szCs w:val="21"/>
        </w:rPr>
        <w:sym w:font="Wingdings 2" w:char="F052"/>
      </w:r>
      <w:r>
        <w:rPr>
          <w:rFonts w:hint="eastAsia"/>
          <w:color w:val="auto"/>
          <w:szCs w:val="21"/>
        </w:rPr>
        <w:t>否</w:t>
      </w:r>
    </w:p>
    <w:p w14:paraId="79D90762">
      <w:pPr>
        <w:spacing w:line="360" w:lineRule="auto"/>
        <w:rPr>
          <w:color w:val="auto"/>
          <w:szCs w:val="21"/>
        </w:rPr>
      </w:pPr>
      <w:r>
        <w:rPr>
          <w:rFonts w:hint="eastAsia"/>
          <w:color w:val="auto"/>
          <w:szCs w:val="21"/>
        </w:rPr>
        <w:t>□是</w:t>
      </w:r>
    </w:p>
    <w:p w14:paraId="2E228283">
      <w:pPr>
        <w:spacing w:line="360" w:lineRule="auto"/>
        <w:rPr>
          <w:color w:val="auto"/>
          <w:szCs w:val="21"/>
        </w:rPr>
      </w:pPr>
      <w:r>
        <w:rPr>
          <w:rFonts w:hint="eastAsia"/>
          <w:color w:val="auto"/>
          <w:szCs w:val="21"/>
        </w:rPr>
        <w:t>本项目</w:t>
      </w:r>
      <w:r>
        <w:rPr>
          <w:rFonts w:hint="eastAsia"/>
          <w:color w:val="auto"/>
          <w:szCs w:val="21"/>
          <w:u w:val="single"/>
          <w:lang w:val="en-US" w:eastAsia="zh-CN"/>
        </w:rPr>
        <w:t xml:space="preserve">    /    </w:t>
      </w:r>
      <w:r>
        <w:rPr>
          <w:rFonts w:hint="eastAsia"/>
          <w:color w:val="auto"/>
          <w:szCs w:val="21"/>
        </w:rPr>
        <w:t>接受进口产品，其余货物不接受进口产品。</w:t>
      </w:r>
    </w:p>
    <w:p w14:paraId="5ECCC980">
      <w:pPr>
        <w:spacing w:line="360" w:lineRule="auto"/>
        <w:rPr>
          <w:color w:val="auto"/>
          <w:szCs w:val="21"/>
        </w:rPr>
      </w:pPr>
      <w:r>
        <w:rPr>
          <w:rFonts w:hint="eastAsia"/>
          <w:color w:val="auto"/>
          <w:szCs w:val="21"/>
        </w:rPr>
        <w:t>注：（</w:t>
      </w:r>
      <w:r>
        <w:rPr>
          <w:color w:val="auto"/>
          <w:szCs w:val="21"/>
        </w:rPr>
        <w:t>1）以上所述不接受进口产品的，供应商不得选用进口产品参与投标，否则投标按无效投标处理；列明接受进口产品的分项，供应商可以选用进口产品参与投标，</w:t>
      </w:r>
      <w:r>
        <w:rPr>
          <w:rFonts w:hint="eastAsia"/>
          <w:color w:val="auto"/>
          <w:szCs w:val="21"/>
        </w:rPr>
        <w:t>也可以选用国产产品参与投标。</w:t>
      </w:r>
    </w:p>
    <w:p w14:paraId="462480B7">
      <w:pPr>
        <w:spacing w:line="360" w:lineRule="auto"/>
        <w:rPr>
          <w:color w:val="auto"/>
          <w:szCs w:val="21"/>
        </w:rPr>
      </w:pPr>
      <w:r>
        <w:rPr>
          <w:rFonts w:hint="eastAsia"/>
          <w:color w:val="auto"/>
          <w:szCs w:val="21"/>
        </w:rPr>
        <w:t>（</w:t>
      </w:r>
      <w:r>
        <w:rPr>
          <w:color w:val="auto"/>
          <w:szCs w:val="21"/>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6E6D007">
      <w:pPr>
        <w:spacing w:line="360" w:lineRule="auto"/>
        <w:rPr>
          <w:szCs w:val="21"/>
        </w:rPr>
      </w:pPr>
      <w:r>
        <w:rPr>
          <w:rFonts w:hint="eastAsia"/>
          <w:color w:val="auto"/>
          <w:szCs w:val="21"/>
        </w:rPr>
        <w:t>（</w:t>
      </w:r>
      <w:r>
        <w:rPr>
          <w:color w:val="auto"/>
          <w:szCs w:val="21"/>
        </w:rPr>
        <w:t>3）进口产品是指通过中国海关报关验放进入中国境内且</w:t>
      </w:r>
      <w:r>
        <w:rPr>
          <w:szCs w:val="21"/>
        </w:rPr>
        <w:t>产自关境外的产品。</w:t>
      </w:r>
    </w:p>
    <w:p w14:paraId="75B5CDB1">
      <w:pPr>
        <w:spacing w:line="360" w:lineRule="auto"/>
        <w:rPr>
          <w:szCs w:val="21"/>
        </w:rPr>
      </w:pPr>
      <w:r>
        <w:rPr>
          <w:rFonts w:hint="eastAsia"/>
          <w:szCs w:val="21"/>
        </w:rPr>
        <w:t>（</w:t>
      </w:r>
      <w:r>
        <w:rPr>
          <w:szCs w:val="21"/>
        </w:rPr>
        <w:t>4）其余内容以《政府采购进口产品管理办法》（财库〔2007〕119号）和《关于政府采购进口产品管理有关问题的通知财办库》（财库</w:t>
      </w:r>
      <w:r>
        <w:rPr>
          <w:rFonts w:hint="eastAsia"/>
          <w:szCs w:val="21"/>
          <w:lang w:eastAsia="zh-CN"/>
        </w:rPr>
        <w:t>〔2008〕248号</w:t>
      </w:r>
      <w:r>
        <w:rPr>
          <w:szCs w:val="21"/>
        </w:rPr>
        <w:t>）的相关规定为准。</w:t>
      </w:r>
    </w:p>
    <w:p w14:paraId="45BD99C6">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72F67836">
      <w:pPr>
        <w:spacing w:line="360" w:lineRule="auto"/>
        <w:rPr>
          <w:i/>
          <w:szCs w:val="21"/>
          <w:u w:val="single"/>
        </w:rPr>
      </w:pPr>
      <w:r>
        <w:rPr>
          <w:rFonts w:hint="eastAsia"/>
          <w:szCs w:val="21"/>
        </w:rPr>
        <w:t>本项目应执行的国家相关标准、行业标准、地方标准或者其他标准、规范为</w:t>
      </w:r>
      <w:r>
        <w:rPr>
          <w:rFonts w:hint="eastAsia"/>
          <w:color w:val="auto"/>
          <w:szCs w:val="21"/>
        </w:rPr>
        <w:t>：</w:t>
      </w:r>
      <w:r>
        <w:rPr>
          <w:rFonts w:hint="eastAsia"/>
          <w:color w:val="auto"/>
          <w:szCs w:val="21"/>
          <w:u w:val="single"/>
        </w:rPr>
        <w:t xml:space="preserve"> </w:t>
      </w:r>
      <w:r>
        <w:rPr>
          <w:color w:val="auto"/>
          <w:szCs w:val="21"/>
          <w:u w:val="single"/>
        </w:rPr>
        <w:t xml:space="preserve"> </w:t>
      </w:r>
      <w:bookmarkStart w:id="32" w:name="_Hlk88997327"/>
      <w:r>
        <w:rPr>
          <w:rFonts w:hint="eastAsia"/>
          <w:i w:val="0"/>
          <w:iCs/>
          <w:color w:val="auto"/>
          <w:szCs w:val="21"/>
          <w:u w:val="single"/>
        </w:rPr>
        <w:t>详见技术指标要求</w:t>
      </w:r>
      <w:r>
        <w:rPr>
          <w:i/>
          <w:color w:val="auto"/>
          <w:szCs w:val="21"/>
          <w:u w:val="single"/>
        </w:rPr>
        <w:t xml:space="preserve">   </w:t>
      </w:r>
      <w:bookmarkEnd w:id="32"/>
      <w:r>
        <w:rPr>
          <w:i/>
          <w:color w:val="auto"/>
          <w:szCs w:val="21"/>
          <w:u w:val="single"/>
        </w:rPr>
        <w:t xml:space="preserve"> </w:t>
      </w:r>
    </w:p>
    <w:p w14:paraId="1B48A9F7">
      <w:pPr>
        <w:spacing w:line="360" w:lineRule="auto"/>
        <w:rPr>
          <w:szCs w:val="21"/>
        </w:rPr>
      </w:pPr>
      <w:r>
        <w:rPr>
          <w:szCs w:val="21"/>
        </w:rPr>
        <w:t>4</w:t>
      </w:r>
      <w:r>
        <w:rPr>
          <w:rFonts w:hint="eastAsia"/>
          <w:szCs w:val="21"/>
        </w:rPr>
        <w:t>.一般说明</w:t>
      </w:r>
    </w:p>
    <w:p w14:paraId="76B79ED1">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3278C044">
      <w:pPr>
        <w:spacing w:line="360" w:lineRule="auto"/>
        <w:rPr>
          <w:szCs w:val="21"/>
        </w:rPr>
      </w:pPr>
      <w:r>
        <w:rPr>
          <w:rFonts w:hint="eastAsia"/>
          <w:szCs w:val="21"/>
        </w:rPr>
        <w:t>（</w:t>
      </w:r>
      <w:r>
        <w:rPr>
          <w:szCs w:val="21"/>
        </w:rPr>
        <w:t>2）</w:t>
      </w:r>
      <w:bookmarkStart w:id="33"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33"/>
      <w:r>
        <w:rPr>
          <w:szCs w:val="21"/>
        </w:rPr>
        <w:t>。</w:t>
      </w:r>
      <w:r>
        <w:rPr>
          <w:rFonts w:hint="eastAsia"/>
          <w:szCs w:val="21"/>
        </w:rPr>
        <w:t xml:space="preserve"> </w:t>
      </w:r>
    </w:p>
    <w:p w14:paraId="1C5528DF">
      <w:pPr>
        <w:spacing w:line="360" w:lineRule="auto"/>
        <w:rPr>
          <w:szCs w:val="21"/>
        </w:rPr>
      </w:pPr>
      <w:r>
        <w:rPr>
          <w:szCs w:val="21"/>
        </w:rPr>
        <w:t>5</w:t>
      </w:r>
      <w:r>
        <w:rPr>
          <w:rFonts w:hint="eastAsia"/>
          <w:szCs w:val="21"/>
        </w:rPr>
        <w:t>.核心产品</w:t>
      </w:r>
    </w:p>
    <w:p w14:paraId="103026B0">
      <w:pPr>
        <w:spacing w:line="360" w:lineRule="auto"/>
        <w:rPr>
          <w:color w:val="auto"/>
          <w:szCs w:val="21"/>
          <w:highlight w:val="none"/>
          <w:u w:val="single"/>
        </w:rPr>
      </w:pPr>
      <w:r>
        <w:rPr>
          <w:rFonts w:hint="eastAsia"/>
          <w:szCs w:val="21"/>
        </w:rPr>
        <w:t>本项目为货物采购项目，核</w:t>
      </w:r>
      <w:r>
        <w:rPr>
          <w:rFonts w:hint="eastAsia"/>
          <w:color w:val="auto"/>
          <w:szCs w:val="21"/>
          <w:highlight w:val="none"/>
        </w:rPr>
        <w:t>心产品为：</w:t>
      </w:r>
      <w:r>
        <w:rPr>
          <w:rFonts w:hint="eastAsia"/>
          <w:color w:val="auto"/>
          <w:szCs w:val="21"/>
          <w:highlight w:val="none"/>
          <w:u w:val="single"/>
        </w:rPr>
        <w:t>彩色多普勒超声诊断仪</w:t>
      </w:r>
      <w:r>
        <w:rPr>
          <w:color w:val="auto"/>
          <w:szCs w:val="21"/>
          <w:highlight w:val="none"/>
          <w:u w:val="single"/>
        </w:rPr>
        <w:t xml:space="preserve">                  </w:t>
      </w:r>
    </w:p>
    <w:p w14:paraId="60779529">
      <w:pPr>
        <w:spacing w:line="360" w:lineRule="auto"/>
        <w:rPr>
          <w:color w:val="auto"/>
          <w:szCs w:val="21"/>
          <w:highlight w:val="none"/>
        </w:rPr>
      </w:pPr>
      <w:r>
        <w:rPr>
          <w:rFonts w:hint="eastAsia"/>
          <w:color w:val="auto"/>
          <w:szCs w:val="21"/>
          <w:highlight w:val="none"/>
        </w:rPr>
        <w:t>6.节能产品</w:t>
      </w:r>
    </w:p>
    <w:p w14:paraId="622E3BFA">
      <w:pPr>
        <w:spacing w:line="360" w:lineRule="auto"/>
        <w:rPr>
          <w:rFonts w:hint="eastAsia"/>
          <w:color w:val="auto"/>
          <w:highlight w:val="none"/>
          <w:u w:val="single"/>
        </w:rPr>
      </w:pPr>
      <w:r>
        <w:rPr>
          <w:rFonts w:hint="eastAsia"/>
          <w:color w:val="auto"/>
          <w:szCs w:val="21"/>
          <w:highlight w:val="none"/>
        </w:rPr>
        <w:t>本项目强制采购节能产品为：</w:t>
      </w:r>
      <w:r>
        <w:rPr>
          <w:rFonts w:hint="eastAsia"/>
          <w:color w:val="auto"/>
          <w:szCs w:val="21"/>
          <w:highlight w:val="none"/>
          <w:u w:val="single"/>
        </w:rPr>
        <w:t>无；</w:t>
      </w:r>
      <w:r>
        <w:rPr>
          <w:rFonts w:hint="eastAsia"/>
          <w:color w:val="auto"/>
          <w:highlight w:val="none"/>
          <w:u w:val="single"/>
        </w:rPr>
        <w:t xml:space="preserve">    </w:t>
      </w:r>
    </w:p>
    <w:p w14:paraId="5CCEF67E">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377D8545">
      <w:pPr>
        <w:numPr>
          <w:ilvl w:val="0"/>
          <w:numId w:val="0"/>
        </w:num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rPr>
        <w:t>无；</w:t>
      </w:r>
      <w:r>
        <w:rPr>
          <w:rFonts w:hint="eastAsia"/>
          <w:color w:val="auto"/>
          <w:highlight w:val="none"/>
          <w:u w:val="single"/>
        </w:rPr>
        <w:t xml:space="preserve"> </w:t>
      </w:r>
      <w:r>
        <w:rPr>
          <w:rFonts w:hint="eastAsia"/>
          <w:color w:val="auto"/>
          <w:highlight w:val="none"/>
          <w:u w:val="none"/>
        </w:rPr>
        <w:t xml:space="preserve"> </w:t>
      </w:r>
      <w:r>
        <w:rPr>
          <w:rFonts w:hint="eastAsia"/>
          <w:color w:val="auto"/>
          <w:highlight w:val="none"/>
          <w:u w:val="single"/>
        </w:rPr>
        <w:t xml:space="preserve">           </w:t>
      </w:r>
      <w:r>
        <w:rPr>
          <w:rFonts w:hint="eastAsia"/>
          <w:color w:val="auto"/>
          <w:highlight w:val="none"/>
        </w:rPr>
        <w:t xml:space="preserve">    </w:t>
      </w:r>
    </w:p>
    <w:p w14:paraId="304BE1C7">
      <w:pPr>
        <w:spacing w:line="360" w:lineRule="auto"/>
        <w:rPr>
          <w:color w:val="auto"/>
          <w:szCs w:val="21"/>
          <w:highlight w:val="none"/>
        </w:rPr>
      </w:pPr>
      <w:r>
        <w:rPr>
          <w:rFonts w:hint="eastAsia"/>
          <w:color w:val="auto"/>
          <w:szCs w:val="21"/>
          <w:highlight w:val="none"/>
          <w:lang w:val="en-US" w:eastAsia="zh-CN"/>
        </w:rPr>
        <w:t>8</w:t>
      </w:r>
      <w:r>
        <w:rPr>
          <w:rFonts w:hint="eastAsia"/>
          <w:color w:val="auto"/>
          <w:szCs w:val="21"/>
          <w:highlight w:val="none"/>
        </w:rPr>
        <w:t>.标的名称、数量、需满足的质量、技术规格、物理特性、性能、材料、结构、外观、安全，或者服务内容和标准一览表</w:t>
      </w:r>
    </w:p>
    <w:tbl>
      <w:tblPr>
        <w:tblStyle w:val="52"/>
        <w:tblW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6"/>
        <w:gridCol w:w="1514"/>
        <w:gridCol w:w="791"/>
        <w:gridCol w:w="869"/>
        <w:gridCol w:w="5691"/>
      </w:tblGrid>
      <w:tr w14:paraId="1459F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369" w:type="pct"/>
            <w:vAlign w:val="center"/>
          </w:tcPr>
          <w:p w14:paraId="4B34BDDD">
            <w:pPr>
              <w:spacing w:line="360" w:lineRule="auto"/>
              <w:rPr>
                <w:b/>
                <w:bCs/>
                <w:color w:val="auto"/>
                <w:szCs w:val="21"/>
                <w:highlight w:val="none"/>
              </w:rPr>
            </w:pPr>
            <w:bookmarkStart w:id="34" w:name="_Hlk132815104"/>
            <w:bookmarkStart w:id="35" w:name="_Hlk209036138"/>
            <w:bookmarkStart w:id="36" w:name="_Hlk132788110"/>
            <w:r>
              <w:rPr>
                <w:b/>
                <w:bCs/>
                <w:color w:val="auto"/>
                <w:szCs w:val="21"/>
                <w:highlight w:val="none"/>
              </w:rPr>
              <w:t>序号</w:t>
            </w:r>
          </w:p>
        </w:tc>
        <w:tc>
          <w:tcPr>
            <w:tcW w:w="791" w:type="pct"/>
            <w:vAlign w:val="center"/>
          </w:tcPr>
          <w:p w14:paraId="416496A2">
            <w:pPr>
              <w:spacing w:line="360" w:lineRule="auto"/>
              <w:rPr>
                <w:b/>
                <w:bCs/>
                <w:color w:val="auto"/>
                <w:szCs w:val="21"/>
                <w:highlight w:val="none"/>
              </w:rPr>
            </w:pPr>
            <w:r>
              <w:rPr>
                <w:b/>
                <w:bCs/>
                <w:color w:val="auto"/>
                <w:szCs w:val="21"/>
                <w:highlight w:val="none"/>
              </w:rPr>
              <w:t>货物名称</w:t>
            </w:r>
          </w:p>
        </w:tc>
        <w:tc>
          <w:tcPr>
            <w:tcW w:w="413" w:type="pct"/>
            <w:vAlign w:val="center"/>
          </w:tcPr>
          <w:p w14:paraId="4AF3AC67">
            <w:pPr>
              <w:spacing w:line="360" w:lineRule="auto"/>
              <w:rPr>
                <w:b/>
                <w:bCs/>
                <w:color w:val="auto"/>
                <w:szCs w:val="21"/>
                <w:highlight w:val="none"/>
              </w:rPr>
            </w:pPr>
            <w:r>
              <w:rPr>
                <w:b/>
                <w:bCs/>
                <w:color w:val="auto"/>
                <w:szCs w:val="21"/>
                <w:highlight w:val="none"/>
              </w:rPr>
              <w:t>数量</w:t>
            </w:r>
          </w:p>
        </w:tc>
        <w:tc>
          <w:tcPr>
            <w:tcW w:w="454" w:type="pct"/>
            <w:tcBorders>
              <w:right w:val="single" w:color="auto" w:sz="4" w:space="0"/>
            </w:tcBorders>
            <w:vAlign w:val="center"/>
          </w:tcPr>
          <w:p w14:paraId="0129C64F">
            <w:pPr>
              <w:rPr>
                <w:b/>
                <w:bCs/>
                <w:color w:val="auto"/>
                <w:szCs w:val="21"/>
                <w:highlight w:val="none"/>
              </w:rPr>
            </w:pPr>
            <w:r>
              <w:rPr>
                <w:rFonts w:hint="eastAsia"/>
                <w:b/>
                <w:bCs/>
                <w:color w:val="auto"/>
                <w:szCs w:val="21"/>
                <w:highlight w:val="none"/>
              </w:rPr>
              <w:t>所属行业</w:t>
            </w:r>
          </w:p>
        </w:tc>
        <w:tc>
          <w:tcPr>
            <w:tcW w:w="0" w:type="auto"/>
            <w:tcBorders>
              <w:left w:val="single" w:color="auto" w:sz="4" w:space="0"/>
              <w:right w:val="single" w:color="auto" w:sz="4" w:space="0"/>
            </w:tcBorders>
            <w:vAlign w:val="center"/>
          </w:tcPr>
          <w:p w14:paraId="3AA984D7">
            <w:pPr>
              <w:spacing w:line="360" w:lineRule="auto"/>
              <w:rPr>
                <w:b/>
                <w:bCs/>
                <w:color w:val="auto"/>
                <w:szCs w:val="21"/>
                <w:highlight w:val="none"/>
              </w:rPr>
            </w:pPr>
            <w:r>
              <w:rPr>
                <w:b/>
                <w:bCs/>
                <w:color w:val="auto"/>
                <w:szCs w:val="21"/>
                <w:highlight w:val="none"/>
              </w:rPr>
              <w:t>技术</w:t>
            </w:r>
            <w:r>
              <w:rPr>
                <w:rFonts w:hint="eastAsia"/>
                <w:b/>
                <w:bCs/>
                <w:color w:val="auto"/>
                <w:szCs w:val="21"/>
                <w:highlight w:val="none"/>
              </w:rPr>
              <w:t>指标要求</w:t>
            </w:r>
          </w:p>
        </w:tc>
      </w:tr>
      <w:tr w14:paraId="28568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9" w:type="pct"/>
            <w:vAlign w:val="center"/>
          </w:tcPr>
          <w:p w14:paraId="59AC1431">
            <w:pPr>
              <w:spacing w:line="360" w:lineRule="auto"/>
              <w:rPr>
                <w:color w:val="auto"/>
                <w:szCs w:val="21"/>
                <w:highlight w:val="none"/>
              </w:rPr>
            </w:pPr>
            <w:r>
              <w:rPr>
                <w:color w:val="auto"/>
                <w:szCs w:val="21"/>
                <w:highlight w:val="none"/>
              </w:rPr>
              <w:t>1</w:t>
            </w:r>
          </w:p>
        </w:tc>
        <w:tc>
          <w:tcPr>
            <w:tcW w:w="791" w:type="pct"/>
            <w:vAlign w:val="center"/>
          </w:tcPr>
          <w:p w14:paraId="398F7AF6">
            <w:pPr>
              <w:spacing w:line="360" w:lineRule="auto"/>
              <w:rPr>
                <w:color w:val="auto"/>
                <w:szCs w:val="21"/>
                <w:highlight w:val="none"/>
              </w:rPr>
            </w:pPr>
            <w:r>
              <w:rPr>
                <w:rFonts w:hint="eastAsia"/>
                <w:color w:val="auto"/>
                <w:szCs w:val="21"/>
                <w:highlight w:val="none"/>
              </w:rPr>
              <w:t>彩色多普勒超声诊断仪</w:t>
            </w:r>
          </w:p>
        </w:tc>
        <w:tc>
          <w:tcPr>
            <w:tcW w:w="413" w:type="pct"/>
            <w:vAlign w:val="center"/>
          </w:tcPr>
          <w:p w14:paraId="506CFD11">
            <w:pPr>
              <w:spacing w:line="360" w:lineRule="auto"/>
              <w:rPr>
                <w:color w:val="auto"/>
                <w:szCs w:val="21"/>
                <w:highlight w:val="none"/>
              </w:rPr>
            </w:pPr>
            <w:r>
              <w:rPr>
                <w:rFonts w:hint="eastAsia"/>
                <w:color w:val="auto"/>
                <w:szCs w:val="21"/>
                <w:highlight w:val="none"/>
              </w:rPr>
              <w:t>1套</w:t>
            </w:r>
          </w:p>
        </w:tc>
        <w:tc>
          <w:tcPr>
            <w:tcW w:w="454" w:type="pct"/>
            <w:tcBorders>
              <w:right w:val="single" w:color="auto" w:sz="4" w:space="0"/>
            </w:tcBorders>
            <w:vAlign w:val="center"/>
          </w:tcPr>
          <w:p w14:paraId="00355CE1">
            <w:pPr>
              <w:spacing w:line="360" w:lineRule="auto"/>
              <w:rPr>
                <w:color w:val="auto"/>
                <w:szCs w:val="21"/>
                <w:highlight w:val="none"/>
              </w:rPr>
            </w:pPr>
            <w:r>
              <w:rPr>
                <w:rFonts w:hint="eastAsia"/>
                <w:color w:val="auto"/>
                <w:szCs w:val="21"/>
                <w:highlight w:val="none"/>
              </w:rPr>
              <w:t>工业</w:t>
            </w:r>
          </w:p>
        </w:tc>
        <w:tc>
          <w:tcPr>
            <w:tcW w:w="0" w:type="auto"/>
            <w:tcBorders>
              <w:left w:val="single" w:color="auto" w:sz="4" w:space="0"/>
              <w:right w:val="single" w:color="auto" w:sz="4" w:space="0"/>
            </w:tcBorders>
            <w:vAlign w:val="center"/>
          </w:tcPr>
          <w:p w14:paraId="39F0ED3A">
            <w:pPr>
              <w:spacing w:line="360" w:lineRule="auto"/>
              <w:jc w:val="left"/>
              <w:rPr>
                <w:rFonts w:hint="eastAsia"/>
                <w:color w:val="auto"/>
                <w:szCs w:val="21"/>
                <w:highlight w:val="none"/>
              </w:rPr>
            </w:pPr>
            <w:r>
              <w:rPr>
                <w:rFonts w:hint="eastAsia"/>
                <w:b/>
                <w:bCs/>
                <w:color w:val="auto"/>
                <w:szCs w:val="21"/>
                <w:highlight w:val="none"/>
              </w:rPr>
              <w:t>1设备名称：</w:t>
            </w:r>
            <w:r>
              <w:rPr>
                <w:rFonts w:hint="eastAsia"/>
                <w:color w:val="auto"/>
                <w:szCs w:val="21"/>
                <w:highlight w:val="none"/>
              </w:rPr>
              <w:t>全数字高档彩色多普勒超声诊断仪</w:t>
            </w:r>
          </w:p>
          <w:p w14:paraId="3C950F56">
            <w:pPr>
              <w:spacing w:line="360" w:lineRule="auto"/>
              <w:jc w:val="left"/>
              <w:rPr>
                <w:rFonts w:hint="eastAsia"/>
                <w:color w:val="auto"/>
                <w:szCs w:val="21"/>
                <w:highlight w:val="none"/>
              </w:rPr>
            </w:pPr>
            <w:r>
              <w:rPr>
                <w:rFonts w:hint="eastAsia"/>
                <w:b/>
                <w:bCs/>
                <w:color w:val="auto"/>
                <w:szCs w:val="21"/>
                <w:highlight w:val="none"/>
              </w:rPr>
              <w:t>2用途说明：</w:t>
            </w:r>
            <w:r>
              <w:rPr>
                <w:rFonts w:hint="eastAsia"/>
                <w:color w:val="auto"/>
                <w:szCs w:val="21"/>
                <w:highlight w:val="none"/>
              </w:rPr>
              <w:t>主要用于腹部、产科、妇科、心脏、小器官、泌尿科、血管、儿科、神经、急重症等方面的临床诊断和科研教学工作，具备持续升级能力，能满足开展新的临床应用需求。</w:t>
            </w:r>
          </w:p>
          <w:p w14:paraId="74B20564">
            <w:pPr>
              <w:spacing w:line="360" w:lineRule="auto"/>
              <w:jc w:val="left"/>
              <w:rPr>
                <w:rFonts w:hint="eastAsia"/>
                <w:b/>
                <w:bCs/>
                <w:color w:val="auto"/>
                <w:szCs w:val="21"/>
                <w:highlight w:val="none"/>
              </w:rPr>
            </w:pPr>
            <w:r>
              <w:rPr>
                <w:rFonts w:hint="eastAsia"/>
                <w:b/>
                <w:bCs/>
                <w:color w:val="auto"/>
                <w:szCs w:val="21"/>
                <w:highlight w:val="none"/>
              </w:rPr>
              <w:t>3系统技术规格及概述：</w:t>
            </w:r>
          </w:p>
          <w:p w14:paraId="73C0D534">
            <w:pPr>
              <w:spacing w:line="360" w:lineRule="auto"/>
              <w:jc w:val="left"/>
              <w:rPr>
                <w:rFonts w:hint="eastAsia"/>
                <w:b/>
                <w:bCs/>
                <w:color w:val="auto"/>
                <w:szCs w:val="21"/>
                <w:highlight w:val="none"/>
              </w:rPr>
            </w:pPr>
            <w:r>
              <w:rPr>
                <w:rFonts w:hint="eastAsia"/>
                <w:b/>
                <w:bCs/>
                <w:color w:val="auto"/>
                <w:szCs w:val="21"/>
                <w:highlight w:val="none"/>
              </w:rPr>
              <w:t>3.1主机成像系统</w:t>
            </w:r>
          </w:p>
          <w:p w14:paraId="6245B14C">
            <w:pPr>
              <w:spacing w:line="360" w:lineRule="auto"/>
              <w:jc w:val="left"/>
              <w:rPr>
                <w:rFonts w:hint="eastAsia"/>
                <w:color w:val="auto"/>
                <w:szCs w:val="21"/>
                <w:highlight w:val="none"/>
              </w:rPr>
            </w:pPr>
            <w:r>
              <w:rPr>
                <w:rFonts w:hint="eastAsia"/>
                <w:color w:val="auto"/>
                <w:szCs w:val="21"/>
                <w:highlight w:val="none"/>
              </w:rPr>
              <w:t>3.1.1高分辨率液晶显示器≥</w:t>
            </w:r>
            <w:r>
              <w:rPr>
                <w:rFonts w:hint="eastAsia"/>
                <w:color w:val="auto"/>
                <w:szCs w:val="21"/>
                <w:highlight w:val="none"/>
                <w:lang w:val="en-US" w:eastAsia="zh-CN"/>
              </w:rPr>
              <w:t>23.8</w:t>
            </w:r>
            <w:r>
              <w:rPr>
                <w:rFonts w:hint="eastAsia"/>
                <w:color w:val="auto"/>
                <w:szCs w:val="21"/>
                <w:highlight w:val="none"/>
              </w:rPr>
              <w:t xml:space="preserve">英寸，分辨率1920×1080，屏幕亮度和对比度数字可调，显示器亮度可根据环境光自动调节，可上下左右任意旋转，可前后折叠。  </w:t>
            </w:r>
          </w:p>
          <w:p w14:paraId="4CC5D101">
            <w:pPr>
              <w:spacing w:line="360" w:lineRule="auto"/>
              <w:jc w:val="left"/>
              <w:rPr>
                <w:rFonts w:hint="eastAsia"/>
                <w:color w:val="auto"/>
                <w:szCs w:val="21"/>
                <w:highlight w:val="none"/>
              </w:rPr>
            </w:pPr>
            <w:r>
              <w:rPr>
                <w:rFonts w:hint="eastAsia"/>
                <w:color w:val="auto"/>
                <w:szCs w:val="21"/>
                <w:highlight w:val="none"/>
              </w:rPr>
              <w:t>▲3.1.2操作面板具备液晶触摸屏≥15</w:t>
            </w:r>
            <w:r>
              <w:rPr>
                <w:rFonts w:hint="eastAsia"/>
                <w:color w:val="auto"/>
                <w:szCs w:val="21"/>
                <w:highlight w:val="none"/>
                <w:lang w:val="en-US" w:eastAsia="zh-CN"/>
              </w:rPr>
              <w:t>.6</w:t>
            </w:r>
            <w:r>
              <w:rPr>
                <w:rFonts w:hint="eastAsia"/>
                <w:color w:val="auto"/>
                <w:szCs w:val="21"/>
                <w:highlight w:val="none"/>
              </w:rPr>
              <w:t>英寸。触摸屏可独立调节角度≥40度。</w:t>
            </w:r>
          </w:p>
          <w:p w14:paraId="500D954F">
            <w:pPr>
              <w:spacing w:line="360" w:lineRule="auto"/>
              <w:jc w:val="left"/>
              <w:rPr>
                <w:rFonts w:hint="eastAsia"/>
                <w:color w:val="auto"/>
                <w:szCs w:val="21"/>
                <w:highlight w:val="none"/>
              </w:rPr>
            </w:pPr>
            <w:r>
              <w:rPr>
                <w:rFonts w:hint="eastAsia"/>
                <w:color w:val="auto"/>
                <w:szCs w:val="21"/>
                <w:highlight w:val="none"/>
              </w:rPr>
              <w:t>3.1.3触摸屏可通过手指滑动触摸屏进行翻页，可将显示器上的超声图像投影到触摸屏上，通过手指进行放大，描迹测量等操作。可自定义手势操作功能。</w:t>
            </w:r>
          </w:p>
          <w:p w14:paraId="16EFBBAE">
            <w:pPr>
              <w:spacing w:line="360" w:lineRule="auto"/>
              <w:jc w:val="left"/>
              <w:rPr>
                <w:rFonts w:hint="eastAsia"/>
                <w:color w:val="auto"/>
                <w:szCs w:val="21"/>
                <w:highlight w:val="none"/>
              </w:rPr>
            </w:pPr>
            <w:r>
              <w:rPr>
                <w:rFonts w:hint="eastAsia"/>
                <w:color w:val="auto"/>
                <w:szCs w:val="21"/>
                <w:highlight w:val="none"/>
              </w:rPr>
              <w:t>3.1.4控制面板全空间悬浮式调节，可同时旋转和升降，前后拉升。旋转角度 ≥180度，前后拉升≥35cm，上下移动≥30cm。</w:t>
            </w:r>
          </w:p>
          <w:p w14:paraId="6183AE28">
            <w:pPr>
              <w:spacing w:line="360" w:lineRule="auto"/>
              <w:jc w:val="left"/>
              <w:rPr>
                <w:rFonts w:hint="eastAsia"/>
                <w:color w:val="auto"/>
                <w:szCs w:val="21"/>
                <w:highlight w:val="none"/>
              </w:rPr>
            </w:pPr>
            <w:r>
              <w:rPr>
                <w:rFonts w:hint="eastAsia"/>
                <w:color w:val="auto"/>
                <w:szCs w:val="21"/>
                <w:highlight w:val="none"/>
              </w:rPr>
              <w:t>3.1.5控制面板上可自定义按键≥10个，按键上可直接显示自定义的功能名称。</w:t>
            </w:r>
          </w:p>
          <w:p w14:paraId="3A486EE5">
            <w:pPr>
              <w:spacing w:line="360" w:lineRule="auto"/>
              <w:jc w:val="left"/>
              <w:rPr>
                <w:rFonts w:hint="eastAsia"/>
                <w:color w:val="auto"/>
                <w:szCs w:val="21"/>
                <w:highlight w:val="none"/>
              </w:rPr>
            </w:pPr>
            <w:r>
              <w:rPr>
                <w:rFonts w:hint="eastAsia"/>
                <w:color w:val="auto"/>
                <w:szCs w:val="21"/>
                <w:highlight w:val="none"/>
              </w:rPr>
              <w:t>3.1.6内有一体化超声工作站。</w:t>
            </w:r>
          </w:p>
          <w:p w14:paraId="71057E9B">
            <w:pPr>
              <w:spacing w:line="360" w:lineRule="auto"/>
              <w:jc w:val="left"/>
              <w:rPr>
                <w:rFonts w:hint="eastAsia"/>
                <w:color w:val="auto"/>
                <w:szCs w:val="21"/>
                <w:highlight w:val="none"/>
              </w:rPr>
            </w:pPr>
            <w:r>
              <w:rPr>
                <w:rFonts w:hint="eastAsia"/>
                <w:color w:val="auto"/>
                <w:szCs w:val="21"/>
                <w:highlight w:val="none"/>
              </w:rPr>
              <w:t>3.1.7连接其他品牌超声工作站，通过控制面板上的按键可直接存储静态/动态超声图像到工作站。</w:t>
            </w:r>
          </w:p>
          <w:p w14:paraId="467CACF2">
            <w:pPr>
              <w:spacing w:line="360" w:lineRule="auto"/>
              <w:jc w:val="left"/>
              <w:rPr>
                <w:rFonts w:hint="eastAsia"/>
                <w:color w:val="auto"/>
                <w:szCs w:val="21"/>
                <w:highlight w:val="none"/>
              </w:rPr>
            </w:pPr>
            <w:r>
              <w:rPr>
                <w:rFonts w:hint="eastAsia"/>
                <w:color w:val="auto"/>
                <w:szCs w:val="21"/>
                <w:highlight w:val="none"/>
              </w:rPr>
              <w:t>3.1.8内置数字录像机可用于教学，存储时间≥60分钟。</w:t>
            </w:r>
          </w:p>
          <w:p w14:paraId="7B0821BD">
            <w:pPr>
              <w:spacing w:line="360" w:lineRule="auto"/>
              <w:jc w:val="left"/>
              <w:rPr>
                <w:rFonts w:hint="eastAsia"/>
                <w:color w:val="auto"/>
                <w:szCs w:val="21"/>
                <w:highlight w:val="none"/>
              </w:rPr>
            </w:pPr>
            <w:r>
              <w:rPr>
                <w:rFonts w:hint="eastAsia"/>
                <w:color w:val="auto"/>
                <w:szCs w:val="21"/>
                <w:highlight w:val="none"/>
              </w:rPr>
              <w:t>3.1.9主机操作面板一体化耦合剂加热装置，耦合剂温度三挡可调；</w:t>
            </w:r>
          </w:p>
          <w:p w14:paraId="49C71A75">
            <w:pPr>
              <w:spacing w:line="360" w:lineRule="auto"/>
              <w:jc w:val="left"/>
              <w:rPr>
                <w:rFonts w:hint="eastAsia"/>
                <w:color w:val="auto"/>
                <w:szCs w:val="21"/>
                <w:highlight w:val="none"/>
              </w:rPr>
            </w:pPr>
            <w:r>
              <w:rPr>
                <w:rFonts w:hint="eastAsia" w:ascii="宋体" w:hAnsi="宋体" w:cs="宋体"/>
                <w:color w:val="auto"/>
                <w:sz w:val="24"/>
                <w:szCs w:val="24"/>
                <w:highlight w:val="none"/>
                <w:lang w:val="en-US" w:eastAsia="zh-CN"/>
              </w:rPr>
              <w:t>#</w:t>
            </w:r>
            <w:r>
              <w:rPr>
                <w:rFonts w:hint="eastAsia"/>
                <w:color w:val="auto"/>
                <w:szCs w:val="21"/>
                <w:highlight w:val="none"/>
              </w:rPr>
              <w:t>3.1.10探头接口≥5个，全激活、相互通用</w:t>
            </w:r>
          </w:p>
          <w:p w14:paraId="79E1F69C">
            <w:pPr>
              <w:spacing w:line="360" w:lineRule="auto"/>
              <w:jc w:val="left"/>
              <w:rPr>
                <w:rFonts w:hint="eastAsia"/>
                <w:color w:val="auto"/>
                <w:szCs w:val="21"/>
                <w:highlight w:val="none"/>
              </w:rPr>
            </w:pPr>
            <w:r>
              <w:rPr>
                <w:rFonts w:hint="eastAsia" w:ascii="宋体" w:hAnsi="宋体" w:cs="宋体"/>
                <w:color w:val="auto"/>
                <w:sz w:val="24"/>
                <w:szCs w:val="24"/>
                <w:highlight w:val="none"/>
                <w:lang w:val="en-US" w:eastAsia="zh-CN"/>
              </w:rPr>
              <w:t>#</w:t>
            </w:r>
            <w:r>
              <w:rPr>
                <w:rFonts w:hint="eastAsia"/>
                <w:color w:val="auto"/>
                <w:szCs w:val="21"/>
                <w:highlight w:val="none"/>
              </w:rPr>
              <w:t>3.1.11无需开机，即可在控制面板上显示电池的剩余电量</w:t>
            </w:r>
          </w:p>
          <w:p w14:paraId="013124CB">
            <w:pPr>
              <w:spacing w:line="360" w:lineRule="auto"/>
              <w:jc w:val="left"/>
              <w:rPr>
                <w:rFonts w:hint="eastAsia"/>
                <w:color w:val="auto"/>
                <w:szCs w:val="21"/>
                <w:highlight w:val="none"/>
              </w:rPr>
            </w:pPr>
            <w:r>
              <w:rPr>
                <w:rFonts w:hint="eastAsia"/>
                <w:color w:val="auto"/>
                <w:szCs w:val="21"/>
                <w:highlight w:val="none"/>
              </w:rPr>
              <w:t>3.1.12数字化全程动态聚焦，数字化可变孔径及动态变迹，A/D≥12 bit</w:t>
            </w:r>
          </w:p>
          <w:p w14:paraId="621343F0">
            <w:pPr>
              <w:spacing w:line="360" w:lineRule="auto"/>
              <w:jc w:val="left"/>
              <w:rPr>
                <w:rFonts w:hint="eastAsia"/>
                <w:color w:val="auto"/>
                <w:szCs w:val="21"/>
                <w:highlight w:val="none"/>
              </w:rPr>
            </w:pPr>
            <w:r>
              <w:rPr>
                <w:rFonts w:hint="eastAsia"/>
                <w:color w:val="auto"/>
                <w:szCs w:val="21"/>
                <w:highlight w:val="none"/>
              </w:rPr>
              <w:t>3.1.13多倍信号并行处理</w:t>
            </w:r>
          </w:p>
          <w:p w14:paraId="207669F1">
            <w:pPr>
              <w:spacing w:line="360" w:lineRule="auto"/>
              <w:jc w:val="left"/>
              <w:rPr>
                <w:rFonts w:hint="eastAsia"/>
                <w:color w:val="auto"/>
                <w:szCs w:val="21"/>
                <w:highlight w:val="none"/>
              </w:rPr>
            </w:pPr>
            <w:r>
              <w:rPr>
                <w:rFonts w:hint="eastAsia"/>
                <w:color w:val="auto"/>
                <w:szCs w:val="21"/>
                <w:highlight w:val="none"/>
              </w:rPr>
              <w:t>3.1.14数字化二维灰阶成像及M型显像单元；</w:t>
            </w:r>
          </w:p>
          <w:p w14:paraId="552A84CF">
            <w:pPr>
              <w:spacing w:line="360" w:lineRule="auto"/>
              <w:jc w:val="left"/>
              <w:rPr>
                <w:rFonts w:hint="eastAsia"/>
                <w:color w:val="auto"/>
                <w:szCs w:val="21"/>
                <w:highlight w:val="none"/>
              </w:rPr>
            </w:pPr>
            <w:r>
              <w:rPr>
                <w:rFonts w:hint="eastAsia"/>
                <w:color w:val="auto"/>
                <w:szCs w:val="21"/>
                <w:highlight w:val="none"/>
              </w:rPr>
              <w:t>3.1.15彩色多普勒成像技术；</w:t>
            </w:r>
          </w:p>
          <w:p w14:paraId="1DC6D258">
            <w:pPr>
              <w:spacing w:line="360" w:lineRule="auto"/>
              <w:jc w:val="left"/>
              <w:rPr>
                <w:rFonts w:hint="eastAsia"/>
                <w:color w:val="auto"/>
                <w:szCs w:val="21"/>
                <w:highlight w:val="none"/>
              </w:rPr>
            </w:pPr>
            <w:r>
              <w:rPr>
                <w:rFonts w:hint="eastAsia"/>
                <w:color w:val="auto"/>
                <w:szCs w:val="21"/>
                <w:highlight w:val="none"/>
              </w:rPr>
              <w:t>3.1.16彩色多普勒能量图技术；</w:t>
            </w:r>
          </w:p>
          <w:p w14:paraId="745D0DB9">
            <w:pPr>
              <w:spacing w:line="360" w:lineRule="auto"/>
              <w:jc w:val="left"/>
              <w:rPr>
                <w:rFonts w:hint="eastAsia"/>
                <w:color w:val="auto"/>
                <w:szCs w:val="21"/>
                <w:highlight w:val="none"/>
              </w:rPr>
            </w:pPr>
            <w:r>
              <w:rPr>
                <w:rFonts w:hint="eastAsia"/>
                <w:color w:val="auto"/>
                <w:szCs w:val="21"/>
                <w:highlight w:val="none"/>
              </w:rPr>
              <w:t>3.1.17方向性能量图技术</w:t>
            </w:r>
          </w:p>
          <w:p w14:paraId="7595D9A4">
            <w:pPr>
              <w:spacing w:line="360" w:lineRule="auto"/>
              <w:jc w:val="left"/>
              <w:rPr>
                <w:rFonts w:hint="eastAsia"/>
                <w:color w:val="auto"/>
                <w:szCs w:val="21"/>
                <w:highlight w:val="none"/>
              </w:rPr>
            </w:pPr>
            <w:r>
              <w:rPr>
                <w:rFonts w:hint="eastAsia"/>
                <w:color w:val="auto"/>
                <w:szCs w:val="21"/>
                <w:highlight w:val="none"/>
              </w:rPr>
              <w:t>3.1.18解剖M型技术,可360度任意旋转，可在实时和冻结的二维图像上获取解剖M图像。</w:t>
            </w:r>
          </w:p>
          <w:p w14:paraId="53378834">
            <w:pPr>
              <w:spacing w:line="360" w:lineRule="auto"/>
              <w:jc w:val="left"/>
              <w:rPr>
                <w:rFonts w:hint="eastAsia"/>
                <w:color w:val="auto"/>
                <w:szCs w:val="21"/>
                <w:highlight w:val="none"/>
              </w:rPr>
            </w:pPr>
            <w:r>
              <w:rPr>
                <w:rFonts w:hint="eastAsia"/>
                <w:color w:val="auto"/>
                <w:szCs w:val="21"/>
                <w:highlight w:val="none"/>
              </w:rPr>
              <w:t>3.1.19数字化频谱多普勒显示和分析单元 (包括 PW 、CW和 HPRF)</w:t>
            </w:r>
          </w:p>
          <w:p w14:paraId="1DDA3BCB">
            <w:pPr>
              <w:spacing w:line="360" w:lineRule="auto"/>
              <w:jc w:val="left"/>
              <w:rPr>
                <w:rFonts w:hint="eastAsia"/>
                <w:color w:val="auto"/>
                <w:szCs w:val="21"/>
                <w:highlight w:val="none"/>
              </w:rPr>
            </w:pPr>
            <w:r>
              <w:rPr>
                <w:rFonts w:hint="eastAsia"/>
                <w:color w:val="auto"/>
                <w:szCs w:val="21"/>
                <w:highlight w:val="none"/>
              </w:rPr>
              <w:t>3.1.20斑点噪声抑制成像，在二维图像，造影成像模式及三维成像下可支持；</w:t>
            </w:r>
          </w:p>
          <w:p w14:paraId="68580273">
            <w:pPr>
              <w:spacing w:line="360" w:lineRule="auto"/>
              <w:jc w:val="left"/>
              <w:rPr>
                <w:rFonts w:hint="eastAsia"/>
                <w:color w:val="auto"/>
                <w:szCs w:val="21"/>
                <w:highlight w:val="none"/>
              </w:rPr>
            </w:pPr>
            <w:r>
              <w:rPr>
                <w:rFonts w:hint="eastAsia"/>
                <w:color w:val="auto"/>
                <w:szCs w:val="21"/>
                <w:highlight w:val="none"/>
              </w:rPr>
              <w:t>3.1.21一键快速优化多种参数，自动优化图像。可支持对二维灰阶、彩色多普勒、频谱多普勒、及造影图像的优化。频谱多普勒下可自动优化：偏转角度、取样容积大小、角度。</w:t>
            </w:r>
          </w:p>
          <w:p w14:paraId="66991DED">
            <w:pPr>
              <w:spacing w:line="360" w:lineRule="auto"/>
              <w:jc w:val="left"/>
              <w:rPr>
                <w:rFonts w:hint="eastAsia"/>
                <w:color w:val="auto"/>
                <w:szCs w:val="21"/>
                <w:highlight w:val="none"/>
              </w:rPr>
            </w:pPr>
            <w:r>
              <w:rPr>
                <w:rFonts w:hint="eastAsia"/>
                <w:color w:val="auto"/>
                <w:szCs w:val="21"/>
                <w:highlight w:val="none"/>
              </w:rPr>
              <w:t>3.1.22自动血流跟踪技术，一键实时自动优化Color/Power及PW频谱图像、Color/Power框的位置和角度、PW取样门的位置、角度和大小等。</w:t>
            </w:r>
          </w:p>
          <w:p w14:paraId="6A445C0D">
            <w:pPr>
              <w:spacing w:line="360" w:lineRule="auto"/>
              <w:jc w:val="left"/>
              <w:rPr>
                <w:rFonts w:hint="eastAsia"/>
                <w:color w:val="auto"/>
                <w:szCs w:val="21"/>
                <w:highlight w:val="none"/>
              </w:rPr>
            </w:pPr>
            <w:r>
              <w:rPr>
                <w:rFonts w:hint="eastAsia" w:ascii="宋体" w:hAnsi="宋体" w:cs="宋体"/>
                <w:color w:val="auto"/>
                <w:sz w:val="24"/>
                <w:szCs w:val="24"/>
                <w:highlight w:val="none"/>
                <w:lang w:val="en-US" w:eastAsia="zh-CN"/>
              </w:rPr>
              <w:t>#</w:t>
            </w:r>
            <w:r>
              <w:rPr>
                <w:rFonts w:hint="eastAsia"/>
                <w:color w:val="auto"/>
                <w:szCs w:val="21"/>
                <w:highlight w:val="none"/>
              </w:rPr>
              <w:t>3.1.23穿刺针增强技术，凸阵和线阵探头均可支持，具有双屏实时对比显示，增强前后效果，并支持自适应校正角度</w:t>
            </w:r>
          </w:p>
          <w:p w14:paraId="40162498">
            <w:pPr>
              <w:spacing w:line="360" w:lineRule="auto"/>
              <w:jc w:val="left"/>
              <w:rPr>
                <w:rFonts w:hint="eastAsia"/>
                <w:color w:val="auto"/>
                <w:szCs w:val="21"/>
                <w:highlight w:val="none"/>
              </w:rPr>
            </w:pPr>
            <w:r>
              <w:rPr>
                <w:rFonts w:hint="eastAsia"/>
                <w:color w:val="auto"/>
                <w:szCs w:val="21"/>
                <w:highlight w:val="none"/>
              </w:rPr>
              <w:t>3.1.24速度标识功能，标识不同血流速度边界，观察血流分布及速度梯度</w:t>
            </w:r>
          </w:p>
          <w:p w14:paraId="68936B48">
            <w:pPr>
              <w:spacing w:line="360" w:lineRule="auto"/>
              <w:jc w:val="left"/>
              <w:rPr>
                <w:rFonts w:hint="eastAsia"/>
                <w:color w:val="auto"/>
                <w:szCs w:val="21"/>
                <w:highlight w:val="none"/>
              </w:rPr>
            </w:pPr>
            <w:r>
              <w:rPr>
                <w:rFonts w:hint="eastAsia"/>
                <w:color w:val="auto"/>
                <w:szCs w:val="21"/>
                <w:highlight w:val="none"/>
              </w:rPr>
              <w:t>3.1.25图像放大，支持前端放大和后端放大，放大倍数≥10倍</w:t>
            </w:r>
          </w:p>
          <w:p w14:paraId="79644E88">
            <w:pPr>
              <w:spacing w:line="360" w:lineRule="auto"/>
              <w:jc w:val="left"/>
              <w:rPr>
                <w:rFonts w:hint="eastAsia"/>
                <w:color w:val="auto"/>
                <w:szCs w:val="21"/>
                <w:highlight w:val="none"/>
              </w:rPr>
            </w:pPr>
            <w:r>
              <w:rPr>
                <w:rFonts w:hint="eastAsia"/>
                <w:color w:val="auto"/>
                <w:szCs w:val="21"/>
                <w:highlight w:val="none"/>
              </w:rPr>
              <w:t>3.1.26全屏放大，支持≥2种放大模式</w:t>
            </w:r>
          </w:p>
          <w:p w14:paraId="46D135A1">
            <w:pPr>
              <w:spacing w:line="360" w:lineRule="auto"/>
              <w:jc w:val="left"/>
              <w:rPr>
                <w:rFonts w:hint="eastAsia"/>
                <w:color w:val="auto"/>
                <w:szCs w:val="21"/>
                <w:highlight w:val="none"/>
              </w:rPr>
            </w:pPr>
            <w:r>
              <w:rPr>
                <w:rFonts w:hint="eastAsia"/>
                <w:color w:val="auto"/>
                <w:szCs w:val="21"/>
                <w:highlight w:val="none"/>
              </w:rPr>
              <w:t>3.1.27线阵探头双B图像拼接</w:t>
            </w:r>
          </w:p>
          <w:p w14:paraId="0032DB87">
            <w:pPr>
              <w:spacing w:line="360" w:lineRule="auto"/>
              <w:jc w:val="left"/>
              <w:rPr>
                <w:rFonts w:hint="eastAsia"/>
                <w:color w:val="auto"/>
                <w:szCs w:val="21"/>
                <w:highlight w:val="none"/>
              </w:rPr>
            </w:pPr>
            <w:r>
              <w:rPr>
                <w:rFonts w:hint="eastAsia"/>
                <w:color w:val="auto"/>
                <w:szCs w:val="21"/>
                <w:highlight w:val="none"/>
              </w:rPr>
              <w:t>3.1.28声功率可调，实时显示MI/TI（TIB，TIC，TIS）</w:t>
            </w:r>
          </w:p>
          <w:p w14:paraId="3F584047">
            <w:pPr>
              <w:spacing w:line="360" w:lineRule="auto"/>
              <w:jc w:val="left"/>
              <w:rPr>
                <w:rFonts w:hint="eastAsia"/>
                <w:color w:val="auto"/>
                <w:szCs w:val="21"/>
                <w:highlight w:val="none"/>
              </w:rPr>
            </w:pPr>
            <w:r>
              <w:rPr>
                <w:rFonts w:hint="eastAsia"/>
                <w:color w:val="auto"/>
                <w:szCs w:val="21"/>
                <w:highlight w:val="none"/>
              </w:rPr>
              <w:t>3.1.29自动工作流，检查过程中可按照协议自动注释，自动标记体位图，自动切换图像模式等。</w:t>
            </w:r>
          </w:p>
          <w:p w14:paraId="60F39E27">
            <w:pPr>
              <w:spacing w:line="360" w:lineRule="auto"/>
              <w:jc w:val="left"/>
              <w:rPr>
                <w:rFonts w:hint="eastAsia"/>
                <w:color w:val="auto"/>
                <w:szCs w:val="21"/>
                <w:highlight w:val="none"/>
              </w:rPr>
            </w:pPr>
            <w:r>
              <w:rPr>
                <w:rFonts w:hint="eastAsia"/>
                <w:color w:val="auto"/>
                <w:szCs w:val="21"/>
                <w:highlight w:val="none"/>
              </w:rPr>
              <w:t>3.1.30多语言操作界面，英语，中文（包括键盘输入、注释、操作面板等）</w:t>
            </w:r>
          </w:p>
          <w:p w14:paraId="769B2CD7">
            <w:pPr>
              <w:spacing w:line="360" w:lineRule="auto"/>
              <w:jc w:val="left"/>
              <w:rPr>
                <w:rFonts w:hint="eastAsia"/>
                <w:color w:val="auto"/>
                <w:szCs w:val="21"/>
                <w:highlight w:val="none"/>
              </w:rPr>
            </w:pPr>
            <w:r>
              <w:rPr>
                <w:rFonts w:hint="eastAsia"/>
                <w:color w:val="auto"/>
                <w:szCs w:val="21"/>
                <w:highlight w:val="none"/>
              </w:rPr>
              <w:t>3.1.31支持语音注释，可将语音注释信息保存到电影文件中，支持在超声设备或是在PC端回放语音注释。</w:t>
            </w:r>
          </w:p>
          <w:p w14:paraId="053B4D12">
            <w:pPr>
              <w:spacing w:line="360" w:lineRule="auto"/>
              <w:jc w:val="left"/>
              <w:rPr>
                <w:rFonts w:hint="eastAsia"/>
                <w:color w:val="auto"/>
                <w:szCs w:val="21"/>
                <w:highlight w:val="none"/>
              </w:rPr>
            </w:pPr>
            <w:r>
              <w:rPr>
                <w:rFonts w:hint="eastAsia" w:ascii="宋体" w:hAnsi="宋体" w:cs="宋体"/>
                <w:color w:val="auto"/>
                <w:sz w:val="24"/>
                <w:szCs w:val="24"/>
                <w:highlight w:val="none"/>
                <w:lang w:val="en-US" w:eastAsia="zh-CN"/>
              </w:rPr>
              <w:t>#</w:t>
            </w:r>
            <w:r>
              <w:rPr>
                <w:rFonts w:hint="eastAsia"/>
                <w:color w:val="auto"/>
                <w:szCs w:val="21"/>
                <w:highlight w:val="none"/>
              </w:rPr>
              <w:t>3.1.32支持超声远程会诊系统。</w:t>
            </w:r>
          </w:p>
          <w:p w14:paraId="07102100">
            <w:pPr>
              <w:spacing w:line="360" w:lineRule="auto"/>
              <w:jc w:val="left"/>
              <w:rPr>
                <w:rFonts w:hint="eastAsia"/>
                <w:b/>
                <w:bCs/>
                <w:color w:val="auto"/>
                <w:szCs w:val="21"/>
                <w:highlight w:val="none"/>
              </w:rPr>
            </w:pPr>
            <w:r>
              <w:rPr>
                <w:rFonts w:hint="eastAsia"/>
                <w:b/>
                <w:bCs/>
                <w:color w:val="auto"/>
                <w:szCs w:val="21"/>
                <w:highlight w:val="none"/>
              </w:rPr>
              <w:t>3.2测量/分析和报告</w:t>
            </w:r>
          </w:p>
          <w:p w14:paraId="21B79587">
            <w:pPr>
              <w:spacing w:line="360" w:lineRule="auto"/>
              <w:jc w:val="left"/>
              <w:rPr>
                <w:rFonts w:hint="eastAsia"/>
                <w:color w:val="auto"/>
                <w:szCs w:val="21"/>
                <w:highlight w:val="none"/>
              </w:rPr>
            </w:pPr>
            <w:r>
              <w:rPr>
                <w:rFonts w:hint="eastAsia"/>
                <w:color w:val="auto"/>
                <w:szCs w:val="21"/>
                <w:highlight w:val="none"/>
              </w:rPr>
              <w:t>3.2.1一般测量：距离、周长、面积、体积、角度、自动频谱测量</w:t>
            </w:r>
          </w:p>
          <w:p w14:paraId="3EEABCC9">
            <w:pPr>
              <w:spacing w:line="360" w:lineRule="auto"/>
              <w:jc w:val="left"/>
              <w:rPr>
                <w:rFonts w:hint="eastAsia"/>
                <w:color w:val="auto"/>
                <w:szCs w:val="21"/>
                <w:highlight w:val="none"/>
              </w:rPr>
            </w:pPr>
            <w:r>
              <w:rPr>
                <w:rFonts w:hint="eastAsia"/>
                <w:color w:val="auto"/>
                <w:szCs w:val="21"/>
                <w:highlight w:val="none"/>
              </w:rPr>
              <w:t>3.2.2全科测量包，自动生成报告：腹部、妇科、产科、心脏、泌尿、小器官、儿科、血管、神经等</w:t>
            </w:r>
          </w:p>
          <w:p w14:paraId="5262CA10">
            <w:pPr>
              <w:spacing w:line="360" w:lineRule="auto"/>
              <w:jc w:val="left"/>
              <w:rPr>
                <w:rFonts w:hint="eastAsia"/>
                <w:color w:val="auto"/>
                <w:szCs w:val="21"/>
                <w:highlight w:val="none"/>
              </w:rPr>
            </w:pPr>
            <w:r>
              <w:rPr>
                <w:rFonts w:hint="eastAsia"/>
                <w:color w:val="auto"/>
                <w:szCs w:val="21"/>
                <w:highlight w:val="none"/>
              </w:rPr>
              <w:t>3.2.3自动产科测量，要求自动测量≥4项胎儿发育评估指标</w:t>
            </w:r>
          </w:p>
          <w:p w14:paraId="04DBAFBB">
            <w:pPr>
              <w:spacing w:line="360" w:lineRule="auto"/>
              <w:jc w:val="left"/>
              <w:rPr>
                <w:rFonts w:hint="eastAsia"/>
                <w:color w:val="auto"/>
                <w:szCs w:val="21"/>
                <w:highlight w:val="none"/>
              </w:rPr>
            </w:pPr>
            <w:r>
              <w:rPr>
                <w:rFonts w:hint="eastAsia"/>
                <w:color w:val="auto"/>
                <w:szCs w:val="21"/>
                <w:highlight w:val="none"/>
              </w:rPr>
              <w:t>3.2.4自动NT测量</w:t>
            </w:r>
          </w:p>
          <w:p w14:paraId="2393DBD5">
            <w:pPr>
              <w:spacing w:line="360" w:lineRule="auto"/>
              <w:jc w:val="left"/>
              <w:rPr>
                <w:rFonts w:hint="eastAsia"/>
                <w:color w:val="auto"/>
                <w:szCs w:val="21"/>
                <w:highlight w:val="none"/>
              </w:rPr>
            </w:pPr>
            <w:r>
              <w:rPr>
                <w:rFonts w:hint="eastAsia"/>
                <w:color w:val="auto"/>
                <w:szCs w:val="21"/>
                <w:highlight w:val="none"/>
              </w:rPr>
              <w:t>3.2.5血管内中膜自动测量，可同时自动描记血管前、后壁的内中膜，自动生成测量数据，测量结果参数≥7项。</w:t>
            </w:r>
          </w:p>
          <w:p w14:paraId="5C196769">
            <w:pPr>
              <w:spacing w:line="360" w:lineRule="auto"/>
              <w:jc w:val="left"/>
              <w:rPr>
                <w:rFonts w:hint="eastAsia"/>
                <w:color w:val="auto"/>
                <w:szCs w:val="21"/>
                <w:highlight w:val="none"/>
              </w:rPr>
            </w:pPr>
            <w:r>
              <w:rPr>
                <w:rFonts w:hint="eastAsia"/>
                <w:color w:val="auto"/>
                <w:szCs w:val="21"/>
                <w:highlight w:val="none"/>
              </w:rPr>
              <w:t>▲3.2.6支持血管内中膜自动实时测量,自动获取6组IMT内膜厚度值</w:t>
            </w:r>
            <w:r>
              <w:rPr>
                <w:rFonts w:hint="eastAsia"/>
                <w:color w:val="auto"/>
                <w:szCs w:val="21"/>
                <w:highlight w:val="none"/>
                <w:lang w:eastAsia="zh-CN"/>
              </w:rPr>
              <w:t>，</w:t>
            </w:r>
            <w:r>
              <w:rPr>
                <w:rFonts w:hint="eastAsia"/>
                <w:color w:val="auto"/>
                <w:szCs w:val="21"/>
                <w:highlight w:val="none"/>
              </w:rPr>
              <w:t>并实时更新。</w:t>
            </w:r>
          </w:p>
          <w:p w14:paraId="6351FE5F">
            <w:pPr>
              <w:spacing w:line="360" w:lineRule="auto"/>
              <w:jc w:val="left"/>
              <w:rPr>
                <w:rFonts w:hint="eastAsia"/>
                <w:color w:val="auto"/>
                <w:szCs w:val="21"/>
                <w:highlight w:val="none"/>
              </w:rPr>
            </w:pPr>
            <w:r>
              <w:rPr>
                <w:rFonts w:hint="eastAsia"/>
                <w:color w:val="auto"/>
                <w:szCs w:val="21"/>
                <w:highlight w:val="none"/>
              </w:rPr>
              <w:t>3.2.7支持血管体位图手动编辑功能，通过手动编辑体位图，直观显示病变的位置。</w:t>
            </w:r>
          </w:p>
          <w:p w14:paraId="20079275">
            <w:pPr>
              <w:spacing w:line="360" w:lineRule="auto"/>
              <w:jc w:val="left"/>
              <w:rPr>
                <w:rFonts w:hint="eastAsia"/>
                <w:color w:val="auto"/>
                <w:szCs w:val="21"/>
                <w:highlight w:val="none"/>
              </w:rPr>
            </w:pPr>
            <w:r>
              <w:rPr>
                <w:rFonts w:hint="eastAsia"/>
                <w:color w:val="auto"/>
                <w:szCs w:val="21"/>
                <w:highlight w:val="none"/>
              </w:rPr>
              <w:t>3.2.8IVF卵泡专业分析软件包，具备专业卵泡评估报告，多项IVF评估指标及发育趋线分析</w:t>
            </w:r>
          </w:p>
          <w:p w14:paraId="0E385CDB">
            <w:pPr>
              <w:spacing w:line="360" w:lineRule="auto"/>
              <w:jc w:val="left"/>
              <w:rPr>
                <w:rFonts w:hint="eastAsia"/>
                <w:color w:val="auto"/>
                <w:szCs w:val="21"/>
                <w:highlight w:val="none"/>
              </w:rPr>
            </w:pPr>
            <w:r>
              <w:rPr>
                <w:rFonts w:hint="eastAsia" w:ascii="宋体" w:hAnsi="宋体" w:cs="宋体"/>
                <w:color w:val="auto"/>
                <w:sz w:val="24"/>
                <w:szCs w:val="24"/>
                <w:highlight w:val="none"/>
                <w:lang w:val="en-US" w:eastAsia="zh-CN"/>
              </w:rPr>
              <w:t>#</w:t>
            </w:r>
            <w:r>
              <w:rPr>
                <w:rFonts w:hint="eastAsia"/>
                <w:color w:val="auto"/>
                <w:szCs w:val="21"/>
                <w:highlight w:val="none"/>
              </w:rPr>
              <w:t>3.2.9乳腺病灶自动分析功能，具备同一病灶同屏显示≥4相交切面图像，最多可支持≥6个病灶分析。可自动识别病灶边界，自动分析病灶形态，边缘，回声类型，后方回声，钙化及血流状态。分析结果自动进入报告。</w:t>
            </w:r>
          </w:p>
          <w:p w14:paraId="42D41A4A">
            <w:pPr>
              <w:spacing w:line="360" w:lineRule="auto"/>
              <w:jc w:val="left"/>
              <w:rPr>
                <w:rFonts w:hint="eastAsia"/>
                <w:color w:val="auto"/>
                <w:szCs w:val="21"/>
                <w:highlight w:val="none"/>
              </w:rPr>
            </w:pPr>
            <w:r>
              <w:rPr>
                <w:rFonts w:hint="eastAsia" w:ascii="宋体" w:hAnsi="宋体" w:cs="宋体"/>
                <w:color w:val="auto"/>
                <w:sz w:val="24"/>
                <w:szCs w:val="24"/>
                <w:highlight w:val="none"/>
                <w:lang w:val="en-US" w:eastAsia="zh-CN"/>
              </w:rPr>
              <w:t>#</w:t>
            </w:r>
            <w:r>
              <w:rPr>
                <w:rFonts w:hint="eastAsia"/>
                <w:color w:val="auto"/>
                <w:szCs w:val="21"/>
                <w:highlight w:val="none"/>
              </w:rPr>
              <w:t>3.2.10甲状腺病灶自动分析功能，具备同一病灶同屏显示≥3相交切面图像，最多可支持≥6个病灶分析。可自动识别病灶边界，自动分析病灶形态，边缘，回声类型，后方回声，钙化及血流状态。分析结果自动进入报告。</w:t>
            </w:r>
          </w:p>
          <w:p w14:paraId="33E277DE">
            <w:pPr>
              <w:spacing w:line="360" w:lineRule="auto"/>
              <w:jc w:val="left"/>
              <w:rPr>
                <w:rFonts w:hint="eastAsia"/>
                <w:color w:val="auto"/>
                <w:szCs w:val="21"/>
                <w:highlight w:val="none"/>
              </w:rPr>
            </w:pPr>
            <w:r>
              <w:rPr>
                <w:rFonts w:hint="eastAsia"/>
                <w:color w:val="auto"/>
                <w:szCs w:val="21"/>
                <w:highlight w:val="none"/>
              </w:rPr>
              <w:t>3.2.11小儿髋关节自动测量功能，可自动计算α角,β角，自动进行临床分型。</w:t>
            </w:r>
          </w:p>
          <w:p w14:paraId="4613A04C">
            <w:pPr>
              <w:spacing w:line="360" w:lineRule="auto"/>
              <w:jc w:val="left"/>
              <w:rPr>
                <w:rFonts w:hint="eastAsia"/>
                <w:b/>
                <w:bCs/>
                <w:color w:val="auto"/>
                <w:szCs w:val="21"/>
                <w:highlight w:val="none"/>
              </w:rPr>
            </w:pPr>
            <w:r>
              <w:rPr>
                <w:rFonts w:hint="eastAsia"/>
                <w:b/>
                <w:bCs/>
                <w:color w:val="auto"/>
                <w:szCs w:val="21"/>
                <w:highlight w:val="none"/>
              </w:rPr>
              <w:t>3.3电影回放和数据存储</w:t>
            </w:r>
          </w:p>
          <w:p w14:paraId="62180329">
            <w:pPr>
              <w:spacing w:line="360" w:lineRule="auto"/>
              <w:jc w:val="left"/>
              <w:rPr>
                <w:rFonts w:hint="eastAsia"/>
                <w:color w:val="auto"/>
                <w:szCs w:val="21"/>
                <w:highlight w:val="none"/>
              </w:rPr>
            </w:pPr>
            <w:r>
              <w:rPr>
                <w:rFonts w:hint="eastAsia"/>
                <w:color w:val="auto"/>
                <w:szCs w:val="21"/>
                <w:highlight w:val="none"/>
              </w:rPr>
              <w:t>3.3.1支持二维、彩色、造影、4D等模式的手动和自动回放，电影回放支持编辑和剪接功能</w:t>
            </w:r>
          </w:p>
          <w:p w14:paraId="1E7B8B5D">
            <w:pPr>
              <w:spacing w:line="360" w:lineRule="auto"/>
              <w:jc w:val="left"/>
              <w:rPr>
                <w:rFonts w:hint="eastAsia"/>
                <w:color w:val="auto"/>
                <w:szCs w:val="21"/>
                <w:highlight w:val="none"/>
              </w:rPr>
            </w:pPr>
            <w:r>
              <w:rPr>
                <w:rFonts w:hint="eastAsia"/>
                <w:color w:val="auto"/>
                <w:szCs w:val="21"/>
                <w:highlight w:val="none"/>
              </w:rPr>
              <w:t>3.3.2电影回放：≥1000秒</w:t>
            </w:r>
          </w:p>
          <w:p w14:paraId="07720CF5">
            <w:pPr>
              <w:spacing w:line="360" w:lineRule="auto"/>
              <w:jc w:val="left"/>
              <w:rPr>
                <w:rFonts w:hint="eastAsia"/>
                <w:color w:val="auto"/>
                <w:szCs w:val="21"/>
                <w:highlight w:val="none"/>
              </w:rPr>
            </w:pPr>
            <w:r>
              <w:rPr>
                <w:rFonts w:hint="eastAsia"/>
                <w:color w:val="auto"/>
                <w:szCs w:val="21"/>
                <w:highlight w:val="none"/>
              </w:rPr>
              <w:t>3.3.3支持向后存储和向前存储，时间长度可预置，向后存储≥6分钟的电影，对剪接和编辑的电影图像可多次存储和多次编辑；图像和电影均可以实时扫描、冻结状态下直接存储，并且具有独立的存储功能键</w:t>
            </w:r>
          </w:p>
          <w:p w14:paraId="51B9096C">
            <w:pPr>
              <w:spacing w:line="360" w:lineRule="auto"/>
              <w:jc w:val="left"/>
              <w:rPr>
                <w:rFonts w:hint="eastAsia"/>
                <w:color w:val="auto"/>
                <w:szCs w:val="21"/>
                <w:highlight w:val="none"/>
              </w:rPr>
            </w:pPr>
            <w:r>
              <w:rPr>
                <w:rFonts w:hint="eastAsia"/>
                <w:color w:val="auto"/>
                <w:szCs w:val="21"/>
                <w:highlight w:val="none"/>
              </w:rPr>
              <w:t>3.3.4支持同屏对比多个不同模式的动态、静态图像</w:t>
            </w:r>
          </w:p>
          <w:p w14:paraId="4571036A">
            <w:pPr>
              <w:spacing w:line="360" w:lineRule="auto"/>
              <w:jc w:val="left"/>
              <w:rPr>
                <w:rFonts w:hint="eastAsia"/>
                <w:color w:val="auto"/>
                <w:szCs w:val="21"/>
                <w:highlight w:val="none"/>
              </w:rPr>
            </w:pPr>
            <w:r>
              <w:rPr>
                <w:rFonts w:hint="eastAsia"/>
                <w:color w:val="auto"/>
                <w:szCs w:val="21"/>
                <w:highlight w:val="none"/>
              </w:rPr>
              <w:t>3.3.5原始数据处理，支持动、静态图像冻结后，最大可进行32项参数调节。能支持二维图像离线后进行M成像。</w:t>
            </w:r>
          </w:p>
          <w:p w14:paraId="2CB756EA">
            <w:pPr>
              <w:spacing w:line="360" w:lineRule="auto"/>
              <w:jc w:val="left"/>
              <w:rPr>
                <w:rFonts w:hint="eastAsia"/>
                <w:color w:val="auto"/>
                <w:szCs w:val="21"/>
                <w:highlight w:val="none"/>
              </w:rPr>
            </w:pPr>
            <w:r>
              <w:rPr>
                <w:rFonts w:hint="eastAsia"/>
                <w:color w:val="auto"/>
                <w:szCs w:val="21"/>
                <w:highlight w:val="none"/>
              </w:rPr>
              <w:t>3.3.6硬盘：≥</w:t>
            </w:r>
            <w:r>
              <w:rPr>
                <w:rFonts w:hint="eastAsia"/>
                <w:color w:val="auto"/>
                <w:szCs w:val="21"/>
                <w:highlight w:val="none"/>
                <w:lang w:val="en-US" w:eastAsia="zh-CN"/>
              </w:rPr>
              <w:t>1T</w:t>
            </w:r>
            <w:r>
              <w:rPr>
                <w:rFonts w:hint="eastAsia"/>
                <w:color w:val="auto"/>
                <w:szCs w:val="21"/>
                <w:highlight w:val="none"/>
              </w:rPr>
              <w:t>硬盘，SSD固态硬盘≥1</w:t>
            </w:r>
            <w:r>
              <w:rPr>
                <w:rFonts w:hint="eastAsia"/>
                <w:color w:val="auto"/>
                <w:szCs w:val="21"/>
                <w:highlight w:val="none"/>
                <w:lang w:val="en-US" w:eastAsia="zh-CN"/>
              </w:rPr>
              <w:t>28</w:t>
            </w:r>
            <w:r>
              <w:rPr>
                <w:rFonts w:hint="eastAsia"/>
                <w:color w:val="auto"/>
                <w:szCs w:val="21"/>
                <w:highlight w:val="none"/>
              </w:rPr>
              <w:t>G</w:t>
            </w:r>
          </w:p>
          <w:p w14:paraId="5FE34DE5">
            <w:pPr>
              <w:spacing w:line="360" w:lineRule="auto"/>
              <w:jc w:val="left"/>
              <w:rPr>
                <w:rFonts w:hint="eastAsia"/>
                <w:color w:val="auto"/>
                <w:szCs w:val="21"/>
                <w:highlight w:val="none"/>
              </w:rPr>
            </w:pPr>
            <w:r>
              <w:rPr>
                <w:rFonts w:hint="eastAsia"/>
                <w:color w:val="auto"/>
                <w:szCs w:val="21"/>
                <w:highlight w:val="none"/>
              </w:rPr>
              <w:t>3.3.7多种导出图像格式：动态图像、静态图像以PC格式直接导出。导出、备份图像数据资料同时，可进行实时检查，不影响检查操作</w:t>
            </w:r>
          </w:p>
          <w:p w14:paraId="5F03BC7B">
            <w:pPr>
              <w:spacing w:line="360" w:lineRule="auto"/>
              <w:jc w:val="left"/>
              <w:rPr>
                <w:rFonts w:hint="eastAsia"/>
                <w:b/>
                <w:bCs/>
                <w:color w:val="auto"/>
                <w:szCs w:val="21"/>
                <w:highlight w:val="none"/>
              </w:rPr>
            </w:pPr>
            <w:r>
              <w:rPr>
                <w:rFonts w:hint="eastAsia"/>
                <w:b/>
                <w:bCs/>
                <w:color w:val="auto"/>
                <w:szCs w:val="21"/>
                <w:highlight w:val="none"/>
              </w:rPr>
              <w:t>3.4连通性要求</w:t>
            </w:r>
          </w:p>
          <w:p w14:paraId="4C28E41D">
            <w:pPr>
              <w:spacing w:line="360" w:lineRule="auto"/>
              <w:jc w:val="left"/>
              <w:rPr>
                <w:rFonts w:hint="eastAsia"/>
                <w:color w:val="auto"/>
                <w:szCs w:val="21"/>
                <w:highlight w:val="none"/>
              </w:rPr>
            </w:pPr>
            <w:r>
              <w:rPr>
                <w:rFonts w:hint="eastAsia"/>
                <w:color w:val="auto"/>
                <w:szCs w:val="21"/>
                <w:highlight w:val="none"/>
              </w:rPr>
              <w:t>3.4.1支持网络连接，能开放DICOM 3.0接口满足任何厂家PACS联网传输。</w:t>
            </w:r>
          </w:p>
          <w:p w14:paraId="5830FB50">
            <w:pPr>
              <w:spacing w:line="360" w:lineRule="auto"/>
              <w:jc w:val="left"/>
              <w:rPr>
                <w:rFonts w:hint="eastAsia"/>
                <w:color w:val="auto"/>
                <w:szCs w:val="21"/>
                <w:highlight w:val="none"/>
              </w:rPr>
            </w:pPr>
            <w:r>
              <w:rPr>
                <w:rFonts w:hint="eastAsia"/>
                <w:color w:val="auto"/>
                <w:szCs w:val="21"/>
                <w:highlight w:val="none"/>
              </w:rPr>
              <w:t>▲3.4.2支持移动设备无线传输，一键传输图片到智能手机终端或PC端。支持手机等移动终端APP远程操作设备；</w:t>
            </w:r>
          </w:p>
          <w:p w14:paraId="0FC22660">
            <w:pPr>
              <w:spacing w:line="360" w:lineRule="auto"/>
              <w:jc w:val="left"/>
              <w:rPr>
                <w:rFonts w:hint="eastAsia"/>
                <w:color w:val="auto"/>
                <w:szCs w:val="21"/>
                <w:highlight w:val="none"/>
              </w:rPr>
            </w:pPr>
            <w:r>
              <w:rPr>
                <w:rFonts w:hint="eastAsia"/>
                <w:color w:val="auto"/>
                <w:szCs w:val="21"/>
                <w:highlight w:val="none"/>
              </w:rPr>
              <w:t>3.4.3输入接口：音频输入，ECG信号输入</w:t>
            </w:r>
          </w:p>
          <w:p w14:paraId="322D0728">
            <w:pPr>
              <w:spacing w:line="360" w:lineRule="auto"/>
              <w:jc w:val="left"/>
              <w:rPr>
                <w:rFonts w:hint="eastAsia"/>
                <w:color w:val="auto"/>
                <w:szCs w:val="21"/>
                <w:highlight w:val="none"/>
              </w:rPr>
            </w:pPr>
            <w:r>
              <w:rPr>
                <w:rFonts w:hint="eastAsia"/>
                <w:color w:val="auto"/>
                <w:szCs w:val="21"/>
                <w:highlight w:val="none"/>
              </w:rPr>
              <w:t>3.4.4输出信号：HDMI视频，S-VIDEO视频, VGA视频</w:t>
            </w:r>
          </w:p>
          <w:p w14:paraId="2EDC9A9E">
            <w:pPr>
              <w:spacing w:line="360" w:lineRule="auto"/>
              <w:jc w:val="left"/>
              <w:rPr>
                <w:rFonts w:hint="eastAsia"/>
                <w:color w:val="auto"/>
                <w:szCs w:val="21"/>
                <w:highlight w:val="none"/>
              </w:rPr>
            </w:pPr>
            <w:r>
              <w:rPr>
                <w:rFonts w:hint="eastAsia"/>
                <w:color w:val="auto"/>
                <w:szCs w:val="21"/>
                <w:highlight w:val="none"/>
              </w:rPr>
              <w:t>3.4.5 ≥6个USB接口、DVD R/W刻录光驱、TYPE C 数据接口</w:t>
            </w:r>
          </w:p>
          <w:p w14:paraId="21EE7A54">
            <w:pPr>
              <w:spacing w:line="360" w:lineRule="auto"/>
              <w:jc w:val="left"/>
              <w:rPr>
                <w:rFonts w:hint="eastAsia"/>
                <w:b/>
                <w:bCs/>
                <w:color w:val="auto"/>
                <w:szCs w:val="21"/>
                <w:highlight w:val="none"/>
              </w:rPr>
            </w:pPr>
            <w:r>
              <w:rPr>
                <w:rFonts w:hint="eastAsia"/>
                <w:b/>
                <w:bCs/>
                <w:color w:val="auto"/>
                <w:szCs w:val="21"/>
                <w:highlight w:val="none"/>
              </w:rPr>
              <w:t>3.5系统技术参数及要求</w:t>
            </w:r>
          </w:p>
          <w:p w14:paraId="3E42D430">
            <w:pPr>
              <w:spacing w:line="360" w:lineRule="auto"/>
              <w:jc w:val="left"/>
              <w:rPr>
                <w:rFonts w:hint="eastAsia"/>
                <w:b/>
                <w:bCs/>
                <w:color w:val="auto"/>
                <w:szCs w:val="21"/>
                <w:highlight w:val="none"/>
              </w:rPr>
            </w:pPr>
            <w:r>
              <w:rPr>
                <w:rFonts w:hint="eastAsia"/>
                <w:b/>
                <w:bCs/>
                <w:color w:val="auto"/>
                <w:szCs w:val="21"/>
                <w:highlight w:val="none"/>
              </w:rPr>
              <w:t>3.5.1二维灰阶模式</w:t>
            </w:r>
          </w:p>
          <w:p w14:paraId="05401FBE">
            <w:pPr>
              <w:spacing w:line="360" w:lineRule="auto"/>
              <w:jc w:val="left"/>
              <w:rPr>
                <w:rFonts w:hint="eastAsia"/>
                <w:color w:val="auto"/>
                <w:szCs w:val="21"/>
                <w:highlight w:val="none"/>
              </w:rPr>
            </w:pPr>
            <w:r>
              <w:rPr>
                <w:rFonts w:hint="eastAsia"/>
                <w:color w:val="auto"/>
                <w:szCs w:val="21"/>
                <w:highlight w:val="none"/>
              </w:rPr>
              <w:t>3.5.1.1数字化全程动态聚焦，数字化可变孔径及动态变迹，A/D≥12 bit</w:t>
            </w:r>
          </w:p>
          <w:p w14:paraId="315DDB8D">
            <w:pPr>
              <w:spacing w:line="360" w:lineRule="auto"/>
              <w:jc w:val="left"/>
              <w:rPr>
                <w:rFonts w:hint="eastAsia"/>
                <w:color w:val="auto"/>
                <w:szCs w:val="21"/>
                <w:highlight w:val="none"/>
              </w:rPr>
            </w:pPr>
            <w:r>
              <w:rPr>
                <w:rFonts w:hint="eastAsia"/>
                <w:color w:val="auto"/>
                <w:szCs w:val="21"/>
                <w:highlight w:val="none"/>
              </w:rPr>
              <w:t>3.5.1.2接收方式：发射、接收通道≥1024，多倍信号并行处理</w:t>
            </w:r>
          </w:p>
          <w:p w14:paraId="161BCB48">
            <w:pPr>
              <w:spacing w:line="360" w:lineRule="auto"/>
              <w:jc w:val="left"/>
              <w:rPr>
                <w:rFonts w:hint="eastAsia"/>
                <w:color w:val="auto"/>
                <w:szCs w:val="21"/>
                <w:highlight w:val="none"/>
              </w:rPr>
            </w:pPr>
            <w:r>
              <w:rPr>
                <w:rFonts w:hint="eastAsia"/>
                <w:color w:val="auto"/>
                <w:szCs w:val="21"/>
                <w:highlight w:val="none"/>
              </w:rPr>
              <w:t>3.5.1.3扫描线：每帧线密度≥512超声线</w:t>
            </w:r>
          </w:p>
          <w:p w14:paraId="4F8AD5DB">
            <w:pPr>
              <w:spacing w:line="360" w:lineRule="auto"/>
              <w:jc w:val="left"/>
              <w:rPr>
                <w:rFonts w:hint="eastAsia"/>
                <w:color w:val="auto"/>
                <w:szCs w:val="21"/>
                <w:highlight w:val="none"/>
              </w:rPr>
            </w:pPr>
            <w:r>
              <w:rPr>
                <w:rFonts w:hint="eastAsia"/>
                <w:color w:val="auto"/>
                <w:szCs w:val="21"/>
                <w:highlight w:val="none"/>
              </w:rPr>
              <w:t>3.5.1.4预设条件：针对不同的检查脏器，预置最佳图像检查条件</w:t>
            </w:r>
          </w:p>
          <w:p w14:paraId="5F37ADBC">
            <w:pPr>
              <w:spacing w:line="360" w:lineRule="auto"/>
              <w:jc w:val="left"/>
              <w:rPr>
                <w:rFonts w:hint="eastAsia"/>
                <w:color w:val="auto"/>
                <w:szCs w:val="21"/>
                <w:highlight w:val="none"/>
              </w:rPr>
            </w:pPr>
            <w:r>
              <w:rPr>
                <w:rFonts w:hint="eastAsia"/>
                <w:color w:val="auto"/>
                <w:szCs w:val="21"/>
                <w:highlight w:val="none"/>
              </w:rPr>
              <w:t>3.5.1.5复合成像技术：采用多达9条声束偏转的复合超声成像，提升图像的细节分辨率和加强边界显示，消除伪像；</w:t>
            </w:r>
          </w:p>
          <w:p w14:paraId="65E51681">
            <w:pPr>
              <w:spacing w:line="360" w:lineRule="auto"/>
              <w:jc w:val="left"/>
              <w:rPr>
                <w:rFonts w:hint="eastAsia"/>
                <w:color w:val="auto"/>
                <w:szCs w:val="21"/>
                <w:highlight w:val="none"/>
              </w:rPr>
            </w:pPr>
            <w:r>
              <w:rPr>
                <w:rFonts w:hint="eastAsia"/>
                <w:color w:val="auto"/>
                <w:szCs w:val="21"/>
                <w:highlight w:val="none"/>
              </w:rPr>
              <w:t>3.5.1.6组织特异性成像预设，针对不同脏器预设最佳声波传播速度用于计算成像，减少因成像声速值与实际声速值偏差导致图像失真</w:t>
            </w:r>
          </w:p>
          <w:p w14:paraId="53A76D44">
            <w:pPr>
              <w:spacing w:line="360" w:lineRule="auto"/>
              <w:jc w:val="left"/>
              <w:rPr>
                <w:rFonts w:hint="eastAsia"/>
                <w:color w:val="auto"/>
                <w:szCs w:val="21"/>
                <w:highlight w:val="none"/>
              </w:rPr>
            </w:pPr>
            <w:r>
              <w:rPr>
                <w:rFonts w:hint="eastAsia"/>
                <w:color w:val="auto"/>
                <w:szCs w:val="21"/>
                <w:highlight w:val="none"/>
              </w:rPr>
              <w:t>3.5.1.7声速匹配技术，可根据人体组织真实情况，一键实时自动匹配至最佳成像声速，并以具体数值（SSC值）在屏幕上显示</w:t>
            </w:r>
          </w:p>
          <w:p w14:paraId="5458F1E4">
            <w:pPr>
              <w:spacing w:line="360" w:lineRule="auto"/>
              <w:jc w:val="left"/>
              <w:rPr>
                <w:rFonts w:hint="eastAsia"/>
                <w:color w:val="auto"/>
                <w:szCs w:val="21"/>
                <w:highlight w:val="none"/>
              </w:rPr>
            </w:pPr>
            <w:r>
              <w:rPr>
                <w:rFonts w:hint="eastAsia"/>
                <w:color w:val="auto"/>
                <w:szCs w:val="21"/>
                <w:highlight w:val="none"/>
              </w:rPr>
              <w:t xml:space="preserve">3.5.1.8最大显示深度:≥38cm </w:t>
            </w:r>
          </w:p>
          <w:p w14:paraId="5ADA9D4F">
            <w:pPr>
              <w:spacing w:line="360" w:lineRule="auto"/>
              <w:jc w:val="left"/>
              <w:rPr>
                <w:rFonts w:hint="eastAsia"/>
                <w:color w:val="auto"/>
                <w:szCs w:val="21"/>
                <w:highlight w:val="none"/>
              </w:rPr>
            </w:pPr>
            <w:r>
              <w:rPr>
                <w:rFonts w:hint="eastAsia"/>
                <w:color w:val="auto"/>
                <w:szCs w:val="21"/>
                <w:highlight w:val="none"/>
              </w:rPr>
              <w:t xml:space="preserve">3.5.1.9 </w:t>
            </w:r>
            <w:r>
              <w:rPr>
                <w:rFonts w:hint="eastAsia"/>
                <w:color w:val="auto"/>
                <w:szCs w:val="21"/>
                <w:highlight w:val="none"/>
                <w:lang w:val="en-US" w:eastAsia="zh-CN"/>
              </w:rPr>
              <w:t xml:space="preserve"> </w:t>
            </w:r>
            <w:r>
              <w:rPr>
                <w:rFonts w:hint="eastAsia"/>
                <w:color w:val="auto"/>
                <w:szCs w:val="21"/>
                <w:highlight w:val="none"/>
              </w:rPr>
              <w:t>TGC: ≥8段，LGC: ≥6段</w:t>
            </w:r>
          </w:p>
          <w:p w14:paraId="78564A6E">
            <w:pPr>
              <w:spacing w:line="360" w:lineRule="auto"/>
              <w:jc w:val="left"/>
              <w:rPr>
                <w:rFonts w:hint="eastAsia"/>
                <w:color w:val="auto"/>
                <w:szCs w:val="21"/>
                <w:highlight w:val="none"/>
              </w:rPr>
            </w:pPr>
            <w:r>
              <w:rPr>
                <w:rFonts w:hint="eastAsia"/>
                <w:color w:val="auto"/>
                <w:szCs w:val="21"/>
                <w:highlight w:val="none"/>
              </w:rPr>
              <w:t xml:space="preserve">3.5.1.10动态范围: ≥200 </w:t>
            </w:r>
          </w:p>
          <w:p w14:paraId="7C816EA0">
            <w:pPr>
              <w:spacing w:line="360" w:lineRule="auto"/>
              <w:jc w:val="left"/>
              <w:rPr>
                <w:rFonts w:hint="eastAsia"/>
                <w:color w:val="auto"/>
                <w:szCs w:val="21"/>
                <w:highlight w:val="none"/>
              </w:rPr>
            </w:pPr>
            <w:r>
              <w:rPr>
                <w:rFonts w:hint="eastAsia"/>
                <w:color w:val="auto"/>
                <w:szCs w:val="21"/>
                <w:highlight w:val="none"/>
              </w:rPr>
              <w:t>3.5.1.11增益调节: B/M/D分别独立可调，≥100，可视可调步进≤1db</w:t>
            </w:r>
          </w:p>
          <w:p w14:paraId="6A7871CC">
            <w:pPr>
              <w:spacing w:line="360" w:lineRule="auto"/>
              <w:jc w:val="left"/>
              <w:rPr>
                <w:rFonts w:hint="eastAsia"/>
                <w:color w:val="auto"/>
                <w:szCs w:val="21"/>
                <w:highlight w:val="none"/>
              </w:rPr>
            </w:pPr>
            <w:r>
              <w:rPr>
                <w:rFonts w:hint="eastAsia"/>
                <w:color w:val="auto"/>
                <w:szCs w:val="21"/>
                <w:highlight w:val="none"/>
              </w:rPr>
              <w:t>3.5.1.12伪彩图谱: ≥8种</w:t>
            </w:r>
          </w:p>
          <w:p w14:paraId="4BACFE08">
            <w:pPr>
              <w:spacing w:line="360" w:lineRule="auto"/>
              <w:jc w:val="left"/>
              <w:rPr>
                <w:rFonts w:hint="eastAsia"/>
                <w:color w:val="auto"/>
                <w:szCs w:val="21"/>
                <w:highlight w:val="none"/>
              </w:rPr>
            </w:pPr>
            <w:r>
              <w:rPr>
                <w:rFonts w:hint="eastAsia"/>
                <w:color w:val="auto"/>
                <w:szCs w:val="21"/>
                <w:highlight w:val="none"/>
              </w:rPr>
              <w:t>3.5.1.13最大帧率: ≥1000 帧/秒</w:t>
            </w:r>
          </w:p>
          <w:p w14:paraId="2251FD29">
            <w:pPr>
              <w:spacing w:line="360" w:lineRule="auto"/>
              <w:jc w:val="left"/>
              <w:rPr>
                <w:rFonts w:hint="eastAsia"/>
                <w:color w:val="auto"/>
                <w:szCs w:val="21"/>
                <w:highlight w:val="none"/>
              </w:rPr>
            </w:pPr>
            <w:r>
              <w:rPr>
                <w:rFonts w:hint="eastAsia"/>
                <w:color w:val="auto"/>
                <w:szCs w:val="21"/>
                <w:highlight w:val="none"/>
              </w:rPr>
              <w:t>3.5.1.14成像速度：相控阵探头，18CM深度时, 扫描角度90度，帧率≥50帧/秒</w:t>
            </w:r>
            <w:r>
              <w:rPr>
                <w:rFonts w:hint="eastAsia"/>
                <w:color w:val="auto"/>
                <w:szCs w:val="21"/>
                <w:highlight w:val="none"/>
                <w:lang w:eastAsia="zh-CN"/>
              </w:rPr>
              <w:t>；</w:t>
            </w:r>
            <w:r>
              <w:rPr>
                <w:rFonts w:hint="eastAsia"/>
                <w:color w:val="auto"/>
                <w:szCs w:val="21"/>
                <w:highlight w:val="none"/>
              </w:rPr>
              <w:t>凸阵探头，18CM深度时, 扫描角度最大， 帧率≥20帧/秒</w:t>
            </w:r>
          </w:p>
          <w:p w14:paraId="46547E4D">
            <w:pPr>
              <w:spacing w:line="360" w:lineRule="auto"/>
              <w:jc w:val="left"/>
              <w:rPr>
                <w:rFonts w:hint="eastAsia"/>
                <w:b/>
                <w:bCs/>
                <w:color w:val="auto"/>
                <w:szCs w:val="21"/>
                <w:highlight w:val="none"/>
              </w:rPr>
            </w:pPr>
            <w:r>
              <w:rPr>
                <w:rFonts w:hint="eastAsia"/>
                <w:b/>
                <w:bCs/>
                <w:color w:val="auto"/>
                <w:szCs w:val="21"/>
                <w:highlight w:val="none"/>
              </w:rPr>
              <w:t>3.5.2彩色多普勒成像</w:t>
            </w:r>
          </w:p>
          <w:p w14:paraId="6F1958F5">
            <w:pPr>
              <w:spacing w:line="360" w:lineRule="auto"/>
              <w:jc w:val="left"/>
              <w:rPr>
                <w:rFonts w:hint="eastAsia"/>
                <w:color w:val="auto"/>
                <w:szCs w:val="21"/>
                <w:highlight w:val="none"/>
              </w:rPr>
            </w:pPr>
            <w:r>
              <w:rPr>
                <w:rFonts w:hint="eastAsia"/>
                <w:color w:val="auto"/>
                <w:szCs w:val="21"/>
                <w:highlight w:val="none"/>
              </w:rPr>
              <w:t>3.5.2.1包括速度、速度方差、能量、方向能量显示等</w:t>
            </w:r>
          </w:p>
          <w:p w14:paraId="292CBE13">
            <w:pPr>
              <w:spacing w:line="360" w:lineRule="auto"/>
              <w:jc w:val="left"/>
              <w:rPr>
                <w:rFonts w:hint="eastAsia"/>
                <w:color w:val="auto"/>
                <w:szCs w:val="21"/>
                <w:highlight w:val="none"/>
              </w:rPr>
            </w:pPr>
            <w:r>
              <w:rPr>
                <w:rFonts w:hint="eastAsia"/>
                <w:color w:val="auto"/>
                <w:szCs w:val="21"/>
                <w:highlight w:val="none"/>
              </w:rPr>
              <w:t>3.5.2.2显示方式：B/C、B/C/M、B/POWER、B/C/PW</w:t>
            </w:r>
          </w:p>
          <w:p w14:paraId="601310F7">
            <w:pPr>
              <w:spacing w:line="360" w:lineRule="auto"/>
              <w:jc w:val="left"/>
              <w:rPr>
                <w:rFonts w:hint="eastAsia"/>
                <w:color w:val="auto"/>
                <w:szCs w:val="21"/>
                <w:highlight w:val="none"/>
              </w:rPr>
            </w:pPr>
            <w:r>
              <w:rPr>
                <w:rFonts w:hint="eastAsia"/>
                <w:color w:val="auto"/>
                <w:szCs w:val="21"/>
                <w:highlight w:val="none"/>
              </w:rPr>
              <w:t>3.5.2.3取样框偏转: ≥±30度，取样框可根据探头血流方向自动调节</w:t>
            </w:r>
          </w:p>
          <w:p w14:paraId="277B3A61">
            <w:pPr>
              <w:spacing w:line="360" w:lineRule="auto"/>
              <w:jc w:val="left"/>
              <w:rPr>
                <w:rFonts w:hint="eastAsia"/>
                <w:color w:val="auto"/>
                <w:szCs w:val="21"/>
                <w:highlight w:val="none"/>
              </w:rPr>
            </w:pPr>
            <w:r>
              <w:rPr>
                <w:rFonts w:hint="eastAsia"/>
                <w:color w:val="auto"/>
                <w:szCs w:val="21"/>
                <w:highlight w:val="none"/>
              </w:rPr>
              <w:t>3.5.2.4速度标识功能，标识不同血流速度边界，观察血流分布及速度梯度</w:t>
            </w:r>
          </w:p>
          <w:p w14:paraId="07BB99FE">
            <w:pPr>
              <w:spacing w:line="360" w:lineRule="auto"/>
              <w:jc w:val="left"/>
              <w:rPr>
                <w:rFonts w:hint="eastAsia"/>
                <w:color w:val="auto"/>
                <w:szCs w:val="21"/>
                <w:highlight w:val="none"/>
              </w:rPr>
            </w:pPr>
            <w:r>
              <w:rPr>
                <w:rFonts w:hint="eastAsia"/>
                <w:color w:val="auto"/>
                <w:szCs w:val="21"/>
                <w:highlight w:val="none"/>
              </w:rPr>
              <w:t>3.5.2.5最大帧率: ≥260 帧/秒</w:t>
            </w:r>
          </w:p>
          <w:p w14:paraId="49A64DB8">
            <w:pPr>
              <w:spacing w:line="360" w:lineRule="auto"/>
              <w:jc w:val="left"/>
              <w:rPr>
                <w:rFonts w:hint="eastAsia"/>
                <w:b/>
                <w:bCs/>
                <w:color w:val="auto"/>
                <w:szCs w:val="21"/>
                <w:highlight w:val="none"/>
              </w:rPr>
            </w:pPr>
            <w:r>
              <w:rPr>
                <w:rFonts w:hint="eastAsia"/>
                <w:b/>
                <w:bCs/>
                <w:color w:val="auto"/>
                <w:szCs w:val="21"/>
                <w:highlight w:val="none"/>
              </w:rPr>
              <w:t>3.5.3频谱多普勒模式</w:t>
            </w:r>
          </w:p>
          <w:p w14:paraId="04A80E55">
            <w:pPr>
              <w:spacing w:line="360" w:lineRule="auto"/>
              <w:jc w:val="left"/>
              <w:rPr>
                <w:rFonts w:hint="eastAsia"/>
                <w:color w:val="auto"/>
                <w:szCs w:val="21"/>
                <w:highlight w:val="none"/>
              </w:rPr>
            </w:pPr>
            <w:r>
              <w:rPr>
                <w:rFonts w:hint="eastAsia"/>
                <w:color w:val="auto"/>
                <w:szCs w:val="21"/>
                <w:highlight w:val="none"/>
              </w:rPr>
              <w:t>3.5.3.1包括脉冲多普勒、高脉冲重复频率、连续多普勒</w:t>
            </w:r>
          </w:p>
          <w:p w14:paraId="67C88F33">
            <w:pPr>
              <w:spacing w:line="360" w:lineRule="auto"/>
              <w:jc w:val="left"/>
              <w:rPr>
                <w:rFonts w:hint="eastAsia"/>
                <w:color w:val="auto"/>
                <w:szCs w:val="21"/>
                <w:highlight w:val="none"/>
              </w:rPr>
            </w:pPr>
            <w:r>
              <w:rPr>
                <w:rFonts w:hint="eastAsia"/>
                <w:color w:val="auto"/>
                <w:szCs w:val="21"/>
                <w:highlight w:val="none"/>
              </w:rPr>
              <w:t>3.5.3.2显示方式：B, PW，B/PW, B/C/PW, B/CW, B/C/CW等等</w:t>
            </w:r>
          </w:p>
          <w:p w14:paraId="293E6CC1">
            <w:pPr>
              <w:spacing w:line="360" w:lineRule="auto"/>
              <w:jc w:val="left"/>
              <w:rPr>
                <w:rFonts w:hint="eastAsia"/>
                <w:color w:val="auto"/>
                <w:szCs w:val="21"/>
                <w:highlight w:val="none"/>
              </w:rPr>
            </w:pPr>
            <w:r>
              <w:rPr>
                <w:rFonts w:hint="eastAsia"/>
                <w:color w:val="auto"/>
                <w:szCs w:val="21"/>
                <w:highlight w:val="none"/>
              </w:rPr>
              <w:t>3.5.3.3最大速度: ≥7.60m/s（连续多普勒速度: ≥30m/s）</w:t>
            </w:r>
          </w:p>
          <w:p w14:paraId="42C371DC">
            <w:pPr>
              <w:spacing w:line="360" w:lineRule="auto"/>
              <w:jc w:val="left"/>
              <w:rPr>
                <w:rFonts w:hint="eastAsia"/>
                <w:color w:val="auto"/>
                <w:szCs w:val="21"/>
                <w:highlight w:val="none"/>
              </w:rPr>
            </w:pPr>
            <w:r>
              <w:rPr>
                <w:rFonts w:hint="eastAsia"/>
                <w:color w:val="auto"/>
                <w:szCs w:val="21"/>
                <w:highlight w:val="none"/>
              </w:rPr>
              <w:t>3.5.3.4最小速度: ≤1 mm /s（非噪声信号）</w:t>
            </w:r>
          </w:p>
          <w:p w14:paraId="40C4168F">
            <w:pPr>
              <w:spacing w:line="360" w:lineRule="auto"/>
              <w:jc w:val="left"/>
              <w:rPr>
                <w:rFonts w:hint="eastAsia"/>
                <w:color w:val="auto"/>
                <w:szCs w:val="21"/>
                <w:highlight w:val="none"/>
              </w:rPr>
            </w:pPr>
            <w:r>
              <w:rPr>
                <w:rFonts w:hint="eastAsia"/>
                <w:color w:val="auto"/>
                <w:szCs w:val="21"/>
                <w:highlight w:val="none"/>
              </w:rPr>
              <w:t>3.5.3.5取样容积: 0.5-20mm ,支持所有探头</w:t>
            </w:r>
          </w:p>
          <w:p w14:paraId="599F16B4">
            <w:pPr>
              <w:spacing w:line="360" w:lineRule="auto"/>
              <w:jc w:val="left"/>
              <w:rPr>
                <w:rFonts w:hint="eastAsia"/>
                <w:color w:val="auto"/>
                <w:szCs w:val="21"/>
                <w:highlight w:val="none"/>
              </w:rPr>
            </w:pPr>
            <w:r>
              <w:rPr>
                <w:rFonts w:hint="eastAsia"/>
                <w:color w:val="auto"/>
                <w:szCs w:val="21"/>
                <w:highlight w:val="none"/>
              </w:rPr>
              <w:t>3.5.3.6偏转角度: ≥±30度 (线阵探头) ，并支持快速角度校正</w:t>
            </w:r>
          </w:p>
          <w:p w14:paraId="6093A7B8">
            <w:pPr>
              <w:spacing w:line="360" w:lineRule="auto"/>
              <w:jc w:val="left"/>
              <w:rPr>
                <w:rFonts w:hint="eastAsia"/>
                <w:color w:val="auto"/>
                <w:szCs w:val="21"/>
                <w:highlight w:val="none"/>
              </w:rPr>
            </w:pPr>
            <w:r>
              <w:rPr>
                <w:rFonts w:hint="eastAsia"/>
                <w:color w:val="auto"/>
                <w:szCs w:val="21"/>
                <w:highlight w:val="none"/>
              </w:rPr>
              <w:t>3.5.3.7零位移动：≥8 级</w:t>
            </w:r>
          </w:p>
          <w:p w14:paraId="338EBC9C">
            <w:pPr>
              <w:spacing w:line="360" w:lineRule="auto"/>
              <w:jc w:val="left"/>
              <w:rPr>
                <w:rFonts w:hint="eastAsia"/>
                <w:color w:val="auto"/>
                <w:szCs w:val="21"/>
                <w:highlight w:val="none"/>
              </w:rPr>
            </w:pPr>
            <w:r>
              <w:rPr>
                <w:rFonts w:hint="eastAsia"/>
                <w:color w:val="auto"/>
                <w:szCs w:val="21"/>
                <w:highlight w:val="none"/>
              </w:rPr>
              <w:t>3.5.3.8支持频谱自动测量</w:t>
            </w:r>
          </w:p>
          <w:p w14:paraId="2435D7E0">
            <w:pPr>
              <w:spacing w:line="360" w:lineRule="auto"/>
              <w:jc w:val="left"/>
              <w:rPr>
                <w:rFonts w:hint="eastAsia"/>
                <w:b/>
                <w:bCs/>
                <w:color w:val="auto"/>
                <w:szCs w:val="21"/>
                <w:highlight w:val="none"/>
              </w:rPr>
            </w:pPr>
            <w:r>
              <w:rPr>
                <w:rFonts w:hint="eastAsia"/>
                <w:b/>
                <w:bCs/>
                <w:color w:val="auto"/>
                <w:szCs w:val="21"/>
                <w:highlight w:val="none"/>
              </w:rPr>
              <w:t>3.5.4探头规格</w:t>
            </w:r>
          </w:p>
          <w:p w14:paraId="2D8A79BD">
            <w:pPr>
              <w:spacing w:line="360" w:lineRule="auto"/>
              <w:jc w:val="left"/>
              <w:rPr>
                <w:rFonts w:hint="eastAsia"/>
                <w:color w:val="auto"/>
                <w:szCs w:val="21"/>
                <w:highlight w:val="none"/>
              </w:rPr>
            </w:pPr>
            <w:r>
              <w:rPr>
                <w:rFonts w:hint="eastAsia"/>
                <w:color w:val="auto"/>
                <w:szCs w:val="21"/>
                <w:highlight w:val="none"/>
              </w:rPr>
              <w:t>3.5.4.1频率：超宽频带或变频探头，所配探头均为宽频变频探头,二维、谐波、彩色及频谱多普勒模式分别独立变频，≥3段</w:t>
            </w:r>
          </w:p>
          <w:p w14:paraId="22580D20">
            <w:pPr>
              <w:spacing w:line="360" w:lineRule="auto"/>
              <w:jc w:val="left"/>
              <w:rPr>
                <w:rFonts w:hint="eastAsia"/>
                <w:color w:val="auto"/>
                <w:szCs w:val="21"/>
                <w:highlight w:val="none"/>
              </w:rPr>
            </w:pPr>
            <w:r>
              <w:rPr>
                <w:rFonts w:hint="eastAsia"/>
                <w:color w:val="auto"/>
                <w:szCs w:val="21"/>
                <w:highlight w:val="none"/>
              </w:rPr>
              <w:t>3.5.4.2探头配置：线阵探头1把</w:t>
            </w:r>
          </w:p>
          <w:p w14:paraId="63C4A031">
            <w:pPr>
              <w:spacing w:line="360" w:lineRule="auto"/>
              <w:jc w:val="left"/>
              <w:rPr>
                <w:rFonts w:hint="eastAsia"/>
                <w:color w:val="auto"/>
                <w:szCs w:val="21"/>
                <w:highlight w:val="none"/>
              </w:rPr>
            </w:pPr>
            <w:r>
              <w:rPr>
                <w:rFonts w:hint="eastAsia"/>
                <w:color w:val="auto"/>
                <w:szCs w:val="21"/>
                <w:highlight w:val="none"/>
              </w:rPr>
              <w:t xml:space="preserve">3.5.4.3扫描频率：线阵探头：带宽: 3-13 MHz； </w:t>
            </w:r>
          </w:p>
          <w:p w14:paraId="085518C1">
            <w:pPr>
              <w:spacing w:line="360" w:lineRule="auto"/>
              <w:jc w:val="left"/>
              <w:rPr>
                <w:rFonts w:hint="eastAsia"/>
                <w:color w:val="auto"/>
                <w:szCs w:val="21"/>
                <w:highlight w:val="none"/>
              </w:rPr>
            </w:pPr>
            <w:r>
              <w:rPr>
                <w:rFonts w:hint="eastAsia"/>
                <w:color w:val="auto"/>
                <w:szCs w:val="21"/>
                <w:highlight w:val="none"/>
              </w:rPr>
              <w:t>3.5.4.4穿刺引导，凸阵、线阵、相控阵具备多角度穿刺引导功能</w:t>
            </w:r>
          </w:p>
          <w:p w14:paraId="60BE7B67">
            <w:pPr>
              <w:spacing w:line="360" w:lineRule="auto"/>
              <w:jc w:val="left"/>
              <w:rPr>
                <w:rFonts w:hint="eastAsia"/>
                <w:b/>
                <w:bCs/>
                <w:color w:val="auto"/>
                <w:szCs w:val="21"/>
                <w:highlight w:val="none"/>
              </w:rPr>
            </w:pPr>
            <w:r>
              <w:rPr>
                <w:rFonts w:hint="eastAsia"/>
                <w:b/>
                <w:bCs/>
                <w:color w:val="auto"/>
                <w:szCs w:val="21"/>
                <w:highlight w:val="none"/>
              </w:rPr>
              <w:t>3.5.5应变式弹性成像</w:t>
            </w:r>
          </w:p>
          <w:p w14:paraId="1DCFBA5F">
            <w:pPr>
              <w:spacing w:line="360" w:lineRule="auto"/>
              <w:jc w:val="left"/>
              <w:rPr>
                <w:rFonts w:hint="eastAsia"/>
                <w:color w:val="auto"/>
                <w:szCs w:val="21"/>
                <w:highlight w:val="none"/>
              </w:rPr>
            </w:pPr>
            <w:r>
              <w:rPr>
                <w:rFonts w:hint="eastAsia"/>
                <w:color w:val="auto"/>
                <w:szCs w:val="21"/>
                <w:highlight w:val="none"/>
              </w:rPr>
              <w:t>3.5.5.1支持探头：浅表探头、腔内探头</w:t>
            </w:r>
          </w:p>
          <w:p w14:paraId="2A1FC2AB">
            <w:pPr>
              <w:spacing w:line="360" w:lineRule="auto"/>
              <w:jc w:val="left"/>
              <w:rPr>
                <w:rFonts w:hint="eastAsia"/>
                <w:color w:val="auto"/>
                <w:szCs w:val="21"/>
                <w:highlight w:val="none"/>
              </w:rPr>
            </w:pPr>
            <w:r>
              <w:rPr>
                <w:rFonts w:hint="eastAsia"/>
                <w:color w:val="auto"/>
                <w:szCs w:val="21"/>
                <w:highlight w:val="none"/>
              </w:rPr>
              <w:t>3.5.5.2弹性成像图谱≥5种可选。</w:t>
            </w:r>
          </w:p>
          <w:p w14:paraId="16917C06">
            <w:pPr>
              <w:spacing w:line="360" w:lineRule="auto"/>
              <w:jc w:val="left"/>
              <w:rPr>
                <w:rFonts w:hint="eastAsia"/>
                <w:color w:val="auto"/>
                <w:szCs w:val="21"/>
                <w:highlight w:val="none"/>
              </w:rPr>
            </w:pPr>
            <w:r>
              <w:rPr>
                <w:rFonts w:hint="eastAsia"/>
                <w:color w:val="auto"/>
                <w:szCs w:val="21"/>
                <w:highlight w:val="none"/>
              </w:rPr>
              <w:t>3.5.5.3弹性模式具有压力操作提示图标。</w:t>
            </w:r>
          </w:p>
          <w:p w14:paraId="5C6BF20F">
            <w:pPr>
              <w:spacing w:line="360" w:lineRule="auto"/>
              <w:jc w:val="left"/>
              <w:rPr>
                <w:rFonts w:hint="eastAsia"/>
                <w:color w:val="auto"/>
                <w:szCs w:val="21"/>
                <w:highlight w:val="none"/>
              </w:rPr>
            </w:pPr>
            <w:r>
              <w:rPr>
                <w:rFonts w:hint="eastAsia"/>
                <w:color w:val="auto"/>
                <w:szCs w:val="21"/>
                <w:highlight w:val="none"/>
              </w:rPr>
              <w:t>3.5.5.4具备组织硬度定量分析软件，支持多种比值分析，柱状图分析。</w:t>
            </w:r>
          </w:p>
          <w:p w14:paraId="45552361">
            <w:pPr>
              <w:spacing w:line="360" w:lineRule="auto"/>
              <w:jc w:val="left"/>
              <w:rPr>
                <w:rFonts w:hint="eastAsia"/>
                <w:color w:val="auto"/>
                <w:szCs w:val="21"/>
                <w:highlight w:val="none"/>
              </w:rPr>
            </w:pPr>
            <w:r>
              <w:rPr>
                <w:rFonts w:hint="eastAsia"/>
                <w:color w:val="auto"/>
                <w:szCs w:val="21"/>
                <w:highlight w:val="none"/>
              </w:rPr>
              <w:t>3.5.5.5具备肿块周边组织弹性定量分析功能。</w:t>
            </w:r>
          </w:p>
          <w:p w14:paraId="1F62EF80">
            <w:pPr>
              <w:spacing w:line="360" w:lineRule="auto"/>
              <w:jc w:val="left"/>
              <w:rPr>
                <w:rFonts w:hint="eastAsia"/>
                <w:color w:val="auto"/>
                <w:szCs w:val="21"/>
                <w:highlight w:val="none"/>
              </w:rPr>
            </w:pPr>
            <w:r>
              <w:rPr>
                <w:rFonts w:hint="eastAsia"/>
                <w:color w:val="auto"/>
                <w:szCs w:val="21"/>
                <w:highlight w:val="none"/>
              </w:rPr>
              <w:t>3.5.5.6具备定量测量映射分析，即在组织图测量时弹性图同步测量。</w:t>
            </w:r>
          </w:p>
          <w:p w14:paraId="3B84D20F">
            <w:pPr>
              <w:spacing w:line="360" w:lineRule="auto"/>
              <w:jc w:val="left"/>
              <w:rPr>
                <w:rFonts w:hint="eastAsia"/>
                <w:b/>
                <w:bCs/>
                <w:color w:val="auto"/>
                <w:szCs w:val="21"/>
                <w:highlight w:val="none"/>
              </w:rPr>
            </w:pPr>
            <w:r>
              <w:rPr>
                <w:rFonts w:hint="eastAsia"/>
                <w:b/>
                <w:bCs/>
                <w:color w:val="auto"/>
                <w:szCs w:val="21"/>
                <w:highlight w:val="none"/>
              </w:rPr>
              <w:t>3.5.6剪切波弹性成像</w:t>
            </w:r>
          </w:p>
          <w:p w14:paraId="3B42A282">
            <w:pPr>
              <w:spacing w:line="360" w:lineRule="auto"/>
              <w:jc w:val="left"/>
              <w:rPr>
                <w:rFonts w:hint="eastAsia"/>
                <w:color w:val="auto"/>
                <w:szCs w:val="21"/>
                <w:highlight w:val="none"/>
              </w:rPr>
            </w:pPr>
            <w:r>
              <w:rPr>
                <w:rFonts w:hint="eastAsia"/>
                <w:color w:val="auto"/>
                <w:szCs w:val="21"/>
                <w:highlight w:val="none"/>
              </w:rPr>
              <w:t>3.5.6.1支持探头：凸阵探头，线阵探头；</w:t>
            </w:r>
          </w:p>
          <w:p w14:paraId="0BA42F7D">
            <w:pPr>
              <w:spacing w:line="360" w:lineRule="auto"/>
              <w:jc w:val="left"/>
              <w:rPr>
                <w:rFonts w:hint="eastAsia"/>
                <w:color w:val="auto"/>
                <w:szCs w:val="21"/>
                <w:highlight w:val="none"/>
              </w:rPr>
            </w:pPr>
            <w:r>
              <w:rPr>
                <w:rFonts w:hint="eastAsia"/>
                <w:color w:val="auto"/>
                <w:szCs w:val="21"/>
                <w:highlight w:val="none"/>
              </w:rPr>
              <w:t>3.5.6.2支持二维实时剪切波和单点式剪切波成像</w:t>
            </w:r>
          </w:p>
          <w:p w14:paraId="57412456">
            <w:pPr>
              <w:spacing w:line="360" w:lineRule="auto"/>
              <w:jc w:val="left"/>
              <w:rPr>
                <w:rFonts w:hint="eastAsia"/>
                <w:color w:val="auto"/>
                <w:szCs w:val="21"/>
                <w:highlight w:val="none"/>
              </w:rPr>
            </w:pPr>
            <w:r>
              <w:rPr>
                <w:rFonts w:hint="eastAsia"/>
                <w:color w:val="auto"/>
                <w:szCs w:val="21"/>
                <w:highlight w:val="none"/>
              </w:rPr>
              <w:t>▲3.5.6.3实时剪切波弹性成像取样框大小可调，可得到取样框内杨氏模量值等定量数据。</w:t>
            </w:r>
          </w:p>
          <w:p w14:paraId="6CD8497E">
            <w:pPr>
              <w:spacing w:line="360" w:lineRule="auto"/>
              <w:jc w:val="left"/>
              <w:rPr>
                <w:rFonts w:hint="eastAsia"/>
                <w:color w:val="auto"/>
                <w:szCs w:val="21"/>
                <w:highlight w:val="none"/>
              </w:rPr>
            </w:pPr>
            <w:r>
              <w:rPr>
                <w:rFonts w:hint="eastAsia"/>
                <w:color w:val="auto"/>
                <w:szCs w:val="21"/>
                <w:highlight w:val="none"/>
              </w:rPr>
              <w:t>3.5.6.4实时剪切波弹性成像及二维成像双实时成像，图像布局包括上下，左右多种方式可调。</w:t>
            </w:r>
          </w:p>
          <w:p w14:paraId="5818DEDE">
            <w:pPr>
              <w:spacing w:line="360" w:lineRule="auto"/>
              <w:jc w:val="left"/>
              <w:rPr>
                <w:rFonts w:hint="eastAsia"/>
                <w:color w:val="auto"/>
                <w:szCs w:val="21"/>
                <w:highlight w:val="none"/>
              </w:rPr>
            </w:pPr>
            <w:r>
              <w:rPr>
                <w:rFonts w:hint="eastAsia"/>
                <w:color w:val="auto"/>
                <w:szCs w:val="21"/>
                <w:highlight w:val="none"/>
              </w:rPr>
              <w:t>3.5.6.5同时输出以kPa和m/s为单位的组织硬度定量数据，保证临床可以使用硬度数据进行临床诊断和科研工作。</w:t>
            </w:r>
          </w:p>
          <w:p w14:paraId="5CD867F8">
            <w:pPr>
              <w:spacing w:line="360" w:lineRule="auto"/>
              <w:jc w:val="left"/>
              <w:rPr>
                <w:rFonts w:hint="eastAsia"/>
                <w:color w:val="auto"/>
                <w:szCs w:val="21"/>
                <w:highlight w:val="none"/>
              </w:rPr>
            </w:pPr>
            <w:r>
              <w:rPr>
                <w:rFonts w:hint="eastAsia"/>
                <w:color w:val="auto"/>
                <w:szCs w:val="21"/>
                <w:highlight w:val="none"/>
              </w:rPr>
              <w:t>3.5.6.6支持肿块周边组织定量分析功能。</w:t>
            </w:r>
          </w:p>
          <w:p w14:paraId="57484128">
            <w:pPr>
              <w:spacing w:line="360" w:lineRule="auto"/>
              <w:jc w:val="left"/>
              <w:rPr>
                <w:rFonts w:hint="eastAsia"/>
                <w:b/>
                <w:bCs/>
                <w:color w:val="auto"/>
                <w:szCs w:val="21"/>
                <w:highlight w:val="none"/>
              </w:rPr>
            </w:pPr>
            <w:r>
              <w:rPr>
                <w:rFonts w:hint="eastAsia"/>
                <w:b/>
                <w:bCs/>
                <w:color w:val="auto"/>
                <w:szCs w:val="21"/>
                <w:highlight w:val="none"/>
              </w:rPr>
              <w:t>3.5.7造影成像及定量分析功能</w:t>
            </w:r>
          </w:p>
          <w:p w14:paraId="7338EDF7">
            <w:pPr>
              <w:spacing w:line="360" w:lineRule="auto"/>
              <w:jc w:val="left"/>
              <w:rPr>
                <w:rFonts w:hint="eastAsia"/>
                <w:color w:val="auto"/>
                <w:szCs w:val="21"/>
                <w:highlight w:val="none"/>
              </w:rPr>
            </w:pPr>
            <w:r>
              <w:rPr>
                <w:rFonts w:hint="eastAsia"/>
                <w:color w:val="auto"/>
                <w:szCs w:val="21"/>
                <w:highlight w:val="none"/>
              </w:rPr>
              <w:t>3.5.7.1支持多种探头：凸阵探头、线阵探头，腔内探头，心脏探头</w:t>
            </w:r>
          </w:p>
          <w:p w14:paraId="1FC110B9">
            <w:pPr>
              <w:spacing w:line="360" w:lineRule="auto"/>
              <w:jc w:val="left"/>
              <w:rPr>
                <w:rFonts w:hint="eastAsia"/>
                <w:color w:val="auto"/>
                <w:szCs w:val="21"/>
                <w:highlight w:val="none"/>
              </w:rPr>
            </w:pPr>
            <w:r>
              <w:rPr>
                <w:rFonts w:hint="eastAsia"/>
                <w:color w:val="auto"/>
                <w:szCs w:val="21"/>
                <w:highlight w:val="none"/>
              </w:rPr>
              <w:t>3.5.7.2支持微血管造影增强功能</w:t>
            </w:r>
          </w:p>
          <w:p w14:paraId="6524DE4F">
            <w:pPr>
              <w:spacing w:line="360" w:lineRule="auto"/>
              <w:jc w:val="left"/>
              <w:rPr>
                <w:rFonts w:hint="eastAsia"/>
                <w:color w:val="auto"/>
                <w:szCs w:val="21"/>
                <w:highlight w:val="none"/>
              </w:rPr>
            </w:pPr>
            <w:r>
              <w:rPr>
                <w:rFonts w:hint="eastAsia"/>
                <w:color w:val="auto"/>
                <w:szCs w:val="21"/>
                <w:highlight w:val="none"/>
              </w:rPr>
              <w:t>3.5.7.3双计时器</w:t>
            </w:r>
          </w:p>
          <w:p w14:paraId="24B0FA32">
            <w:pPr>
              <w:spacing w:line="360" w:lineRule="auto"/>
              <w:jc w:val="left"/>
              <w:rPr>
                <w:rFonts w:hint="eastAsia"/>
                <w:color w:val="auto"/>
                <w:szCs w:val="21"/>
                <w:highlight w:val="none"/>
              </w:rPr>
            </w:pPr>
            <w:r>
              <w:rPr>
                <w:rFonts w:hint="eastAsia"/>
                <w:color w:val="auto"/>
                <w:szCs w:val="21"/>
                <w:highlight w:val="none"/>
              </w:rPr>
              <w:t>3.5.7.4支持向后存储，≥6分钟电影；支持向前存储</w:t>
            </w:r>
          </w:p>
          <w:p w14:paraId="148ADEDA">
            <w:pPr>
              <w:spacing w:line="360" w:lineRule="auto"/>
              <w:jc w:val="left"/>
              <w:rPr>
                <w:rFonts w:hint="eastAsia"/>
                <w:color w:val="auto"/>
                <w:szCs w:val="21"/>
                <w:highlight w:val="none"/>
              </w:rPr>
            </w:pPr>
            <w:r>
              <w:rPr>
                <w:rFonts w:hint="eastAsia"/>
                <w:color w:val="auto"/>
                <w:szCs w:val="21"/>
                <w:highlight w:val="none"/>
              </w:rPr>
              <w:t>3.5.7.5具备混合模式</w:t>
            </w:r>
          </w:p>
          <w:p w14:paraId="2860A5D2">
            <w:pPr>
              <w:spacing w:line="360" w:lineRule="auto"/>
              <w:jc w:val="left"/>
              <w:rPr>
                <w:rFonts w:hint="eastAsia"/>
                <w:color w:val="auto"/>
                <w:szCs w:val="21"/>
                <w:highlight w:val="none"/>
              </w:rPr>
            </w:pPr>
            <w:r>
              <w:rPr>
                <w:rFonts w:hint="eastAsia"/>
                <w:color w:val="auto"/>
                <w:szCs w:val="21"/>
                <w:highlight w:val="none"/>
              </w:rPr>
              <w:t>3.5.7.6支持造影图像和组织图像位置互换</w:t>
            </w:r>
          </w:p>
          <w:p w14:paraId="4D9D5CD4">
            <w:pPr>
              <w:spacing w:line="360" w:lineRule="auto"/>
              <w:jc w:val="left"/>
              <w:rPr>
                <w:rFonts w:hint="eastAsia"/>
                <w:color w:val="auto"/>
                <w:szCs w:val="21"/>
                <w:highlight w:val="none"/>
              </w:rPr>
            </w:pPr>
            <w:r>
              <w:rPr>
                <w:rFonts w:hint="eastAsia"/>
                <w:color w:val="auto"/>
                <w:szCs w:val="21"/>
                <w:highlight w:val="none"/>
              </w:rPr>
              <w:t>3.5.7.7造影定量分析：取样点可跟踪感兴趣区运动、提供TIC时间强度曲线分析、可选择原始曲线和拟合曲线、具有表格报告分析。</w:t>
            </w:r>
          </w:p>
          <w:p w14:paraId="7BC85D99">
            <w:pPr>
              <w:spacing w:line="360" w:lineRule="auto"/>
              <w:jc w:val="left"/>
              <w:rPr>
                <w:rFonts w:hint="eastAsia"/>
                <w:b/>
                <w:bCs/>
                <w:color w:val="auto"/>
                <w:szCs w:val="21"/>
                <w:highlight w:val="none"/>
              </w:rPr>
            </w:pPr>
            <w:r>
              <w:rPr>
                <w:rFonts w:hint="eastAsia"/>
                <w:b/>
                <w:bCs/>
                <w:color w:val="auto"/>
                <w:szCs w:val="21"/>
                <w:highlight w:val="none"/>
              </w:rPr>
              <w:t>3.6外设和附件</w:t>
            </w:r>
          </w:p>
          <w:p w14:paraId="75E370CB">
            <w:pPr>
              <w:spacing w:line="360" w:lineRule="auto"/>
              <w:jc w:val="left"/>
              <w:rPr>
                <w:rFonts w:hint="eastAsia"/>
                <w:color w:val="auto"/>
                <w:szCs w:val="21"/>
                <w:highlight w:val="none"/>
              </w:rPr>
            </w:pPr>
            <w:r>
              <w:rPr>
                <w:rFonts w:hint="eastAsia"/>
                <w:color w:val="auto"/>
                <w:szCs w:val="21"/>
                <w:highlight w:val="none"/>
              </w:rPr>
              <w:t>3.6.1耦合剂加热器</w:t>
            </w:r>
          </w:p>
          <w:p w14:paraId="45C62820">
            <w:pPr>
              <w:spacing w:line="360" w:lineRule="auto"/>
              <w:jc w:val="left"/>
              <w:rPr>
                <w:rFonts w:hint="eastAsia"/>
                <w:color w:val="auto"/>
                <w:szCs w:val="21"/>
                <w:highlight w:val="none"/>
              </w:rPr>
            </w:pPr>
            <w:r>
              <w:rPr>
                <w:rFonts w:hint="eastAsia"/>
                <w:color w:val="auto"/>
                <w:szCs w:val="21"/>
                <w:highlight w:val="none"/>
              </w:rPr>
              <w:t>3.6.2腔内探头放置架，可左右互换</w:t>
            </w:r>
          </w:p>
          <w:p w14:paraId="70D84890">
            <w:pPr>
              <w:spacing w:line="360" w:lineRule="auto"/>
              <w:jc w:val="left"/>
              <w:rPr>
                <w:rFonts w:hint="eastAsia"/>
                <w:b/>
                <w:bCs/>
                <w:color w:val="auto"/>
                <w:szCs w:val="21"/>
                <w:highlight w:val="none"/>
                <w:lang w:eastAsia="zh-CN"/>
              </w:rPr>
            </w:pPr>
            <w:r>
              <w:rPr>
                <w:rFonts w:hint="eastAsia"/>
                <w:b/>
                <w:bCs/>
                <w:color w:val="auto"/>
                <w:szCs w:val="21"/>
                <w:highlight w:val="none"/>
                <w:lang w:val="en-US" w:eastAsia="zh-CN"/>
              </w:rPr>
              <w:t>3.7</w:t>
            </w:r>
            <w:r>
              <w:rPr>
                <w:rFonts w:hint="eastAsia"/>
                <w:b/>
                <w:bCs/>
                <w:color w:val="auto"/>
                <w:szCs w:val="21"/>
                <w:highlight w:val="none"/>
                <w:lang w:eastAsia="zh-CN"/>
              </w:rPr>
              <w:t>配置清单：</w:t>
            </w:r>
          </w:p>
          <w:p w14:paraId="0DD8B698">
            <w:pPr>
              <w:spacing w:line="360" w:lineRule="auto"/>
              <w:jc w:val="left"/>
              <w:rPr>
                <w:rFonts w:hint="eastAsia"/>
                <w:color w:val="auto"/>
                <w:szCs w:val="21"/>
                <w:highlight w:val="none"/>
                <w:lang w:eastAsia="zh-CN"/>
              </w:rPr>
            </w:pPr>
            <w:r>
              <w:rPr>
                <w:rFonts w:hint="eastAsia"/>
                <w:color w:val="auto"/>
                <w:szCs w:val="21"/>
                <w:highlight w:val="none"/>
                <w:lang w:eastAsia="zh-CN"/>
              </w:rPr>
              <w:t>1、线阵探头1把</w:t>
            </w:r>
          </w:p>
          <w:p w14:paraId="1A62ECD6">
            <w:pPr>
              <w:spacing w:line="360" w:lineRule="auto"/>
              <w:jc w:val="left"/>
              <w:rPr>
                <w:rFonts w:hint="eastAsia"/>
                <w:color w:val="auto"/>
                <w:szCs w:val="21"/>
                <w:highlight w:val="none"/>
                <w:lang w:eastAsia="zh-CN"/>
              </w:rPr>
            </w:pPr>
            <w:r>
              <w:rPr>
                <w:rFonts w:hint="eastAsia"/>
                <w:color w:val="auto"/>
                <w:szCs w:val="21"/>
                <w:highlight w:val="none"/>
                <w:lang w:eastAsia="zh-CN"/>
              </w:rPr>
              <w:t>2、耦合剂加热器1瓶</w:t>
            </w:r>
          </w:p>
          <w:p w14:paraId="43718A5E">
            <w:pPr>
              <w:spacing w:line="360" w:lineRule="auto"/>
              <w:jc w:val="left"/>
              <w:rPr>
                <w:rFonts w:hint="eastAsia"/>
                <w:color w:val="auto"/>
                <w:szCs w:val="21"/>
                <w:highlight w:val="none"/>
                <w:lang w:eastAsia="zh-CN"/>
              </w:rPr>
            </w:pPr>
            <w:r>
              <w:rPr>
                <w:rFonts w:hint="eastAsia"/>
                <w:color w:val="auto"/>
                <w:szCs w:val="21"/>
                <w:highlight w:val="none"/>
                <w:lang w:eastAsia="zh-CN"/>
              </w:rPr>
              <w:t>3、腔内探头放置架1个</w:t>
            </w:r>
          </w:p>
          <w:p w14:paraId="249059FE">
            <w:pPr>
              <w:spacing w:line="360" w:lineRule="auto"/>
              <w:jc w:val="left"/>
              <w:rPr>
                <w:rFonts w:hint="eastAsia"/>
                <w:color w:val="auto"/>
                <w:szCs w:val="21"/>
                <w:highlight w:val="none"/>
              </w:rPr>
            </w:pPr>
            <w:r>
              <w:rPr>
                <w:rFonts w:hint="eastAsia"/>
                <w:color w:val="auto"/>
                <w:szCs w:val="21"/>
                <w:highlight w:val="none"/>
                <w:lang w:eastAsia="zh-CN"/>
              </w:rPr>
              <w:t>4、电源线1根</w:t>
            </w:r>
          </w:p>
        </w:tc>
      </w:tr>
      <w:bookmarkEnd w:id="34"/>
      <w:bookmarkEnd w:id="35"/>
    </w:tbl>
    <w:p w14:paraId="2FD98EEB">
      <w:pPr>
        <w:spacing w:line="360" w:lineRule="auto"/>
        <w:rPr>
          <w:szCs w:val="21"/>
        </w:rPr>
      </w:pPr>
      <w:bookmarkStart w:id="37" w:name="_Hlk132815329"/>
      <w:r>
        <w:rPr>
          <w:rFonts w:hint="eastAsia"/>
          <w:szCs w:val="21"/>
        </w:rPr>
        <w:t>注：1、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bookmarkEnd w:id="37"/>
    <w:p w14:paraId="5CE56CFF">
      <w:pPr>
        <w:spacing w:line="360" w:lineRule="auto"/>
        <w:ind w:firstLine="420" w:firstLineChars="200"/>
        <w:rPr>
          <w:szCs w:val="21"/>
          <w:highlight w:val="none"/>
        </w:rPr>
      </w:pPr>
      <w:r>
        <w:rPr>
          <w:rFonts w:hint="eastAsia"/>
          <w:szCs w:val="21"/>
          <w:highlight w:val="none"/>
        </w:rPr>
        <w:t>2、实质性参数要求提交证明材料的，应按照要求提供，未提供或未按要求提供的将视为响应无效。</w:t>
      </w:r>
    </w:p>
    <w:bookmarkEnd w:id="36"/>
    <w:p w14:paraId="52BE5D2A">
      <w:pPr>
        <w:spacing w:line="360" w:lineRule="auto"/>
        <w:rPr>
          <w:rFonts w:hint="eastAsia" w:ascii="黑体" w:hAnsi="黑体" w:eastAsia="黑体" w:cs="Arial"/>
          <w:b/>
          <w:kern w:val="0"/>
          <w:sz w:val="28"/>
          <w:szCs w:val="28"/>
          <w:highlight w:val="none"/>
        </w:rPr>
      </w:pPr>
      <w:r>
        <w:rPr>
          <w:rFonts w:hint="eastAsia"/>
          <w:color w:val="auto"/>
          <w:szCs w:val="21"/>
          <w:highlight w:val="none"/>
        </w:rPr>
        <w:t>▲</w:t>
      </w:r>
      <w:r>
        <w:rPr>
          <w:rFonts w:hint="eastAsia" w:ascii="黑体" w:hAnsi="黑体" w:eastAsia="黑体" w:cs="Arial"/>
          <w:b/>
          <w:kern w:val="0"/>
          <w:sz w:val="28"/>
          <w:szCs w:val="28"/>
          <w:highlight w:val="none"/>
        </w:rPr>
        <w:t>三、商务要求</w:t>
      </w:r>
    </w:p>
    <w:tbl>
      <w:tblPr>
        <w:tblStyle w:val="5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1708"/>
        <w:gridCol w:w="7106"/>
      </w:tblGrid>
      <w:tr w14:paraId="6683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303E47A">
            <w:pPr>
              <w:wordWrap w:val="0"/>
              <w:jc w:val="center"/>
              <w:rPr>
                <w:rFonts w:ascii="Arial" w:hAnsi="Arial" w:cs="Arial"/>
                <w:szCs w:val="21"/>
                <w:highlight w:val="none"/>
              </w:rPr>
            </w:pPr>
            <w:r>
              <w:rPr>
                <w:rFonts w:ascii="Arial" w:hAnsi="Arial" w:cs="Arial"/>
                <w:szCs w:val="21"/>
                <w:highlight w:val="none"/>
              </w:rPr>
              <w:t>序号</w:t>
            </w:r>
          </w:p>
        </w:tc>
        <w:tc>
          <w:tcPr>
            <w:tcW w:w="1708" w:type="dxa"/>
            <w:vAlign w:val="center"/>
          </w:tcPr>
          <w:p w14:paraId="77610EBC">
            <w:pPr>
              <w:wordWrap w:val="0"/>
              <w:spacing w:line="300" w:lineRule="exact"/>
              <w:ind w:firstLine="420" w:firstLineChars="200"/>
              <w:rPr>
                <w:rFonts w:ascii="Arial" w:hAnsi="Arial" w:cs="Arial"/>
                <w:szCs w:val="21"/>
                <w:highlight w:val="none"/>
              </w:rPr>
            </w:pPr>
            <w:r>
              <w:rPr>
                <w:rFonts w:ascii="Arial" w:hAnsi="Arial" w:cs="Arial"/>
                <w:szCs w:val="21"/>
                <w:highlight w:val="none"/>
              </w:rPr>
              <w:t>商务条款</w:t>
            </w:r>
          </w:p>
        </w:tc>
        <w:tc>
          <w:tcPr>
            <w:tcW w:w="7106" w:type="dxa"/>
            <w:vAlign w:val="center"/>
          </w:tcPr>
          <w:p w14:paraId="617F2A39">
            <w:pPr>
              <w:wordWrap w:val="0"/>
              <w:spacing w:line="300" w:lineRule="exact"/>
              <w:ind w:firstLine="420" w:firstLineChars="200"/>
              <w:jc w:val="center"/>
              <w:rPr>
                <w:rFonts w:ascii="Arial" w:hAnsi="Arial" w:cs="Arial"/>
                <w:szCs w:val="21"/>
                <w:highlight w:val="none"/>
              </w:rPr>
            </w:pPr>
            <w:r>
              <w:rPr>
                <w:rFonts w:ascii="Arial" w:hAnsi="Arial" w:cs="Arial"/>
                <w:szCs w:val="21"/>
                <w:highlight w:val="none"/>
              </w:rPr>
              <w:t>商务要求</w:t>
            </w:r>
          </w:p>
        </w:tc>
      </w:tr>
      <w:tr w14:paraId="25EB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633D1EAB">
            <w:pPr>
              <w:wordWrap w:val="0"/>
              <w:jc w:val="center"/>
              <w:rPr>
                <w:rFonts w:ascii="Arial" w:hAnsi="Arial" w:cs="Arial"/>
                <w:szCs w:val="21"/>
                <w:highlight w:val="none"/>
              </w:rPr>
            </w:pPr>
            <w:r>
              <w:rPr>
                <w:rFonts w:ascii="Arial" w:hAnsi="Arial" w:cs="Arial"/>
                <w:szCs w:val="21"/>
                <w:highlight w:val="none"/>
              </w:rPr>
              <w:t>1</w:t>
            </w:r>
          </w:p>
        </w:tc>
        <w:tc>
          <w:tcPr>
            <w:tcW w:w="1708" w:type="dxa"/>
            <w:vAlign w:val="center"/>
          </w:tcPr>
          <w:p w14:paraId="3ACE704C">
            <w:pPr>
              <w:wordWrap w:val="0"/>
              <w:spacing w:line="360" w:lineRule="exact"/>
              <w:jc w:val="center"/>
              <w:rPr>
                <w:rFonts w:ascii="Arial" w:hAnsi="Arial" w:cs="Arial"/>
                <w:szCs w:val="21"/>
                <w:highlight w:val="none"/>
              </w:rPr>
            </w:pPr>
            <w:r>
              <w:rPr>
                <w:rFonts w:ascii="Arial" w:hAnsi="Arial" w:cs="Arial"/>
                <w:szCs w:val="21"/>
                <w:highlight w:val="none"/>
              </w:rPr>
              <w:t>报价要求</w:t>
            </w:r>
          </w:p>
        </w:tc>
        <w:tc>
          <w:tcPr>
            <w:tcW w:w="7106" w:type="dxa"/>
            <w:vAlign w:val="center"/>
          </w:tcPr>
          <w:p w14:paraId="1CB6D5D9">
            <w:pPr>
              <w:wordWrap w:val="0"/>
              <w:spacing w:line="300" w:lineRule="exact"/>
              <w:rPr>
                <w:rFonts w:ascii="Arial" w:hAnsi="Arial" w:cs="Arial"/>
                <w:szCs w:val="21"/>
                <w:highlight w:val="none"/>
              </w:rPr>
            </w:pPr>
            <w:r>
              <w:rPr>
                <w:rFonts w:ascii="Arial" w:hAnsi="Arial" w:cs="Arial"/>
                <w:szCs w:val="21"/>
                <w:highlight w:val="none"/>
              </w:rPr>
              <w:t>本次报价须为人民币报价包含产品价、运输费（含装卸费）、保险费、安装调试费、税费、培训费、产品检测费、产品质保期内维护费等费用。</w:t>
            </w:r>
          </w:p>
          <w:p w14:paraId="2D36AF30">
            <w:pPr>
              <w:wordWrap w:val="0"/>
              <w:spacing w:line="300" w:lineRule="exact"/>
              <w:rPr>
                <w:rFonts w:ascii="Arial" w:hAnsi="Arial" w:cs="Arial"/>
                <w:szCs w:val="21"/>
                <w:highlight w:val="none"/>
              </w:rPr>
            </w:pPr>
            <w:r>
              <w:rPr>
                <w:rFonts w:ascii="Arial" w:hAnsi="Arial" w:cs="Arial"/>
                <w:szCs w:val="21"/>
                <w:highlight w:val="none"/>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14:paraId="28D4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5A2406F9">
            <w:pPr>
              <w:wordWrap w:val="0"/>
              <w:jc w:val="center"/>
              <w:rPr>
                <w:rFonts w:ascii="Arial" w:hAnsi="Arial" w:cs="Arial"/>
                <w:szCs w:val="21"/>
                <w:highlight w:val="none"/>
              </w:rPr>
            </w:pPr>
            <w:r>
              <w:rPr>
                <w:rFonts w:ascii="Arial" w:hAnsi="Arial" w:cs="Arial"/>
                <w:szCs w:val="21"/>
                <w:highlight w:val="none"/>
              </w:rPr>
              <w:t>2</w:t>
            </w:r>
          </w:p>
        </w:tc>
        <w:tc>
          <w:tcPr>
            <w:tcW w:w="1708" w:type="dxa"/>
            <w:vAlign w:val="center"/>
          </w:tcPr>
          <w:p w14:paraId="332C6D5A">
            <w:pPr>
              <w:wordWrap w:val="0"/>
              <w:spacing w:line="360" w:lineRule="exact"/>
              <w:jc w:val="center"/>
              <w:rPr>
                <w:rFonts w:ascii="Arial" w:hAnsi="Arial" w:cs="Arial"/>
                <w:szCs w:val="21"/>
                <w:highlight w:val="none"/>
              </w:rPr>
            </w:pPr>
            <w:r>
              <w:rPr>
                <w:rFonts w:ascii="Arial" w:hAnsi="Arial" w:cs="Arial"/>
                <w:szCs w:val="21"/>
                <w:highlight w:val="none"/>
              </w:rPr>
              <w:t>合同签订日期</w:t>
            </w:r>
          </w:p>
        </w:tc>
        <w:tc>
          <w:tcPr>
            <w:tcW w:w="7106" w:type="dxa"/>
            <w:vAlign w:val="center"/>
          </w:tcPr>
          <w:p w14:paraId="4A6BE8F1">
            <w:pPr>
              <w:wordWrap w:val="0"/>
              <w:spacing w:line="300" w:lineRule="exact"/>
              <w:rPr>
                <w:rFonts w:ascii="Arial" w:hAnsi="Arial" w:cs="Arial"/>
                <w:szCs w:val="21"/>
                <w:highlight w:val="none"/>
              </w:rPr>
            </w:pPr>
            <w:r>
              <w:rPr>
                <w:rFonts w:ascii="Arial" w:hAnsi="Arial" w:cs="Arial"/>
                <w:szCs w:val="21"/>
                <w:highlight w:val="none"/>
              </w:rPr>
              <w:t>中标通知书发出后25日内</w:t>
            </w:r>
            <w:r>
              <w:rPr>
                <w:rFonts w:ascii="Arial" w:hAnsi="Arial" w:cs="Arial"/>
                <w:kern w:val="0"/>
                <w:sz w:val="20"/>
                <w:szCs w:val="20"/>
                <w:highlight w:val="none"/>
              </w:rPr>
              <w:t>。</w:t>
            </w:r>
          </w:p>
        </w:tc>
      </w:tr>
      <w:tr w14:paraId="3C285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06E5E0F">
            <w:pPr>
              <w:wordWrap w:val="0"/>
              <w:jc w:val="center"/>
              <w:rPr>
                <w:rFonts w:ascii="Arial" w:hAnsi="Arial" w:cs="Arial"/>
                <w:szCs w:val="21"/>
                <w:highlight w:val="none"/>
              </w:rPr>
            </w:pPr>
            <w:r>
              <w:rPr>
                <w:rFonts w:ascii="Arial" w:hAnsi="Arial" w:cs="Arial"/>
                <w:szCs w:val="21"/>
                <w:highlight w:val="none"/>
              </w:rPr>
              <w:t>3</w:t>
            </w:r>
          </w:p>
        </w:tc>
        <w:tc>
          <w:tcPr>
            <w:tcW w:w="1708" w:type="dxa"/>
            <w:vAlign w:val="center"/>
          </w:tcPr>
          <w:p w14:paraId="551B5F6E">
            <w:pPr>
              <w:wordWrap w:val="0"/>
              <w:spacing w:line="360" w:lineRule="exact"/>
              <w:jc w:val="center"/>
              <w:rPr>
                <w:rFonts w:ascii="Arial" w:hAnsi="Arial" w:cs="Arial"/>
                <w:szCs w:val="21"/>
                <w:highlight w:val="none"/>
              </w:rPr>
            </w:pPr>
            <w:r>
              <w:rPr>
                <w:rFonts w:ascii="Arial" w:hAnsi="Arial" w:cs="Arial"/>
                <w:szCs w:val="21"/>
                <w:highlight w:val="none"/>
              </w:rPr>
              <w:t>交货时间</w:t>
            </w:r>
          </w:p>
        </w:tc>
        <w:tc>
          <w:tcPr>
            <w:tcW w:w="7106" w:type="dxa"/>
            <w:vAlign w:val="center"/>
          </w:tcPr>
          <w:p w14:paraId="1628F414">
            <w:pPr>
              <w:wordWrap w:val="0"/>
              <w:spacing w:line="300" w:lineRule="exact"/>
              <w:rPr>
                <w:rFonts w:ascii="Arial" w:hAnsi="Arial" w:cs="Arial"/>
                <w:szCs w:val="21"/>
                <w:highlight w:val="none"/>
              </w:rPr>
            </w:pPr>
            <w:r>
              <w:rPr>
                <w:rFonts w:hint="eastAsia" w:ascii="Arial" w:hAnsi="Arial" w:cs="Arial"/>
                <w:kern w:val="0"/>
                <w:szCs w:val="21"/>
                <w:highlight w:val="none"/>
              </w:rPr>
              <w:t>合同</w:t>
            </w:r>
            <w:r>
              <w:rPr>
                <w:rFonts w:ascii="Arial" w:hAnsi="Arial" w:cs="Arial"/>
                <w:kern w:val="0"/>
                <w:szCs w:val="21"/>
                <w:highlight w:val="none"/>
              </w:rPr>
              <w:t>签订后，</w:t>
            </w:r>
            <w:r>
              <w:rPr>
                <w:rFonts w:hint="eastAsia" w:ascii="Arial" w:hAnsi="Arial" w:cs="Arial"/>
                <w:kern w:val="0"/>
                <w:szCs w:val="21"/>
                <w:highlight w:val="none"/>
                <w:lang w:val="en-US" w:eastAsia="zh-CN"/>
              </w:rPr>
              <w:t>30</w:t>
            </w:r>
            <w:r>
              <w:rPr>
                <w:rFonts w:ascii="Arial" w:hAnsi="Arial" w:cs="Arial"/>
                <w:kern w:val="0"/>
                <w:szCs w:val="21"/>
                <w:highlight w:val="none"/>
              </w:rPr>
              <w:t>日内交货、安装、调试完毕、验收并交付使用。</w:t>
            </w:r>
          </w:p>
        </w:tc>
      </w:tr>
      <w:tr w14:paraId="3A20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207AF08">
            <w:pPr>
              <w:wordWrap w:val="0"/>
              <w:jc w:val="center"/>
              <w:rPr>
                <w:rFonts w:ascii="Arial" w:hAnsi="Arial" w:cs="Arial"/>
                <w:szCs w:val="21"/>
              </w:rPr>
            </w:pPr>
            <w:r>
              <w:rPr>
                <w:rFonts w:ascii="Arial" w:hAnsi="Arial" w:cs="Arial"/>
                <w:szCs w:val="21"/>
              </w:rPr>
              <w:t>4</w:t>
            </w:r>
          </w:p>
        </w:tc>
        <w:tc>
          <w:tcPr>
            <w:tcW w:w="1708" w:type="dxa"/>
            <w:vAlign w:val="center"/>
          </w:tcPr>
          <w:p w14:paraId="2BD2A96A">
            <w:pPr>
              <w:wordWrap w:val="0"/>
              <w:spacing w:line="360" w:lineRule="exact"/>
              <w:jc w:val="center"/>
              <w:rPr>
                <w:rFonts w:ascii="Arial" w:hAnsi="Arial" w:cs="Arial"/>
                <w:szCs w:val="21"/>
              </w:rPr>
            </w:pPr>
            <w:r>
              <w:rPr>
                <w:rFonts w:ascii="Arial" w:hAnsi="Arial" w:cs="Arial"/>
                <w:szCs w:val="21"/>
              </w:rPr>
              <w:t>交货地点</w:t>
            </w:r>
          </w:p>
        </w:tc>
        <w:tc>
          <w:tcPr>
            <w:tcW w:w="7106" w:type="dxa"/>
            <w:vAlign w:val="center"/>
          </w:tcPr>
          <w:p w14:paraId="4BBA0360">
            <w:pPr>
              <w:wordWrap w:val="0"/>
              <w:spacing w:line="300" w:lineRule="exact"/>
              <w:rPr>
                <w:rFonts w:ascii="Arial" w:hAnsi="Arial" w:cs="Arial"/>
                <w:szCs w:val="21"/>
              </w:rPr>
            </w:pPr>
            <w:r>
              <w:rPr>
                <w:rFonts w:hint="eastAsia" w:ascii="Arial" w:hAnsi="Arial" w:cs="Arial"/>
                <w:szCs w:val="21"/>
                <w:lang w:val="en-US" w:eastAsia="zh-CN"/>
              </w:rPr>
              <w:t>玉林市中医医院</w:t>
            </w:r>
            <w:r>
              <w:rPr>
                <w:rFonts w:ascii="Arial" w:hAnsi="Arial" w:cs="Arial"/>
                <w:szCs w:val="21"/>
              </w:rPr>
              <w:t>指定地点。</w:t>
            </w:r>
          </w:p>
        </w:tc>
      </w:tr>
      <w:tr w14:paraId="15C4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05F8FC7E">
            <w:pPr>
              <w:wordWrap w:val="0"/>
              <w:jc w:val="center"/>
              <w:rPr>
                <w:rFonts w:ascii="Arial" w:hAnsi="Arial" w:cs="Arial"/>
                <w:szCs w:val="21"/>
              </w:rPr>
            </w:pPr>
            <w:r>
              <w:rPr>
                <w:rFonts w:ascii="Arial" w:hAnsi="Arial" w:cs="Arial"/>
                <w:szCs w:val="21"/>
              </w:rPr>
              <w:t>5</w:t>
            </w:r>
          </w:p>
        </w:tc>
        <w:tc>
          <w:tcPr>
            <w:tcW w:w="1708" w:type="dxa"/>
            <w:vAlign w:val="center"/>
          </w:tcPr>
          <w:p w14:paraId="3BFB193C">
            <w:pPr>
              <w:wordWrap w:val="0"/>
              <w:spacing w:line="360" w:lineRule="exact"/>
              <w:jc w:val="center"/>
              <w:rPr>
                <w:rFonts w:ascii="Arial" w:hAnsi="Arial" w:cs="Arial"/>
                <w:szCs w:val="21"/>
              </w:rPr>
            </w:pPr>
            <w:r>
              <w:rPr>
                <w:rFonts w:ascii="Arial" w:hAnsi="Arial" w:cs="Arial"/>
                <w:szCs w:val="21"/>
              </w:rPr>
              <w:t>验收标准</w:t>
            </w:r>
          </w:p>
        </w:tc>
        <w:tc>
          <w:tcPr>
            <w:tcW w:w="7106" w:type="dxa"/>
            <w:vAlign w:val="center"/>
          </w:tcPr>
          <w:p w14:paraId="2B03D3C3">
            <w:pPr>
              <w:wordWrap w:val="0"/>
              <w:spacing w:line="300" w:lineRule="exact"/>
              <w:rPr>
                <w:rFonts w:ascii="Arial" w:hAnsi="Arial" w:cs="Arial"/>
                <w:szCs w:val="21"/>
              </w:rPr>
            </w:pPr>
            <w:r>
              <w:rPr>
                <w:rFonts w:ascii="Arial" w:hAnsi="Arial" w:cs="Arial"/>
                <w:szCs w:val="21"/>
              </w:rPr>
              <w:t>1．检查供货范围或服务范围</w:t>
            </w:r>
          </w:p>
          <w:p w14:paraId="4CDFA5D3">
            <w:pPr>
              <w:wordWrap w:val="0"/>
              <w:spacing w:line="300" w:lineRule="exact"/>
              <w:rPr>
                <w:rFonts w:ascii="Arial" w:hAnsi="Arial" w:cs="Arial"/>
                <w:szCs w:val="21"/>
              </w:rPr>
            </w:pPr>
            <w:r>
              <w:rPr>
                <w:rFonts w:ascii="Arial" w:hAnsi="Arial" w:cs="Arial"/>
                <w:szCs w:val="21"/>
              </w:rPr>
              <w:t>货物类：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3AE95C28">
            <w:pPr>
              <w:wordWrap w:val="0"/>
              <w:spacing w:line="300" w:lineRule="exact"/>
              <w:rPr>
                <w:rFonts w:ascii="Arial" w:hAnsi="Arial" w:cs="Arial"/>
                <w:szCs w:val="21"/>
              </w:rPr>
            </w:pPr>
            <w:r>
              <w:rPr>
                <w:rFonts w:ascii="Arial" w:hAnsi="Arial" w:cs="Arial"/>
                <w:szCs w:val="21"/>
              </w:rPr>
              <w:t>2．中标人应提供完备的技术或服务资料、装箱单和合格证等，并派遣专业人员进行现场安装调试。验收合格条件如下：</w:t>
            </w:r>
          </w:p>
          <w:p w14:paraId="25812F78">
            <w:pPr>
              <w:wordWrap w:val="0"/>
              <w:spacing w:line="300" w:lineRule="exact"/>
              <w:rPr>
                <w:rFonts w:ascii="Arial" w:hAnsi="Arial" w:cs="Arial"/>
                <w:szCs w:val="21"/>
              </w:rPr>
            </w:pPr>
            <w:r>
              <w:rPr>
                <w:rFonts w:ascii="Arial" w:hAnsi="Arial" w:cs="Arial"/>
                <w:szCs w:val="21"/>
              </w:rPr>
              <w:t>2.1货物或服务技术参数与投标文件中响应表或证明材料一致，性能或指标达到规定的标准，否则，以实际货物或服务技术参数与投标文件响应表参数或证明材料比较，按如下情况处理：</w:t>
            </w:r>
          </w:p>
          <w:p w14:paraId="00693CA1">
            <w:pPr>
              <w:wordWrap w:val="0"/>
              <w:spacing w:line="300" w:lineRule="exact"/>
              <w:rPr>
                <w:rFonts w:ascii="Arial" w:hAnsi="Arial" w:cs="Arial"/>
                <w:szCs w:val="21"/>
                <w:highlight w:val="none"/>
              </w:rPr>
            </w:pPr>
            <w:r>
              <w:rPr>
                <w:rFonts w:ascii="Arial" w:hAnsi="Arial" w:cs="Arial"/>
                <w:szCs w:val="21"/>
                <w:highlight w:val="none"/>
              </w:rPr>
              <w:t>（1）供应商投标文件响应表或证明材料中满足的技术参数，在验收时实际不满足技术参数要求的，视为供货商违约，采购人有权终止合同拒收货物，并追究供应商责任，同时报财政部门备案。</w:t>
            </w:r>
          </w:p>
          <w:p w14:paraId="5FF65BD7">
            <w:pPr>
              <w:wordWrap w:val="0"/>
              <w:spacing w:line="300" w:lineRule="exact"/>
              <w:rPr>
                <w:rFonts w:ascii="Arial" w:hAnsi="Arial" w:cs="Arial"/>
                <w:szCs w:val="21"/>
                <w:highlight w:val="none"/>
              </w:rPr>
            </w:pPr>
            <w:r>
              <w:rPr>
                <w:rFonts w:ascii="Arial" w:hAnsi="Arial" w:cs="Arial"/>
                <w:szCs w:val="21"/>
                <w:highlight w:val="none"/>
              </w:rPr>
              <w:t>（2）供应商投标文件响应表或证明材料中优于的技术参数，在验收时实际仅满足并未优于技术参数要求的，视为供货商违约，采购人有权终止合同拒收货物，并追究供应商责任，同时报财政部门备案。</w:t>
            </w:r>
          </w:p>
          <w:p w14:paraId="453F60E2">
            <w:pPr>
              <w:wordWrap w:val="0"/>
              <w:spacing w:line="300" w:lineRule="exact"/>
              <w:rPr>
                <w:rFonts w:ascii="Arial" w:hAnsi="Arial" w:cs="Arial"/>
                <w:szCs w:val="21"/>
                <w:highlight w:val="none"/>
              </w:rPr>
            </w:pPr>
            <w:r>
              <w:rPr>
                <w:rFonts w:ascii="Arial" w:hAnsi="Arial" w:cs="Arial"/>
                <w:szCs w:val="21"/>
                <w:highlight w:val="none"/>
              </w:rPr>
              <w:t xml:space="preserve">（3）供应商投标文件响应表或证明材料中不满足的技术参数，在验收时实际满足技术参数的要求，以满足技术参数的要求验收。 </w:t>
            </w:r>
          </w:p>
          <w:p w14:paraId="2B74A14F">
            <w:pPr>
              <w:wordWrap w:val="0"/>
              <w:spacing w:line="300" w:lineRule="exact"/>
              <w:rPr>
                <w:rFonts w:ascii="Arial" w:hAnsi="Arial" w:cs="Arial"/>
                <w:szCs w:val="21"/>
                <w:highlight w:val="none"/>
              </w:rPr>
            </w:pPr>
            <w:r>
              <w:rPr>
                <w:rFonts w:ascii="Arial" w:hAnsi="Arial" w:cs="Arial"/>
                <w:szCs w:val="21"/>
                <w:highlight w:val="none"/>
              </w:rPr>
              <w:t>（4）供应商投标文件响应表或证明材料中满足的技术参数，在验收时实际优于技术参数的要求，以满足技术参数的要求验收。</w:t>
            </w:r>
          </w:p>
          <w:p w14:paraId="52DF237D">
            <w:pPr>
              <w:wordWrap w:val="0"/>
              <w:spacing w:line="300" w:lineRule="exact"/>
              <w:rPr>
                <w:rFonts w:ascii="Arial" w:hAnsi="Arial" w:cs="Arial"/>
                <w:szCs w:val="21"/>
                <w:highlight w:val="none"/>
              </w:rPr>
            </w:pPr>
            <w:r>
              <w:rPr>
                <w:rFonts w:ascii="Arial" w:hAnsi="Arial" w:cs="Arial"/>
                <w:szCs w:val="21"/>
                <w:highlight w:val="none"/>
              </w:rPr>
              <w:t>（5）供应商投标文件响应表或证明材料中优于的技术参数，在验收时实际也优于技术参数的要求，但没有达到响应表或证明材料中优于的程度，由采购人与供应商协商按是否满足要求验收。</w:t>
            </w:r>
          </w:p>
          <w:p w14:paraId="72BD7A6D">
            <w:pPr>
              <w:wordWrap w:val="0"/>
              <w:spacing w:line="300" w:lineRule="exact"/>
              <w:rPr>
                <w:rFonts w:ascii="Arial" w:hAnsi="Arial" w:cs="Arial"/>
                <w:szCs w:val="21"/>
              </w:rPr>
            </w:pPr>
            <w:r>
              <w:rPr>
                <w:rFonts w:ascii="Arial" w:hAnsi="Arial" w:cs="Arial"/>
                <w:szCs w:val="21"/>
                <w:highlight w:val="none"/>
              </w:rPr>
              <w:t>（6）实际货物与投标货物型号不一致的，验收时不论实际是优于还是满足技术参数的要求，采购人均有权终止合同拒收货物。如影响货物</w:t>
            </w:r>
            <w:r>
              <w:rPr>
                <w:rFonts w:ascii="Arial" w:hAnsi="Arial" w:cs="Arial"/>
                <w:szCs w:val="21"/>
              </w:rPr>
              <w:t>或服务的使用、质量、档次及采购人需求的，还可视为供货商违约，追究供应商责任，同时报财政部门备案。</w:t>
            </w:r>
          </w:p>
          <w:p w14:paraId="6A0EA4A7">
            <w:pPr>
              <w:wordWrap w:val="0"/>
              <w:spacing w:line="300" w:lineRule="exact"/>
              <w:rPr>
                <w:rFonts w:ascii="Arial" w:hAnsi="Arial" w:cs="Arial"/>
                <w:szCs w:val="21"/>
              </w:rPr>
            </w:pPr>
            <w:r>
              <w:rPr>
                <w:rFonts w:ascii="Arial" w:hAnsi="Arial" w:cs="Arial"/>
                <w:szCs w:val="21"/>
              </w:rPr>
              <w:t>2.2技术资料、装箱单、合格证等资料齐全。</w:t>
            </w:r>
          </w:p>
          <w:p w14:paraId="4ECF7AA7">
            <w:pPr>
              <w:wordWrap w:val="0"/>
              <w:spacing w:line="300" w:lineRule="exact"/>
              <w:rPr>
                <w:rFonts w:ascii="Arial" w:hAnsi="Arial" w:cs="Arial"/>
                <w:szCs w:val="21"/>
              </w:rPr>
            </w:pPr>
            <w:r>
              <w:rPr>
                <w:rFonts w:ascii="Arial" w:hAnsi="Arial" w:cs="Arial"/>
                <w:szCs w:val="21"/>
              </w:rPr>
              <w:t>2.3在测试或试运行期间所出现的问题得到解决，并运行或工作正常。</w:t>
            </w:r>
          </w:p>
          <w:p w14:paraId="08A1264C">
            <w:pPr>
              <w:wordWrap w:val="0"/>
              <w:spacing w:line="300" w:lineRule="exact"/>
              <w:rPr>
                <w:rFonts w:ascii="Arial" w:hAnsi="Arial" w:cs="Arial"/>
                <w:szCs w:val="21"/>
              </w:rPr>
            </w:pPr>
            <w:r>
              <w:rPr>
                <w:rFonts w:ascii="Arial" w:hAnsi="Arial" w:cs="Arial"/>
                <w:szCs w:val="21"/>
              </w:rPr>
              <w:t>2.4在规定时间内完成交货及验收，并经采购人确认。</w:t>
            </w:r>
          </w:p>
          <w:p w14:paraId="2946EBFB">
            <w:pPr>
              <w:wordWrap w:val="0"/>
              <w:spacing w:line="300" w:lineRule="exact"/>
              <w:rPr>
                <w:rFonts w:ascii="Arial" w:hAnsi="Arial" w:cs="Arial"/>
                <w:szCs w:val="21"/>
              </w:rPr>
            </w:pPr>
            <w:r>
              <w:rPr>
                <w:rFonts w:ascii="Arial" w:hAnsi="Arial" w:cs="Arial"/>
                <w:szCs w:val="21"/>
              </w:rPr>
              <w:t>3．产品或服务在安装调试并试运行符合要求后，才作为最终验收。</w:t>
            </w:r>
          </w:p>
          <w:p w14:paraId="20D7C2C5">
            <w:pPr>
              <w:wordWrap w:val="0"/>
              <w:spacing w:line="300" w:lineRule="exact"/>
              <w:rPr>
                <w:rFonts w:ascii="Arial" w:hAnsi="Arial" w:cs="Arial"/>
                <w:szCs w:val="21"/>
              </w:rPr>
            </w:pPr>
            <w:r>
              <w:rPr>
                <w:rFonts w:ascii="Arial" w:hAnsi="Arial" w:cs="Arial"/>
                <w:szCs w:val="21"/>
              </w:rPr>
              <w:t>4．中标人提供的货物或服务未达到招标文件规定要求，且对采购人造成损失的，由中标人承担一切责任，并赔偿所造成的损失。</w:t>
            </w:r>
          </w:p>
          <w:p w14:paraId="1057B717">
            <w:pPr>
              <w:wordWrap w:val="0"/>
              <w:spacing w:line="300" w:lineRule="exact"/>
              <w:rPr>
                <w:rFonts w:ascii="Arial" w:hAnsi="Arial" w:cs="Arial"/>
                <w:szCs w:val="21"/>
              </w:rPr>
            </w:pPr>
            <w:r>
              <w:rPr>
                <w:rFonts w:ascii="Arial" w:hAnsi="Arial" w:cs="Arial"/>
                <w:szCs w:val="21"/>
              </w:rPr>
              <w:t>5．采购人需要制造商对中标人交付的产品或服务（包括质量、参数等）进行确认的，制造商应予以配合并出具书面意见，相关配合事项由中标人与制造商协调。</w:t>
            </w:r>
          </w:p>
          <w:p w14:paraId="1017B7B0">
            <w:pPr>
              <w:wordWrap w:val="0"/>
              <w:spacing w:line="300" w:lineRule="exact"/>
              <w:rPr>
                <w:rFonts w:ascii="Arial" w:hAnsi="Arial" w:cs="Arial"/>
                <w:szCs w:val="21"/>
              </w:rPr>
            </w:pPr>
            <w:r>
              <w:rPr>
                <w:rFonts w:ascii="Arial" w:hAnsi="Arial" w:cs="Arial"/>
                <w:szCs w:val="21"/>
              </w:rPr>
              <w:t>6．产品包装材料归采购人所有。</w:t>
            </w:r>
          </w:p>
          <w:p w14:paraId="78EE959A">
            <w:pPr>
              <w:wordWrap w:val="0"/>
              <w:spacing w:line="300" w:lineRule="exact"/>
              <w:rPr>
                <w:rFonts w:ascii="Arial" w:hAnsi="Arial" w:cs="Arial"/>
                <w:szCs w:val="21"/>
              </w:rPr>
            </w:pPr>
            <w:r>
              <w:rPr>
                <w:rFonts w:ascii="Arial" w:hAnsi="Arial" w:cs="Arial"/>
                <w:szCs w:val="21"/>
              </w:rPr>
              <w:t>7．大型或者复杂的政府采购项目，采购人应当邀请具有相关资质的检测机构参加验收工作。</w:t>
            </w:r>
          </w:p>
          <w:p w14:paraId="73EE3DC3">
            <w:pPr>
              <w:wordWrap w:val="0"/>
              <w:spacing w:line="300" w:lineRule="exact"/>
              <w:rPr>
                <w:rFonts w:ascii="Arial" w:hAnsi="Arial" w:cs="Arial"/>
                <w:szCs w:val="21"/>
              </w:rPr>
            </w:pPr>
            <w:r>
              <w:rPr>
                <w:rFonts w:ascii="Arial" w:hAnsi="Arial" w:cs="Arial"/>
                <w:szCs w:val="21"/>
              </w:rPr>
              <w:t>8．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459C5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281AA6F4">
            <w:pPr>
              <w:wordWrap w:val="0"/>
              <w:jc w:val="center"/>
              <w:rPr>
                <w:rFonts w:ascii="Arial" w:hAnsi="Arial" w:cs="Arial"/>
                <w:szCs w:val="21"/>
              </w:rPr>
            </w:pPr>
            <w:r>
              <w:rPr>
                <w:rFonts w:ascii="Arial" w:hAnsi="Arial" w:cs="Arial"/>
                <w:szCs w:val="21"/>
              </w:rPr>
              <w:t>6</w:t>
            </w:r>
          </w:p>
        </w:tc>
        <w:tc>
          <w:tcPr>
            <w:tcW w:w="1708" w:type="dxa"/>
            <w:vAlign w:val="center"/>
          </w:tcPr>
          <w:p w14:paraId="2183B051">
            <w:pPr>
              <w:wordWrap w:val="0"/>
              <w:spacing w:line="360" w:lineRule="exact"/>
              <w:jc w:val="center"/>
              <w:rPr>
                <w:rFonts w:ascii="Arial" w:hAnsi="Arial" w:cs="Arial"/>
                <w:szCs w:val="21"/>
              </w:rPr>
            </w:pPr>
            <w:r>
              <w:rPr>
                <w:rFonts w:ascii="Arial" w:hAnsi="Arial" w:cs="Arial"/>
                <w:szCs w:val="21"/>
              </w:rPr>
              <w:t>服务标准、期限、效率</w:t>
            </w:r>
          </w:p>
        </w:tc>
        <w:tc>
          <w:tcPr>
            <w:tcW w:w="7106" w:type="dxa"/>
            <w:vAlign w:val="center"/>
          </w:tcPr>
          <w:p w14:paraId="7C3D1E5D">
            <w:pPr>
              <w:wordWrap w:val="0"/>
              <w:spacing w:line="300" w:lineRule="exact"/>
              <w:rPr>
                <w:rFonts w:ascii="Arial" w:hAnsi="Arial" w:cs="Arial"/>
                <w:szCs w:val="21"/>
                <w:highlight w:val="none"/>
              </w:rPr>
            </w:pPr>
            <w:r>
              <w:rPr>
                <w:rFonts w:hint="eastAsia" w:ascii="Arial" w:hAnsi="Arial" w:cs="Arial"/>
                <w:szCs w:val="21"/>
              </w:rPr>
              <w:t>1.质量保修期</w:t>
            </w:r>
            <w:r>
              <w:rPr>
                <w:rFonts w:hint="eastAsia" w:ascii="Arial" w:hAnsi="Arial" w:cs="Arial"/>
                <w:szCs w:val="21"/>
                <w:lang w:val="en-US" w:eastAsia="zh-CN"/>
              </w:rPr>
              <w:t>：</w:t>
            </w:r>
            <w:r>
              <w:rPr>
                <w:rFonts w:hint="eastAsia" w:ascii="Arial" w:hAnsi="Arial" w:cs="Arial"/>
                <w:szCs w:val="21"/>
              </w:rPr>
              <w:t>按国家有关产品“三包”规定执行“三包”，整机最短不得少于3年。质量保修期自货物通过验收合格并交付使用之日算起。要求设备使用年限不少于 10年。中标人所提供的所有产品均须符合国家产品的有关质量标准，主要产品</w:t>
            </w:r>
            <w:r>
              <w:rPr>
                <w:rFonts w:hint="eastAsia" w:ascii="Arial" w:hAnsi="Arial" w:cs="Arial"/>
                <w:szCs w:val="21"/>
                <w:highlight w:val="none"/>
              </w:rPr>
              <w:t>必须是有品牌的、全新的，出厂后未开封、未使用过的整机产品(厂家原装正品)。医疗器械生产时限要求：自货物交付采购人之日算起，生产日期不得超过6个月</w:t>
            </w:r>
            <w:r>
              <w:rPr>
                <w:rFonts w:hint="eastAsia" w:ascii="Arial" w:hAnsi="Arial" w:cs="Arial"/>
                <w:szCs w:val="21"/>
                <w:highlight w:val="none"/>
                <w:lang w:eastAsia="zh-CN"/>
              </w:rPr>
              <w:t>。</w:t>
            </w:r>
          </w:p>
          <w:p w14:paraId="4FC2C7E6">
            <w:pPr>
              <w:wordWrap w:val="0"/>
              <w:spacing w:line="300" w:lineRule="exact"/>
              <w:rPr>
                <w:rFonts w:ascii="Arial" w:hAnsi="Arial" w:cs="Arial"/>
                <w:szCs w:val="21"/>
              </w:rPr>
            </w:pPr>
            <w:r>
              <w:rPr>
                <w:rFonts w:hint="eastAsia" w:ascii="Arial" w:hAnsi="Arial" w:cs="Arial"/>
                <w:szCs w:val="21"/>
                <w:highlight w:val="none"/>
                <w:lang w:val="en-US" w:eastAsia="zh-CN"/>
              </w:rPr>
              <w:t>2</w:t>
            </w:r>
            <w:r>
              <w:rPr>
                <w:rFonts w:ascii="Arial" w:hAnsi="Arial" w:cs="Arial"/>
                <w:szCs w:val="21"/>
                <w:highlight w:val="none"/>
              </w:rPr>
              <w:t>.中标人在质量保证期内应当为采购人提供以下技术</w:t>
            </w:r>
            <w:r>
              <w:rPr>
                <w:rFonts w:ascii="Arial" w:hAnsi="Arial" w:cs="Arial"/>
                <w:szCs w:val="21"/>
              </w:rPr>
              <w:t>支持和服务：</w:t>
            </w:r>
          </w:p>
          <w:p w14:paraId="7E7BB4F7">
            <w:pPr>
              <w:wordWrap w:val="0"/>
              <w:spacing w:line="300" w:lineRule="exact"/>
              <w:rPr>
                <w:rFonts w:ascii="Arial" w:hAnsi="Arial" w:cs="Arial"/>
                <w:szCs w:val="21"/>
              </w:rPr>
            </w:pPr>
            <w:r>
              <w:rPr>
                <w:rFonts w:hint="eastAsia" w:ascii="Arial" w:hAnsi="Arial" w:cs="Arial"/>
                <w:szCs w:val="21"/>
                <w:lang w:val="en-US" w:eastAsia="zh-CN"/>
              </w:rPr>
              <w:t>2</w:t>
            </w:r>
            <w:r>
              <w:rPr>
                <w:rFonts w:ascii="Arial" w:hAnsi="Arial" w:cs="Arial"/>
                <w:szCs w:val="21"/>
              </w:rPr>
              <w:t>.1电话咨询</w:t>
            </w:r>
          </w:p>
          <w:p w14:paraId="6ADA75F1">
            <w:pPr>
              <w:wordWrap w:val="0"/>
              <w:spacing w:line="300" w:lineRule="exact"/>
              <w:rPr>
                <w:rFonts w:ascii="Arial" w:hAnsi="Arial" w:cs="Arial"/>
                <w:szCs w:val="21"/>
              </w:rPr>
            </w:pPr>
            <w:r>
              <w:rPr>
                <w:rFonts w:ascii="Arial" w:hAnsi="Arial" w:cs="Arial"/>
                <w:szCs w:val="21"/>
              </w:rPr>
              <w:t>中标人应当为采购人提供技术援助电话，解答采购人在使用中遇到的问题，及时为采购人提出解决问题的建议。</w:t>
            </w:r>
          </w:p>
          <w:p w14:paraId="59EB9576">
            <w:pPr>
              <w:wordWrap w:val="0"/>
              <w:spacing w:line="300" w:lineRule="exact"/>
              <w:rPr>
                <w:rFonts w:ascii="Arial" w:hAnsi="Arial" w:cs="Arial"/>
                <w:szCs w:val="21"/>
              </w:rPr>
            </w:pPr>
            <w:r>
              <w:rPr>
                <w:rFonts w:hint="eastAsia" w:ascii="Arial" w:hAnsi="Arial" w:cs="Arial"/>
                <w:szCs w:val="21"/>
                <w:lang w:val="en-US" w:eastAsia="zh-CN"/>
              </w:rPr>
              <w:t>2</w:t>
            </w:r>
            <w:r>
              <w:rPr>
                <w:rFonts w:ascii="Arial" w:hAnsi="Arial" w:cs="Arial"/>
                <w:szCs w:val="21"/>
              </w:rPr>
              <w:t>.2现场响应</w:t>
            </w:r>
          </w:p>
          <w:p w14:paraId="3DD1B3E6">
            <w:pPr>
              <w:wordWrap w:val="0"/>
              <w:spacing w:line="300" w:lineRule="exact"/>
              <w:rPr>
                <w:rFonts w:ascii="Arial" w:hAnsi="Arial" w:cs="Arial"/>
                <w:szCs w:val="21"/>
              </w:rPr>
            </w:pPr>
            <w:r>
              <w:rPr>
                <w:rFonts w:ascii="Arial" w:hAnsi="Arial" w:cs="Arial"/>
                <w:szCs w:val="21"/>
              </w:rPr>
              <w:t>采购人遇到使用或技术问题，电话咨询不能解决的，中标人应在2小时内到达现场进行处理，到达现场后4小时内排除故障，恢复正常使用。4小时内未能修复设备的，中标人应在24小时内提供同等档次的备用机替用至原设备恢复正常使用，保证采购人业务工作的连续性。</w:t>
            </w:r>
          </w:p>
          <w:p w14:paraId="30EF44D7">
            <w:pPr>
              <w:wordWrap w:val="0"/>
              <w:spacing w:line="300" w:lineRule="exact"/>
              <w:rPr>
                <w:rFonts w:ascii="Arial" w:hAnsi="Arial" w:cs="Arial"/>
                <w:szCs w:val="21"/>
              </w:rPr>
            </w:pPr>
            <w:r>
              <w:rPr>
                <w:rFonts w:hint="eastAsia" w:ascii="Arial" w:hAnsi="Arial" w:cs="Arial"/>
                <w:szCs w:val="21"/>
                <w:lang w:val="en-US" w:eastAsia="zh-CN"/>
              </w:rPr>
              <w:t>2</w:t>
            </w:r>
            <w:r>
              <w:rPr>
                <w:rFonts w:ascii="Arial" w:hAnsi="Arial" w:cs="Arial"/>
                <w:szCs w:val="21"/>
              </w:rPr>
              <w:t>.3技术升级</w:t>
            </w:r>
          </w:p>
          <w:p w14:paraId="6630AE1E">
            <w:pPr>
              <w:wordWrap w:val="0"/>
              <w:spacing w:line="300" w:lineRule="exact"/>
              <w:rPr>
                <w:rFonts w:ascii="Arial" w:hAnsi="Arial" w:cs="Arial"/>
                <w:szCs w:val="21"/>
              </w:rPr>
            </w:pPr>
            <w:r>
              <w:rPr>
                <w:rFonts w:ascii="Arial" w:hAnsi="Arial" w:cs="Arial"/>
                <w:szCs w:val="21"/>
              </w:rPr>
              <w:t>在质保期内，如果中标人的产品或服务升级，中标人应及时通知采购人，如采购人有相应要求，中标人应对采购人购买的产品或服务进行升级。</w:t>
            </w:r>
          </w:p>
          <w:p w14:paraId="74948FB5">
            <w:pPr>
              <w:wordWrap w:val="0"/>
              <w:spacing w:line="300" w:lineRule="exact"/>
              <w:rPr>
                <w:rFonts w:ascii="Arial" w:hAnsi="Arial" w:cs="Arial"/>
                <w:szCs w:val="21"/>
              </w:rPr>
            </w:pPr>
            <w:r>
              <w:rPr>
                <w:rFonts w:hint="eastAsia" w:ascii="Arial" w:hAnsi="Arial" w:cs="Arial"/>
                <w:szCs w:val="21"/>
                <w:lang w:val="en-US" w:eastAsia="zh-CN"/>
              </w:rPr>
              <w:t>2</w:t>
            </w:r>
            <w:r>
              <w:rPr>
                <w:rFonts w:ascii="Arial" w:hAnsi="Arial" w:cs="Arial"/>
                <w:szCs w:val="21"/>
              </w:rPr>
              <w:t>.4质量保证期内的费用</w:t>
            </w:r>
          </w:p>
          <w:p w14:paraId="025A18A8">
            <w:pPr>
              <w:wordWrap w:val="0"/>
              <w:spacing w:line="300" w:lineRule="exact"/>
              <w:rPr>
                <w:rFonts w:ascii="Arial" w:hAnsi="Arial" w:cs="Arial"/>
                <w:szCs w:val="21"/>
              </w:rPr>
            </w:pPr>
            <w:r>
              <w:rPr>
                <w:rFonts w:ascii="Arial" w:hAnsi="Arial" w:cs="Arial"/>
                <w:szCs w:val="21"/>
              </w:rPr>
              <w:t>质量保证期内供应商为采购人所提供的所有技术支持和服务费用以及上门维修、更换零部件费用均包含在投标报价中，采购人不再另行支付。</w:t>
            </w:r>
          </w:p>
          <w:p w14:paraId="557088EC">
            <w:pPr>
              <w:wordWrap w:val="0"/>
              <w:spacing w:line="300" w:lineRule="exact"/>
              <w:rPr>
                <w:rFonts w:ascii="Arial" w:hAnsi="Arial" w:cs="Arial"/>
                <w:szCs w:val="21"/>
              </w:rPr>
            </w:pPr>
            <w:r>
              <w:rPr>
                <w:rFonts w:hint="eastAsia" w:ascii="Arial" w:hAnsi="Arial" w:cs="Arial"/>
                <w:szCs w:val="21"/>
                <w:lang w:val="en-US" w:eastAsia="zh-CN"/>
              </w:rPr>
              <w:t>3</w:t>
            </w:r>
            <w:r>
              <w:rPr>
                <w:rFonts w:ascii="Arial" w:hAnsi="Arial" w:cs="Arial"/>
                <w:szCs w:val="21"/>
              </w:rPr>
              <w:t>.质保期过后的服务要求</w:t>
            </w:r>
          </w:p>
          <w:p w14:paraId="59419FCD">
            <w:pPr>
              <w:wordWrap w:val="0"/>
              <w:spacing w:line="300" w:lineRule="exact"/>
              <w:rPr>
                <w:rFonts w:ascii="Arial" w:hAnsi="Arial" w:cs="Arial"/>
                <w:szCs w:val="21"/>
              </w:rPr>
            </w:pPr>
            <w:r>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14:paraId="04228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191D1443">
            <w:pPr>
              <w:wordWrap w:val="0"/>
              <w:jc w:val="center"/>
              <w:rPr>
                <w:rFonts w:ascii="Arial" w:hAnsi="Arial" w:cs="Arial"/>
                <w:szCs w:val="21"/>
              </w:rPr>
            </w:pPr>
            <w:r>
              <w:rPr>
                <w:rFonts w:ascii="Arial" w:hAnsi="Arial" w:cs="Arial"/>
                <w:szCs w:val="21"/>
              </w:rPr>
              <w:t>7</w:t>
            </w:r>
          </w:p>
        </w:tc>
        <w:tc>
          <w:tcPr>
            <w:tcW w:w="1708" w:type="dxa"/>
            <w:vAlign w:val="center"/>
          </w:tcPr>
          <w:p w14:paraId="0B9F1E84">
            <w:pPr>
              <w:wordWrap w:val="0"/>
              <w:spacing w:line="360" w:lineRule="exact"/>
              <w:jc w:val="center"/>
              <w:rPr>
                <w:rFonts w:ascii="Arial" w:hAnsi="Arial" w:cs="Arial"/>
                <w:szCs w:val="21"/>
              </w:rPr>
            </w:pPr>
            <w:r>
              <w:rPr>
                <w:rFonts w:ascii="Arial" w:hAnsi="Arial" w:cs="Arial"/>
                <w:szCs w:val="21"/>
              </w:rPr>
              <w:t>培训</w:t>
            </w:r>
          </w:p>
        </w:tc>
        <w:tc>
          <w:tcPr>
            <w:tcW w:w="7106" w:type="dxa"/>
            <w:vAlign w:val="center"/>
          </w:tcPr>
          <w:p w14:paraId="72626F10">
            <w:pPr>
              <w:wordWrap w:val="0"/>
              <w:spacing w:line="300" w:lineRule="exact"/>
              <w:rPr>
                <w:rFonts w:ascii="Arial" w:hAnsi="Arial" w:cs="Arial"/>
                <w:szCs w:val="21"/>
              </w:rPr>
            </w:pPr>
            <w:r>
              <w:rPr>
                <w:rFonts w:ascii="Arial" w:hAnsi="Arial" w:cs="Arial"/>
                <w:szCs w:val="21"/>
              </w:rPr>
              <w:t>1.供应商对其提供产品或服务的使用和操作应尽培训义务。供应商应提供对采购人的基本培训，使采购人使用人员熟练掌握所培训内容，熟练掌握全部功能。</w:t>
            </w:r>
          </w:p>
          <w:p w14:paraId="454BB318">
            <w:pPr>
              <w:wordWrap w:val="0"/>
              <w:spacing w:line="300" w:lineRule="exact"/>
              <w:rPr>
                <w:rFonts w:ascii="Arial" w:hAnsi="Arial" w:cs="Arial"/>
                <w:szCs w:val="21"/>
              </w:rPr>
            </w:pPr>
            <w:r>
              <w:rPr>
                <w:rFonts w:ascii="Arial" w:hAnsi="Arial" w:cs="Arial"/>
                <w:szCs w:val="21"/>
              </w:rPr>
              <w:t>2.</w:t>
            </w:r>
            <w:r>
              <w:rPr>
                <w:rFonts w:ascii="Arial" w:hAnsi="Arial" w:cs="Arial"/>
              </w:rPr>
              <w:t>以上所有</w:t>
            </w:r>
            <w:r>
              <w:rPr>
                <w:rFonts w:ascii="Arial" w:hAnsi="Arial" w:cs="Arial"/>
                <w:szCs w:val="21"/>
              </w:rPr>
              <w:t>培训的相关费用包括在投标报价中，采购人不再另行支付。</w:t>
            </w:r>
          </w:p>
        </w:tc>
      </w:tr>
      <w:tr w14:paraId="0D7E8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3C2217A7">
            <w:pPr>
              <w:wordWrap w:val="0"/>
              <w:jc w:val="center"/>
              <w:rPr>
                <w:rFonts w:ascii="Arial" w:hAnsi="Arial" w:cs="Arial"/>
                <w:szCs w:val="21"/>
              </w:rPr>
            </w:pPr>
            <w:r>
              <w:rPr>
                <w:rFonts w:ascii="Arial" w:hAnsi="Arial" w:cs="Arial"/>
                <w:szCs w:val="21"/>
              </w:rPr>
              <w:t>8</w:t>
            </w:r>
          </w:p>
        </w:tc>
        <w:tc>
          <w:tcPr>
            <w:tcW w:w="1708" w:type="dxa"/>
            <w:vAlign w:val="center"/>
          </w:tcPr>
          <w:p w14:paraId="02F238AA">
            <w:pPr>
              <w:wordWrap w:val="0"/>
              <w:spacing w:line="360" w:lineRule="exact"/>
              <w:jc w:val="center"/>
              <w:rPr>
                <w:rFonts w:ascii="Arial" w:hAnsi="Arial" w:cs="Arial"/>
                <w:szCs w:val="21"/>
              </w:rPr>
            </w:pPr>
            <w:r>
              <w:rPr>
                <w:rFonts w:ascii="Arial" w:hAnsi="Arial" w:cs="Arial"/>
                <w:szCs w:val="21"/>
              </w:rPr>
              <w:t>知识产权</w:t>
            </w:r>
          </w:p>
        </w:tc>
        <w:tc>
          <w:tcPr>
            <w:tcW w:w="7106" w:type="dxa"/>
            <w:vAlign w:val="center"/>
          </w:tcPr>
          <w:p w14:paraId="217480D1">
            <w:pPr>
              <w:wordWrap w:val="0"/>
              <w:spacing w:line="300" w:lineRule="exact"/>
              <w:rPr>
                <w:rFonts w:ascii="Arial" w:hAnsi="Arial" w:cs="Arial"/>
                <w:szCs w:val="21"/>
              </w:rPr>
            </w:pPr>
            <w:r>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14:paraId="77CE2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4A382470">
            <w:pPr>
              <w:wordWrap w:val="0"/>
              <w:jc w:val="center"/>
              <w:rPr>
                <w:rFonts w:ascii="Arial" w:hAnsi="Arial" w:cs="Arial"/>
                <w:szCs w:val="21"/>
              </w:rPr>
            </w:pPr>
            <w:r>
              <w:rPr>
                <w:rFonts w:ascii="Arial" w:hAnsi="Arial" w:cs="Arial"/>
                <w:szCs w:val="21"/>
              </w:rPr>
              <w:t>9</w:t>
            </w:r>
          </w:p>
        </w:tc>
        <w:tc>
          <w:tcPr>
            <w:tcW w:w="1708" w:type="dxa"/>
            <w:tcBorders>
              <w:top w:val="single" w:color="000000" w:sz="4" w:space="0"/>
              <w:left w:val="single" w:color="000000" w:sz="4" w:space="0"/>
              <w:bottom w:val="single" w:color="000000" w:sz="4" w:space="0"/>
              <w:right w:val="single" w:color="000000" w:sz="4" w:space="0"/>
            </w:tcBorders>
            <w:vAlign w:val="center"/>
          </w:tcPr>
          <w:p w14:paraId="66DAB21B">
            <w:pPr>
              <w:wordWrap w:val="0"/>
              <w:spacing w:line="360" w:lineRule="exact"/>
              <w:jc w:val="center"/>
              <w:rPr>
                <w:rFonts w:ascii="Arial" w:hAnsi="Arial" w:cs="Arial"/>
                <w:szCs w:val="21"/>
              </w:rPr>
            </w:pPr>
            <w:r>
              <w:rPr>
                <w:rFonts w:ascii="Arial" w:hAnsi="Arial" w:cs="Arial"/>
                <w:szCs w:val="21"/>
              </w:rPr>
              <w:t>安装要求</w:t>
            </w:r>
          </w:p>
        </w:tc>
        <w:tc>
          <w:tcPr>
            <w:tcW w:w="7106" w:type="dxa"/>
            <w:tcBorders>
              <w:top w:val="single" w:color="000000" w:sz="4" w:space="0"/>
              <w:left w:val="single" w:color="000000" w:sz="4" w:space="0"/>
              <w:bottom w:val="single" w:color="000000" w:sz="4" w:space="0"/>
              <w:right w:val="single" w:color="000000" w:sz="4" w:space="0"/>
            </w:tcBorders>
            <w:vAlign w:val="center"/>
          </w:tcPr>
          <w:p w14:paraId="6EEF9258">
            <w:pPr>
              <w:wordWrap w:val="0"/>
              <w:spacing w:line="300" w:lineRule="exact"/>
              <w:rPr>
                <w:rFonts w:ascii="Arial" w:hAnsi="Arial" w:cs="Arial"/>
                <w:szCs w:val="21"/>
              </w:rPr>
            </w:pPr>
            <w:r>
              <w:rPr>
                <w:rFonts w:ascii="Arial" w:hAnsi="Arial" w:cs="Arial"/>
                <w:szCs w:val="21"/>
              </w:rPr>
              <w:t>到货后5-10个工作日内，系统整机由原厂或原厂授权的代理商技术人员提供设备安装、调试及售后服务。到货前，供应商向采购人告知并提供必要的安装前准备材料。</w:t>
            </w:r>
          </w:p>
        </w:tc>
      </w:tr>
      <w:tr w14:paraId="6AB64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39BAC86D">
            <w:pPr>
              <w:wordWrap w:val="0"/>
              <w:jc w:val="center"/>
              <w:rPr>
                <w:rFonts w:ascii="Arial" w:hAnsi="Arial" w:cs="Arial"/>
                <w:szCs w:val="21"/>
              </w:rPr>
            </w:pPr>
            <w:r>
              <w:rPr>
                <w:rFonts w:ascii="Arial" w:hAnsi="Arial" w:cs="Arial"/>
                <w:szCs w:val="21"/>
              </w:rPr>
              <w:t>10</w:t>
            </w:r>
          </w:p>
        </w:tc>
        <w:tc>
          <w:tcPr>
            <w:tcW w:w="1708" w:type="dxa"/>
            <w:vAlign w:val="center"/>
          </w:tcPr>
          <w:p w14:paraId="4DA7C0F5">
            <w:pPr>
              <w:wordWrap w:val="0"/>
              <w:spacing w:line="360" w:lineRule="exact"/>
              <w:jc w:val="center"/>
              <w:rPr>
                <w:rFonts w:ascii="Arial" w:hAnsi="Arial" w:cs="Arial"/>
                <w:szCs w:val="21"/>
              </w:rPr>
            </w:pPr>
            <w:r>
              <w:rPr>
                <w:rFonts w:ascii="Arial" w:hAnsi="Arial" w:cs="Arial"/>
                <w:szCs w:val="21"/>
              </w:rPr>
              <w:t>付款方式</w:t>
            </w:r>
          </w:p>
        </w:tc>
        <w:tc>
          <w:tcPr>
            <w:tcW w:w="7106" w:type="dxa"/>
            <w:vAlign w:val="center"/>
          </w:tcPr>
          <w:p w14:paraId="37A25C28">
            <w:pPr>
              <w:wordWrap w:val="0"/>
              <w:spacing w:line="300" w:lineRule="exact"/>
              <w:rPr>
                <w:rFonts w:hint="eastAsia" w:ascii="Arial" w:hAnsi="Arial" w:eastAsia="宋体" w:cs="Arial"/>
                <w:szCs w:val="21"/>
                <w:lang w:eastAsia="zh-CN"/>
              </w:rPr>
            </w:pPr>
            <w:r>
              <w:rPr>
                <w:rFonts w:hint="eastAsia" w:ascii="Arial" w:hAnsi="Arial" w:cs="Arial"/>
                <w:szCs w:val="21"/>
              </w:rPr>
              <w:t>分期支付</w:t>
            </w:r>
            <w:r>
              <w:rPr>
                <w:rFonts w:hint="eastAsia" w:ascii="Arial" w:hAnsi="Arial" w:cs="Arial"/>
                <w:szCs w:val="21"/>
                <w:lang w:eastAsia="zh-CN"/>
              </w:rPr>
              <w:t>：</w:t>
            </w:r>
            <w:r>
              <w:rPr>
                <w:rFonts w:hint="eastAsia" w:ascii="Arial" w:hAnsi="Arial" w:cs="Arial"/>
                <w:szCs w:val="21"/>
              </w:rPr>
              <w:t>第一阶段</w:t>
            </w:r>
            <w:r>
              <w:rPr>
                <w:rFonts w:hint="eastAsia" w:ascii="Arial" w:hAnsi="Arial" w:cs="Arial"/>
                <w:szCs w:val="21"/>
                <w:lang w:eastAsia="zh-CN"/>
              </w:rPr>
              <w:t>：</w:t>
            </w:r>
            <w:r>
              <w:rPr>
                <w:rFonts w:hint="eastAsia" w:ascii="Arial" w:hAnsi="Arial" w:cs="Arial"/>
                <w:szCs w:val="21"/>
              </w:rPr>
              <w:t>签订合同后</w:t>
            </w:r>
            <w:r>
              <w:rPr>
                <w:rFonts w:hint="eastAsia" w:ascii="Arial" w:hAnsi="Arial" w:cs="Arial"/>
                <w:szCs w:val="21"/>
                <w:lang w:val="en-US" w:eastAsia="zh-CN"/>
              </w:rPr>
              <w:t>中标人</w:t>
            </w:r>
            <w:r>
              <w:rPr>
                <w:rFonts w:hint="eastAsia" w:ascii="Arial" w:hAnsi="Arial" w:cs="Arial"/>
                <w:szCs w:val="21"/>
              </w:rPr>
              <w:t>向</w:t>
            </w:r>
            <w:r>
              <w:rPr>
                <w:rFonts w:hint="eastAsia" w:ascii="Arial" w:hAnsi="Arial" w:cs="Arial"/>
                <w:szCs w:val="21"/>
                <w:lang w:val="en-US" w:eastAsia="zh-CN"/>
              </w:rPr>
              <w:t>采购人</w:t>
            </w:r>
            <w:r>
              <w:rPr>
                <w:rFonts w:hint="eastAsia" w:ascii="Arial" w:hAnsi="Arial" w:cs="Arial"/>
                <w:szCs w:val="21"/>
              </w:rPr>
              <w:t>出具发票，</w:t>
            </w:r>
            <w:r>
              <w:rPr>
                <w:rFonts w:hint="eastAsia" w:ascii="Arial" w:hAnsi="Arial" w:cs="Arial"/>
                <w:szCs w:val="21"/>
                <w:lang w:val="en-US" w:eastAsia="zh-CN"/>
              </w:rPr>
              <w:t>采购人</w:t>
            </w:r>
            <w:r>
              <w:rPr>
                <w:rFonts w:hint="eastAsia" w:ascii="Arial" w:hAnsi="Arial" w:cs="Arial"/>
                <w:szCs w:val="21"/>
              </w:rPr>
              <w:t>收到发票20个作日内支付30%的合同款</w:t>
            </w:r>
            <w:r>
              <w:rPr>
                <w:rFonts w:hint="eastAsia" w:ascii="Arial" w:hAnsi="Arial" w:cs="Arial"/>
                <w:szCs w:val="21"/>
                <w:lang w:eastAsia="zh-CN"/>
              </w:rPr>
              <w:t>；</w:t>
            </w:r>
            <w:r>
              <w:rPr>
                <w:rFonts w:hint="eastAsia" w:ascii="Arial" w:hAnsi="Arial" w:cs="Arial"/>
                <w:szCs w:val="21"/>
              </w:rPr>
              <w:t>第二阶段</w:t>
            </w:r>
            <w:r>
              <w:rPr>
                <w:rFonts w:hint="eastAsia" w:ascii="Arial" w:hAnsi="Arial" w:cs="Arial"/>
                <w:szCs w:val="21"/>
                <w:lang w:eastAsia="zh-CN"/>
              </w:rPr>
              <w:t>：</w:t>
            </w:r>
            <w:r>
              <w:rPr>
                <w:rFonts w:hint="eastAsia" w:ascii="Arial" w:hAnsi="Arial" w:cs="Arial"/>
                <w:szCs w:val="21"/>
              </w:rPr>
              <w:t>全部设备交货完毕并安装调试验收合格，经</w:t>
            </w:r>
            <w:r>
              <w:rPr>
                <w:rFonts w:hint="eastAsia" w:ascii="Arial" w:hAnsi="Arial" w:cs="Arial"/>
                <w:szCs w:val="21"/>
                <w:lang w:val="en-US" w:eastAsia="zh-CN"/>
              </w:rPr>
              <w:t>采购人</w:t>
            </w:r>
            <w:r>
              <w:rPr>
                <w:rFonts w:hint="eastAsia" w:ascii="Arial" w:hAnsi="Arial" w:cs="Arial"/>
                <w:szCs w:val="21"/>
              </w:rPr>
              <w:t>认可后，</w:t>
            </w:r>
            <w:r>
              <w:rPr>
                <w:rFonts w:hint="eastAsia" w:ascii="Arial" w:hAnsi="Arial" w:cs="Arial"/>
                <w:szCs w:val="21"/>
                <w:lang w:val="en-US" w:eastAsia="zh-CN"/>
              </w:rPr>
              <w:t>中标人</w:t>
            </w:r>
            <w:r>
              <w:rPr>
                <w:rFonts w:hint="eastAsia" w:ascii="Arial" w:hAnsi="Arial" w:cs="Arial"/>
                <w:szCs w:val="21"/>
              </w:rPr>
              <w:t>向</w:t>
            </w:r>
            <w:r>
              <w:rPr>
                <w:rFonts w:hint="eastAsia" w:ascii="Arial" w:hAnsi="Arial" w:cs="Arial"/>
                <w:szCs w:val="21"/>
                <w:lang w:val="en-US" w:eastAsia="zh-CN"/>
              </w:rPr>
              <w:t>采购人</w:t>
            </w:r>
            <w:r>
              <w:rPr>
                <w:rFonts w:hint="eastAsia" w:ascii="Arial" w:hAnsi="Arial" w:cs="Arial"/>
                <w:szCs w:val="21"/>
              </w:rPr>
              <w:t>出具发票，</w:t>
            </w:r>
            <w:r>
              <w:rPr>
                <w:rFonts w:hint="eastAsia" w:ascii="Arial" w:hAnsi="Arial" w:cs="Arial"/>
                <w:szCs w:val="21"/>
                <w:lang w:val="en-US" w:eastAsia="zh-CN"/>
              </w:rPr>
              <w:t>采购人</w:t>
            </w:r>
            <w:r>
              <w:rPr>
                <w:rFonts w:hint="eastAsia" w:ascii="Arial" w:hAnsi="Arial" w:cs="Arial"/>
                <w:szCs w:val="21"/>
              </w:rPr>
              <w:t>收到发票30个工作日内支付67%的合同款</w:t>
            </w:r>
            <w:r>
              <w:rPr>
                <w:rFonts w:hint="eastAsia" w:ascii="Arial" w:hAnsi="Arial" w:cs="Arial"/>
                <w:szCs w:val="21"/>
                <w:lang w:eastAsia="zh-CN"/>
              </w:rPr>
              <w:t>；</w:t>
            </w:r>
            <w:r>
              <w:rPr>
                <w:rFonts w:hint="eastAsia" w:ascii="Arial" w:hAnsi="Arial" w:cs="Arial"/>
                <w:szCs w:val="21"/>
              </w:rPr>
              <w:t>第三阶段，设备正常使用满二年后支付剩余3%合同款</w:t>
            </w:r>
            <w:r>
              <w:rPr>
                <w:rFonts w:hint="eastAsia" w:ascii="Arial" w:hAnsi="Arial" w:cs="Arial"/>
                <w:szCs w:val="21"/>
                <w:lang w:eastAsia="zh-CN"/>
              </w:rPr>
              <w:t>（</w:t>
            </w:r>
            <w:r>
              <w:rPr>
                <w:rFonts w:hint="eastAsia" w:ascii="Arial" w:hAnsi="Arial" w:cs="Arial"/>
                <w:szCs w:val="21"/>
              </w:rPr>
              <w:t>不计利息</w:t>
            </w:r>
            <w:r>
              <w:rPr>
                <w:rFonts w:hint="eastAsia" w:ascii="Arial" w:hAnsi="Arial" w:cs="Arial"/>
                <w:szCs w:val="21"/>
                <w:lang w:eastAsia="zh-CN"/>
              </w:rPr>
              <w:t>）。</w:t>
            </w:r>
          </w:p>
        </w:tc>
      </w:tr>
      <w:tr w14:paraId="0B26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6EA5F3F5">
            <w:pPr>
              <w:wordWrap w:val="0"/>
              <w:jc w:val="center"/>
              <w:rPr>
                <w:rFonts w:ascii="Arial" w:hAnsi="Arial" w:cs="Arial"/>
                <w:szCs w:val="21"/>
              </w:rPr>
            </w:pPr>
            <w:r>
              <w:rPr>
                <w:rFonts w:ascii="Arial" w:hAnsi="Arial" w:cs="Arial"/>
                <w:szCs w:val="21"/>
              </w:rPr>
              <w:t>11</w:t>
            </w:r>
          </w:p>
        </w:tc>
        <w:tc>
          <w:tcPr>
            <w:tcW w:w="1708" w:type="dxa"/>
            <w:vAlign w:val="center"/>
          </w:tcPr>
          <w:p w14:paraId="6F8CDE6F">
            <w:pPr>
              <w:wordWrap w:val="0"/>
              <w:spacing w:line="360" w:lineRule="exact"/>
              <w:jc w:val="center"/>
              <w:rPr>
                <w:rFonts w:ascii="Arial" w:hAnsi="Arial" w:cs="Arial"/>
                <w:szCs w:val="21"/>
              </w:rPr>
            </w:pPr>
            <w:r>
              <w:rPr>
                <w:rFonts w:ascii="Arial" w:hAnsi="Arial" w:cs="Arial"/>
                <w:szCs w:val="21"/>
              </w:rPr>
              <w:t>履约保证金</w:t>
            </w:r>
          </w:p>
        </w:tc>
        <w:tc>
          <w:tcPr>
            <w:tcW w:w="7106" w:type="dxa"/>
            <w:vAlign w:val="center"/>
          </w:tcPr>
          <w:p w14:paraId="3D05309B">
            <w:pPr>
              <w:wordWrap w:val="0"/>
              <w:spacing w:line="300" w:lineRule="exact"/>
              <w:jc w:val="left"/>
              <w:rPr>
                <w:rFonts w:ascii="Arial" w:hAnsi="Arial" w:cs="Arial"/>
                <w:szCs w:val="21"/>
              </w:rPr>
            </w:pPr>
            <w:r>
              <w:rPr>
                <w:rFonts w:ascii="Arial" w:hAnsi="Arial" w:cs="Arial"/>
                <w:szCs w:val="21"/>
              </w:rPr>
              <w:t>本项目履约保证金</w:t>
            </w:r>
            <w:r>
              <w:rPr>
                <w:rFonts w:hint="eastAsia" w:ascii="Arial" w:hAnsi="Arial" w:cs="Arial"/>
                <w:b/>
                <w:bCs/>
                <w:szCs w:val="21"/>
              </w:rPr>
              <w:t>：</w:t>
            </w:r>
            <w:r>
              <w:rPr>
                <w:rFonts w:ascii="Arial" w:hAnsi="Arial" w:cs="Arial"/>
                <w:b/>
                <w:bCs/>
                <w:szCs w:val="21"/>
              </w:rPr>
              <w:t>无</w:t>
            </w:r>
            <w:r>
              <w:rPr>
                <w:rFonts w:ascii="Arial" w:hAnsi="Arial" w:cs="Arial"/>
                <w:szCs w:val="21"/>
              </w:rPr>
              <w:t>；</w:t>
            </w:r>
          </w:p>
        </w:tc>
      </w:tr>
    </w:tbl>
    <w:p w14:paraId="5AA0CAE6">
      <w:pPr>
        <w:spacing w:line="360" w:lineRule="auto"/>
        <w:rPr>
          <w:rFonts w:hint="eastAsia" w:ascii="黑体" w:hAnsi="黑体" w:eastAsia="黑体" w:cs="Arial"/>
          <w:b/>
          <w:kern w:val="0"/>
          <w:sz w:val="28"/>
          <w:szCs w:val="28"/>
        </w:rPr>
      </w:pPr>
    </w:p>
    <w:p w14:paraId="4D812E57">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四、其他要求</w:t>
      </w:r>
    </w:p>
    <w:p w14:paraId="23A27491">
      <w:pPr>
        <w:spacing w:line="360" w:lineRule="auto"/>
        <w:rPr>
          <w:rFonts w:hint="eastAsia"/>
          <w:color w:val="auto"/>
          <w:szCs w:val="21"/>
        </w:rPr>
      </w:pPr>
      <w:r>
        <w:rPr>
          <w:rFonts w:hint="eastAsia"/>
          <w:color w:val="auto"/>
          <w:szCs w:val="21"/>
        </w:rPr>
        <w:t>无</w:t>
      </w:r>
    </w:p>
    <w:p w14:paraId="21F83409">
      <w:pPr>
        <w:rPr>
          <w:rFonts w:hint="eastAsia"/>
          <w:color w:val="auto"/>
          <w:szCs w:val="21"/>
        </w:rPr>
      </w:pPr>
      <w:r>
        <w:rPr>
          <w:rFonts w:hint="eastAsia"/>
          <w:color w:val="auto"/>
          <w:szCs w:val="21"/>
        </w:rPr>
        <w:br w:type="page"/>
      </w:r>
    </w:p>
    <w:p w14:paraId="6F91CF87">
      <w:pPr>
        <w:pStyle w:val="4"/>
        <w:ind w:firstLine="482"/>
        <w:rPr>
          <w:rFonts w:eastAsia="宋体" w:cs="Arial"/>
          <w:b w:val="0"/>
          <w:kern w:val="0"/>
          <w:sz w:val="24"/>
          <w:szCs w:val="24"/>
        </w:rPr>
      </w:pPr>
      <w:r>
        <w:rPr>
          <w:rFonts w:eastAsia="宋体" w:cs="Arial"/>
          <w:bCs w:val="0"/>
          <w:kern w:val="0"/>
          <w:sz w:val="24"/>
          <w:szCs w:val="24"/>
        </w:rPr>
        <w:t>标项二：</w:t>
      </w:r>
      <w:r>
        <w:rPr>
          <w:rFonts w:hint="eastAsia" w:eastAsia="宋体" w:cs="Arial"/>
          <w:bCs w:val="0"/>
          <w:kern w:val="0"/>
          <w:sz w:val="24"/>
          <w:szCs w:val="24"/>
        </w:rPr>
        <w:t>高清电子胃肠内镜检查系统</w:t>
      </w:r>
    </w:p>
    <w:p w14:paraId="111A7AEB">
      <w:pPr>
        <w:spacing w:line="360" w:lineRule="auto"/>
        <w:rPr>
          <w:rFonts w:hint="eastAsia" w:ascii="黑体" w:hAnsi="黑体" w:eastAsia="黑体" w:cs="Arial"/>
          <w:b/>
          <w:color w:val="auto"/>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w:t>
      </w:r>
      <w:r>
        <w:rPr>
          <w:rFonts w:hint="eastAsia" w:ascii="黑体" w:hAnsi="黑体" w:eastAsia="黑体" w:cs="Arial"/>
          <w:b/>
          <w:color w:val="auto"/>
          <w:kern w:val="0"/>
          <w:sz w:val="28"/>
          <w:szCs w:val="28"/>
        </w:rPr>
        <w:t>体</w:t>
      </w:r>
      <w:r>
        <w:rPr>
          <w:rFonts w:ascii="黑体" w:hAnsi="黑体" w:eastAsia="黑体" w:cs="Arial"/>
          <w:b/>
          <w:color w:val="auto"/>
          <w:kern w:val="0"/>
          <w:sz w:val="28"/>
          <w:szCs w:val="28"/>
        </w:rPr>
        <w:t>要求</w:t>
      </w:r>
    </w:p>
    <w:p w14:paraId="3EFC13EF">
      <w:pPr>
        <w:spacing w:line="360" w:lineRule="auto"/>
        <w:rPr>
          <w:color w:val="auto"/>
          <w:szCs w:val="21"/>
        </w:rPr>
      </w:pPr>
      <w:r>
        <w:rPr>
          <w:color w:val="auto"/>
          <w:szCs w:val="21"/>
        </w:rPr>
        <w:t>1</w:t>
      </w:r>
      <w:r>
        <w:rPr>
          <w:rFonts w:hint="eastAsia"/>
          <w:color w:val="auto"/>
          <w:szCs w:val="21"/>
        </w:rPr>
        <w:t>.政府采购政策的应用</w:t>
      </w:r>
    </w:p>
    <w:p w14:paraId="754C7215">
      <w:pPr>
        <w:spacing w:line="360" w:lineRule="auto"/>
        <w:rPr>
          <w:color w:val="auto"/>
          <w:szCs w:val="21"/>
        </w:rPr>
      </w:pPr>
      <w:r>
        <w:rPr>
          <w:rFonts w:hint="eastAsia"/>
          <w:color w:val="auto"/>
          <w:szCs w:val="21"/>
        </w:rPr>
        <w:t>详见招标文件“评审方法及标准</w:t>
      </w:r>
      <w:r>
        <w:rPr>
          <w:color w:val="auto"/>
          <w:szCs w:val="21"/>
        </w:rPr>
        <w:t>/政府采购政策应用说明”。</w:t>
      </w:r>
    </w:p>
    <w:p w14:paraId="1071926A">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采购人与中标供应商</w:t>
      </w:r>
      <w:r>
        <w:rPr>
          <w:color w:val="auto"/>
          <w:szCs w:val="21"/>
        </w:rPr>
        <w:t>在采购合同中约定。</w:t>
      </w:r>
    </w:p>
    <w:p w14:paraId="54910388">
      <w:pPr>
        <w:spacing w:line="360" w:lineRule="auto"/>
        <w:rPr>
          <w:color w:val="auto"/>
          <w:szCs w:val="21"/>
        </w:rPr>
      </w:pPr>
      <w:r>
        <w:rPr>
          <w:rFonts w:hint="eastAsia"/>
          <w:color w:val="auto"/>
          <w:szCs w:val="21"/>
        </w:rPr>
        <w:t>3.标注“▲”的条款或要求系指实质性条款或实质性要求，必须满足，如存在负偏离将导致投标被否决</w:t>
      </w:r>
      <w:r>
        <w:rPr>
          <w:rFonts w:hint="eastAsia"/>
          <w:color w:val="auto"/>
          <w:szCs w:val="21"/>
          <w:highlight w:val="none"/>
          <w:lang w:val="en-US" w:eastAsia="zh-CN"/>
        </w:rPr>
        <w:t>；</w:t>
      </w:r>
      <w:r>
        <w:rPr>
          <w:rFonts w:hint="eastAsia" w:ascii="Arial" w:hAnsi="Arial" w:cs="Arial"/>
          <w:color w:val="auto"/>
          <w:sz w:val="21"/>
          <w:szCs w:val="21"/>
          <w:highlight w:val="none"/>
          <w:lang w:val="en-US" w:eastAsia="zh-CN"/>
        </w:rPr>
        <w:t>标注“</w:t>
      </w:r>
      <w:r>
        <w:rPr>
          <w:rFonts w:hint="eastAsia" w:ascii="宋体" w:hAnsi="宋体" w:cs="宋体"/>
          <w:color w:val="auto"/>
          <w:sz w:val="21"/>
          <w:szCs w:val="21"/>
          <w:highlight w:val="none"/>
          <w:lang w:val="en-US" w:eastAsia="zh-CN"/>
        </w:rPr>
        <w:t>#</w:t>
      </w:r>
      <w:r>
        <w:rPr>
          <w:rFonts w:hint="eastAsia" w:ascii="Arial" w:hAnsi="Arial" w:cs="Arial"/>
          <w:color w:val="auto"/>
          <w:sz w:val="21"/>
          <w:szCs w:val="21"/>
          <w:highlight w:val="none"/>
          <w:lang w:val="en-US" w:eastAsia="zh-CN"/>
        </w:rPr>
        <w:t>”的技术要求为重要指标，需要提供证明材料作为佐证，佐证材料包括国家认可的有资质的第三方检测机构出具的检测报告复印件或产品生产厂家出具的技术参数说明或投标产品的彩页证明或技术要求中标注所需的证明材料（包括但不限于监管单位出具的注册证、备案证明等），否则视为该条款负偏离</w:t>
      </w:r>
      <w:r>
        <w:rPr>
          <w:rFonts w:hint="eastAsia"/>
          <w:color w:val="auto"/>
          <w:szCs w:val="21"/>
          <w:highlight w:val="none"/>
        </w:rPr>
        <w:t>。</w:t>
      </w:r>
    </w:p>
    <w:p w14:paraId="0E22C868">
      <w:pPr>
        <w:spacing w:line="360" w:lineRule="auto"/>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29444DB3">
      <w:pPr>
        <w:spacing w:line="360" w:lineRule="auto"/>
        <w:rPr>
          <w:color w:val="auto"/>
          <w:szCs w:val="21"/>
        </w:rPr>
      </w:pPr>
      <w:r>
        <w:rPr>
          <w:rFonts w:hint="eastAsia"/>
          <w:color w:val="auto"/>
          <w:szCs w:val="21"/>
        </w:rPr>
        <w:t>1.需实现的功能、目标及应用场景</w:t>
      </w:r>
    </w:p>
    <w:p w14:paraId="3E3CBC07">
      <w:pPr>
        <w:spacing w:line="360" w:lineRule="auto"/>
        <w:rPr>
          <w:color w:val="auto"/>
          <w:szCs w:val="21"/>
        </w:rPr>
      </w:pPr>
      <w:r>
        <w:rPr>
          <w:rFonts w:hint="eastAsia"/>
          <w:color w:val="auto"/>
          <w:szCs w:val="21"/>
        </w:rPr>
        <w:t>满足招标文件要求，验收达到合格标准。</w:t>
      </w:r>
    </w:p>
    <w:p w14:paraId="7CEF0007">
      <w:pPr>
        <w:spacing w:line="360" w:lineRule="auto"/>
        <w:rPr>
          <w:color w:val="auto"/>
          <w:szCs w:val="21"/>
        </w:rPr>
      </w:pPr>
      <w:r>
        <w:rPr>
          <w:color w:val="auto"/>
          <w:szCs w:val="21"/>
        </w:rPr>
        <w:t>2</w:t>
      </w:r>
      <w:r>
        <w:rPr>
          <w:rFonts w:hint="eastAsia"/>
          <w:color w:val="auto"/>
          <w:szCs w:val="21"/>
        </w:rPr>
        <w:t>.是否接受进口产品：</w:t>
      </w:r>
    </w:p>
    <w:p w14:paraId="74E978FD">
      <w:pPr>
        <w:spacing w:line="360" w:lineRule="auto"/>
        <w:rPr>
          <w:color w:val="auto"/>
          <w:szCs w:val="21"/>
        </w:rPr>
      </w:pPr>
      <w:r>
        <w:rPr>
          <w:color w:val="auto"/>
          <w:szCs w:val="21"/>
        </w:rPr>
        <w:sym w:font="Wingdings 2" w:char="F052"/>
      </w:r>
      <w:r>
        <w:rPr>
          <w:rFonts w:hint="eastAsia"/>
          <w:color w:val="auto"/>
          <w:szCs w:val="21"/>
        </w:rPr>
        <w:t>否</w:t>
      </w:r>
    </w:p>
    <w:p w14:paraId="79324079">
      <w:pPr>
        <w:spacing w:line="360" w:lineRule="auto"/>
        <w:rPr>
          <w:color w:val="auto"/>
          <w:szCs w:val="21"/>
        </w:rPr>
      </w:pPr>
      <w:r>
        <w:rPr>
          <w:rFonts w:hint="eastAsia"/>
          <w:color w:val="auto"/>
          <w:szCs w:val="21"/>
        </w:rPr>
        <w:t>□是</w:t>
      </w:r>
    </w:p>
    <w:p w14:paraId="4D5DF702">
      <w:pPr>
        <w:spacing w:line="360" w:lineRule="auto"/>
        <w:rPr>
          <w:color w:val="auto"/>
          <w:szCs w:val="21"/>
        </w:rPr>
      </w:pPr>
      <w:r>
        <w:rPr>
          <w:rFonts w:hint="eastAsia"/>
          <w:color w:val="auto"/>
          <w:szCs w:val="21"/>
        </w:rPr>
        <w:t>本项目</w:t>
      </w:r>
      <w:r>
        <w:rPr>
          <w:rFonts w:hint="eastAsia"/>
          <w:color w:val="auto"/>
          <w:szCs w:val="21"/>
          <w:u w:val="single"/>
          <w:lang w:val="en-US" w:eastAsia="zh-CN"/>
        </w:rPr>
        <w:t xml:space="preserve">    /    </w:t>
      </w:r>
      <w:r>
        <w:rPr>
          <w:rFonts w:hint="eastAsia"/>
          <w:color w:val="auto"/>
          <w:szCs w:val="21"/>
        </w:rPr>
        <w:t>接受进口产品，其余货物不接受进口产品。</w:t>
      </w:r>
    </w:p>
    <w:p w14:paraId="5479C85A">
      <w:pPr>
        <w:spacing w:line="360" w:lineRule="auto"/>
        <w:rPr>
          <w:color w:val="auto"/>
          <w:szCs w:val="21"/>
        </w:rPr>
      </w:pPr>
      <w:r>
        <w:rPr>
          <w:rFonts w:hint="eastAsia"/>
          <w:color w:val="auto"/>
          <w:szCs w:val="21"/>
        </w:rPr>
        <w:t>注：（</w:t>
      </w:r>
      <w:r>
        <w:rPr>
          <w:color w:val="auto"/>
          <w:szCs w:val="21"/>
        </w:rPr>
        <w:t>1）以上所述不接受进口产品的，供应商不得选用进口产品参与投标，否则投标按无效投标处理；列明接受进口产品的分项，供应商可以选用进口产品参与投标，</w:t>
      </w:r>
      <w:r>
        <w:rPr>
          <w:rFonts w:hint="eastAsia"/>
          <w:color w:val="auto"/>
          <w:szCs w:val="21"/>
        </w:rPr>
        <w:t>也可以选用国产产品参与投标。</w:t>
      </w:r>
    </w:p>
    <w:p w14:paraId="0942CD2F">
      <w:pPr>
        <w:spacing w:line="360" w:lineRule="auto"/>
        <w:rPr>
          <w:szCs w:val="21"/>
        </w:rPr>
      </w:pPr>
      <w:r>
        <w:rPr>
          <w:rFonts w:hint="eastAsia"/>
          <w:color w:val="auto"/>
          <w:szCs w:val="21"/>
        </w:rPr>
        <w:t>（</w:t>
      </w:r>
      <w:r>
        <w:rPr>
          <w:color w:val="auto"/>
          <w:szCs w:val="21"/>
        </w:rPr>
        <w:t>2）如本项目接受进口产品，供应商选择提供进口</w:t>
      </w:r>
      <w:r>
        <w:rPr>
          <w:szCs w:val="21"/>
        </w:rPr>
        <w:t>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5BC48CFE">
      <w:pPr>
        <w:spacing w:line="360" w:lineRule="auto"/>
        <w:rPr>
          <w:szCs w:val="21"/>
        </w:rPr>
      </w:pPr>
      <w:r>
        <w:rPr>
          <w:rFonts w:hint="eastAsia"/>
          <w:szCs w:val="21"/>
        </w:rPr>
        <w:t>（</w:t>
      </w:r>
      <w:r>
        <w:rPr>
          <w:szCs w:val="21"/>
        </w:rPr>
        <w:t>3）进口产品是指通过中国海关报关验放进入中国境内且产自关境外的产品。</w:t>
      </w:r>
    </w:p>
    <w:p w14:paraId="00920E4E">
      <w:pPr>
        <w:spacing w:line="360" w:lineRule="auto"/>
        <w:rPr>
          <w:szCs w:val="21"/>
        </w:rPr>
      </w:pPr>
      <w:r>
        <w:rPr>
          <w:rFonts w:hint="eastAsia"/>
          <w:szCs w:val="21"/>
        </w:rPr>
        <w:t>（</w:t>
      </w:r>
      <w:r>
        <w:rPr>
          <w:szCs w:val="21"/>
        </w:rPr>
        <w:t>4）其余内容以《政府采购进口产品管理办法》（财库〔2007〕119号）和《关于政府采购进口产品管理有关问题的通知财办库》（财库</w:t>
      </w:r>
      <w:r>
        <w:rPr>
          <w:rFonts w:hint="eastAsia"/>
          <w:szCs w:val="21"/>
          <w:lang w:eastAsia="zh-CN"/>
        </w:rPr>
        <w:t>〔2008〕248号</w:t>
      </w:r>
      <w:r>
        <w:rPr>
          <w:szCs w:val="21"/>
        </w:rPr>
        <w:t>）的相关规定为准。</w:t>
      </w:r>
    </w:p>
    <w:p w14:paraId="0419E3B4">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60F1FB8F">
      <w:pPr>
        <w:spacing w:line="360" w:lineRule="auto"/>
        <w:rPr>
          <w:i/>
          <w:szCs w:val="21"/>
          <w:u w:val="single"/>
        </w:rPr>
      </w:pPr>
      <w:r>
        <w:rPr>
          <w:rFonts w:hint="eastAsia"/>
          <w:szCs w:val="21"/>
        </w:rPr>
        <w:t>本项目应执行的国家相关标准、行业标准、地方标准或者其他标准、规范为</w:t>
      </w:r>
      <w:r>
        <w:rPr>
          <w:rFonts w:hint="eastAsia"/>
          <w:color w:val="auto"/>
          <w:szCs w:val="21"/>
        </w:rPr>
        <w:t>：</w:t>
      </w:r>
      <w:r>
        <w:rPr>
          <w:rFonts w:hint="eastAsia"/>
          <w:color w:val="auto"/>
          <w:szCs w:val="21"/>
          <w:u w:val="single"/>
        </w:rPr>
        <w:t xml:space="preserve"> </w:t>
      </w:r>
      <w:r>
        <w:rPr>
          <w:color w:val="auto"/>
          <w:szCs w:val="21"/>
          <w:u w:val="single"/>
        </w:rPr>
        <w:t xml:space="preserve"> </w:t>
      </w:r>
      <w:r>
        <w:rPr>
          <w:rFonts w:hint="eastAsia"/>
          <w:i w:val="0"/>
          <w:iCs/>
          <w:color w:val="auto"/>
          <w:szCs w:val="21"/>
          <w:u w:val="single"/>
        </w:rPr>
        <w:t>详见技术指标要求</w:t>
      </w:r>
      <w:r>
        <w:rPr>
          <w:i/>
          <w:color w:val="auto"/>
          <w:szCs w:val="21"/>
          <w:u w:val="single"/>
        </w:rPr>
        <w:t xml:space="preserve">    </w:t>
      </w:r>
    </w:p>
    <w:p w14:paraId="788EC6F8">
      <w:pPr>
        <w:spacing w:line="360" w:lineRule="auto"/>
        <w:rPr>
          <w:szCs w:val="21"/>
        </w:rPr>
      </w:pPr>
      <w:r>
        <w:rPr>
          <w:szCs w:val="21"/>
        </w:rPr>
        <w:t>4</w:t>
      </w:r>
      <w:r>
        <w:rPr>
          <w:rFonts w:hint="eastAsia"/>
          <w:szCs w:val="21"/>
        </w:rPr>
        <w:t>.一般说明</w:t>
      </w:r>
    </w:p>
    <w:p w14:paraId="558D5CDA">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10BE56B7">
      <w:pPr>
        <w:spacing w:line="360" w:lineRule="auto"/>
        <w:rPr>
          <w:szCs w:val="21"/>
        </w:rPr>
      </w:pPr>
      <w:r>
        <w:rPr>
          <w:rFonts w:hint="eastAsia"/>
          <w:szCs w:val="21"/>
        </w:rPr>
        <w:t>（</w:t>
      </w:r>
      <w:r>
        <w:rPr>
          <w:szCs w:val="21"/>
        </w:rPr>
        <w:t>2）如要求提供检测报告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r>
        <w:rPr>
          <w:rFonts w:hint="eastAsia"/>
          <w:szCs w:val="21"/>
        </w:rPr>
        <w:t xml:space="preserve"> </w:t>
      </w:r>
    </w:p>
    <w:p w14:paraId="6198E103">
      <w:pPr>
        <w:spacing w:line="360" w:lineRule="auto"/>
        <w:rPr>
          <w:szCs w:val="21"/>
        </w:rPr>
      </w:pPr>
      <w:r>
        <w:rPr>
          <w:szCs w:val="21"/>
        </w:rPr>
        <w:t>5</w:t>
      </w:r>
      <w:r>
        <w:rPr>
          <w:rFonts w:hint="eastAsia"/>
          <w:szCs w:val="21"/>
        </w:rPr>
        <w:t>.核心产品</w:t>
      </w:r>
    </w:p>
    <w:p w14:paraId="5007AB64">
      <w:pPr>
        <w:spacing w:line="360" w:lineRule="auto"/>
        <w:rPr>
          <w:rFonts w:hint="eastAsia"/>
          <w:szCs w:val="21"/>
          <w:highlight w:val="none"/>
        </w:rPr>
      </w:pPr>
      <w:r>
        <w:rPr>
          <w:rFonts w:hint="eastAsia"/>
          <w:szCs w:val="21"/>
        </w:rPr>
        <w:t>本项目为货物采购项目，核</w:t>
      </w:r>
      <w:r>
        <w:rPr>
          <w:rFonts w:hint="eastAsia"/>
          <w:szCs w:val="21"/>
          <w:highlight w:val="none"/>
        </w:rPr>
        <w:t>心产品为：</w:t>
      </w:r>
      <w:r>
        <w:rPr>
          <w:rFonts w:hint="eastAsia"/>
          <w:szCs w:val="21"/>
          <w:highlight w:val="none"/>
          <w:u w:val="single"/>
        </w:rPr>
        <w:t>高清电子胃肠内镜检查系统</w:t>
      </w:r>
    </w:p>
    <w:p w14:paraId="5A53504E">
      <w:pPr>
        <w:spacing w:line="360" w:lineRule="auto"/>
        <w:rPr>
          <w:szCs w:val="21"/>
        </w:rPr>
      </w:pPr>
      <w:r>
        <w:rPr>
          <w:rFonts w:hint="eastAsia"/>
          <w:szCs w:val="21"/>
        </w:rPr>
        <w:t>6.节能产品</w:t>
      </w:r>
    </w:p>
    <w:p w14:paraId="5415C147">
      <w:pPr>
        <w:spacing w:line="360" w:lineRule="auto"/>
        <w:rPr>
          <w:rFonts w:hint="eastAsia"/>
          <w:u w:val="single"/>
        </w:rPr>
      </w:pPr>
      <w:r>
        <w:rPr>
          <w:rFonts w:hint="eastAsia"/>
          <w:szCs w:val="21"/>
        </w:rPr>
        <w:t>本项目强制采购节能产品为：</w:t>
      </w:r>
      <w:r>
        <w:rPr>
          <w:rFonts w:hint="eastAsia"/>
          <w:szCs w:val="21"/>
          <w:u w:val="single"/>
        </w:rPr>
        <w:t>无；</w:t>
      </w:r>
      <w:r>
        <w:rPr>
          <w:rFonts w:hint="eastAsia"/>
          <w:u w:val="single"/>
        </w:rPr>
        <w:t xml:space="preserve">    </w:t>
      </w:r>
    </w:p>
    <w:p w14:paraId="576EF78B">
      <w:pPr>
        <w:numPr>
          <w:ilvl w:val="0"/>
          <w:numId w:val="0"/>
        </w:numPr>
        <w:spacing w:line="360" w:lineRule="auto"/>
        <w:rPr>
          <w:rFonts w:hint="eastAsia"/>
          <w:u w:val="none"/>
          <w:lang w:val="en-US" w:eastAsia="zh-CN"/>
        </w:rPr>
      </w:pPr>
      <w:r>
        <w:rPr>
          <w:rFonts w:hint="eastAsia"/>
          <w:kern w:val="2"/>
          <w:sz w:val="21"/>
          <w:szCs w:val="24"/>
          <w:lang w:val="en-US" w:eastAsia="zh-CN" w:bidi="ar-SA"/>
        </w:rPr>
        <w:t>7.</w:t>
      </w:r>
      <w:r>
        <w:rPr>
          <w:rFonts w:hint="eastAsia"/>
          <w:u w:val="none"/>
          <w:lang w:val="en-US" w:eastAsia="zh-CN"/>
        </w:rPr>
        <w:t>网络安全专用产品</w:t>
      </w:r>
    </w:p>
    <w:p w14:paraId="23A2E44E">
      <w:pPr>
        <w:numPr>
          <w:ilvl w:val="0"/>
          <w:numId w:val="0"/>
        </w:numPr>
        <w:spacing w:line="360" w:lineRule="auto"/>
        <w:rPr>
          <w:szCs w:val="21"/>
        </w:rPr>
      </w:pPr>
      <w:r>
        <w:rPr>
          <w:rFonts w:hint="eastAsia"/>
          <w:szCs w:val="21"/>
        </w:rPr>
        <w:t>本项目</w:t>
      </w:r>
      <w:r>
        <w:rPr>
          <w:rFonts w:hint="eastAsia"/>
          <w:szCs w:val="21"/>
          <w:lang w:val="en-US" w:eastAsia="zh-CN"/>
        </w:rPr>
        <w:t>网络安全专用产品</w:t>
      </w:r>
      <w:r>
        <w:rPr>
          <w:rFonts w:hint="eastAsia"/>
          <w:szCs w:val="21"/>
        </w:rPr>
        <w:t>为：</w:t>
      </w:r>
      <w:r>
        <w:rPr>
          <w:rFonts w:hint="eastAsia"/>
          <w:szCs w:val="21"/>
          <w:u w:val="single"/>
        </w:rPr>
        <w:t>无；</w:t>
      </w:r>
      <w:r>
        <w:rPr>
          <w:rFonts w:hint="eastAsia"/>
          <w:u w:val="single"/>
        </w:rPr>
        <w:t xml:space="preserve"> </w:t>
      </w:r>
      <w:r>
        <w:rPr>
          <w:rFonts w:hint="eastAsia"/>
          <w:u w:val="none"/>
        </w:rPr>
        <w:t xml:space="preserve"> </w:t>
      </w:r>
      <w:r>
        <w:rPr>
          <w:rFonts w:hint="eastAsia"/>
          <w:u w:val="single"/>
        </w:rPr>
        <w:t xml:space="preserve">           </w:t>
      </w:r>
      <w:r>
        <w:rPr>
          <w:rFonts w:hint="eastAsia"/>
        </w:rPr>
        <w:t xml:space="preserve">    </w:t>
      </w:r>
    </w:p>
    <w:p w14:paraId="73E3129A">
      <w:pPr>
        <w:spacing w:line="360" w:lineRule="auto"/>
        <w:rPr>
          <w:color w:val="4472C4"/>
          <w:szCs w:val="21"/>
        </w:rPr>
      </w:pPr>
      <w:r>
        <w:rPr>
          <w:rFonts w:hint="eastAsia"/>
          <w:szCs w:val="21"/>
          <w:lang w:val="en-US" w:eastAsia="zh-CN"/>
        </w:rPr>
        <w:t>8</w:t>
      </w:r>
      <w:r>
        <w:rPr>
          <w:rFonts w:hint="eastAsia"/>
          <w:szCs w:val="21"/>
        </w:rPr>
        <w:t>.标的名称、数量、需满足的质量、技术规格、物理特性、性能、材料、结构、外观、安全，或者服务内容和标准一览表</w:t>
      </w:r>
    </w:p>
    <w:tbl>
      <w:tblPr>
        <w:tblStyle w:val="52"/>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262"/>
        <w:gridCol w:w="662"/>
        <w:gridCol w:w="1088"/>
        <w:gridCol w:w="5645"/>
      </w:tblGrid>
      <w:tr w14:paraId="2A85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693" w:type="dxa"/>
            <w:vAlign w:val="center"/>
          </w:tcPr>
          <w:p w14:paraId="4424DFC9">
            <w:pPr>
              <w:rPr>
                <w:rFonts w:hint="eastAsia"/>
                <w:szCs w:val="21"/>
              </w:rPr>
            </w:pPr>
            <w:r>
              <w:rPr>
                <w:rFonts w:hint="eastAsia"/>
                <w:szCs w:val="21"/>
              </w:rPr>
              <w:t>序号</w:t>
            </w:r>
          </w:p>
        </w:tc>
        <w:tc>
          <w:tcPr>
            <w:tcW w:w="1262" w:type="dxa"/>
            <w:vAlign w:val="center"/>
          </w:tcPr>
          <w:p w14:paraId="55A9F1BE">
            <w:pPr>
              <w:rPr>
                <w:rFonts w:hint="eastAsia"/>
                <w:szCs w:val="21"/>
              </w:rPr>
            </w:pPr>
            <w:r>
              <w:rPr>
                <w:rFonts w:hint="eastAsia"/>
                <w:szCs w:val="21"/>
              </w:rPr>
              <w:t>货物名称</w:t>
            </w:r>
          </w:p>
        </w:tc>
        <w:tc>
          <w:tcPr>
            <w:tcW w:w="662" w:type="dxa"/>
            <w:vAlign w:val="center"/>
          </w:tcPr>
          <w:p w14:paraId="73ABEA0D">
            <w:pPr>
              <w:rPr>
                <w:rFonts w:hint="eastAsia"/>
                <w:szCs w:val="21"/>
              </w:rPr>
            </w:pPr>
            <w:r>
              <w:rPr>
                <w:rFonts w:hint="eastAsia"/>
                <w:szCs w:val="21"/>
              </w:rPr>
              <w:t>数量</w:t>
            </w:r>
          </w:p>
        </w:tc>
        <w:tc>
          <w:tcPr>
            <w:tcW w:w="1088" w:type="dxa"/>
            <w:tcBorders>
              <w:right w:val="single" w:color="auto" w:sz="4" w:space="0"/>
            </w:tcBorders>
            <w:vAlign w:val="center"/>
          </w:tcPr>
          <w:p w14:paraId="253EE15F">
            <w:pPr>
              <w:rPr>
                <w:szCs w:val="21"/>
              </w:rPr>
            </w:pPr>
            <w:r>
              <w:rPr>
                <w:rFonts w:hint="eastAsia"/>
                <w:szCs w:val="21"/>
              </w:rPr>
              <w:t>所属行业</w:t>
            </w:r>
          </w:p>
        </w:tc>
        <w:tc>
          <w:tcPr>
            <w:tcW w:w="5645" w:type="dxa"/>
            <w:tcBorders>
              <w:left w:val="single" w:color="auto" w:sz="4" w:space="0"/>
              <w:right w:val="single" w:color="auto" w:sz="4" w:space="0"/>
            </w:tcBorders>
            <w:vAlign w:val="center"/>
          </w:tcPr>
          <w:p w14:paraId="7858BBAC">
            <w:pPr>
              <w:rPr>
                <w:szCs w:val="21"/>
              </w:rPr>
            </w:pPr>
            <w:r>
              <w:rPr>
                <w:rFonts w:hint="eastAsia"/>
                <w:szCs w:val="21"/>
              </w:rPr>
              <w:t>技术指标要求</w:t>
            </w:r>
          </w:p>
        </w:tc>
      </w:tr>
      <w:tr w14:paraId="1FC94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93" w:type="dxa"/>
            <w:vAlign w:val="center"/>
          </w:tcPr>
          <w:p w14:paraId="6E086C19">
            <w:pPr>
              <w:spacing w:line="360" w:lineRule="auto"/>
              <w:rPr>
                <w:color w:val="auto"/>
                <w:szCs w:val="21"/>
              </w:rPr>
            </w:pPr>
            <w:r>
              <w:rPr>
                <w:color w:val="auto"/>
                <w:szCs w:val="21"/>
              </w:rPr>
              <w:t>1</w:t>
            </w:r>
          </w:p>
        </w:tc>
        <w:tc>
          <w:tcPr>
            <w:tcW w:w="1262" w:type="dxa"/>
            <w:vAlign w:val="center"/>
          </w:tcPr>
          <w:p w14:paraId="5427EC39">
            <w:pPr>
              <w:spacing w:line="360" w:lineRule="auto"/>
              <w:rPr>
                <w:color w:val="auto"/>
                <w:szCs w:val="21"/>
              </w:rPr>
            </w:pPr>
            <w:r>
              <w:rPr>
                <w:rFonts w:hint="eastAsia"/>
                <w:color w:val="auto"/>
                <w:szCs w:val="21"/>
              </w:rPr>
              <w:t>高清电子胃肠内镜检查系统</w:t>
            </w:r>
          </w:p>
        </w:tc>
        <w:tc>
          <w:tcPr>
            <w:tcW w:w="662" w:type="dxa"/>
            <w:vAlign w:val="center"/>
          </w:tcPr>
          <w:p w14:paraId="1A9E2B57">
            <w:pPr>
              <w:spacing w:line="360" w:lineRule="auto"/>
              <w:rPr>
                <w:rFonts w:hint="eastAsia" w:eastAsia="宋体"/>
                <w:color w:val="auto"/>
                <w:szCs w:val="21"/>
                <w:lang w:val="en-US" w:eastAsia="zh-CN"/>
              </w:rPr>
            </w:pPr>
            <w:r>
              <w:rPr>
                <w:color w:val="auto"/>
                <w:szCs w:val="21"/>
              </w:rPr>
              <w:t>1</w:t>
            </w:r>
            <w:r>
              <w:rPr>
                <w:rFonts w:hint="eastAsia"/>
                <w:color w:val="auto"/>
                <w:szCs w:val="21"/>
                <w:lang w:val="en-US" w:eastAsia="zh-CN"/>
              </w:rPr>
              <w:t>套</w:t>
            </w:r>
          </w:p>
        </w:tc>
        <w:tc>
          <w:tcPr>
            <w:tcW w:w="1088" w:type="dxa"/>
            <w:tcBorders>
              <w:right w:val="single" w:color="auto" w:sz="4" w:space="0"/>
            </w:tcBorders>
            <w:vAlign w:val="center"/>
          </w:tcPr>
          <w:p w14:paraId="40F159E9">
            <w:pPr>
              <w:spacing w:line="360" w:lineRule="auto"/>
              <w:rPr>
                <w:color w:val="auto"/>
                <w:szCs w:val="21"/>
              </w:rPr>
            </w:pPr>
            <w:r>
              <w:rPr>
                <w:rFonts w:hint="eastAsia"/>
                <w:color w:val="auto"/>
                <w:szCs w:val="21"/>
              </w:rPr>
              <w:t>工业</w:t>
            </w:r>
          </w:p>
        </w:tc>
        <w:tc>
          <w:tcPr>
            <w:tcW w:w="5645" w:type="dxa"/>
            <w:tcBorders>
              <w:left w:val="single" w:color="auto" w:sz="4" w:space="0"/>
              <w:right w:val="single" w:color="auto" w:sz="4" w:space="0"/>
            </w:tcBorders>
            <w:vAlign w:val="center"/>
          </w:tcPr>
          <w:p w14:paraId="424C2C04">
            <w:pPr>
              <w:spacing w:line="360" w:lineRule="auto"/>
              <w:rPr>
                <w:rFonts w:hint="eastAsia" w:ascii="宋体" w:hAnsi="宋体" w:eastAsia="宋体" w:cs="宋体"/>
                <w:sz w:val="21"/>
                <w:szCs w:val="21"/>
              </w:rPr>
            </w:pPr>
            <w:r>
              <w:rPr>
                <w:rFonts w:hint="eastAsia" w:ascii="宋体" w:hAnsi="宋体" w:eastAsia="宋体" w:cs="宋体"/>
                <w:sz w:val="21"/>
                <w:szCs w:val="21"/>
              </w:rPr>
              <w:t>一、设备适用范围：</w:t>
            </w:r>
          </w:p>
          <w:p w14:paraId="7F41767B">
            <w:pPr>
              <w:spacing w:line="360" w:lineRule="auto"/>
              <w:rPr>
                <w:rFonts w:hint="eastAsia" w:ascii="宋体" w:hAnsi="宋体" w:eastAsia="宋体" w:cs="宋体"/>
                <w:sz w:val="21"/>
                <w:szCs w:val="21"/>
              </w:rPr>
            </w:pPr>
            <w:r>
              <w:rPr>
                <w:rFonts w:hint="eastAsia" w:ascii="宋体" w:hAnsi="宋体" w:eastAsia="宋体" w:cs="宋体"/>
                <w:sz w:val="21"/>
                <w:szCs w:val="21"/>
              </w:rPr>
              <w:t>设备适用于消化道疾病的检查和治疗，能诊断、发现消化道疾病的病变，能显示病灶部位、边界和范围。</w:t>
            </w:r>
          </w:p>
          <w:p w14:paraId="0D6B5582">
            <w:pPr>
              <w:spacing w:line="360" w:lineRule="auto"/>
              <w:rPr>
                <w:rFonts w:hint="eastAsia" w:ascii="宋体" w:hAnsi="宋体" w:eastAsia="宋体" w:cs="宋体"/>
                <w:sz w:val="21"/>
                <w:szCs w:val="21"/>
              </w:rPr>
            </w:pPr>
            <w:r>
              <w:rPr>
                <w:rFonts w:hint="eastAsia" w:ascii="宋体" w:hAnsi="宋体" w:eastAsia="宋体" w:cs="宋体"/>
                <w:sz w:val="21"/>
                <w:szCs w:val="21"/>
              </w:rPr>
              <w:t>二、设备总体配置性能参数：</w:t>
            </w:r>
          </w:p>
          <w:p w14:paraId="69BC0369">
            <w:pPr>
              <w:spacing w:line="360" w:lineRule="auto"/>
              <w:rPr>
                <w:rFonts w:hint="eastAsia" w:ascii="宋体" w:hAnsi="宋体" w:eastAsia="宋体" w:cs="宋体"/>
                <w:sz w:val="21"/>
                <w:szCs w:val="21"/>
              </w:rPr>
            </w:pPr>
            <w:r>
              <w:rPr>
                <w:rFonts w:hint="eastAsia" w:ascii="宋体" w:hAnsi="宋体" w:eastAsia="宋体" w:cs="宋体"/>
                <w:sz w:val="21"/>
                <w:szCs w:val="21"/>
              </w:rPr>
              <w:t>1.全高清电子内镜设备；</w:t>
            </w:r>
          </w:p>
          <w:p w14:paraId="6CDBD345">
            <w:pPr>
              <w:spacing w:line="360" w:lineRule="auto"/>
              <w:rPr>
                <w:rFonts w:hint="eastAsia" w:ascii="宋体" w:hAnsi="宋体" w:eastAsia="宋体" w:cs="宋体"/>
                <w:sz w:val="21"/>
                <w:szCs w:val="21"/>
              </w:rPr>
            </w:pPr>
            <w:r>
              <w:rPr>
                <w:rFonts w:hint="eastAsia" w:ascii="宋体" w:hAnsi="宋体" w:eastAsia="宋体" w:cs="宋体"/>
                <w:sz w:val="21"/>
                <w:szCs w:val="21"/>
              </w:rPr>
              <w:t>2.分体式设计；</w:t>
            </w:r>
          </w:p>
          <w:p w14:paraId="0EA77402">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3</w:t>
            </w:r>
            <w:r>
              <w:rPr>
                <w:rFonts w:hint="eastAsia" w:ascii="宋体" w:hAnsi="宋体" w:eastAsia="宋体" w:cs="宋体"/>
                <w:sz w:val="21"/>
                <w:szCs w:val="21"/>
              </w:rPr>
              <w:t>.图像处理器主机具有内置工作站功能，能直接在床旁编辑和打印检查报告；</w:t>
            </w:r>
          </w:p>
          <w:p w14:paraId="491A3BE1">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4</w:t>
            </w:r>
            <w:r>
              <w:rPr>
                <w:rFonts w:hint="eastAsia" w:ascii="宋体" w:hAnsi="宋体" w:eastAsia="宋体" w:cs="宋体"/>
                <w:sz w:val="21"/>
                <w:szCs w:val="21"/>
              </w:rPr>
              <w:t>.可兼容同品牌胃肠镜、超声内镜等。</w:t>
            </w:r>
          </w:p>
          <w:p w14:paraId="0E7807B3">
            <w:pPr>
              <w:spacing w:line="360" w:lineRule="auto"/>
              <w:rPr>
                <w:rFonts w:hint="eastAsia" w:ascii="宋体" w:hAnsi="宋体" w:eastAsia="宋体" w:cs="宋体"/>
                <w:sz w:val="21"/>
                <w:szCs w:val="21"/>
              </w:rPr>
            </w:pPr>
            <w:r>
              <w:rPr>
                <w:rFonts w:hint="eastAsia" w:ascii="宋体" w:hAnsi="宋体" w:eastAsia="宋体" w:cs="宋体"/>
                <w:sz w:val="21"/>
                <w:szCs w:val="21"/>
              </w:rPr>
              <w:t>三、图像处理器参数：</w:t>
            </w:r>
          </w:p>
          <w:p w14:paraId="2DCC1327">
            <w:pPr>
              <w:spacing w:line="360" w:lineRule="auto"/>
              <w:rPr>
                <w:rFonts w:hint="eastAsia" w:ascii="宋体" w:hAnsi="宋体" w:eastAsia="宋体" w:cs="宋体"/>
                <w:sz w:val="21"/>
                <w:szCs w:val="21"/>
              </w:rPr>
            </w:pPr>
            <w:r>
              <w:rPr>
                <w:rFonts w:hint="eastAsia" w:ascii="宋体" w:hAnsi="宋体" w:eastAsia="宋体" w:cs="宋体"/>
                <w:sz w:val="21"/>
                <w:szCs w:val="21"/>
              </w:rPr>
              <w:t>1.主机视频信号为光纤传输，速度更快，抗干扰更强；</w:t>
            </w:r>
          </w:p>
          <w:p w14:paraId="090790B2">
            <w:pPr>
              <w:spacing w:line="360" w:lineRule="auto"/>
              <w:rPr>
                <w:rFonts w:hint="eastAsia" w:ascii="宋体" w:hAnsi="宋体" w:eastAsia="宋体" w:cs="宋体"/>
                <w:sz w:val="21"/>
                <w:szCs w:val="21"/>
              </w:rPr>
            </w:pPr>
            <w:r>
              <w:rPr>
                <w:rFonts w:hint="eastAsia" w:ascii="宋体" w:hAnsi="宋体" w:eastAsia="宋体" w:cs="宋体"/>
                <w:sz w:val="21"/>
                <w:szCs w:val="21"/>
              </w:rPr>
              <w:t>2.测光模式调节功能：平均测光、峰值测光、全自动测光、测光级别范围﹣9～9级；</w:t>
            </w:r>
          </w:p>
          <w:p w14:paraId="0246A1C2">
            <w:pPr>
              <w:spacing w:line="360" w:lineRule="auto"/>
              <w:rPr>
                <w:rFonts w:hint="eastAsia" w:ascii="宋体" w:hAnsi="宋体" w:eastAsia="宋体" w:cs="宋体"/>
                <w:sz w:val="21"/>
                <w:szCs w:val="21"/>
                <w:highlight w:val="none"/>
              </w:rPr>
            </w:pPr>
            <w:r>
              <w:rPr>
                <w:rFonts w:hint="eastAsia" w:ascii="宋体" w:hAnsi="宋体" w:eastAsia="宋体" w:cs="宋体"/>
                <w:sz w:val="21"/>
                <w:szCs w:val="21"/>
              </w:rPr>
              <w:t>3.具有电子放大功能</w:t>
            </w:r>
            <w:r>
              <w:rPr>
                <w:rFonts w:hint="eastAsia" w:ascii="宋体" w:hAnsi="宋体" w:eastAsia="宋体" w:cs="宋体"/>
                <w:sz w:val="21"/>
                <w:szCs w:val="21"/>
                <w:highlight w:val="none"/>
              </w:rPr>
              <w:t>，三档可调，最高可放大4倍；</w:t>
            </w:r>
          </w:p>
          <w:p w14:paraId="6AB83F9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▲4.图像处理器主机具有≥</w:t>
            </w:r>
            <w:r>
              <w:rPr>
                <w:rFonts w:hint="eastAsia" w:ascii="宋体" w:hAnsi="宋体" w:cs="宋体"/>
                <w:sz w:val="21"/>
                <w:szCs w:val="21"/>
                <w:highlight w:val="none"/>
                <w:lang w:val="en-US" w:eastAsia="zh-CN"/>
              </w:rPr>
              <w:t>1T</w:t>
            </w:r>
            <w:r>
              <w:rPr>
                <w:rFonts w:hint="eastAsia" w:ascii="宋体" w:hAnsi="宋体" w:eastAsia="宋体" w:cs="宋体"/>
                <w:sz w:val="21"/>
                <w:szCs w:val="21"/>
                <w:highlight w:val="none"/>
              </w:rPr>
              <w:t>的内置存储容量，具备离线诊断功能。</w:t>
            </w:r>
          </w:p>
          <w:p w14:paraId="396C0223">
            <w:pPr>
              <w:spacing w:line="360" w:lineRule="auto"/>
              <w:rPr>
                <w:rFonts w:hint="eastAsia" w:ascii="宋体" w:hAnsi="宋体" w:eastAsia="宋体" w:cs="宋体"/>
                <w:sz w:val="21"/>
                <w:szCs w:val="21"/>
              </w:rPr>
            </w:pPr>
            <w:r>
              <w:rPr>
                <w:rFonts w:hint="eastAsia" w:ascii="宋体" w:hAnsi="宋体" w:eastAsia="宋体" w:cs="宋体"/>
                <w:sz w:val="21"/>
                <w:szCs w:val="21"/>
              </w:rPr>
              <w:t>四、冷光源技术参数：</w:t>
            </w:r>
          </w:p>
          <w:p w14:paraId="7F9ABC5F">
            <w:pPr>
              <w:spacing w:line="360" w:lineRule="auto"/>
              <w:rPr>
                <w:rFonts w:hint="eastAsia" w:ascii="宋体" w:hAnsi="宋体" w:eastAsia="宋体" w:cs="宋体"/>
                <w:sz w:val="21"/>
                <w:szCs w:val="21"/>
              </w:rPr>
            </w:pPr>
            <w:r>
              <w:rPr>
                <w:rFonts w:hint="eastAsia" w:ascii="宋体" w:hAnsi="宋体" w:eastAsia="宋体" w:cs="宋体"/>
                <w:sz w:val="21"/>
                <w:szCs w:val="21"/>
              </w:rPr>
              <w:t>1.主机为高亮度四波长LED光源，形成多光谱复合光源；</w:t>
            </w:r>
          </w:p>
          <w:p w14:paraId="6E398989">
            <w:pPr>
              <w:spacing w:line="360" w:lineRule="auto"/>
              <w:rPr>
                <w:rFonts w:hint="eastAsia" w:ascii="宋体" w:hAnsi="宋体" w:eastAsia="宋体" w:cs="宋体"/>
                <w:sz w:val="21"/>
                <w:szCs w:val="21"/>
              </w:rPr>
            </w:pPr>
            <w:r>
              <w:rPr>
                <w:rFonts w:hint="eastAsia" w:ascii="宋体" w:hAnsi="宋体" w:eastAsia="宋体" w:cs="宋体"/>
                <w:sz w:val="21"/>
                <w:szCs w:val="21"/>
              </w:rPr>
              <w:t>2.冷光源的连续使用寿命：≥20000小时；</w:t>
            </w:r>
          </w:p>
          <w:p w14:paraId="305E44E2">
            <w:pPr>
              <w:spacing w:line="360" w:lineRule="auto"/>
              <w:rPr>
                <w:rFonts w:hint="eastAsia" w:ascii="宋体" w:hAnsi="宋体" w:eastAsia="宋体" w:cs="宋体"/>
                <w:sz w:val="21"/>
                <w:szCs w:val="21"/>
              </w:rPr>
            </w:pPr>
            <w:r>
              <w:rPr>
                <w:rFonts w:hint="eastAsia" w:ascii="宋体" w:hAnsi="宋体" w:eastAsia="宋体" w:cs="宋体"/>
                <w:sz w:val="21"/>
                <w:szCs w:val="21"/>
              </w:rPr>
              <w:t>3.支持白光和两种特殊光照明模式，共有三种照明模式，凸显血管和粘膜病变；</w:t>
            </w:r>
          </w:p>
          <w:p w14:paraId="2B854C2C">
            <w:pPr>
              <w:spacing w:line="360" w:lineRule="auto"/>
              <w:rPr>
                <w:rFonts w:hint="eastAsia" w:ascii="宋体" w:hAnsi="宋体" w:eastAsia="宋体" w:cs="宋体"/>
                <w:sz w:val="21"/>
                <w:szCs w:val="21"/>
              </w:rPr>
            </w:pPr>
            <w:r>
              <w:rPr>
                <w:rFonts w:hint="eastAsia" w:ascii="宋体" w:hAnsi="宋体" w:eastAsia="宋体" w:cs="宋体"/>
                <w:sz w:val="21"/>
                <w:szCs w:val="21"/>
              </w:rPr>
              <w:t>4.长寿命静音气泵，送气量等级：四级（OFF、L、M、H）；</w:t>
            </w:r>
          </w:p>
          <w:p w14:paraId="33C8050F">
            <w:pPr>
              <w:spacing w:line="360" w:lineRule="auto"/>
              <w:rPr>
                <w:rFonts w:hint="eastAsia" w:ascii="宋体" w:hAnsi="宋体" w:eastAsia="宋体" w:cs="宋体"/>
                <w:sz w:val="21"/>
                <w:szCs w:val="21"/>
              </w:rPr>
            </w:pPr>
            <w:r>
              <w:rPr>
                <w:rFonts w:hint="eastAsia" w:ascii="宋体" w:hAnsi="宋体" w:eastAsia="宋体" w:cs="宋体"/>
                <w:sz w:val="21"/>
                <w:szCs w:val="21"/>
              </w:rPr>
              <w:t>5.具有透光模式，方便双镜联合手术的开展。</w:t>
            </w:r>
          </w:p>
          <w:p w14:paraId="1B76D875">
            <w:pPr>
              <w:spacing w:line="360" w:lineRule="auto"/>
              <w:rPr>
                <w:rFonts w:hint="eastAsia" w:ascii="宋体" w:hAnsi="宋体" w:eastAsia="宋体" w:cs="宋体"/>
                <w:sz w:val="21"/>
                <w:szCs w:val="21"/>
              </w:rPr>
            </w:pPr>
            <w:r>
              <w:rPr>
                <w:rFonts w:hint="eastAsia" w:ascii="宋体" w:hAnsi="宋体" w:eastAsia="宋体" w:cs="宋体"/>
                <w:sz w:val="21"/>
                <w:szCs w:val="21"/>
              </w:rPr>
              <w:t>五、专用台车技术参数：</w:t>
            </w:r>
          </w:p>
          <w:p w14:paraId="395AC956">
            <w:pPr>
              <w:spacing w:line="360" w:lineRule="auto"/>
              <w:rPr>
                <w:rFonts w:hint="eastAsia" w:ascii="宋体" w:hAnsi="宋体" w:eastAsia="宋体" w:cs="宋体"/>
                <w:sz w:val="21"/>
                <w:szCs w:val="21"/>
              </w:rPr>
            </w:pPr>
            <w:r>
              <w:rPr>
                <w:rFonts w:hint="eastAsia" w:ascii="宋体" w:hAnsi="宋体" w:eastAsia="宋体" w:cs="宋体"/>
                <w:sz w:val="21"/>
                <w:szCs w:val="21"/>
              </w:rPr>
              <w:t>1.专业设计的内镜专用台车；</w:t>
            </w:r>
          </w:p>
          <w:p w14:paraId="19652172">
            <w:pPr>
              <w:spacing w:line="360" w:lineRule="auto"/>
              <w:rPr>
                <w:rFonts w:hint="eastAsia" w:ascii="宋体" w:hAnsi="宋体" w:eastAsia="宋体" w:cs="宋体"/>
                <w:sz w:val="21"/>
                <w:szCs w:val="21"/>
              </w:rPr>
            </w:pPr>
            <w:r>
              <w:rPr>
                <w:rFonts w:hint="eastAsia" w:ascii="宋体" w:hAnsi="宋体" w:eastAsia="宋体" w:cs="宋体"/>
                <w:sz w:val="21"/>
                <w:szCs w:val="21"/>
              </w:rPr>
              <w:t>2.一键电源开关，带隔离电源。</w:t>
            </w:r>
          </w:p>
          <w:p w14:paraId="57C0BF85">
            <w:pPr>
              <w:spacing w:line="360" w:lineRule="auto"/>
              <w:rPr>
                <w:rFonts w:hint="eastAsia" w:ascii="宋体" w:hAnsi="宋体" w:eastAsia="宋体" w:cs="宋体"/>
                <w:sz w:val="21"/>
                <w:szCs w:val="21"/>
              </w:rPr>
            </w:pPr>
            <w:r>
              <w:rPr>
                <w:rFonts w:hint="eastAsia" w:ascii="宋体" w:hAnsi="宋体" w:eastAsia="宋体" w:cs="宋体"/>
                <w:sz w:val="21"/>
                <w:szCs w:val="21"/>
              </w:rPr>
              <w:t>六、专业医用显示器技术参数：</w:t>
            </w:r>
          </w:p>
          <w:p w14:paraId="1880387F">
            <w:pPr>
              <w:spacing w:line="360" w:lineRule="auto"/>
              <w:rPr>
                <w:rFonts w:hint="eastAsia" w:ascii="宋体" w:hAnsi="宋体" w:eastAsia="宋体" w:cs="宋体"/>
                <w:sz w:val="21"/>
                <w:szCs w:val="21"/>
              </w:rPr>
            </w:pPr>
            <w:r>
              <w:rPr>
                <w:rFonts w:hint="eastAsia" w:ascii="宋体" w:hAnsi="宋体" w:eastAsia="宋体" w:cs="宋体"/>
                <w:sz w:val="21"/>
                <w:szCs w:val="21"/>
              </w:rPr>
              <w:t>1.监视器为彩色医疗图像监视器，</w:t>
            </w:r>
            <w:r>
              <w:rPr>
                <w:rFonts w:hint="eastAsia" w:ascii="宋体" w:hAnsi="宋体" w:eastAsia="宋体" w:cs="宋体"/>
                <w:sz w:val="21"/>
                <w:szCs w:val="21"/>
                <w:lang w:eastAsia="zh-CN"/>
              </w:rPr>
              <w:t>具有</w:t>
            </w:r>
            <w:r>
              <w:rPr>
                <w:rFonts w:hint="eastAsia" w:ascii="宋体" w:hAnsi="宋体" w:eastAsia="宋体" w:cs="宋体"/>
                <w:sz w:val="21"/>
                <w:szCs w:val="21"/>
              </w:rPr>
              <w:t>高亮度、高清液晶显示；</w:t>
            </w:r>
          </w:p>
          <w:p w14:paraId="2F6D177A">
            <w:pPr>
              <w:spacing w:line="360" w:lineRule="auto"/>
              <w:rPr>
                <w:rFonts w:hint="eastAsia" w:ascii="宋体" w:hAnsi="宋体" w:eastAsia="宋体" w:cs="宋体"/>
                <w:sz w:val="21"/>
                <w:szCs w:val="21"/>
              </w:rPr>
            </w:pPr>
            <w:r>
              <w:rPr>
                <w:rFonts w:hint="eastAsia" w:ascii="宋体" w:hAnsi="宋体" w:eastAsia="宋体" w:cs="宋体"/>
                <w:sz w:val="21"/>
                <w:szCs w:val="21"/>
              </w:rPr>
              <w:t>2.≥32英寸4K显示；</w:t>
            </w:r>
          </w:p>
          <w:p w14:paraId="072A620A">
            <w:pPr>
              <w:spacing w:line="360" w:lineRule="auto"/>
              <w:rPr>
                <w:rFonts w:hint="eastAsia" w:ascii="宋体" w:hAnsi="宋体" w:eastAsia="宋体" w:cs="宋体"/>
                <w:sz w:val="21"/>
                <w:szCs w:val="21"/>
              </w:rPr>
            </w:pPr>
            <w:r>
              <w:rPr>
                <w:rFonts w:hint="eastAsia" w:ascii="宋体" w:hAnsi="宋体" w:eastAsia="宋体" w:cs="宋体"/>
                <w:sz w:val="21"/>
                <w:szCs w:val="21"/>
              </w:rPr>
              <w:t>3.信号输入：DVI/DP/HDMI/SDI等。</w:t>
            </w:r>
          </w:p>
          <w:p w14:paraId="7FFFCE61">
            <w:pPr>
              <w:spacing w:line="360" w:lineRule="auto"/>
              <w:rPr>
                <w:rFonts w:hint="eastAsia" w:ascii="宋体" w:hAnsi="宋体" w:eastAsia="宋体" w:cs="宋体"/>
                <w:sz w:val="21"/>
                <w:szCs w:val="21"/>
              </w:rPr>
            </w:pPr>
            <w:r>
              <w:rPr>
                <w:rFonts w:hint="eastAsia" w:ascii="宋体" w:hAnsi="宋体" w:eastAsia="宋体" w:cs="宋体"/>
                <w:sz w:val="21"/>
                <w:szCs w:val="21"/>
              </w:rPr>
              <w:t>七、电子上消化道内窥镜（光学放大）技术参数：</w:t>
            </w:r>
          </w:p>
          <w:p w14:paraId="139D5AA6">
            <w:pPr>
              <w:spacing w:line="360" w:lineRule="auto"/>
              <w:rPr>
                <w:rFonts w:hint="eastAsia" w:ascii="宋体" w:hAnsi="宋体" w:eastAsia="宋体" w:cs="宋体"/>
                <w:sz w:val="21"/>
                <w:szCs w:val="21"/>
              </w:rPr>
            </w:pPr>
            <w:r>
              <w:rPr>
                <w:rFonts w:hint="eastAsia" w:ascii="宋体" w:hAnsi="宋体" w:cs="宋体"/>
                <w:sz w:val="24"/>
                <w:szCs w:val="24"/>
                <w:lang w:val="en-US" w:eastAsia="zh-CN"/>
              </w:rPr>
              <w:t>#</w:t>
            </w:r>
            <w:r>
              <w:rPr>
                <w:rFonts w:hint="eastAsia" w:ascii="宋体" w:hAnsi="宋体" w:eastAsia="宋体" w:cs="宋体"/>
                <w:sz w:val="21"/>
                <w:szCs w:val="21"/>
              </w:rPr>
              <w:t>1.视野角：广角≥140°、长焦≥90°；</w:t>
            </w:r>
          </w:p>
          <w:p w14:paraId="16AB4C14">
            <w:pPr>
              <w:spacing w:line="360" w:lineRule="auto"/>
              <w:rPr>
                <w:rFonts w:hint="eastAsia" w:ascii="宋体" w:hAnsi="宋体" w:eastAsia="宋体" w:cs="宋体"/>
                <w:sz w:val="21"/>
                <w:szCs w:val="21"/>
              </w:rPr>
            </w:pPr>
            <w:r>
              <w:rPr>
                <w:rFonts w:hint="eastAsia" w:ascii="宋体" w:hAnsi="宋体" w:eastAsia="宋体" w:cs="宋体"/>
                <w:sz w:val="21"/>
                <w:szCs w:val="21"/>
              </w:rPr>
              <w:t>2.具备光学图像放大功能；</w:t>
            </w:r>
          </w:p>
          <w:p w14:paraId="44925077">
            <w:pPr>
              <w:spacing w:line="360" w:lineRule="auto"/>
              <w:rPr>
                <w:rFonts w:hint="eastAsia" w:ascii="宋体" w:hAnsi="宋体" w:eastAsia="宋体" w:cs="宋体"/>
                <w:sz w:val="21"/>
                <w:szCs w:val="21"/>
              </w:rPr>
            </w:pPr>
            <w:r>
              <w:rPr>
                <w:rFonts w:hint="eastAsia" w:ascii="宋体" w:hAnsi="宋体" w:cs="宋体"/>
                <w:sz w:val="24"/>
                <w:szCs w:val="24"/>
                <w:lang w:val="en-US" w:eastAsia="zh-CN"/>
              </w:rPr>
              <w:t>#</w:t>
            </w:r>
            <w:r>
              <w:rPr>
                <w:rFonts w:hint="eastAsia" w:ascii="宋体" w:hAnsi="宋体" w:eastAsia="宋体" w:cs="宋体"/>
                <w:sz w:val="21"/>
                <w:szCs w:val="21"/>
              </w:rPr>
              <w:t>3.景深：广角3-100mm，长焦：1.5-3mm；</w:t>
            </w:r>
          </w:p>
          <w:p w14:paraId="3C25BDB9">
            <w:pPr>
              <w:spacing w:line="360" w:lineRule="auto"/>
              <w:rPr>
                <w:rFonts w:hint="eastAsia" w:ascii="宋体" w:hAnsi="宋体" w:eastAsia="宋体" w:cs="宋体"/>
                <w:sz w:val="21"/>
                <w:szCs w:val="21"/>
              </w:rPr>
            </w:pPr>
            <w:r>
              <w:rPr>
                <w:rFonts w:hint="eastAsia" w:ascii="宋体" w:hAnsi="宋体" w:eastAsia="宋体" w:cs="宋体"/>
                <w:sz w:val="21"/>
                <w:szCs w:val="21"/>
              </w:rPr>
              <w:t>4.钳道孔内径≥2.8mm；头端部外径≤10.8mm；插入部主软管外径≤10.5mm；</w:t>
            </w:r>
          </w:p>
          <w:p w14:paraId="0EEC298B">
            <w:pPr>
              <w:spacing w:line="360" w:lineRule="auto"/>
              <w:rPr>
                <w:rFonts w:hint="eastAsia" w:ascii="宋体" w:hAnsi="宋体" w:eastAsia="宋体" w:cs="宋体"/>
                <w:sz w:val="21"/>
                <w:szCs w:val="21"/>
              </w:rPr>
            </w:pPr>
            <w:r>
              <w:rPr>
                <w:rFonts w:hint="eastAsia" w:ascii="宋体" w:hAnsi="宋体" w:eastAsia="宋体" w:cs="宋体"/>
                <w:sz w:val="21"/>
                <w:szCs w:val="21"/>
              </w:rPr>
              <w:t>5.具备副送水功能，在检查和治疗时保持高清视野；</w:t>
            </w:r>
          </w:p>
          <w:p w14:paraId="18A8634E">
            <w:pPr>
              <w:spacing w:line="360" w:lineRule="auto"/>
              <w:rPr>
                <w:rFonts w:hint="eastAsia" w:ascii="宋体" w:hAnsi="宋体" w:eastAsia="宋体" w:cs="宋体"/>
                <w:sz w:val="21"/>
                <w:szCs w:val="21"/>
              </w:rPr>
            </w:pPr>
            <w:r>
              <w:rPr>
                <w:rFonts w:hint="eastAsia" w:ascii="宋体" w:hAnsi="宋体" w:eastAsia="宋体" w:cs="宋体"/>
                <w:sz w:val="21"/>
                <w:szCs w:val="21"/>
              </w:rPr>
              <w:t>6.有效工作长度≥1050mm；镜体全长≥1380mm；</w:t>
            </w:r>
          </w:p>
          <w:p w14:paraId="2BA5CE3A">
            <w:pPr>
              <w:spacing w:line="360" w:lineRule="auto"/>
              <w:rPr>
                <w:rFonts w:hint="eastAsia" w:ascii="宋体" w:hAnsi="宋体" w:eastAsia="宋体" w:cs="宋体"/>
                <w:sz w:val="21"/>
                <w:szCs w:val="21"/>
              </w:rPr>
            </w:pPr>
            <w:r>
              <w:rPr>
                <w:rFonts w:hint="eastAsia" w:ascii="宋体" w:hAnsi="宋体" w:eastAsia="宋体" w:cs="宋体"/>
                <w:sz w:val="21"/>
                <w:szCs w:val="21"/>
              </w:rPr>
              <w:t>7.弯曲角度：上≥210°下≥90°，左右≥100</w:t>
            </w:r>
            <w:r>
              <w:rPr>
                <w:rFonts w:hint="eastAsia" w:ascii="宋体" w:hAnsi="宋体" w:eastAsia="宋体" w:cs="宋体"/>
                <w:sz w:val="21"/>
                <w:szCs w:val="21"/>
                <w:lang w:eastAsia="zh-CN"/>
              </w:rPr>
              <w:t>°。</w:t>
            </w:r>
          </w:p>
          <w:p w14:paraId="12E53F45">
            <w:pPr>
              <w:spacing w:line="360" w:lineRule="auto"/>
              <w:rPr>
                <w:rFonts w:hint="eastAsia" w:ascii="宋体" w:hAnsi="宋体" w:eastAsia="宋体" w:cs="宋体"/>
                <w:sz w:val="21"/>
                <w:szCs w:val="21"/>
              </w:rPr>
            </w:pPr>
            <w:r>
              <w:rPr>
                <w:rFonts w:hint="eastAsia" w:ascii="宋体" w:hAnsi="宋体" w:eastAsia="宋体" w:cs="宋体"/>
                <w:sz w:val="21"/>
                <w:szCs w:val="21"/>
              </w:rPr>
              <w:t>八、电子上消化道内窥镜（治疗镜）技术参数：</w:t>
            </w:r>
          </w:p>
          <w:p w14:paraId="7FB8F661">
            <w:pPr>
              <w:spacing w:line="360" w:lineRule="auto"/>
              <w:rPr>
                <w:rFonts w:hint="eastAsia" w:ascii="宋体" w:hAnsi="宋体" w:eastAsia="宋体" w:cs="宋体"/>
                <w:sz w:val="21"/>
                <w:szCs w:val="21"/>
              </w:rPr>
            </w:pPr>
            <w:r>
              <w:rPr>
                <w:rFonts w:hint="eastAsia" w:ascii="宋体" w:hAnsi="宋体" w:eastAsia="宋体" w:cs="宋体"/>
                <w:sz w:val="21"/>
                <w:szCs w:val="21"/>
              </w:rPr>
              <w:t>1.导光部一键式拔插设计，全密封设计，无需防水帽；</w:t>
            </w:r>
          </w:p>
          <w:p w14:paraId="75D0EFE8">
            <w:pPr>
              <w:spacing w:line="360" w:lineRule="auto"/>
              <w:rPr>
                <w:rFonts w:hint="eastAsia" w:ascii="宋体" w:hAnsi="宋体" w:eastAsia="宋体" w:cs="宋体"/>
                <w:sz w:val="21"/>
                <w:szCs w:val="21"/>
              </w:rPr>
            </w:pPr>
            <w:r>
              <w:rPr>
                <w:rFonts w:hint="eastAsia" w:ascii="宋体" w:hAnsi="宋体" w:eastAsia="宋体" w:cs="宋体"/>
                <w:sz w:val="21"/>
                <w:szCs w:val="21"/>
              </w:rPr>
              <w:t>2.视场角≥145°；</w:t>
            </w:r>
          </w:p>
          <w:p w14:paraId="6B907D1B">
            <w:pPr>
              <w:spacing w:line="360" w:lineRule="auto"/>
              <w:rPr>
                <w:rFonts w:hint="eastAsia" w:ascii="宋体" w:hAnsi="宋体" w:eastAsia="宋体" w:cs="宋体"/>
                <w:sz w:val="21"/>
                <w:szCs w:val="21"/>
              </w:rPr>
            </w:pPr>
            <w:r>
              <w:rPr>
                <w:rFonts w:hint="eastAsia" w:ascii="宋体" w:hAnsi="宋体" w:eastAsia="宋体" w:cs="宋体"/>
                <w:sz w:val="21"/>
                <w:szCs w:val="21"/>
              </w:rPr>
              <w:t>3.钳道孔内径≥3.2mm；</w:t>
            </w:r>
          </w:p>
          <w:p w14:paraId="211C6F52">
            <w:pPr>
              <w:spacing w:line="360" w:lineRule="auto"/>
              <w:rPr>
                <w:rFonts w:hint="eastAsia" w:ascii="宋体" w:hAnsi="宋体" w:eastAsia="宋体" w:cs="宋体"/>
                <w:sz w:val="21"/>
                <w:szCs w:val="21"/>
              </w:rPr>
            </w:pPr>
            <w:r>
              <w:rPr>
                <w:rFonts w:hint="eastAsia" w:ascii="宋体" w:hAnsi="宋体" w:eastAsia="宋体" w:cs="宋体"/>
                <w:sz w:val="21"/>
                <w:szCs w:val="21"/>
              </w:rPr>
              <w:t>4.插入部外径≤9.6mm；头端部外径≤9.7mm；</w:t>
            </w:r>
          </w:p>
          <w:p w14:paraId="5AE74FAA">
            <w:pPr>
              <w:spacing w:line="360" w:lineRule="auto"/>
              <w:rPr>
                <w:rFonts w:hint="eastAsia" w:ascii="宋体" w:hAnsi="宋体" w:eastAsia="宋体" w:cs="宋体"/>
                <w:sz w:val="21"/>
                <w:szCs w:val="21"/>
              </w:rPr>
            </w:pPr>
            <w:r>
              <w:rPr>
                <w:rFonts w:hint="eastAsia" w:ascii="宋体" w:hAnsi="宋体" w:eastAsia="宋体" w:cs="宋体"/>
                <w:sz w:val="21"/>
                <w:szCs w:val="21"/>
              </w:rPr>
              <w:t>5.景深：2—100mm；有效工作长度≥1050mm；弯曲角度：上≥210°，下≥120°，左≥100°，右≥100°；</w:t>
            </w:r>
          </w:p>
          <w:p w14:paraId="403D7724">
            <w:pPr>
              <w:spacing w:line="360" w:lineRule="auto"/>
              <w:rPr>
                <w:rFonts w:hint="eastAsia" w:ascii="宋体" w:hAnsi="宋体" w:eastAsia="宋体" w:cs="宋体"/>
                <w:sz w:val="21"/>
                <w:szCs w:val="21"/>
              </w:rPr>
            </w:pPr>
            <w:r>
              <w:rPr>
                <w:rFonts w:hint="eastAsia" w:ascii="宋体" w:hAnsi="宋体" w:eastAsia="宋体" w:cs="宋体"/>
                <w:sz w:val="21"/>
                <w:szCs w:val="21"/>
              </w:rPr>
              <w:t>6.具备副送水功</w:t>
            </w:r>
            <w:r>
              <w:rPr>
                <w:rFonts w:hint="eastAsia" w:ascii="宋体" w:hAnsi="宋体" w:eastAsia="宋体" w:cs="宋体"/>
                <w:sz w:val="21"/>
                <w:szCs w:val="21"/>
                <w:lang w:eastAsia="zh-CN"/>
              </w:rPr>
              <w:t>能。</w:t>
            </w:r>
          </w:p>
          <w:p w14:paraId="11106B62">
            <w:pPr>
              <w:spacing w:line="360" w:lineRule="auto"/>
              <w:rPr>
                <w:rFonts w:hint="eastAsia" w:ascii="宋体" w:hAnsi="宋体" w:eastAsia="宋体" w:cs="宋体"/>
                <w:sz w:val="21"/>
                <w:szCs w:val="21"/>
              </w:rPr>
            </w:pPr>
            <w:r>
              <w:rPr>
                <w:rFonts w:hint="eastAsia" w:ascii="宋体" w:hAnsi="宋体" w:eastAsia="宋体" w:cs="宋体"/>
                <w:sz w:val="21"/>
                <w:szCs w:val="21"/>
              </w:rPr>
              <w:t>九、电子下消化道内窥镜（光学放大）技术参数：</w:t>
            </w:r>
          </w:p>
          <w:p w14:paraId="513D3E5B">
            <w:pPr>
              <w:spacing w:line="360" w:lineRule="auto"/>
              <w:rPr>
                <w:rFonts w:hint="eastAsia" w:ascii="宋体" w:hAnsi="宋体" w:eastAsia="宋体" w:cs="宋体"/>
                <w:sz w:val="21"/>
                <w:szCs w:val="21"/>
              </w:rPr>
            </w:pPr>
            <w:r>
              <w:rPr>
                <w:rFonts w:hint="eastAsia" w:ascii="宋体" w:hAnsi="宋体" w:eastAsia="宋体" w:cs="宋体"/>
                <w:sz w:val="21"/>
                <w:szCs w:val="21"/>
              </w:rPr>
              <w:t>1.具备光学图像放大功能；</w:t>
            </w:r>
          </w:p>
          <w:p w14:paraId="358DFC3B">
            <w:pPr>
              <w:spacing w:line="360" w:lineRule="auto"/>
              <w:rPr>
                <w:rFonts w:hint="eastAsia" w:ascii="宋体" w:hAnsi="宋体" w:eastAsia="宋体" w:cs="宋体"/>
                <w:sz w:val="21"/>
                <w:szCs w:val="21"/>
              </w:rPr>
            </w:pPr>
            <w:r>
              <w:rPr>
                <w:rFonts w:hint="eastAsia" w:ascii="宋体" w:hAnsi="宋体" w:eastAsia="宋体" w:cs="宋体"/>
                <w:sz w:val="21"/>
                <w:szCs w:val="21"/>
              </w:rPr>
              <w:t>2.具有刚度可调功能，可根据病例的不同情况对内镜的硬度进行调节；</w:t>
            </w:r>
          </w:p>
          <w:p w14:paraId="23122EBD">
            <w:pPr>
              <w:spacing w:line="360" w:lineRule="auto"/>
              <w:rPr>
                <w:rFonts w:hint="eastAsia" w:ascii="宋体" w:hAnsi="宋体" w:eastAsia="宋体" w:cs="宋体"/>
                <w:sz w:val="21"/>
                <w:szCs w:val="21"/>
              </w:rPr>
            </w:pPr>
            <w:r>
              <w:rPr>
                <w:rFonts w:hint="eastAsia" w:ascii="宋体" w:hAnsi="宋体" w:cs="宋体"/>
                <w:sz w:val="24"/>
                <w:szCs w:val="24"/>
                <w:lang w:val="en-US" w:eastAsia="zh-CN"/>
              </w:rPr>
              <w:t>#</w:t>
            </w:r>
            <w:r>
              <w:rPr>
                <w:rFonts w:hint="eastAsia" w:ascii="宋体" w:hAnsi="宋体" w:eastAsia="宋体" w:cs="宋体"/>
                <w:sz w:val="21"/>
                <w:szCs w:val="21"/>
              </w:rPr>
              <w:t>3.视场角：广角模式≥140°，长焦模式≥90°；</w:t>
            </w:r>
          </w:p>
          <w:p w14:paraId="0B97D132">
            <w:pPr>
              <w:spacing w:line="360" w:lineRule="auto"/>
              <w:rPr>
                <w:rFonts w:hint="eastAsia" w:ascii="宋体" w:hAnsi="宋体" w:eastAsia="宋体" w:cs="宋体"/>
                <w:sz w:val="21"/>
                <w:szCs w:val="21"/>
              </w:rPr>
            </w:pPr>
            <w:r>
              <w:rPr>
                <w:rFonts w:hint="eastAsia" w:ascii="宋体" w:hAnsi="宋体" w:eastAsia="宋体" w:cs="宋体"/>
                <w:sz w:val="21"/>
                <w:szCs w:val="21"/>
              </w:rPr>
              <w:t>4.观察景深：广角模式≥3-100mm，长焦模式≥1.5-3.0mm；</w:t>
            </w:r>
          </w:p>
          <w:p w14:paraId="5A41180B">
            <w:pPr>
              <w:spacing w:line="360" w:lineRule="auto"/>
              <w:rPr>
                <w:rFonts w:hint="eastAsia" w:ascii="宋体" w:hAnsi="宋体" w:eastAsia="宋体" w:cs="宋体"/>
                <w:sz w:val="21"/>
                <w:szCs w:val="21"/>
              </w:rPr>
            </w:pPr>
            <w:r>
              <w:rPr>
                <w:rFonts w:hint="eastAsia" w:ascii="宋体" w:hAnsi="宋体" w:eastAsia="宋体" w:cs="宋体"/>
                <w:sz w:val="21"/>
                <w:szCs w:val="21"/>
              </w:rPr>
              <w:t>▲5.钳道孔内径≥3.8mm；头端部外径≤12.2mm；插入部主软管外径≤12.7mm；</w:t>
            </w:r>
          </w:p>
          <w:p w14:paraId="0E4456A2">
            <w:pPr>
              <w:spacing w:line="360" w:lineRule="auto"/>
              <w:rPr>
                <w:rFonts w:hint="eastAsia" w:ascii="宋体" w:hAnsi="宋体" w:eastAsia="宋体" w:cs="宋体"/>
                <w:sz w:val="21"/>
                <w:szCs w:val="21"/>
              </w:rPr>
            </w:pPr>
            <w:r>
              <w:rPr>
                <w:rFonts w:hint="eastAsia" w:ascii="宋体" w:hAnsi="宋体" w:cs="宋体"/>
                <w:sz w:val="24"/>
                <w:szCs w:val="24"/>
                <w:lang w:val="en-US" w:eastAsia="zh-CN"/>
              </w:rPr>
              <w:t>#</w:t>
            </w:r>
            <w:r>
              <w:rPr>
                <w:rFonts w:hint="eastAsia" w:ascii="宋体" w:hAnsi="宋体" w:eastAsia="宋体" w:cs="宋体"/>
                <w:sz w:val="21"/>
                <w:szCs w:val="21"/>
              </w:rPr>
              <w:t>6.弯曲角度：上下≥180°，左右≥160°；工作长度≥1350mm；</w:t>
            </w:r>
          </w:p>
          <w:p w14:paraId="4208461E">
            <w:pPr>
              <w:spacing w:line="360" w:lineRule="auto"/>
              <w:rPr>
                <w:rFonts w:hint="eastAsia" w:ascii="宋体" w:hAnsi="宋体" w:eastAsia="宋体" w:cs="宋体"/>
                <w:sz w:val="21"/>
                <w:szCs w:val="21"/>
              </w:rPr>
            </w:pPr>
            <w:r>
              <w:rPr>
                <w:rFonts w:hint="eastAsia" w:ascii="宋体" w:hAnsi="宋体" w:eastAsia="宋体" w:cs="宋体"/>
                <w:sz w:val="21"/>
                <w:szCs w:val="21"/>
              </w:rPr>
              <w:t>7.具备副送水功能。</w:t>
            </w:r>
          </w:p>
          <w:p w14:paraId="0C88A7AE">
            <w:pPr>
              <w:spacing w:line="360" w:lineRule="auto"/>
              <w:rPr>
                <w:rFonts w:hint="eastAsia" w:ascii="宋体" w:hAnsi="宋体" w:eastAsia="宋体" w:cs="宋体"/>
                <w:sz w:val="21"/>
                <w:szCs w:val="21"/>
              </w:rPr>
            </w:pPr>
            <w:r>
              <w:rPr>
                <w:rFonts w:hint="eastAsia" w:ascii="宋体" w:hAnsi="宋体" w:eastAsia="宋体" w:cs="宋体"/>
                <w:sz w:val="21"/>
                <w:szCs w:val="21"/>
              </w:rPr>
              <w:t>十、电子下消化道内窥镜（刚度可调）技术参数：</w:t>
            </w:r>
          </w:p>
          <w:p w14:paraId="7195744E">
            <w:pPr>
              <w:spacing w:line="360" w:lineRule="auto"/>
              <w:rPr>
                <w:rFonts w:hint="eastAsia" w:ascii="宋体" w:hAnsi="宋体" w:eastAsia="宋体" w:cs="宋体"/>
                <w:sz w:val="21"/>
                <w:szCs w:val="21"/>
              </w:rPr>
            </w:pPr>
            <w:r>
              <w:rPr>
                <w:rFonts w:hint="eastAsia" w:ascii="宋体" w:hAnsi="宋体" w:eastAsia="宋体" w:cs="宋体"/>
                <w:sz w:val="21"/>
                <w:szCs w:val="21"/>
              </w:rPr>
              <w:t>1.具有刚度可调功能，可根据病例的不同情况对内镜的硬度进行调节；</w:t>
            </w:r>
          </w:p>
          <w:p w14:paraId="0D9BDA16">
            <w:pPr>
              <w:spacing w:line="360" w:lineRule="auto"/>
              <w:rPr>
                <w:rFonts w:hint="eastAsia" w:ascii="宋体" w:hAnsi="宋体" w:eastAsia="宋体" w:cs="宋体"/>
                <w:sz w:val="21"/>
                <w:szCs w:val="21"/>
              </w:rPr>
            </w:pPr>
            <w:r>
              <w:rPr>
                <w:rFonts w:hint="eastAsia" w:ascii="宋体" w:hAnsi="宋体" w:eastAsia="宋体" w:cs="宋体"/>
                <w:sz w:val="21"/>
                <w:szCs w:val="21"/>
              </w:rPr>
              <w:t>2.视场角≥170°；观察景深：2-100mm；</w:t>
            </w:r>
          </w:p>
          <w:p w14:paraId="2F0A3A50">
            <w:pPr>
              <w:spacing w:line="360" w:lineRule="auto"/>
              <w:rPr>
                <w:rFonts w:hint="eastAsia" w:ascii="宋体" w:hAnsi="宋体" w:eastAsia="宋体" w:cs="宋体"/>
                <w:sz w:val="21"/>
                <w:szCs w:val="21"/>
              </w:rPr>
            </w:pPr>
            <w:r>
              <w:rPr>
                <w:rFonts w:hint="eastAsia" w:ascii="宋体" w:hAnsi="宋体" w:eastAsia="宋体" w:cs="宋体"/>
                <w:sz w:val="21"/>
                <w:szCs w:val="21"/>
              </w:rPr>
              <w:t>3.弯曲角度：上下均≥180°，左右均≥160°；</w:t>
            </w:r>
          </w:p>
          <w:p w14:paraId="366BCB02">
            <w:pPr>
              <w:spacing w:line="360" w:lineRule="auto"/>
              <w:rPr>
                <w:rFonts w:hint="eastAsia" w:ascii="宋体" w:hAnsi="宋体" w:eastAsia="宋体" w:cs="宋体"/>
                <w:sz w:val="21"/>
                <w:szCs w:val="21"/>
              </w:rPr>
            </w:pPr>
            <w:r>
              <w:rPr>
                <w:rFonts w:hint="eastAsia" w:ascii="宋体" w:hAnsi="宋体" w:eastAsia="宋体" w:cs="宋体"/>
                <w:sz w:val="21"/>
                <w:szCs w:val="21"/>
              </w:rPr>
              <w:t>4.最小器械孔道内径≥3.2mm；头端部外径≤10.8mm；插入部主软管外径≤11.5mm；</w:t>
            </w:r>
          </w:p>
          <w:p w14:paraId="6057CB30">
            <w:pPr>
              <w:spacing w:line="360" w:lineRule="auto"/>
              <w:rPr>
                <w:rFonts w:hint="eastAsia" w:ascii="宋体" w:hAnsi="宋体" w:eastAsia="宋体" w:cs="宋体"/>
                <w:sz w:val="21"/>
                <w:szCs w:val="21"/>
              </w:rPr>
            </w:pPr>
            <w:r>
              <w:rPr>
                <w:rFonts w:hint="eastAsia" w:ascii="宋体" w:hAnsi="宋体" w:cs="宋体"/>
                <w:sz w:val="24"/>
                <w:szCs w:val="24"/>
                <w:lang w:val="en-US" w:eastAsia="zh-CN"/>
              </w:rPr>
              <w:t>#</w:t>
            </w:r>
            <w:r>
              <w:rPr>
                <w:rFonts w:hint="eastAsia" w:ascii="宋体" w:hAnsi="宋体" w:eastAsia="宋体" w:cs="宋体"/>
                <w:sz w:val="21"/>
                <w:szCs w:val="21"/>
              </w:rPr>
              <w:t>5.工作长度≥1350mm；镜体全长≥1700mm；</w:t>
            </w:r>
          </w:p>
          <w:p w14:paraId="201322CA">
            <w:pPr>
              <w:spacing w:line="360" w:lineRule="auto"/>
              <w:rPr>
                <w:rFonts w:hint="eastAsia" w:ascii="宋体" w:hAnsi="宋体" w:eastAsia="宋体" w:cs="宋体"/>
                <w:sz w:val="21"/>
                <w:szCs w:val="21"/>
              </w:rPr>
            </w:pPr>
            <w:r>
              <w:rPr>
                <w:rFonts w:hint="eastAsia" w:ascii="宋体" w:hAnsi="宋体" w:eastAsia="宋体" w:cs="宋体"/>
                <w:sz w:val="21"/>
                <w:szCs w:val="21"/>
              </w:rPr>
              <w:t>6.具备副送水功</w:t>
            </w:r>
            <w:r>
              <w:rPr>
                <w:rFonts w:hint="eastAsia" w:ascii="宋体" w:hAnsi="宋体" w:eastAsia="宋体" w:cs="宋体"/>
                <w:sz w:val="21"/>
                <w:szCs w:val="21"/>
                <w:lang w:eastAsia="zh-CN"/>
              </w:rPr>
              <w:t>能。</w:t>
            </w:r>
          </w:p>
          <w:p w14:paraId="4C1E6D73">
            <w:pPr>
              <w:spacing w:line="360" w:lineRule="auto"/>
              <w:rPr>
                <w:rFonts w:hint="eastAsia" w:ascii="宋体" w:hAnsi="宋体" w:eastAsia="宋体" w:cs="宋体"/>
                <w:sz w:val="21"/>
                <w:szCs w:val="21"/>
              </w:rPr>
            </w:pPr>
            <w:r>
              <w:rPr>
                <w:rFonts w:hint="eastAsia" w:ascii="宋体" w:hAnsi="宋体" w:eastAsia="宋体" w:cs="宋体"/>
                <w:sz w:val="21"/>
                <w:szCs w:val="21"/>
              </w:rPr>
              <w:t>十一、超声微探头诊断系统基本需求：</w:t>
            </w:r>
          </w:p>
          <w:p w14:paraId="4659AFF7">
            <w:pPr>
              <w:spacing w:line="360" w:lineRule="auto"/>
              <w:rPr>
                <w:rFonts w:hint="eastAsia" w:ascii="宋体" w:hAnsi="宋体" w:eastAsia="宋体" w:cs="宋体"/>
                <w:sz w:val="21"/>
                <w:szCs w:val="21"/>
              </w:rPr>
            </w:pPr>
            <w:r>
              <w:rPr>
                <w:rFonts w:hint="eastAsia" w:ascii="宋体" w:hAnsi="宋体" w:eastAsia="宋体" w:cs="宋体"/>
                <w:sz w:val="21"/>
                <w:szCs w:val="21"/>
              </w:rPr>
              <w:t>1.便携独立式主机；</w:t>
            </w:r>
          </w:p>
          <w:p w14:paraId="79C072BD">
            <w:pPr>
              <w:spacing w:line="360" w:lineRule="auto"/>
              <w:rPr>
                <w:rFonts w:hint="eastAsia" w:ascii="宋体" w:hAnsi="宋体" w:eastAsia="宋体" w:cs="宋体"/>
                <w:sz w:val="21"/>
                <w:szCs w:val="21"/>
              </w:rPr>
            </w:pPr>
            <w:r>
              <w:rPr>
                <w:rFonts w:hint="eastAsia" w:ascii="宋体" w:hAnsi="宋体" w:eastAsia="宋体" w:cs="宋体"/>
                <w:sz w:val="21"/>
                <w:szCs w:val="21"/>
              </w:rPr>
              <w:t>2.成像模式：B模式；扫描方式：360°机械环扫；</w:t>
            </w:r>
          </w:p>
          <w:p w14:paraId="66FEBEF5">
            <w:pPr>
              <w:spacing w:line="360" w:lineRule="auto"/>
              <w:rPr>
                <w:rFonts w:hint="eastAsia" w:ascii="宋体" w:hAnsi="宋体" w:eastAsia="宋体" w:cs="宋体"/>
                <w:sz w:val="21"/>
                <w:szCs w:val="21"/>
              </w:rPr>
            </w:pPr>
            <w:r>
              <w:rPr>
                <w:rFonts w:hint="eastAsia" w:ascii="宋体" w:hAnsi="宋体" w:eastAsia="宋体" w:cs="宋体"/>
                <w:sz w:val="21"/>
                <w:szCs w:val="21"/>
              </w:rPr>
              <w:t>3.探头转速≥900转/分钟，能实时显示；</w:t>
            </w:r>
          </w:p>
          <w:p w14:paraId="55F0B869">
            <w:pPr>
              <w:spacing w:line="360" w:lineRule="auto"/>
              <w:rPr>
                <w:rFonts w:hint="eastAsia" w:ascii="宋体" w:hAnsi="宋体" w:eastAsia="宋体" w:cs="宋体"/>
                <w:sz w:val="21"/>
                <w:szCs w:val="21"/>
              </w:rPr>
            </w:pPr>
            <w:r>
              <w:rPr>
                <w:rFonts w:hint="eastAsia" w:ascii="宋体" w:hAnsi="宋体" w:eastAsia="宋体" w:cs="宋体"/>
                <w:sz w:val="21"/>
                <w:szCs w:val="21"/>
              </w:rPr>
              <w:t>4.图像存储与回放：主机内置硬盘≥1TB存储容量，支持图像和视频存储；</w:t>
            </w:r>
          </w:p>
          <w:p w14:paraId="0EDF7435">
            <w:pPr>
              <w:spacing w:line="360" w:lineRule="auto"/>
              <w:rPr>
                <w:rFonts w:hint="eastAsia" w:ascii="宋体" w:hAnsi="宋体" w:eastAsia="宋体" w:cs="宋体"/>
                <w:sz w:val="21"/>
                <w:szCs w:val="21"/>
              </w:rPr>
            </w:pPr>
            <w:r>
              <w:rPr>
                <w:rFonts w:hint="eastAsia" w:ascii="宋体" w:hAnsi="宋体" w:eastAsia="宋体" w:cs="宋体"/>
                <w:sz w:val="21"/>
                <w:szCs w:val="21"/>
              </w:rPr>
              <w:t>5.图像旋转：支持实时动态画面和冻结画面的360°角度旋转；</w:t>
            </w:r>
          </w:p>
          <w:p w14:paraId="2D79C37C">
            <w:pPr>
              <w:spacing w:line="360" w:lineRule="auto"/>
              <w:rPr>
                <w:rFonts w:hint="eastAsia" w:ascii="宋体" w:hAnsi="宋体" w:eastAsia="宋体" w:cs="宋体"/>
                <w:sz w:val="21"/>
                <w:szCs w:val="21"/>
              </w:rPr>
            </w:pPr>
            <w:r>
              <w:rPr>
                <w:rFonts w:hint="eastAsia" w:ascii="宋体" w:hAnsi="宋体" w:eastAsia="宋体" w:cs="宋体"/>
                <w:sz w:val="21"/>
                <w:szCs w:val="21"/>
              </w:rPr>
              <w:t>6.图像镜像调节：支持图像基于垂直中线的镜像显示，并支持伪彩成像功能，伪彩≥4种；</w:t>
            </w:r>
          </w:p>
          <w:p w14:paraId="334D48A9">
            <w:pPr>
              <w:spacing w:line="360" w:lineRule="auto"/>
              <w:rPr>
                <w:rFonts w:hint="eastAsia" w:ascii="宋体" w:hAnsi="宋体" w:eastAsia="宋体" w:cs="宋体"/>
                <w:sz w:val="21"/>
                <w:szCs w:val="21"/>
              </w:rPr>
            </w:pPr>
            <w:r>
              <w:rPr>
                <w:rFonts w:hint="eastAsia" w:ascii="宋体" w:hAnsi="宋体" w:eastAsia="宋体" w:cs="宋体"/>
                <w:sz w:val="21"/>
                <w:szCs w:val="21"/>
              </w:rPr>
              <w:t>▲7.图像回放：冻结后可实现最大750帧图像回放，支持自动回放和手动回放；</w:t>
            </w:r>
          </w:p>
          <w:p w14:paraId="2DA3510F">
            <w:pPr>
              <w:spacing w:line="360" w:lineRule="auto"/>
              <w:rPr>
                <w:rFonts w:hint="eastAsia" w:ascii="宋体" w:hAnsi="宋体" w:eastAsia="宋体" w:cs="宋体"/>
                <w:sz w:val="21"/>
                <w:szCs w:val="21"/>
              </w:rPr>
            </w:pPr>
            <w:r>
              <w:rPr>
                <w:rFonts w:hint="eastAsia" w:ascii="宋体" w:hAnsi="宋体" w:eastAsia="宋体" w:cs="宋体"/>
                <w:sz w:val="21"/>
                <w:szCs w:val="21"/>
              </w:rPr>
              <w:t>8.图像测量及标注：可以进行长度、面积和周长测量；</w:t>
            </w:r>
          </w:p>
          <w:p w14:paraId="354A07B2">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9</w:t>
            </w:r>
            <w:r>
              <w:rPr>
                <w:rFonts w:hint="eastAsia" w:ascii="宋体" w:hAnsi="宋体" w:eastAsia="宋体" w:cs="宋体"/>
                <w:sz w:val="21"/>
                <w:szCs w:val="21"/>
              </w:rPr>
              <w:t>.显示深度可调：2/3/4/6/9/12cm分段调节；</w:t>
            </w:r>
          </w:p>
          <w:p w14:paraId="74161120">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0</w:t>
            </w:r>
            <w:r>
              <w:rPr>
                <w:rFonts w:hint="eastAsia" w:ascii="宋体" w:hAnsi="宋体" w:eastAsia="宋体" w:cs="宋体"/>
                <w:sz w:val="21"/>
                <w:szCs w:val="21"/>
              </w:rPr>
              <w:t>.主机具有13.3英寸电容式全触摸控制屏，支持轨迹球操作；</w:t>
            </w:r>
          </w:p>
          <w:p w14:paraId="4120A9FA">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1</w:t>
            </w:r>
            <w:r>
              <w:rPr>
                <w:rFonts w:hint="eastAsia" w:ascii="宋体" w:hAnsi="宋体" w:eastAsia="宋体" w:cs="宋体"/>
                <w:sz w:val="21"/>
                <w:szCs w:val="21"/>
              </w:rPr>
              <w:t>.应用领域：主机能同时兼容消化道和呼吸道探头，满足消化科、呼吸科的应用；</w:t>
            </w:r>
          </w:p>
          <w:p w14:paraId="4A9FE71A">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2</w:t>
            </w:r>
            <w:r>
              <w:rPr>
                <w:rFonts w:hint="eastAsia" w:ascii="宋体" w:hAnsi="宋体" w:eastAsia="宋体" w:cs="宋体"/>
                <w:sz w:val="21"/>
                <w:szCs w:val="21"/>
              </w:rPr>
              <w:t>.具备离线诊断功能：可对患者病例检索查询，支持新建病例、结束病例，支持对历史病例再测量，进行检索、查看、编辑、保存、预览；</w:t>
            </w:r>
          </w:p>
          <w:p w14:paraId="7429D1A5">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3</w:t>
            </w:r>
            <w:r>
              <w:rPr>
                <w:rFonts w:hint="eastAsia" w:ascii="宋体" w:hAnsi="宋体" w:eastAsia="宋体" w:cs="宋体"/>
                <w:sz w:val="21"/>
                <w:szCs w:val="21"/>
              </w:rPr>
              <w:t>.数据比对：可对患者同一检查视频进行双幅或四幅不同切面显示对比。</w:t>
            </w:r>
          </w:p>
          <w:p w14:paraId="69BE4E47">
            <w:pPr>
              <w:spacing w:line="360" w:lineRule="auto"/>
              <w:rPr>
                <w:rFonts w:hint="eastAsia" w:ascii="宋体" w:hAnsi="宋体" w:eastAsia="宋体" w:cs="宋体"/>
                <w:sz w:val="21"/>
                <w:szCs w:val="21"/>
              </w:rPr>
            </w:pPr>
            <w:r>
              <w:rPr>
                <w:rFonts w:hint="eastAsia" w:ascii="宋体" w:hAnsi="宋体" w:eastAsia="宋体" w:cs="宋体"/>
                <w:sz w:val="21"/>
                <w:szCs w:val="21"/>
              </w:rPr>
              <w:t>十二、消化小探头参数（12MHZ）：</w:t>
            </w:r>
          </w:p>
          <w:p w14:paraId="44CDE1B8">
            <w:pPr>
              <w:spacing w:line="360" w:lineRule="auto"/>
              <w:rPr>
                <w:rFonts w:hint="eastAsia" w:ascii="宋体" w:hAnsi="宋体" w:eastAsia="宋体" w:cs="宋体"/>
                <w:sz w:val="21"/>
                <w:szCs w:val="21"/>
              </w:rPr>
            </w:pPr>
            <w:r>
              <w:rPr>
                <w:rFonts w:hint="eastAsia" w:ascii="宋体" w:hAnsi="宋体" w:eastAsia="宋体" w:cs="宋体"/>
                <w:sz w:val="21"/>
                <w:szCs w:val="21"/>
              </w:rPr>
              <w:t>1.频率：12MHZ；</w:t>
            </w:r>
          </w:p>
          <w:p w14:paraId="29592736">
            <w:pPr>
              <w:spacing w:line="360" w:lineRule="auto"/>
              <w:rPr>
                <w:rFonts w:hint="eastAsia" w:ascii="宋体" w:hAnsi="宋体" w:eastAsia="宋体" w:cs="宋体"/>
                <w:sz w:val="21"/>
                <w:szCs w:val="21"/>
              </w:rPr>
            </w:pPr>
            <w:r>
              <w:rPr>
                <w:rFonts w:hint="eastAsia" w:ascii="宋体" w:hAnsi="宋体" w:eastAsia="宋体" w:cs="宋体"/>
                <w:sz w:val="21"/>
                <w:szCs w:val="21"/>
              </w:rPr>
              <w:t>▲2.探头直径≤2.4mm；</w:t>
            </w:r>
          </w:p>
          <w:p w14:paraId="5C421483">
            <w:pPr>
              <w:spacing w:line="360" w:lineRule="auto"/>
              <w:rPr>
                <w:rFonts w:hint="eastAsia" w:ascii="宋体" w:hAnsi="宋体" w:eastAsia="宋体" w:cs="宋体"/>
                <w:sz w:val="21"/>
                <w:szCs w:val="21"/>
              </w:rPr>
            </w:pPr>
            <w:r>
              <w:rPr>
                <w:rFonts w:hint="eastAsia" w:ascii="宋体" w:hAnsi="宋体" w:eastAsia="宋体" w:cs="宋体"/>
                <w:sz w:val="21"/>
                <w:szCs w:val="21"/>
              </w:rPr>
              <w:t>3.工作长度≥2050mm；</w:t>
            </w:r>
          </w:p>
          <w:p w14:paraId="0E4A500E">
            <w:pPr>
              <w:spacing w:line="360" w:lineRule="auto"/>
              <w:rPr>
                <w:rFonts w:hint="eastAsia" w:ascii="宋体" w:hAnsi="宋体" w:eastAsia="宋体" w:cs="宋体"/>
                <w:sz w:val="21"/>
                <w:szCs w:val="21"/>
              </w:rPr>
            </w:pPr>
            <w:r>
              <w:rPr>
                <w:rFonts w:hint="eastAsia" w:ascii="宋体" w:hAnsi="宋体" w:eastAsia="宋体" w:cs="宋体"/>
                <w:sz w:val="21"/>
                <w:szCs w:val="21"/>
              </w:rPr>
              <w:t>4.探测深度≥20mm；</w:t>
            </w:r>
          </w:p>
          <w:p w14:paraId="652B0964">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rPr>
              <w:t>.扫描角度360°。</w:t>
            </w:r>
          </w:p>
          <w:p w14:paraId="3F142BBA">
            <w:pPr>
              <w:spacing w:line="360" w:lineRule="auto"/>
              <w:rPr>
                <w:rFonts w:hint="eastAsia" w:ascii="宋体" w:hAnsi="宋体" w:eastAsia="宋体" w:cs="宋体"/>
                <w:sz w:val="21"/>
                <w:szCs w:val="21"/>
              </w:rPr>
            </w:pPr>
            <w:r>
              <w:rPr>
                <w:rFonts w:hint="eastAsia" w:ascii="宋体" w:hAnsi="宋体" w:eastAsia="宋体" w:cs="宋体"/>
                <w:sz w:val="21"/>
                <w:szCs w:val="21"/>
              </w:rPr>
              <w:t>十三、消化小探头参数（20MHZ）：</w:t>
            </w:r>
          </w:p>
          <w:p w14:paraId="03DE55B7">
            <w:pPr>
              <w:spacing w:line="360" w:lineRule="auto"/>
              <w:rPr>
                <w:rFonts w:hint="eastAsia" w:ascii="宋体" w:hAnsi="宋体" w:eastAsia="宋体" w:cs="宋体"/>
                <w:sz w:val="21"/>
                <w:szCs w:val="21"/>
              </w:rPr>
            </w:pPr>
            <w:r>
              <w:rPr>
                <w:rFonts w:hint="eastAsia" w:ascii="宋体" w:hAnsi="宋体" w:eastAsia="宋体" w:cs="宋体"/>
                <w:sz w:val="21"/>
                <w:szCs w:val="21"/>
              </w:rPr>
              <w:t>1.频率：20MHZ；</w:t>
            </w:r>
          </w:p>
          <w:p w14:paraId="038B0A7A">
            <w:pPr>
              <w:spacing w:line="360" w:lineRule="auto"/>
              <w:rPr>
                <w:rFonts w:hint="eastAsia" w:ascii="宋体" w:hAnsi="宋体" w:eastAsia="宋体" w:cs="宋体"/>
                <w:sz w:val="21"/>
                <w:szCs w:val="21"/>
              </w:rPr>
            </w:pPr>
            <w:r>
              <w:rPr>
                <w:rFonts w:hint="eastAsia" w:ascii="宋体" w:hAnsi="宋体" w:cs="宋体"/>
                <w:sz w:val="24"/>
                <w:szCs w:val="24"/>
                <w:lang w:val="en-US" w:eastAsia="zh-CN"/>
              </w:rPr>
              <w:t>#</w:t>
            </w:r>
            <w:r>
              <w:rPr>
                <w:rFonts w:hint="eastAsia" w:ascii="宋体" w:hAnsi="宋体" w:eastAsia="宋体" w:cs="宋体"/>
                <w:sz w:val="21"/>
                <w:szCs w:val="21"/>
              </w:rPr>
              <w:t>2.探头直径≤2.4mm；</w:t>
            </w:r>
          </w:p>
          <w:p w14:paraId="081D9841">
            <w:pPr>
              <w:spacing w:line="360" w:lineRule="auto"/>
              <w:rPr>
                <w:rFonts w:hint="eastAsia" w:ascii="宋体" w:hAnsi="宋体" w:eastAsia="宋体" w:cs="宋体"/>
                <w:sz w:val="21"/>
                <w:szCs w:val="21"/>
              </w:rPr>
            </w:pPr>
            <w:r>
              <w:rPr>
                <w:rFonts w:hint="eastAsia" w:ascii="宋体" w:hAnsi="宋体" w:eastAsia="宋体" w:cs="宋体"/>
                <w:sz w:val="21"/>
                <w:szCs w:val="21"/>
              </w:rPr>
              <w:t>3.工作长度≥2050mm；</w:t>
            </w:r>
          </w:p>
          <w:p w14:paraId="0003D4D0">
            <w:pPr>
              <w:spacing w:line="360" w:lineRule="auto"/>
              <w:rPr>
                <w:rFonts w:hint="eastAsia" w:ascii="宋体" w:hAnsi="宋体" w:eastAsia="宋体" w:cs="宋体"/>
                <w:sz w:val="21"/>
                <w:szCs w:val="21"/>
              </w:rPr>
            </w:pPr>
            <w:r>
              <w:rPr>
                <w:rFonts w:hint="eastAsia" w:ascii="宋体" w:hAnsi="宋体" w:eastAsia="宋体" w:cs="宋体"/>
                <w:sz w:val="21"/>
                <w:szCs w:val="21"/>
              </w:rPr>
              <w:t>4.探测深度≥10mm；</w:t>
            </w:r>
          </w:p>
          <w:p w14:paraId="3F2A5371">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rPr>
              <w:t>.扫描角度360</w:t>
            </w:r>
            <w:r>
              <w:rPr>
                <w:rFonts w:hint="eastAsia" w:ascii="宋体" w:hAnsi="宋体" w:eastAsia="宋体" w:cs="宋体"/>
                <w:sz w:val="21"/>
                <w:szCs w:val="21"/>
                <w:lang w:eastAsia="zh-CN"/>
              </w:rPr>
              <w:t>°。</w:t>
            </w:r>
          </w:p>
          <w:p w14:paraId="65C9D1BF">
            <w:pPr>
              <w:spacing w:line="360" w:lineRule="auto"/>
              <w:rPr>
                <w:rFonts w:hint="default"/>
                <w:color w:val="auto"/>
                <w:lang w:val="en-US" w:eastAsia="zh-CN"/>
              </w:rPr>
            </w:pPr>
            <w:r>
              <w:rPr>
                <w:rFonts w:hint="default"/>
                <w:color w:val="auto"/>
                <w:lang w:val="en-US" w:eastAsia="zh-CN"/>
              </w:rPr>
              <w:t>十四、配置清单：</w:t>
            </w:r>
          </w:p>
          <w:tbl>
            <w:tblPr>
              <w:tblStyle w:val="53"/>
              <w:tblW w:w="5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250"/>
              <w:gridCol w:w="700"/>
              <w:gridCol w:w="735"/>
            </w:tblGrid>
            <w:tr w14:paraId="6632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44" w:type="dxa"/>
                  <w:vAlign w:val="center"/>
                </w:tcPr>
                <w:p w14:paraId="23B857FB">
                  <w:pPr>
                    <w:spacing w:line="480" w:lineRule="auto"/>
                    <w:jc w:val="center"/>
                    <w:rPr>
                      <w:rFonts w:hint="default"/>
                      <w:color w:val="auto"/>
                      <w:sz w:val="21"/>
                      <w:szCs w:val="21"/>
                      <w:vertAlign w:val="baseline"/>
                      <w:lang w:val="en-US" w:eastAsia="zh-CN"/>
                    </w:rPr>
                  </w:pPr>
                  <w:r>
                    <w:rPr>
                      <w:rFonts w:hint="eastAsia" w:ascii="宋体" w:hAnsi="宋体" w:eastAsia="宋体"/>
                      <w:b/>
                      <w:bCs/>
                      <w:kern w:val="0"/>
                      <w:sz w:val="21"/>
                      <w:szCs w:val="21"/>
                    </w:rPr>
                    <w:t>序号</w:t>
                  </w:r>
                </w:p>
              </w:tc>
              <w:tc>
                <w:tcPr>
                  <w:tcW w:w="3250" w:type="dxa"/>
                  <w:vAlign w:val="center"/>
                </w:tcPr>
                <w:p w14:paraId="54A5AE23">
                  <w:pPr>
                    <w:spacing w:line="480" w:lineRule="auto"/>
                    <w:jc w:val="center"/>
                    <w:rPr>
                      <w:rFonts w:hint="default"/>
                      <w:color w:val="auto"/>
                      <w:sz w:val="21"/>
                      <w:szCs w:val="21"/>
                      <w:vertAlign w:val="baseline"/>
                      <w:lang w:val="en-US" w:eastAsia="zh-CN"/>
                    </w:rPr>
                  </w:pPr>
                  <w:r>
                    <w:rPr>
                      <w:rFonts w:hint="eastAsia" w:ascii="宋体" w:hAnsi="宋体" w:eastAsia="宋体"/>
                      <w:b/>
                      <w:bCs/>
                      <w:kern w:val="0"/>
                      <w:sz w:val="21"/>
                      <w:szCs w:val="21"/>
                    </w:rPr>
                    <w:t>产品名称</w:t>
                  </w:r>
                </w:p>
              </w:tc>
              <w:tc>
                <w:tcPr>
                  <w:tcW w:w="700" w:type="dxa"/>
                  <w:vAlign w:val="center"/>
                </w:tcPr>
                <w:p w14:paraId="1AF624DB">
                  <w:pPr>
                    <w:spacing w:line="480" w:lineRule="auto"/>
                    <w:jc w:val="center"/>
                    <w:rPr>
                      <w:rFonts w:hint="default"/>
                      <w:color w:val="auto"/>
                      <w:sz w:val="21"/>
                      <w:szCs w:val="21"/>
                      <w:vertAlign w:val="baseline"/>
                      <w:lang w:val="en-US" w:eastAsia="zh-CN"/>
                    </w:rPr>
                  </w:pPr>
                  <w:r>
                    <w:rPr>
                      <w:rFonts w:hint="eastAsia" w:ascii="宋体" w:hAnsi="宋体" w:eastAsia="宋体"/>
                      <w:b/>
                      <w:bCs/>
                      <w:kern w:val="0"/>
                      <w:sz w:val="21"/>
                      <w:szCs w:val="21"/>
                    </w:rPr>
                    <w:t>单位</w:t>
                  </w:r>
                </w:p>
              </w:tc>
              <w:tc>
                <w:tcPr>
                  <w:tcW w:w="735" w:type="dxa"/>
                  <w:vAlign w:val="center"/>
                </w:tcPr>
                <w:p w14:paraId="15A2AE22">
                  <w:pPr>
                    <w:spacing w:line="480" w:lineRule="auto"/>
                    <w:jc w:val="center"/>
                    <w:rPr>
                      <w:rFonts w:hint="default"/>
                      <w:color w:val="auto"/>
                      <w:sz w:val="21"/>
                      <w:szCs w:val="21"/>
                      <w:vertAlign w:val="baseline"/>
                      <w:lang w:val="en-US" w:eastAsia="zh-CN"/>
                    </w:rPr>
                  </w:pPr>
                  <w:r>
                    <w:rPr>
                      <w:rFonts w:hint="eastAsia" w:ascii="宋体" w:hAnsi="宋体" w:eastAsia="宋体"/>
                      <w:b/>
                      <w:bCs/>
                      <w:kern w:val="0"/>
                      <w:sz w:val="21"/>
                      <w:szCs w:val="21"/>
                    </w:rPr>
                    <w:t>数量</w:t>
                  </w:r>
                </w:p>
              </w:tc>
            </w:tr>
            <w:tr w14:paraId="46B1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59A8AC3">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250" w:type="dxa"/>
                  <w:vAlign w:val="center"/>
                </w:tcPr>
                <w:p w14:paraId="55DFC3CE">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内窥镜图像处理器</w:t>
                  </w:r>
                </w:p>
              </w:tc>
              <w:tc>
                <w:tcPr>
                  <w:tcW w:w="700" w:type="dxa"/>
                  <w:vAlign w:val="center"/>
                </w:tcPr>
                <w:p w14:paraId="14EF240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台</w:t>
                  </w:r>
                </w:p>
              </w:tc>
              <w:tc>
                <w:tcPr>
                  <w:tcW w:w="735" w:type="dxa"/>
                  <w:vAlign w:val="center"/>
                </w:tcPr>
                <w:p w14:paraId="27B03970">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4A6F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6353D92">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250" w:type="dxa"/>
                  <w:vAlign w:val="center"/>
                </w:tcPr>
                <w:p w14:paraId="7BE24BC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内窥镜LED冷光源</w:t>
                  </w:r>
                </w:p>
              </w:tc>
              <w:tc>
                <w:tcPr>
                  <w:tcW w:w="700" w:type="dxa"/>
                  <w:vAlign w:val="center"/>
                </w:tcPr>
                <w:p w14:paraId="10AB3FB4">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台</w:t>
                  </w:r>
                </w:p>
              </w:tc>
              <w:tc>
                <w:tcPr>
                  <w:tcW w:w="735" w:type="dxa"/>
                  <w:vAlign w:val="center"/>
                </w:tcPr>
                <w:p w14:paraId="232DE185">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38F3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EC581C7">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250" w:type="dxa"/>
                  <w:vAlign w:val="center"/>
                </w:tcPr>
                <w:p w14:paraId="0BC4B704">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电子上消化道内窥镜（光学放大）</w:t>
                  </w:r>
                </w:p>
              </w:tc>
              <w:tc>
                <w:tcPr>
                  <w:tcW w:w="700" w:type="dxa"/>
                  <w:vAlign w:val="center"/>
                </w:tcPr>
                <w:p w14:paraId="5A6A765C">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根</w:t>
                  </w:r>
                </w:p>
              </w:tc>
              <w:tc>
                <w:tcPr>
                  <w:tcW w:w="735" w:type="dxa"/>
                  <w:vAlign w:val="center"/>
                </w:tcPr>
                <w:p w14:paraId="3A26F9E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3BB6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B771DAE">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250" w:type="dxa"/>
                  <w:vAlign w:val="center"/>
                </w:tcPr>
                <w:p w14:paraId="287DBA7B">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电子上消化道内窥镜（治疗镜）</w:t>
                  </w:r>
                </w:p>
              </w:tc>
              <w:tc>
                <w:tcPr>
                  <w:tcW w:w="700" w:type="dxa"/>
                  <w:vAlign w:val="center"/>
                </w:tcPr>
                <w:p w14:paraId="7B5A7D5A">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根</w:t>
                  </w:r>
                </w:p>
              </w:tc>
              <w:tc>
                <w:tcPr>
                  <w:tcW w:w="735" w:type="dxa"/>
                  <w:vAlign w:val="center"/>
                </w:tcPr>
                <w:p w14:paraId="26AED090">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3168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0EC388D">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250" w:type="dxa"/>
                  <w:vAlign w:val="center"/>
                </w:tcPr>
                <w:p w14:paraId="3098822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电子下消化道内窥镜（光学放大）</w:t>
                  </w:r>
                </w:p>
              </w:tc>
              <w:tc>
                <w:tcPr>
                  <w:tcW w:w="700" w:type="dxa"/>
                  <w:vAlign w:val="center"/>
                </w:tcPr>
                <w:p w14:paraId="6E28FD3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根</w:t>
                  </w:r>
                </w:p>
              </w:tc>
              <w:tc>
                <w:tcPr>
                  <w:tcW w:w="735" w:type="dxa"/>
                  <w:vAlign w:val="center"/>
                </w:tcPr>
                <w:p w14:paraId="30B6C160">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4E15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613D813">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250" w:type="dxa"/>
                  <w:vAlign w:val="center"/>
                </w:tcPr>
                <w:p w14:paraId="5BCA354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电子下消化道内窥镜（可变硬度）</w:t>
                  </w:r>
                </w:p>
              </w:tc>
              <w:tc>
                <w:tcPr>
                  <w:tcW w:w="700" w:type="dxa"/>
                  <w:vAlign w:val="center"/>
                </w:tcPr>
                <w:p w14:paraId="53E55258">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根</w:t>
                  </w:r>
                </w:p>
              </w:tc>
              <w:tc>
                <w:tcPr>
                  <w:tcW w:w="735" w:type="dxa"/>
                  <w:vAlign w:val="center"/>
                </w:tcPr>
                <w:p w14:paraId="5D54FF8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673F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319C751">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250" w:type="dxa"/>
                  <w:vAlign w:val="center"/>
                </w:tcPr>
                <w:p w14:paraId="56AE6A2F">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内镜专用台车</w:t>
                  </w:r>
                </w:p>
              </w:tc>
              <w:tc>
                <w:tcPr>
                  <w:tcW w:w="700" w:type="dxa"/>
                  <w:vAlign w:val="center"/>
                </w:tcPr>
                <w:p w14:paraId="64B70BD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个</w:t>
                  </w:r>
                </w:p>
              </w:tc>
              <w:tc>
                <w:tcPr>
                  <w:tcW w:w="735" w:type="dxa"/>
                  <w:vAlign w:val="center"/>
                </w:tcPr>
                <w:p w14:paraId="4438336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2B0D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DE57AD7">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250" w:type="dxa"/>
                  <w:vAlign w:val="center"/>
                </w:tcPr>
                <w:p w14:paraId="643FB3AF">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4K医用液晶显示器</w:t>
                  </w:r>
                </w:p>
              </w:tc>
              <w:tc>
                <w:tcPr>
                  <w:tcW w:w="700" w:type="dxa"/>
                  <w:vAlign w:val="center"/>
                </w:tcPr>
                <w:p w14:paraId="0055D2D6">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台</w:t>
                  </w:r>
                </w:p>
              </w:tc>
              <w:tc>
                <w:tcPr>
                  <w:tcW w:w="735" w:type="dxa"/>
                  <w:vAlign w:val="center"/>
                </w:tcPr>
                <w:p w14:paraId="081203C1">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1060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441CC2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250" w:type="dxa"/>
                  <w:vAlign w:val="center"/>
                </w:tcPr>
                <w:p w14:paraId="0A09B7A6">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超声微探头诊断系统主机</w:t>
                  </w:r>
                </w:p>
              </w:tc>
              <w:tc>
                <w:tcPr>
                  <w:tcW w:w="700" w:type="dxa"/>
                  <w:vAlign w:val="center"/>
                </w:tcPr>
                <w:p w14:paraId="1B71F388">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台</w:t>
                  </w:r>
                </w:p>
              </w:tc>
              <w:tc>
                <w:tcPr>
                  <w:tcW w:w="735" w:type="dxa"/>
                  <w:vAlign w:val="center"/>
                </w:tcPr>
                <w:p w14:paraId="0984D959">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3E00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D6B519F">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250" w:type="dxa"/>
                  <w:vAlign w:val="center"/>
                </w:tcPr>
                <w:p w14:paraId="3981747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驱动器</w:t>
                  </w:r>
                </w:p>
              </w:tc>
              <w:tc>
                <w:tcPr>
                  <w:tcW w:w="700" w:type="dxa"/>
                  <w:vAlign w:val="center"/>
                </w:tcPr>
                <w:p w14:paraId="11A26A70">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个</w:t>
                  </w:r>
                </w:p>
              </w:tc>
              <w:tc>
                <w:tcPr>
                  <w:tcW w:w="735" w:type="dxa"/>
                  <w:vAlign w:val="center"/>
                </w:tcPr>
                <w:p w14:paraId="4C5E7BA4">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7AA4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8C58AB7">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250" w:type="dxa"/>
                  <w:vAlign w:val="center"/>
                </w:tcPr>
                <w:p w14:paraId="26A651FF">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显示器</w:t>
                  </w:r>
                </w:p>
              </w:tc>
              <w:tc>
                <w:tcPr>
                  <w:tcW w:w="700" w:type="dxa"/>
                  <w:vAlign w:val="center"/>
                </w:tcPr>
                <w:p w14:paraId="3830A70E">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台</w:t>
                  </w:r>
                </w:p>
              </w:tc>
              <w:tc>
                <w:tcPr>
                  <w:tcW w:w="735" w:type="dxa"/>
                  <w:vAlign w:val="center"/>
                </w:tcPr>
                <w:p w14:paraId="6476848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503A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C126A3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250" w:type="dxa"/>
                  <w:vAlign w:val="center"/>
                </w:tcPr>
                <w:p w14:paraId="7E5169DD">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独立台车</w:t>
                  </w:r>
                </w:p>
              </w:tc>
              <w:tc>
                <w:tcPr>
                  <w:tcW w:w="700" w:type="dxa"/>
                  <w:vAlign w:val="center"/>
                </w:tcPr>
                <w:p w14:paraId="5DDBF5EA">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个</w:t>
                  </w:r>
                </w:p>
              </w:tc>
              <w:tc>
                <w:tcPr>
                  <w:tcW w:w="735" w:type="dxa"/>
                  <w:vAlign w:val="center"/>
                </w:tcPr>
                <w:p w14:paraId="263E4A47">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1AB2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F47D9D7">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250" w:type="dxa"/>
                  <w:vAlign w:val="center"/>
                </w:tcPr>
                <w:p w14:paraId="7AA7850B">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超声小探头（12MHz）</w:t>
                  </w:r>
                </w:p>
              </w:tc>
              <w:tc>
                <w:tcPr>
                  <w:tcW w:w="700" w:type="dxa"/>
                  <w:vAlign w:val="center"/>
                </w:tcPr>
                <w:p w14:paraId="3DB9FB98">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根</w:t>
                  </w:r>
                </w:p>
              </w:tc>
              <w:tc>
                <w:tcPr>
                  <w:tcW w:w="735" w:type="dxa"/>
                  <w:vAlign w:val="center"/>
                </w:tcPr>
                <w:p w14:paraId="5EA2BFB4">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r w14:paraId="12F1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773F463">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3250" w:type="dxa"/>
                  <w:vAlign w:val="center"/>
                </w:tcPr>
                <w:p w14:paraId="17928EEB">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超声小探头（20MHz）</w:t>
                  </w:r>
                </w:p>
              </w:tc>
              <w:tc>
                <w:tcPr>
                  <w:tcW w:w="700" w:type="dxa"/>
                  <w:vAlign w:val="center"/>
                </w:tcPr>
                <w:p w14:paraId="093CE2D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根</w:t>
                  </w:r>
                </w:p>
              </w:tc>
              <w:tc>
                <w:tcPr>
                  <w:tcW w:w="735" w:type="dxa"/>
                  <w:vAlign w:val="center"/>
                </w:tcPr>
                <w:p w14:paraId="02DE5AF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1</w:t>
                  </w:r>
                </w:p>
              </w:tc>
            </w:tr>
          </w:tbl>
          <w:p w14:paraId="3AC4E2AF">
            <w:pPr>
              <w:spacing w:line="360" w:lineRule="auto"/>
              <w:rPr>
                <w:rFonts w:hint="default"/>
                <w:color w:val="auto"/>
                <w:lang w:val="en-US" w:eastAsia="zh-CN"/>
              </w:rPr>
            </w:pPr>
          </w:p>
        </w:tc>
      </w:tr>
    </w:tbl>
    <w:p w14:paraId="1E558B8F">
      <w:pPr>
        <w:spacing w:line="360" w:lineRule="auto"/>
        <w:rPr>
          <w:szCs w:val="21"/>
        </w:rPr>
      </w:pPr>
      <w:r>
        <w:rPr>
          <w:rFonts w:hint="eastAsia"/>
          <w:szCs w:val="21"/>
        </w:rPr>
        <w:t>注：1、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p w14:paraId="1BD93CD2">
      <w:pPr>
        <w:spacing w:line="360" w:lineRule="auto"/>
        <w:ind w:firstLine="420" w:firstLineChars="200"/>
        <w:rPr>
          <w:szCs w:val="21"/>
        </w:rPr>
      </w:pPr>
      <w:r>
        <w:rPr>
          <w:rFonts w:hint="eastAsia"/>
          <w:szCs w:val="21"/>
        </w:rPr>
        <w:t>2、实质性参数要求提交证明材料的，应按照要求提供，未提供或未按要求提供的将视为响应无效。</w:t>
      </w:r>
    </w:p>
    <w:p w14:paraId="2FCC1FA8">
      <w:pPr>
        <w:spacing w:line="360" w:lineRule="auto"/>
        <w:rPr>
          <w:rFonts w:hint="eastAsia" w:ascii="黑体" w:hAnsi="黑体" w:eastAsia="黑体" w:cs="Arial"/>
          <w:b/>
          <w:kern w:val="0"/>
          <w:sz w:val="28"/>
          <w:szCs w:val="28"/>
          <w:highlight w:val="none"/>
        </w:rPr>
      </w:pPr>
      <w:r>
        <w:rPr>
          <w:rFonts w:hint="eastAsia"/>
          <w:color w:val="auto"/>
          <w:szCs w:val="21"/>
          <w:highlight w:val="none"/>
        </w:rPr>
        <w:t>▲</w:t>
      </w:r>
      <w:r>
        <w:rPr>
          <w:rFonts w:hint="eastAsia" w:ascii="黑体" w:hAnsi="黑体" w:eastAsia="黑体" w:cs="Arial"/>
          <w:b/>
          <w:kern w:val="0"/>
          <w:sz w:val="28"/>
          <w:szCs w:val="28"/>
          <w:highlight w:val="none"/>
        </w:rPr>
        <w:t>三、商务要求</w:t>
      </w:r>
    </w:p>
    <w:tbl>
      <w:tblPr>
        <w:tblStyle w:val="5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1708"/>
        <w:gridCol w:w="7106"/>
      </w:tblGrid>
      <w:tr w14:paraId="4B6F7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17568202">
            <w:pPr>
              <w:wordWrap w:val="0"/>
              <w:jc w:val="center"/>
              <w:rPr>
                <w:rFonts w:ascii="Arial" w:hAnsi="Arial" w:cs="Arial"/>
                <w:szCs w:val="21"/>
              </w:rPr>
            </w:pPr>
            <w:r>
              <w:rPr>
                <w:rFonts w:ascii="Arial" w:hAnsi="Arial" w:cs="Arial"/>
                <w:szCs w:val="21"/>
              </w:rPr>
              <w:t>序号</w:t>
            </w:r>
          </w:p>
        </w:tc>
        <w:tc>
          <w:tcPr>
            <w:tcW w:w="1708" w:type="dxa"/>
            <w:vAlign w:val="center"/>
          </w:tcPr>
          <w:p w14:paraId="1EC362F9">
            <w:pPr>
              <w:wordWrap w:val="0"/>
              <w:spacing w:line="300" w:lineRule="exact"/>
              <w:ind w:firstLine="420" w:firstLineChars="200"/>
              <w:rPr>
                <w:rFonts w:ascii="Arial" w:hAnsi="Arial" w:cs="Arial"/>
                <w:szCs w:val="21"/>
              </w:rPr>
            </w:pPr>
            <w:r>
              <w:rPr>
                <w:rFonts w:ascii="Arial" w:hAnsi="Arial" w:cs="Arial"/>
                <w:szCs w:val="21"/>
              </w:rPr>
              <w:t>商务条款</w:t>
            </w:r>
          </w:p>
        </w:tc>
        <w:tc>
          <w:tcPr>
            <w:tcW w:w="7106" w:type="dxa"/>
            <w:vAlign w:val="center"/>
          </w:tcPr>
          <w:p w14:paraId="20AD50C5">
            <w:pPr>
              <w:wordWrap w:val="0"/>
              <w:spacing w:line="300" w:lineRule="exact"/>
              <w:ind w:firstLine="420" w:firstLineChars="200"/>
              <w:jc w:val="center"/>
              <w:rPr>
                <w:rFonts w:ascii="Arial" w:hAnsi="Arial" w:cs="Arial"/>
                <w:szCs w:val="21"/>
              </w:rPr>
            </w:pPr>
            <w:r>
              <w:rPr>
                <w:rFonts w:ascii="Arial" w:hAnsi="Arial" w:cs="Arial"/>
                <w:szCs w:val="21"/>
              </w:rPr>
              <w:t>商务要求</w:t>
            </w:r>
          </w:p>
        </w:tc>
      </w:tr>
      <w:tr w14:paraId="6A3C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04222B2">
            <w:pPr>
              <w:wordWrap w:val="0"/>
              <w:jc w:val="center"/>
              <w:rPr>
                <w:rFonts w:ascii="Arial" w:hAnsi="Arial" w:cs="Arial"/>
                <w:szCs w:val="21"/>
              </w:rPr>
            </w:pPr>
            <w:r>
              <w:rPr>
                <w:rFonts w:ascii="Arial" w:hAnsi="Arial" w:cs="Arial"/>
                <w:szCs w:val="21"/>
              </w:rPr>
              <w:t>1</w:t>
            </w:r>
          </w:p>
        </w:tc>
        <w:tc>
          <w:tcPr>
            <w:tcW w:w="1708" w:type="dxa"/>
            <w:vAlign w:val="center"/>
          </w:tcPr>
          <w:p w14:paraId="2D6B9FC1">
            <w:pPr>
              <w:wordWrap w:val="0"/>
              <w:spacing w:line="360" w:lineRule="exact"/>
              <w:jc w:val="center"/>
              <w:rPr>
                <w:rFonts w:ascii="Arial" w:hAnsi="Arial" w:cs="Arial"/>
                <w:szCs w:val="21"/>
              </w:rPr>
            </w:pPr>
            <w:r>
              <w:rPr>
                <w:rFonts w:ascii="Arial" w:hAnsi="Arial" w:cs="Arial"/>
                <w:szCs w:val="21"/>
              </w:rPr>
              <w:t>报价要求</w:t>
            </w:r>
          </w:p>
        </w:tc>
        <w:tc>
          <w:tcPr>
            <w:tcW w:w="7106" w:type="dxa"/>
            <w:vAlign w:val="center"/>
          </w:tcPr>
          <w:p w14:paraId="6FEDB80E">
            <w:pPr>
              <w:wordWrap w:val="0"/>
              <w:spacing w:line="300" w:lineRule="exact"/>
              <w:rPr>
                <w:rFonts w:ascii="Arial" w:hAnsi="Arial" w:cs="Arial"/>
                <w:szCs w:val="21"/>
              </w:rPr>
            </w:pPr>
            <w:r>
              <w:rPr>
                <w:rFonts w:ascii="Arial" w:hAnsi="Arial" w:cs="Arial"/>
                <w:szCs w:val="21"/>
              </w:rPr>
              <w:t>本次报价须为人民币报价包含产品价、运输费（含装卸费）、保险费、安装调试费、税费、培训费、产品检测费、产品质保期内维护费等费用。</w:t>
            </w:r>
          </w:p>
          <w:p w14:paraId="6EBA7342">
            <w:pPr>
              <w:wordWrap w:val="0"/>
              <w:spacing w:line="300" w:lineRule="exact"/>
              <w:rPr>
                <w:rFonts w:ascii="Arial" w:hAnsi="Arial" w:cs="Arial"/>
                <w:szCs w:val="21"/>
              </w:rPr>
            </w:pPr>
            <w:r>
              <w:rPr>
                <w:rFonts w:ascii="Arial" w:hAnsi="Arial" w:cs="Arial"/>
                <w:szCs w:val="21"/>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14:paraId="1E6D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248DAB91">
            <w:pPr>
              <w:wordWrap w:val="0"/>
              <w:jc w:val="center"/>
              <w:rPr>
                <w:rFonts w:ascii="Arial" w:hAnsi="Arial" w:cs="Arial"/>
                <w:szCs w:val="21"/>
              </w:rPr>
            </w:pPr>
            <w:r>
              <w:rPr>
                <w:rFonts w:ascii="Arial" w:hAnsi="Arial" w:cs="Arial"/>
                <w:szCs w:val="21"/>
              </w:rPr>
              <w:t>2</w:t>
            </w:r>
          </w:p>
        </w:tc>
        <w:tc>
          <w:tcPr>
            <w:tcW w:w="1708" w:type="dxa"/>
            <w:vAlign w:val="center"/>
          </w:tcPr>
          <w:p w14:paraId="37341375">
            <w:pPr>
              <w:wordWrap w:val="0"/>
              <w:spacing w:line="360" w:lineRule="exact"/>
              <w:jc w:val="center"/>
              <w:rPr>
                <w:rFonts w:ascii="Arial" w:hAnsi="Arial" w:cs="Arial"/>
                <w:szCs w:val="21"/>
              </w:rPr>
            </w:pPr>
            <w:r>
              <w:rPr>
                <w:rFonts w:ascii="Arial" w:hAnsi="Arial" w:cs="Arial"/>
                <w:szCs w:val="21"/>
              </w:rPr>
              <w:t>合同签订日期</w:t>
            </w:r>
          </w:p>
        </w:tc>
        <w:tc>
          <w:tcPr>
            <w:tcW w:w="7106" w:type="dxa"/>
            <w:vAlign w:val="center"/>
          </w:tcPr>
          <w:p w14:paraId="67AF47C6">
            <w:pPr>
              <w:wordWrap w:val="0"/>
              <w:spacing w:line="300" w:lineRule="exact"/>
              <w:rPr>
                <w:rFonts w:ascii="Arial" w:hAnsi="Arial" w:cs="Arial"/>
                <w:szCs w:val="21"/>
              </w:rPr>
            </w:pPr>
            <w:r>
              <w:rPr>
                <w:rFonts w:ascii="Arial" w:hAnsi="Arial" w:cs="Arial"/>
                <w:szCs w:val="21"/>
              </w:rPr>
              <w:t>中标通知书发出后25日内</w:t>
            </w:r>
            <w:r>
              <w:rPr>
                <w:rFonts w:ascii="Arial" w:hAnsi="Arial" w:cs="Arial"/>
                <w:kern w:val="0"/>
                <w:sz w:val="20"/>
                <w:szCs w:val="20"/>
              </w:rPr>
              <w:t>。</w:t>
            </w:r>
          </w:p>
        </w:tc>
      </w:tr>
      <w:tr w14:paraId="4260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118432A3">
            <w:pPr>
              <w:wordWrap w:val="0"/>
              <w:jc w:val="center"/>
              <w:rPr>
                <w:rFonts w:ascii="Arial" w:hAnsi="Arial" w:cs="Arial"/>
                <w:szCs w:val="21"/>
              </w:rPr>
            </w:pPr>
            <w:r>
              <w:rPr>
                <w:rFonts w:ascii="Arial" w:hAnsi="Arial" w:cs="Arial"/>
                <w:szCs w:val="21"/>
              </w:rPr>
              <w:t>3</w:t>
            </w:r>
          </w:p>
        </w:tc>
        <w:tc>
          <w:tcPr>
            <w:tcW w:w="1708" w:type="dxa"/>
            <w:vAlign w:val="center"/>
          </w:tcPr>
          <w:p w14:paraId="4AB6FA24">
            <w:pPr>
              <w:wordWrap w:val="0"/>
              <w:spacing w:line="360" w:lineRule="exact"/>
              <w:jc w:val="center"/>
              <w:rPr>
                <w:rFonts w:ascii="Arial" w:hAnsi="Arial" w:cs="Arial"/>
                <w:szCs w:val="21"/>
              </w:rPr>
            </w:pPr>
            <w:r>
              <w:rPr>
                <w:rFonts w:ascii="Arial" w:hAnsi="Arial" w:cs="Arial"/>
                <w:szCs w:val="21"/>
              </w:rPr>
              <w:t>交货时间</w:t>
            </w:r>
          </w:p>
        </w:tc>
        <w:tc>
          <w:tcPr>
            <w:tcW w:w="7106" w:type="dxa"/>
            <w:vAlign w:val="center"/>
          </w:tcPr>
          <w:p w14:paraId="6B9DA77C">
            <w:pPr>
              <w:wordWrap w:val="0"/>
              <w:spacing w:line="300" w:lineRule="exact"/>
              <w:rPr>
                <w:rFonts w:ascii="Arial" w:hAnsi="Arial" w:cs="Arial"/>
                <w:szCs w:val="21"/>
              </w:rPr>
            </w:pPr>
            <w:r>
              <w:rPr>
                <w:rFonts w:hint="eastAsia" w:ascii="Arial" w:hAnsi="Arial" w:cs="Arial"/>
                <w:kern w:val="0"/>
                <w:szCs w:val="21"/>
              </w:rPr>
              <w:t>合同</w:t>
            </w:r>
            <w:r>
              <w:rPr>
                <w:rFonts w:ascii="Arial" w:hAnsi="Arial" w:cs="Arial"/>
                <w:kern w:val="0"/>
                <w:szCs w:val="21"/>
              </w:rPr>
              <w:t>签订</w:t>
            </w:r>
            <w:r>
              <w:rPr>
                <w:rFonts w:ascii="Arial" w:hAnsi="Arial" w:cs="Arial"/>
                <w:kern w:val="0"/>
                <w:szCs w:val="21"/>
                <w:highlight w:val="none"/>
              </w:rPr>
              <w:t>后，</w:t>
            </w:r>
            <w:r>
              <w:rPr>
                <w:rFonts w:hint="eastAsia" w:ascii="Arial" w:hAnsi="Arial" w:cs="Arial"/>
                <w:kern w:val="0"/>
                <w:szCs w:val="21"/>
                <w:highlight w:val="none"/>
                <w:lang w:val="en-US" w:eastAsia="zh-CN"/>
              </w:rPr>
              <w:t>30</w:t>
            </w:r>
            <w:r>
              <w:rPr>
                <w:rFonts w:ascii="Arial" w:hAnsi="Arial" w:cs="Arial"/>
                <w:kern w:val="0"/>
                <w:szCs w:val="21"/>
                <w:highlight w:val="none"/>
              </w:rPr>
              <w:t>日内交货、安装、</w:t>
            </w:r>
            <w:r>
              <w:rPr>
                <w:rFonts w:ascii="Arial" w:hAnsi="Arial" w:cs="Arial"/>
                <w:kern w:val="0"/>
                <w:szCs w:val="21"/>
              </w:rPr>
              <w:t>调试完毕、验收并交付使用。</w:t>
            </w:r>
          </w:p>
        </w:tc>
      </w:tr>
      <w:tr w14:paraId="5657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30D13C13">
            <w:pPr>
              <w:wordWrap w:val="0"/>
              <w:jc w:val="center"/>
              <w:rPr>
                <w:rFonts w:ascii="Arial" w:hAnsi="Arial" w:cs="Arial"/>
                <w:szCs w:val="21"/>
              </w:rPr>
            </w:pPr>
            <w:r>
              <w:rPr>
                <w:rFonts w:ascii="Arial" w:hAnsi="Arial" w:cs="Arial"/>
                <w:szCs w:val="21"/>
              </w:rPr>
              <w:t>4</w:t>
            </w:r>
          </w:p>
        </w:tc>
        <w:tc>
          <w:tcPr>
            <w:tcW w:w="1708" w:type="dxa"/>
            <w:vAlign w:val="center"/>
          </w:tcPr>
          <w:p w14:paraId="3BF2B3AE">
            <w:pPr>
              <w:wordWrap w:val="0"/>
              <w:spacing w:line="360" w:lineRule="exact"/>
              <w:jc w:val="center"/>
              <w:rPr>
                <w:rFonts w:ascii="Arial" w:hAnsi="Arial" w:cs="Arial"/>
                <w:szCs w:val="21"/>
              </w:rPr>
            </w:pPr>
            <w:r>
              <w:rPr>
                <w:rFonts w:ascii="Arial" w:hAnsi="Arial" w:cs="Arial"/>
                <w:szCs w:val="21"/>
              </w:rPr>
              <w:t>交货地点</w:t>
            </w:r>
          </w:p>
        </w:tc>
        <w:tc>
          <w:tcPr>
            <w:tcW w:w="7106" w:type="dxa"/>
            <w:vAlign w:val="center"/>
          </w:tcPr>
          <w:p w14:paraId="4B70DBC4">
            <w:pPr>
              <w:wordWrap w:val="0"/>
              <w:spacing w:line="300" w:lineRule="exact"/>
              <w:rPr>
                <w:rFonts w:ascii="Arial" w:hAnsi="Arial" w:cs="Arial"/>
                <w:szCs w:val="21"/>
              </w:rPr>
            </w:pPr>
            <w:r>
              <w:rPr>
                <w:rFonts w:hint="eastAsia" w:ascii="Arial" w:hAnsi="Arial" w:cs="Arial"/>
                <w:szCs w:val="21"/>
                <w:lang w:val="en-US" w:eastAsia="zh-CN"/>
              </w:rPr>
              <w:t>玉林市中医医院</w:t>
            </w:r>
            <w:r>
              <w:rPr>
                <w:rFonts w:ascii="Arial" w:hAnsi="Arial" w:cs="Arial"/>
                <w:szCs w:val="21"/>
              </w:rPr>
              <w:t>指定地点。</w:t>
            </w:r>
          </w:p>
        </w:tc>
      </w:tr>
      <w:tr w14:paraId="6391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BE6459E">
            <w:pPr>
              <w:wordWrap w:val="0"/>
              <w:jc w:val="center"/>
              <w:rPr>
                <w:rFonts w:ascii="Arial" w:hAnsi="Arial" w:cs="Arial"/>
                <w:szCs w:val="21"/>
              </w:rPr>
            </w:pPr>
            <w:r>
              <w:rPr>
                <w:rFonts w:ascii="Arial" w:hAnsi="Arial" w:cs="Arial"/>
                <w:szCs w:val="21"/>
              </w:rPr>
              <w:t>5</w:t>
            </w:r>
          </w:p>
        </w:tc>
        <w:tc>
          <w:tcPr>
            <w:tcW w:w="1708" w:type="dxa"/>
            <w:vAlign w:val="center"/>
          </w:tcPr>
          <w:p w14:paraId="06187921">
            <w:pPr>
              <w:wordWrap w:val="0"/>
              <w:spacing w:line="360" w:lineRule="exact"/>
              <w:jc w:val="center"/>
              <w:rPr>
                <w:rFonts w:ascii="Arial" w:hAnsi="Arial" w:cs="Arial"/>
                <w:szCs w:val="21"/>
              </w:rPr>
            </w:pPr>
            <w:r>
              <w:rPr>
                <w:rFonts w:ascii="Arial" w:hAnsi="Arial" w:cs="Arial"/>
                <w:szCs w:val="21"/>
              </w:rPr>
              <w:t>验收标准</w:t>
            </w:r>
          </w:p>
        </w:tc>
        <w:tc>
          <w:tcPr>
            <w:tcW w:w="7106" w:type="dxa"/>
            <w:vAlign w:val="center"/>
          </w:tcPr>
          <w:p w14:paraId="71E77F29">
            <w:pPr>
              <w:wordWrap w:val="0"/>
              <w:spacing w:line="300" w:lineRule="exact"/>
              <w:rPr>
                <w:rFonts w:ascii="Arial" w:hAnsi="Arial" w:cs="Arial"/>
                <w:szCs w:val="21"/>
                <w:highlight w:val="none"/>
              </w:rPr>
            </w:pPr>
            <w:r>
              <w:rPr>
                <w:rFonts w:ascii="Arial" w:hAnsi="Arial" w:cs="Arial"/>
                <w:szCs w:val="21"/>
                <w:highlight w:val="none"/>
              </w:rPr>
              <w:t>1．检查供货范围或服务范围</w:t>
            </w:r>
          </w:p>
          <w:p w14:paraId="33A204C2">
            <w:pPr>
              <w:wordWrap w:val="0"/>
              <w:spacing w:line="300" w:lineRule="exact"/>
              <w:rPr>
                <w:rFonts w:ascii="Arial" w:hAnsi="Arial" w:cs="Arial"/>
                <w:szCs w:val="21"/>
                <w:highlight w:val="none"/>
              </w:rPr>
            </w:pPr>
            <w:r>
              <w:rPr>
                <w:rFonts w:ascii="Arial" w:hAnsi="Arial" w:cs="Arial"/>
                <w:szCs w:val="21"/>
                <w:highlight w:val="none"/>
              </w:rPr>
              <w:t>货物类：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3DC0E68A">
            <w:pPr>
              <w:wordWrap w:val="0"/>
              <w:spacing w:line="300" w:lineRule="exact"/>
              <w:rPr>
                <w:rFonts w:ascii="Arial" w:hAnsi="Arial" w:cs="Arial"/>
                <w:szCs w:val="21"/>
                <w:highlight w:val="none"/>
              </w:rPr>
            </w:pPr>
            <w:r>
              <w:rPr>
                <w:rFonts w:ascii="Arial" w:hAnsi="Arial" w:cs="Arial"/>
                <w:szCs w:val="21"/>
                <w:highlight w:val="none"/>
              </w:rPr>
              <w:t>2．中标人应提供完备的技术或服务资料、装箱单和合格证等，并派遣专业人员进行现场安装调试。验收合格条件如下：</w:t>
            </w:r>
          </w:p>
          <w:p w14:paraId="41B8B0D4">
            <w:pPr>
              <w:wordWrap w:val="0"/>
              <w:spacing w:line="300" w:lineRule="exact"/>
              <w:rPr>
                <w:rFonts w:ascii="Arial" w:hAnsi="Arial" w:cs="Arial"/>
                <w:szCs w:val="21"/>
                <w:highlight w:val="none"/>
              </w:rPr>
            </w:pPr>
            <w:r>
              <w:rPr>
                <w:rFonts w:ascii="Arial" w:hAnsi="Arial" w:cs="Arial"/>
                <w:szCs w:val="21"/>
                <w:highlight w:val="none"/>
              </w:rPr>
              <w:t>2.1货物或服务技术参数与投标文件中响应表或证明材料一致，性能或指标达到规定的标准，否则，以实际货物或服务技术参数与投标文件响应表参数或证明材料比较，按如下情况处理：</w:t>
            </w:r>
          </w:p>
          <w:p w14:paraId="0D44EFA9">
            <w:pPr>
              <w:wordWrap w:val="0"/>
              <w:spacing w:line="300" w:lineRule="exact"/>
              <w:rPr>
                <w:rFonts w:ascii="Arial" w:hAnsi="Arial" w:cs="Arial"/>
                <w:szCs w:val="21"/>
                <w:highlight w:val="none"/>
              </w:rPr>
            </w:pPr>
            <w:r>
              <w:rPr>
                <w:rFonts w:ascii="Arial" w:hAnsi="Arial" w:cs="Arial"/>
                <w:szCs w:val="21"/>
                <w:highlight w:val="none"/>
              </w:rPr>
              <w:t>（1）供应商投标文件响应表或证明材料中满足的技术参数，在验收时实际不满足技术参数要求的，视为供货商违约，采购人有权终止合同拒收货物，并追究供应商责任，同时报财政部门备案。</w:t>
            </w:r>
          </w:p>
          <w:p w14:paraId="0D723DA7">
            <w:pPr>
              <w:wordWrap w:val="0"/>
              <w:spacing w:line="300" w:lineRule="exact"/>
              <w:rPr>
                <w:rFonts w:ascii="Arial" w:hAnsi="Arial" w:cs="Arial"/>
                <w:szCs w:val="21"/>
                <w:highlight w:val="none"/>
              </w:rPr>
            </w:pPr>
            <w:r>
              <w:rPr>
                <w:rFonts w:ascii="Arial" w:hAnsi="Arial" w:cs="Arial"/>
                <w:szCs w:val="21"/>
                <w:highlight w:val="none"/>
              </w:rPr>
              <w:t>（2）供应商投标文件响应表或证明材料中优于的技术参数，在验收时实际仅满足并未优于技术参数要求的，视为供货商违约，采购人有权终止合同拒收货物，并追究供应商责任，同时报财政部门备案。</w:t>
            </w:r>
          </w:p>
          <w:p w14:paraId="22AF88E9">
            <w:pPr>
              <w:wordWrap w:val="0"/>
              <w:spacing w:line="300" w:lineRule="exact"/>
              <w:rPr>
                <w:rFonts w:ascii="Arial" w:hAnsi="Arial" w:cs="Arial"/>
                <w:szCs w:val="21"/>
                <w:highlight w:val="none"/>
              </w:rPr>
            </w:pPr>
            <w:r>
              <w:rPr>
                <w:rFonts w:ascii="Arial" w:hAnsi="Arial" w:cs="Arial"/>
                <w:szCs w:val="21"/>
                <w:highlight w:val="none"/>
              </w:rPr>
              <w:t xml:space="preserve">（3）供应商投标文件响应表或证明材料中不满足的技术参数，在验收时实际满足技术参数的要求，以满足技术参数的要求验收。 </w:t>
            </w:r>
          </w:p>
          <w:p w14:paraId="52882A1D">
            <w:pPr>
              <w:wordWrap w:val="0"/>
              <w:spacing w:line="300" w:lineRule="exact"/>
              <w:rPr>
                <w:rFonts w:ascii="Arial" w:hAnsi="Arial" w:cs="Arial"/>
                <w:szCs w:val="21"/>
                <w:highlight w:val="none"/>
              </w:rPr>
            </w:pPr>
            <w:r>
              <w:rPr>
                <w:rFonts w:ascii="Arial" w:hAnsi="Arial" w:cs="Arial"/>
                <w:szCs w:val="21"/>
                <w:highlight w:val="none"/>
              </w:rPr>
              <w:t>（4）供应商投标文件响应表或证明材料中满足的技术参数，在验收时实际优于技术参数的要求，以满足技术参数的要求验收。</w:t>
            </w:r>
          </w:p>
          <w:p w14:paraId="47DCE16C">
            <w:pPr>
              <w:wordWrap w:val="0"/>
              <w:spacing w:line="300" w:lineRule="exact"/>
              <w:rPr>
                <w:rFonts w:ascii="Arial" w:hAnsi="Arial" w:cs="Arial"/>
                <w:szCs w:val="21"/>
                <w:highlight w:val="none"/>
              </w:rPr>
            </w:pPr>
            <w:r>
              <w:rPr>
                <w:rFonts w:ascii="Arial" w:hAnsi="Arial" w:cs="Arial"/>
                <w:szCs w:val="21"/>
                <w:highlight w:val="none"/>
              </w:rPr>
              <w:t>（5）供应商投标文件响应表或证明材料中优于的技术参数，在验收时实际也优于技术参数的要求，但没有达到响应表或证明材料中优于的程度，由采购人与供应商协商按是否满足要求验收。</w:t>
            </w:r>
          </w:p>
          <w:p w14:paraId="70BB8676">
            <w:pPr>
              <w:wordWrap w:val="0"/>
              <w:spacing w:line="300" w:lineRule="exact"/>
              <w:rPr>
                <w:rFonts w:ascii="Arial" w:hAnsi="Arial" w:cs="Arial"/>
                <w:szCs w:val="21"/>
                <w:highlight w:val="none"/>
              </w:rPr>
            </w:pPr>
            <w:r>
              <w:rPr>
                <w:rFonts w:ascii="Arial" w:hAnsi="Arial" w:cs="Arial"/>
                <w:szCs w:val="21"/>
                <w:highlight w:val="none"/>
              </w:rPr>
              <w:t>（6）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4B3D4972">
            <w:pPr>
              <w:wordWrap w:val="0"/>
              <w:spacing w:line="300" w:lineRule="exact"/>
              <w:rPr>
                <w:rFonts w:ascii="Arial" w:hAnsi="Arial" w:cs="Arial"/>
                <w:szCs w:val="21"/>
                <w:highlight w:val="none"/>
              </w:rPr>
            </w:pPr>
            <w:r>
              <w:rPr>
                <w:rFonts w:ascii="Arial" w:hAnsi="Arial" w:cs="Arial"/>
                <w:szCs w:val="21"/>
                <w:highlight w:val="none"/>
              </w:rPr>
              <w:t>2.2技术资料、装箱单、合格证等资料齐全。</w:t>
            </w:r>
          </w:p>
          <w:p w14:paraId="4052077A">
            <w:pPr>
              <w:wordWrap w:val="0"/>
              <w:spacing w:line="300" w:lineRule="exact"/>
              <w:rPr>
                <w:rFonts w:ascii="Arial" w:hAnsi="Arial" w:cs="Arial"/>
                <w:szCs w:val="21"/>
                <w:highlight w:val="none"/>
              </w:rPr>
            </w:pPr>
            <w:r>
              <w:rPr>
                <w:rFonts w:ascii="Arial" w:hAnsi="Arial" w:cs="Arial"/>
                <w:szCs w:val="21"/>
                <w:highlight w:val="none"/>
              </w:rPr>
              <w:t>2.3在测试或试运行期间所出现的问题得到解决，并运行或工作正常。</w:t>
            </w:r>
          </w:p>
          <w:p w14:paraId="5702A779">
            <w:pPr>
              <w:wordWrap w:val="0"/>
              <w:spacing w:line="300" w:lineRule="exact"/>
              <w:rPr>
                <w:rFonts w:ascii="Arial" w:hAnsi="Arial" w:cs="Arial"/>
                <w:szCs w:val="21"/>
                <w:highlight w:val="none"/>
              </w:rPr>
            </w:pPr>
            <w:r>
              <w:rPr>
                <w:rFonts w:ascii="Arial" w:hAnsi="Arial" w:cs="Arial"/>
                <w:szCs w:val="21"/>
                <w:highlight w:val="none"/>
              </w:rPr>
              <w:t>2.4在规定时间内完成交货及验收，并经采购人确认。</w:t>
            </w:r>
          </w:p>
          <w:p w14:paraId="46CCEA10">
            <w:pPr>
              <w:wordWrap w:val="0"/>
              <w:spacing w:line="300" w:lineRule="exact"/>
              <w:rPr>
                <w:rFonts w:ascii="Arial" w:hAnsi="Arial" w:cs="Arial"/>
                <w:szCs w:val="21"/>
                <w:highlight w:val="none"/>
              </w:rPr>
            </w:pPr>
            <w:r>
              <w:rPr>
                <w:rFonts w:ascii="Arial" w:hAnsi="Arial" w:cs="Arial"/>
                <w:szCs w:val="21"/>
                <w:highlight w:val="none"/>
              </w:rPr>
              <w:t>3．产品或服务在安装调试并试运行符合要求后，才作为最终验收。</w:t>
            </w:r>
          </w:p>
          <w:p w14:paraId="04A700DF">
            <w:pPr>
              <w:wordWrap w:val="0"/>
              <w:spacing w:line="300" w:lineRule="exact"/>
              <w:rPr>
                <w:rFonts w:ascii="Arial" w:hAnsi="Arial" w:cs="Arial"/>
                <w:szCs w:val="21"/>
                <w:highlight w:val="none"/>
              </w:rPr>
            </w:pPr>
            <w:r>
              <w:rPr>
                <w:rFonts w:ascii="Arial" w:hAnsi="Arial" w:cs="Arial"/>
                <w:szCs w:val="21"/>
                <w:highlight w:val="none"/>
              </w:rPr>
              <w:t>4．中标人提供的货物或服务未达到招标文件规定要求，且对采购人造成损失的，由中标人承担一切责任，并赔偿所造成的损失。</w:t>
            </w:r>
          </w:p>
          <w:p w14:paraId="58B793E3">
            <w:pPr>
              <w:wordWrap w:val="0"/>
              <w:spacing w:line="300" w:lineRule="exact"/>
              <w:rPr>
                <w:rFonts w:ascii="Arial" w:hAnsi="Arial" w:cs="Arial"/>
                <w:szCs w:val="21"/>
                <w:highlight w:val="none"/>
              </w:rPr>
            </w:pPr>
            <w:r>
              <w:rPr>
                <w:rFonts w:ascii="Arial" w:hAnsi="Arial" w:cs="Arial"/>
                <w:szCs w:val="21"/>
                <w:highlight w:val="none"/>
              </w:rPr>
              <w:t>5．采购人需要制造商对中标人交付的产品或服务（包括质量、参数等）进行确认的，制造商应予以配合并出具书面意见，相关配合事项由中标人与制造商协调。</w:t>
            </w:r>
          </w:p>
          <w:p w14:paraId="18F0682C">
            <w:pPr>
              <w:wordWrap w:val="0"/>
              <w:spacing w:line="300" w:lineRule="exact"/>
              <w:rPr>
                <w:rFonts w:ascii="Arial" w:hAnsi="Arial" w:cs="Arial"/>
                <w:szCs w:val="21"/>
                <w:highlight w:val="none"/>
              </w:rPr>
            </w:pPr>
            <w:r>
              <w:rPr>
                <w:rFonts w:ascii="Arial" w:hAnsi="Arial" w:cs="Arial"/>
                <w:szCs w:val="21"/>
                <w:highlight w:val="none"/>
              </w:rPr>
              <w:t>6．产品包装材料归采购人所有。</w:t>
            </w:r>
          </w:p>
          <w:p w14:paraId="580EB764">
            <w:pPr>
              <w:wordWrap w:val="0"/>
              <w:spacing w:line="300" w:lineRule="exact"/>
              <w:rPr>
                <w:rFonts w:ascii="Arial" w:hAnsi="Arial" w:cs="Arial"/>
                <w:szCs w:val="21"/>
                <w:highlight w:val="none"/>
              </w:rPr>
            </w:pPr>
            <w:r>
              <w:rPr>
                <w:rFonts w:ascii="Arial" w:hAnsi="Arial" w:cs="Arial"/>
                <w:szCs w:val="21"/>
                <w:highlight w:val="none"/>
              </w:rPr>
              <w:t>7．大型或者复杂的政府采购项目，采购人应当邀请具有相关资质的检测机构参加验收工作。</w:t>
            </w:r>
          </w:p>
          <w:p w14:paraId="4DA4931D">
            <w:pPr>
              <w:wordWrap w:val="0"/>
              <w:spacing w:line="300" w:lineRule="exact"/>
              <w:rPr>
                <w:rFonts w:ascii="Arial" w:hAnsi="Arial" w:cs="Arial"/>
                <w:szCs w:val="21"/>
                <w:highlight w:val="none"/>
              </w:rPr>
            </w:pPr>
            <w:r>
              <w:rPr>
                <w:rFonts w:ascii="Arial" w:hAnsi="Arial" w:cs="Arial"/>
                <w:szCs w:val="21"/>
                <w:highlight w:val="none"/>
              </w:rPr>
              <w:t>8．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3AA37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4D6BA67F">
            <w:pPr>
              <w:wordWrap w:val="0"/>
              <w:jc w:val="center"/>
              <w:rPr>
                <w:rFonts w:ascii="Arial" w:hAnsi="Arial" w:cs="Arial"/>
                <w:szCs w:val="21"/>
              </w:rPr>
            </w:pPr>
            <w:r>
              <w:rPr>
                <w:rFonts w:ascii="Arial" w:hAnsi="Arial" w:cs="Arial"/>
                <w:szCs w:val="21"/>
              </w:rPr>
              <w:t>6</w:t>
            </w:r>
          </w:p>
        </w:tc>
        <w:tc>
          <w:tcPr>
            <w:tcW w:w="1708" w:type="dxa"/>
            <w:vAlign w:val="center"/>
          </w:tcPr>
          <w:p w14:paraId="4715BEC1">
            <w:pPr>
              <w:wordWrap w:val="0"/>
              <w:spacing w:line="360" w:lineRule="exact"/>
              <w:jc w:val="center"/>
              <w:rPr>
                <w:rFonts w:ascii="Arial" w:hAnsi="Arial" w:cs="Arial"/>
                <w:szCs w:val="21"/>
              </w:rPr>
            </w:pPr>
            <w:r>
              <w:rPr>
                <w:rFonts w:ascii="Arial" w:hAnsi="Arial" w:cs="Arial"/>
                <w:szCs w:val="21"/>
              </w:rPr>
              <w:t>服务标准、期限、效率</w:t>
            </w:r>
          </w:p>
        </w:tc>
        <w:tc>
          <w:tcPr>
            <w:tcW w:w="7106" w:type="dxa"/>
            <w:vAlign w:val="center"/>
          </w:tcPr>
          <w:p w14:paraId="48FCEC9A">
            <w:pPr>
              <w:wordWrap w:val="0"/>
              <w:spacing w:line="300" w:lineRule="exact"/>
              <w:rPr>
                <w:rFonts w:ascii="Arial" w:hAnsi="Arial" w:cs="Arial"/>
                <w:szCs w:val="21"/>
                <w:highlight w:val="none"/>
              </w:rPr>
            </w:pPr>
            <w:r>
              <w:rPr>
                <w:rFonts w:ascii="Arial" w:hAnsi="Arial" w:cs="Arial"/>
                <w:szCs w:val="21"/>
                <w:highlight w:val="none"/>
              </w:rPr>
              <w:t>1.质量保修期：设备自验收合格之日起至少</w:t>
            </w:r>
            <w:r>
              <w:rPr>
                <w:rFonts w:hint="eastAsia" w:ascii="Arial" w:hAnsi="Arial" w:cs="Arial"/>
                <w:szCs w:val="21"/>
                <w:highlight w:val="none"/>
                <w:lang w:val="en-US" w:eastAsia="zh-CN"/>
              </w:rPr>
              <w:t>4</w:t>
            </w:r>
            <w:r>
              <w:rPr>
                <w:rFonts w:ascii="Arial" w:hAnsi="Arial" w:cs="Arial"/>
                <w:szCs w:val="21"/>
                <w:highlight w:val="none"/>
              </w:rPr>
              <w:t>年，终身提供维护服务及软件升级服务（采购需求有特殊要求的以特殊要求为准）。</w:t>
            </w:r>
            <w:r>
              <w:rPr>
                <w:rFonts w:hint="eastAsia" w:ascii="Arial" w:hAnsi="Arial" w:cs="Arial"/>
                <w:szCs w:val="21"/>
                <w:highlight w:val="none"/>
              </w:rPr>
              <w:t>质量保修期自货物通过验收合格并交付使用之日算起。要求设备使用年限不少于 10年。中标人所提供的所有产品均须符合国家产品的有关质量标准，主要产品必须是有品牌的、全新的，出厂后未开封、未使用过的整机产品(厂家原装正品)。医疗器械生产时限要求：自货物交付采购人之日算起，生产日期不得超过6个月</w:t>
            </w:r>
            <w:r>
              <w:rPr>
                <w:rFonts w:hint="eastAsia" w:ascii="Arial" w:hAnsi="Arial" w:cs="Arial"/>
                <w:szCs w:val="21"/>
                <w:highlight w:val="none"/>
                <w:lang w:eastAsia="zh-CN"/>
              </w:rPr>
              <w:t>。</w:t>
            </w:r>
          </w:p>
          <w:p w14:paraId="73751685">
            <w:pPr>
              <w:wordWrap w:val="0"/>
              <w:spacing w:line="300" w:lineRule="exact"/>
              <w:rPr>
                <w:rFonts w:ascii="Arial" w:hAnsi="Arial" w:cs="Arial"/>
                <w:szCs w:val="21"/>
                <w:highlight w:val="none"/>
              </w:rPr>
            </w:pPr>
            <w:r>
              <w:rPr>
                <w:rFonts w:ascii="Arial" w:hAnsi="Arial" w:cs="Arial"/>
                <w:szCs w:val="21"/>
                <w:highlight w:val="none"/>
              </w:rPr>
              <w:t>2.中标人在质量保证期内应当为采购人提供以下技术支持和服务：</w:t>
            </w:r>
          </w:p>
          <w:p w14:paraId="5CD30268">
            <w:pPr>
              <w:wordWrap w:val="0"/>
              <w:spacing w:line="300" w:lineRule="exact"/>
              <w:rPr>
                <w:rFonts w:ascii="Arial" w:hAnsi="Arial" w:cs="Arial"/>
                <w:szCs w:val="21"/>
                <w:highlight w:val="none"/>
              </w:rPr>
            </w:pPr>
            <w:r>
              <w:rPr>
                <w:rFonts w:ascii="Arial" w:hAnsi="Arial" w:cs="Arial"/>
                <w:szCs w:val="21"/>
                <w:highlight w:val="none"/>
              </w:rPr>
              <w:t>2.1电话咨询</w:t>
            </w:r>
          </w:p>
          <w:p w14:paraId="1B5DF88A">
            <w:pPr>
              <w:wordWrap w:val="0"/>
              <w:spacing w:line="300" w:lineRule="exact"/>
              <w:rPr>
                <w:rFonts w:ascii="Arial" w:hAnsi="Arial" w:cs="Arial"/>
                <w:szCs w:val="21"/>
                <w:highlight w:val="none"/>
              </w:rPr>
            </w:pPr>
            <w:r>
              <w:rPr>
                <w:rFonts w:ascii="Arial" w:hAnsi="Arial" w:cs="Arial"/>
                <w:szCs w:val="21"/>
                <w:highlight w:val="none"/>
              </w:rPr>
              <w:t>中标人应当为采购人提供技术援助电话，解答采购人在使用中遇到的问题，及时为采购人提出解决问题的建议。</w:t>
            </w:r>
          </w:p>
          <w:p w14:paraId="26E30CC3">
            <w:pPr>
              <w:wordWrap w:val="0"/>
              <w:spacing w:line="300" w:lineRule="exact"/>
              <w:rPr>
                <w:rFonts w:ascii="Arial" w:hAnsi="Arial" w:cs="Arial"/>
                <w:szCs w:val="21"/>
                <w:highlight w:val="none"/>
              </w:rPr>
            </w:pPr>
            <w:r>
              <w:rPr>
                <w:rFonts w:ascii="Arial" w:hAnsi="Arial" w:cs="Arial"/>
                <w:szCs w:val="21"/>
                <w:highlight w:val="none"/>
              </w:rPr>
              <w:t>2.2现场响应</w:t>
            </w:r>
          </w:p>
          <w:p w14:paraId="066153DC">
            <w:pPr>
              <w:wordWrap w:val="0"/>
              <w:spacing w:line="300" w:lineRule="exact"/>
              <w:rPr>
                <w:rFonts w:ascii="Arial" w:hAnsi="Arial" w:cs="Arial"/>
                <w:szCs w:val="21"/>
                <w:highlight w:val="none"/>
              </w:rPr>
            </w:pPr>
            <w:r>
              <w:rPr>
                <w:rFonts w:ascii="Arial" w:hAnsi="Arial" w:cs="Arial"/>
                <w:szCs w:val="21"/>
                <w:highlight w:val="none"/>
              </w:rPr>
              <w:t>采购人遇到使用或技术问题，电话咨询不能解决的，中标人应在2小时内到达现场进行处理，到达现场后4小时内排除故障，恢复正常使用。4小时内未能修复设备的，中标人应在24小时内提供同等档次的备用机替用至原设备恢复正常使用，保证采购人业务工作的连续性。</w:t>
            </w:r>
          </w:p>
          <w:p w14:paraId="48D60F3A">
            <w:pPr>
              <w:wordWrap w:val="0"/>
              <w:spacing w:line="300" w:lineRule="exact"/>
              <w:rPr>
                <w:rFonts w:ascii="Arial" w:hAnsi="Arial" w:cs="Arial"/>
                <w:szCs w:val="21"/>
                <w:highlight w:val="none"/>
              </w:rPr>
            </w:pPr>
            <w:r>
              <w:rPr>
                <w:rFonts w:ascii="Arial" w:hAnsi="Arial" w:cs="Arial"/>
                <w:szCs w:val="21"/>
                <w:highlight w:val="none"/>
              </w:rPr>
              <w:t>2.3技术升级</w:t>
            </w:r>
          </w:p>
          <w:p w14:paraId="75B41862">
            <w:pPr>
              <w:wordWrap w:val="0"/>
              <w:spacing w:line="300" w:lineRule="exact"/>
              <w:rPr>
                <w:rFonts w:ascii="Arial" w:hAnsi="Arial" w:cs="Arial"/>
                <w:szCs w:val="21"/>
                <w:highlight w:val="none"/>
              </w:rPr>
            </w:pPr>
            <w:r>
              <w:rPr>
                <w:rFonts w:ascii="Arial" w:hAnsi="Arial" w:cs="Arial"/>
                <w:szCs w:val="21"/>
                <w:highlight w:val="none"/>
              </w:rPr>
              <w:t>在质保期内，如果中标人的产品或服务升级，中标人应及时通知采购人，如采购人有相应要求，中标人应对采购人购买的产品或服务进行升级。</w:t>
            </w:r>
          </w:p>
          <w:p w14:paraId="5FCF7057">
            <w:pPr>
              <w:wordWrap w:val="0"/>
              <w:spacing w:line="300" w:lineRule="exact"/>
              <w:rPr>
                <w:rFonts w:ascii="Arial" w:hAnsi="Arial" w:cs="Arial"/>
                <w:szCs w:val="21"/>
                <w:highlight w:val="none"/>
              </w:rPr>
            </w:pPr>
            <w:r>
              <w:rPr>
                <w:rFonts w:ascii="Arial" w:hAnsi="Arial" w:cs="Arial"/>
                <w:szCs w:val="21"/>
                <w:highlight w:val="none"/>
              </w:rPr>
              <w:t>2.4质量保证期内的费用</w:t>
            </w:r>
          </w:p>
          <w:p w14:paraId="5EEEDACC">
            <w:pPr>
              <w:wordWrap w:val="0"/>
              <w:spacing w:line="300" w:lineRule="exact"/>
              <w:rPr>
                <w:rFonts w:ascii="Arial" w:hAnsi="Arial" w:cs="Arial"/>
                <w:szCs w:val="21"/>
                <w:highlight w:val="none"/>
              </w:rPr>
            </w:pPr>
            <w:r>
              <w:rPr>
                <w:rFonts w:ascii="Arial" w:hAnsi="Arial" w:cs="Arial"/>
                <w:szCs w:val="21"/>
                <w:highlight w:val="none"/>
              </w:rPr>
              <w:t>质量保证期内供应商为采购人所提供的所有技术支持和服务费用以及上门维修、更换零部件费用均包含在投标报价中，采购人不再另行支付。</w:t>
            </w:r>
          </w:p>
          <w:p w14:paraId="1DF1D827">
            <w:pPr>
              <w:wordWrap w:val="0"/>
              <w:spacing w:line="300" w:lineRule="exact"/>
              <w:rPr>
                <w:rFonts w:ascii="Arial" w:hAnsi="Arial" w:cs="Arial"/>
                <w:szCs w:val="21"/>
                <w:highlight w:val="none"/>
              </w:rPr>
            </w:pPr>
            <w:r>
              <w:rPr>
                <w:rFonts w:ascii="Arial" w:hAnsi="Arial" w:cs="Arial"/>
                <w:szCs w:val="21"/>
                <w:highlight w:val="none"/>
              </w:rPr>
              <w:t>3.质保期过后的服务要求</w:t>
            </w:r>
          </w:p>
          <w:p w14:paraId="6EF17757">
            <w:pPr>
              <w:wordWrap w:val="0"/>
              <w:spacing w:line="300" w:lineRule="exact"/>
              <w:rPr>
                <w:rFonts w:ascii="Arial" w:hAnsi="Arial" w:cs="Arial"/>
                <w:szCs w:val="21"/>
                <w:highlight w:val="none"/>
              </w:rPr>
            </w:pPr>
            <w:r>
              <w:rPr>
                <w:rFonts w:ascii="Arial" w:hAnsi="Arial" w:cs="Arial"/>
                <w:szCs w:val="21"/>
                <w:highlight w:val="none"/>
              </w:rPr>
              <w:t>电话咨询：产品质量保证期过后，中标人应当为采购人提供技术援助电话，解答采购人在使用中遇到的问题，及时为采购人提出解决问题的建议，并不予收费。</w:t>
            </w:r>
          </w:p>
        </w:tc>
      </w:tr>
      <w:tr w14:paraId="1F41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27BCBDE8">
            <w:pPr>
              <w:wordWrap w:val="0"/>
              <w:jc w:val="center"/>
              <w:rPr>
                <w:rFonts w:ascii="Arial" w:hAnsi="Arial" w:cs="Arial"/>
                <w:szCs w:val="21"/>
              </w:rPr>
            </w:pPr>
            <w:r>
              <w:rPr>
                <w:rFonts w:ascii="Arial" w:hAnsi="Arial" w:cs="Arial"/>
                <w:szCs w:val="21"/>
              </w:rPr>
              <w:t>7</w:t>
            </w:r>
          </w:p>
        </w:tc>
        <w:tc>
          <w:tcPr>
            <w:tcW w:w="1708" w:type="dxa"/>
            <w:vAlign w:val="center"/>
          </w:tcPr>
          <w:p w14:paraId="5493C7D7">
            <w:pPr>
              <w:wordWrap w:val="0"/>
              <w:spacing w:line="360" w:lineRule="exact"/>
              <w:jc w:val="center"/>
              <w:rPr>
                <w:rFonts w:ascii="Arial" w:hAnsi="Arial" w:cs="Arial"/>
                <w:szCs w:val="21"/>
              </w:rPr>
            </w:pPr>
            <w:r>
              <w:rPr>
                <w:rFonts w:ascii="Arial" w:hAnsi="Arial" w:cs="Arial"/>
                <w:szCs w:val="21"/>
              </w:rPr>
              <w:t>培训</w:t>
            </w:r>
          </w:p>
        </w:tc>
        <w:tc>
          <w:tcPr>
            <w:tcW w:w="7106" w:type="dxa"/>
            <w:vAlign w:val="center"/>
          </w:tcPr>
          <w:p w14:paraId="36EE6B78">
            <w:pPr>
              <w:wordWrap w:val="0"/>
              <w:spacing w:line="300" w:lineRule="exact"/>
              <w:rPr>
                <w:rFonts w:ascii="Arial" w:hAnsi="Arial" w:cs="Arial"/>
                <w:szCs w:val="21"/>
              </w:rPr>
            </w:pPr>
            <w:r>
              <w:rPr>
                <w:rFonts w:ascii="Arial" w:hAnsi="Arial" w:cs="Arial"/>
                <w:szCs w:val="21"/>
              </w:rPr>
              <w:t>1.供应商对其提供产品或服务的使用和操作应尽培训义务。供应商应提供对采购人的基本培训，使采购人使用人员熟练掌握所培训内容，熟练掌握全部功能。</w:t>
            </w:r>
          </w:p>
          <w:p w14:paraId="6CF563D8">
            <w:pPr>
              <w:wordWrap w:val="0"/>
              <w:spacing w:line="300" w:lineRule="exact"/>
              <w:rPr>
                <w:rFonts w:ascii="Arial" w:hAnsi="Arial" w:cs="Arial"/>
                <w:szCs w:val="21"/>
              </w:rPr>
            </w:pPr>
            <w:r>
              <w:rPr>
                <w:rFonts w:ascii="Arial" w:hAnsi="Arial" w:cs="Arial"/>
                <w:szCs w:val="21"/>
              </w:rPr>
              <w:t>2.</w:t>
            </w:r>
            <w:r>
              <w:rPr>
                <w:rFonts w:ascii="Arial" w:hAnsi="Arial" w:cs="Arial"/>
              </w:rPr>
              <w:t>以上所有</w:t>
            </w:r>
            <w:r>
              <w:rPr>
                <w:rFonts w:ascii="Arial" w:hAnsi="Arial" w:cs="Arial"/>
                <w:szCs w:val="21"/>
              </w:rPr>
              <w:t>培训的相关费用包括在投标报价中，采购人不再另行支付。</w:t>
            </w:r>
          </w:p>
        </w:tc>
      </w:tr>
      <w:tr w14:paraId="657E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0712CD18">
            <w:pPr>
              <w:wordWrap w:val="0"/>
              <w:jc w:val="center"/>
              <w:rPr>
                <w:rFonts w:ascii="Arial" w:hAnsi="Arial" w:cs="Arial"/>
                <w:szCs w:val="21"/>
              </w:rPr>
            </w:pPr>
            <w:r>
              <w:rPr>
                <w:rFonts w:ascii="Arial" w:hAnsi="Arial" w:cs="Arial"/>
                <w:szCs w:val="21"/>
              </w:rPr>
              <w:t>8</w:t>
            </w:r>
          </w:p>
        </w:tc>
        <w:tc>
          <w:tcPr>
            <w:tcW w:w="1708" w:type="dxa"/>
            <w:vAlign w:val="center"/>
          </w:tcPr>
          <w:p w14:paraId="0999CB5D">
            <w:pPr>
              <w:wordWrap w:val="0"/>
              <w:spacing w:line="360" w:lineRule="exact"/>
              <w:jc w:val="center"/>
              <w:rPr>
                <w:rFonts w:ascii="Arial" w:hAnsi="Arial" w:cs="Arial"/>
                <w:szCs w:val="21"/>
              </w:rPr>
            </w:pPr>
            <w:r>
              <w:rPr>
                <w:rFonts w:ascii="Arial" w:hAnsi="Arial" w:cs="Arial"/>
                <w:szCs w:val="21"/>
              </w:rPr>
              <w:t>知识产权</w:t>
            </w:r>
          </w:p>
        </w:tc>
        <w:tc>
          <w:tcPr>
            <w:tcW w:w="7106" w:type="dxa"/>
            <w:vAlign w:val="center"/>
          </w:tcPr>
          <w:p w14:paraId="37A01F18">
            <w:pPr>
              <w:wordWrap w:val="0"/>
              <w:spacing w:line="300" w:lineRule="exact"/>
              <w:rPr>
                <w:rFonts w:ascii="Arial" w:hAnsi="Arial" w:cs="Arial"/>
                <w:szCs w:val="21"/>
              </w:rPr>
            </w:pPr>
            <w:r>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14:paraId="1F868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6442CBB9">
            <w:pPr>
              <w:wordWrap w:val="0"/>
              <w:jc w:val="center"/>
              <w:rPr>
                <w:rFonts w:ascii="Arial" w:hAnsi="Arial" w:cs="Arial"/>
                <w:szCs w:val="21"/>
              </w:rPr>
            </w:pPr>
            <w:r>
              <w:rPr>
                <w:rFonts w:ascii="Arial" w:hAnsi="Arial" w:cs="Arial"/>
                <w:szCs w:val="21"/>
              </w:rPr>
              <w:t>9</w:t>
            </w:r>
          </w:p>
        </w:tc>
        <w:tc>
          <w:tcPr>
            <w:tcW w:w="1708" w:type="dxa"/>
            <w:tcBorders>
              <w:top w:val="single" w:color="000000" w:sz="4" w:space="0"/>
              <w:left w:val="single" w:color="000000" w:sz="4" w:space="0"/>
              <w:bottom w:val="single" w:color="000000" w:sz="4" w:space="0"/>
              <w:right w:val="single" w:color="000000" w:sz="4" w:space="0"/>
            </w:tcBorders>
            <w:vAlign w:val="center"/>
          </w:tcPr>
          <w:p w14:paraId="5AD356F4">
            <w:pPr>
              <w:wordWrap w:val="0"/>
              <w:spacing w:line="360" w:lineRule="exact"/>
              <w:jc w:val="center"/>
              <w:rPr>
                <w:rFonts w:ascii="Arial" w:hAnsi="Arial" w:cs="Arial"/>
                <w:szCs w:val="21"/>
              </w:rPr>
            </w:pPr>
            <w:r>
              <w:rPr>
                <w:rFonts w:ascii="Arial" w:hAnsi="Arial" w:cs="Arial"/>
                <w:szCs w:val="21"/>
              </w:rPr>
              <w:t>安装要求</w:t>
            </w:r>
          </w:p>
        </w:tc>
        <w:tc>
          <w:tcPr>
            <w:tcW w:w="7106" w:type="dxa"/>
            <w:tcBorders>
              <w:top w:val="single" w:color="000000" w:sz="4" w:space="0"/>
              <w:left w:val="single" w:color="000000" w:sz="4" w:space="0"/>
              <w:bottom w:val="single" w:color="000000" w:sz="4" w:space="0"/>
              <w:right w:val="single" w:color="000000" w:sz="4" w:space="0"/>
            </w:tcBorders>
            <w:vAlign w:val="center"/>
          </w:tcPr>
          <w:p w14:paraId="33CDE4BF">
            <w:pPr>
              <w:wordWrap w:val="0"/>
              <w:spacing w:line="300" w:lineRule="exact"/>
              <w:rPr>
                <w:rFonts w:ascii="Arial" w:hAnsi="Arial" w:cs="Arial"/>
                <w:szCs w:val="21"/>
              </w:rPr>
            </w:pPr>
            <w:r>
              <w:rPr>
                <w:rFonts w:ascii="Arial" w:hAnsi="Arial" w:cs="Arial"/>
                <w:szCs w:val="21"/>
              </w:rPr>
              <w:t>到货后5-10个工作日内，系统整机由原厂或原厂授权的代理商技术人员提供设备安装、调试及售后服务。到货前，供应商向采购人告知并提供必要的安装前准备材料。</w:t>
            </w:r>
          </w:p>
        </w:tc>
      </w:tr>
      <w:tr w14:paraId="15020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6C9BB467">
            <w:pPr>
              <w:wordWrap w:val="0"/>
              <w:jc w:val="center"/>
              <w:rPr>
                <w:rFonts w:ascii="Arial" w:hAnsi="Arial" w:cs="Arial"/>
                <w:szCs w:val="21"/>
              </w:rPr>
            </w:pPr>
            <w:r>
              <w:rPr>
                <w:rFonts w:ascii="Arial" w:hAnsi="Arial" w:cs="Arial"/>
                <w:szCs w:val="21"/>
              </w:rPr>
              <w:t>10</w:t>
            </w:r>
          </w:p>
        </w:tc>
        <w:tc>
          <w:tcPr>
            <w:tcW w:w="1708" w:type="dxa"/>
            <w:vAlign w:val="center"/>
          </w:tcPr>
          <w:p w14:paraId="2CA14BCD">
            <w:pPr>
              <w:wordWrap w:val="0"/>
              <w:spacing w:line="360" w:lineRule="exact"/>
              <w:jc w:val="center"/>
              <w:rPr>
                <w:rFonts w:ascii="Arial" w:hAnsi="Arial" w:cs="Arial"/>
                <w:szCs w:val="21"/>
              </w:rPr>
            </w:pPr>
            <w:r>
              <w:rPr>
                <w:rFonts w:ascii="Arial" w:hAnsi="Arial" w:cs="Arial"/>
                <w:szCs w:val="21"/>
              </w:rPr>
              <w:t>付款方式</w:t>
            </w:r>
          </w:p>
        </w:tc>
        <w:tc>
          <w:tcPr>
            <w:tcW w:w="7106" w:type="dxa"/>
            <w:vAlign w:val="center"/>
          </w:tcPr>
          <w:p w14:paraId="26C91B5C">
            <w:pPr>
              <w:wordWrap w:val="0"/>
              <w:spacing w:line="300" w:lineRule="exact"/>
              <w:rPr>
                <w:rFonts w:ascii="Arial" w:hAnsi="Arial" w:cs="Arial"/>
                <w:szCs w:val="21"/>
              </w:rPr>
            </w:pPr>
            <w:r>
              <w:rPr>
                <w:rFonts w:hint="eastAsia" w:ascii="Arial" w:hAnsi="Arial" w:cs="Arial"/>
                <w:szCs w:val="21"/>
              </w:rPr>
              <w:t>分期支付</w:t>
            </w:r>
            <w:r>
              <w:rPr>
                <w:rFonts w:hint="eastAsia" w:ascii="Arial" w:hAnsi="Arial" w:cs="Arial"/>
                <w:szCs w:val="21"/>
                <w:lang w:eastAsia="zh-CN"/>
              </w:rPr>
              <w:t>：</w:t>
            </w:r>
            <w:r>
              <w:rPr>
                <w:rFonts w:hint="eastAsia" w:ascii="Arial" w:hAnsi="Arial" w:cs="Arial"/>
                <w:szCs w:val="21"/>
              </w:rPr>
              <w:t>第一阶段</w:t>
            </w:r>
            <w:r>
              <w:rPr>
                <w:rFonts w:hint="eastAsia" w:ascii="Arial" w:hAnsi="Arial" w:cs="Arial"/>
                <w:szCs w:val="21"/>
                <w:lang w:eastAsia="zh-CN"/>
              </w:rPr>
              <w:t>：</w:t>
            </w:r>
            <w:r>
              <w:rPr>
                <w:rFonts w:hint="eastAsia" w:ascii="Arial" w:hAnsi="Arial" w:cs="Arial"/>
                <w:szCs w:val="21"/>
              </w:rPr>
              <w:t>签订合同后</w:t>
            </w:r>
            <w:r>
              <w:rPr>
                <w:rFonts w:hint="eastAsia" w:ascii="Arial" w:hAnsi="Arial" w:cs="Arial"/>
                <w:szCs w:val="21"/>
                <w:lang w:val="en-US" w:eastAsia="zh-CN"/>
              </w:rPr>
              <w:t>中标人</w:t>
            </w:r>
            <w:r>
              <w:rPr>
                <w:rFonts w:hint="eastAsia" w:ascii="Arial" w:hAnsi="Arial" w:cs="Arial"/>
                <w:szCs w:val="21"/>
              </w:rPr>
              <w:t>向</w:t>
            </w:r>
            <w:r>
              <w:rPr>
                <w:rFonts w:hint="eastAsia" w:ascii="Arial" w:hAnsi="Arial" w:cs="Arial"/>
                <w:szCs w:val="21"/>
                <w:lang w:val="en-US" w:eastAsia="zh-CN"/>
              </w:rPr>
              <w:t>采购人</w:t>
            </w:r>
            <w:r>
              <w:rPr>
                <w:rFonts w:hint="eastAsia" w:ascii="Arial" w:hAnsi="Arial" w:cs="Arial"/>
                <w:szCs w:val="21"/>
              </w:rPr>
              <w:t>出具发票，</w:t>
            </w:r>
            <w:r>
              <w:rPr>
                <w:rFonts w:hint="eastAsia" w:ascii="Arial" w:hAnsi="Arial" w:cs="Arial"/>
                <w:szCs w:val="21"/>
                <w:lang w:val="en-US" w:eastAsia="zh-CN"/>
              </w:rPr>
              <w:t>采购人</w:t>
            </w:r>
            <w:r>
              <w:rPr>
                <w:rFonts w:hint="eastAsia" w:ascii="Arial" w:hAnsi="Arial" w:cs="Arial"/>
                <w:szCs w:val="21"/>
              </w:rPr>
              <w:t>收到发票20个作日内支付30%的合同款</w:t>
            </w:r>
            <w:r>
              <w:rPr>
                <w:rFonts w:hint="eastAsia" w:ascii="Arial" w:hAnsi="Arial" w:cs="Arial"/>
                <w:szCs w:val="21"/>
                <w:lang w:eastAsia="zh-CN"/>
              </w:rPr>
              <w:t>；</w:t>
            </w:r>
            <w:r>
              <w:rPr>
                <w:rFonts w:hint="eastAsia" w:ascii="Arial" w:hAnsi="Arial" w:cs="Arial"/>
                <w:szCs w:val="21"/>
              </w:rPr>
              <w:t>第二阶段</w:t>
            </w:r>
            <w:r>
              <w:rPr>
                <w:rFonts w:hint="eastAsia" w:ascii="Arial" w:hAnsi="Arial" w:cs="Arial"/>
                <w:szCs w:val="21"/>
                <w:lang w:eastAsia="zh-CN"/>
              </w:rPr>
              <w:t>：</w:t>
            </w:r>
            <w:r>
              <w:rPr>
                <w:rFonts w:hint="eastAsia" w:ascii="Arial" w:hAnsi="Arial" w:cs="Arial"/>
                <w:szCs w:val="21"/>
              </w:rPr>
              <w:t>全部设备交货完毕并安装调试验收合格，经</w:t>
            </w:r>
            <w:r>
              <w:rPr>
                <w:rFonts w:hint="eastAsia" w:ascii="Arial" w:hAnsi="Arial" w:cs="Arial"/>
                <w:szCs w:val="21"/>
                <w:lang w:val="en-US" w:eastAsia="zh-CN"/>
              </w:rPr>
              <w:t>采购人</w:t>
            </w:r>
            <w:r>
              <w:rPr>
                <w:rFonts w:hint="eastAsia" w:ascii="Arial" w:hAnsi="Arial" w:cs="Arial"/>
                <w:szCs w:val="21"/>
              </w:rPr>
              <w:t>认可后，</w:t>
            </w:r>
            <w:r>
              <w:rPr>
                <w:rFonts w:hint="eastAsia" w:ascii="Arial" w:hAnsi="Arial" w:cs="Arial"/>
                <w:szCs w:val="21"/>
                <w:lang w:val="en-US" w:eastAsia="zh-CN"/>
              </w:rPr>
              <w:t>中标人</w:t>
            </w:r>
            <w:r>
              <w:rPr>
                <w:rFonts w:hint="eastAsia" w:ascii="Arial" w:hAnsi="Arial" w:cs="Arial"/>
                <w:szCs w:val="21"/>
              </w:rPr>
              <w:t>向</w:t>
            </w:r>
            <w:r>
              <w:rPr>
                <w:rFonts w:hint="eastAsia" w:ascii="Arial" w:hAnsi="Arial" w:cs="Arial"/>
                <w:szCs w:val="21"/>
                <w:lang w:val="en-US" w:eastAsia="zh-CN"/>
              </w:rPr>
              <w:t>采购人</w:t>
            </w:r>
            <w:r>
              <w:rPr>
                <w:rFonts w:hint="eastAsia" w:ascii="Arial" w:hAnsi="Arial" w:cs="Arial"/>
                <w:szCs w:val="21"/>
              </w:rPr>
              <w:t>出具发票，</w:t>
            </w:r>
            <w:r>
              <w:rPr>
                <w:rFonts w:hint="eastAsia" w:ascii="Arial" w:hAnsi="Arial" w:cs="Arial"/>
                <w:szCs w:val="21"/>
                <w:lang w:val="en-US" w:eastAsia="zh-CN"/>
              </w:rPr>
              <w:t>采购人</w:t>
            </w:r>
            <w:r>
              <w:rPr>
                <w:rFonts w:hint="eastAsia" w:ascii="Arial" w:hAnsi="Arial" w:cs="Arial"/>
                <w:szCs w:val="21"/>
              </w:rPr>
              <w:t>收到发票30个工作日内支付67%的合同款</w:t>
            </w:r>
            <w:r>
              <w:rPr>
                <w:rFonts w:hint="eastAsia" w:ascii="Arial" w:hAnsi="Arial" w:cs="Arial"/>
                <w:szCs w:val="21"/>
                <w:lang w:eastAsia="zh-CN"/>
              </w:rPr>
              <w:t>；</w:t>
            </w:r>
            <w:r>
              <w:rPr>
                <w:rFonts w:hint="eastAsia" w:ascii="Arial" w:hAnsi="Arial" w:cs="Arial"/>
                <w:szCs w:val="21"/>
              </w:rPr>
              <w:t>第三阶段，设备正常使用满二年后支付剩余3%合同款</w:t>
            </w:r>
            <w:r>
              <w:rPr>
                <w:rFonts w:hint="eastAsia" w:ascii="Arial" w:hAnsi="Arial" w:cs="Arial"/>
                <w:szCs w:val="21"/>
                <w:lang w:eastAsia="zh-CN"/>
              </w:rPr>
              <w:t>（</w:t>
            </w:r>
            <w:r>
              <w:rPr>
                <w:rFonts w:hint="eastAsia" w:ascii="Arial" w:hAnsi="Arial" w:cs="Arial"/>
                <w:szCs w:val="21"/>
              </w:rPr>
              <w:t>不计利息</w:t>
            </w:r>
            <w:r>
              <w:rPr>
                <w:rFonts w:hint="eastAsia" w:ascii="Arial" w:hAnsi="Arial" w:cs="Arial"/>
                <w:szCs w:val="21"/>
                <w:lang w:eastAsia="zh-CN"/>
              </w:rPr>
              <w:t>）。</w:t>
            </w:r>
          </w:p>
        </w:tc>
      </w:tr>
      <w:tr w14:paraId="1CE22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5A7E4A9A">
            <w:pPr>
              <w:wordWrap w:val="0"/>
              <w:jc w:val="center"/>
              <w:rPr>
                <w:rFonts w:ascii="Arial" w:hAnsi="Arial" w:cs="Arial"/>
                <w:szCs w:val="21"/>
              </w:rPr>
            </w:pPr>
            <w:r>
              <w:rPr>
                <w:rFonts w:ascii="Arial" w:hAnsi="Arial" w:cs="Arial"/>
                <w:szCs w:val="21"/>
              </w:rPr>
              <w:t>11</w:t>
            </w:r>
          </w:p>
        </w:tc>
        <w:tc>
          <w:tcPr>
            <w:tcW w:w="1708" w:type="dxa"/>
            <w:vAlign w:val="center"/>
          </w:tcPr>
          <w:p w14:paraId="310CE8F4">
            <w:pPr>
              <w:wordWrap w:val="0"/>
              <w:spacing w:line="360" w:lineRule="exact"/>
              <w:jc w:val="center"/>
              <w:rPr>
                <w:rFonts w:ascii="Arial" w:hAnsi="Arial" w:cs="Arial"/>
                <w:szCs w:val="21"/>
              </w:rPr>
            </w:pPr>
            <w:r>
              <w:rPr>
                <w:rFonts w:ascii="Arial" w:hAnsi="Arial" w:cs="Arial"/>
                <w:szCs w:val="21"/>
              </w:rPr>
              <w:t>履约保证金</w:t>
            </w:r>
          </w:p>
        </w:tc>
        <w:tc>
          <w:tcPr>
            <w:tcW w:w="7106" w:type="dxa"/>
            <w:vAlign w:val="center"/>
          </w:tcPr>
          <w:p w14:paraId="711B7E3C">
            <w:pPr>
              <w:wordWrap w:val="0"/>
              <w:spacing w:line="300" w:lineRule="exact"/>
              <w:jc w:val="left"/>
              <w:rPr>
                <w:rFonts w:ascii="Arial" w:hAnsi="Arial" w:cs="Arial"/>
                <w:szCs w:val="21"/>
              </w:rPr>
            </w:pPr>
            <w:r>
              <w:rPr>
                <w:rFonts w:ascii="Arial" w:hAnsi="Arial" w:cs="Arial"/>
                <w:szCs w:val="21"/>
              </w:rPr>
              <w:t>本项目履约保证金</w:t>
            </w:r>
            <w:r>
              <w:rPr>
                <w:rFonts w:hint="eastAsia" w:ascii="Arial" w:hAnsi="Arial" w:cs="Arial"/>
                <w:b/>
                <w:bCs/>
                <w:szCs w:val="21"/>
              </w:rPr>
              <w:t>：</w:t>
            </w:r>
            <w:r>
              <w:rPr>
                <w:rFonts w:ascii="Arial" w:hAnsi="Arial" w:cs="Arial"/>
                <w:b/>
                <w:bCs/>
                <w:szCs w:val="21"/>
              </w:rPr>
              <w:t>无</w:t>
            </w:r>
            <w:r>
              <w:rPr>
                <w:rFonts w:ascii="Arial" w:hAnsi="Arial" w:cs="Arial"/>
                <w:szCs w:val="21"/>
              </w:rPr>
              <w:t>；</w:t>
            </w:r>
          </w:p>
        </w:tc>
      </w:tr>
    </w:tbl>
    <w:p w14:paraId="547AD135">
      <w:pPr>
        <w:spacing w:line="360" w:lineRule="auto"/>
        <w:rPr>
          <w:rFonts w:hint="eastAsia" w:ascii="黑体" w:hAnsi="黑体" w:eastAsia="黑体" w:cs="Arial"/>
          <w:b/>
          <w:kern w:val="0"/>
          <w:sz w:val="28"/>
          <w:szCs w:val="28"/>
        </w:rPr>
      </w:pPr>
    </w:p>
    <w:p w14:paraId="0B2B2B2A">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四、其他要求</w:t>
      </w:r>
    </w:p>
    <w:p w14:paraId="62B8997F">
      <w:pPr>
        <w:spacing w:line="360" w:lineRule="auto"/>
        <w:rPr>
          <w:rFonts w:hint="eastAsia"/>
          <w:color w:val="auto"/>
          <w:szCs w:val="21"/>
        </w:rPr>
      </w:pPr>
      <w:r>
        <w:rPr>
          <w:rFonts w:hint="eastAsia"/>
          <w:color w:val="auto"/>
          <w:szCs w:val="21"/>
        </w:rPr>
        <w:t>无</w:t>
      </w:r>
    </w:p>
    <w:p w14:paraId="6EEFE607">
      <w:pPr>
        <w:rPr>
          <w:rFonts w:hint="eastAsia"/>
          <w:color w:val="auto"/>
          <w:szCs w:val="21"/>
        </w:rPr>
      </w:pPr>
      <w:r>
        <w:rPr>
          <w:rFonts w:hint="eastAsia"/>
          <w:color w:val="auto"/>
          <w:szCs w:val="21"/>
        </w:rPr>
        <w:br w:type="page"/>
      </w:r>
    </w:p>
    <w:p w14:paraId="06B176EF">
      <w:pPr>
        <w:pStyle w:val="4"/>
        <w:ind w:firstLine="482"/>
        <w:rPr>
          <w:rFonts w:eastAsia="宋体" w:cs="Arial"/>
          <w:b w:val="0"/>
          <w:kern w:val="0"/>
          <w:sz w:val="24"/>
          <w:szCs w:val="24"/>
        </w:rPr>
      </w:pPr>
      <w:r>
        <w:rPr>
          <w:rFonts w:eastAsia="宋体" w:cs="Arial"/>
          <w:bCs w:val="0"/>
          <w:kern w:val="0"/>
          <w:sz w:val="24"/>
          <w:szCs w:val="24"/>
        </w:rPr>
        <w:t>标项</w:t>
      </w:r>
      <w:r>
        <w:rPr>
          <w:rFonts w:hint="eastAsia" w:eastAsia="宋体" w:cs="Arial"/>
          <w:bCs w:val="0"/>
          <w:kern w:val="0"/>
          <w:sz w:val="24"/>
          <w:szCs w:val="24"/>
          <w:lang w:val="en-US" w:eastAsia="zh-CN"/>
        </w:rPr>
        <w:t>三</w:t>
      </w:r>
      <w:r>
        <w:rPr>
          <w:rFonts w:eastAsia="宋体" w:cs="Arial"/>
          <w:bCs w:val="0"/>
          <w:kern w:val="0"/>
          <w:sz w:val="24"/>
          <w:szCs w:val="24"/>
        </w:rPr>
        <w:t>：</w:t>
      </w:r>
      <w:r>
        <w:rPr>
          <w:rFonts w:hint="eastAsia" w:eastAsia="宋体" w:cs="Arial"/>
          <w:bCs w:val="0"/>
          <w:kern w:val="0"/>
          <w:sz w:val="24"/>
          <w:szCs w:val="24"/>
        </w:rPr>
        <w:t>体检专用车</w:t>
      </w:r>
    </w:p>
    <w:p w14:paraId="6C4884D4">
      <w:pPr>
        <w:spacing w:line="360" w:lineRule="auto"/>
        <w:rPr>
          <w:rFonts w:hint="eastAsia" w:ascii="黑体" w:hAnsi="黑体" w:eastAsia="黑体" w:cs="Arial"/>
          <w:b/>
          <w:color w:val="auto"/>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color w:val="auto"/>
          <w:kern w:val="0"/>
          <w:sz w:val="28"/>
          <w:szCs w:val="28"/>
        </w:rPr>
        <w:t>要求</w:t>
      </w:r>
    </w:p>
    <w:p w14:paraId="5B8284F7">
      <w:pPr>
        <w:spacing w:line="360" w:lineRule="auto"/>
        <w:rPr>
          <w:color w:val="auto"/>
          <w:szCs w:val="21"/>
        </w:rPr>
      </w:pPr>
      <w:r>
        <w:rPr>
          <w:color w:val="auto"/>
          <w:szCs w:val="21"/>
        </w:rPr>
        <w:t>1</w:t>
      </w:r>
      <w:r>
        <w:rPr>
          <w:rFonts w:hint="eastAsia"/>
          <w:color w:val="auto"/>
          <w:szCs w:val="21"/>
        </w:rPr>
        <w:t>.政府采购政策的应用</w:t>
      </w:r>
    </w:p>
    <w:p w14:paraId="135C545D">
      <w:pPr>
        <w:spacing w:line="360" w:lineRule="auto"/>
        <w:rPr>
          <w:color w:val="auto"/>
          <w:szCs w:val="21"/>
        </w:rPr>
      </w:pPr>
      <w:r>
        <w:rPr>
          <w:rFonts w:hint="eastAsia"/>
          <w:color w:val="auto"/>
          <w:szCs w:val="21"/>
        </w:rPr>
        <w:t>详见招标文件“评审方法及标准</w:t>
      </w:r>
      <w:r>
        <w:rPr>
          <w:color w:val="auto"/>
          <w:szCs w:val="21"/>
        </w:rPr>
        <w:t>/政府采购政策应用说明”。</w:t>
      </w:r>
    </w:p>
    <w:p w14:paraId="71A9BCF5">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采购人与中标供应商</w:t>
      </w:r>
      <w:r>
        <w:rPr>
          <w:color w:val="auto"/>
          <w:szCs w:val="21"/>
        </w:rPr>
        <w:t>在采购合同中约定。</w:t>
      </w:r>
    </w:p>
    <w:p w14:paraId="6ECE9303">
      <w:pPr>
        <w:spacing w:line="360" w:lineRule="auto"/>
        <w:rPr>
          <w:color w:val="auto"/>
          <w:szCs w:val="21"/>
        </w:rPr>
      </w:pPr>
      <w:r>
        <w:rPr>
          <w:rFonts w:hint="eastAsia"/>
          <w:color w:val="auto"/>
          <w:szCs w:val="21"/>
        </w:rPr>
        <w:t>3.标注“▲”的条款或要求系指实质性条款或实质性要求，必须满足，如存在负偏离将导致投标被否决</w:t>
      </w:r>
      <w:r>
        <w:rPr>
          <w:rFonts w:hint="eastAsia"/>
          <w:color w:val="auto"/>
          <w:szCs w:val="21"/>
          <w:highlight w:val="none"/>
          <w:lang w:val="en-US" w:eastAsia="zh-CN"/>
        </w:rPr>
        <w:t>；</w:t>
      </w:r>
      <w:r>
        <w:rPr>
          <w:rFonts w:hint="eastAsia" w:ascii="Arial" w:hAnsi="Arial" w:cs="Arial"/>
          <w:color w:val="auto"/>
          <w:sz w:val="21"/>
          <w:szCs w:val="21"/>
          <w:highlight w:val="none"/>
          <w:lang w:val="en-US" w:eastAsia="zh-CN"/>
        </w:rPr>
        <w:t>标注“</w:t>
      </w:r>
      <w:r>
        <w:rPr>
          <w:rFonts w:hint="eastAsia" w:ascii="宋体" w:hAnsi="宋体" w:cs="宋体"/>
          <w:color w:val="auto"/>
          <w:sz w:val="21"/>
          <w:szCs w:val="21"/>
          <w:highlight w:val="none"/>
          <w:lang w:val="en-US" w:eastAsia="zh-CN"/>
        </w:rPr>
        <w:t>#</w:t>
      </w:r>
      <w:r>
        <w:rPr>
          <w:rFonts w:hint="eastAsia" w:ascii="Arial" w:hAnsi="Arial" w:cs="Arial"/>
          <w:color w:val="auto"/>
          <w:sz w:val="21"/>
          <w:szCs w:val="21"/>
          <w:highlight w:val="none"/>
          <w:lang w:val="en-US" w:eastAsia="zh-CN"/>
        </w:rPr>
        <w:t>”的技术要求为重要指标，需要提供证明材料作为佐证，佐证材料包括国家认可的有资质的第三方检测机构出具的检测报告复印件或产品生产厂家出具的技术参数说明或投标产品的彩页证明或技术要求中标注所需的证明材料（包括但不限于监管单位出具的注册证、备案证明等），否则视为该条款负偏离</w:t>
      </w:r>
      <w:r>
        <w:rPr>
          <w:rFonts w:hint="eastAsia"/>
          <w:color w:val="auto"/>
          <w:szCs w:val="21"/>
          <w:highlight w:val="none"/>
        </w:rPr>
        <w:t>。</w:t>
      </w:r>
    </w:p>
    <w:p w14:paraId="1FD4FE34">
      <w:pPr>
        <w:spacing w:line="360" w:lineRule="auto"/>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6E8D50CE">
      <w:pPr>
        <w:spacing w:line="360" w:lineRule="auto"/>
        <w:rPr>
          <w:color w:val="auto"/>
          <w:szCs w:val="21"/>
        </w:rPr>
      </w:pPr>
      <w:r>
        <w:rPr>
          <w:rFonts w:hint="eastAsia"/>
          <w:color w:val="auto"/>
          <w:szCs w:val="21"/>
        </w:rPr>
        <w:t>1.需实现的功能、目标及应用场景</w:t>
      </w:r>
    </w:p>
    <w:p w14:paraId="4488572A">
      <w:pPr>
        <w:spacing w:line="360" w:lineRule="auto"/>
        <w:rPr>
          <w:color w:val="auto"/>
          <w:szCs w:val="21"/>
        </w:rPr>
      </w:pPr>
      <w:r>
        <w:rPr>
          <w:rFonts w:hint="eastAsia"/>
          <w:color w:val="auto"/>
          <w:szCs w:val="21"/>
        </w:rPr>
        <w:t>满足招标文件要求，验收达到合格标准。</w:t>
      </w:r>
    </w:p>
    <w:p w14:paraId="47D9EE17">
      <w:pPr>
        <w:spacing w:line="360" w:lineRule="auto"/>
        <w:rPr>
          <w:color w:val="auto"/>
          <w:szCs w:val="21"/>
        </w:rPr>
      </w:pPr>
      <w:r>
        <w:rPr>
          <w:color w:val="auto"/>
          <w:szCs w:val="21"/>
        </w:rPr>
        <w:t>2</w:t>
      </w:r>
      <w:r>
        <w:rPr>
          <w:rFonts w:hint="eastAsia"/>
          <w:color w:val="auto"/>
          <w:szCs w:val="21"/>
        </w:rPr>
        <w:t>.是否接受进口产品：</w:t>
      </w:r>
    </w:p>
    <w:p w14:paraId="6EC04E11">
      <w:pPr>
        <w:spacing w:line="360" w:lineRule="auto"/>
        <w:rPr>
          <w:color w:val="auto"/>
          <w:szCs w:val="21"/>
        </w:rPr>
      </w:pPr>
      <w:r>
        <w:rPr>
          <w:color w:val="auto"/>
          <w:szCs w:val="21"/>
        </w:rPr>
        <w:sym w:font="Wingdings 2" w:char="F052"/>
      </w:r>
      <w:r>
        <w:rPr>
          <w:rFonts w:hint="eastAsia"/>
          <w:color w:val="auto"/>
          <w:szCs w:val="21"/>
        </w:rPr>
        <w:t>否</w:t>
      </w:r>
    </w:p>
    <w:p w14:paraId="4E73000A">
      <w:pPr>
        <w:spacing w:line="360" w:lineRule="auto"/>
        <w:rPr>
          <w:color w:val="auto"/>
          <w:szCs w:val="21"/>
        </w:rPr>
      </w:pPr>
      <w:r>
        <w:rPr>
          <w:rFonts w:hint="eastAsia"/>
          <w:color w:val="auto"/>
          <w:szCs w:val="21"/>
        </w:rPr>
        <w:t>□是</w:t>
      </w:r>
    </w:p>
    <w:p w14:paraId="012BEF60">
      <w:pPr>
        <w:spacing w:line="360" w:lineRule="auto"/>
        <w:rPr>
          <w:color w:val="auto"/>
          <w:szCs w:val="21"/>
        </w:rPr>
      </w:pPr>
      <w:r>
        <w:rPr>
          <w:rFonts w:hint="eastAsia"/>
          <w:color w:val="auto"/>
          <w:szCs w:val="21"/>
        </w:rPr>
        <w:t>本项目</w:t>
      </w:r>
      <w:r>
        <w:rPr>
          <w:rFonts w:hint="eastAsia"/>
          <w:color w:val="auto"/>
          <w:szCs w:val="21"/>
          <w:u w:val="single"/>
          <w:lang w:val="en-US" w:eastAsia="zh-CN"/>
        </w:rPr>
        <w:t xml:space="preserve">    /    </w:t>
      </w:r>
      <w:r>
        <w:rPr>
          <w:rFonts w:hint="eastAsia"/>
          <w:color w:val="auto"/>
          <w:szCs w:val="21"/>
        </w:rPr>
        <w:t>接受进口产品，其余货物不接受进口产品。</w:t>
      </w:r>
    </w:p>
    <w:p w14:paraId="328798CD">
      <w:pPr>
        <w:spacing w:line="360" w:lineRule="auto"/>
        <w:rPr>
          <w:color w:val="auto"/>
          <w:szCs w:val="21"/>
        </w:rPr>
      </w:pPr>
      <w:r>
        <w:rPr>
          <w:rFonts w:hint="eastAsia"/>
          <w:color w:val="auto"/>
          <w:szCs w:val="21"/>
        </w:rPr>
        <w:t>注：（</w:t>
      </w:r>
      <w:r>
        <w:rPr>
          <w:color w:val="auto"/>
          <w:szCs w:val="21"/>
        </w:rPr>
        <w:t>1）以上所述不接受进口产品的，供应商不得选用进口产品参与投标，否则投标按无效投标处理；列明接受进口产品的分项，供应商可以选用进口产品参与投标，</w:t>
      </w:r>
      <w:r>
        <w:rPr>
          <w:rFonts w:hint="eastAsia"/>
          <w:color w:val="auto"/>
          <w:szCs w:val="21"/>
        </w:rPr>
        <w:t>也可以选用国产产品参与投标。</w:t>
      </w:r>
    </w:p>
    <w:p w14:paraId="598A76B4">
      <w:pPr>
        <w:spacing w:line="360" w:lineRule="auto"/>
        <w:rPr>
          <w:color w:val="auto"/>
          <w:szCs w:val="21"/>
        </w:rPr>
      </w:pPr>
      <w:r>
        <w:rPr>
          <w:rFonts w:hint="eastAsia"/>
          <w:color w:val="auto"/>
          <w:szCs w:val="21"/>
        </w:rPr>
        <w:t>（</w:t>
      </w:r>
      <w:r>
        <w:rPr>
          <w:color w:val="auto"/>
          <w:szCs w:val="21"/>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0D6D92B7">
      <w:pPr>
        <w:spacing w:line="360" w:lineRule="auto"/>
        <w:rPr>
          <w:szCs w:val="21"/>
        </w:rPr>
      </w:pPr>
      <w:r>
        <w:rPr>
          <w:rFonts w:hint="eastAsia"/>
          <w:szCs w:val="21"/>
        </w:rPr>
        <w:t>（</w:t>
      </w:r>
      <w:r>
        <w:rPr>
          <w:szCs w:val="21"/>
        </w:rPr>
        <w:t>3）进口产品是指通过中国海关报关验放进入中国境内且产自关境外的产品。</w:t>
      </w:r>
    </w:p>
    <w:p w14:paraId="0614D877">
      <w:pPr>
        <w:spacing w:line="360" w:lineRule="auto"/>
        <w:rPr>
          <w:szCs w:val="21"/>
        </w:rPr>
      </w:pPr>
      <w:r>
        <w:rPr>
          <w:rFonts w:hint="eastAsia"/>
          <w:szCs w:val="21"/>
        </w:rPr>
        <w:t>（</w:t>
      </w:r>
      <w:r>
        <w:rPr>
          <w:szCs w:val="21"/>
        </w:rPr>
        <w:t>4）其余内容以《政府采购进口产品管理办法》（财库〔2007〕119号）和《关于政府采购进口产品管理有关问题的通知财办库》（财库</w:t>
      </w:r>
      <w:r>
        <w:rPr>
          <w:rFonts w:hint="eastAsia"/>
          <w:szCs w:val="21"/>
          <w:lang w:eastAsia="zh-CN"/>
        </w:rPr>
        <w:t>〔2008〕248号</w:t>
      </w:r>
      <w:r>
        <w:rPr>
          <w:szCs w:val="21"/>
        </w:rPr>
        <w:t>）的相关规定为准。</w:t>
      </w:r>
    </w:p>
    <w:p w14:paraId="62F772FA">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7BD0088C">
      <w:pPr>
        <w:spacing w:line="360" w:lineRule="auto"/>
        <w:rPr>
          <w:i/>
          <w:szCs w:val="21"/>
          <w:u w:val="single"/>
        </w:rPr>
      </w:pPr>
      <w:r>
        <w:rPr>
          <w:rFonts w:hint="eastAsia"/>
          <w:szCs w:val="21"/>
        </w:rPr>
        <w:t>本项目应执行的国家相关标准、行业标准、地方标准或者其他标准、规范为</w:t>
      </w:r>
      <w:r>
        <w:rPr>
          <w:rFonts w:hint="eastAsia"/>
          <w:color w:val="auto"/>
          <w:szCs w:val="21"/>
        </w:rPr>
        <w:t>：</w:t>
      </w:r>
      <w:r>
        <w:rPr>
          <w:rFonts w:hint="eastAsia"/>
          <w:color w:val="auto"/>
          <w:szCs w:val="21"/>
          <w:u w:val="single"/>
        </w:rPr>
        <w:t xml:space="preserve"> </w:t>
      </w:r>
      <w:r>
        <w:rPr>
          <w:color w:val="auto"/>
          <w:szCs w:val="21"/>
          <w:u w:val="single"/>
        </w:rPr>
        <w:t xml:space="preserve"> </w:t>
      </w:r>
      <w:r>
        <w:rPr>
          <w:rFonts w:hint="eastAsia"/>
          <w:i w:val="0"/>
          <w:iCs/>
          <w:color w:val="auto"/>
          <w:szCs w:val="21"/>
          <w:u w:val="single"/>
        </w:rPr>
        <w:t>详见技术指标要求</w:t>
      </w:r>
      <w:r>
        <w:rPr>
          <w:i/>
          <w:color w:val="auto"/>
          <w:szCs w:val="21"/>
          <w:u w:val="single"/>
        </w:rPr>
        <w:t xml:space="preserve">    </w:t>
      </w:r>
    </w:p>
    <w:p w14:paraId="1C101AA4">
      <w:pPr>
        <w:spacing w:line="360" w:lineRule="auto"/>
        <w:rPr>
          <w:szCs w:val="21"/>
        </w:rPr>
      </w:pPr>
      <w:r>
        <w:rPr>
          <w:szCs w:val="21"/>
        </w:rPr>
        <w:t>4</w:t>
      </w:r>
      <w:r>
        <w:rPr>
          <w:rFonts w:hint="eastAsia"/>
          <w:szCs w:val="21"/>
        </w:rPr>
        <w:t>.一般说明</w:t>
      </w:r>
    </w:p>
    <w:p w14:paraId="02225870">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76D62A2B">
      <w:pPr>
        <w:spacing w:line="360" w:lineRule="auto"/>
        <w:rPr>
          <w:szCs w:val="21"/>
        </w:rPr>
      </w:pPr>
      <w:r>
        <w:rPr>
          <w:rFonts w:hint="eastAsia"/>
          <w:szCs w:val="21"/>
        </w:rPr>
        <w:t>（</w:t>
      </w:r>
      <w:r>
        <w:rPr>
          <w:szCs w:val="21"/>
        </w:rPr>
        <w:t>2）如要求提供检测报告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r>
        <w:rPr>
          <w:rFonts w:hint="eastAsia"/>
          <w:szCs w:val="21"/>
        </w:rPr>
        <w:t xml:space="preserve"> </w:t>
      </w:r>
    </w:p>
    <w:p w14:paraId="331CB3DD">
      <w:pPr>
        <w:spacing w:line="360" w:lineRule="auto"/>
        <w:rPr>
          <w:szCs w:val="21"/>
        </w:rPr>
      </w:pPr>
      <w:r>
        <w:rPr>
          <w:szCs w:val="21"/>
        </w:rPr>
        <w:t>5</w:t>
      </w:r>
      <w:r>
        <w:rPr>
          <w:rFonts w:hint="eastAsia"/>
          <w:szCs w:val="21"/>
        </w:rPr>
        <w:t>.核心产品</w:t>
      </w:r>
    </w:p>
    <w:p w14:paraId="2C3B7BD9">
      <w:pPr>
        <w:spacing w:line="360" w:lineRule="auto"/>
        <w:rPr>
          <w:szCs w:val="21"/>
          <w:highlight w:val="none"/>
          <w:u w:val="single"/>
        </w:rPr>
      </w:pPr>
      <w:r>
        <w:rPr>
          <w:rFonts w:hint="eastAsia"/>
          <w:szCs w:val="21"/>
        </w:rPr>
        <w:t>本项目为货物采购项目，核心产</w:t>
      </w:r>
      <w:r>
        <w:rPr>
          <w:rFonts w:hint="eastAsia"/>
          <w:szCs w:val="21"/>
          <w:highlight w:val="none"/>
        </w:rPr>
        <w:t>品为：</w:t>
      </w:r>
      <w:r>
        <w:rPr>
          <w:rFonts w:hint="eastAsia"/>
          <w:szCs w:val="21"/>
          <w:highlight w:val="none"/>
          <w:u w:val="single"/>
          <w:lang w:val="en-US" w:eastAsia="zh-CN"/>
        </w:rPr>
        <w:t>体检专用车</w:t>
      </w:r>
      <w:r>
        <w:rPr>
          <w:szCs w:val="21"/>
          <w:highlight w:val="none"/>
          <w:u w:val="single"/>
        </w:rPr>
        <w:t xml:space="preserve">                  </w:t>
      </w:r>
    </w:p>
    <w:p w14:paraId="28F506DB">
      <w:pPr>
        <w:spacing w:line="360" w:lineRule="auto"/>
        <w:rPr>
          <w:szCs w:val="21"/>
          <w:highlight w:val="none"/>
        </w:rPr>
      </w:pPr>
      <w:r>
        <w:rPr>
          <w:rFonts w:hint="eastAsia"/>
          <w:szCs w:val="21"/>
          <w:highlight w:val="none"/>
        </w:rPr>
        <w:t>6.节能产品</w:t>
      </w:r>
    </w:p>
    <w:p w14:paraId="3E14D310">
      <w:pPr>
        <w:spacing w:line="360" w:lineRule="auto"/>
        <w:rPr>
          <w:rFonts w:hint="eastAsia"/>
          <w:highlight w:val="none"/>
          <w:u w:val="single"/>
        </w:rPr>
      </w:pPr>
      <w:r>
        <w:rPr>
          <w:rFonts w:hint="eastAsia"/>
          <w:szCs w:val="21"/>
          <w:highlight w:val="none"/>
        </w:rPr>
        <w:t>本项目强制采购节能产品为：</w:t>
      </w:r>
      <w:r>
        <w:rPr>
          <w:rFonts w:hint="eastAsia"/>
          <w:szCs w:val="21"/>
          <w:highlight w:val="none"/>
          <w:u w:val="single"/>
        </w:rPr>
        <w:t>无；</w:t>
      </w:r>
      <w:r>
        <w:rPr>
          <w:rFonts w:hint="eastAsia"/>
          <w:highlight w:val="none"/>
          <w:u w:val="single"/>
        </w:rPr>
        <w:t xml:space="preserve">    </w:t>
      </w:r>
    </w:p>
    <w:p w14:paraId="442EAEBE">
      <w:pPr>
        <w:numPr>
          <w:ilvl w:val="0"/>
          <w:numId w:val="0"/>
        </w:numPr>
        <w:spacing w:line="360" w:lineRule="auto"/>
        <w:rPr>
          <w:rFonts w:hint="eastAsia"/>
          <w:highlight w:val="none"/>
          <w:u w:val="none"/>
          <w:lang w:val="en-US" w:eastAsia="zh-CN"/>
        </w:rPr>
      </w:pPr>
      <w:r>
        <w:rPr>
          <w:rFonts w:hint="eastAsia"/>
          <w:kern w:val="2"/>
          <w:sz w:val="21"/>
          <w:szCs w:val="24"/>
          <w:highlight w:val="none"/>
          <w:lang w:val="en-US" w:eastAsia="zh-CN" w:bidi="ar-SA"/>
        </w:rPr>
        <w:t>7.</w:t>
      </w:r>
      <w:r>
        <w:rPr>
          <w:rFonts w:hint="eastAsia"/>
          <w:highlight w:val="none"/>
          <w:u w:val="none"/>
          <w:lang w:val="en-US" w:eastAsia="zh-CN"/>
        </w:rPr>
        <w:t>网络安全专用产品</w:t>
      </w:r>
    </w:p>
    <w:p w14:paraId="6A91DF29">
      <w:pPr>
        <w:numPr>
          <w:ilvl w:val="0"/>
          <w:numId w:val="0"/>
        </w:numPr>
        <w:spacing w:line="360" w:lineRule="auto"/>
        <w:rPr>
          <w:szCs w:val="21"/>
          <w:highlight w:val="none"/>
        </w:rPr>
      </w:pPr>
      <w:r>
        <w:rPr>
          <w:rFonts w:hint="eastAsia"/>
          <w:szCs w:val="21"/>
          <w:highlight w:val="none"/>
        </w:rPr>
        <w:t>本项目</w:t>
      </w:r>
      <w:r>
        <w:rPr>
          <w:rFonts w:hint="eastAsia"/>
          <w:szCs w:val="21"/>
          <w:highlight w:val="none"/>
          <w:lang w:val="en-US" w:eastAsia="zh-CN"/>
        </w:rPr>
        <w:t>网络安全专用产品</w:t>
      </w:r>
      <w:r>
        <w:rPr>
          <w:rFonts w:hint="eastAsia"/>
          <w:szCs w:val="21"/>
          <w:highlight w:val="none"/>
        </w:rPr>
        <w:t>为：</w:t>
      </w:r>
      <w:r>
        <w:rPr>
          <w:rFonts w:hint="eastAsia"/>
          <w:szCs w:val="21"/>
          <w:highlight w:val="none"/>
          <w:u w:val="single"/>
        </w:rPr>
        <w:t>无；</w:t>
      </w:r>
      <w:r>
        <w:rPr>
          <w:rFonts w:hint="eastAsia"/>
          <w:highlight w:val="none"/>
          <w:u w:val="single"/>
        </w:rPr>
        <w:t xml:space="preserve"> </w:t>
      </w:r>
      <w:r>
        <w:rPr>
          <w:rFonts w:hint="eastAsia"/>
          <w:highlight w:val="none"/>
          <w:u w:val="none"/>
        </w:rPr>
        <w:t xml:space="preserve"> </w:t>
      </w:r>
      <w:r>
        <w:rPr>
          <w:rFonts w:hint="eastAsia"/>
          <w:highlight w:val="none"/>
          <w:u w:val="single"/>
        </w:rPr>
        <w:t xml:space="preserve">           </w:t>
      </w:r>
      <w:r>
        <w:rPr>
          <w:rFonts w:hint="eastAsia"/>
          <w:highlight w:val="none"/>
        </w:rPr>
        <w:t xml:space="preserve">    </w:t>
      </w:r>
    </w:p>
    <w:p w14:paraId="76777703">
      <w:pPr>
        <w:spacing w:line="360" w:lineRule="auto"/>
        <w:rPr>
          <w:color w:val="4472C4"/>
          <w:szCs w:val="21"/>
          <w:highlight w:val="none"/>
        </w:rPr>
      </w:pPr>
      <w:r>
        <w:rPr>
          <w:rFonts w:hint="eastAsia"/>
          <w:szCs w:val="21"/>
          <w:highlight w:val="none"/>
          <w:lang w:val="en-US" w:eastAsia="zh-CN"/>
        </w:rPr>
        <w:t>8</w:t>
      </w:r>
      <w:r>
        <w:rPr>
          <w:rFonts w:hint="eastAsia"/>
          <w:szCs w:val="21"/>
          <w:highlight w:val="none"/>
        </w:rPr>
        <w:t>.标的名称、数量、需满足的质量、技术规格、物理特性、性能、材料、结构、外观、安全，或者服务内容和标准一览表</w:t>
      </w:r>
    </w:p>
    <w:tbl>
      <w:tblPr>
        <w:tblStyle w:val="52"/>
        <w:tblW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6"/>
        <w:gridCol w:w="1514"/>
        <w:gridCol w:w="791"/>
        <w:gridCol w:w="869"/>
        <w:gridCol w:w="5691"/>
      </w:tblGrid>
      <w:tr w14:paraId="5755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369" w:type="pct"/>
            <w:vAlign w:val="center"/>
          </w:tcPr>
          <w:p w14:paraId="3C77492E">
            <w:pPr>
              <w:spacing w:line="360" w:lineRule="auto"/>
              <w:rPr>
                <w:b/>
                <w:bCs/>
                <w:szCs w:val="21"/>
                <w:highlight w:val="none"/>
              </w:rPr>
            </w:pPr>
            <w:r>
              <w:rPr>
                <w:b/>
                <w:bCs/>
                <w:szCs w:val="21"/>
                <w:highlight w:val="none"/>
              </w:rPr>
              <w:t>序号</w:t>
            </w:r>
          </w:p>
        </w:tc>
        <w:tc>
          <w:tcPr>
            <w:tcW w:w="791" w:type="pct"/>
            <w:vAlign w:val="center"/>
          </w:tcPr>
          <w:p w14:paraId="612F6E46">
            <w:pPr>
              <w:spacing w:line="360" w:lineRule="auto"/>
              <w:rPr>
                <w:b/>
                <w:bCs/>
                <w:szCs w:val="21"/>
                <w:highlight w:val="none"/>
              </w:rPr>
            </w:pPr>
            <w:r>
              <w:rPr>
                <w:b/>
                <w:bCs/>
                <w:szCs w:val="21"/>
                <w:highlight w:val="none"/>
              </w:rPr>
              <w:t>货物名称</w:t>
            </w:r>
          </w:p>
        </w:tc>
        <w:tc>
          <w:tcPr>
            <w:tcW w:w="413" w:type="pct"/>
            <w:vAlign w:val="center"/>
          </w:tcPr>
          <w:p w14:paraId="5B6D93A3">
            <w:pPr>
              <w:spacing w:line="360" w:lineRule="auto"/>
              <w:rPr>
                <w:b/>
                <w:bCs/>
                <w:szCs w:val="21"/>
                <w:highlight w:val="none"/>
              </w:rPr>
            </w:pPr>
            <w:r>
              <w:rPr>
                <w:b/>
                <w:bCs/>
                <w:szCs w:val="21"/>
                <w:highlight w:val="none"/>
              </w:rPr>
              <w:t>数量</w:t>
            </w:r>
          </w:p>
        </w:tc>
        <w:tc>
          <w:tcPr>
            <w:tcW w:w="454" w:type="pct"/>
            <w:tcBorders>
              <w:right w:val="single" w:color="auto" w:sz="4" w:space="0"/>
            </w:tcBorders>
            <w:vAlign w:val="center"/>
          </w:tcPr>
          <w:p w14:paraId="3A83AD62">
            <w:pPr>
              <w:rPr>
                <w:b/>
                <w:bCs/>
                <w:szCs w:val="21"/>
                <w:highlight w:val="none"/>
              </w:rPr>
            </w:pPr>
            <w:r>
              <w:rPr>
                <w:rFonts w:hint="eastAsia"/>
                <w:b/>
                <w:bCs/>
                <w:szCs w:val="21"/>
                <w:highlight w:val="none"/>
              </w:rPr>
              <w:t>所属行业</w:t>
            </w:r>
          </w:p>
        </w:tc>
        <w:tc>
          <w:tcPr>
            <w:tcW w:w="0" w:type="auto"/>
            <w:tcBorders>
              <w:left w:val="single" w:color="auto" w:sz="4" w:space="0"/>
              <w:right w:val="single" w:color="auto" w:sz="4" w:space="0"/>
            </w:tcBorders>
            <w:vAlign w:val="center"/>
          </w:tcPr>
          <w:p w14:paraId="361A46D1">
            <w:pPr>
              <w:spacing w:line="360" w:lineRule="auto"/>
              <w:rPr>
                <w:b/>
                <w:bCs/>
                <w:szCs w:val="21"/>
                <w:highlight w:val="none"/>
              </w:rPr>
            </w:pPr>
            <w:r>
              <w:rPr>
                <w:b/>
                <w:bCs/>
                <w:szCs w:val="21"/>
                <w:highlight w:val="none"/>
              </w:rPr>
              <w:t>技术</w:t>
            </w:r>
            <w:r>
              <w:rPr>
                <w:rFonts w:hint="eastAsia"/>
                <w:b/>
                <w:bCs/>
                <w:szCs w:val="21"/>
                <w:highlight w:val="none"/>
              </w:rPr>
              <w:t>指标要求</w:t>
            </w:r>
          </w:p>
        </w:tc>
      </w:tr>
      <w:tr w14:paraId="311F9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9" w:type="pct"/>
            <w:vAlign w:val="center"/>
          </w:tcPr>
          <w:p w14:paraId="2EDC07E2">
            <w:pPr>
              <w:spacing w:line="360" w:lineRule="auto"/>
              <w:rPr>
                <w:szCs w:val="21"/>
                <w:highlight w:val="none"/>
              </w:rPr>
            </w:pPr>
            <w:r>
              <w:rPr>
                <w:szCs w:val="21"/>
                <w:highlight w:val="none"/>
              </w:rPr>
              <w:t>1</w:t>
            </w:r>
          </w:p>
        </w:tc>
        <w:tc>
          <w:tcPr>
            <w:tcW w:w="791" w:type="pct"/>
            <w:vAlign w:val="center"/>
          </w:tcPr>
          <w:p w14:paraId="6E38AFDF">
            <w:pPr>
              <w:spacing w:line="360" w:lineRule="auto"/>
              <w:rPr>
                <w:rFonts w:hint="default" w:eastAsia="宋体"/>
                <w:szCs w:val="21"/>
                <w:highlight w:val="none"/>
                <w:lang w:val="en-US" w:eastAsia="zh-CN"/>
              </w:rPr>
            </w:pPr>
            <w:r>
              <w:rPr>
                <w:rFonts w:hint="eastAsia"/>
                <w:szCs w:val="21"/>
                <w:highlight w:val="none"/>
                <w:lang w:val="en-US" w:eastAsia="zh-CN"/>
              </w:rPr>
              <w:t>体检专用车</w:t>
            </w:r>
          </w:p>
        </w:tc>
        <w:tc>
          <w:tcPr>
            <w:tcW w:w="413" w:type="pct"/>
            <w:vAlign w:val="center"/>
          </w:tcPr>
          <w:p w14:paraId="29245996">
            <w:pPr>
              <w:spacing w:line="360" w:lineRule="auto"/>
              <w:rPr>
                <w:rFonts w:hint="eastAsia" w:eastAsia="宋体"/>
                <w:szCs w:val="21"/>
                <w:highlight w:val="none"/>
                <w:lang w:eastAsia="zh-CN"/>
              </w:rPr>
            </w:pPr>
            <w:r>
              <w:rPr>
                <w:rFonts w:hint="eastAsia"/>
                <w:szCs w:val="21"/>
                <w:highlight w:val="none"/>
              </w:rPr>
              <w:t>1</w:t>
            </w:r>
            <w:r>
              <w:rPr>
                <w:rFonts w:hint="eastAsia"/>
                <w:szCs w:val="21"/>
                <w:highlight w:val="none"/>
                <w:lang w:val="en-US" w:eastAsia="zh-CN"/>
              </w:rPr>
              <w:t>辆</w:t>
            </w:r>
          </w:p>
        </w:tc>
        <w:tc>
          <w:tcPr>
            <w:tcW w:w="454" w:type="pct"/>
            <w:tcBorders>
              <w:right w:val="single" w:color="auto" w:sz="4" w:space="0"/>
            </w:tcBorders>
            <w:vAlign w:val="center"/>
          </w:tcPr>
          <w:p w14:paraId="79F881F9">
            <w:pPr>
              <w:spacing w:line="360" w:lineRule="auto"/>
              <w:rPr>
                <w:szCs w:val="21"/>
                <w:highlight w:val="none"/>
              </w:rPr>
            </w:pPr>
            <w:r>
              <w:rPr>
                <w:rFonts w:hint="eastAsia"/>
                <w:szCs w:val="21"/>
                <w:highlight w:val="none"/>
              </w:rPr>
              <w:t>工业</w:t>
            </w:r>
          </w:p>
        </w:tc>
        <w:tc>
          <w:tcPr>
            <w:tcW w:w="0" w:type="auto"/>
            <w:tcBorders>
              <w:left w:val="single" w:color="auto" w:sz="4" w:space="0"/>
              <w:right w:val="single" w:color="auto" w:sz="4" w:space="0"/>
            </w:tcBorders>
            <w:vAlign w:val="center"/>
          </w:tcPr>
          <w:p w14:paraId="0395A2B3">
            <w:pPr>
              <w:spacing w:line="360" w:lineRule="auto"/>
              <w:jc w:val="left"/>
              <w:rPr>
                <w:b/>
                <w:bCs/>
                <w:highlight w:val="none"/>
              </w:rPr>
            </w:pPr>
            <w:r>
              <w:rPr>
                <w:rFonts w:hint="eastAsia"/>
                <w:b/>
                <w:bCs/>
                <w:highlight w:val="none"/>
              </w:rPr>
              <w:t>（一）医疗车技术要求</w:t>
            </w:r>
          </w:p>
          <w:p w14:paraId="1D298140">
            <w:pPr>
              <w:spacing w:line="360" w:lineRule="auto"/>
              <w:jc w:val="left"/>
              <w:rPr>
                <w:b/>
                <w:bCs/>
                <w:highlight w:val="none"/>
              </w:rPr>
            </w:pPr>
            <w:r>
              <w:rPr>
                <w:rFonts w:hint="eastAsia"/>
                <w:b/>
                <w:bCs/>
                <w:highlight w:val="none"/>
              </w:rPr>
              <w:t>1、医疗车1辆</w:t>
            </w:r>
          </w:p>
          <w:p w14:paraId="728A50E2">
            <w:pPr>
              <w:spacing w:line="360" w:lineRule="auto"/>
              <w:jc w:val="left"/>
              <w:rPr>
                <w:color w:val="000000" w:themeColor="text1"/>
                <w:highlight w:val="none"/>
                <w14:textFill>
                  <w14:solidFill>
                    <w14:schemeClr w14:val="tx1"/>
                  </w14:solidFill>
                </w14:textFill>
              </w:rPr>
            </w:pPr>
            <w:r>
              <w:rPr>
                <w:rFonts w:hint="eastAsia"/>
                <w:highlight w:val="none"/>
              </w:rPr>
              <w:t>（1）整车要求：医疗车专用车型，</w:t>
            </w:r>
            <w:r>
              <w:rPr>
                <w:rFonts w:hint="eastAsia"/>
                <w:color w:val="000000" w:themeColor="text1"/>
                <w:highlight w:val="none"/>
                <w14:textFill>
                  <w14:solidFill>
                    <w14:schemeClr w14:val="tx1"/>
                  </w14:solidFill>
                </w14:textFill>
              </w:rPr>
              <w:t>具有工信部医疗车汽车公告</w:t>
            </w:r>
          </w:p>
          <w:p w14:paraId="328E1953">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（2）总长：≤8220mm</w:t>
            </w:r>
          </w:p>
          <w:p w14:paraId="5E828AC6">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（3）总宽：≤2500mm</w:t>
            </w:r>
          </w:p>
          <w:p w14:paraId="10E41266">
            <w:pPr>
              <w:spacing w:line="360" w:lineRule="auto"/>
              <w:jc w:val="left"/>
              <w:rPr>
                <w:highlight w:val="none"/>
              </w:rPr>
            </w:pPr>
            <w:r>
              <w:rPr>
                <w:rFonts w:hint="eastAsia"/>
                <w:highlight w:val="none"/>
              </w:rPr>
              <w:t>（4）总高：≤3600mm</w:t>
            </w:r>
            <w:r>
              <w:rPr>
                <w:rFonts w:hint="eastAsia"/>
                <w:highlight w:val="none"/>
                <w:lang w:eastAsia="zh-CN"/>
              </w:rPr>
              <w:t>；</w:t>
            </w:r>
            <w:r>
              <w:rPr>
                <w:rFonts w:hint="eastAsia"/>
                <w:highlight w:val="none"/>
              </w:rPr>
              <w:t>车厢内高</w:t>
            </w:r>
            <w:r>
              <w:rPr>
                <w:rFonts w:hint="eastAsia" w:ascii="宋体" w:hAnsi="宋体" w:cs="宋体"/>
                <w:highlight w:val="none"/>
              </w:rPr>
              <w:t>≧</w:t>
            </w:r>
            <w:r>
              <w:rPr>
                <w:rFonts w:hint="eastAsia"/>
                <w:highlight w:val="none"/>
              </w:rPr>
              <w:t>1850mm</w:t>
            </w:r>
          </w:p>
          <w:p w14:paraId="203466CF">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（5）轴距：≤3900mm</w:t>
            </w:r>
          </w:p>
          <w:p w14:paraId="5A27DE0F">
            <w:pPr>
              <w:spacing w:line="360" w:lineRule="auto"/>
              <w:jc w:val="left"/>
              <w:rPr>
                <w:highlight w:val="none"/>
              </w:rPr>
            </w:pPr>
            <w:r>
              <w:rPr>
                <w:rFonts w:hint="eastAsia"/>
                <w:highlight w:val="none"/>
              </w:rPr>
              <w:t>（6）前悬（mm）：≥1850</w:t>
            </w:r>
          </w:p>
          <w:p w14:paraId="01361FF2">
            <w:pPr>
              <w:spacing w:line="360" w:lineRule="auto"/>
              <w:jc w:val="left"/>
              <w:rPr>
                <w:highlight w:val="none"/>
              </w:rPr>
            </w:pPr>
            <w:r>
              <w:rPr>
                <w:rFonts w:hint="eastAsia"/>
                <w:highlight w:val="none"/>
              </w:rPr>
              <w:t>（7）后悬（mm）：≥2400</w:t>
            </w:r>
          </w:p>
          <w:p w14:paraId="193EEA2F">
            <w:pPr>
              <w:spacing w:line="360" w:lineRule="auto"/>
              <w:jc w:val="left"/>
              <w:rPr>
                <w:highlight w:val="none"/>
              </w:rPr>
            </w:pPr>
            <w:r>
              <w:rPr>
                <w:rFonts w:hint="eastAsia"/>
                <w:highlight w:val="none"/>
              </w:rPr>
              <w:t>（8）最高时速：≥100km/h</w:t>
            </w:r>
          </w:p>
          <w:p w14:paraId="01E97FFB">
            <w:pPr>
              <w:spacing w:line="360" w:lineRule="auto"/>
              <w:jc w:val="left"/>
              <w:rPr>
                <w:highlight w:val="none"/>
              </w:rPr>
            </w:pPr>
            <w:r>
              <w:rPr>
                <w:rFonts w:hint="eastAsia"/>
                <w:highlight w:val="none"/>
              </w:rPr>
              <w:t>（9）总质量(Kg)：≥11600（Kg）</w:t>
            </w:r>
            <w:r>
              <w:rPr>
                <w:rFonts w:hint="eastAsia"/>
                <w:highlight w:val="none"/>
                <w:lang w:eastAsia="zh-CN"/>
              </w:rPr>
              <w:t>；额定载客人数</w:t>
            </w:r>
            <w:r>
              <w:rPr>
                <w:rFonts w:hint="eastAsia"/>
                <w:highlight w:val="none"/>
              </w:rPr>
              <w:t>2-9</w:t>
            </w:r>
            <w:r>
              <w:rPr>
                <w:rFonts w:ascii="宋体" w:hAnsi="宋体" w:cs="宋体"/>
                <w:color w:val="000000"/>
                <w:sz w:val="20"/>
                <w:szCs w:val="20"/>
                <w:highlight w:val="none"/>
              </w:rPr>
              <w:t>人</w:t>
            </w:r>
          </w:p>
          <w:p w14:paraId="1436A17B">
            <w:pPr>
              <w:spacing w:line="360" w:lineRule="auto"/>
              <w:jc w:val="left"/>
              <w:rPr>
                <w:highlight w:val="none"/>
              </w:rPr>
            </w:pPr>
            <w:r>
              <w:rPr>
                <w:rFonts w:hint="eastAsia"/>
                <w:highlight w:val="none"/>
              </w:rPr>
              <w:t>（10）最大整备质量：≤10500（Kg）</w:t>
            </w:r>
          </w:p>
          <w:p w14:paraId="66AED4DD">
            <w:pPr>
              <w:spacing w:line="360" w:lineRule="auto"/>
              <w:jc w:val="left"/>
              <w:rPr>
                <w:b/>
                <w:bCs/>
                <w:highlight w:val="none"/>
              </w:rPr>
            </w:pPr>
            <w:r>
              <w:rPr>
                <w:rFonts w:hint="eastAsia"/>
                <w:b/>
                <w:bCs/>
                <w:highlight w:val="none"/>
              </w:rPr>
              <w:t>2、发动机（国产品牌）</w:t>
            </w:r>
          </w:p>
          <w:p w14:paraId="004259FE">
            <w:pPr>
              <w:spacing w:line="360" w:lineRule="auto"/>
              <w:jc w:val="left"/>
              <w:rPr>
                <w:color w:val="auto"/>
                <w:highlight w:val="none"/>
              </w:rPr>
            </w:pPr>
            <w:r>
              <w:rPr>
                <w:rFonts w:hint="eastAsia"/>
                <w:highlight w:val="none"/>
              </w:rPr>
              <w:t>（1）发动机型式：直列、四缸、液冷、增压中冷、高压共轨</w:t>
            </w:r>
            <w:r>
              <w:rPr>
                <w:rFonts w:hint="eastAsia"/>
                <w:color w:val="auto"/>
                <w:highlight w:val="none"/>
              </w:rPr>
              <w:t>柴油机</w:t>
            </w:r>
          </w:p>
          <w:p w14:paraId="4AAF30BE">
            <w:pPr>
              <w:spacing w:line="360" w:lineRule="auto"/>
              <w:jc w:val="left"/>
              <w:rPr>
                <w:color w:val="auto"/>
                <w:highlight w:val="none"/>
              </w:rPr>
            </w:pPr>
            <w:r>
              <w:rPr>
                <w:rFonts w:hint="eastAsia"/>
                <w:color w:val="auto"/>
                <w:highlight w:val="none"/>
              </w:rPr>
              <w:t>（2）功率：≥160kw</w:t>
            </w:r>
          </w:p>
          <w:p w14:paraId="50F3802E">
            <w:pPr>
              <w:spacing w:line="360" w:lineRule="auto"/>
              <w:jc w:val="left"/>
              <w:rPr>
                <w:color w:val="auto"/>
                <w:highlight w:val="none"/>
              </w:rPr>
            </w:pPr>
            <w:r>
              <w:rPr>
                <w:rFonts w:hint="eastAsia"/>
                <w:color w:val="auto"/>
                <w:highlight w:val="none"/>
              </w:rPr>
              <w:t>（3）排放标准：国六排放</w:t>
            </w:r>
          </w:p>
          <w:p w14:paraId="2C9E9BD5">
            <w:pPr>
              <w:spacing w:line="360" w:lineRule="auto"/>
              <w:jc w:val="left"/>
              <w:rPr>
                <w:color w:val="auto"/>
                <w:highlight w:val="none"/>
              </w:rPr>
            </w:pPr>
            <w:r>
              <w:rPr>
                <w:rFonts w:hint="eastAsia"/>
                <w:color w:val="auto"/>
                <w:highlight w:val="none"/>
              </w:rPr>
              <w:t>（4）排量：≥5000ml</w:t>
            </w:r>
          </w:p>
          <w:p w14:paraId="541AA6DD">
            <w:pPr>
              <w:spacing w:line="360" w:lineRule="auto"/>
              <w:jc w:val="left"/>
              <w:rPr>
                <w:b/>
                <w:bCs/>
                <w:highlight w:val="none"/>
              </w:rPr>
            </w:pPr>
            <w:r>
              <w:rPr>
                <w:rFonts w:hint="eastAsia"/>
                <w:b/>
                <w:bCs/>
                <w:highlight w:val="none"/>
              </w:rPr>
              <w:t>3、底盘（国产品牌）</w:t>
            </w:r>
          </w:p>
          <w:p w14:paraId="4ECEAB99">
            <w:pPr>
              <w:spacing w:line="360" w:lineRule="auto"/>
              <w:jc w:val="left"/>
              <w:rPr>
                <w:highlight w:val="none"/>
              </w:rPr>
            </w:pPr>
            <w:r>
              <w:rPr>
                <w:rFonts w:hint="eastAsia"/>
                <w:highlight w:val="none"/>
              </w:rPr>
              <w:t>（1）变速箱：国产六档变速器</w:t>
            </w:r>
          </w:p>
          <w:p w14:paraId="7C17FD87">
            <w:pPr>
              <w:spacing w:line="360" w:lineRule="auto"/>
              <w:jc w:val="left"/>
              <w:rPr>
                <w:highlight w:val="none"/>
              </w:rPr>
            </w:pPr>
            <w:r>
              <w:rPr>
                <w:rFonts w:hint="eastAsia"/>
                <w:highlight w:val="none"/>
              </w:rPr>
              <w:t>（2）轮胎：国产真空胎</w:t>
            </w:r>
          </w:p>
          <w:p w14:paraId="5523AFCA">
            <w:pPr>
              <w:spacing w:line="360" w:lineRule="auto"/>
              <w:jc w:val="left"/>
              <w:rPr>
                <w:highlight w:val="none"/>
              </w:rPr>
            </w:pPr>
            <w:r>
              <w:rPr>
                <w:rFonts w:hint="eastAsia"/>
                <w:highlight w:val="none"/>
              </w:rPr>
              <w:t>（3）前桥：≥3.6T</w:t>
            </w:r>
          </w:p>
          <w:p w14:paraId="0070DD46">
            <w:pPr>
              <w:spacing w:line="360" w:lineRule="auto"/>
              <w:jc w:val="left"/>
              <w:rPr>
                <w:highlight w:val="none"/>
              </w:rPr>
            </w:pPr>
            <w:r>
              <w:rPr>
                <w:rFonts w:hint="eastAsia"/>
                <w:highlight w:val="none"/>
              </w:rPr>
              <w:t>（4）后桥：≥7.2T</w:t>
            </w:r>
          </w:p>
          <w:p w14:paraId="659B376B">
            <w:pPr>
              <w:spacing w:line="360" w:lineRule="auto"/>
              <w:jc w:val="left"/>
              <w:rPr>
                <w:highlight w:val="none"/>
              </w:rPr>
            </w:pPr>
            <w:r>
              <w:rPr>
                <w:rFonts w:hint="eastAsia"/>
                <w:highlight w:val="none"/>
              </w:rPr>
              <w:t>（5）行车制动：前后鼓式</w:t>
            </w:r>
          </w:p>
          <w:p w14:paraId="04AB5A5C">
            <w:pPr>
              <w:spacing w:line="360" w:lineRule="auto"/>
              <w:jc w:val="left"/>
              <w:rPr>
                <w:highlight w:val="none"/>
              </w:rPr>
            </w:pPr>
            <w:r>
              <w:rPr>
                <w:rFonts w:hint="eastAsia"/>
                <w:highlight w:val="none"/>
              </w:rPr>
              <w:t>（6）调整臂：国产自动调整臂</w:t>
            </w:r>
          </w:p>
          <w:p w14:paraId="2BA48F54">
            <w:pPr>
              <w:spacing w:line="360" w:lineRule="auto"/>
              <w:jc w:val="left"/>
              <w:rPr>
                <w:b/>
                <w:bCs/>
                <w:highlight w:val="none"/>
              </w:rPr>
            </w:pPr>
            <w:r>
              <w:rPr>
                <w:rFonts w:hint="eastAsia"/>
                <w:b/>
                <w:bCs/>
                <w:highlight w:val="none"/>
              </w:rPr>
              <w:t>4、车身主要配置参数</w:t>
            </w:r>
          </w:p>
          <w:p w14:paraId="57D97D5B">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（1）车身结构：半承载式</w:t>
            </w:r>
          </w:p>
          <w:p w14:paraId="1BC609AC">
            <w:pPr>
              <w:spacing w:line="360" w:lineRule="auto"/>
              <w:jc w:val="left"/>
              <w:rPr>
                <w:highlight w:val="none"/>
              </w:rPr>
            </w:pPr>
            <w:r>
              <w:rPr>
                <w:rFonts w:hint="eastAsia"/>
                <w:highlight w:val="none"/>
              </w:rPr>
              <w:t>（2）内饰：成型内饰</w:t>
            </w:r>
          </w:p>
          <w:p w14:paraId="1FCBA20E">
            <w:pPr>
              <w:spacing w:line="360" w:lineRule="auto"/>
              <w:jc w:val="left"/>
              <w:rPr>
                <w:highlight w:val="none"/>
              </w:rPr>
            </w:pPr>
            <w:r>
              <w:rPr>
                <w:rFonts w:hint="eastAsia"/>
                <w:highlight w:val="none"/>
              </w:rPr>
              <w:t>（3）乘客门及门泵：气动单扇外摆门（共2个，分别是右前门，右中门）</w:t>
            </w:r>
          </w:p>
          <w:p w14:paraId="006D6EF5">
            <w:pPr>
              <w:spacing w:line="360" w:lineRule="auto"/>
              <w:jc w:val="left"/>
              <w:rPr>
                <w:highlight w:val="none"/>
              </w:rPr>
            </w:pPr>
            <w:r>
              <w:rPr>
                <w:rFonts w:hint="eastAsia"/>
                <w:highlight w:val="none"/>
              </w:rPr>
              <w:t>（4）车窗、风档：全封闭粘接式钢化玻璃</w:t>
            </w:r>
          </w:p>
          <w:p w14:paraId="355CE182">
            <w:pPr>
              <w:spacing w:line="360" w:lineRule="auto"/>
              <w:jc w:val="left"/>
              <w:rPr>
                <w:highlight w:val="none"/>
              </w:rPr>
            </w:pPr>
            <w:r>
              <w:rPr>
                <w:rFonts w:hint="eastAsia"/>
                <w:highlight w:val="none"/>
              </w:rPr>
              <w:t>（5）后视系统：彩色倒车监视器</w:t>
            </w:r>
          </w:p>
          <w:p w14:paraId="16E32B18">
            <w:pPr>
              <w:spacing w:line="360" w:lineRule="auto"/>
              <w:jc w:val="left"/>
              <w:rPr>
                <w:highlight w:val="none"/>
              </w:rPr>
            </w:pPr>
            <w:r>
              <w:rPr>
                <w:rFonts w:hint="eastAsia"/>
                <w:highlight w:val="none"/>
              </w:rPr>
              <w:t>（6）空调系统：顶置非独立空调，加</w:t>
            </w:r>
            <w:r>
              <w:rPr>
                <w:rFonts w:ascii="宋体" w:hAnsi="宋体" w:cs="宋体"/>
                <w:color w:val="000000"/>
                <w:sz w:val="20"/>
                <w:szCs w:val="20"/>
                <w:highlight w:val="none"/>
              </w:rPr>
              <w:t>制冷量≥</w:t>
            </w:r>
            <w:r>
              <w:rPr>
                <w:rFonts w:hint="eastAsia" w:ascii="宋体" w:hAnsi="宋体" w:cs="宋体"/>
                <w:color w:val="000000"/>
                <w:sz w:val="20"/>
                <w:szCs w:val="20"/>
                <w:highlight w:val="none"/>
              </w:rPr>
              <w:t>22000Kca1/h</w:t>
            </w:r>
          </w:p>
          <w:p w14:paraId="38147ADF">
            <w:pPr>
              <w:spacing w:line="360" w:lineRule="auto"/>
              <w:jc w:val="left"/>
              <w:rPr>
                <w:highlight w:val="none"/>
              </w:rPr>
            </w:pPr>
            <w:r>
              <w:rPr>
                <w:rFonts w:hint="eastAsia"/>
                <w:highlight w:val="none"/>
              </w:rPr>
              <w:t>（7）地板：国产防滑地板革, 高级耐磨</w:t>
            </w:r>
          </w:p>
          <w:p w14:paraId="051B2996">
            <w:pPr>
              <w:spacing w:line="360" w:lineRule="auto"/>
              <w:jc w:val="left"/>
              <w:rPr>
                <w:highlight w:val="none"/>
              </w:rPr>
            </w:pPr>
            <w:r>
              <w:rPr>
                <w:rFonts w:hint="eastAsia"/>
                <w:highlight w:val="none"/>
              </w:rPr>
              <w:t>（8）雨刮器：单机双臂对刮器</w:t>
            </w:r>
          </w:p>
          <w:p w14:paraId="216CD8CF">
            <w:pPr>
              <w:spacing w:line="360" w:lineRule="auto"/>
              <w:jc w:val="left"/>
              <w:rPr>
                <w:highlight w:val="none"/>
              </w:rPr>
            </w:pPr>
            <w:r>
              <w:rPr>
                <w:rFonts w:hint="eastAsia"/>
                <w:highlight w:val="none"/>
              </w:rPr>
              <w:t>（9）倒车监控+行车记录仪+智能导航</w:t>
            </w:r>
          </w:p>
          <w:p w14:paraId="7478D6EB">
            <w:pPr>
              <w:spacing w:line="360" w:lineRule="auto"/>
              <w:jc w:val="left"/>
              <w:rPr>
                <w:rFonts w:hint="eastAsia"/>
                <w:highlight w:val="none"/>
              </w:rPr>
            </w:pPr>
            <w:r>
              <w:rPr>
                <w:rFonts w:hint="eastAsia"/>
                <w:highlight w:val="none"/>
              </w:rPr>
              <w:t>（10）整车地板骨架与两侧围板骨架成直角焊接（侧围板到地板为平面，无骨架焊接台阶），地板宽度达到≥2350mm，保证柜体与工作台的安装，达到车内地板面积及柜体内空间最大值</w:t>
            </w:r>
          </w:p>
          <w:p w14:paraId="62AA795A">
            <w:pPr>
              <w:spacing w:line="360" w:lineRule="auto"/>
              <w:jc w:val="left"/>
              <w:rPr>
                <w:rFonts w:hint="eastAsia"/>
                <w:highlight w:val="none"/>
              </w:rPr>
            </w:pPr>
            <w:r>
              <w:rPr>
                <w:rFonts w:hint="eastAsia"/>
                <w:highlight w:val="none"/>
                <w:lang w:eastAsia="zh-CN"/>
              </w:rPr>
              <w:t>（</w:t>
            </w:r>
            <w:r>
              <w:rPr>
                <w:rFonts w:hint="eastAsia"/>
                <w:highlight w:val="none"/>
                <w:lang w:val="en-US" w:eastAsia="zh-CN"/>
              </w:rPr>
              <w:t>11）</w:t>
            </w:r>
            <w:r>
              <w:rPr>
                <w:rFonts w:hint="eastAsia"/>
                <w:highlight w:val="none"/>
              </w:rPr>
              <w:t>车内装饰要求</w:t>
            </w:r>
          </w:p>
          <w:p w14:paraId="39358DCE">
            <w:pPr>
              <w:spacing w:line="360" w:lineRule="auto"/>
              <w:jc w:val="left"/>
              <w:rPr>
                <w:rFonts w:hint="eastAsia"/>
                <w:highlight w:val="none"/>
              </w:rPr>
            </w:pPr>
            <w:r>
              <w:rPr>
                <w:rFonts w:hint="eastAsia"/>
                <w:highlight w:val="none"/>
                <w:lang w:val="en-US" w:eastAsia="zh-CN"/>
              </w:rPr>
              <w:t>1）</w:t>
            </w:r>
            <w:r>
              <w:rPr>
                <w:rFonts w:hint="eastAsia"/>
                <w:highlight w:val="none"/>
              </w:rPr>
              <w:t xml:space="preserve">车前部为放射操作区域，中部听力检查区域，后部为心电、彩超检查床区域 </w:t>
            </w:r>
          </w:p>
          <w:p w14:paraId="597FCA71">
            <w:pPr>
              <w:spacing w:line="360" w:lineRule="auto"/>
              <w:jc w:val="left"/>
              <w:rPr>
                <w:rFonts w:hint="eastAsia"/>
                <w:highlight w:val="none"/>
              </w:rPr>
            </w:pPr>
            <w:r>
              <w:rPr>
                <w:rFonts w:hint="eastAsia"/>
                <w:highlight w:val="none"/>
                <w:lang w:val="en-US" w:eastAsia="zh-CN"/>
              </w:rPr>
              <w:t>2）</w:t>
            </w:r>
            <w:r>
              <w:rPr>
                <w:rFonts w:hint="eastAsia"/>
                <w:highlight w:val="none"/>
              </w:rPr>
              <w:t>配工作指示灯，操作台，座椅等，满足工作要求</w:t>
            </w:r>
          </w:p>
          <w:p w14:paraId="4DE92FD4">
            <w:pPr>
              <w:spacing w:line="360" w:lineRule="auto"/>
              <w:jc w:val="left"/>
              <w:rPr>
                <w:rFonts w:hint="eastAsia"/>
                <w:highlight w:val="none"/>
              </w:rPr>
            </w:pPr>
            <w:r>
              <w:rPr>
                <w:rFonts w:hint="eastAsia"/>
                <w:highlight w:val="none"/>
                <w:lang w:val="en-US" w:eastAsia="zh-CN"/>
              </w:rPr>
              <w:t>3）</w:t>
            </w:r>
            <w:r>
              <w:rPr>
                <w:rFonts w:hint="eastAsia"/>
                <w:highlight w:val="none"/>
              </w:rPr>
              <w:t>驻车市电空调≥2 部</w:t>
            </w:r>
          </w:p>
          <w:p w14:paraId="5A494B7D">
            <w:pPr>
              <w:spacing w:line="360" w:lineRule="auto"/>
              <w:jc w:val="left"/>
              <w:rPr>
                <w:rFonts w:hint="eastAsia"/>
                <w:highlight w:val="none"/>
              </w:rPr>
            </w:pPr>
            <w:r>
              <w:rPr>
                <w:rFonts w:hint="eastAsia"/>
                <w:highlight w:val="none"/>
                <w:lang w:val="en-US" w:eastAsia="zh-CN"/>
              </w:rPr>
              <w:t>4）</w:t>
            </w:r>
            <w:r>
              <w:rPr>
                <w:rFonts w:hint="eastAsia"/>
                <w:highlight w:val="none"/>
              </w:rPr>
              <w:t xml:space="preserve">车内配置≥8 插座，并设置漏电保护器 </w:t>
            </w:r>
          </w:p>
          <w:p w14:paraId="6C71CEF4">
            <w:pPr>
              <w:spacing w:line="360" w:lineRule="auto"/>
              <w:jc w:val="left"/>
              <w:rPr>
                <w:rFonts w:hint="eastAsia"/>
                <w:highlight w:val="none"/>
              </w:rPr>
            </w:pPr>
            <w:r>
              <w:rPr>
                <w:rFonts w:hint="eastAsia"/>
                <w:highlight w:val="none"/>
                <w:lang w:val="en-US" w:eastAsia="zh-CN"/>
              </w:rPr>
              <w:t>5）</w:t>
            </w:r>
            <w:r>
              <w:rPr>
                <w:rFonts w:hint="eastAsia"/>
                <w:highlight w:val="none"/>
              </w:rPr>
              <w:t xml:space="preserve">车内所有功能性设施须遵循以下原则：满足体检开 展的要求，内饰使用材料应具有防霉、防菌、防潮、阻燃、易清洗、易消毒,高强度、抗老化、无异味、无毒。 车内地面平整，各体检功能区布局相对独立。 </w:t>
            </w:r>
          </w:p>
          <w:p w14:paraId="72FA2967">
            <w:pPr>
              <w:spacing w:line="360" w:lineRule="auto"/>
              <w:jc w:val="left"/>
              <w:rPr>
                <w:rFonts w:hint="eastAsia"/>
                <w:highlight w:val="none"/>
              </w:rPr>
            </w:pPr>
            <w:r>
              <w:rPr>
                <w:rFonts w:hint="eastAsia"/>
                <w:highlight w:val="none"/>
                <w:lang w:val="en-US" w:eastAsia="zh-CN"/>
              </w:rPr>
              <w:t>6</w:t>
            </w:r>
            <w:r>
              <w:rPr>
                <w:rFonts w:hint="eastAsia"/>
                <w:highlight w:val="none"/>
                <w:lang w:eastAsia="zh-CN"/>
              </w:rPr>
              <w:t>）</w:t>
            </w:r>
            <w:r>
              <w:rPr>
                <w:rFonts w:hint="eastAsia"/>
                <w:highlight w:val="none"/>
              </w:rPr>
              <w:t xml:space="preserve">防锈处理：车辆表面使用阴极电泳技术。 </w:t>
            </w:r>
          </w:p>
          <w:p w14:paraId="58C7CE5D">
            <w:pPr>
              <w:spacing w:line="360" w:lineRule="auto"/>
              <w:jc w:val="left"/>
              <w:rPr>
                <w:rFonts w:hint="eastAsia"/>
                <w:highlight w:val="none"/>
              </w:rPr>
            </w:pPr>
            <w:r>
              <w:rPr>
                <w:rFonts w:hint="eastAsia"/>
                <w:highlight w:val="none"/>
                <w:lang w:val="en-US" w:eastAsia="zh-CN"/>
              </w:rPr>
              <w:t>7</w:t>
            </w:r>
            <w:r>
              <w:rPr>
                <w:rFonts w:hint="eastAsia"/>
                <w:highlight w:val="none"/>
                <w:lang w:eastAsia="zh-CN"/>
              </w:rPr>
              <w:t>）</w:t>
            </w:r>
            <w:r>
              <w:rPr>
                <w:rFonts w:hint="eastAsia"/>
                <w:highlight w:val="none"/>
              </w:rPr>
              <w:t xml:space="preserve">配电设施：配电柜1个，拖线盘25米4个，220V电源插座4个，接地钎1个，工具箱1个。  </w:t>
            </w:r>
          </w:p>
          <w:p w14:paraId="18085BE5">
            <w:pPr>
              <w:spacing w:line="360" w:lineRule="auto"/>
              <w:jc w:val="left"/>
              <w:rPr>
                <w:rFonts w:hint="eastAsia"/>
                <w:highlight w:val="none"/>
              </w:rPr>
            </w:pPr>
            <w:r>
              <w:rPr>
                <w:rFonts w:hint="eastAsia"/>
                <w:highlight w:val="none"/>
                <w:lang w:val="en-US" w:eastAsia="zh-CN"/>
              </w:rPr>
              <w:t>8</w:t>
            </w:r>
            <w:r>
              <w:rPr>
                <w:rFonts w:hint="eastAsia"/>
                <w:highlight w:val="none"/>
                <w:lang w:eastAsia="zh-CN"/>
              </w:rPr>
              <w:t>）</w:t>
            </w:r>
            <w:r>
              <w:rPr>
                <w:rFonts w:hint="eastAsia"/>
                <w:highlight w:val="none"/>
              </w:rPr>
              <w:t>具备车外遮阳棚 1 套。</w:t>
            </w:r>
          </w:p>
          <w:p w14:paraId="4B009096">
            <w:pPr>
              <w:spacing w:line="360" w:lineRule="auto"/>
              <w:jc w:val="left"/>
              <w:rPr>
                <w:rFonts w:hint="eastAsia"/>
                <w:highlight w:val="none"/>
              </w:rPr>
            </w:pPr>
            <w:r>
              <w:rPr>
                <w:rFonts w:hint="eastAsia"/>
                <w:highlight w:val="none"/>
                <w:lang w:val="en-US" w:eastAsia="zh-CN"/>
              </w:rPr>
              <w:t>9</w:t>
            </w:r>
            <w:r>
              <w:rPr>
                <w:rFonts w:hint="eastAsia"/>
                <w:highlight w:val="none"/>
                <w:lang w:eastAsia="zh-CN"/>
              </w:rPr>
              <w:t>）</w:t>
            </w:r>
            <w:r>
              <w:rPr>
                <w:rFonts w:hint="eastAsia"/>
                <w:highlight w:val="none"/>
              </w:rPr>
              <w:t>辅助踏板：上下车辅助踏板</w:t>
            </w:r>
          </w:p>
          <w:p w14:paraId="1563F800">
            <w:pPr>
              <w:spacing w:line="360" w:lineRule="auto"/>
              <w:jc w:val="left"/>
              <w:rPr>
                <w:b/>
                <w:bCs/>
                <w:highlight w:val="none"/>
              </w:rPr>
            </w:pPr>
            <w:r>
              <w:rPr>
                <w:rFonts w:hint="eastAsia"/>
                <w:b/>
                <w:bCs/>
                <w:highlight w:val="none"/>
              </w:rPr>
              <w:t>（二）车载X射线机技术要求</w:t>
            </w:r>
          </w:p>
          <w:p w14:paraId="61D575D4">
            <w:pPr>
              <w:spacing w:line="360" w:lineRule="auto"/>
              <w:jc w:val="left"/>
              <w:rPr>
                <w:b/>
                <w:bCs/>
                <w:highlight w:val="none"/>
              </w:rPr>
            </w:pPr>
            <w:r>
              <w:rPr>
                <w:rFonts w:hint="eastAsia"/>
                <w:b/>
                <w:bCs/>
                <w:highlight w:val="none"/>
              </w:rPr>
              <w:t>1、整体要求</w:t>
            </w:r>
          </w:p>
          <w:p w14:paraId="077D3580">
            <w:pPr>
              <w:spacing w:line="360" w:lineRule="auto"/>
              <w:jc w:val="left"/>
              <w:rPr>
                <w:highlight w:val="none"/>
              </w:rPr>
            </w:pPr>
            <w:r>
              <w:rPr>
                <w:rFonts w:hint="eastAsia"/>
                <w:szCs w:val="21"/>
                <w:highlight w:val="none"/>
              </w:rPr>
              <w:t>▲</w:t>
            </w:r>
            <w:r>
              <w:rPr>
                <w:rFonts w:hint="eastAsia"/>
                <w:highlight w:val="none"/>
              </w:rPr>
              <w:t>（1）投标单位所投X光机必须具备车载整机注册证</w:t>
            </w:r>
          </w:p>
          <w:p w14:paraId="7F4114F6">
            <w:pPr>
              <w:spacing w:line="360" w:lineRule="auto"/>
              <w:jc w:val="left"/>
              <w:rPr>
                <w:b/>
                <w:bCs/>
                <w:highlight w:val="none"/>
              </w:rPr>
            </w:pPr>
            <w:r>
              <w:rPr>
                <w:rFonts w:hint="eastAsia"/>
                <w:b/>
                <w:bCs/>
                <w:highlight w:val="none"/>
              </w:rPr>
              <w:t>2、高频高压发生装置</w:t>
            </w:r>
          </w:p>
          <w:p w14:paraId="6F17F4AD">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（1）功率：≥65KW</w:t>
            </w:r>
          </w:p>
          <w:p w14:paraId="0933DD46">
            <w:pPr>
              <w:spacing w:line="360" w:lineRule="auto"/>
              <w:jc w:val="left"/>
              <w:rPr>
                <w:color w:val="auto"/>
                <w:highlight w:val="none"/>
              </w:rPr>
            </w:pPr>
            <w:r>
              <w:rPr>
                <w:rFonts w:hint="eastAsia" w:ascii="宋体" w:hAnsi="宋体" w:cs="宋体"/>
                <w:sz w:val="24"/>
                <w:szCs w:val="24"/>
                <w:highlight w:val="none"/>
                <w:lang w:val="en-US" w:eastAsia="zh-CN"/>
              </w:rPr>
              <w:t>#</w:t>
            </w:r>
            <w:r>
              <w:rPr>
                <w:rFonts w:hint="eastAsia"/>
                <w:highlight w:val="none"/>
              </w:rPr>
              <w:t>（2）输入电源：单相220V ，高压发生器电容储能，禁用</w:t>
            </w:r>
            <w:r>
              <w:rPr>
                <w:rFonts w:hint="eastAsia"/>
                <w:color w:val="auto"/>
                <w:highlight w:val="none"/>
              </w:rPr>
              <w:t>电池储能，电容数量≥300个</w:t>
            </w:r>
          </w:p>
          <w:p w14:paraId="33CA2793">
            <w:pPr>
              <w:spacing w:line="360" w:lineRule="auto"/>
              <w:jc w:val="left"/>
              <w:rPr>
                <w:color w:val="auto"/>
                <w:highlight w:val="none"/>
              </w:rPr>
            </w:pPr>
            <w:r>
              <w:rPr>
                <w:rFonts w:hint="eastAsia" w:ascii="宋体" w:hAnsi="宋体" w:cs="宋体"/>
                <w:sz w:val="24"/>
                <w:szCs w:val="24"/>
                <w:highlight w:val="none"/>
                <w:lang w:val="en-US" w:eastAsia="zh-CN"/>
              </w:rPr>
              <w:t>#</w:t>
            </w:r>
            <w:r>
              <w:rPr>
                <w:rFonts w:hint="eastAsia"/>
                <w:color w:val="auto"/>
                <w:highlight w:val="none"/>
              </w:rPr>
              <w:t>（3）输入功率：≥5KVA（提供国家认可的有资质的第三方检测机构出具的检测报告复印件或产品生产厂家出具的技术参数说明或投标产品的彩页证明）</w:t>
            </w:r>
          </w:p>
          <w:p w14:paraId="4755A63C">
            <w:pPr>
              <w:spacing w:line="360" w:lineRule="auto"/>
              <w:jc w:val="left"/>
              <w:rPr>
                <w:highlight w:val="none"/>
              </w:rPr>
            </w:pPr>
            <w:r>
              <w:rPr>
                <w:rFonts w:hint="eastAsia" w:ascii="宋体" w:hAnsi="宋体" w:cs="宋体"/>
                <w:sz w:val="24"/>
                <w:szCs w:val="24"/>
                <w:highlight w:val="none"/>
                <w:lang w:val="en-US" w:eastAsia="zh-CN"/>
              </w:rPr>
              <w:t>#</w:t>
            </w:r>
            <w:r>
              <w:rPr>
                <w:rFonts w:hint="eastAsia"/>
                <w:color w:val="auto"/>
                <w:highlight w:val="none"/>
              </w:rPr>
              <w:t>（4）高频逆变频率：≥410kHz（提供</w:t>
            </w:r>
            <w:r>
              <w:rPr>
                <w:rFonts w:hint="eastAsia"/>
                <w:highlight w:val="none"/>
              </w:rPr>
              <w:t>国家认可的有资质的第三方检测机构出具的检测报告复印件或产品生产厂家出具的技术参数说明或投标产品的彩页证明）</w:t>
            </w:r>
          </w:p>
          <w:p w14:paraId="1C12BC37">
            <w:pPr>
              <w:spacing w:line="360" w:lineRule="auto"/>
              <w:jc w:val="left"/>
              <w:rPr>
                <w:highlight w:val="none"/>
              </w:rPr>
            </w:pPr>
            <w:r>
              <w:rPr>
                <w:rFonts w:hint="eastAsia"/>
                <w:highlight w:val="none"/>
              </w:rPr>
              <w:t>（5）摄片电压：40-150KV</w:t>
            </w:r>
          </w:p>
          <w:p w14:paraId="4E9387C0">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（6）摄影mA范围：最小管电流≤10 mA ，最大管电流≥710mA</w:t>
            </w:r>
          </w:p>
          <w:p w14:paraId="29095D7B">
            <w:pPr>
              <w:spacing w:line="360" w:lineRule="auto"/>
              <w:jc w:val="left"/>
              <w:rPr>
                <w:b/>
                <w:bCs/>
                <w:highlight w:val="none"/>
              </w:rPr>
            </w:pPr>
            <w:r>
              <w:rPr>
                <w:rFonts w:hint="eastAsia"/>
                <w:b/>
                <w:bCs/>
                <w:highlight w:val="none"/>
              </w:rPr>
              <w:t>3、X射线管球组件</w:t>
            </w:r>
          </w:p>
          <w:p w14:paraId="0C71F43E">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（1）旋转阳极热容量：≥340KHU（提供国家认可的有资质的第三方检测机构出具的检测报告复印件或产品生产厂家出具的技术参数说明或投标产品的彩页证明）</w:t>
            </w:r>
          </w:p>
          <w:p w14:paraId="77EA12E2">
            <w:pPr>
              <w:spacing w:line="360" w:lineRule="auto"/>
              <w:jc w:val="left"/>
              <w:rPr>
                <w:highlight w:val="none"/>
              </w:rPr>
            </w:pPr>
            <w:r>
              <w:rPr>
                <w:rFonts w:hint="eastAsia"/>
                <w:highlight w:val="none"/>
              </w:rPr>
              <w:t>（2）双焦点：≤0.6 mm/1.2 mm</w:t>
            </w:r>
          </w:p>
          <w:p w14:paraId="15F01A6C">
            <w:pPr>
              <w:spacing w:line="360" w:lineRule="auto"/>
              <w:jc w:val="left"/>
              <w:rPr>
                <w:highlight w:val="none"/>
              </w:rPr>
            </w:pPr>
            <w:r>
              <w:rPr>
                <w:rFonts w:hint="eastAsia"/>
                <w:highlight w:val="none"/>
              </w:rPr>
              <w:t>（3）标称X射线管电压：≥150kV</w:t>
            </w:r>
          </w:p>
          <w:p w14:paraId="422EFC76">
            <w:pPr>
              <w:spacing w:line="360" w:lineRule="auto"/>
              <w:jc w:val="left"/>
              <w:rPr>
                <w:color w:val="auto"/>
                <w:highlight w:val="none"/>
              </w:rPr>
            </w:pPr>
            <w:r>
              <w:rPr>
                <w:rFonts w:hint="eastAsia"/>
                <w:highlight w:val="none"/>
              </w:rPr>
              <w:t>（4</w:t>
            </w:r>
            <w:r>
              <w:rPr>
                <w:rFonts w:hint="eastAsia"/>
                <w:color w:val="auto"/>
                <w:highlight w:val="none"/>
              </w:rPr>
              <w:t>）固有滤过：≥1.0mm Al/75kV</w:t>
            </w:r>
          </w:p>
          <w:p w14:paraId="4F477A9D">
            <w:pPr>
              <w:spacing w:line="360" w:lineRule="auto"/>
              <w:jc w:val="left"/>
              <w:rPr>
                <w:color w:val="auto"/>
                <w:highlight w:val="none"/>
              </w:rPr>
            </w:pPr>
            <w:r>
              <w:rPr>
                <w:rFonts w:hint="eastAsia"/>
                <w:color w:val="auto"/>
                <w:highlight w:val="none"/>
              </w:rPr>
              <w:t>（5）旋转阳极最大转速：≥10500rpm</w:t>
            </w:r>
          </w:p>
          <w:p w14:paraId="36A71829">
            <w:pPr>
              <w:spacing w:line="360" w:lineRule="auto"/>
              <w:jc w:val="left"/>
              <w:rPr>
                <w:color w:val="auto"/>
                <w:highlight w:val="none"/>
              </w:rPr>
            </w:pPr>
            <w:r>
              <w:rPr>
                <w:rFonts w:hint="eastAsia"/>
                <w:color w:val="auto"/>
                <w:highlight w:val="none"/>
              </w:rPr>
              <w:t>（6）车载DR能够在健康体检摄影条件下，8小时内连续不间断曝光1200人/次以上，不会出现球管过热保护</w:t>
            </w:r>
          </w:p>
          <w:p w14:paraId="0B20C7F2">
            <w:pPr>
              <w:spacing w:line="360" w:lineRule="auto"/>
              <w:jc w:val="left"/>
              <w:rPr>
                <w:color w:val="auto"/>
                <w:highlight w:val="none"/>
              </w:rPr>
            </w:pPr>
            <w:r>
              <w:rPr>
                <w:rFonts w:hint="eastAsia" w:ascii="宋体" w:hAnsi="宋体" w:cs="宋体"/>
                <w:sz w:val="24"/>
                <w:szCs w:val="24"/>
                <w:highlight w:val="none"/>
                <w:lang w:val="en-US" w:eastAsia="zh-CN"/>
              </w:rPr>
              <w:t>#</w:t>
            </w:r>
            <w:r>
              <w:rPr>
                <w:rFonts w:hint="eastAsia"/>
                <w:color w:val="auto"/>
                <w:highlight w:val="none"/>
              </w:rPr>
              <w:t>（7）具备温度控制功能，能实时检测球管温度，当球管温度超过设定值时，智能启动散热风扇（提供医疗器械注册证登记表或医疗器械注册检验报告证明）</w:t>
            </w:r>
          </w:p>
          <w:p w14:paraId="4B0493A2">
            <w:pPr>
              <w:spacing w:line="360" w:lineRule="auto"/>
              <w:jc w:val="left"/>
              <w:rPr>
                <w:b/>
                <w:bCs/>
                <w:color w:val="auto"/>
                <w:highlight w:val="none"/>
              </w:rPr>
            </w:pPr>
            <w:r>
              <w:rPr>
                <w:rFonts w:hint="eastAsia"/>
                <w:b/>
                <w:bCs/>
                <w:color w:val="auto"/>
                <w:highlight w:val="none"/>
              </w:rPr>
              <w:t>4、平板探测器</w:t>
            </w:r>
          </w:p>
          <w:p w14:paraId="6A38D06E">
            <w:pPr>
              <w:spacing w:line="360" w:lineRule="auto"/>
              <w:jc w:val="left"/>
              <w:rPr>
                <w:color w:val="auto"/>
                <w:highlight w:val="none"/>
              </w:rPr>
            </w:pPr>
            <w:r>
              <w:rPr>
                <w:rFonts w:hint="eastAsia"/>
                <w:color w:val="auto"/>
                <w:highlight w:val="none"/>
              </w:rPr>
              <w:t>（1）探测器类型：非晶硅</w:t>
            </w:r>
          </w:p>
          <w:p w14:paraId="069827FC">
            <w:pPr>
              <w:spacing w:line="360" w:lineRule="auto"/>
              <w:jc w:val="left"/>
              <w:rPr>
                <w:color w:val="auto"/>
                <w:highlight w:val="none"/>
              </w:rPr>
            </w:pPr>
            <w:r>
              <w:rPr>
                <w:rFonts w:hint="eastAsia" w:ascii="宋体" w:hAnsi="宋体" w:cs="宋体"/>
                <w:sz w:val="24"/>
                <w:szCs w:val="24"/>
                <w:highlight w:val="none"/>
                <w:lang w:val="en-US" w:eastAsia="zh-CN"/>
              </w:rPr>
              <w:t>#</w:t>
            </w:r>
            <w:r>
              <w:rPr>
                <w:rFonts w:hint="eastAsia"/>
                <w:color w:val="auto"/>
                <w:highlight w:val="none"/>
              </w:rPr>
              <w:t>（2）闪烁体：碘化铯（CSI）</w:t>
            </w:r>
          </w:p>
          <w:p w14:paraId="4645584C">
            <w:pPr>
              <w:spacing w:line="360" w:lineRule="auto"/>
              <w:jc w:val="left"/>
              <w:rPr>
                <w:color w:val="auto"/>
                <w:highlight w:val="none"/>
              </w:rPr>
            </w:pPr>
            <w:r>
              <w:rPr>
                <w:rFonts w:hint="eastAsia"/>
                <w:color w:val="auto"/>
                <w:highlight w:val="none"/>
              </w:rPr>
              <w:t>（3）像素间距：≤140微米</w:t>
            </w:r>
          </w:p>
          <w:p w14:paraId="0C1E473B">
            <w:pPr>
              <w:spacing w:line="360" w:lineRule="auto"/>
              <w:jc w:val="left"/>
              <w:rPr>
                <w:color w:val="auto"/>
                <w:highlight w:val="none"/>
              </w:rPr>
            </w:pPr>
            <w:r>
              <w:rPr>
                <w:rFonts w:hint="eastAsia"/>
                <w:color w:val="auto"/>
                <w:highlight w:val="none"/>
              </w:rPr>
              <w:t>（4）像素：≥3070×3070像素</w:t>
            </w:r>
          </w:p>
          <w:p w14:paraId="2F38EF5E">
            <w:pPr>
              <w:spacing w:line="360" w:lineRule="auto"/>
              <w:jc w:val="left"/>
              <w:rPr>
                <w:color w:val="auto"/>
                <w:highlight w:val="none"/>
              </w:rPr>
            </w:pPr>
            <w:r>
              <w:rPr>
                <w:rFonts w:hint="eastAsia"/>
                <w:color w:val="auto"/>
                <w:highlight w:val="none"/>
              </w:rPr>
              <w:t>（5）分辨率：≥3.7 lp/mm</w:t>
            </w:r>
          </w:p>
          <w:p w14:paraId="44FDFC6F">
            <w:pPr>
              <w:spacing w:line="360" w:lineRule="auto"/>
              <w:jc w:val="left"/>
              <w:rPr>
                <w:color w:val="FF0000"/>
                <w:highlight w:val="none"/>
              </w:rPr>
            </w:pPr>
            <w:r>
              <w:rPr>
                <w:rFonts w:hint="eastAsia" w:ascii="宋体" w:hAnsi="宋体" w:cs="宋体"/>
                <w:sz w:val="24"/>
                <w:szCs w:val="24"/>
                <w:highlight w:val="none"/>
                <w:lang w:val="en-US" w:eastAsia="zh-CN"/>
              </w:rPr>
              <w:t>#</w:t>
            </w:r>
            <w:r>
              <w:rPr>
                <w:rFonts w:hint="eastAsia"/>
                <w:color w:val="auto"/>
                <w:highlight w:val="none"/>
              </w:rPr>
              <w:t>（6）X射线感光面积：≥420×420mm</w:t>
            </w:r>
          </w:p>
          <w:p w14:paraId="47D4A85C">
            <w:pPr>
              <w:spacing w:line="360" w:lineRule="auto"/>
              <w:jc w:val="left"/>
              <w:rPr>
                <w:highlight w:val="none"/>
              </w:rPr>
            </w:pPr>
            <w:r>
              <w:rPr>
                <w:rFonts w:hint="eastAsia"/>
                <w:highlight w:val="none"/>
              </w:rPr>
              <w:t>（7）图像成像时间：≤10秒</w:t>
            </w:r>
          </w:p>
          <w:p w14:paraId="7C461122">
            <w:pPr>
              <w:spacing w:line="360" w:lineRule="auto"/>
              <w:jc w:val="left"/>
              <w:rPr>
                <w:b/>
                <w:bCs/>
                <w:highlight w:val="none"/>
              </w:rPr>
            </w:pPr>
            <w:r>
              <w:rPr>
                <w:rFonts w:hint="eastAsia"/>
                <w:b/>
                <w:bCs/>
                <w:highlight w:val="none"/>
              </w:rPr>
              <w:t>5、图像采集系统</w:t>
            </w:r>
          </w:p>
          <w:p w14:paraId="0C5BE6AC">
            <w:pPr>
              <w:spacing w:line="360" w:lineRule="auto"/>
              <w:jc w:val="left"/>
              <w:rPr>
                <w:highlight w:val="none"/>
              </w:rPr>
            </w:pPr>
            <w:r>
              <w:rPr>
                <w:rFonts w:hint="eastAsia"/>
                <w:highlight w:val="none"/>
              </w:rPr>
              <w:t>（1）工作站主机：24英寸显示器（分辨率1920 x 1200），CPU 酷睿i7以上，64GB内存，硬盘≥2TB</w:t>
            </w:r>
          </w:p>
          <w:p w14:paraId="15845E64">
            <w:pPr>
              <w:spacing w:line="360" w:lineRule="auto"/>
              <w:jc w:val="left"/>
              <w:rPr>
                <w:highlight w:val="none"/>
              </w:rPr>
            </w:pPr>
            <w:r>
              <w:rPr>
                <w:rFonts w:hint="eastAsia"/>
                <w:highlight w:val="none"/>
              </w:rPr>
              <w:t>（2）影像工作站</w:t>
            </w:r>
          </w:p>
          <w:p w14:paraId="71F332E1">
            <w:pPr>
              <w:spacing w:line="360" w:lineRule="auto"/>
              <w:jc w:val="left"/>
              <w:rPr>
                <w:highlight w:val="none"/>
              </w:rPr>
            </w:pPr>
            <w:r>
              <w:rPr>
                <w:rFonts w:hint="eastAsia"/>
                <w:highlight w:val="none"/>
              </w:rPr>
              <w:t>1</w:t>
            </w:r>
            <w:r>
              <w:rPr>
                <w:rFonts w:hint="eastAsia"/>
                <w:highlight w:val="none"/>
                <w:lang w:eastAsia="zh-CN"/>
              </w:rPr>
              <w:t>）</w:t>
            </w:r>
            <w:r>
              <w:rPr>
                <w:rFonts w:hint="eastAsia"/>
                <w:highlight w:val="none"/>
              </w:rPr>
              <w:t>中文操作界面</w:t>
            </w:r>
          </w:p>
          <w:p w14:paraId="3D4DAC56">
            <w:pPr>
              <w:spacing w:line="360" w:lineRule="auto"/>
              <w:jc w:val="left"/>
              <w:rPr>
                <w:highlight w:val="none"/>
              </w:rPr>
            </w:pPr>
            <w:r>
              <w:rPr>
                <w:rFonts w:hint="eastAsia"/>
                <w:highlight w:val="none"/>
              </w:rPr>
              <w:t>2</w:t>
            </w:r>
            <w:r>
              <w:rPr>
                <w:rFonts w:hint="eastAsia"/>
                <w:highlight w:val="none"/>
                <w:lang w:eastAsia="zh-CN"/>
              </w:rPr>
              <w:t>）</w:t>
            </w:r>
            <w:r>
              <w:rPr>
                <w:rFonts w:hint="eastAsia"/>
                <w:highlight w:val="none"/>
              </w:rPr>
              <w:t>DICOM浏览器：快速图文采集成像，标准DICOM3.0图像格式，自动设置最佳窗宽窗位，根据组织部位范围，快速调窗，多窗显示，拼图，镜像，旋转，反相缩放，漫游，浏览图像。裁剪，分割，测量，标注。组织均衡，平滑，尖锐，降噪，边缘提取，卷积滤波，数据分析；图像加减，平均，融合</w:t>
            </w:r>
          </w:p>
          <w:p w14:paraId="3FBE9285">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3</w:t>
            </w:r>
            <w:r>
              <w:rPr>
                <w:rFonts w:hint="eastAsia"/>
                <w:highlight w:val="none"/>
                <w:lang w:eastAsia="zh-CN"/>
              </w:rPr>
              <w:t>）</w:t>
            </w:r>
            <w:r>
              <w:rPr>
                <w:rFonts w:hint="eastAsia"/>
                <w:highlight w:val="none"/>
              </w:rPr>
              <w:t>采集工作站软件有专门的体检模式，可以实现在操作医生不登记信息的情况下，曝光后自动编号排序，并且能够按照日期或场地自动归档当日或每个场地的摄影图像</w:t>
            </w:r>
          </w:p>
          <w:p w14:paraId="333BEF59">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4</w:t>
            </w:r>
            <w:r>
              <w:rPr>
                <w:rFonts w:hint="eastAsia"/>
                <w:highlight w:val="none"/>
                <w:lang w:eastAsia="zh-CN"/>
              </w:rPr>
              <w:t>）</w:t>
            </w:r>
            <w:r>
              <w:rPr>
                <w:rFonts w:hint="eastAsia"/>
                <w:highlight w:val="none"/>
              </w:rPr>
              <w:t>具备（长骨）图像自动拼接功能；（提供医疗器械注册证登记表或医疗器械注册检验报告证明）</w:t>
            </w:r>
          </w:p>
          <w:p w14:paraId="6755B1BA">
            <w:pPr>
              <w:spacing w:line="360" w:lineRule="auto"/>
              <w:jc w:val="left"/>
              <w:rPr>
                <w:highlight w:val="none"/>
              </w:rPr>
            </w:pPr>
            <w:r>
              <w:rPr>
                <w:rFonts w:hint="eastAsia"/>
                <w:highlight w:val="none"/>
              </w:rPr>
              <w:t>5</w:t>
            </w:r>
            <w:r>
              <w:rPr>
                <w:rFonts w:hint="eastAsia"/>
                <w:highlight w:val="none"/>
                <w:lang w:eastAsia="zh-CN"/>
              </w:rPr>
              <w:t>）</w:t>
            </w:r>
            <w:r>
              <w:rPr>
                <w:rFonts w:hint="eastAsia"/>
                <w:highlight w:val="none"/>
              </w:rPr>
              <w:t>具有健康体检和职业病体检一键切换功能，具备健康体检、职业病体检两种体检模式</w:t>
            </w:r>
          </w:p>
          <w:p w14:paraId="3DC0A4A4">
            <w:pPr>
              <w:spacing w:line="360" w:lineRule="auto"/>
              <w:jc w:val="left"/>
              <w:rPr>
                <w:highlight w:val="none"/>
              </w:rPr>
            </w:pPr>
            <w:r>
              <w:rPr>
                <w:rFonts w:hint="eastAsia"/>
                <w:highlight w:val="none"/>
              </w:rPr>
              <w:t>6</w:t>
            </w:r>
            <w:r>
              <w:rPr>
                <w:rFonts w:hint="eastAsia"/>
                <w:highlight w:val="none"/>
                <w:lang w:eastAsia="zh-CN"/>
              </w:rPr>
              <w:t>）</w:t>
            </w:r>
            <w:r>
              <w:rPr>
                <w:rFonts w:hint="eastAsia"/>
                <w:highlight w:val="none"/>
              </w:rPr>
              <w:t>DR采集软件具备自动图像备份功能，拍片完成后可自动存储到工作站电脑</w:t>
            </w:r>
          </w:p>
          <w:p w14:paraId="415D973F">
            <w:pPr>
              <w:spacing w:line="360" w:lineRule="auto"/>
              <w:jc w:val="left"/>
              <w:rPr>
                <w:b/>
                <w:bCs/>
                <w:highlight w:val="none"/>
              </w:rPr>
            </w:pPr>
            <w:r>
              <w:rPr>
                <w:rFonts w:hint="eastAsia"/>
                <w:b/>
                <w:bCs/>
                <w:highlight w:val="none"/>
              </w:rPr>
              <w:t>6、束光器：</w:t>
            </w:r>
            <w:r>
              <w:rPr>
                <w:rFonts w:hint="eastAsia"/>
                <w:highlight w:val="none"/>
              </w:rPr>
              <w:t>具备束光器</w:t>
            </w:r>
          </w:p>
          <w:p w14:paraId="353CD86A">
            <w:pPr>
              <w:spacing w:line="360" w:lineRule="auto"/>
              <w:jc w:val="left"/>
              <w:rPr>
                <w:b/>
                <w:bCs/>
                <w:highlight w:val="none"/>
              </w:rPr>
            </w:pPr>
            <w:r>
              <w:rPr>
                <w:rFonts w:hint="eastAsia"/>
                <w:b/>
                <w:bCs/>
                <w:highlight w:val="none"/>
              </w:rPr>
              <w:t>7、高压电缆：</w:t>
            </w:r>
            <w:r>
              <w:rPr>
                <w:rFonts w:hint="eastAsia"/>
                <w:highlight w:val="none"/>
              </w:rPr>
              <w:t>≥6米/75KV（2条）</w:t>
            </w:r>
          </w:p>
          <w:p w14:paraId="21E149D9">
            <w:pPr>
              <w:spacing w:line="360" w:lineRule="auto"/>
              <w:jc w:val="left"/>
              <w:rPr>
                <w:highlight w:val="none"/>
              </w:rPr>
            </w:pPr>
            <w:r>
              <w:rPr>
                <w:rFonts w:hint="eastAsia" w:ascii="宋体" w:hAnsi="宋体" w:cs="宋体"/>
                <w:sz w:val="24"/>
                <w:szCs w:val="24"/>
                <w:highlight w:val="none"/>
                <w:lang w:val="en-US" w:eastAsia="zh-CN"/>
              </w:rPr>
              <w:t>#</w:t>
            </w:r>
            <w:r>
              <w:rPr>
                <w:rFonts w:hint="eastAsia"/>
                <w:b/>
                <w:bCs/>
                <w:highlight w:val="none"/>
              </w:rPr>
              <w:t>8、车载机架：</w:t>
            </w:r>
            <w:r>
              <w:rPr>
                <w:rFonts w:hint="eastAsia"/>
                <w:highlight w:val="none"/>
              </w:rPr>
              <w:t>一体式立柱机架。上下行程≥660mm，偏差±5%。一体式立柱控制盒，一个控制盒控制球管及探测器立柱同步升降。控制盒镶嵌在立柱上，尺寸(长×宽×厚）＜60cm×20cm×12cm（提供国家认可的有资质的第三方检测机构出具的检测报告复印件或产品生产厂家出具的技术参数说明或投标产品的彩页证明或实物拍摄照片作为佐证或验收依据）</w:t>
            </w:r>
          </w:p>
          <w:p w14:paraId="7BCE2C77">
            <w:pPr>
              <w:spacing w:line="360" w:lineRule="auto"/>
              <w:jc w:val="left"/>
              <w:rPr>
                <w:rFonts w:hint="eastAsia"/>
                <w:b/>
                <w:bCs/>
                <w:highlight w:val="none"/>
              </w:rPr>
            </w:pPr>
            <w:r>
              <w:rPr>
                <w:rFonts w:hint="eastAsia" w:ascii="宋体" w:hAnsi="宋体" w:cs="宋体"/>
                <w:sz w:val="24"/>
                <w:szCs w:val="24"/>
                <w:highlight w:val="none"/>
                <w:lang w:val="en-US" w:eastAsia="zh-CN"/>
              </w:rPr>
              <w:t>#</w:t>
            </w:r>
            <w:r>
              <w:rPr>
                <w:rFonts w:hint="eastAsia"/>
                <w:b/>
                <w:bCs/>
                <w:highlight w:val="none"/>
                <w:lang w:val="en-US" w:eastAsia="zh-CN"/>
              </w:rPr>
              <w:t>9、</w:t>
            </w:r>
            <w:r>
              <w:rPr>
                <w:rFonts w:hint="eastAsia"/>
                <w:b/>
                <w:bCs/>
                <w:highlight w:val="none"/>
              </w:rPr>
              <w:t xml:space="preserve">检测和检定 </w:t>
            </w:r>
          </w:p>
          <w:p w14:paraId="399BBCFB">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（1）</w:t>
            </w:r>
            <w:r>
              <w:rPr>
                <w:rFonts w:ascii="宋体" w:hAnsi="宋体" w:cs="宋体"/>
                <w:color w:val="000000"/>
                <w:sz w:val="20"/>
                <w:szCs w:val="20"/>
                <w:highlight w:val="none"/>
              </w:rPr>
              <w:t>提供</w:t>
            </w:r>
            <w:r>
              <w:rPr>
                <w:rFonts w:hint="eastAsia"/>
                <w:highlight w:val="none"/>
              </w:rPr>
              <w:t>国家认可的有资质的第三方检测机构</w:t>
            </w:r>
            <w:r>
              <w:rPr>
                <w:rFonts w:ascii="宋体" w:hAnsi="宋体" w:cs="宋体"/>
                <w:color w:val="000000"/>
                <w:sz w:val="20"/>
                <w:szCs w:val="20"/>
                <w:highlight w:val="none"/>
              </w:rPr>
              <w:t>出具的车载X 射线机质量控制检测（验收检测）报告。</w:t>
            </w:r>
          </w:p>
          <w:p w14:paraId="0D88BC7C">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w:t>
            </w:r>
            <w:r>
              <w:rPr>
                <w:rFonts w:ascii="宋体" w:hAnsi="宋体" w:cs="宋体"/>
                <w:color w:val="000000"/>
                <w:sz w:val="20"/>
                <w:szCs w:val="20"/>
                <w:highlight w:val="none"/>
              </w:rPr>
              <w:t>提供</w:t>
            </w:r>
            <w:r>
              <w:rPr>
                <w:rFonts w:hint="eastAsia"/>
                <w:highlight w:val="none"/>
              </w:rPr>
              <w:t>国家认可的有资质的第三方检测机构</w:t>
            </w:r>
            <w:r>
              <w:rPr>
                <w:rFonts w:ascii="宋体" w:hAnsi="宋体" w:cs="宋体"/>
                <w:color w:val="000000"/>
                <w:sz w:val="20"/>
                <w:szCs w:val="20"/>
                <w:highlight w:val="none"/>
              </w:rPr>
              <w:t>出具的车载X射线机合格检定证书。</w:t>
            </w:r>
          </w:p>
          <w:p w14:paraId="2C99821A">
            <w:pPr>
              <w:spacing w:line="360" w:lineRule="auto"/>
              <w:jc w:val="left"/>
              <w:rPr>
                <w:rFonts w:ascii="宋体" w:hAnsi="宋体" w:cs="宋体"/>
                <w:b/>
                <w:bCs/>
                <w:color w:val="000000"/>
                <w:sz w:val="20"/>
                <w:szCs w:val="20"/>
                <w:highlight w:val="none"/>
              </w:rPr>
            </w:pPr>
            <w:r>
              <w:rPr>
                <w:rFonts w:hint="eastAsia" w:ascii="宋体" w:hAnsi="宋体" w:cs="宋体"/>
                <w:b/>
                <w:bCs/>
                <w:color w:val="000000"/>
                <w:sz w:val="20"/>
                <w:szCs w:val="20"/>
                <w:highlight w:val="none"/>
                <w:lang w:val="en-US" w:eastAsia="zh-CN"/>
              </w:rPr>
              <w:t>10</w:t>
            </w:r>
            <w:r>
              <w:rPr>
                <w:rFonts w:hint="eastAsia" w:ascii="宋体" w:hAnsi="宋体" w:cs="宋体"/>
                <w:b/>
                <w:bCs/>
                <w:color w:val="000000"/>
                <w:sz w:val="20"/>
                <w:szCs w:val="20"/>
                <w:highlight w:val="none"/>
              </w:rPr>
              <w:t>、车载X射线机防护设施技术要求</w:t>
            </w:r>
          </w:p>
          <w:p w14:paraId="0B90DEA3">
            <w:pPr>
              <w:spacing w:line="360" w:lineRule="auto"/>
              <w:jc w:val="left"/>
              <w:rPr>
                <w:rFonts w:ascii="宋体" w:hAnsi="宋体" w:cs="宋体"/>
                <w:color w:val="000000"/>
                <w:sz w:val="20"/>
                <w:szCs w:val="20"/>
                <w:highlight w:val="none"/>
              </w:rPr>
            </w:pPr>
            <w:r>
              <w:rPr>
                <w:rFonts w:hint="eastAsia"/>
                <w:highlight w:val="none"/>
                <w:lang w:eastAsia="zh-CN"/>
              </w:rPr>
              <w:t>（</w:t>
            </w:r>
            <w:r>
              <w:rPr>
                <w:rFonts w:hint="eastAsia"/>
                <w:highlight w:val="none"/>
                <w:lang w:val="en-US" w:eastAsia="zh-CN"/>
              </w:rPr>
              <w:t>1）</w:t>
            </w:r>
            <w:r>
              <w:rPr>
                <w:rFonts w:ascii="宋体" w:hAnsi="宋体" w:cs="宋体"/>
                <w:color w:val="000000"/>
                <w:sz w:val="20"/>
                <w:szCs w:val="20"/>
                <w:highlight w:val="none"/>
              </w:rPr>
              <w:t xml:space="preserve">防护设施： </w:t>
            </w:r>
          </w:p>
          <w:p w14:paraId="7D7A4DCE">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1）</w:t>
            </w:r>
            <w:r>
              <w:rPr>
                <w:rFonts w:ascii="宋体" w:hAnsi="宋体" w:cs="宋体"/>
                <w:color w:val="000000"/>
                <w:sz w:val="20"/>
                <w:szCs w:val="20"/>
                <w:highlight w:val="none"/>
              </w:rPr>
              <w:t xml:space="preserve">配备双显示屏监控系统 1套 </w:t>
            </w:r>
          </w:p>
          <w:p w14:paraId="5A446873">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配备换气扇 1套</w:t>
            </w:r>
          </w:p>
          <w:p w14:paraId="6207081D">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3</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对讲系统</w:t>
            </w:r>
            <w:r>
              <w:rPr>
                <w:rFonts w:hint="eastAsia" w:ascii="宋体" w:hAnsi="宋体" w:cs="宋体"/>
                <w:color w:val="000000"/>
                <w:sz w:val="20"/>
                <w:szCs w:val="20"/>
                <w:highlight w:val="none"/>
                <w:lang w:val="en-US" w:eastAsia="zh-CN"/>
              </w:rPr>
              <w:t>1</w:t>
            </w:r>
            <w:r>
              <w:rPr>
                <w:rFonts w:ascii="宋体" w:hAnsi="宋体" w:cs="宋体"/>
                <w:color w:val="000000"/>
                <w:sz w:val="20"/>
                <w:szCs w:val="20"/>
                <w:highlight w:val="none"/>
              </w:rPr>
              <w:t>套</w:t>
            </w:r>
          </w:p>
          <w:p w14:paraId="3B26281D">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4</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配备铅围裙、铅方巾、铅围脖、铅帽子各 1 套，轻铅材质，面料为抗菌防水牛津布，铅当量≥0.5mmpb</w:t>
            </w:r>
          </w:p>
          <w:p w14:paraId="2A5B9FDB">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5</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 xml:space="preserve">配备电动可调节立位防护帘 1 套，可跟随平板上下移动，并具备手动模式 </w:t>
            </w:r>
          </w:p>
          <w:p w14:paraId="31EC5A4F">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6</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 xml:space="preserve">具备曝光指示灯 </w:t>
            </w:r>
          </w:p>
          <w:p w14:paraId="7A518B9B">
            <w:pPr>
              <w:spacing w:line="360" w:lineRule="auto"/>
              <w:jc w:val="left"/>
              <w:rPr>
                <w:rFonts w:ascii="宋体" w:hAnsi="宋体" w:cs="宋体"/>
                <w:color w:val="000000"/>
                <w:sz w:val="20"/>
                <w:szCs w:val="20"/>
                <w:highlight w:val="none"/>
              </w:rPr>
            </w:pPr>
            <w:r>
              <w:rPr>
                <w:rFonts w:hint="eastAsia"/>
                <w:highlight w:val="none"/>
                <w:lang w:eastAsia="zh-CN"/>
              </w:rPr>
              <w:t>（</w:t>
            </w:r>
            <w:r>
              <w:rPr>
                <w:rFonts w:hint="eastAsia"/>
                <w:highlight w:val="none"/>
                <w:lang w:val="en-US" w:eastAsia="zh-CN"/>
              </w:rPr>
              <w:t>2）</w:t>
            </w:r>
            <w:r>
              <w:rPr>
                <w:rFonts w:ascii="宋体" w:hAnsi="宋体" w:cs="宋体"/>
                <w:color w:val="000000"/>
                <w:sz w:val="20"/>
                <w:szCs w:val="20"/>
                <w:highlight w:val="none"/>
              </w:rPr>
              <w:t>铅房防护</w:t>
            </w:r>
          </w:p>
          <w:p w14:paraId="47CE9D82">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1）</w:t>
            </w:r>
            <w:r>
              <w:rPr>
                <w:rFonts w:ascii="宋体" w:hAnsi="宋体" w:cs="宋体"/>
                <w:color w:val="000000"/>
                <w:sz w:val="20"/>
                <w:szCs w:val="20"/>
                <w:highlight w:val="none"/>
              </w:rPr>
              <w:t xml:space="preserve">防护标准：X 线防护水平符合GBZ130—2020 放射诊断放射防护要求； </w:t>
            </w:r>
          </w:p>
          <w:p w14:paraId="15A98733">
            <w:pPr>
              <w:spacing w:line="360" w:lineRule="auto"/>
              <w:jc w:val="left"/>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2）</w:t>
            </w:r>
            <w:r>
              <w:rPr>
                <w:rFonts w:ascii="宋体" w:hAnsi="宋体" w:cs="宋体"/>
                <w:color w:val="000000"/>
                <w:sz w:val="20"/>
                <w:szCs w:val="20"/>
                <w:highlight w:val="none"/>
              </w:rPr>
              <w:t>防护措施：</w:t>
            </w:r>
          </w:p>
          <w:p w14:paraId="6628825C">
            <w:pPr>
              <w:spacing w:line="360" w:lineRule="auto"/>
              <w:jc w:val="left"/>
              <w:rPr>
                <w:rFonts w:ascii="宋体" w:hAnsi="宋体" w:cs="宋体"/>
                <w:color w:val="000000"/>
                <w:sz w:val="20"/>
                <w:szCs w:val="20"/>
                <w:highlight w:val="none"/>
              </w:rPr>
            </w:pPr>
            <w:r>
              <w:rPr>
                <w:rFonts w:ascii="宋体" w:hAnsi="宋体" w:cs="宋体"/>
                <w:color w:val="000000"/>
                <w:sz w:val="20"/>
                <w:szCs w:val="20"/>
                <w:highlight w:val="none"/>
              </w:rPr>
              <w:t>四周铅板防护≥3.0mm 铅当量，底部防护≥2.0mm 铅当量，顶部防护≥1.0mm 铅当量</w:t>
            </w:r>
          </w:p>
          <w:p w14:paraId="63C15B9F">
            <w:pPr>
              <w:spacing w:line="360" w:lineRule="auto"/>
              <w:jc w:val="left"/>
              <w:rPr>
                <w:rFonts w:ascii="宋体" w:hAnsi="宋体" w:cs="宋体"/>
                <w:color w:val="000000"/>
                <w:sz w:val="20"/>
                <w:szCs w:val="20"/>
                <w:highlight w:val="none"/>
              </w:rPr>
            </w:pPr>
            <w:r>
              <w:rPr>
                <w:rFonts w:ascii="宋体" w:hAnsi="宋体" w:cs="宋体"/>
                <w:color w:val="000000"/>
                <w:sz w:val="20"/>
                <w:szCs w:val="20"/>
                <w:highlight w:val="none"/>
              </w:rPr>
              <w:t>3</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具备电动防护门两扇，具有防夹安全保护，并在发生故障时可断电进行手动操作。</w:t>
            </w:r>
          </w:p>
          <w:p w14:paraId="5C104AB1">
            <w:pPr>
              <w:spacing w:line="360" w:lineRule="auto"/>
              <w:jc w:val="left"/>
              <w:rPr>
                <w:rFonts w:ascii="宋体" w:hAnsi="宋体" w:cs="宋体"/>
                <w:color w:val="000000"/>
                <w:sz w:val="20"/>
                <w:szCs w:val="20"/>
                <w:highlight w:val="none"/>
              </w:rPr>
            </w:pPr>
            <w:r>
              <w:rPr>
                <w:rFonts w:ascii="宋体" w:hAnsi="宋体" w:cs="宋体"/>
                <w:color w:val="000000"/>
                <w:sz w:val="20"/>
                <w:szCs w:val="20"/>
                <w:highlight w:val="none"/>
              </w:rPr>
              <w:t>4</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操作医生一侧的防护门上配置铅玻璃1块（尺寸为</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 xml:space="preserve">长≥400mm、宽≥600mm、厚≥18mm）。 </w:t>
            </w:r>
          </w:p>
          <w:p w14:paraId="2A30DC22">
            <w:pPr>
              <w:spacing w:line="360" w:lineRule="auto"/>
              <w:jc w:val="left"/>
              <w:rPr>
                <w:rFonts w:ascii="宋体" w:hAnsi="宋体" w:cs="宋体"/>
                <w:color w:val="000000"/>
                <w:sz w:val="20"/>
                <w:szCs w:val="20"/>
                <w:highlight w:val="none"/>
              </w:rPr>
            </w:pPr>
            <w:r>
              <w:rPr>
                <w:rFonts w:ascii="宋体" w:hAnsi="宋体" w:cs="宋体"/>
                <w:color w:val="000000"/>
                <w:sz w:val="20"/>
                <w:szCs w:val="20"/>
                <w:highlight w:val="none"/>
              </w:rPr>
              <w:t>5</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在 X 射线检查机房防护门上设置电离辐射警示标志，在防护门上方安装工作状态指示灯，灯箱上设置“射线有害，灯亮勿入”的可视警示语句，工作状态指示灯能与机房门有效关联。</w:t>
            </w:r>
          </w:p>
          <w:p w14:paraId="75107FD5">
            <w:pPr>
              <w:spacing w:line="360" w:lineRule="auto"/>
              <w:jc w:val="left"/>
              <w:rPr>
                <w:rFonts w:ascii="宋体" w:hAnsi="宋体" w:cs="宋体"/>
                <w:color w:val="000000"/>
                <w:sz w:val="20"/>
                <w:szCs w:val="20"/>
                <w:highlight w:val="none"/>
              </w:rPr>
            </w:pPr>
            <w:r>
              <w:rPr>
                <w:rFonts w:hint="eastAsia" w:ascii="宋体" w:hAnsi="宋体" w:cs="宋体"/>
                <w:sz w:val="24"/>
                <w:szCs w:val="24"/>
                <w:highlight w:val="none"/>
                <w:lang w:val="en-US" w:eastAsia="zh-CN"/>
              </w:rPr>
              <w:t>#</w:t>
            </w:r>
            <w:r>
              <w:rPr>
                <w:rFonts w:ascii="宋体" w:hAnsi="宋体" w:cs="宋体"/>
                <w:color w:val="000000"/>
                <w:sz w:val="20"/>
                <w:szCs w:val="20"/>
                <w:highlight w:val="none"/>
              </w:rPr>
              <w:t>6</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 xml:space="preserve">交车后提供符合资质的第三方检测机构出具的车载 X 射线机房的放射工作场所卫生防护检测报告。 </w:t>
            </w:r>
          </w:p>
          <w:p w14:paraId="58F2CFE6">
            <w:pPr>
              <w:spacing w:line="360" w:lineRule="auto"/>
              <w:jc w:val="left"/>
              <w:rPr>
                <w:rFonts w:ascii="宋体" w:hAnsi="宋体" w:cs="宋体"/>
                <w:color w:val="000000"/>
                <w:sz w:val="20"/>
                <w:szCs w:val="20"/>
                <w:highlight w:val="none"/>
              </w:rPr>
            </w:pPr>
            <w:r>
              <w:rPr>
                <w:rFonts w:hint="eastAsia" w:ascii="宋体" w:hAnsi="宋体" w:cs="宋体"/>
                <w:sz w:val="24"/>
                <w:szCs w:val="24"/>
                <w:highlight w:val="none"/>
                <w:lang w:val="en-US" w:eastAsia="zh-CN"/>
              </w:rPr>
              <w:t>#</w:t>
            </w:r>
            <w:r>
              <w:rPr>
                <w:rFonts w:ascii="宋体" w:hAnsi="宋体" w:cs="宋体"/>
                <w:color w:val="000000"/>
                <w:sz w:val="20"/>
                <w:szCs w:val="20"/>
                <w:highlight w:val="none"/>
              </w:rPr>
              <w:t>7</w:t>
            </w:r>
            <w:r>
              <w:rPr>
                <w:rFonts w:hint="eastAsia" w:ascii="宋体" w:hAnsi="宋体" w:cs="宋体"/>
                <w:color w:val="000000"/>
                <w:sz w:val="20"/>
                <w:szCs w:val="20"/>
                <w:highlight w:val="none"/>
                <w:lang w:eastAsia="zh-CN"/>
              </w:rPr>
              <w:t>）</w:t>
            </w:r>
            <w:r>
              <w:rPr>
                <w:rFonts w:ascii="宋体" w:hAnsi="宋体" w:cs="宋体"/>
                <w:color w:val="000000"/>
                <w:sz w:val="20"/>
                <w:szCs w:val="20"/>
                <w:highlight w:val="none"/>
              </w:rPr>
              <w:t>交车后提供符合资质的第三方检测机构出具的车载 X 射线机房建设项目职业病危害控制效果放射防护评价报告。</w:t>
            </w:r>
          </w:p>
          <w:p w14:paraId="490B373C">
            <w:pPr>
              <w:spacing w:line="360" w:lineRule="auto"/>
              <w:jc w:val="left"/>
              <w:rPr>
                <w:highlight w:val="none"/>
              </w:rPr>
            </w:pPr>
            <w:r>
              <w:rPr>
                <w:rFonts w:hint="eastAsia"/>
                <w:highlight w:val="none"/>
                <w:lang w:eastAsia="zh-CN"/>
              </w:rPr>
              <w:t>（</w:t>
            </w:r>
            <w:r>
              <w:rPr>
                <w:rFonts w:hint="eastAsia"/>
                <w:highlight w:val="none"/>
                <w:lang w:val="en-US" w:eastAsia="zh-CN"/>
              </w:rPr>
              <w:t>3）</w:t>
            </w:r>
            <w:r>
              <w:rPr>
                <w:rFonts w:hint="eastAsia"/>
                <w:highlight w:val="none"/>
              </w:rPr>
              <w:t>X光机配电动铅屏风：1套</w:t>
            </w:r>
          </w:p>
          <w:p w14:paraId="1CE221EF">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1</w:t>
            </w:r>
            <w:r>
              <w:rPr>
                <w:rFonts w:hint="eastAsia"/>
                <w:highlight w:val="none"/>
                <w:lang w:eastAsia="zh-CN"/>
              </w:rPr>
              <w:t>）</w:t>
            </w:r>
            <w:r>
              <w:rPr>
                <w:rFonts w:hint="eastAsia"/>
                <w:highlight w:val="none"/>
              </w:rPr>
              <w:t>整体要求：电动控制，具备食品药品监督局注册证或备案信息表证明</w:t>
            </w:r>
          </w:p>
          <w:p w14:paraId="728A2F4C">
            <w:pPr>
              <w:spacing w:line="360" w:lineRule="auto"/>
              <w:jc w:val="left"/>
              <w:rPr>
                <w:highlight w:val="none"/>
              </w:rPr>
            </w:pPr>
            <w:r>
              <w:rPr>
                <w:rFonts w:hint="eastAsia"/>
                <w:highlight w:val="none"/>
              </w:rPr>
              <w:t>2</w:t>
            </w:r>
            <w:r>
              <w:rPr>
                <w:rFonts w:hint="eastAsia"/>
                <w:highlight w:val="none"/>
                <w:lang w:eastAsia="zh-CN"/>
              </w:rPr>
              <w:t>）</w:t>
            </w:r>
            <w:r>
              <w:rPr>
                <w:rFonts w:hint="eastAsia"/>
                <w:highlight w:val="none"/>
              </w:rPr>
              <w:t>铅屏风性能指标：</w:t>
            </w:r>
          </w:p>
          <w:p w14:paraId="03369C2B">
            <w:pPr>
              <w:spacing w:line="360" w:lineRule="auto"/>
              <w:jc w:val="left"/>
              <w:rPr>
                <w:highlight w:val="none"/>
              </w:rPr>
            </w:pPr>
            <w:r>
              <w:rPr>
                <w:rFonts w:hint="eastAsia"/>
                <w:highlight w:val="none"/>
              </w:rPr>
              <w:t>2.1</w:t>
            </w:r>
            <w:r>
              <w:rPr>
                <w:rFonts w:hint="eastAsia"/>
                <w:highlight w:val="none"/>
                <w:lang w:eastAsia="zh-CN"/>
              </w:rPr>
              <w:t>）</w:t>
            </w:r>
            <w:r>
              <w:rPr>
                <w:rFonts w:hint="eastAsia"/>
                <w:highlight w:val="none"/>
              </w:rPr>
              <w:t>防护屏铅当量： ≥0.5mmPb</w:t>
            </w:r>
          </w:p>
          <w:p w14:paraId="1E3348EB">
            <w:pPr>
              <w:spacing w:line="360" w:lineRule="auto"/>
              <w:jc w:val="left"/>
              <w:rPr>
                <w:highlight w:val="none"/>
              </w:rPr>
            </w:pPr>
            <w:r>
              <w:rPr>
                <w:rFonts w:hint="eastAsia" w:ascii="宋体" w:hAnsi="宋体" w:cs="宋体"/>
                <w:sz w:val="24"/>
                <w:szCs w:val="24"/>
                <w:highlight w:val="none"/>
                <w:lang w:val="en-US" w:eastAsia="zh-CN"/>
              </w:rPr>
              <w:t>#</w:t>
            </w:r>
            <w:r>
              <w:rPr>
                <w:rFonts w:hint="eastAsia"/>
                <w:highlight w:val="none"/>
              </w:rPr>
              <w:t>2.2</w:t>
            </w:r>
            <w:r>
              <w:rPr>
                <w:rFonts w:hint="eastAsia"/>
                <w:highlight w:val="none"/>
                <w:lang w:eastAsia="zh-CN"/>
              </w:rPr>
              <w:t>）</w:t>
            </w:r>
            <w:r>
              <w:rPr>
                <w:rFonts w:hint="eastAsia"/>
                <w:highlight w:val="none"/>
              </w:rPr>
              <w:t>上、下防护屏与DR机架同步，电动控制升降调节：a）防护屏升降调节范围：500-700mm；b）运动速度：30mm/s±5 mm/s</w:t>
            </w:r>
          </w:p>
          <w:p w14:paraId="51E3AED1">
            <w:pPr>
              <w:spacing w:line="360" w:lineRule="auto"/>
              <w:jc w:val="left"/>
              <w:rPr>
                <w:highlight w:val="none"/>
              </w:rPr>
            </w:pPr>
            <w:r>
              <w:rPr>
                <w:rFonts w:hint="eastAsia"/>
                <w:highlight w:val="none"/>
              </w:rPr>
              <w:t>2.3</w:t>
            </w:r>
            <w:r>
              <w:rPr>
                <w:rFonts w:hint="eastAsia"/>
                <w:highlight w:val="none"/>
                <w:lang w:eastAsia="zh-CN"/>
              </w:rPr>
              <w:t>）</w:t>
            </w:r>
            <w:r>
              <w:rPr>
                <w:rFonts w:hint="eastAsia"/>
                <w:highlight w:val="none"/>
              </w:rPr>
              <w:t>输入电源标记：输入电源为 AC220V±10%，50Hz</w:t>
            </w:r>
          </w:p>
          <w:p w14:paraId="30482FA4">
            <w:pPr>
              <w:spacing w:line="360" w:lineRule="auto"/>
              <w:jc w:val="left"/>
              <w:rPr>
                <w:b/>
                <w:bCs/>
                <w:highlight w:val="none"/>
              </w:rPr>
            </w:pPr>
            <w:r>
              <w:rPr>
                <w:rFonts w:hint="eastAsia"/>
                <w:b/>
                <w:bCs/>
                <w:highlight w:val="none"/>
              </w:rPr>
              <w:t>1</w:t>
            </w:r>
            <w:r>
              <w:rPr>
                <w:rFonts w:hint="eastAsia"/>
                <w:b/>
                <w:bCs/>
                <w:highlight w:val="none"/>
                <w:lang w:val="en-US" w:eastAsia="zh-CN"/>
              </w:rPr>
              <w:t>1</w:t>
            </w:r>
            <w:r>
              <w:rPr>
                <w:rFonts w:hint="eastAsia"/>
                <w:b/>
                <w:bCs/>
                <w:highlight w:val="none"/>
              </w:rPr>
              <w:t>、车内其它配套附件及安装要求</w:t>
            </w:r>
          </w:p>
          <w:p w14:paraId="776BD4DA">
            <w:pPr>
              <w:spacing w:line="360" w:lineRule="auto"/>
              <w:jc w:val="left"/>
              <w:rPr>
                <w:sz w:val="21"/>
                <w:szCs w:val="21"/>
                <w:highlight w:val="none"/>
              </w:rPr>
            </w:pPr>
            <w:r>
              <w:rPr>
                <w:rFonts w:hint="eastAsia"/>
                <w:sz w:val="21"/>
                <w:szCs w:val="21"/>
                <w:highlight w:val="none"/>
              </w:rPr>
              <w:t>（1） 投标商须提供平面布局图进行说明，中标后最终以采购单位要求的平面布局图和车内配置为准</w:t>
            </w:r>
          </w:p>
          <w:p w14:paraId="65A8668C">
            <w:pPr>
              <w:spacing w:line="360" w:lineRule="auto"/>
              <w:jc w:val="left"/>
              <w:rPr>
                <w:sz w:val="21"/>
                <w:szCs w:val="21"/>
                <w:highlight w:val="none"/>
              </w:rPr>
            </w:pPr>
            <w:r>
              <w:rPr>
                <w:rFonts w:hint="eastAsia"/>
                <w:sz w:val="21"/>
                <w:szCs w:val="21"/>
                <w:highlight w:val="none"/>
              </w:rPr>
              <w:t>（2） 电测听室1间</w:t>
            </w:r>
          </w:p>
          <w:p w14:paraId="4AB980D2">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要求：</w:t>
            </w:r>
          </w:p>
          <w:p w14:paraId="334E409A">
            <w:pPr>
              <w:spacing w:line="360" w:lineRule="auto"/>
              <w:jc w:val="left"/>
              <w:rPr>
                <w:rFonts w:hint="eastAsia" w:ascii="宋体" w:hAnsi="宋体" w:eastAsia="宋体" w:cs="宋体"/>
                <w:color w:val="000000"/>
                <w:sz w:val="21"/>
                <w:szCs w:val="21"/>
                <w:highlight w:val="none"/>
                <w:lang w:eastAsia="zh-CN"/>
              </w:rPr>
            </w:pPr>
            <w:r>
              <w:rPr>
                <w:rFonts w:hint="eastAsia" w:ascii="宋体" w:hAnsi="宋体" w:cs="宋体"/>
                <w:sz w:val="24"/>
                <w:szCs w:val="24"/>
                <w:highlight w:val="none"/>
                <w:lang w:val="en-US" w:eastAsia="zh-CN"/>
              </w:rPr>
              <w:t>#</w:t>
            </w:r>
            <w:r>
              <w:rPr>
                <w:rFonts w:ascii="宋体" w:hAnsi="宋体" w:cs="宋体"/>
                <w:color w:val="000000"/>
                <w:sz w:val="21"/>
                <w:szCs w:val="21"/>
                <w:highlight w:val="none"/>
              </w:rPr>
              <w:t>1</w:t>
            </w:r>
            <w:r>
              <w:rPr>
                <w:rFonts w:hint="eastAsia" w:ascii="宋体" w:hAnsi="宋体" w:cs="宋体"/>
                <w:color w:val="000000"/>
                <w:sz w:val="21"/>
                <w:szCs w:val="21"/>
                <w:highlight w:val="none"/>
                <w:lang w:eastAsia="zh-CN"/>
              </w:rPr>
              <w:t>）</w:t>
            </w:r>
            <w:r>
              <w:rPr>
                <w:rFonts w:ascii="宋体" w:hAnsi="宋体" w:cs="宋体"/>
                <w:color w:val="000000"/>
                <w:sz w:val="21"/>
                <w:szCs w:val="21"/>
                <w:highlight w:val="none"/>
              </w:rPr>
              <w:t xml:space="preserve"> 超低噪音的吸顶灯，本底噪音小于35dB</w:t>
            </w:r>
            <w:r>
              <w:rPr>
                <w:rFonts w:hint="eastAsia"/>
                <w:highlight w:val="none"/>
              </w:rPr>
              <w:t>（提供国家认可的有资质的第三方检测机构出具的检测报告复印件</w:t>
            </w:r>
            <w:r>
              <w:rPr>
                <w:rFonts w:hint="eastAsia"/>
                <w:highlight w:val="none"/>
                <w:lang w:eastAsia="zh-CN"/>
              </w:rPr>
              <w:t>）</w:t>
            </w:r>
          </w:p>
          <w:p w14:paraId="55F76CF4">
            <w:pPr>
              <w:numPr>
                <w:ilvl w:val="0"/>
                <w:numId w:val="0"/>
              </w:numPr>
              <w:spacing w:line="360" w:lineRule="auto"/>
              <w:ind w:left="100" w:leftChars="0" w:firstLine="0" w:firstLineChars="0"/>
              <w:jc w:val="left"/>
              <w:rPr>
                <w:rFonts w:ascii="宋体" w:hAnsi="宋体" w:cs="宋体"/>
                <w:color w:val="000000"/>
                <w:sz w:val="21"/>
                <w:szCs w:val="21"/>
                <w:highlight w:val="none"/>
              </w:rPr>
            </w:pPr>
            <w:r>
              <w:rPr>
                <w:rFonts w:ascii="宋体" w:hAnsi="宋体" w:eastAsia="宋体" w:cs="宋体"/>
                <w:color w:val="000000"/>
                <w:kern w:val="2"/>
                <w:sz w:val="21"/>
                <w:szCs w:val="21"/>
                <w:highlight w:val="none"/>
                <w:lang w:val="en-US" w:eastAsia="zh-CN" w:bidi="ar-SA"/>
              </w:rPr>
              <w:t>2</w:t>
            </w:r>
            <w:r>
              <w:rPr>
                <w:rFonts w:hint="eastAsia" w:ascii="宋体" w:hAnsi="宋体" w:cs="宋体"/>
                <w:color w:val="000000"/>
                <w:kern w:val="2"/>
                <w:sz w:val="21"/>
                <w:szCs w:val="21"/>
                <w:highlight w:val="none"/>
                <w:lang w:val="en-US" w:eastAsia="zh-CN" w:bidi="ar-SA"/>
              </w:rPr>
              <w:t>）</w:t>
            </w:r>
            <w:r>
              <w:rPr>
                <w:rFonts w:ascii="宋体" w:hAnsi="宋体" w:cs="宋体"/>
                <w:color w:val="000000"/>
                <w:sz w:val="21"/>
                <w:szCs w:val="21"/>
                <w:highlight w:val="none"/>
              </w:rPr>
              <w:t xml:space="preserve">双层隔音消声墙面,现场整体拼装 </w:t>
            </w:r>
          </w:p>
          <w:p w14:paraId="4D86CD0A">
            <w:pPr>
              <w:numPr>
                <w:ilvl w:val="0"/>
                <w:numId w:val="0"/>
              </w:numPr>
              <w:spacing w:line="360" w:lineRule="auto"/>
              <w:ind w:left="100" w:leftChars="0" w:firstLine="0" w:firstLineChars="0"/>
              <w:jc w:val="left"/>
              <w:rPr>
                <w:sz w:val="21"/>
                <w:szCs w:val="21"/>
                <w:highlight w:val="none"/>
              </w:rPr>
            </w:pPr>
            <w:r>
              <w:rPr>
                <w:rFonts w:ascii="Times New Roman" w:hAnsi="Times New Roman" w:eastAsia="宋体" w:cs="Times New Roman"/>
                <w:kern w:val="2"/>
                <w:sz w:val="21"/>
                <w:szCs w:val="21"/>
                <w:highlight w:val="none"/>
                <w:lang w:val="en-US" w:eastAsia="zh-CN" w:bidi="ar-SA"/>
              </w:rPr>
              <w:t>3</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电测听仪气导耳机、骨导耳机、应答开关屏蔽转</w:t>
            </w:r>
            <w:r>
              <w:rPr>
                <w:rFonts w:ascii="TimesNewRomanPSMT" w:hAnsi="TimesNewRomanPSMT" w:eastAsia="TimesNewRomanPSMT" w:cs="TimesNewRomanPSMT"/>
                <w:color w:val="000000"/>
                <w:sz w:val="21"/>
                <w:szCs w:val="21"/>
                <w:highlight w:val="none"/>
              </w:rPr>
              <w:t xml:space="preserve">25 </w:t>
            </w:r>
            <w:r>
              <w:rPr>
                <w:rFonts w:ascii="宋体" w:hAnsi="宋体" w:cs="宋体"/>
                <w:color w:val="000000"/>
                <w:sz w:val="21"/>
                <w:szCs w:val="21"/>
                <w:highlight w:val="none"/>
              </w:rPr>
              <w:t xml:space="preserve">接器 1 套 </w:t>
            </w:r>
          </w:p>
          <w:p w14:paraId="34BB6669">
            <w:pPr>
              <w:numPr>
                <w:ilvl w:val="0"/>
                <w:numId w:val="0"/>
              </w:numPr>
              <w:spacing w:line="360" w:lineRule="auto"/>
              <w:ind w:left="100" w:leftChars="0" w:firstLine="0" w:firstLineChars="0"/>
              <w:jc w:val="left"/>
              <w:rPr>
                <w:sz w:val="21"/>
                <w:szCs w:val="21"/>
                <w:highlight w:val="none"/>
              </w:rPr>
            </w:pPr>
            <w:r>
              <w:rPr>
                <w:rFonts w:ascii="Times New Roman" w:hAnsi="Times New Roman" w:eastAsia="宋体" w:cs="Times New Roman"/>
                <w:kern w:val="2"/>
                <w:sz w:val="21"/>
                <w:szCs w:val="21"/>
                <w:highlight w:val="none"/>
                <w:lang w:val="en-US" w:eastAsia="zh-CN" w:bidi="ar-SA"/>
              </w:rPr>
              <w:t>4</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电测听仪气导耳机、骨导耳机、应答开关屏蔽信号线 1 套</w:t>
            </w:r>
          </w:p>
          <w:p w14:paraId="2EAC1AEF">
            <w:pPr>
              <w:numPr>
                <w:ilvl w:val="0"/>
                <w:numId w:val="0"/>
              </w:numPr>
              <w:spacing w:line="360" w:lineRule="auto"/>
              <w:ind w:left="100" w:leftChars="0" w:firstLine="0" w:firstLineChars="0"/>
              <w:jc w:val="left"/>
              <w:rPr>
                <w:sz w:val="21"/>
                <w:szCs w:val="21"/>
                <w:highlight w:val="none"/>
              </w:rPr>
            </w:pPr>
            <w:r>
              <w:rPr>
                <w:rFonts w:ascii="Times New Roman" w:hAnsi="Times New Roman" w:eastAsia="宋体" w:cs="Times New Roman"/>
                <w:kern w:val="2"/>
                <w:sz w:val="21"/>
                <w:szCs w:val="21"/>
                <w:highlight w:val="none"/>
                <w:lang w:val="en-US" w:eastAsia="zh-CN" w:bidi="ar-SA"/>
              </w:rPr>
              <w:t>5</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 xml:space="preserve">电测听室内气导耳机、骨导耳机、应答开关专用固定装置 1 套 </w:t>
            </w:r>
          </w:p>
          <w:p w14:paraId="2EA7DF4A">
            <w:pPr>
              <w:numPr>
                <w:ilvl w:val="0"/>
                <w:numId w:val="0"/>
              </w:numPr>
              <w:spacing w:line="360" w:lineRule="auto"/>
              <w:ind w:left="100" w:leftChars="0" w:firstLine="0" w:firstLineChars="0"/>
              <w:jc w:val="left"/>
              <w:rPr>
                <w:sz w:val="21"/>
                <w:szCs w:val="21"/>
                <w:highlight w:val="none"/>
              </w:rPr>
            </w:pPr>
            <w:r>
              <w:rPr>
                <w:rFonts w:ascii="Times New Roman" w:hAnsi="Times New Roman" w:eastAsia="宋体" w:cs="Times New Roman"/>
                <w:kern w:val="2"/>
                <w:sz w:val="21"/>
                <w:szCs w:val="21"/>
                <w:highlight w:val="none"/>
                <w:lang w:val="en-US" w:eastAsia="zh-CN" w:bidi="ar-SA"/>
              </w:rPr>
              <w:t>6</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工作电压：220±5V</w:t>
            </w:r>
          </w:p>
          <w:p w14:paraId="72B758DE">
            <w:pPr>
              <w:numPr>
                <w:ilvl w:val="0"/>
                <w:numId w:val="0"/>
              </w:numPr>
              <w:spacing w:line="360" w:lineRule="auto"/>
              <w:ind w:left="100" w:leftChars="0" w:firstLine="0" w:firstLineChars="0"/>
              <w:jc w:val="left"/>
              <w:rPr>
                <w:sz w:val="21"/>
                <w:szCs w:val="21"/>
                <w:highlight w:val="none"/>
              </w:rPr>
            </w:pPr>
            <w:r>
              <w:rPr>
                <w:rFonts w:ascii="Times New Roman" w:hAnsi="Times New Roman" w:eastAsia="宋体" w:cs="Times New Roman"/>
                <w:kern w:val="2"/>
                <w:sz w:val="21"/>
                <w:szCs w:val="21"/>
                <w:highlight w:val="none"/>
                <w:lang w:val="en-US" w:eastAsia="zh-CN" w:bidi="ar-SA"/>
              </w:rPr>
              <w:t>7</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测听室照明度&gt;100LX</w:t>
            </w:r>
          </w:p>
          <w:p w14:paraId="0FF9921A">
            <w:pPr>
              <w:numPr>
                <w:ilvl w:val="0"/>
                <w:numId w:val="0"/>
              </w:numPr>
              <w:spacing w:line="360" w:lineRule="auto"/>
              <w:ind w:left="100" w:leftChars="0" w:firstLine="0" w:firstLineChars="0"/>
              <w:jc w:val="left"/>
              <w:rPr>
                <w:sz w:val="21"/>
                <w:szCs w:val="21"/>
                <w:highlight w:val="none"/>
              </w:rPr>
            </w:pPr>
            <w:r>
              <w:rPr>
                <w:rFonts w:ascii="Times New Roman" w:hAnsi="Times New Roman" w:eastAsia="宋体" w:cs="Times New Roman"/>
                <w:kern w:val="2"/>
                <w:sz w:val="21"/>
                <w:szCs w:val="21"/>
                <w:highlight w:val="none"/>
                <w:lang w:val="en-US" w:eastAsia="zh-CN" w:bidi="ar-SA"/>
              </w:rPr>
              <w:t>8</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窗户：双层隔音玻璃窗</w:t>
            </w:r>
          </w:p>
          <w:p w14:paraId="501C25EC">
            <w:pPr>
              <w:numPr>
                <w:ilvl w:val="0"/>
                <w:numId w:val="0"/>
              </w:numPr>
              <w:spacing w:line="360" w:lineRule="auto"/>
              <w:ind w:left="100" w:leftChars="0" w:firstLine="0" w:firstLineChars="0"/>
              <w:jc w:val="left"/>
              <w:rPr>
                <w:sz w:val="21"/>
                <w:szCs w:val="21"/>
                <w:highlight w:val="none"/>
              </w:rPr>
            </w:pPr>
            <w:r>
              <w:rPr>
                <w:rFonts w:ascii="Times New Roman" w:hAnsi="Times New Roman" w:eastAsia="宋体" w:cs="Times New Roman"/>
                <w:kern w:val="2"/>
                <w:sz w:val="21"/>
                <w:szCs w:val="21"/>
                <w:highlight w:val="none"/>
                <w:lang w:val="en-US" w:eastAsia="zh-CN" w:bidi="ar-SA"/>
              </w:rPr>
              <w:t>9</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防火等级 A 级。</w:t>
            </w:r>
          </w:p>
          <w:p w14:paraId="2807E388">
            <w:pPr>
              <w:numPr>
                <w:ilvl w:val="0"/>
                <w:numId w:val="0"/>
              </w:numPr>
              <w:spacing w:line="360" w:lineRule="auto"/>
              <w:ind w:left="100" w:leftChars="0" w:firstLine="0" w:firstLineChars="0"/>
              <w:jc w:val="left"/>
              <w:rPr>
                <w:rFonts w:ascii="宋体" w:hAnsi="宋体" w:cs="宋体"/>
                <w:color w:val="000000"/>
                <w:sz w:val="21"/>
                <w:szCs w:val="21"/>
                <w:highlight w:val="none"/>
              </w:rPr>
            </w:pPr>
            <w:r>
              <w:rPr>
                <w:rFonts w:ascii="Times New Roman" w:hAnsi="Times New Roman" w:eastAsia="宋体" w:cs="Times New Roman"/>
                <w:kern w:val="2"/>
                <w:sz w:val="21"/>
                <w:szCs w:val="21"/>
                <w:highlight w:val="none"/>
                <w:lang w:val="en-US" w:eastAsia="zh-CN" w:bidi="ar-SA"/>
              </w:rPr>
              <w:t>10</w:t>
            </w:r>
            <w:r>
              <w:rPr>
                <w:rFonts w:hint="eastAsia" w:cs="Times New Roman"/>
                <w:kern w:val="2"/>
                <w:sz w:val="21"/>
                <w:szCs w:val="21"/>
                <w:highlight w:val="none"/>
                <w:lang w:val="en-US" w:eastAsia="zh-CN" w:bidi="ar-SA"/>
              </w:rPr>
              <w:t>）</w:t>
            </w:r>
            <w:r>
              <w:rPr>
                <w:rFonts w:ascii="宋体" w:hAnsi="宋体" w:cs="宋体"/>
                <w:color w:val="000000"/>
                <w:sz w:val="21"/>
                <w:szCs w:val="21"/>
                <w:highlight w:val="none"/>
              </w:rPr>
              <w:t xml:space="preserve">技术指标符合 GB/T 7583 GB/T16403-1996 标准, 隔音性能:0HZ -500HZ≤35dB；500HZ-4000HZ ≤50dB。 </w:t>
            </w:r>
          </w:p>
          <w:p w14:paraId="3CF6D4D1">
            <w:pPr>
              <w:spacing w:line="360" w:lineRule="auto"/>
              <w:jc w:val="left"/>
              <w:rPr>
                <w:sz w:val="21"/>
                <w:szCs w:val="21"/>
                <w:highlight w:val="none"/>
              </w:rPr>
            </w:pPr>
            <w:r>
              <w:rPr>
                <w:rFonts w:hint="eastAsia"/>
                <w:sz w:val="21"/>
                <w:szCs w:val="21"/>
                <w:highlight w:val="none"/>
              </w:rPr>
              <w:t>（3） 检查床1张，配工作台，围帘</w:t>
            </w:r>
          </w:p>
          <w:p w14:paraId="216EA509">
            <w:pPr>
              <w:spacing w:line="360" w:lineRule="auto"/>
              <w:jc w:val="left"/>
              <w:rPr>
                <w:sz w:val="21"/>
                <w:szCs w:val="21"/>
                <w:highlight w:val="none"/>
              </w:rPr>
            </w:pPr>
            <w:r>
              <w:rPr>
                <w:rFonts w:hint="eastAsia"/>
                <w:sz w:val="21"/>
                <w:szCs w:val="21"/>
                <w:highlight w:val="none"/>
              </w:rPr>
              <w:t>（4） 工作指示灯、照明灯、座椅，操作台若干，满足体检工作需求</w:t>
            </w:r>
          </w:p>
          <w:p w14:paraId="6062D5FF">
            <w:pPr>
              <w:spacing w:line="360" w:lineRule="auto"/>
              <w:jc w:val="left"/>
              <w:rPr>
                <w:sz w:val="21"/>
                <w:szCs w:val="21"/>
                <w:highlight w:val="none"/>
              </w:rPr>
            </w:pPr>
            <w:r>
              <w:rPr>
                <w:rFonts w:hint="eastAsia"/>
                <w:sz w:val="21"/>
                <w:szCs w:val="21"/>
                <w:highlight w:val="none"/>
              </w:rPr>
              <w:t>（5） 驻车空调：≥2台，规格：1.5P</w:t>
            </w:r>
          </w:p>
          <w:p w14:paraId="606E6F8B">
            <w:pPr>
              <w:spacing w:line="360" w:lineRule="auto"/>
              <w:jc w:val="left"/>
              <w:rPr>
                <w:sz w:val="21"/>
                <w:szCs w:val="21"/>
                <w:highlight w:val="none"/>
              </w:rPr>
            </w:pPr>
            <w:r>
              <w:rPr>
                <w:rFonts w:hint="eastAsia"/>
                <w:sz w:val="21"/>
                <w:szCs w:val="21"/>
                <w:highlight w:val="none"/>
              </w:rPr>
              <w:t>（6） 车内配置一定数量的插座，并设置漏电保护器，确保安全、方便使用</w:t>
            </w:r>
          </w:p>
          <w:p w14:paraId="169D2CFA">
            <w:pPr>
              <w:spacing w:line="360" w:lineRule="auto"/>
              <w:jc w:val="left"/>
              <w:rPr>
                <w:sz w:val="21"/>
                <w:szCs w:val="21"/>
                <w:highlight w:val="none"/>
              </w:rPr>
            </w:pPr>
            <w:r>
              <w:rPr>
                <w:rFonts w:hint="eastAsia"/>
                <w:sz w:val="21"/>
                <w:szCs w:val="21"/>
                <w:highlight w:val="none"/>
              </w:rPr>
              <w:t>（7） 冰箱一台：≥80L</w:t>
            </w:r>
          </w:p>
          <w:p w14:paraId="78373688">
            <w:pPr>
              <w:spacing w:line="360" w:lineRule="auto"/>
              <w:jc w:val="left"/>
              <w:rPr>
                <w:sz w:val="21"/>
                <w:szCs w:val="21"/>
                <w:highlight w:val="none"/>
              </w:rPr>
            </w:pPr>
            <w:r>
              <w:rPr>
                <w:rFonts w:hint="eastAsia"/>
                <w:sz w:val="21"/>
                <w:szCs w:val="21"/>
                <w:highlight w:val="none"/>
              </w:rPr>
              <w:t>（8） 紫外线消毒系统一套</w:t>
            </w:r>
          </w:p>
          <w:p w14:paraId="17C757C0">
            <w:pPr>
              <w:spacing w:line="360" w:lineRule="auto"/>
              <w:jc w:val="left"/>
              <w:rPr>
                <w:sz w:val="21"/>
                <w:szCs w:val="21"/>
                <w:highlight w:val="none"/>
              </w:rPr>
            </w:pPr>
            <w:r>
              <w:rPr>
                <w:rFonts w:hint="eastAsia"/>
                <w:sz w:val="21"/>
                <w:szCs w:val="21"/>
                <w:highlight w:val="none"/>
              </w:rPr>
              <w:t>（9） 传输设备一套</w:t>
            </w:r>
          </w:p>
          <w:p w14:paraId="1BA85F08">
            <w:pPr>
              <w:spacing w:line="360" w:lineRule="auto"/>
              <w:jc w:val="left"/>
              <w:rPr>
                <w:sz w:val="21"/>
                <w:szCs w:val="21"/>
                <w:highlight w:val="none"/>
              </w:rPr>
            </w:pPr>
            <w:r>
              <w:rPr>
                <w:rFonts w:hint="eastAsia"/>
                <w:sz w:val="21"/>
                <w:szCs w:val="21"/>
                <w:highlight w:val="none"/>
              </w:rPr>
              <w:t>1</w:t>
            </w:r>
            <w:r>
              <w:rPr>
                <w:rFonts w:hint="eastAsia"/>
                <w:sz w:val="21"/>
                <w:szCs w:val="21"/>
                <w:highlight w:val="none"/>
                <w:lang w:eastAsia="zh-CN"/>
              </w:rPr>
              <w:t>）</w:t>
            </w:r>
            <w:r>
              <w:rPr>
                <w:rFonts w:hint="eastAsia"/>
                <w:sz w:val="21"/>
                <w:szCs w:val="21"/>
                <w:highlight w:val="none"/>
              </w:rPr>
              <w:t>配备三网通的工业级5G传输设备，为全车提供实时的数据传输服务，所有车上检查项目，通过车上局域网、三网通的5G无线传输设备，VPN拔号的方式，实时的把相关体检项的数据传回医院体检科服务器。影像检查可接入医院现在有PACS系统</w:t>
            </w:r>
          </w:p>
          <w:p w14:paraId="7FD957E7">
            <w:pPr>
              <w:spacing w:line="360" w:lineRule="auto"/>
              <w:jc w:val="left"/>
              <w:rPr>
                <w:sz w:val="21"/>
                <w:szCs w:val="21"/>
                <w:highlight w:val="none"/>
              </w:rPr>
            </w:pPr>
            <w:r>
              <w:rPr>
                <w:rFonts w:hint="eastAsia"/>
                <w:sz w:val="21"/>
                <w:szCs w:val="21"/>
                <w:highlight w:val="none"/>
              </w:rPr>
              <w:t>2</w:t>
            </w:r>
            <w:r>
              <w:rPr>
                <w:rFonts w:hint="eastAsia"/>
                <w:sz w:val="21"/>
                <w:szCs w:val="21"/>
                <w:highlight w:val="none"/>
                <w:lang w:eastAsia="zh-CN"/>
              </w:rPr>
              <w:t>）</w:t>
            </w:r>
            <w:r>
              <w:rPr>
                <w:rFonts w:hint="eastAsia"/>
                <w:sz w:val="21"/>
                <w:szCs w:val="21"/>
                <w:highlight w:val="none"/>
              </w:rPr>
              <w:t>采用国产自主可控芯片</w:t>
            </w:r>
          </w:p>
          <w:p w14:paraId="52E1F5D3">
            <w:pPr>
              <w:spacing w:line="360" w:lineRule="auto"/>
              <w:jc w:val="left"/>
              <w:rPr>
                <w:sz w:val="21"/>
                <w:szCs w:val="21"/>
                <w:highlight w:val="none"/>
              </w:rPr>
            </w:pPr>
            <w:r>
              <w:rPr>
                <w:rFonts w:hint="eastAsia"/>
                <w:sz w:val="21"/>
                <w:szCs w:val="21"/>
                <w:highlight w:val="none"/>
              </w:rPr>
              <w:t>3</w:t>
            </w:r>
            <w:r>
              <w:rPr>
                <w:rFonts w:hint="eastAsia"/>
                <w:sz w:val="21"/>
                <w:szCs w:val="21"/>
                <w:highlight w:val="none"/>
                <w:lang w:eastAsia="zh-CN"/>
              </w:rPr>
              <w:t>）</w:t>
            </w:r>
            <w:r>
              <w:rPr>
                <w:rFonts w:hint="eastAsia"/>
                <w:sz w:val="21"/>
                <w:szCs w:val="21"/>
                <w:highlight w:val="none"/>
              </w:rPr>
              <w:t>冗余电源设计，5-36V 宽压电源输入</w:t>
            </w:r>
          </w:p>
          <w:p w14:paraId="135D6DBF">
            <w:pPr>
              <w:spacing w:line="360" w:lineRule="auto"/>
              <w:jc w:val="left"/>
              <w:rPr>
                <w:sz w:val="21"/>
                <w:szCs w:val="21"/>
                <w:highlight w:val="none"/>
              </w:rPr>
            </w:pPr>
            <w:r>
              <w:rPr>
                <w:rFonts w:hint="eastAsia"/>
                <w:sz w:val="21"/>
                <w:szCs w:val="21"/>
                <w:highlight w:val="none"/>
              </w:rPr>
              <w:t>4</w:t>
            </w:r>
            <w:r>
              <w:rPr>
                <w:rFonts w:hint="eastAsia"/>
                <w:sz w:val="21"/>
                <w:szCs w:val="21"/>
                <w:highlight w:val="none"/>
                <w:lang w:eastAsia="zh-CN"/>
              </w:rPr>
              <w:t>）</w:t>
            </w:r>
            <w:r>
              <w:rPr>
                <w:rFonts w:hint="eastAsia"/>
                <w:sz w:val="21"/>
                <w:szCs w:val="21"/>
                <w:highlight w:val="none"/>
              </w:rPr>
              <w:t>带网络管理，支持 OpeVPN，GRE，L2TP，PPTP，IPSEC，N2N，EOIP，VXLAN 等技术</w:t>
            </w:r>
          </w:p>
          <w:p w14:paraId="41181435">
            <w:pPr>
              <w:spacing w:line="360" w:lineRule="auto"/>
              <w:jc w:val="left"/>
              <w:rPr>
                <w:sz w:val="21"/>
                <w:szCs w:val="21"/>
                <w:highlight w:val="none"/>
              </w:rPr>
            </w:pPr>
            <w:r>
              <w:rPr>
                <w:rFonts w:hint="eastAsia"/>
                <w:sz w:val="21"/>
                <w:szCs w:val="21"/>
                <w:highlight w:val="none"/>
              </w:rPr>
              <w:t>5</w:t>
            </w:r>
            <w:r>
              <w:rPr>
                <w:rFonts w:hint="eastAsia"/>
                <w:sz w:val="21"/>
                <w:szCs w:val="21"/>
                <w:highlight w:val="none"/>
                <w:lang w:eastAsia="zh-CN"/>
              </w:rPr>
              <w:t>）</w:t>
            </w:r>
            <w:r>
              <w:rPr>
                <w:rFonts w:hint="eastAsia"/>
                <w:sz w:val="21"/>
                <w:szCs w:val="21"/>
                <w:highlight w:val="none"/>
              </w:rPr>
              <w:t>工业级设计：采用高性能工业级32位MIPS处理器，低功耗，发热量低，速度快，稳定性高，支持挂耳安装，采用板金冷轧钢外壳</w:t>
            </w:r>
          </w:p>
          <w:p w14:paraId="5407364B">
            <w:pPr>
              <w:spacing w:line="360" w:lineRule="auto"/>
              <w:jc w:val="left"/>
              <w:rPr>
                <w:sz w:val="21"/>
                <w:szCs w:val="21"/>
                <w:highlight w:val="none"/>
              </w:rPr>
            </w:pPr>
            <w:r>
              <w:rPr>
                <w:rFonts w:hint="eastAsia"/>
                <w:sz w:val="21"/>
                <w:szCs w:val="21"/>
                <w:highlight w:val="none"/>
              </w:rPr>
              <w:t>6</w:t>
            </w:r>
            <w:r>
              <w:rPr>
                <w:rFonts w:hint="eastAsia"/>
                <w:sz w:val="21"/>
                <w:szCs w:val="21"/>
                <w:highlight w:val="none"/>
                <w:lang w:eastAsia="zh-CN"/>
              </w:rPr>
              <w:t>）</w:t>
            </w:r>
            <w:r>
              <w:rPr>
                <w:rFonts w:hint="eastAsia"/>
                <w:sz w:val="21"/>
                <w:szCs w:val="21"/>
                <w:highlight w:val="none"/>
              </w:rPr>
              <w:t>采用软硬件看门狗及多级链路检测机制，具备故障自动检测、自动恢复能力，保证设备稳定可靠运行</w:t>
            </w:r>
          </w:p>
          <w:p w14:paraId="47AE5553">
            <w:pPr>
              <w:spacing w:line="360" w:lineRule="auto"/>
              <w:jc w:val="left"/>
              <w:rPr>
                <w:sz w:val="21"/>
                <w:szCs w:val="21"/>
                <w:highlight w:val="none"/>
              </w:rPr>
            </w:pPr>
            <w:r>
              <w:rPr>
                <w:rFonts w:hint="eastAsia"/>
                <w:sz w:val="21"/>
                <w:szCs w:val="21"/>
                <w:highlight w:val="none"/>
              </w:rPr>
              <w:t>7</w:t>
            </w:r>
            <w:r>
              <w:rPr>
                <w:rFonts w:hint="eastAsia"/>
                <w:sz w:val="21"/>
                <w:szCs w:val="21"/>
                <w:highlight w:val="none"/>
                <w:lang w:eastAsia="zh-CN"/>
              </w:rPr>
              <w:t>）</w:t>
            </w:r>
            <w:r>
              <w:rPr>
                <w:rFonts w:hint="eastAsia"/>
                <w:sz w:val="21"/>
                <w:szCs w:val="21"/>
                <w:highlight w:val="none"/>
              </w:rPr>
              <w:t>多重设备自检机制，确保链路畅通和告警</w:t>
            </w:r>
          </w:p>
          <w:p w14:paraId="7E4E4384">
            <w:pPr>
              <w:spacing w:line="360" w:lineRule="auto"/>
              <w:jc w:val="left"/>
              <w:rPr>
                <w:sz w:val="21"/>
                <w:szCs w:val="21"/>
                <w:highlight w:val="none"/>
              </w:rPr>
            </w:pPr>
            <w:r>
              <w:rPr>
                <w:rFonts w:hint="eastAsia"/>
                <w:sz w:val="21"/>
                <w:szCs w:val="21"/>
                <w:highlight w:val="none"/>
              </w:rPr>
              <w:t>8</w:t>
            </w:r>
            <w:r>
              <w:rPr>
                <w:rFonts w:hint="eastAsia"/>
                <w:sz w:val="21"/>
                <w:szCs w:val="21"/>
                <w:highlight w:val="none"/>
                <w:lang w:eastAsia="zh-CN"/>
              </w:rPr>
              <w:t>）</w:t>
            </w:r>
            <w:r>
              <w:rPr>
                <w:rFonts w:hint="eastAsia"/>
                <w:sz w:val="21"/>
                <w:szCs w:val="21"/>
                <w:highlight w:val="none"/>
              </w:rPr>
              <w:t>各接口 ESD 防护，防止静电冲击</w:t>
            </w:r>
          </w:p>
          <w:p w14:paraId="12BF97FE">
            <w:pPr>
              <w:spacing w:line="360" w:lineRule="auto"/>
              <w:jc w:val="left"/>
              <w:rPr>
                <w:sz w:val="21"/>
                <w:szCs w:val="21"/>
                <w:highlight w:val="none"/>
              </w:rPr>
            </w:pPr>
            <w:r>
              <w:rPr>
                <w:rFonts w:hint="eastAsia"/>
                <w:sz w:val="21"/>
                <w:szCs w:val="21"/>
                <w:highlight w:val="none"/>
              </w:rPr>
              <w:t>9</w:t>
            </w:r>
            <w:r>
              <w:rPr>
                <w:rFonts w:hint="eastAsia"/>
                <w:sz w:val="21"/>
                <w:szCs w:val="21"/>
                <w:highlight w:val="none"/>
                <w:lang w:eastAsia="zh-CN"/>
              </w:rPr>
              <w:t>）</w:t>
            </w:r>
            <w:r>
              <w:rPr>
                <w:rFonts w:hint="eastAsia"/>
                <w:sz w:val="21"/>
                <w:szCs w:val="21"/>
                <w:highlight w:val="none"/>
              </w:rPr>
              <w:t>提供标准 RS232/485 串口，支持串口 DTU(数据传输终端)功能，485 信号隔离</w:t>
            </w:r>
          </w:p>
          <w:p w14:paraId="3B50CE3A">
            <w:pPr>
              <w:spacing w:line="360" w:lineRule="auto"/>
              <w:jc w:val="left"/>
              <w:rPr>
                <w:highlight w:val="none"/>
              </w:rPr>
            </w:pPr>
            <w:r>
              <w:rPr>
                <w:rFonts w:hint="eastAsia"/>
                <w:sz w:val="21"/>
                <w:szCs w:val="21"/>
                <w:highlight w:val="none"/>
              </w:rPr>
              <w:t>10</w:t>
            </w:r>
            <w:r>
              <w:rPr>
                <w:rFonts w:hint="eastAsia"/>
                <w:sz w:val="21"/>
                <w:szCs w:val="21"/>
                <w:highlight w:val="none"/>
                <w:lang w:eastAsia="zh-CN"/>
              </w:rPr>
              <w:t>）</w:t>
            </w:r>
            <w:r>
              <w:rPr>
                <w:rFonts w:hint="eastAsia"/>
                <w:sz w:val="21"/>
                <w:szCs w:val="21"/>
                <w:highlight w:val="none"/>
              </w:rPr>
              <w:t>支持硬件 WDT，提供防掉线机制，确保数据终端永远在线</w:t>
            </w:r>
          </w:p>
          <w:p w14:paraId="2CA5D402">
            <w:pPr>
              <w:spacing w:line="360" w:lineRule="auto"/>
              <w:jc w:val="left"/>
              <w:rPr>
                <w:highlight w:val="none"/>
              </w:rPr>
            </w:pPr>
            <w:r>
              <w:rPr>
                <w:rFonts w:hint="eastAsia"/>
                <w:highlight w:val="none"/>
              </w:rPr>
              <w:t>11</w:t>
            </w:r>
            <w:r>
              <w:rPr>
                <w:rFonts w:hint="eastAsia"/>
                <w:highlight w:val="none"/>
                <w:lang w:eastAsia="zh-CN"/>
              </w:rPr>
              <w:t>）</w:t>
            </w:r>
            <w:r>
              <w:rPr>
                <w:rFonts w:hint="eastAsia"/>
                <w:highlight w:val="none"/>
              </w:rPr>
              <w:t>支持多种 VPN 协议(GRE、PPTP、L2TP、IPSec、penVPN、N2N、EOIP)协议，支持 DHCP，DDNS，防火墙，NAT，以及 DMZ 主机等功能</w:t>
            </w:r>
          </w:p>
          <w:p w14:paraId="6102F08A">
            <w:pPr>
              <w:spacing w:line="360" w:lineRule="auto"/>
              <w:jc w:val="left"/>
              <w:rPr>
                <w:highlight w:val="none"/>
              </w:rPr>
            </w:pPr>
            <w:r>
              <w:rPr>
                <w:rFonts w:hint="eastAsia"/>
                <w:highlight w:val="none"/>
              </w:rPr>
              <w:t>12</w:t>
            </w:r>
            <w:r>
              <w:rPr>
                <w:rFonts w:hint="eastAsia"/>
                <w:highlight w:val="none"/>
                <w:lang w:val="en-US" w:eastAsia="zh-CN"/>
              </w:rPr>
              <w:t>)</w:t>
            </w:r>
            <w:r>
              <w:rPr>
                <w:rFonts w:hint="eastAsia"/>
                <w:highlight w:val="none"/>
              </w:rPr>
              <w:t>支持 ICMP，TCP，UDP，Tenet，FTP，HTTP，HTTPS 等网络协议，支持 SNMP 管理协议，支持 TRO69</w:t>
            </w:r>
          </w:p>
          <w:p w14:paraId="0DD6673D">
            <w:pPr>
              <w:spacing w:line="360" w:lineRule="auto"/>
              <w:jc w:val="left"/>
              <w:rPr>
                <w:highlight w:val="none"/>
              </w:rPr>
            </w:pPr>
            <w:r>
              <w:rPr>
                <w:rFonts w:hint="eastAsia"/>
                <w:highlight w:val="none"/>
              </w:rPr>
              <w:t>13</w:t>
            </w:r>
            <w:r>
              <w:rPr>
                <w:rFonts w:hint="eastAsia"/>
                <w:highlight w:val="none"/>
                <w:lang w:val="en-US" w:eastAsia="zh-CN"/>
              </w:rPr>
              <w:t>)</w:t>
            </w:r>
            <w:r>
              <w:rPr>
                <w:rFonts w:hint="eastAsia"/>
                <w:highlight w:val="none"/>
              </w:rPr>
              <w:t>支持定时重启</w:t>
            </w:r>
          </w:p>
          <w:p w14:paraId="7B96AE3B">
            <w:pPr>
              <w:spacing w:line="360" w:lineRule="auto"/>
              <w:jc w:val="left"/>
              <w:rPr>
                <w:rFonts w:hint="eastAsia"/>
                <w:highlight w:val="none"/>
              </w:rPr>
            </w:pPr>
            <w:r>
              <w:rPr>
                <w:rFonts w:hint="eastAsia"/>
                <w:highlight w:val="none"/>
              </w:rPr>
              <w:t>（10） 车内所有功能性设施须遵循以下原则：满足体检开展的要求，美观大方，牢固程度高内饰使用材料应具有防霉、防菌、防潮、阻燃、易清洗、易消毒，高强度、抗老化、无异味、无毒、安全性强等优点。车内地面平整，在不影响体检的情况下提高空间的使用率，各体检功能区布局科学合理，相对独立，尽可能避免相互干扰</w:t>
            </w:r>
          </w:p>
        </w:tc>
      </w:tr>
    </w:tbl>
    <w:p w14:paraId="6413C289">
      <w:pPr>
        <w:spacing w:line="360" w:lineRule="auto"/>
        <w:rPr>
          <w:szCs w:val="21"/>
          <w:highlight w:val="none"/>
        </w:rPr>
      </w:pPr>
      <w:r>
        <w:rPr>
          <w:rFonts w:hint="eastAsia"/>
          <w:szCs w:val="21"/>
          <w:highlight w:val="none"/>
        </w:rPr>
        <w:t>注：1、</w:t>
      </w:r>
      <w:r>
        <w:rPr>
          <w:szCs w:val="21"/>
          <w:highlight w:val="none"/>
        </w:rPr>
        <w:t>所属行业标明“/”的</w:t>
      </w:r>
      <w:r>
        <w:rPr>
          <w:rFonts w:hint="eastAsia"/>
          <w:szCs w:val="21"/>
          <w:highlight w:val="none"/>
        </w:rPr>
        <w:t>采购</w:t>
      </w:r>
      <w:r>
        <w:rPr>
          <w:szCs w:val="21"/>
          <w:highlight w:val="none"/>
        </w:rPr>
        <w:t>标的，</w:t>
      </w:r>
      <w:r>
        <w:rPr>
          <w:rFonts w:hint="eastAsia"/>
          <w:szCs w:val="21"/>
          <w:highlight w:val="none"/>
        </w:rPr>
        <w:t>无需在</w:t>
      </w:r>
      <w:r>
        <w:rPr>
          <w:szCs w:val="21"/>
          <w:highlight w:val="none"/>
        </w:rPr>
        <w:t>中小企业声明函</w:t>
      </w:r>
      <w:r>
        <w:rPr>
          <w:rFonts w:hint="eastAsia"/>
          <w:szCs w:val="21"/>
          <w:highlight w:val="none"/>
        </w:rPr>
        <w:t>中填写</w:t>
      </w:r>
      <w:r>
        <w:rPr>
          <w:szCs w:val="21"/>
          <w:highlight w:val="none"/>
        </w:rPr>
        <w:t>。</w:t>
      </w:r>
    </w:p>
    <w:p w14:paraId="0EEC0E78">
      <w:pPr>
        <w:spacing w:line="360" w:lineRule="auto"/>
        <w:ind w:firstLine="420" w:firstLineChars="200"/>
        <w:rPr>
          <w:szCs w:val="21"/>
          <w:highlight w:val="none"/>
        </w:rPr>
      </w:pPr>
      <w:r>
        <w:rPr>
          <w:rFonts w:hint="eastAsia"/>
          <w:szCs w:val="21"/>
          <w:highlight w:val="none"/>
        </w:rPr>
        <w:t>2、实质性参数要求提交证明材料的，应按照要求提供，未提供或未按要求提供的将视为响应无效。</w:t>
      </w:r>
    </w:p>
    <w:p w14:paraId="32A84643">
      <w:pPr>
        <w:spacing w:line="360" w:lineRule="auto"/>
        <w:rPr>
          <w:rFonts w:hint="eastAsia" w:ascii="黑体" w:hAnsi="黑体" w:eastAsia="黑体" w:cs="Arial"/>
          <w:b/>
          <w:kern w:val="0"/>
          <w:sz w:val="28"/>
          <w:szCs w:val="28"/>
          <w:highlight w:val="none"/>
        </w:rPr>
      </w:pPr>
      <w:r>
        <w:rPr>
          <w:rFonts w:hint="eastAsia"/>
          <w:color w:val="auto"/>
          <w:szCs w:val="21"/>
          <w:highlight w:val="none"/>
        </w:rPr>
        <w:t>▲</w:t>
      </w:r>
      <w:r>
        <w:rPr>
          <w:rFonts w:hint="eastAsia" w:ascii="黑体" w:hAnsi="黑体" w:eastAsia="黑体" w:cs="Arial"/>
          <w:b/>
          <w:kern w:val="0"/>
          <w:sz w:val="28"/>
          <w:szCs w:val="28"/>
          <w:highlight w:val="none"/>
        </w:rPr>
        <w:t>三、商务要求</w:t>
      </w:r>
    </w:p>
    <w:tbl>
      <w:tblPr>
        <w:tblStyle w:val="5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1708"/>
        <w:gridCol w:w="7106"/>
      </w:tblGrid>
      <w:tr w14:paraId="40AB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52D39C73">
            <w:pPr>
              <w:wordWrap w:val="0"/>
              <w:jc w:val="center"/>
              <w:rPr>
                <w:rFonts w:ascii="Arial" w:hAnsi="Arial" w:cs="Arial"/>
                <w:szCs w:val="21"/>
                <w:highlight w:val="none"/>
              </w:rPr>
            </w:pPr>
            <w:r>
              <w:rPr>
                <w:rFonts w:ascii="Arial" w:hAnsi="Arial" w:cs="Arial"/>
                <w:szCs w:val="21"/>
                <w:highlight w:val="none"/>
              </w:rPr>
              <w:t>序号</w:t>
            </w:r>
          </w:p>
        </w:tc>
        <w:tc>
          <w:tcPr>
            <w:tcW w:w="1708" w:type="dxa"/>
            <w:vAlign w:val="center"/>
          </w:tcPr>
          <w:p w14:paraId="331090B5">
            <w:pPr>
              <w:wordWrap w:val="0"/>
              <w:spacing w:line="300" w:lineRule="exact"/>
              <w:ind w:firstLine="420" w:firstLineChars="200"/>
              <w:rPr>
                <w:rFonts w:ascii="Arial" w:hAnsi="Arial" w:cs="Arial"/>
                <w:szCs w:val="21"/>
                <w:highlight w:val="none"/>
              </w:rPr>
            </w:pPr>
            <w:r>
              <w:rPr>
                <w:rFonts w:ascii="Arial" w:hAnsi="Arial" w:cs="Arial"/>
                <w:szCs w:val="21"/>
                <w:highlight w:val="none"/>
              </w:rPr>
              <w:t>商务条款</w:t>
            </w:r>
          </w:p>
        </w:tc>
        <w:tc>
          <w:tcPr>
            <w:tcW w:w="7106" w:type="dxa"/>
            <w:vAlign w:val="center"/>
          </w:tcPr>
          <w:p w14:paraId="3D384375">
            <w:pPr>
              <w:wordWrap w:val="0"/>
              <w:spacing w:line="300" w:lineRule="exact"/>
              <w:ind w:firstLine="420" w:firstLineChars="200"/>
              <w:jc w:val="center"/>
              <w:rPr>
                <w:rFonts w:ascii="Arial" w:hAnsi="Arial" w:cs="Arial"/>
                <w:szCs w:val="21"/>
                <w:highlight w:val="none"/>
              </w:rPr>
            </w:pPr>
            <w:r>
              <w:rPr>
                <w:rFonts w:ascii="Arial" w:hAnsi="Arial" w:cs="Arial"/>
                <w:szCs w:val="21"/>
                <w:highlight w:val="none"/>
              </w:rPr>
              <w:t>商务要求</w:t>
            </w:r>
          </w:p>
        </w:tc>
      </w:tr>
      <w:tr w14:paraId="02A0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0F0E2BFB">
            <w:pPr>
              <w:wordWrap w:val="0"/>
              <w:jc w:val="center"/>
              <w:rPr>
                <w:rFonts w:ascii="Arial" w:hAnsi="Arial" w:cs="Arial"/>
                <w:szCs w:val="21"/>
              </w:rPr>
            </w:pPr>
            <w:r>
              <w:rPr>
                <w:rFonts w:ascii="Arial" w:hAnsi="Arial" w:cs="Arial"/>
                <w:szCs w:val="21"/>
              </w:rPr>
              <w:t>1</w:t>
            </w:r>
          </w:p>
        </w:tc>
        <w:tc>
          <w:tcPr>
            <w:tcW w:w="1708" w:type="dxa"/>
            <w:vAlign w:val="center"/>
          </w:tcPr>
          <w:p w14:paraId="4A6CF4F3">
            <w:pPr>
              <w:wordWrap w:val="0"/>
              <w:spacing w:line="360" w:lineRule="exact"/>
              <w:jc w:val="center"/>
              <w:rPr>
                <w:rFonts w:ascii="Arial" w:hAnsi="Arial" w:cs="Arial"/>
                <w:szCs w:val="21"/>
              </w:rPr>
            </w:pPr>
            <w:r>
              <w:rPr>
                <w:rFonts w:ascii="Arial" w:hAnsi="Arial" w:cs="Arial"/>
                <w:szCs w:val="21"/>
              </w:rPr>
              <w:t>报价要求</w:t>
            </w:r>
          </w:p>
        </w:tc>
        <w:tc>
          <w:tcPr>
            <w:tcW w:w="7106" w:type="dxa"/>
            <w:vAlign w:val="center"/>
          </w:tcPr>
          <w:p w14:paraId="5E2FBE70">
            <w:pPr>
              <w:wordWrap w:val="0"/>
              <w:spacing w:line="300" w:lineRule="exact"/>
              <w:rPr>
                <w:rFonts w:ascii="Arial" w:hAnsi="Arial" w:cs="Arial"/>
                <w:szCs w:val="21"/>
              </w:rPr>
            </w:pPr>
            <w:r>
              <w:rPr>
                <w:rFonts w:ascii="Arial" w:hAnsi="Arial" w:cs="Arial"/>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14:paraId="5F0CA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1DD3117D">
            <w:pPr>
              <w:wordWrap w:val="0"/>
              <w:jc w:val="center"/>
              <w:rPr>
                <w:rFonts w:ascii="Arial" w:hAnsi="Arial" w:cs="Arial"/>
                <w:szCs w:val="21"/>
              </w:rPr>
            </w:pPr>
            <w:r>
              <w:rPr>
                <w:rFonts w:ascii="Arial" w:hAnsi="Arial" w:cs="Arial"/>
                <w:szCs w:val="21"/>
              </w:rPr>
              <w:t>2</w:t>
            </w:r>
          </w:p>
        </w:tc>
        <w:tc>
          <w:tcPr>
            <w:tcW w:w="1708" w:type="dxa"/>
            <w:vAlign w:val="center"/>
          </w:tcPr>
          <w:p w14:paraId="1A1F33B6">
            <w:pPr>
              <w:wordWrap w:val="0"/>
              <w:spacing w:line="360" w:lineRule="exact"/>
              <w:jc w:val="center"/>
              <w:rPr>
                <w:rFonts w:ascii="Arial" w:hAnsi="Arial" w:cs="Arial"/>
                <w:szCs w:val="21"/>
              </w:rPr>
            </w:pPr>
            <w:r>
              <w:rPr>
                <w:rFonts w:ascii="Arial" w:hAnsi="Arial" w:cs="Arial"/>
                <w:szCs w:val="21"/>
              </w:rPr>
              <w:t>合同签订日期</w:t>
            </w:r>
          </w:p>
        </w:tc>
        <w:tc>
          <w:tcPr>
            <w:tcW w:w="7106" w:type="dxa"/>
            <w:vAlign w:val="center"/>
          </w:tcPr>
          <w:p w14:paraId="04AEC64E">
            <w:pPr>
              <w:wordWrap w:val="0"/>
              <w:spacing w:line="300" w:lineRule="exact"/>
              <w:rPr>
                <w:rFonts w:ascii="Arial" w:hAnsi="Arial" w:cs="Arial"/>
                <w:szCs w:val="21"/>
              </w:rPr>
            </w:pPr>
            <w:r>
              <w:rPr>
                <w:rFonts w:ascii="Arial" w:hAnsi="Arial" w:cs="Arial"/>
                <w:szCs w:val="21"/>
              </w:rPr>
              <w:t>中标通知书发出后25日内</w:t>
            </w:r>
            <w:r>
              <w:rPr>
                <w:rFonts w:ascii="Arial" w:hAnsi="Arial" w:cs="Arial"/>
                <w:kern w:val="0"/>
                <w:sz w:val="20"/>
                <w:szCs w:val="20"/>
              </w:rPr>
              <w:t>。</w:t>
            </w:r>
          </w:p>
        </w:tc>
      </w:tr>
      <w:tr w14:paraId="75F9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54ECEBC1">
            <w:pPr>
              <w:wordWrap w:val="0"/>
              <w:jc w:val="center"/>
              <w:rPr>
                <w:rFonts w:ascii="Arial" w:hAnsi="Arial" w:cs="Arial"/>
                <w:szCs w:val="21"/>
              </w:rPr>
            </w:pPr>
            <w:r>
              <w:rPr>
                <w:rFonts w:ascii="Arial" w:hAnsi="Arial" w:cs="Arial"/>
                <w:szCs w:val="21"/>
              </w:rPr>
              <w:t>3</w:t>
            </w:r>
          </w:p>
        </w:tc>
        <w:tc>
          <w:tcPr>
            <w:tcW w:w="1708" w:type="dxa"/>
            <w:vAlign w:val="center"/>
          </w:tcPr>
          <w:p w14:paraId="4A86C70D">
            <w:pPr>
              <w:wordWrap w:val="0"/>
              <w:spacing w:line="360" w:lineRule="exact"/>
              <w:jc w:val="center"/>
              <w:rPr>
                <w:rFonts w:ascii="Arial" w:hAnsi="Arial" w:cs="Arial"/>
                <w:szCs w:val="21"/>
              </w:rPr>
            </w:pPr>
            <w:r>
              <w:rPr>
                <w:rFonts w:ascii="Arial" w:hAnsi="Arial" w:cs="Arial"/>
                <w:szCs w:val="21"/>
              </w:rPr>
              <w:t>交货时间</w:t>
            </w:r>
          </w:p>
        </w:tc>
        <w:tc>
          <w:tcPr>
            <w:tcW w:w="7106" w:type="dxa"/>
            <w:vAlign w:val="center"/>
          </w:tcPr>
          <w:p w14:paraId="5C7504BB">
            <w:pPr>
              <w:wordWrap w:val="0"/>
              <w:spacing w:line="300" w:lineRule="exact"/>
              <w:rPr>
                <w:rFonts w:ascii="Arial" w:hAnsi="Arial" w:cs="Arial"/>
                <w:szCs w:val="21"/>
              </w:rPr>
            </w:pPr>
            <w:r>
              <w:rPr>
                <w:rFonts w:hint="eastAsia" w:ascii="Arial" w:hAnsi="Arial" w:cs="Arial"/>
                <w:kern w:val="0"/>
                <w:szCs w:val="21"/>
              </w:rPr>
              <w:t>合同</w:t>
            </w:r>
            <w:r>
              <w:rPr>
                <w:rFonts w:ascii="Arial" w:hAnsi="Arial" w:cs="Arial"/>
                <w:kern w:val="0"/>
                <w:szCs w:val="21"/>
              </w:rPr>
              <w:t>签订</w:t>
            </w:r>
            <w:r>
              <w:rPr>
                <w:rFonts w:ascii="Arial" w:hAnsi="Arial" w:cs="Arial"/>
                <w:color w:val="auto"/>
                <w:kern w:val="0"/>
                <w:szCs w:val="21"/>
                <w:highlight w:val="none"/>
              </w:rPr>
              <w:t>后，</w:t>
            </w:r>
            <w:r>
              <w:rPr>
                <w:rFonts w:hint="eastAsia" w:ascii="Arial" w:hAnsi="Arial" w:cs="Arial"/>
                <w:color w:val="auto"/>
                <w:kern w:val="0"/>
                <w:szCs w:val="21"/>
                <w:highlight w:val="none"/>
                <w:lang w:val="en-US" w:eastAsia="zh-CN"/>
              </w:rPr>
              <w:t>60</w:t>
            </w:r>
            <w:r>
              <w:rPr>
                <w:rFonts w:ascii="Arial" w:hAnsi="Arial" w:cs="Arial"/>
                <w:color w:val="auto"/>
                <w:kern w:val="0"/>
                <w:szCs w:val="21"/>
                <w:highlight w:val="none"/>
              </w:rPr>
              <w:t>日</w:t>
            </w:r>
            <w:r>
              <w:rPr>
                <w:rFonts w:hint="eastAsia" w:ascii="Arial" w:hAnsi="Arial" w:cs="Arial"/>
                <w:color w:val="auto"/>
                <w:kern w:val="0"/>
                <w:szCs w:val="21"/>
                <w:highlight w:val="none"/>
                <w:lang w:val="en-US" w:eastAsia="zh-CN"/>
              </w:rPr>
              <w:t>历</w:t>
            </w:r>
            <w:r>
              <w:rPr>
                <w:rFonts w:ascii="Arial" w:hAnsi="Arial" w:cs="Arial"/>
                <w:color w:val="auto"/>
                <w:kern w:val="0"/>
                <w:szCs w:val="21"/>
                <w:highlight w:val="none"/>
              </w:rPr>
              <w:t>内交货、</w:t>
            </w:r>
            <w:r>
              <w:rPr>
                <w:rFonts w:ascii="Arial" w:hAnsi="Arial" w:cs="Arial"/>
                <w:kern w:val="0"/>
                <w:szCs w:val="21"/>
              </w:rPr>
              <w:t>安装、调试完毕、验收并交付使用。</w:t>
            </w:r>
          </w:p>
        </w:tc>
      </w:tr>
      <w:tr w14:paraId="4FF53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00003E5D">
            <w:pPr>
              <w:wordWrap w:val="0"/>
              <w:jc w:val="center"/>
              <w:rPr>
                <w:rFonts w:ascii="Arial" w:hAnsi="Arial" w:cs="Arial"/>
                <w:szCs w:val="21"/>
              </w:rPr>
            </w:pPr>
            <w:r>
              <w:rPr>
                <w:rFonts w:ascii="Arial" w:hAnsi="Arial" w:cs="Arial"/>
                <w:szCs w:val="21"/>
              </w:rPr>
              <w:t>4</w:t>
            </w:r>
          </w:p>
        </w:tc>
        <w:tc>
          <w:tcPr>
            <w:tcW w:w="1708" w:type="dxa"/>
            <w:vAlign w:val="center"/>
          </w:tcPr>
          <w:p w14:paraId="1A19F728">
            <w:pPr>
              <w:wordWrap w:val="0"/>
              <w:spacing w:line="360" w:lineRule="exact"/>
              <w:jc w:val="center"/>
              <w:rPr>
                <w:rFonts w:ascii="Arial" w:hAnsi="Arial" w:cs="Arial"/>
                <w:szCs w:val="21"/>
              </w:rPr>
            </w:pPr>
            <w:r>
              <w:rPr>
                <w:rFonts w:ascii="Arial" w:hAnsi="Arial" w:cs="Arial"/>
                <w:szCs w:val="21"/>
              </w:rPr>
              <w:t>交货地点</w:t>
            </w:r>
          </w:p>
        </w:tc>
        <w:tc>
          <w:tcPr>
            <w:tcW w:w="7106" w:type="dxa"/>
            <w:vAlign w:val="center"/>
          </w:tcPr>
          <w:p w14:paraId="7ED5F700">
            <w:pPr>
              <w:wordWrap w:val="0"/>
              <w:spacing w:line="300" w:lineRule="exact"/>
              <w:rPr>
                <w:rFonts w:ascii="Arial" w:hAnsi="Arial" w:cs="Arial"/>
                <w:szCs w:val="21"/>
              </w:rPr>
            </w:pPr>
            <w:r>
              <w:rPr>
                <w:rFonts w:hint="eastAsia" w:ascii="Arial" w:hAnsi="Arial" w:cs="Arial"/>
                <w:szCs w:val="21"/>
                <w:lang w:val="en-US" w:eastAsia="zh-CN"/>
              </w:rPr>
              <w:t>玉林市中医医院</w:t>
            </w:r>
            <w:r>
              <w:rPr>
                <w:rFonts w:ascii="Arial" w:hAnsi="Arial" w:cs="Arial"/>
                <w:szCs w:val="21"/>
              </w:rPr>
              <w:t>指定地点。</w:t>
            </w:r>
          </w:p>
        </w:tc>
      </w:tr>
      <w:tr w14:paraId="4F228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449DCA01">
            <w:pPr>
              <w:wordWrap w:val="0"/>
              <w:jc w:val="center"/>
              <w:rPr>
                <w:rFonts w:ascii="Arial" w:hAnsi="Arial" w:cs="Arial"/>
                <w:szCs w:val="21"/>
              </w:rPr>
            </w:pPr>
            <w:r>
              <w:rPr>
                <w:rFonts w:ascii="Arial" w:hAnsi="Arial" w:cs="Arial"/>
                <w:szCs w:val="21"/>
              </w:rPr>
              <w:t>5</w:t>
            </w:r>
          </w:p>
        </w:tc>
        <w:tc>
          <w:tcPr>
            <w:tcW w:w="1708" w:type="dxa"/>
            <w:vAlign w:val="center"/>
          </w:tcPr>
          <w:p w14:paraId="42FC3C14">
            <w:pPr>
              <w:wordWrap w:val="0"/>
              <w:spacing w:line="360" w:lineRule="exact"/>
              <w:jc w:val="center"/>
              <w:rPr>
                <w:rFonts w:ascii="Arial" w:hAnsi="Arial" w:cs="Arial"/>
                <w:szCs w:val="21"/>
              </w:rPr>
            </w:pPr>
            <w:r>
              <w:rPr>
                <w:rFonts w:ascii="Arial" w:hAnsi="Arial" w:cs="Arial"/>
                <w:szCs w:val="21"/>
              </w:rPr>
              <w:t>验收标准</w:t>
            </w:r>
          </w:p>
        </w:tc>
        <w:tc>
          <w:tcPr>
            <w:tcW w:w="7106" w:type="dxa"/>
            <w:vAlign w:val="center"/>
          </w:tcPr>
          <w:p w14:paraId="039C8148">
            <w:pPr>
              <w:wordWrap w:val="0"/>
              <w:spacing w:line="300" w:lineRule="exact"/>
              <w:rPr>
                <w:rFonts w:ascii="Arial" w:hAnsi="Arial" w:cs="Arial"/>
                <w:szCs w:val="21"/>
              </w:rPr>
            </w:pPr>
            <w:r>
              <w:rPr>
                <w:rFonts w:ascii="Arial" w:hAnsi="Arial" w:cs="Arial"/>
                <w:szCs w:val="21"/>
              </w:rPr>
              <w:t>1．检查供货范围或服务范围</w:t>
            </w:r>
          </w:p>
          <w:p w14:paraId="515BDFF2">
            <w:pPr>
              <w:wordWrap w:val="0"/>
              <w:spacing w:line="300" w:lineRule="exact"/>
              <w:rPr>
                <w:rFonts w:ascii="Arial" w:hAnsi="Arial" w:cs="Arial"/>
                <w:szCs w:val="21"/>
              </w:rPr>
            </w:pPr>
            <w:r>
              <w:rPr>
                <w:rFonts w:ascii="Arial" w:hAnsi="Arial" w:cs="Arial"/>
                <w:szCs w:val="21"/>
              </w:rPr>
              <w:t>货物类：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02B7BC27">
            <w:pPr>
              <w:wordWrap w:val="0"/>
              <w:spacing w:line="300" w:lineRule="exact"/>
              <w:rPr>
                <w:rFonts w:ascii="Arial" w:hAnsi="Arial" w:cs="Arial"/>
                <w:szCs w:val="21"/>
              </w:rPr>
            </w:pPr>
            <w:r>
              <w:rPr>
                <w:rFonts w:ascii="Arial" w:hAnsi="Arial" w:cs="Arial"/>
                <w:szCs w:val="21"/>
              </w:rPr>
              <w:t>2．中标人应提供完备的技术或服务资料、装箱单和合格证等，并派遣专业人员进行现场安装调试。验收合格条件如下：</w:t>
            </w:r>
          </w:p>
          <w:p w14:paraId="23755C7B">
            <w:pPr>
              <w:wordWrap w:val="0"/>
              <w:spacing w:line="300" w:lineRule="exact"/>
              <w:rPr>
                <w:rFonts w:ascii="Arial" w:hAnsi="Arial" w:cs="Arial"/>
                <w:szCs w:val="21"/>
              </w:rPr>
            </w:pPr>
            <w:r>
              <w:rPr>
                <w:rFonts w:ascii="Arial" w:hAnsi="Arial" w:cs="Arial"/>
                <w:szCs w:val="21"/>
              </w:rPr>
              <w:t>2.1货物或服务技术参数与投标文件中响应表或证明材料一致，性能或指标达到规定的标准，否则，以实际货物或服务技术参数与投标文件响应表参数或证明材料比较，按如下情况处理：</w:t>
            </w:r>
          </w:p>
          <w:p w14:paraId="111985BA">
            <w:pPr>
              <w:wordWrap w:val="0"/>
              <w:spacing w:line="300" w:lineRule="exact"/>
              <w:rPr>
                <w:rFonts w:ascii="Arial" w:hAnsi="Arial" w:cs="Arial"/>
                <w:szCs w:val="21"/>
              </w:rPr>
            </w:pPr>
            <w:r>
              <w:rPr>
                <w:rFonts w:ascii="Arial" w:hAnsi="Arial" w:cs="Arial"/>
                <w:szCs w:val="21"/>
              </w:rPr>
              <w:t>（1）供应商投标文件响应表或证明材料中满足的技术参数，在验收时实际不满足技术参数要求的，视为供货商违约，采购人有权终止合同拒收货物，并追究供应商责任，同时报财政部门备案。</w:t>
            </w:r>
          </w:p>
          <w:p w14:paraId="5E22E177">
            <w:pPr>
              <w:wordWrap w:val="0"/>
              <w:spacing w:line="300" w:lineRule="exact"/>
              <w:rPr>
                <w:rFonts w:ascii="Arial" w:hAnsi="Arial" w:cs="Arial"/>
                <w:szCs w:val="21"/>
              </w:rPr>
            </w:pPr>
            <w:r>
              <w:rPr>
                <w:rFonts w:ascii="Arial" w:hAnsi="Arial" w:cs="Arial"/>
                <w:szCs w:val="21"/>
              </w:rPr>
              <w:t>（2）供应商投标文件响应表或证明材料中优于的技术参数，在验收时实际仅满足并未优于技术参数要求的，视为供货商违约，采购人有权终止合同拒收货物，并追究供应商责任，同时报财政部门备案。</w:t>
            </w:r>
          </w:p>
          <w:p w14:paraId="0830383A">
            <w:pPr>
              <w:wordWrap w:val="0"/>
              <w:spacing w:line="300" w:lineRule="exact"/>
              <w:rPr>
                <w:rFonts w:ascii="Arial" w:hAnsi="Arial" w:cs="Arial"/>
                <w:szCs w:val="21"/>
              </w:rPr>
            </w:pPr>
            <w:r>
              <w:rPr>
                <w:rFonts w:ascii="Arial" w:hAnsi="Arial" w:cs="Arial"/>
                <w:szCs w:val="21"/>
              </w:rPr>
              <w:t xml:space="preserve">（3）供应商投标文件响应表或证明材料中不满足的技术参数，在验收时实际满足技术参数的要求，以满足技术参数的要求验收。 </w:t>
            </w:r>
          </w:p>
          <w:p w14:paraId="5DAC2AD3">
            <w:pPr>
              <w:wordWrap w:val="0"/>
              <w:spacing w:line="300" w:lineRule="exact"/>
              <w:rPr>
                <w:rFonts w:ascii="Arial" w:hAnsi="Arial" w:cs="Arial"/>
                <w:szCs w:val="21"/>
              </w:rPr>
            </w:pPr>
            <w:r>
              <w:rPr>
                <w:rFonts w:ascii="Arial" w:hAnsi="Arial" w:cs="Arial"/>
                <w:szCs w:val="21"/>
              </w:rPr>
              <w:t>（4）供应商投标文件响应表或证明材料中满足的技术参数，在验收时实际优于技术参数的要求，以满足技术参数的要求验收。</w:t>
            </w:r>
          </w:p>
          <w:p w14:paraId="6092EB00">
            <w:pPr>
              <w:wordWrap w:val="0"/>
              <w:spacing w:line="300" w:lineRule="exact"/>
              <w:rPr>
                <w:rFonts w:ascii="Arial" w:hAnsi="Arial" w:cs="Arial"/>
                <w:szCs w:val="21"/>
              </w:rPr>
            </w:pPr>
            <w:r>
              <w:rPr>
                <w:rFonts w:ascii="Arial" w:hAnsi="Arial" w:cs="Arial"/>
                <w:szCs w:val="21"/>
              </w:rPr>
              <w:t>（5）供应商投标文件响应表或证明材料中优于的技术参数，在验收时实际也优于技术参数的要求，但没有达到响应表或证明材料中优于的程度，由采购人与供应商协商按是否满足要求验收。</w:t>
            </w:r>
          </w:p>
          <w:p w14:paraId="1EFDF0B0">
            <w:pPr>
              <w:wordWrap w:val="0"/>
              <w:spacing w:line="300" w:lineRule="exact"/>
              <w:rPr>
                <w:rFonts w:ascii="Arial" w:hAnsi="Arial" w:cs="Arial"/>
                <w:szCs w:val="21"/>
              </w:rPr>
            </w:pPr>
            <w:r>
              <w:rPr>
                <w:rFonts w:ascii="Arial" w:hAnsi="Arial" w:cs="Arial"/>
                <w:szCs w:val="21"/>
              </w:rPr>
              <w:t>（6）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568D0264">
            <w:pPr>
              <w:wordWrap w:val="0"/>
              <w:spacing w:line="300" w:lineRule="exact"/>
              <w:rPr>
                <w:rFonts w:ascii="Arial" w:hAnsi="Arial" w:cs="Arial"/>
                <w:szCs w:val="21"/>
              </w:rPr>
            </w:pPr>
            <w:r>
              <w:rPr>
                <w:rFonts w:ascii="Arial" w:hAnsi="Arial" w:cs="Arial"/>
                <w:szCs w:val="21"/>
              </w:rPr>
              <w:t>2.2技术资料、装箱单、合格证等资料齐全。</w:t>
            </w:r>
          </w:p>
          <w:p w14:paraId="1E722BA1">
            <w:pPr>
              <w:wordWrap w:val="0"/>
              <w:spacing w:line="300" w:lineRule="exact"/>
              <w:rPr>
                <w:rFonts w:ascii="Arial" w:hAnsi="Arial" w:cs="Arial"/>
                <w:szCs w:val="21"/>
              </w:rPr>
            </w:pPr>
            <w:r>
              <w:rPr>
                <w:rFonts w:ascii="Arial" w:hAnsi="Arial" w:cs="Arial"/>
                <w:szCs w:val="21"/>
              </w:rPr>
              <w:t>2.3在测试或试运行期间所出现的问题得到解决，并运行或工作正常。</w:t>
            </w:r>
          </w:p>
          <w:p w14:paraId="2B36F470">
            <w:pPr>
              <w:wordWrap w:val="0"/>
              <w:spacing w:line="300" w:lineRule="exact"/>
              <w:rPr>
                <w:rFonts w:ascii="Arial" w:hAnsi="Arial" w:cs="Arial"/>
                <w:szCs w:val="21"/>
              </w:rPr>
            </w:pPr>
            <w:r>
              <w:rPr>
                <w:rFonts w:ascii="Arial" w:hAnsi="Arial" w:cs="Arial"/>
                <w:szCs w:val="21"/>
              </w:rPr>
              <w:t>2.4在规定时间内完成交货及验收，并经采购人确认。</w:t>
            </w:r>
          </w:p>
          <w:p w14:paraId="4D8D10B2">
            <w:pPr>
              <w:wordWrap w:val="0"/>
              <w:spacing w:line="300" w:lineRule="exact"/>
              <w:rPr>
                <w:rFonts w:ascii="Arial" w:hAnsi="Arial" w:cs="Arial"/>
                <w:szCs w:val="21"/>
              </w:rPr>
            </w:pPr>
            <w:r>
              <w:rPr>
                <w:rFonts w:ascii="Arial" w:hAnsi="Arial" w:cs="Arial"/>
                <w:szCs w:val="21"/>
              </w:rPr>
              <w:t>3．产品或服务在安装调试并试运行符合要求后，才作为最终验收。</w:t>
            </w:r>
          </w:p>
          <w:p w14:paraId="345E362F">
            <w:pPr>
              <w:wordWrap w:val="0"/>
              <w:spacing w:line="300" w:lineRule="exact"/>
              <w:rPr>
                <w:rFonts w:ascii="Arial" w:hAnsi="Arial" w:cs="Arial"/>
                <w:szCs w:val="21"/>
              </w:rPr>
            </w:pPr>
            <w:r>
              <w:rPr>
                <w:rFonts w:ascii="Arial" w:hAnsi="Arial" w:cs="Arial"/>
                <w:szCs w:val="21"/>
              </w:rPr>
              <w:t>4．中标人提供的货物或服务未达到招标文件规定要求，且对采购人造成损失的，由中标人承担一切责任，并赔偿所造成的损失。</w:t>
            </w:r>
          </w:p>
          <w:p w14:paraId="441C712F">
            <w:pPr>
              <w:wordWrap w:val="0"/>
              <w:spacing w:line="300" w:lineRule="exact"/>
              <w:rPr>
                <w:rFonts w:ascii="Arial" w:hAnsi="Arial" w:cs="Arial"/>
                <w:szCs w:val="21"/>
              </w:rPr>
            </w:pPr>
            <w:r>
              <w:rPr>
                <w:rFonts w:ascii="Arial" w:hAnsi="Arial" w:cs="Arial"/>
                <w:szCs w:val="21"/>
              </w:rPr>
              <w:t>5．采购人需要制造商对中标人交付的产品或服务（包括质量、参数等）进行确认的，制造商应予以配合并出具书面意见，相关配合事项由中标人与制造商协调。</w:t>
            </w:r>
          </w:p>
          <w:p w14:paraId="35C0CA7D">
            <w:pPr>
              <w:wordWrap w:val="0"/>
              <w:spacing w:line="300" w:lineRule="exact"/>
              <w:rPr>
                <w:rFonts w:ascii="Arial" w:hAnsi="Arial" w:cs="Arial"/>
                <w:szCs w:val="21"/>
              </w:rPr>
            </w:pPr>
            <w:r>
              <w:rPr>
                <w:rFonts w:ascii="Arial" w:hAnsi="Arial" w:cs="Arial"/>
                <w:szCs w:val="21"/>
              </w:rPr>
              <w:t>6．产品包装材料归采购人所有。</w:t>
            </w:r>
          </w:p>
          <w:p w14:paraId="5CE1341B">
            <w:pPr>
              <w:wordWrap w:val="0"/>
              <w:spacing w:line="300" w:lineRule="exact"/>
              <w:rPr>
                <w:rFonts w:ascii="Arial" w:hAnsi="Arial" w:cs="Arial"/>
                <w:szCs w:val="21"/>
              </w:rPr>
            </w:pPr>
            <w:r>
              <w:rPr>
                <w:rFonts w:ascii="Arial" w:hAnsi="Arial" w:cs="Arial"/>
                <w:szCs w:val="21"/>
              </w:rPr>
              <w:t>7．大型或者复杂的政府采购项目，采购人应当邀请具有相关资质的检测机构参加验收工作。</w:t>
            </w:r>
          </w:p>
          <w:p w14:paraId="0C7287C9">
            <w:pPr>
              <w:wordWrap w:val="0"/>
              <w:spacing w:line="300" w:lineRule="exact"/>
              <w:rPr>
                <w:rFonts w:ascii="Arial" w:hAnsi="Arial" w:cs="Arial"/>
                <w:szCs w:val="21"/>
              </w:rPr>
            </w:pPr>
            <w:r>
              <w:rPr>
                <w:rFonts w:ascii="Arial" w:hAnsi="Arial" w:cs="Arial"/>
                <w:szCs w:val="21"/>
              </w:rPr>
              <w:t>8．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1EF3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2CE3C7F">
            <w:pPr>
              <w:wordWrap w:val="0"/>
              <w:jc w:val="center"/>
              <w:rPr>
                <w:rFonts w:ascii="Arial" w:hAnsi="Arial" w:cs="Arial"/>
                <w:szCs w:val="21"/>
              </w:rPr>
            </w:pPr>
            <w:r>
              <w:rPr>
                <w:rFonts w:ascii="Arial" w:hAnsi="Arial" w:cs="Arial"/>
                <w:szCs w:val="21"/>
              </w:rPr>
              <w:t>6</w:t>
            </w:r>
          </w:p>
        </w:tc>
        <w:tc>
          <w:tcPr>
            <w:tcW w:w="1708" w:type="dxa"/>
            <w:vAlign w:val="center"/>
          </w:tcPr>
          <w:p w14:paraId="4977E575">
            <w:pPr>
              <w:wordWrap w:val="0"/>
              <w:spacing w:line="360" w:lineRule="exact"/>
              <w:jc w:val="center"/>
              <w:rPr>
                <w:rFonts w:ascii="Arial" w:hAnsi="Arial" w:cs="Arial"/>
                <w:szCs w:val="21"/>
              </w:rPr>
            </w:pPr>
            <w:r>
              <w:rPr>
                <w:rFonts w:ascii="Arial" w:hAnsi="Arial" w:cs="Arial"/>
                <w:szCs w:val="21"/>
              </w:rPr>
              <w:t>服务标准、期限、效率</w:t>
            </w:r>
          </w:p>
        </w:tc>
        <w:tc>
          <w:tcPr>
            <w:tcW w:w="7106" w:type="dxa"/>
            <w:vAlign w:val="center"/>
          </w:tcPr>
          <w:p w14:paraId="5278DB82">
            <w:pPr>
              <w:wordWrap w:val="0"/>
              <w:spacing w:line="300" w:lineRule="exact"/>
              <w:jc w:val="left"/>
              <w:rPr>
                <w:rFonts w:ascii="Arial" w:hAnsi="Arial" w:cs="Arial"/>
                <w:szCs w:val="21"/>
                <w:highlight w:val="none"/>
              </w:rPr>
            </w:pPr>
            <w:r>
              <w:rPr>
                <w:rFonts w:ascii="Arial" w:hAnsi="Arial" w:cs="Arial"/>
                <w:szCs w:val="21"/>
              </w:rPr>
              <w:t>1.质量保</w:t>
            </w:r>
            <w:r>
              <w:rPr>
                <w:rFonts w:ascii="Arial" w:hAnsi="Arial" w:cs="Arial"/>
                <w:szCs w:val="21"/>
                <w:highlight w:val="none"/>
              </w:rPr>
              <w:t>修期：</w:t>
            </w:r>
            <w:r>
              <w:rPr>
                <w:rFonts w:hint="eastAsia" w:ascii="Arial" w:hAnsi="Arial" w:cs="Arial"/>
                <w:szCs w:val="21"/>
                <w:highlight w:val="none"/>
              </w:rPr>
              <w:t>车辆自验收合格之日起至少2年或15万公里，先到为准，随车设备自验收合格之日起至少3年，要求使用年限不少于 10年。终身提供维护服务及软件升级服务（采购需求有特殊要求的以特殊要求为准）</w:t>
            </w:r>
            <w:r>
              <w:rPr>
                <w:rFonts w:ascii="Arial" w:hAnsi="Arial" w:cs="Arial"/>
                <w:szCs w:val="21"/>
                <w:highlight w:val="none"/>
              </w:rPr>
              <w:t>。</w:t>
            </w:r>
          </w:p>
          <w:p w14:paraId="389208D8">
            <w:pPr>
              <w:wordWrap w:val="0"/>
              <w:spacing w:line="300" w:lineRule="exact"/>
              <w:rPr>
                <w:rFonts w:ascii="Arial" w:hAnsi="Arial" w:cs="Arial"/>
                <w:szCs w:val="21"/>
              </w:rPr>
            </w:pPr>
            <w:r>
              <w:rPr>
                <w:rFonts w:ascii="Arial" w:hAnsi="Arial" w:cs="Arial"/>
                <w:szCs w:val="21"/>
                <w:highlight w:val="none"/>
              </w:rPr>
              <w:t>中标人所提供的所有产品均须符合国家产品的有关质量标</w:t>
            </w:r>
            <w:r>
              <w:rPr>
                <w:rFonts w:ascii="Arial" w:hAnsi="Arial" w:cs="Arial"/>
                <w:szCs w:val="21"/>
              </w:rPr>
              <w:t>准，主要产品必须是有品牌的、全新的，出厂后未开封、未使用过的整机产品（厂家原装正品）。</w:t>
            </w:r>
            <w:r>
              <w:rPr>
                <w:rFonts w:hint="eastAsia" w:ascii="Arial" w:hAnsi="Arial" w:cs="Arial"/>
                <w:szCs w:val="21"/>
              </w:rPr>
              <w:t>医疗器械生产时限要求：自货物交付采购人之日算起，生产日期不得超过6个月。</w:t>
            </w:r>
          </w:p>
          <w:p w14:paraId="75714679">
            <w:pPr>
              <w:wordWrap w:val="0"/>
              <w:spacing w:line="300" w:lineRule="exact"/>
              <w:rPr>
                <w:rFonts w:ascii="Arial" w:hAnsi="Arial" w:cs="Arial"/>
                <w:szCs w:val="21"/>
              </w:rPr>
            </w:pPr>
            <w:r>
              <w:rPr>
                <w:rFonts w:ascii="Arial" w:hAnsi="Arial" w:cs="Arial"/>
                <w:szCs w:val="21"/>
              </w:rPr>
              <w:t>2.中标人在质量保证期内应当为采购人提供以下技术支持和服务：</w:t>
            </w:r>
          </w:p>
          <w:p w14:paraId="0A084D17">
            <w:pPr>
              <w:wordWrap w:val="0"/>
              <w:spacing w:line="300" w:lineRule="exact"/>
              <w:rPr>
                <w:rFonts w:ascii="Arial" w:hAnsi="Arial" w:cs="Arial"/>
                <w:szCs w:val="21"/>
              </w:rPr>
            </w:pPr>
            <w:r>
              <w:rPr>
                <w:rFonts w:ascii="Arial" w:hAnsi="Arial" w:cs="Arial"/>
                <w:szCs w:val="21"/>
              </w:rPr>
              <w:t>2.1电话咨询</w:t>
            </w:r>
          </w:p>
          <w:p w14:paraId="08C7DB18">
            <w:pPr>
              <w:wordWrap w:val="0"/>
              <w:spacing w:line="300" w:lineRule="exact"/>
              <w:rPr>
                <w:rFonts w:ascii="Arial" w:hAnsi="Arial" w:cs="Arial"/>
                <w:szCs w:val="21"/>
              </w:rPr>
            </w:pPr>
            <w:r>
              <w:rPr>
                <w:rFonts w:ascii="Arial" w:hAnsi="Arial" w:cs="Arial"/>
                <w:szCs w:val="21"/>
              </w:rPr>
              <w:t>中标人应当为采购人提供技术援助电话，解答采购人在使用中遇到的问题，及时为采购人提出解决问题的建议。</w:t>
            </w:r>
          </w:p>
          <w:p w14:paraId="23713468">
            <w:pPr>
              <w:wordWrap w:val="0"/>
              <w:spacing w:line="300" w:lineRule="exact"/>
              <w:rPr>
                <w:rFonts w:ascii="Arial" w:hAnsi="Arial" w:cs="Arial"/>
                <w:szCs w:val="21"/>
              </w:rPr>
            </w:pPr>
            <w:r>
              <w:rPr>
                <w:rFonts w:ascii="Arial" w:hAnsi="Arial" w:cs="Arial"/>
                <w:szCs w:val="21"/>
              </w:rPr>
              <w:t>2.2现场响应</w:t>
            </w:r>
          </w:p>
          <w:p w14:paraId="47C792C9">
            <w:pPr>
              <w:wordWrap w:val="0"/>
              <w:spacing w:line="300" w:lineRule="exact"/>
              <w:rPr>
                <w:rFonts w:ascii="Arial" w:hAnsi="Arial" w:cs="Arial"/>
                <w:szCs w:val="21"/>
              </w:rPr>
            </w:pPr>
            <w:r>
              <w:rPr>
                <w:rFonts w:ascii="Arial" w:hAnsi="Arial" w:cs="Arial"/>
                <w:szCs w:val="21"/>
              </w:rPr>
              <w:t>采购人遇到使用或技术问题，电话咨询不能解决的，中标人应在2小时内到达现场进行处理，到达现场后4小时内排除故障，恢复正常使用。4小时内未能修复设备的，中标人应在24小时内提供同等档次的备用机替用至原设备恢复正常使用，保证采购人业务工作的连续性。</w:t>
            </w:r>
          </w:p>
          <w:p w14:paraId="7BC5CB7B">
            <w:pPr>
              <w:wordWrap w:val="0"/>
              <w:spacing w:line="300" w:lineRule="exact"/>
              <w:rPr>
                <w:rFonts w:ascii="Arial" w:hAnsi="Arial" w:cs="Arial"/>
                <w:szCs w:val="21"/>
              </w:rPr>
            </w:pPr>
            <w:r>
              <w:rPr>
                <w:rFonts w:ascii="Arial" w:hAnsi="Arial" w:cs="Arial"/>
                <w:szCs w:val="21"/>
              </w:rPr>
              <w:t>2.3技术升级</w:t>
            </w:r>
          </w:p>
          <w:p w14:paraId="3E503380">
            <w:pPr>
              <w:wordWrap w:val="0"/>
              <w:spacing w:line="300" w:lineRule="exact"/>
              <w:rPr>
                <w:rFonts w:ascii="Arial" w:hAnsi="Arial" w:cs="Arial"/>
                <w:szCs w:val="21"/>
              </w:rPr>
            </w:pPr>
            <w:r>
              <w:rPr>
                <w:rFonts w:ascii="Arial" w:hAnsi="Arial" w:cs="Arial"/>
                <w:szCs w:val="21"/>
              </w:rPr>
              <w:t>在质保期内，如果中标人的产品或服务升级，中标人应及时通知采购人，如采购人有相应要求，中标人应对采购人购买的产品或服务进行升级。</w:t>
            </w:r>
          </w:p>
          <w:p w14:paraId="02E37D9A">
            <w:pPr>
              <w:wordWrap w:val="0"/>
              <w:spacing w:line="300" w:lineRule="exact"/>
              <w:rPr>
                <w:rFonts w:ascii="Arial" w:hAnsi="Arial" w:cs="Arial"/>
                <w:szCs w:val="21"/>
              </w:rPr>
            </w:pPr>
            <w:r>
              <w:rPr>
                <w:rFonts w:ascii="Arial" w:hAnsi="Arial" w:cs="Arial"/>
                <w:szCs w:val="21"/>
              </w:rPr>
              <w:t>2.4质量保证期内的费用</w:t>
            </w:r>
          </w:p>
          <w:p w14:paraId="14C5CB04">
            <w:pPr>
              <w:wordWrap w:val="0"/>
              <w:spacing w:line="300" w:lineRule="exact"/>
              <w:rPr>
                <w:rFonts w:ascii="Arial" w:hAnsi="Arial" w:cs="Arial"/>
                <w:szCs w:val="21"/>
              </w:rPr>
            </w:pPr>
            <w:r>
              <w:rPr>
                <w:rFonts w:ascii="Arial" w:hAnsi="Arial" w:cs="Arial"/>
                <w:szCs w:val="21"/>
              </w:rPr>
              <w:t>质量保证期内供应商为采购人所提供的所有技术支持和服务费用以及上门维修、更换零部件费用均包含在投标报价中，采购人不再另行支付。</w:t>
            </w:r>
          </w:p>
          <w:p w14:paraId="6685F2DF">
            <w:pPr>
              <w:wordWrap w:val="0"/>
              <w:spacing w:line="300" w:lineRule="exact"/>
              <w:rPr>
                <w:rFonts w:ascii="Arial" w:hAnsi="Arial" w:cs="Arial"/>
                <w:szCs w:val="21"/>
              </w:rPr>
            </w:pPr>
            <w:r>
              <w:rPr>
                <w:rFonts w:ascii="Arial" w:hAnsi="Arial" w:cs="Arial"/>
                <w:szCs w:val="21"/>
              </w:rPr>
              <w:t>3.质保期过后的服务要求</w:t>
            </w:r>
          </w:p>
          <w:p w14:paraId="4694B297">
            <w:pPr>
              <w:wordWrap w:val="0"/>
              <w:spacing w:line="300" w:lineRule="exact"/>
              <w:rPr>
                <w:rFonts w:ascii="Arial" w:hAnsi="Arial" w:cs="Arial"/>
                <w:szCs w:val="21"/>
              </w:rPr>
            </w:pPr>
            <w:r>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14:paraId="065B9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3ECCCA44">
            <w:pPr>
              <w:wordWrap w:val="0"/>
              <w:jc w:val="center"/>
              <w:rPr>
                <w:rFonts w:ascii="Arial" w:hAnsi="Arial" w:cs="Arial"/>
                <w:szCs w:val="21"/>
              </w:rPr>
            </w:pPr>
            <w:r>
              <w:rPr>
                <w:rFonts w:ascii="Arial" w:hAnsi="Arial" w:cs="Arial"/>
                <w:szCs w:val="21"/>
              </w:rPr>
              <w:t>7</w:t>
            </w:r>
          </w:p>
        </w:tc>
        <w:tc>
          <w:tcPr>
            <w:tcW w:w="1708" w:type="dxa"/>
            <w:vAlign w:val="center"/>
          </w:tcPr>
          <w:p w14:paraId="58B2497E">
            <w:pPr>
              <w:wordWrap w:val="0"/>
              <w:spacing w:line="360" w:lineRule="exact"/>
              <w:jc w:val="center"/>
              <w:rPr>
                <w:rFonts w:ascii="Arial" w:hAnsi="Arial" w:cs="Arial"/>
                <w:szCs w:val="21"/>
              </w:rPr>
            </w:pPr>
            <w:r>
              <w:rPr>
                <w:rFonts w:ascii="Arial" w:hAnsi="Arial" w:cs="Arial"/>
                <w:szCs w:val="21"/>
              </w:rPr>
              <w:t>培训</w:t>
            </w:r>
          </w:p>
        </w:tc>
        <w:tc>
          <w:tcPr>
            <w:tcW w:w="7106" w:type="dxa"/>
            <w:vAlign w:val="center"/>
          </w:tcPr>
          <w:p w14:paraId="23D847AB">
            <w:pPr>
              <w:wordWrap w:val="0"/>
              <w:spacing w:line="300" w:lineRule="exact"/>
              <w:rPr>
                <w:rFonts w:hint="default" w:ascii="Arial" w:hAnsi="Arial" w:eastAsia="宋体" w:cs="Arial"/>
                <w:szCs w:val="21"/>
                <w:highlight w:val="none"/>
                <w:lang w:val="en-US" w:eastAsia="zh-CN"/>
              </w:rPr>
            </w:pPr>
            <w:r>
              <w:rPr>
                <w:rFonts w:ascii="Arial" w:hAnsi="Arial" w:cs="Arial"/>
                <w:szCs w:val="21"/>
              </w:rPr>
              <w:t>1.供应商对其提供产</w:t>
            </w:r>
            <w:r>
              <w:rPr>
                <w:rFonts w:ascii="Arial" w:hAnsi="Arial" w:cs="Arial"/>
                <w:szCs w:val="21"/>
                <w:highlight w:val="none"/>
              </w:rPr>
              <w:t>品或服务的使用和操作应尽培训义务。供应商应提供对采购人的基本培训，</w:t>
            </w:r>
            <w:r>
              <w:rPr>
                <w:rFonts w:ascii="宋体" w:hAnsi="宋体" w:eastAsia="宋体" w:cs="宋体"/>
                <w:b w:val="0"/>
                <w:bCs w:val="0"/>
                <w:color w:val="000000"/>
                <w:sz w:val="20"/>
                <w:szCs w:val="20"/>
                <w:highlight w:val="none"/>
              </w:rPr>
              <w:t>培训使用人员和维护人员</w:t>
            </w:r>
            <w:r>
              <w:rPr>
                <w:rFonts w:hint="eastAsia" w:ascii="宋体" w:hAnsi="宋体" w:cs="宋体"/>
                <w:b w:val="0"/>
                <w:bCs w:val="0"/>
                <w:color w:val="000000"/>
                <w:sz w:val="20"/>
                <w:szCs w:val="20"/>
                <w:highlight w:val="none"/>
                <w:lang w:val="en-US" w:eastAsia="zh-CN"/>
              </w:rPr>
              <w:t>至少</w:t>
            </w:r>
            <w:r>
              <w:rPr>
                <w:rFonts w:ascii="宋体" w:hAnsi="宋体" w:eastAsia="宋体" w:cs="宋体"/>
                <w:b w:val="0"/>
                <w:bCs w:val="0"/>
                <w:color w:val="000000"/>
                <w:sz w:val="20"/>
                <w:szCs w:val="20"/>
                <w:highlight w:val="none"/>
              </w:rPr>
              <w:t>2人，内容包括设备操作、日常维护，确保熟练掌握全部功能为止</w:t>
            </w:r>
            <w:r>
              <w:rPr>
                <w:rFonts w:hint="eastAsia" w:ascii="宋体" w:hAnsi="宋体" w:cs="宋体"/>
                <w:b w:val="0"/>
                <w:bCs w:val="0"/>
                <w:color w:val="000000"/>
                <w:sz w:val="20"/>
                <w:szCs w:val="20"/>
                <w:highlight w:val="none"/>
                <w:lang w:eastAsia="zh-CN"/>
              </w:rPr>
              <w:t>，</w:t>
            </w:r>
            <w:r>
              <w:rPr>
                <w:rFonts w:hint="eastAsia" w:ascii="宋体" w:hAnsi="宋体" w:cs="宋体"/>
                <w:b w:val="0"/>
                <w:bCs w:val="0"/>
                <w:color w:val="000000"/>
                <w:sz w:val="20"/>
                <w:szCs w:val="20"/>
                <w:highlight w:val="none"/>
                <w:lang w:val="en-US" w:eastAsia="zh-CN"/>
              </w:rPr>
              <w:t>培训费用含在投标报价中。</w:t>
            </w:r>
          </w:p>
          <w:p w14:paraId="2BB25B81">
            <w:pPr>
              <w:wordWrap w:val="0"/>
              <w:spacing w:line="300" w:lineRule="exact"/>
              <w:rPr>
                <w:rFonts w:ascii="Arial" w:hAnsi="Arial" w:cs="Arial"/>
                <w:szCs w:val="21"/>
              </w:rPr>
            </w:pPr>
            <w:r>
              <w:rPr>
                <w:rFonts w:ascii="Arial" w:hAnsi="Arial" w:cs="Arial"/>
                <w:szCs w:val="21"/>
                <w:highlight w:val="none"/>
              </w:rPr>
              <w:t>2.</w:t>
            </w:r>
            <w:r>
              <w:rPr>
                <w:rFonts w:ascii="Arial" w:hAnsi="Arial" w:cs="Arial"/>
                <w:highlight w:val="none"/>
              </w:rPr>
              <w:t>以上所有</w:t>
            </w:r>
            <w:r>
              <w:rPr>
                <w:rFonts w:ascii="Arial" w:hAnsi="Arial" w:cs="Arial"/>
                <w:szCs w:val="21"/>
                <w:highlight w:val="none"/>
              </w:rPr>
              <w:t>培训的相关费用包括在投标报价中，采购人不再另行</w:t>
            </w:r>
            <w:r>
              <w:rPr>
                <w:rFonts w:ascii="Arial" w:hAnsi="Arial" w:cs="Arial"/>
                <w:szCs w:val="21"/>
              </w:rPr>
              <w:t>支付。</w:t>
            </w:r>
          </w:p>
        </w:tc>
      </w:tr>
      <w:tr w14:paraId="4B6EE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3CB1FE95">
            <w:pPr>
              <w:wordWrap w:val="0"/>
              <w:jc w:val="center"/>
              <w:rPr>
                <w:rFonts w:ascii="Arial" w:hAnsi="Arial" w:cs="Arial"/>
                <w:szCs w:val="21"/>
              </w:rPr>
            </w:pPr>
            <w:r>
              <w:rPr>
                <w:rFonts w:ascii="Arial" w:hAnsi="Arial" w:cs="Arial"/>
                <w:szCs w:val="21"/>
              </w:rPr>
              <w:t>8</w:t>
            </w:r>
          </w:p>
        </w:tc>
        <w:tc>
          <w:tcPr>
            <w:tcW w:w="1708" w:type="dxa"/>
            <w:vAlign w:val="center"/>
          </w:tcPr>
          <w:p w14:paraId="03D2C849">
            <w:pPr>
              <w:wordWrap w:val="0"/>
              <w:spacing w:line="360" w:lineRule="exact"/>
              <w:jc w:val="center"/>
              <w:rPr>
                <w:rFonts w:ascii="Arial" w:hAnsi="Arial" w:cs="Arial"/>
                <w:szCs w:val="21"/>
              </w:rPr>
            </w:pPr>
            <w:r>
              <w:rPr>
                <w:rFonts w:ascii="Arial" w:hAnsi="Arial" w:cs="Arial"/>
                <w:szCs w:val="21"/>
              </w:rPr>
              <w:t>知识产权</w:t>
            </w:r>
          </w:p>
        </w:tc>
        <w:tc>
          <w:tcPr>
            <w:tcW w:w="7106" w:type="dxa"/>
            <w:vAlign w:val="center"/>
          </w:tcPr>
          <w:p w14:paraId="3B815416">
            <w:pPr>
              <w:wordWrap w:val="0"/>
              <w:spacing w:line="300" w:lineRule="exact"/>
              <w:rPr>
                <w:rFonts w:ascii="Arial" w:hAnsi="Arial" w:cs="Arial"/>
                <w:szCs w:val="21"/>
              </w:rPr>
            </w:pPr>
            <w:r>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14:paraId="7EFF3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6110F5D8">
            <w:pPr>
              <w:wordWrap w:val="0"/>
              <w:jc w:val="center"/>
              <w:rPr>
                <w:rFonts w:ascii="Arial" w:hAnsi="Arial" w:cs="Arial"/>
                <w:szCs w:val="21"/>
              </w:rPr>
            </w:pPr>
            <w:r>
              <w:rPr>
                <w:rFonts w:ascii="Arial" w:hAnsi="Arial" w:cs="Arial"/>
                <w:szCs w:val="21"/>
              </w:rPr>
              <w:t>9</w:t>
            </w:r>
          </w:p>
        </w:tc>
        <w:tc>
          <w:tcPr>
            <w:tcW w:w="1708" w:type="dxa"/>
            <w:tcBorders>
              <w:top w:val="single" w:color="000000" w:sz="4" w:space="0"/>
              <w:left w:val="single" w:color="000000" w:sz="4" w:space="0"/>
              <w:bottom w:val="single" w:color="000000" w:sz="4" w:space="0"/>
              <w:right w:val="single" w:color="000000" w:sz="4" w:space="0"/>
            </w:tcBorders>
            <w:vAlign w:val="center"/>
          </w:tcPr>
          <w:p w14:paraId="4E19BD12">
            <w:pPr>
              <w:wordWrap w:val="0"/>
              <w:spacing w:line="360" w:lineRule="exact"/>
              <w:jc w:val="center"/>
              <w:rPr>
                <w:rFonts w:ascii="Arial" w:hAnsi="Arial" w:cs="Arial"/>
                <w:szCs w:val="21"/>
              </w:rPr>
            </w:pPr>
            <w:r>
              <w:rPr>
                <w:rFonts w:hint="eastAsia" w:ascii="Arial" w:hAnsi="Arial" w:cs="Arial"/>
                <w:szCs w:val="21"/>
                <w:lang w:val="en-US" w:eastAsia="zh-CN"/>
              </w:rPr>
              <w:t>其他</w:t>
            </w:r>
            <w:r>
              <w:rPr>
                <w:rFonts w:ascii="Arial" w:hAnsi="Arial" w:cs="Arial"/>
                <w:szCs w:val="21"/>
              </w:rPr>
              <w:t>要求</w:t>
            </w:r>
          </w:p>
        </w:tc>
        <w:tc>
          <w:tcPr>
            <w:tcW w:w="7106" w:type="dxa"/>
            <w:tcBorders>
              <w:top w:val="single" w:color="000000" w:sz="4" w:space="0"/>
              <w:left w:val="single" w:color="000000" w:sz="4" w:space="0"/>
              <w:bottom w:val="single" w:color="000000" w:sz="4" w:space="0"/>
              <w:right w:val="single" w:color="000000" w:sz="4" w:space="0"/>
            </w:tcBorders>
            <w:vAlign w:val="center"/>
          </w:tcPr>
          <w:p w14:paraId="52A7B7CB">
            <w:pPr>
              <w:wordWrap w:val="0"/>
              <w:spacing w:line="300" w:lineRule="exact"/>
              <w:rPr>
                <w:rFonts w:ascii="Arial" w:hAnsi="Arial" w:cs="Arial"/>
                <w:szCs w:val="21"/>
              </w:rPr>
            </w:pPr>
            <w:r>
              <w:rPr>
                <w:rFonts w:hint="eastAsia" w:ascii="Arial" w:hAnsi="Arial" w:cs="Arial"/>
                <w:szCs w:val="21"/>
                <w:lang w:val="en-US" w:eastAsia="zh-CN"/>
              </w:rPr>
              <w:t>1.</w:t>
            </w:r>
            <w:r>
              <w:rPr>
                <w:rFonts w:ascii="Arial" w:hAnsi="Arial" w:cs="Arial"/>
                <w:szCs w:val="21"/>
                <w:lang w:val="en-US" w:eastAsia="zh-CN"/>
              </w:rPr>
              <w:t>中标供应商须将所有设备及配套设施安装完毕，并将</w:t>
            </w:r>
            <w:r>
              <w:rPr>
                <w:rFonts w:hint="eastAsia" w:ascii="Arial" w:hAnsi="Arial" w:cs="Arial"/>
                <w:szCs w:val="21"/>
                <w:lang w:val="en-US" w:eastAsia="zh-CN"/>
              </w:rPr>
              <w:t>体检专用车</w:t>
            </w:r>
            <w:r>
              <w:rPr>
                <w:rFonts w:hint="default" w:ascii="Arial" w:hAnsi="Arial" w:cs="Arial"/>
                <w:szCs w:val="21"/>
                <w:lang w:val="en-US" w:eastAsia="zh-CN"/>
              </w:rPr>
              <w:t>办理完毕相关检测、验车、上牌、行驶证等服务，直至车辆合法合规使用后再进行交付验收。</w:t>
            </w:r>
          </w:p>
          <w:p w14:paraId="4D965D0F">
            <w:pPr>
              <w:wordWrap w:val="0"/>
              <w:spacing w:line="300" w:lineRule="exact"/>
              <w:rPr>
                <w:rFonts w:hint="eastAsia" w:ascii="Arial" w:hAnsi="Arial" w:cs="Arial"/>
                <w:szCs w:val="21"/>
                <w:lang w:val="en-US" w:eastAsia="zh-CN"/>
              </w:rPr>
            </w:pPr>
            <w:r>
              <w:rPr>
                <w:rFonts w:hint="eastAsia" w:ascii="Arial" w:hAnsi="Arial" w:cs="Arial"/>
                <w:szCs w:val="21"/>
                <w:lang w:val="en-US" w:eastAsia="zh-CN"/>
              </w:rPr>
              <w:t>2.中标产品如有需要接入采购人现有医院信息系统的，中标供应商必</w:t>
            </w:r>
          </w:p>
          <w:p w14:paraId="68525582">
            <w:pPr>
              <w:wordWrap w:val="0"/>
              <w:spacing w:line="300" w:lineRule="exact"/>
              <w:rPr>
                <w:rFonts w:hint="default" w:ascii="Arial" w:hAnsi="Arial" w:cs="Arial"/>
                <w:szCs w:val="21"/>
                <w:lang w:val="en-US" w:eastAsia="zh-CN"/>
              </w:rPr>
            </w:pPr>
            <w:r>
              <w:rPr>
                <w:rFonts w:hint="eastAsia" w:ascii="Arial" w:hAnsi="Arial" w:cs="Arial"/>
                <w:szCs w:val="21"/>
                <w:lang w:val="en-US" w:eastAsia="zh-CN"/>
              </w:rPr>
              <w:t>须按照要求完成对接，其相关费用均由中标供应商承担。</w:t>
            </w:r>
          </w:p>
        </w:tc>
      </w:tr>
      <w:tr w14:paraId="61A71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FAB3489">
            <w:pPr>
              <w:wordWrap w:val="0"/>
              <w:jc w:val="center"/>
              <w:rPr>
                <w:rFonts w:ascii="Arial" w:hAnsi="Arial" w:cs="Arial"/>
                <w:szCs w:val="21"/>
              </w:rPr>
            </w:pPr>
            <w:r>
              <w:rPr>
                <w:rFonts w:ascii="Arial" w:hAnsi="Arial" w:cs="Arial"/>
                <w:szCs w:val="21"/>
              </w:rPr>
              <w:t>10</w:t>
            </w:r>
          </w:p>
        </w:tc>
        <w:tc>
          <w:tcPr>
            <w:tcW w:w="1708" w:type="dxa"/>
            <w:vAlign w:val="center"/>
          </w:tcPr>
          <w:p w14:paraId="3D16429D">
            <w:pPr>
              <w:wordWrap w:val="0"/>
              <w:spacing w:line="360" w:lineRule="exact"/>
              <w:jc w:val="center"/>
              <w:rPr>
                <w:rFonts w:ascii="Arial" w:hAnsi="Arial" w:cs="Arial"/>
                <w:szCs w:val="21"/>
              </w:rPr>
            </w:pPr>
            <w:r>
              <w:rPr>
                <w:rFonts w:ascii="Arial" w:hAnsi="Arial" w:cs="Arial"/>
                <w:szCs w:val="21"/>
              </w:rPr>
              <w:t>付款方式</w:t>
            </w:r>
          </w:p>
        </w:tc>
        <w:tc>
          <w:tcPr>
            <w:tcW w:w="7106" w:type="dxa"/>
            <w:vAlign w:val="center"/>
          </w:tcPr>
          <w:p w14:paraId="1871076F">
            <w:pPr>
              <w:wordWrap w:val="0"/>
              <w:spacing w:line="300" w:lineRule="exact"/>
              <w:rPr>
                <w:rFonts w:ascii="Arial" w:hAnsi="Arial" w:cs="Arial"/>
                <w:szCs w:val="21"/>
              </w:rPr>
            </w:pPr>
            <w:r>
              <w:rPr>
                <w:rFonts w:hint="eastAsia" w:ascii="Arial" w:hAnsi="Arial" w:cs="Arial"/>
                <w:szCs w:val="21"/>
              </w:rPr>
              <w:t>分期支付</w:t>
            </w:r>
            <w:r>
              <w:rPr>
                <w:rFonts w:hint="eastAsia" w:ascii="Arial" w:hAnsi="Arial" w:cs="Arial"/>
                <w:szCs w:val="21"/>
                <w:lang w:eastAsia="zh-CN"/>
              </w:rPr>
              <w:t>：</w:t>
            </w:r>
            <w:r>
              <w:rPr>
                <w:rFonts w:hint="eastAsia" w:ascii="Arial" w:hAnsi="Arial" w:cs="Arial"/>
                <w:szCs w:val="21"/>
              </w:rPr>
              <w:t>第一阶段</w:t>
            </w:r>
            <w:r>
              <w:rPr>
                <w:rFonts w:hint="eastAsia" w:ascii="Arial" w:hAnsi="Arial" w:cs="Arial"/>
                <w:szCs w:val="21"/>
                <w:lang w:eastAsia="zh-CN"/>
              </w:rPr>
              <w:t>：</w:t>
            </w:r>
            <w:r>
              <w:rPr>
                <w:rFonts w:hint="eastAsia" w:ascii="Arial" w:hAnsi="Arial" w:cs="Arial"/>
                <w:szCs w:val="21"/>
              </w:rPr>
              <w:t>签订合同后</w:t>
            </w:r>
            <w:r>
              <w:rPr>
                <w:rFonts w:hint="eastAsia" w:ascii="Arial" w:hAnsi="Arial" w:cs="Arial"/>
                <w:szCs w:val="21"/>
                <w:lang w:val="en-US" w:eastAsia="zh-CN"/>
              </w:rPr>
              <w:t>中标人</w:t>
            </w:r>
            <w:r>
              <w:rPr>
                <w:rFonts w:hint="eastAsia" w:ascii="Arial" w:hAnsi="Arial" w:cs="Arial"/>
                <w:szCs w:val="21"/>
              </w:rPr>
              <w:t>向</w:t>
            </w:r>
            <w:r>
              <w:rPr>
                <w:rFonts w:hint="eastAsia" w:ascii="Arial" w:hAnsi="Arial" w:cs="Arial"/>
                <w:szCs w:val="21"/>
                <w:lang w:val="en-US" w:eastAsia="zh-CN"/>
              </w:rPr>
              <w:t>采购人</w:t>
            </w:r>
            <w:r>
              <w:rPr>
                <w:rFonts w:hint="eastAsia" w:ascii="Arial" w:hAnsi="Arial" w:cs="Arial"/>
                <w:szCs w:val="21"/>
              </w:rPr>
              <w:t>出具发票，</w:t>
            </w:r>
            <w:r>
              <w:rPr>
                <w:rFonts w:hint="eastAsia" w:ascii="Arial" w:hAnsi="Arial" w:cs="Arial"/>
                <w:szCs w:val="21"/>
                <w:lang w:val="en-US" w:eastAsia="zh-CN"/>
              </w:rPr>
              <w:t>采购人</w:t>
            </w:r>
            <w:r>
              <w:rPr>
                <w:rFonts w:hint="eastAsia" w:ascii="Arial" w:hAnsi="Arial" w:cs="Arial"/>
                <w:szCs w:val="21"/>
              </w:rPr>
              <w:t>收到发票20个作日内支付30%的合同款</w:t>
            </w:r>
            <w:r>
              <w:rPr>
                <w:rFonts w:hint="eastAsia" w:ascii="Arial" w:hAnsi="Arial" w:cs="Arial"/>
                <w:szCs w:val="21"/>
                <w:lang w:eastAsia="zh-CN"/>
              </w:rPr>
              <w:t>；</w:t>
            </w:r>
            <w:r>
              <w:rPr>
                <w:rFonts w:hint="eastAsia" w:ascii="Arial" w:hAnsi="Arial" w:cs="Arial"/>
                <w:szCs w:val="21"/>
              </w:rPr>
              <w:t>第二阶段</w:t>
            </w:r>
            <w:r>
              <w:rPr>
                <w:rFonts w:hint="eastAsia" w:ascii="Arial" w:hAnsi="Arial" w:cs="Arial"/>
                <w:szCs w:val="21"/>
                <w:lang w:eastAsia="zh-CN"/>
              </w:rPr>
              <w:t>：</w:t>
            </w:r>
            <w:r>
              <w:rPr>
                <w:rFonts w:hint="eastAsia" w:ascii="Arial" w:hAnsi="Arial" w:cs="Arial"/>
                <w:szCs w:val="21"/>
              </w:rPr>
              <w:t>全部设备交货完毕并安装调试验收合格，经</w:t>
            </w:r>
            <w:r>
              <w:rPr>
                <w:rFonts w:hint="eastAsia" w:ascii="Arial" w:hAnsi="Arial" w:cs="Arial"/>
                <w:szCs w:val="21"/>
                <w:lang w:val="en-US" w:eastAsia="zh-CN"/>
              </w:rPr>
              <w:t>采购人</w:t>
            </w:r>
            <w:r>
              <w:rPr>
                <w:rFonts w:hint="eastAsia" w:ascii="Arial" w:hAnsi="Arial" w:cs="Arial"/>
                <w:szCs w:val="21"/>
              </w:rPr>
              <w:t>认可后，</w:t>
            </w:r>
            <w:r>
              <w:rPr>
                <w:rFonts w:hint="eastAsia" w:ascii="Arial" w:hAnsi="Arial" w:cs="Arial"/>
                <w:szCs w:val="21"/>
                <w:lang w:val="en-US" w:eastAsia="zh-CN"/>
              </w:rPr>
              <w:t>中标人</w:t>
            </w:r>
            <w:r>
              <w:rPr>
                <w:rFonts w:hint="eastAsia" w:ascii="Arial" w:hAnsi="Arial" w:cs="Arial"/>
                <w:szCs w:val="21"/>
              </w:rPr>
              <w:t>向</w:t>
            </w:r>
            <w:r>
              <w:rPr>
                <w:rFonts w:hint="eastAsia" w:ascii="Arial" w:hAnsi="Arial" w:cs="Arial"/>
                <w:szCs w:val="21"/>
                <w:lang w:val="en-US" w:eastAsia="zh-CN"/>
              </w:rPr>
              <w:t>采购人</w:t>
            </w:r>
            <w:r>
              <w:rPr>
                <w:rFonts w:hint="eastAsia" w:ascii="Arial" w:hAnsi="Arial" w:cs="Arial"/>
                <w:szCs w:val="21"/>
              </w:rPr>
              <w:t>出具发票，</w:t>
            </w:r>
            <w:r>
              <w:rPr>
                <w:rFonts w:hint="eastAsia" w:ascii="Arial" w:hAnsi="Arial" w:cs="Arial"/>
                <w:szCs w:val="21"/>
                <w:lang w:val="en-US" w:eastAsia="zh-CN"/>
              </w:rPr>
              <w:t>采购人</w:t>
            </w:r>
            <w:r>
              <w:rPr>
                <w:rFonts w:hint="eastAsia" w:ascii="Arial" w:hAnsi="Arial" w:cs="Arial"/>
                <w:szCs w:val="21"/>
              </w:rPr>
              <w:t>收到发票30个工作日内支付67%的合同款</w:t>
            </w:r>
            <w:r>
              <w:rPr>
                <w:rFonts w:hint="eastAsia" w:ascii="Arial" w:hAnsi="Arial" w:cs="Arial"/>
                <w:szCs w:val="21"/>
                <w:lang w:eastAsia="zh-CN"/>
              </w:rPr>
              <w:t>；</w:t>
            </w:r>
            <w:r>
              <w:rPr>
                <w:rFonts w:hint="eastAsia" w:ascii="Arial" w:hAnsi="Arial" w:cs="Arial"/>
                <w:szCs w:val="21"/>
              </w:rPr>
              <w:t>第三阶段，设备正常使用满二年后支付剩余3%合同款</w:t>
            </w:r>
            <w:r>
              <w:rPr>
                <w:rFonts w:hint="eastAsia" w:ascii="Arial" w:hAnsi="Arial" w:cs="Arial"/>
                <w:szCs w:val="21"/>
                <w:lang w:eastAsia="zh-CN"/>
              </w:rPr>
              <w:t>（</w:t>
            </w:r>
            <w:r>
              <w:rPr>
                <w:rFonts w:hint="eastAsia" w:ascii="Arial" w:hAnsi="Arial" w:cs="Arial"/>
                <w:szCs w:val="21"/>
              </w:rPr>
              <w:t>不计利息</w:t>
            </w:r>
            <w:r>
              <w:rPr>
                <w:rFonts w:hint="eastAsia" w:ascii="Arial" w:hAnsi="Arial" w:cs="Arial"/>
                <w:szCs w:val="21"/>
                <w:lang w:eastAsia="zh-CN"/>
              </w:rPr>
              <w:t>）。</w:t>
            </w:r>
          </w:p>
        </w:tc>
      </w:tr>
      <w:tr w14:paraId="69D8C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610A83FC">
            <w:pPr>
              <w:wordWrap w:val="0"/>
              <w:jc w:val="center"/>
              <w:rPr>
                <w:rFonts w:ascii="Arial" w:hAnsi="Arial" w:cs="Arial"/>
                <w:szCs w:val="21"/>
              </w:rPr>
            </w:pPr>
            <w:r>
              <w:rPr>
                <w:rFonts w:ascii="Arial" w:hAnsi="Arial" w:cs="Arial"/>
                <w:szCs w:val="21"/>
              </w:rPr>
              <w:t>11</w:t>
            </w:r>
          </w:p>
        </w:tc>
        <w:tc>
          <w:tcPr>
            <w:tcW w:w="1708" w:type="dxa"/>
            <w:vAlign w:val="center"/>
          </w:tcPr>
          <w:p w14:paraId="0F29D823">
            <w:pPr>
              <w:wordWrap w:val="0"/>
              <w:spacing w:line="360" w:lineRule="exact"/>
              <w:jc w:val="center"/>
              <w:rPr>
                <w:rFonts w:ascii="Arial" w:hAnsi="Arial" w:cs="Arial"/>
                <w:szCs w:val="21"/>
              </w:rPr>
            </w:pPr>
            <w:r>
              <w:rPr>
                <w:rFonts w:ascii="Arial" w:hAnsi="Arial" w:cs="Arial"/>
                <w:szCs w:val="21"/>
              </w:rPr>
              <w:t>履约保证金</w:t>
            </w:r>
          </w:p>
        </w:tc>
        <w:tc>
          <w:tcPr>
            <w:tcW w:w="7106" w:type="dxa"/>
            <w:vAlign w:val="center"/>
          </w:tcPr>
          <w:p w14:paraId="666DEA39">
            <w:pPr>
              <w:wordWrap w:val="0"/>
              <w:spacing w:line="300" w:lineRule="exact"/>
              <w:jc w:val="left"/>
              <w:rPr>
                <w:rFonts w:ascii="Arial" w:hAnsi="Arial" w:cs="Arial"/>
                <w:szCs w:val="21"/>
              </w:rPr>
            </w:pPr>
            <w:r>
              <w:rPr>
                <w:rFonts w:ascii="Arial" w:hAnsi="Arial" w:cs="Arial"/>
                <w:szCs w:val="21"/>
              </w:rPr>
              <w:t>本项目履约保证金</w:t>
            </w:r>
            <w:r>
              <w:rPr>
                <w:rFonts w:hint="eastAsia" w:ascii="Arial" w:hAnsi="Arial" w:cs="Arial"/>
                <w:b/>
                <w:bCs/>
                <w:szCs w:val="21"/>
              </w:rPr>
              <w:t>：</w:t>
            </w:r>
            <w:r>
              <w:rPr>
                <w:rFonts w:ascii="Arial" w:hAnsi="Arial" w:cs="Arial"/>
                <w:b/>
                <w:bCs/>
                <w:szCs w:val="21"/>
              </w:rPr>
              <w:t>无</w:t>
            </w:r>
            <w:r>
              <w:rPr>
                <w:rFonts w:ascii="Arial" w:hAnsi="Arial" w:cs="Arial"/>
                <w:szCs w:val="21"/>
              </w:rPr>
              <w:t>；</w:t>
            </w:r>
          </w:p>
        </w:tc>
      </w:tr>
    </w:tbl>
    <w:p w14:paraId="70A8F79C">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四、其他要求</w:t>
      </w:r>
    </w:p>
    <w:p w14:paraId="7304B9D2">
      <w:pPr>
        <w:spacing w:line="360" w:lineRule="auto"/>
        <w:rPr>
          <w:color w:val="auto"/>
          <w:szCs w:val="21"/>
        </w:rPr>
      </w:pPr>
      <w:r>
        <w:rPr>
          <w:rFonts w:hint="eastAsia"/>
          <w:color w:val="auto"/>
          <w:szCs w:val="21"/>
        </w:rPr>
        <w:t>无</w:t>
      </w:r>
    </w:p>
    <w:p w14:paraId="482EA042">
      <w:pPr>
        <w:spacing w:line="360" w:lineRule="auto"/>
        <w:rPr>
          <w:rFonts w:hint="eastAsia"/>
          <w:color w:val="auto"/>
          <w:szCs w:val="21"/>
        </w:rPr>
      </w:pPr>
    </w:p>
    <w:p w14:paraId="3482F440">
      <w:pPr>
        <w:spacing w:line="360" w:lineRule="auto"/>
        <w:rPr>
          <w:color w:val="4472C4"/>
          <w:szCs w:val="21"/>
        </w:rPr>
      </w:pPr>
      <w:r>
        <w:rPr>
          <w:color w:val="4472C4"/>
          <w:szCs w:val="21"/>
        </w:rPr>
        <w:br w:type="page"/>
      </w:r>
    </w:p>
    <w:p w14:paraId="5E85D9CE">
      <w:pPr>
        <w:spacing w:line="528" w:lineRule="exact"/>
        <w:ind w:firstLine="280" w:firstLineChars="100"/>
        <w:rPr>
          <w:sz w:val="28"/>
          <w:szCs w:val="28"/>
        </w:rPr>
      </w:pPr>
      <w:bookmarkStart w:id="38" w:name="_Hlk132788223"/>
      <w:r>
        <w:rPr>
          <w:rFonts w:hint="eastAsia"/>
          <w:sz w:val="28"/>
          <w:szCs w:val="28"/>
        </w:rPr>
        <w:t xml:space="preserve">附件1： </w:t>
      </w:r>
      <w:r>
        <w:rPr>
          <w:sz w:val="28"/>
          <w:szCs w:val="28"/>
        </w:rPr>
        <w:t xml:space="preserve">                             </w:t>
      </w:r>
    </w:p>
    <w:p w14:paraId="38DBE2AE">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377533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CB884EB">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75DFC7F4">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6CD99674">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575EE5DA">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043972FD">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50E223AB">
            <w:pPr>
              <w:widowControl/>
              <w:jc w:val="left"/>
              <w:rPr>
                <w:szCs w:val="21"/>
              </w:rPr>
            </w:pPr>
            <w:r>
              <w:rPr>
                <w:rFonts w:hint="eastAsia"/>
                <w:szCs w:val="21"/>
              </w:rPr>
              <w:t>微型</w:t>
            </w:r>
          </w:p>
        </w:tc>
      </w:tr>
      <w:tr w14:paraId="56E26D1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C8B6067">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noWrap w:val="0"/>
            <w:vAlign w:val="center"/>
          </w:tcPr>
          <w:p w14:paraId="59663E4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709ADB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7936259">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6E22ABA7">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noWrap w:val="0"/>
            <w:vAlign w:val="center"/>
          </w:tcPr>
          <w:p w14:paraId="6F17DB8C">
            <w:pPr>
              <w:widowControl/>
              <w:jc w:val="left"/>
              <w:rPr>
                <w:szCs w:val="21"/>
              </w:rPr>
            </w:pPr>
            <w:r>
              <w:rPr>
                <w:rFonts w:hint="eastAsia"/>
                <w:szCs w:val="21"/>
              </w:rPr>
              <w:t>Y＜50</w:t>
            </w:r>
          </w:p>
        </w:tc>
      </w:tr>
      <w:tr w14:paraId="5D67ECD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CB729A">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noWrap w:val="0"/>
            <w:vAlign w:val="center"/>
          </w:tcPr>
          <w:p w14:paraId="42A0D0C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71FEA01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3CE7C90">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3E9F989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223C614F">
            <w:pPr>
              <w:widowControl/>
              <w:jc w:val="left"/>
              <w:rPr>
                <w:szCs w:val="21"/>
              </w:rPr>
            </w:pPr>
            <w:r>
              <w:rPr>
                <w:rFonts w:hint="eastAsia"/>
                <w:szCs w:val="21"/>
              </w:rPr>
              <w:t>X＜20</w:t>
            </w:r>
          </w:p>
        </w:tc>
      </w:tr>
      <w:tr w14:paraId="15F50D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780D54">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C35573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BCA069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2842C53">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noWrap w:val="0"/>
            <w:vAlign w:val="center"/>
          </w:tcPr>
          <w:p w14:paraId="74E815EE">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noWrap w:val="0"/>
            <w:vAlign w:val="center"/>
          </w:tcPr>
          <w:p w14:paraId="2F5B68A1">
            <w:pPr>
              <w:widowControl/>
              <w:jc w:val="left"/>
              <w:rPr>
                <w:szCs w:val="21"/>
              </w:rPr>
            </w:pPr>
            <w:r>
              <w:rPr>
                <w:rFonts w:hint="eastAsia"/>
                <w:szCs w:val="21"/>
              </w:rPr>
              <w:t>Y＜300</w:t>
            </w:r>
          </w:p>
        </w:tc>
      </w:tr>
      <w:tr w14:paraId="535F8D6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0D6D2F">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noWrap w:val="0"/>
            <w:vAlign w:val="center"/>
          </w:tcPr>
          <w:p w14:paraId="1E56E06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7A8624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2C427B5">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noWrap w:val="0"/>
            <w:vAlign w:val="center"/>
          </w:tcPr>
          <w:p w14:paraId="5B68C529">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noWrap w:val="0"/>
            <w:vAlign w:val="center"/>
          </w:tcPr>
          <w:p w14:paraId="15B48D3E">
            <w:pPr>
              <w:widowControl/>
              <w:jc w:val="left"/>
              <w:rPr>
                <w:szCs w:val="21"/>
              </w:rPr>
            </w:pPr>
            <w:r>
              <w:rPr>
                <w:rFonts w:hint="eastAsia"/>
                <w:szCs w:val="21"/>
              </w:rPr>
              <w:t>Y＜300</w:t>
            </w:r>
          </w:p>
        </w:tc>
      </w:tr>
      <w:tr w14:paraId="4578DF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13A3C0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FB539FD">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79DE521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C9054B6">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noWrap w:val="0"/>
            <w:vAlign w:val="center"/>
          </w:tcPr>
          <w:p w14:paraId="420B5EC0">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noWrap w:val="0"/>
            <w:vAlign w:val="center"/>
          </w:tcPr>
          <w:p w14:paraId="05793899">
            <w:pPr>
              <w:widowControl/>
              <w:jc w:val="left"/>
              <w:rPr>
                <w:szCs w:val="21"/>
              </w:rPr>
            </w:pPr>
            <w:r>
              <w:rPr>
                <w:rFonts w:hint="eastAsia"/>
                <w:szCs w:val="21"/>
              </w:rPr>
              <w:t>Z＜300</w:t>
            </w:r>
          </w:p>
        </w:tc>
      </w:tr>
      <w:tr w14:paraId="14E2A5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71ABA94">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noWrap w:val="0"/>
            <w:vAlign w:val="center"/>
          </w:tcPr>
          <w:p w14:paraId="3C851F0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9DAAB5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290A03A">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noWrap w:val="0"/>
            <w:vAlign w:val="center"/>
          </w:tcPr>
          <w:p w14:paraId="2CC05323">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noWrap w:val="0"/>
            <w:vAlign w:val="center"/>
          </w:tcPr>
          <w:p w14:paraId="1B60BCB5">
            <w:pPr>
              <w:widowControl/>
              <w:jc w:val="left"/>
              <w:rPr>
                <w:szCs w:val="21"/>
              </w:rPr>
            </w:pPr>
            <w:r>
              <w:rPr>
                <w:rFonts w:hint="eastAsia"/>
                <w:szCs w:val="21"/>
              </w:rPr>
              <w:t>X＜5</w:t>
            </w:r>
          </w:p>
        </w:tc>
      </w:tr>
      <w:tr w14:paraId="49EA3E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45FB18">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E04129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555F39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D136F3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noWrap w:val="0"/>
            <w:vAlign w:val="center"/>
          </w:tcPr>
          <w:p w14:paraId="3180502E">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noWrap w:val="0"/>
            <w:vAlign w:val="center"/>
          </w:tcPr>
          <w:p w14:paraId="52A8B24E">
            <w:pPr>
              <w:widowControl/>
              <w:jc w:val="left"/>
              <w:rPr>
                <w:szCs w:val="21"/>
              </w:rPr>
            </w:pPr>
            <w:r>
              <w:rPr>
                <w:rFonts w:hint="eastAsia"/>
                <w:szCs w:val="21"/>
              </w:rPr>
              <w:t>Y＜1000</w:t>
            </w:r>
          </w:p>
        </w:tc>
      </w:tr>
      <w:tr w14:paraId="1CB6DA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15C08">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noWrap w:val="0"/>
            <w:vAlign w:val="center"/>
          </w:tcPr>
          <w:p w14:paraId="788DA08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86299B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42F69FD">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noWrap w:val="0"/>
            <w:vAlign w:val="center"/>
          </w:tcPr>
          <w:p w14:paraId="643E3867">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noWrap w:val="0"/>
            <w:vAlign w:val="center"/>
          </w:tcPr>
          <w:p w14:paraId="40F40AB2">
            <w:pPr>
              <w:widowControl/>
              <w:jc w:val="left"/>
              <w:rPr>
                <w:szCs w:val="21"/>
              </w:rPr>
            </w:pPr>
            <w:r>
              <w:rPr>
                <w:rFonts w:hint="eastAsia"/>
                <w:szCs w:val="21"/>
              </w:rPr>
              <w:t>X＜10</w:t>
            </w:r>
          </w:p>
        </w:tc>
      </w:tr>
      <w:tr w14:paraId="678F6C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0EE54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C3A71A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102FBE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BDCB80D">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22588A65">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noWrap w:val="0"/>
            <w:vAlign w:val="center"/>
          </w:tcPr>
          <w:p w14:paraId="141DF254">
            <w:pPr>
              <w:widowControl/>
              <w:jc w:val="left"/>
              <w:rPr>
                <w:szCs w:val="21"/>
              </w:rPr>
            </w:pPr>
            <w:r>
              <w:rPr>
                <w:rFonts w:hint="eastAsia"/>
                <w:szCs w:val="21"/>
              </w:rPr>
              <w:t>Y＜100</w:t>
            </w:r>
          </w:p>
        </w:tc>
      </w:tr>
      <w:tr w14:paraId="49EC43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4D951C8">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noWrap w:val="0"/>
            <w:vAlign w:val="center"/>
          </w:tcPr>
          <w:p w14:paraId="00000E4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72B76A4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C69FB4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059CFDAE">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33C1B0C4">
            <w:pPr>
              <w:widowControl/>
              <w:jc w:val="left"/>
              <w:rPr>
                <w:szCs w:val="21"/>
              </w:rPr>
            </w:pPr>
            <w:r>
              <w:rPr>
                <w:rFonts w:hint="eastAsia"/>
                <w:szCs w:val="21"/>
              </w:rPr>
              <w:t>X＜20</w:t>
            </w:r>
          </w:p>
        </w:tc>
      </w:tr>
      <w:tr w14:paraId="5FFC7B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40F0E5">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5A34E3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C2C837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F8EA8B1">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noWrap w:val="0"/>
            <w:vAlign w:val="center"/>
          </w:tcPr>
          <w:p w14:paraId="1DB98106">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noWrap w:val="0"/>
            <w:vAlign w:val="center"/>
          </w:tcPr>
          <w:p w14:paraId="38EF4D77">
            <w:pPr>
              <w:widowControl/>
              <w:jc w:val="left"/>
              <w:rPr>
                <w:szCs w:val="21"/>
              </w:rPr>
            </w:pPr>
            <w:r>
              <w:rPr>
                <w:rFonts w:hint="eastAsia"/>
                <w:szCs w:val="21"/>
              </w:rPr>
              <w:t>Y＜200</w:t>
            </w:r>
          </w:p>
        </w:tc>
      </w:tr>
      <w:tr w14:paraId="746F27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AA6279">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noWrap w:val="0"/>
            <w:vAlign w:val="center"/>
          </w:tcPr>
          <w:p w14:paraId="0676824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704B57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C60D754">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noWrap w:val="0"/>
            <w:vAlign w:val="center"/>
          </w:tcPr>
          <w:p w14:paraId="5AD3C665">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noWrap w:val="0"/>
            <w:vAlign w:val="center"/>
          </w:tcPr>
          <w:p w14:paraId="0798E58B">
            <w:pPr>
              <w:widowControl/>
              <w:jc w:val="left"/>
              <w:rPr>
                <w:szCs w:val="21"/>
              </w:rPr>
            </w:pPr>
            <w:r>
              <w:rPr>
                <w:rFonts w:hint="eastAsia"/>
                <w:szCs w:val="21"/>
              </w:rPr>
              <w:t>X＜20</w:t>
            </w:r>
          </w:p>
        </w:tc>
      </w:tr>
      <w:tr w14:paraId="6A7AB50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9E242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C13ABC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D06CB0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A26DD04">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noWrap w:val="0"/>
            <w:vAlign w:val="center"/>
          </w:tcPr>
          <w:p w14:paraId="723DDEE8">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0368B7C5">
            <w:pPr>
              <w:widowControl/>
              <w:jc w:val="left"/>
              <w:rPr>
                <w:szCs w:val="21"/>
              </w:rPr>
            </w:pPr>
            <w:r>
              <w:rPr>
                <w:rFonts w:hint="eastAsia"/>
                <w:szCs w:val="21"/>
              </w:rPr>
              <w:t>Y＜100</w:t>
            </w:r>
          </w:p>
        </w:tc>
      </w:tr>
      <w:tr w14:paraId="531B70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A8455D">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noWrap w:val="0"/>
            <w:vAlign w:val="center"/>
          </w:tcPr>
          <w:p w14:paraId="6256B33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7DFB9D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7304157">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4D95994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72662A79">
            <w:pPr>
              <w:widowControl/>
              <w:jc w:val="left"/>
              <w:rPr>
                <w:szCs w:val="21"/>
              </w:rPr>
            </w:pPr>
            <w:r>
              <w:rPr>
                <w:rFonts w:hint="eastAsia"/>
                <w:szCs w:val="21"/>
              </w:rPr>
              <w:t>X＜20</w:t>
            </w:r>
          </w:p>
        </w:tc>
      </w:tr>
      <w:tr w14:paraId="381478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9620AE">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EC1CC2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1DD2FC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4787E5E">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noWrap w:val="0"/>
            <w:vAlign w:val="center"/>
          </w:tcPr>
          <w:p w14:paraId="20E1B092">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3B6C34BB">
            <w:pPr>
              <w:widowControl/>
              <w:jc w:val="left"/>
              <w:rPr>
                <w:szCs w:val="21"/>
              </w:rPr>
            </w:pPr>
            <w:r>
              <w:rPr>
                <w:rFonts w:hint="eastAsia"/>
                <w:szCs w:val="21"/>
              </w:rPr>
              <w:t>Y＜100</w:t>
            </w:r>
          </w:p>
        </w:tc>
      </w:tr>
      <w:tr w14:paraId="1564B1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319A70">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noWrap w:val="0"/>
            <w:vAlign w:val="center"/>
          </w:tcPr>
          <w:p w14:paraId="6E76E90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E02978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3D695B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7EC2024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3C9FE2CC">
            <w:pPr>
              <w:widowControl/>
              <w:jc w:val="left"/>
              <w:rPr>
                <w:szCs w:val="21"/>
              </w:rPr>
            </w:pPr>
            <w:r>
              <w:rPr>
                <w:rFonts w:hint="eastAsia"/>
                <w:szCs w:val="21"/>
              </w:rPr>
              <w:t>X＜10</w:t>
            </w:r>
          </w:p>
        </w:tc>
      </w:tr>
      <w:tr w14:paraId="47EB87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D3F0D3">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E7CEDE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DE55EF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4B1201F">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69378270">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70CEC8C1">
            <w:pPr>
              <w:widowControl/>
              <w:jc w:val="left"/>
              <w:rPr>
                <w:szCs w:val="21"/>
              </w:rPr>
            </w:pPr>
            <w:r>
              <w:rPr>
                <w:rFonts w:hint="eastAsia"/>
                <w:szCs w:val="21"/>
              </w:rPr>
              <w:t>Y＜100</w:t>
            </w:r>
          </w:p>
        </w:tc>
      </w:tr>
      <w:tr w14:paraId="12891A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667E11">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noWrap w:val="0"/>
            <w:vAlign w:val="center"/>
          </w:tcPr>
          <w:p w14:paraId="1E6DCD4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E2BF84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992417C">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1CAF7237">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EB9F65C">
            <w:pPr>
              <w:widowControl/>
              <w:jc w:val="left"/>
              <w:rPr>
                <w:szCs w:val="21"/>
              </w:rPr>
            </w:pPr>
            <w:r>
              <w:rPr>
                <w:rFonts w:hint="eastAsia"/>
                <w:szCs w:val="21"/>
              </w:rPr>
              <w:t>X＜10</w:t>
            </w:r>
          </w:p>
        </w:tc>
      </w:tr>
      <w:tr w14:paraId="207FFF1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EF6D5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27487D5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B8502B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D430CB5">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22D18728">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64112596">
            <w:pPr>
              <w:widowControl/>
              <w:jc w:val="left"/>
              <w:rPr>
                <w:szCs w:val="21"/>
              </w:rPr>
            </w:pPr>
            <w:r>
              <w:rPr>
                <w:rFonts w:hint="eastAsia"/>
                <w:szCs w:val="21"/>
              </w:rPr>
              <w:t>Y＜100</w:t>
            </w:r>
          </w:p>
        </w:tc>
      </w:tr>
      <w:tr w14:paraId="09FDB1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0DEC34">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noWrap w:val="0"/>
            <w:vAlign w:val="center"/>
          </w:tcPr>
          <w:p w14:paraId="0E74954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F7A84E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17C1F1E">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noWrap w:val="0"/>
            <w:vAlign w:val="center"/>
          </w:tcPr>
          <w:p w14:paraId="52008DB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0AF99C3F">
            <w:pPr>
              <w:widowControl/>
              <w:jc w:val="left"/>
              <w:rPr>
                <w:szCs w:val="21"/>
              </w:rPr>
            </w:pPr>
            <w:r>
              <w:rPr>
                <w:rFonts w:hint="eastAsia"/>
                <w:szCs w:val="21"/>
              </w:rPr>
              <w:t>X＜10</w:t>
            </w:r>
          </w:p>
        </w:tc>
      </w:tr>
      <w:tr w14:paraId="36EF3D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86B894">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B9EC4E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E67E4B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6F12509">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noWrap w:val="0"/>
            <w:vAlign w:val="center"/>
          </w:tcPr>
          <w:p w14:paraId="6A9A5D9E">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088EE22C">
            <w:pPr>
              <w:widowControl/>
              <w:jc w:val="left"/>
              <w:rPr>
                <w:szCs w:val="21"/>
              </w:rPr>
            </w:pPr>
            <w:r>
              <w:rPr>
                <w:rFonts w:hint="eastAsia"/>
                <w:szCs w:val="21"/>
              </w:rPr>
              <w:t>Y＜100</w:t>
            </w:r>
          </w:p>
        </w:tc>
      </w:tr>
      <w:tr w14:paraId="15840E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F350130">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4ED7CB9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C1CE02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69C57F8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0B93248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1647782C">
            <w:pPr>
              <w:widowControl/>
              <w:jc w:val="left"/>
              <w:rPr>
                <w:szCs w:val="21"/>
              </w:rPr>
            </w:pPr>
            <w:r>
              <w:rPr>
                <w:rFonts w:hint="eastAsia"/>
                <w:szCs w:val="21"/>
              </w:rPr>
              <w:t>X＜10</w:t>
            </w:r>
          </w:p>
        </w:tc>
      </w:tr>
      <w:tr w14:paraId="60E893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51F71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8D3DE0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23F4FA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4DB6728">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noWrap w:val="0"/>
            <w:vAlign w:val="center"/>
          </w:tcPr>
          <w:p w14:paraId="3D924DFC">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noWrap w:val="0"/>
            <w:vAlign w:val="center"/>
          </w:tcPr>
          <w:p w14:paraId="5AB5C8C4">
            <w:pPr>
              <w:widowControl/>
              <w:jc w:val="left"/>
              <w:rPr>
                <w:szCs w:val="21"/>
              </w:rPr>
            </w:pPr>
            <w:r>
              <w:rPr>
                <w:rFonts w:hint="eastAsia"/>
                <w:szCs w:val="21"/>
              </w:rPr>
              <w:t>Y＜50</w:t>
            </w:r>
          </w:p>
        </w:tc>
      </w:tr>
      <w:tr w14:paraId="3F89FCE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36B0DC">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noWrap w:val="0"/>
            <w:vAlign w:val="center"/>
          </w:tcPr>
          <w:p w14:paraId="3D1F80F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2412CC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7343787">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noWrap w:val="0"/>
            <w:vAlign w:val="center"/>
          </w:tcPr>
          <w:p w14:paraId="347F2D7E">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noWrap w:val="0"/>
            <w:vAlign w:val="center"/>
          </w:tcPr>
          <w:p w14:paraId="526C7204">
            <w:pPr>
              <w:widowControl/>
              <w:jc w:val="left"/>
              <w:rPr>
                <w:szCs w:val="21"/>
              </w:rPr>
            </w:pPr>
            <w:r>
              <w:rPr>
                <w:rFonts w:hint="eastAsia"/>
                <w:szCs w:val="21"/>
              </w:rPr>
              <w:t>X＜100</w:t>
            </w:r>
          </w:p>
        </w:tc>
      </w:tr>
      <w:tr w14:paraId="504815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0E798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329E22C">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03B8F41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7E98990">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noWrap w:val="0"/>
            <w:vAlign w:val="center"/>
          </w:tcPr>
          <w:p w14:paraId="7E9F868D">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noWrap w:val="0"/>
            <w:vAlign w:val="center"/>
          </w:tcPr>
          <w:p w14:paraId="7A18C581">
            <w:pPr>
              <w:widowControl/>
              <w:jc w:val="left"/>
              <w:rPr>
                <w:szCs w:val="21"/>
              </w:rPr>
            </w:pPr>
            <w:r>
              <w:rPr>
                <w:rFonts w:hint="eastAsia"/>
                <w:szCs w:val="21"/>
              </w:rPr>
              <w:t>Y＜2000</w:t>
            </w:r>
          </w:p>
        </w:tc>
      </w:tr>
      <w:tr w14:paraId="5253A3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122572">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noWrap w:val="0"/>
            <w:vAlign w:val="center"/>
          </w:tcPr>
          <w:p w14:paraId="60FA198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60B2BC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F33D04C">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74D59C39">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noWrap w:val="0"/>
            <w:vAlign w:val="center"/>
          </w:tcPr>
          <w:p w14:paraId="13491D59">
            <w:pPr>
              <w:widowControl/>
              <w:jc w:val="left"/>
              <w:rPr>
                <w:szCs w:val="21"/>
              </w:rPr>
            </w:pPr>
            <w:r>
              <w:rPr>
                <w:rFonts w:hint="eastAsia"/>
                <w:szCs w:val="21"/>
              </w:rPr>
              <w:t>X＜100</w:t>
            </w:r>
          </w:p>
        </w:tc>
      </w:tr>
      <w:tr w14:paraId="5C5FACB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4DCB806">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DC4ED3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F36B58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AD15100">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noWrap w:val="0"/>
            <w:vAlign w:val="center"/>
          </w:tcPr>
          <w:p w14:paraId="57740E17">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noWrap w:val="0"/>
            <w:vAlign w:val="center"/>
          </w:tcPr>
          <w:p w14:paraId="4F583158">
            <w:pPr>
              <w:widowControl/>
              <w:jc w:val="left"/>
              <w:rPr>
                <w:szCs w:val="21"/>
              </w:rPr>
            </w:pPr>
            <w:r>
              <w:rPr>
                <w:rFonts w:hint="eastAsia"/>
                <w:szCs w:val="21"/>
              </w:rPr>
              <w:t>Y＜500</w:t>
            </w:r>
          </w:p>
        </w:tc>
      </w:tr>
      <w:tr w14:paraId="6BF9F8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74C2BA">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noWrap w:val="0"/>
            <w:vAlign w:val="center"/>
          </w:tcPr>
          <w:p w14:paraId="4783935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DFCBB1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250AC5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0399184C">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49DC8B3F">
            <w:pPr>
              <w:widowControl/>
              <w:jc w:val="left"/>
              <w:rPr>
                <w:szCs w:val="21"/>
              </w:rPr>
            </w:pPr>
            <w:r>
              <w:rPr>
                <w:rFonts w:hint="eastAsia"/>
                <w:szCs w:val="21"/>
              </w:rPr>
              <w:t>X＜10</w:t>
            </w:r>
          </w:p>
        </w:tc>
      </w:tr>
      <w:tr w14:paraId="4E7AFF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CFC31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DA86C35">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17161D0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3F57995">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noWrap w:val="0"/>
            <w:vAlign w:val="center"/>
          </w:tcPr>
          <w:p w14:paraId="3404722B">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noWrap w:val="0"/>
            <w:vAlign w:val="center"/>
          </w:tcPr>
          <w:p w14:paraId="4F34F858">
            <w:pPr>
              <w:widowControl/>
              <w:jc w:val="left"/>
              <w:rPr>
                <w:szCs w:val="21"/>
              </w:rPr>
            </w:pPr>
            <w:r>
              <w:rPr>
                <w:rFonts w:hint="eastAsia"/>
                <w:szCs w:val="21"/>
              </w:rPr>
              <w:t>Y＜100</w:t>
            </w:r>
          </w:p>
        </w:tc>
      </w:tr>
      <w:tr w14:paraId="784756A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57551ED">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noWrap w:val="0"/>
            <w:vAlign w:val="center"/>
          </w:tcPr>
          <w:p w14:paraId="3E5EA88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78290C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2253DBD">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304DFEE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398E836E">
            <w:pPr>
              <w:widowControl/>
              <w:jc w:val="left"/>
              <w:rPr>
                <w:szCs w:val="21"/>
              </w:rPr>
            </w:pPr>
            <w:r>
              <w:rPr>
                <w:rFonts w:hint="eastAsia"/>
                <w:szCs w:val="21"/>
              </w:rPr>
              <w:t>X＜10</w:t>
            </w:r>
          </w:p>
        </w:tc>
      </w:tr>
    </w:tbl>
    <w:p w14:paraId="3BABE6E2">
      <w:pPr>
        <w:spacing w:line="360" w:lineRule="auto"/>
        <w:ind w:firstLine="525" w:firstLineChars="250"/>
        <w:rPr>
          <w:szCs w:val="21"/>
        </w:rPr>
      </w:pPr>
      <w:r>
        <w:rPr>
          <w:rFonts w:hint="eastAsia"/>
          <w:szCs w:val="21"/>
        </w:rPr>
        <w:t>说明：上述标准参照《关于印发中小企业划型标准规定的通知》（工信部联企业</w:t>
      </w:r>
      <w:r>
        <w:rPr>
          <w:rFonts w:hint="eastAsia"/>
          <w:szCs w:val="21"/>
          <w:lang w:eastAsia="zh-CN"/>
        </w:rPr>
        <w:t>〔2011〕300号</w:t>
      </w:r>
      <w:r>
        <w:rPr>
          <w:rFonts w:hint="eastAsia"/>
          <w:szCs w:val="21"/>
        </w:rPr>
        <w:t>），大型、中型和小型企业须同时满足所列指标的下限，否则下划一档；微型企业只须满足所列指标中的一项即可。</w:t>
      </w:r>
    </w:p>
    <w:p w14:paraId="1085B747">
      <w:pPr>
        <w:widowControl/>
        <w:jc w:val="left"/>
        <w:rPr>
          <w:color w:val="4472C4"/>
          <w:szCs w:val="21"/>
        </w:rPr>
      </w:pPr>
      <w:r>
        <w:rPr>
          <w:color w:val="4472C4"/>
          <w:szCs w:val="21"/>
        </w:rPr>
        <w:br w:type="page"/>
      </w:r>
    </w:p>
    <w:bookmarkEnd w:id="38"/>
    <w:p w14:paraId="35F60CB8">
      <w:pPr>
        <w:spacing w:line="360" w:lineRule="auto"/>
        <w:rPr>
          <w:sz w:val="28"/>
          <w:szCs w:val="28"/>
        </w:rPr>
      </w:pPr>
      <w:bookmarkStart w:id="39" w:name="_Hlk132788258"/>
      <w:r>
        <w:rPr>
          <w:rFonts w:hint="eastAsia"/>
          <w:sz w:val="28"/>
          <w:szCs w:val="28"/>
        </w:rPr>
        <w:t>附件2：</w:t>
      </w:r>
    </w:p>
    <w:p w14:paraId="4A26E2B7">
      <w:pPr>
        <w:spacing w:line="360" w:lineRule="auto"/>
        <w:rPr>
          <w:sz w:val="28"/>
          <w:szCs w:val="28"/>
        </w:rPr>
      </w:pPr>
      <w:r>
        <w:rPr>
          <w:rFonts w:ascii="宋体" w:hAnsi="宋体" w:cs="宋体"/>
          <w:position w:val="-335"/>
          <w:sz w:val="20"/>
          <w:szCs w:val="20"/>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5573395" cy="8125460"/>
                    </a:xfrm>
                    <a:prstGeom prst="rect">
                      <a:avLst/>
                    </a:prstGeom>
                    <a:noFill/>
                    <a:ln>
                      <a:noFill/>
                    </a:ln>
                  </pic:spPr>
                </pic:pic>
              </a:graphicData>
            </a:graphic>
          </wp:anchor>
        </w:drawing>
      </w:r>
      <w:r>
        <w:rPr>
          <w:szCs w:val="21"/>
        </w:rPr>
        <w:br w:type="page"/>
      </w:r>
      <w:r>
        <w:rPr>
          <w:rFonts w:hint="eastAsia"/>
          <w:sz w:val="28"/>
          <w:szCs w:val="28"/>
        </w:rPr>
        <w:t>附件3：</w:t>
      </w:r>
    </w:p>
    <w:p w14:paraId="155E845C">
      <w:pPr>
        <w:spacing w:line="528" w:lineRule="exact"/>
        <w:ind w:firstLine="280" w:firstLineChars="10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节能产品政府采购品目清单</w:t>
      </w:r>
    </w:p>
    <w:p w14:paraId="524CDBDB">
      <w:pPr>
        <w:spacing w:line="151" w:lineRule="exact"/>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13"/>
              <w:spacing w:before="128" w:line="224" w:lineRule="auto"/>
              <w:ind w:left="91"/>
              <w:rPr>
                <w:sz w:val="22"/>
                <w:szCs w:val="22"/>
              </w:rPr>
            </w:pPr>
            <w:r>
              <w:rPr>
                <w:b/>
                <w:bCs/>
                <w:spacing w:val="-9"/>
                <w:sz w:val="22"/>
                <w:szCs w:val="22"/>
              </w:rPr>
              <w:t>品目</w:t>
            </w:r>
          </w:p>
          <w:p w14:paraId="598A6C7F">
            <w:pPr>
              <w:pStyle w:val="213"/>
              <w:spacing w:before="45" w:line="222" w:lineRule="auto"/>
              <w:ind w:left="72"/>
              <w:rPr>
                <w:sz w:val="22"/>
                <w:szCs w:val="22"/>
              </w:rPr>
            </w:pPr>
            <w:r>
              <w:rPr>
                <w:b/>
                <w:bCs/>
                <w:spacing w:val="-4"/>
                <w:sz w:val="22"/>
                <w:szCs w:val="22"/>
              </w:rPr>
              <w:t>序号</w:t>
            </w:r>
          </w:p>
        </w:tc>
        <w:tc>
          <w:tcPr>
            <w:tcW w:w="4879" w:type="dxa"/>
            <w:gridSpan w:val="3"/>
            <w:vAlign w:val="top"/>
          </w:tcPr>
          <w:p w14:paraId="66D4BAAC">
            <w:pPr>
              <w:pStyle w:val="213"/>
              <w:spacing w:before="285" w:line="223" w:lineRule="auto"/>
              <w:ind w:left="2226"/>
              <w:rPr>
                <w:sz w:val="22"/>
                <w:szCs w:val="22"/>
              </w:rPr>
            </w:pPr>
            <w:r>
              <w:rPr>
                <w:b/>
                <w:bCs/>
                <w:spacing w:val="-5"/>
                <w:sz w:val="22"/>
                <w:szCs w:val="22"/>
              </w:rPr>
              <w:t>名称</w:t>
            </w:r>
          </w:p>
        </w:tc>
        <w:tc>
          <w:tcPr>
            <w:tcW w:w="2969" w:type="dxa"/>
            <w:vAlign w:val="top"/>
          </w:tcPr>
          <w:p w14:paraId="3A2744A3">
            <w:pPr>
              <w:pStyle w:val="213"/>
              <w:spacing w:before="285" w:line="220" w:lineRule="auto"/>
              <w:ind w:left="939"/>
              <w:rPr>
                <w:sz w:val="22"/>
                <w:szCs w:val="22"/>
              </w:rPr>
            </w:pPr>
            <w:r>
              <w:rPr>
                <w:b/>
                <w:bCs/>
                <w:spacing w:val="-4"/>
                <w:sz w:val="22"/>
                <w:szCs w:val="22"/>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sz w:val="21"/>
              </w:rPr>
            </w:pPr>
          </w:p>
          <w:p w14:paraId="07C59DD1">
            <w:pPr>
              <w:spacing w:line="247" w:lineRule="auto"/>
              <w:rPr>
                <w:rFonts w:ascii="Arial"/>
                <w:sz w:val="21"/>
              </w:rPr>
            </w:pPr>
          </w:p>
          <w:p w14:paraId="3A849AFF">
            <w:pPr>
              <w:spacing w:line="247" w:lineRule="auto"/>
              <w:rPr>
                <w:rFonts w:ascii="Arial"/>
                <w:sz w:val="21"/>
              </w:rPr>
            </w:pPr>
          </w:p>
          <w:p w14:paraId="29D73DF7">
            <w:pPr>
              <w:spacing w:line="247" w:lineRule="auto"/>
              <w:rPr>
                <w:rFonts w:ascii="Arial"/>
                <w:sz w:val="21"/>
              </w:rPr>
            </w:pPr>
          </w:p>
          <w:p w14:paraId="1C83C889">
            <w:pPr>
              <w:pStyle w:val="213"/>
              <w:spacing w:before="62" w:line="258" w:lineRule="exact"/>
              <w:ind w:left="257"/>
            </w:pPr>
            <w:r>
              <w:rPr>
                <w:position w:val="1"/>
              </w:rPr>
              <w:t>1</w:t>
            </w:r>
          </w:p>
        </w:tc>
        <w:tc>
          <w:tcPr>
            <w:tcW w:w="1166" w:type="dxa"/>
            <w:vMerge w:val="restart"/>
            <w:tcBorders>
              <w:bottom w:val="nil"/>
            </w:tcBorders>
            <w:vAlign w:val="top"/>
          </w:tcPr>
          <w:p w14:paraId="4C2387A2">
            <w:pPr>
              <w:spacing w:line="277" w:lineRule="auto"/>
              <w:rPr>
                <w:rFonts w:ascii="Arial"/>
                <w:sz w:val="21"/>
              </w:rPr>
            </w:pPr>
          </w:p>
          <w:p w14:paraId="6CE6E9A5">
            <w:pPr>
              <w:spacing w:line="277" w:lineRule="auto"/>
              <w:rPr>
                <w:rFonts w:ascii="Arial"/>
                <w:sz w:val="21"/>
              </w:rPr>
            </w:pPr>
          </w:p>
          <w:p w14:paraId="5F3A6CB2">
            <w:pPr>
              <w:spacing w:line="278" w:lineRule="auto"/>
              <w:rPr>
                <w:rFonts w:ascii="Arial"/>
                <w:sz w:val="21"/>
              </w:rPr>
            </w:pPr>
          </w:p>
          <w:p w14:paraId="561B9496">
            <w:pPr>
              <w:pStyle w:val="213"/>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vAlign w:val="top"/>
          </w:tcPr>
          <w:p w14:paraId="4ABE0E89">
            <w:pPr>
              <w:pStyle w:val="213"/>
              <w:spacing w:before="155" w:line="304" w:lineRule="auto"/>
              <w:ind w:left="17" w:right="10" w:firstLine="1"/>
            </w:pPr>
            <w:r>
              <w:rPr>
                <w:spacing w:val="3"/>
              </w:rPr>
              <w:t>★A02010104 台式计</w:t>
            </w:r>
            <w:r>
              <w:rPr>
                <w:spacing w:val="12"/>
              </w:rPr>
              <w:t xml:space="preserve"> </w:t>
            </w:r>
            <w:r>
              <w:rPr>
                <w:spacing w:val="4"/>
              </w:rPr>
              <w:t>算机</w:t>
            </w:r>
          </w:p>
        </w:tc>
        <w:tc>
          <w:tcPr>
            <w:tcW w:w="1914" w:type="dxa"/>
            <w:vAlign w:val="top"/>
          </w:tcPr>
          <w:p w14:paraId="22F9EE17">
            <w:pPr>
              <w:rPr>
                <w:rFonts w:ascii="Arial"/>
                <w:sz w:val="21"/>
              </w:rPr>
            </w:pPr>
          </w:p>
        </w:tc>
        <w:tc>
          <w:tcPr>
            <w:tcW w:w="2969" w:type="dxa"/>
            <w:vAlign w:val="top"/>
          </w:tcPr>
          <w:p w14:paraId="184594AE">
            <w:pPr>
              <w:pStyle w:val="213"/>
              <w:spacing w:before="156" w:line="304"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sz w:val="21"/>
              </w:rPr>
            </w:pPr>
          </w:p>
        </w:tc>
        <w:tc>
          <w:tcPr>
            <w:tcW w:w="1166" w:type="dxa"/>
            <w:vMerge w:val="continue"/>
            <w:tcBorders>
              <w:top w:val="nil"/>
              <w:bottom w:val="nil"/>
            </w:tcBorders>
            <w:vAlign w:val="top"/>
          </w:tcPr>
          <w:p w14:paraId="40B80048">
            <w:pPr>
              <w:rPr>
                <w:rFonts w:ascii="Arial"/>
                <w:sz w:val="21"/>
              </w:rPr>
            </w:pPr>
          </w:p>
        </w:tc>
        <w:tc>
          <w:tcPr>
            <w:tcW w:w="1799" w:type="dxa"/>
            <w:vAlign w:val="top"/>
          </w:tcPr>
          <w:p w14:paraId="6B92F9DE">
            <w:pPr>
              <w:pStyle w:val="213"/>
              <w:spacing w:before="108" w:line="293" w:lineRule="auto"/>
              <w:ind w:left="15" w:right="10" w:firstLine="3"/>
            </w:pPr>
            <w:r>
              <w:rPr>
                <w:spacing w:val="3"/>
              </w:rPr>
              <w:t>★A02010105 便携式</w:t>
            </w:r>
            <w:r>
              <w:rPr>
                <w:spacing w:val="12"/>
              </w:rPr>
              <w:t xml:space="preserve"> </w:t>
            </w:r>
            <w:r>
              <w:rPr>
                <w:spacing w:val="6"/>
              </w:rPr>
              <w:t>计算机</w:t>
            </w:r>
          </w:p>
        </w:tc>
        <w:tc>
          <w:tcPr>
            <w:tcW w:w="1914" w:type="dxa"/>
            <w:vAlign w:val="top"/>
          </w:tcPr>
          <w:p w14:paraId="14E453B6">
            <w:pPr>
              <w:rPr>
                <w:rFonts w:ascii="Arial"/>
                <w:sz w:val="21"/>
              </w:rPr>
            </w:pPr>
          </w:p>
        </w:tc>
        <w:tc>
          <w:tcPr>
            <w:tcW w:w="2969" w:type="dxa"/>
            <w:vAlign w:val="top"/>
          </w:tcPr>
          <w:p w14:paraId="194ACF51">
            <w:pPr>
              <w:pStyle w:val="213"/>
              <w:spacing w:before="108" w:line="293"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sz w:val="21"/>
              </w:rPr>
            </w:pPr>
          </w:p>
        </w:tc>
        <w:tc>
          <w:tcPr>
            <w:tcW w:w="1166" w:type="dxa"/>
            <w:vMerge w:val="continue"/>
            <w:tcBorders>
              <w:top w:val="nil"/>
            </w:tcBorders>
            <w:vAlign w:val="top"/>
          </w:tcPr>
          <w:p w14:paraId="0C5EF5BF">
            <w:pPr>
              <w:rPr>
                <w:rFonts w:ascii="Arial"/>
                <w:sz w:val="21"/>
              </w:rPr>
            </w:pPr>
          </w:p>
        </w:tc>
        <w:tc>
          <w:tcPr>
            <w:tcW w:w="1799" w:type="dxa"/>
            <w:vAlign w:val="top"/>
          </w:tcPr>
          <w:p w14:paraId="0E8D6FD6">
            <w:pPr>
              <w:pStyle w:val="213"/>
              <w:spacing w:before="128" w:line="301" w:lineRule="auto"/>
              <w:ind w:left="15" w:right="10" w:firstLine="3"/>
            </w:pPr>
            <w:r>
              <w:rPr>
                <w:spacing w:val="3"/>
              </w:rPr>
              <w:t>★A02010107 平板式</w:t>
            </w:r>
            <w:r>
              <w:rPr>
                <w:spacing w:val="12"/>
              </w:rPr>
              <w:t xml:space="preserve"> </w:t>
            </w:r>
            <w:r>
              <w:rPr>
                <w:spacing w:val="8"/>
              </w:rPr>
              <w:t>微型计算机</w:t>
            </w:r>
          </w:p>
        </w:tc>
        <w:tc>
          <w:tcPr>
            <w:tcW w:w="1914" w:type="dxa"/>
            <w:vAlign w:val="top"/>
          </w:tcPr>
          <w:p w14:paraId="1D7B8C81">
            <w:pPr>
              <w:rPr>
                <w:rFonts w:ascii="Arial"/>
                <w:sz w:val="21"/>
              </w:rPr>
            </w:pPr>
          </w:p>
        </w:tc>
        <w:tc>
          <w:tcPr>
            <w:tcW w:w="2969" w:type="dxa"/>
            <w:vAlign w:val="top"/>
          </w:tcPr>
          <w:p w14:paraId="7C74F5E3">
            <w:pPr>
              <w:pStyle w:val="213"/>
              <w:spacing w:before="128" w:line="301"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sz w:val="21"/>
              </w:rPr>
            </w:pPr>
          </w:p>
          <w:p w14:paraId="2DF3F2B3">
            <w:pPr>
              <w:spacing w:line="251" w:lineRule="auto"/>
              <w:rPr>
                <w:rFonts w:ascii="Arial"/>
                <w:sz w:val="21"/>
              </w:rPr>
            </w:pPr>
          </w:p>
          <w:p w14:paraId="13EAE6DA">
            <w:pPr>
              <w:spacing w:line="251" w:lineRule="auto"/>
              <w:rPr>
                <w:rFonts w:ascii="Arial"/>
                <w:sz w:val="21"/>
              </w:rPr>
            </w:pPr>
          </w:p>
          <w:p w14:paraId="4DBFEF75">
            <w:pPr>
              <w:spacing w:line="251" w:lineRule="auto"/>
              <w:rPr>
                <w:rFonts w:ascii="Arial"/>
                <w:sz w:val="21"/>
              </w:rPr>
            </w:pPr>
          </w:p>
          <w:p w14:paraId="6709EF03">
            <w:pPr>
              <w:spacing w:line="251" w:lineRule="auto"/>
              <w:rPr>
                <w:rFonts w:ascii="Arial"/>
                <w:sz w:val="21"/>
              </w:rPr>
            </w:pPr>
          </w:p>
          <w:p w14:paraId="66613EC7">
            <w:pPr>
              <w:spacing w:line="251" w:lineRule="auto"/>
              <w:rPr>
                <w:rFonts w:ascii="Arial"/>
                <w:sz w:val="21"/>
              </w:rPr>
            </w:pPr>
          </w:p>
          <w:p w14:paraId="4946EADF">
            <w:pPr>
              <w:spacing w:line="251" w:lineRule="auto"/>
              <w:rPr>
                <w:rFonts w:ascii="Arial"/>
                <w:sz w:val="21"/>
              </w:rPr>
            </w:pPr>
          </w:p>
          <w:p w14:paraId="07C8A2A9">
            <w:pPr>
              <w:spacing w:line="251" w:lineRule="auto"/>
              <w:rPr>
                <w:rFonts w:ascii="Arial"/>
                <w:sz w:val="21"/>
              </w:rPr>
            </w:pPr>
          </w:p>
          <w:p w14:paraId="554BC166">
            <w:pPr>
              <w:pStyle w:val="213"/>
              <w:spacing w:before="61" w:line="258" w:lineRule="exact"/>
              <w:ind w:left="245"/>
            </w:pPr>
            <w:r>
              <w:rPr>
                <w:position w:val="1"/>
              </w:rPr>
              <w:t>2</w:t>
            </w:r>
          </w:p>
        </w:tc>
        <w:tc>
          <w:tcPr>
            <w:tcW w:w="1166" w:type="dxa"/>
            <w:vMerge w:val="restart"/>
            <w:tcBorders>
              <w:bottom w:val="nil"/>
            </w:tcBorders>
            <w:vAlign w:val="top"/>
          </w:tcPr>
          <w:p w14:paraId="57CB3C0F">
            <w:pPr>
              <w:spacing w:line="264" w:lineRule="auto"/>
              <w:rPr>
                <w:rFonts w:ascii="Arial"/>
                <w:sz w:val="21"/>
              </w:rPr>
            </w:pPr>
          </w:p>
          <w:p w14:paraId="3F33C448">
            <w:pPr>
              <w:spacing w:line="264" w:lineRule="auto"/>
              <w:rPr>
                <w:rFonts w:ascii="Arial"/>
                <w:sz w:val="21"/>
              </w:rPr>
            </w:pPr>
          </w:p>
          <w:p w14:paraId="6C6EE0C6">
            <w:pPr>
              <w:spacing w:line="264" w:lineRule="auto"/>
              <w:rPr>
                <w:rFonts w:ascii="Arial"/>
                <w:sz w:val="21"/>
              </w:rPr>
            </w:pPr>
          </w:p>
          <w:p w14:paraId="01ADF2A1">
            <w:pPr>
              <w:spacing w:line="265" w:lineRule="auto"/>
              <w:rPr>
                <w:rFonts w:ascii="Arial"/>
                <w:sz w:val="21"/>
              </w:rPr>
            </w:pPr>
          </w:p>
          <w:p w14:paraId="428C943E">
            <w:pPr>
              <w:spacing w:line="265" w:lineRule="auto"/>
              <w:rPr>
                <w:rFonts w:ascii="Arial"/>
                <w:sz w:val="21"/>
              </w:rPr>
            </w:pPr>
          </w:p>
          <w:p w14:paraId="03F5F8D9">
            <w:pPr>
              <w:spacing w:line="265" w:lineRule="auto"/>
              <w:rPr>
                <w:rFonts w:ascii="Arial"/>
                <w:sz w:val="21"/>
              </w:rPr>
            </w:pPr>
          </w:p>
          <w:p w14:paraId="66753446">
            <w:pPr>
              <w:spacing w:line="265" w:lineRule="auto"/>
              <w:rPr>
                <w:rFonts w:ascii="Arial"/>
                <w:sz w:val="21"/>
              </w:rPr>
            </w:pPr>
          </w:p>
          <w:p w14:paraId="5CDCB347">
            <w:pPr>
              <w:pStyle w:val="213"/>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vAlign w:val="top"/>
          </w:tcPr>
          <w:p w14:paraId="6337D827">
            <w:pPr>
              <w:spacing w:line="315" w:lineRule="auto"/>
              <w:rPr>
                <w:rFonts w:ascii="Arial"/>
                <w:sz w:val="21"/>
              </w:rPr>
            </w:pPr>
          </w:p>
          <w:p w14:paraId="7A823806">
            <w:pPr>
              <w:spacing w:line="315" w:lineRule="auto"/>
              <w:rPr>
                <w:rFonts w:ascii="Arial"/>
                <w:sz w:val="21"/>
              </w:rPr>
            </w:pPr>
          </w:p>
          <w:p w14:paraId="3D3BFA49">
            <w:pPr>
              <w:spacing w:line="315" w:lineRule="auto"/>
              <w:rPr>
                <w:rFonts w:ascii="Arial"/>
                <w:sz w:val="21"/>
              </w:rPr>
            </w:pPr>
          </w:p>
          <w:p w14:paraId="25EE30A5">
            <w:pPr>
              <w:pStyle w:val="213"/>
              <w:spacing w:before="62" w:line="229" w:lineRule="auto"/>
              <w:ind w:left="9"/>
            </w:pPr>
            <w:r>
              <w:rPr>
                <w:spacing w:val="5"/>
              </w:rPr>
              <w:t>A02010601</w:t>
            </w:r>
            <w:r>
              <w:rPr>
                <w:spacing w:val="-28"/>
              </w:rPr>
              <w:t xml:space="preserve"> </w:t>
            </w:r>
            <w:r>
              <w:rPr>
                <w:spacing w:val="5"/>
              </w:rPr>
              <w:t>打印设备</w:t>
            </w:r>
          </w:p>
        </w:tc>
        <w:tc>
          <w:tcPr>
            <w:tcW w:w="1914" w:type="dxa"/>
            <w:vAlign w:val="top"/>
          </w:tcPr>
          <w:p w14:paraId="7F31F808">
            <w:pPr>
              <w:pStyle w:val="213"/>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vAlign w:val="top"/>
          </w:tcPr>
          <w:p w14:paraId="77135BFF">
            <w:pPr>
              <w:pStyle w:val="213"/>
              <w:spacing w:before="114" w:line="297"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sz w:val="21"/>
              </w:rPr>
            </w:pPr>
          </w:p>
        </w:tc>
        <w:tc>
          <w:tcPr>
            <w:tcW w:w="1166" w:type="dxa"/>
            <w:vMerge w:val="continue"/>
            <w:tcBorders>
              <w:top w:val="nil"/>
              <w:bottom w:val="nil"/>
            </w:tcBorders>
            <w:vAlign w:val="top"/>
          </w:tcPr>
          <w:p w14:paraId="5A8B70EA">
            <w:pPr>
              <w:rPr>
                <w:rFonts w:ascii="Arial"/>
                <w:sz w:val="21"/>
              </w:rPr>
            </w:pPr>
          </w:p>
        </w:tc>
        <w:tc>
          <w:tcPr>
            <w:tcW w:w="1799" w:type="dxa"/>
            <w:vMerge w:val="continue"/>
            <w:tcBorders>
              <w:top w:val="nil"/>
              <w:bottom w:val="nil"/>
            </w:tcBorders>
            <w:vAlign w:val="top"/>
          </w:tcPr>
          <w:p w14:paraId="1BABABE3">
            <w:pPr>
              <w:rPr>
                <w:rFonts w:ascii="Arial"/>
                <w:sz w:val="21"/>
              </w:rPr>
            </w:pPr>
          </w:p>
        </w:tc>
        <w:tc>
          <w:tcPr>
            <w:tcW w:w="1914" w:type="dxa"/>
            <w:vAlign w:val="top"/>
          </w:tcPr>
          <w:p w14:paraId="1829A827">
            <w:pPr>
              <w:pStyle w:val="213"/>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vAlign w:val="top"/>
          </w:tcPr>
          <w:p w14:paraId="7EC2AD05">
            <w:pPr>
              <w:pStyle w:val="213"/>
              <w:spacing w:before="116" w:line="296"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sz w:val="21"/>
              </w:rPr>
            </w:pPr>
          </w:p>
        </w:tc>
        <w:tc>
          <w:tcPr>
            <w:tcW w:w="1166" w:type="dxa"/>
            <w:vMerge w:val="continue"/>
            <w:tcBorders>
              <w:top w:val="nil"/>
              <w:bottom w:val="nil"/>
            </w:tcBorders>
            <w:vAlign w:val="top"/>
          </w:tcPr>
          <w:p w14:paraId="2084B94C">
            <w:pPr>
              <w:rPr>
                <w:rFonts w:ascii="Arial"/>
                <w:sz w:val="21"/>
              </w:rPr>
            </w:pPr>
          </w:p>
        </w:tc>
        <w:tc>
          <w:tcPr>
            <w:tcW w:w="1799" w:type="dxa"/>
            <w:vMerge w:val="continue"/>
            <w:tcBorders>
              <w:top w:val="nil"/>
            </w:tcBorders>
            <w:vAlign w:val="top"/>
          </w:tcPr>
          <w:p w14:paraId="59040E5C">
            <w:pPr>
              <w:rPr>
                <w:rFonts w:ascii="Arial"/>
                <w:sz w:val="21"/>
              </w:rPr>
            </w:pPr>
          </w:p>
        </w:tc>
        <w:tc>
          <w:tcPr>
            <w:tcW w:w="1914" w:type="dxa"/>
            <w:vAlign w:val="top"/>
          </w:tcPr>
          <w:p w14:paraId="23C697E9">
            <w:pPr>
              <w:pStyle w:val="213"/>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vAlign w:val="top"/>
          </w:tcPr>
          <w:p w14:paraId="729BCEFE">
            <w:pPr>
              <w:pStyle w:val="213"/>
              <w:spacing w:before="116" w:line="296"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sz w:val="21"/>
              </w:rPr>
            </w:pPr>
          </w:p>
        </w:tc>
        <w:tc>
          <w:tcPr>
            <w:tcW w:w="1166" w:type="dxa"/>
            <w:vMerge w:val="continue"/>
            <w:tcBorders>
              <w:top w:val="nil"/>
              <w:bottom w:val="nil"/>
            </w:tcBorders>
            <w:vAlign w:val="top"/>
          </w:tcPr>
          <w:p w14:paraId="48AD7B59">
            <w:pPr>
              <w:rPr>
                <w:rFonts w:ascii="Arial"/>
                <w:sz w:val="21"/>
              </w:rPr>
            </w:pPr>
          </w:p>
        </w:tc>
        <w:tc>
          <w:tcPr>
            <w:tcW w:w="1799" w:type="dxa"/>
            <w:vAlign w:val="top"/>
          </w:tcPr>
          <w:p w14:paraId="012842CB">
            <w:pPr>
              <w:pStyle w:val="213"/>
              <w:spacing w:before="290" w:line="230" w:lineRule="auto"/>
              <w:ind w:left="9"/>
            </w:pPr>
            <w:r>
              <w:rPr>
                <w:spacing w:val="5"/>
              </w:rPr>
              <w:t>A02010604</w:t>
            </w:r>
            <w:r>
              <w:rPr>
                <w:spacing w:val="-28"/>
              </w:rPr>
              <w:t xml:space="preserve"> </w:t>
            </w:r>
            <w:r>
              <w:rPr>
                <w:spacing w:val="5"/>
              </w:rPr>
              <w:t>显示设备</w:t>
            </w:r>
          </w:p>
        </w:tc>
        <w:tc>
          <w:tcPr>
            <w:tcW w:w="1914" w:type="dxa"/>
            <w:vAlign w:val="top"/>
          </w:tcPr>
          <w:p w14:paraId="5C12ACEB">
            <w:pPr>
              <w:pStyle w:val="213"/>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vAlign w:val="top"/>
          </w:tcPr>
          <w:p w14:paraId="18494CB7">
            <w:pPr>
              <w:pStyle w:val="213"/>
              <w:spacing w:before="133" w:line="303" w:lineRule="auto"/>
              <w:ind w:left="22" w:right="11"/>
            </w:pPr>
            <w:r>
              <w:rPr>
                <w:spacing w:val="19"/>
              </w:rPr>
              <w:t>《计算机显示器能效限定值及能</w:t>
            </w:r>
            <w:r>
              <w:rPr>
                <w:spacing w:val="2"/>
              </w:rPr>
              <w:t xml:space="preserve"> </w:t>
            </w:r>
            <w:r>
              <w:rPr>
                <w:spacing w:val="6"/>
              </w:rPr>
              <w:t>效等级》（</w:t>
            </w:r>
            <w:r>
              <w:t>GB</w:t>
            </w:r>
            <w:r>
              <w:rPr>
                <w:spacing w:val="6"/>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sz w:val="21"/>
              </w:rPr>
            </w:pPr>
          </w:p>
        </w:tc>
        <w:tc>
          <w:tcPr>
            <w:tcW w:w="1166" w:type="dxa"/>
            <w:vMerge w:val="continue"/>
            <w:tcBorders>
              <w:top w:val="nil"/>
            </w:tcBorders>
            <w:vAlign w:val="top"/>
          </w:tcPr>
          <w:p w14:paraId="6B725E32">
            <w:pPr>
              <w:rPr>
                <w:rFonts w:ascii="Arial"/>
                <w:sz w:val="21"/>
              </w:rPr>
            </w:pPr>
          </w:p>
        </w:tc>
        <w:tc>
          <w:tcPr>
            <w:tcW w:w="1799" w:type="dxa"/>
            <w:vAlign w:val="top"/>
          </w:tcPr>
          <w:p w14:paraId="6DAC4AEF">
            <w:pPr>
              <w:spacing w:line="364" w:lineRule="auto"/>
              <w:rPr>
                <w:rFonts w:ascii="Arial"/>
                <w:sz w:val="21"/>
              </w:rPr>
            </w:pPr>
          </w:p>
          <w:p w14:paraId="113F2740">
            <w:pPr>
              <w:pStyle w:val="213"/>
              <w:spacing w:before="62" w:line="304" w:lineRule="auto"/>
              <w:ind w:left="14" w:right="10" w:hanging="5"/>
            </w:pPr>
            <w:r>
              <w:rPr>
                <w:spacing w:val="4"/>
              </w:rPr>
              <w:t>A02010609 图形图像</w:t>
            </w:r>
            <w:r>
              <w:rPr>
                <w:spacing w:val="7"/>
              </w:rPr>
              <w:t xml:space="preserve"> 输入设备</w:t>
            </w:r>
          </w:p>
        </w:tc>
        <w:tc>
          <w:tcPr>
            <w:tcW w:w="1914" w:type="dxa"/>
            <w:vAlign w:val="top"/>
          </w:tcPr>
          <w:p w14:paraId="6805AE99">
            <w:pPr>
              <w:spacing w:line="259" w:lineRule="auto"/>
              <w:rPr>
                <w:rFonts w:ascii="Arial"/>
                <w:sz w:val="21"/>
              </w:rPr>
            </w:pPr>
          </w:p>
          <w:p w14:paraId="4DA0013E">
            <w:pPr>
              <w:spacing w:line="260" w:lineRule="auto"/>
              <w:rPr>
                <w:rFonts w:ascii="Arial"/>
                <w:sz w:val="21"/>
              </w:rPr>
            </w:pPr>
          </w:p>
          <w:p w14:paraId="68978D05">
            <w:pPr>
              <w:pStyle w:val="213"/>
              <w:spacing w:before="61" w:line="229" w:lineRule="auto"/>
              <w:ind w:left="10"/>
            </w:pPr>
            <w:r>
              <w:rPr>
                <w:spacing w:val="5"/>
              </w:rPr>
              <w:t>A0201060901</w:t>
            </w:r>
            <w:r>
              <w:rPr>
                <w:spacing w:val="-34"/>
              </w:rPr>
              <w:t xml:space="preserve"> </w:t>
            </w:r>
            <w:r>
              <w:rPr>
                <w:spacing w:val="5"/>
              </w:rPr>
              <w:t>扫描仪</w:t>
            </w:r>
          </w:p>
        </w:tc>
        <w:tc>
          <w:tcPr>
            <w:tcW w:w="2969" w:type="dxa"/>
            <w:vAlign w:val="top"/>
          </w:tcPr>
          <w:p w14:paraId="74E2A656">
            <w:pPr>
              <w:pStyle w:val="213"/>
              <w:spacing w:before="114" w:line="299" w:lineRule="auto"/>
              <w:ind w:left="22" w:hanging="3"/>
              <w:jc w:val="both"/>
            </w:pPr>
            <w:r>
              <w:t>参照《复印机、打印机和传真机能</w:t>
            </w:r>
            <w:r>
              <w:rPr>
                <w:spacing w:val="3"/>
              </w:rPr>
              <w:t xml:space="preserve">  </w:t>
            </w:r>
            <w:r>
              <w:rPr>
                <w:spacing w:val="-4"/>
              </w:rPr>
              <w:t>效限定值及能效等级》（GB</w:t>
            </w:r>
            <w:r>
              <w:rPr>
                <w:spacing w:val="-24"/>
              </w:rPr>
              <w:t xml:space="preserve"> </w:t>
            </w:r>
            <w:r>
              <w:rPr>
                <w:spacing w:val="-4"/>
              </w:rPr>
              <w:t>21521）</w:t>
            </w:r>
            <w:r>
              <w:t xml:space="preserve"> </w:t>
            </w:r>
            <w:r>
              <w:rPr>
                <w:spacing w:val="4"/>
              </w:rPr>
              <w:t>中打印速度为</w:t>
            </w:r>
            <w:r>
              <w:rPr>
                <w:spacing w:val="38"/>
              </w:rPr>
              <w:t xml:space="preserve"> </w:t>
            </w:r>
            <w:r>
              <w:rPr>
                <w:spacing w:val="4"/>
              </w:rPr>
              <w:t>15 页/分的针式打</w:t>
            </w:r>
            <w:r>
              <w:t xml:space="preserve">  </w:t>
            </w:r>
            <w:r>
              <w:rPr>
                <w:spacing w:val="2"/>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13"/>
              <w:spacing w:before="246" w:line="256" w:lineRule="exact"/>
              <w:ind w:left="246"/>
            </w:pPr>
            <w:r>
              <w:rPr>
                <w:position w:val="1"/>
              </w:rPr>
              <w:t>3</w:t>
            </w:r>
          </w:p>
        </w:tc>
        <w:tc>
          <w:tcPr>
            <w:tcW w:w="1166" w:type="dxa"/>
            <w:vAlign w:val="top"/>
          </w:tcPr>
          <w:p w14:paraId="5A4B440B">
            <w:pPr>
              <w:pStyle w:val="213"/>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vAlign w:val="top"/>
          </w:tcPr>
          <w:p w14:paraId="0D5D17E9">
            <w:pPr>
              <w:rPr>
                <w:rFonts w:ascii="Arial"/>
                <w:sz w:val="21"/>
              </w:rPr>
            </w:pPr>
          </w:p>
        </w:tc>
        <w:tc>
          <w:tcPr>
            <w:tcW w:w="1914" w:type="dxa"/>
            <w:vAlign w:val="top"/>
          </w:tcPr>
          <w:p w14:paraId="3227F6BA">
            <w:pPr>
              <w:rPr>
                <w:rFonts w:ascii="Arial"/>
                <w:sz w:val="21"/>
              </w:rPr>
            </w:pPr>
          </w:p>
        </w:tc>
        <w:tc>
          <w:tcPr>
            <w:tcW w:w="2969" w:type="dxa"/>
            <w:vAlign w:val="top"/>
          </w:tcPr>
          <w:p w14:paraId="5CE677B4">
            <w:pPr>
              <w:pStyle w:val="213"/>
              <w:spacing w:before="90" w:line="281" w:lineRule="auto"/>
              <w:ind w:left="27" w:hanging="4"/>
            </w:pPr>
            <w:r>
              <w:rPr>
                <w:spacing w:val="6"/>
              </w:rPr>
              <w:t>《投影机能效限定值及能效等级》</w:t>
            </w:r>
            <w:r>
              <w:t xml:space="preserve"> （GB</w:t>
            </w:r>
            <w:r>
              <w:rPr>
                <w:spacing w:val="22"/>
              </w:rPr>
              <w:t xml:space="preserve"> </w:t>
            </w:r>
            <w: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13"/>
              <w:spacing w:before="289" w:line="258" w:lineRule="exact"/>
              <w:ind w:left="242"/>
            </w:pPr>
            <w:r>
              <w:rPr>
                <w:position w:val="1"/>
              </w:rPr>
              <w:t>4</w:t>
            </w:r>
          </w:p>
        </w:tc>
        <w:tc>
          <w:tcPr>
            <w:tcW w:w="1166" w:type="dxa"/>
            <w:vAlign w:val="top"/>
          </w:tcPr>
          <w:p w14:paraId="5A536960">
            <w:pPr>
              <w:pStyle w:val="213"/>
              <w:spacing w:before="134" w:line="230" w:lineRule="auto"/>
              <w:ind w:left="9"/>
            </w:pPr>
            <w:r>
              <w:rPr>
                <w:spacing w:val="4"/>
              </w:rPr>
              <w:t>A020204</w:t>
            </w:r>
            <w:r>
              <w:rPr>
                <w:spacing w:val="-34"/>
              </w:rPr>
              <w:t xml:space="preserve"> </w:t>
            </w:r>
            <w:r>
              <w:rPr>
                <w:spacing w:val="4"/>
              </w:rPr>
              <w:t>多功</w:t>
            </w:r>
          </w:p>
          <w:p w14:paraId="64B209AC">
            <w:pPr>
              <w:pStyle w:val="213"/>
              <w:spacing w:before="75" w:line="228" w:lineRule="auto"/>
              <w:ind w:left="23"/>
            </w:pPr>
            <w:r>
              <w:rPr>
                <w:spacing w:val="5"/>
              </w:rPr>
              <w:t>能一体机</w:t>
            </w:r>
          </w:p>
        </w:tc>
        <w:tc>
          <w:tcPr>
            <w:tcW w:w="1799" w:type="dxa"/>
            <w:vAlign w:val="top"/>
          </w:tcPr>
          <w:p w14:paraId="798B9457">
            <w:pPr>
              <w:rPr>
                <w:rFonts w:ascii="Arial"/>
                <w:sz w:val="21"/>
              </w:rPr>
            </w:pPr>
          </w:p>
        </w:tc>
        <w:tc>
          <w:tcPr>
            <w:tcW w:w="1914" w:type="dxa"/>
            <w:vAlign w:val="top"/>
          </w:tcPr>
          <w:p w14:paraId="5AA17216">
            <w:pPr>
              <w:rPr>
                <w:rFonts w:ascii="Arial"/>
                <w:sz w:val="21"/>
              </w:rPr>
            </w:pPr>
          </w:p>
        </w:tc>
        <w:tc>
          <w:tcPr>
            <w:tcW w:w="2969" w:type="dxa"/>
            <w:vAlign w:val="top"/>
          </w:tcPr>
          <w:p w14:paraId="17A8257C">
            <w:pPr>
              <w:pStyle w:val="213"/>
              <w:spacing w:before="133" w:line="302"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13"/>
              <w:spacing w:before="227" w:line="256" w:lineRule="exact"/>
              <w:ind w:left="246"/>
            </w:pPr>
            <w:r>
              <w:rPr>
                <w:position w:val="1"/>
              </w:rPr>
              <w:t>5</w:t>
            </w:r>
          </w:p>
        </w:tc>
        <w:tc>
          <w:tcPr>
            <w:tcW w:w="1166" w:type="dxa"/>
            <w:vAlign w:val="top"/>
          </w:tcPr>
          <w:p w14:paraId="55CB746F">
            <w:pPr>
              <w:pStyle w:val="213"/>
              <w:spacing w:before="227" w:line="229" w:lineRule="auto"/>
              <w:ind w:left="9"/>
            </w:pPr>
            <w:r>
              <w:rPr>
                <w:spacing w:val="4"/>
              </w:rPr>
              <w:t>A020519</w:t>
            </w:r>
            <w:r>
              <w:rPr>
                <w:spacing w:val="-32"/>
              </w:rPr>
              <w:t xml:space="preserve"> </w:t>
            </w:r>
            <w:r>
              <w:rPr>
                <w:spacing w:val="4"/>
              </w:rPr>
              <w:t>泵</w:t>
            </w:r>
          </w:p>
        </w:tc>
        <w:tc>
          <w:tcPr>
            <w:tcW w:w="1799" w:type="dxa"/>
            <w:vAlign w:val="top"/>
          </w:tcPr>
          <w:p w14:paraId="32D1D5D1">
            <w:pPr>
              <w:pStyle w:val="213"/>
              <w:spacing w:before="227" w:line="229" w:lineRule="auto"/>
              <w:ind w:left="9"/>
            </w:pPr>
            <w:r>
              <w:rPr>
                <w:spacing w:val="5"/>
              </w:rPr>
              <w:t>A02051901</w:t>
            </w:r>
            <w:r>
              <w:rPr>
                <w:spacing w:val="-33"/>
              </w:rPr>
              <w:t xml:space="preserve"> </w:t>
            </w:r>
            <w:r>
              <w:rPr>
                <w:spacing w:val="5"/>
              </w:rPr>
              <w:t>离心泵</w:t>
            </w:r>
          </w:p>
        </w:tc>
        <w:tc>
          <w:tcPr>
            <w:tcW w:w="1914" w:type="dxa"/>
            <w:vAlign w:val="top"/>
          </w:tcPr>
          <w:p w14:paraId="25F44149">
            <w:pPr>
              <w:rPr>
                <w:rFonts w:ascii="Arial"/>
                <w:sz w:val="21"/>
              </w:rPr>
            </w:pPr>
          </w:p>
        </w:tc>
        <w:tc>
          <w:tcPr>
            <w:tcW w:w="2969" w:type="dxa"/>
            <w:vAlign w:val="top"/>
          </w:tcPr>
          <w:p w14:paraId="5DE31904">
            <w:pPr>
              <w:pStyle w:val="213"/>
              <w:spacing w:before="72" w:line="271" w:lineRule="auto"/>
              <w:ind w:left="17" w:right="11" w:firstLine="6"/>
            </w:pPr>
            <w:r>
              <w:rPr>
                <w:spacing w:val="19"/>
              </w:rPr>
              <w:t>《清水离心泵能效限定值及节能</w:t>
            </w:r>
            <w:r>
              <w:rPr>
                <w:spacing w:val="2"/>
              </w:rPr>
              <w:t xml:space="preserve"> </w:t>
            </w:r>
            <w:r>
              <w:rPr>
                <w:spacing w:val="4"/>
              </w:rPr>
              <w:t>评价值》（</w:t>
            </w:r>
            <w:r>
              <w:t>GB</w:t>
            </w:r>
            <w:r>
              <w:rPr>
                <w:spacing w:val="39"/>
              </w:rPr>
              <w:t xml:space="preserve"> </w:t>
            </w:r>
            <w:r>
              <w:rPr>
                <w:spacing w:val="4"/>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sz w:val="21"/>
              </w:rPr>
            </w:pPr>
          </w:p>
          <w:p w14:paraId="6004FD54">
            <w:pPr>
              <w:spacing w:line="290" w:lineRule="auto"/>
              <w:rPr>
                <w:rFonts w:ascii="Arial"/>
                <w:sz w:val="21"/>
              </w:rPr>
            </w:pPr>
          </w:p>
          <w:p w14:paraId="0D1B5A54">
            <w:pPr>
              <w:spacing w:line="291" w:lineRule="auto"/>
              <w:rPr>
                <w:rFonts w:ascii="Arial"/>
                <w:sz w:val="21"/>
              </w:rPr>
            </w:pPr>
          </w:p>
          <w:p w14:paraId="2F9C1294">
            <w:pPr>
              <w:pStyle w:val="213"/>
              <w:spacing w:before="62" w:line="256" w:lineRule="exact"/>
              <w:ind w:left="244"/>
            </w:pPr>
            <w:r>
              <w:rPr>
                <w:position w:val="1"/>
              </w:rPr>
              <w:t>6</w:t>
            </w:r>
          </w:p>
        </w:tc>
        <w:tc>
          <w:tcPr>
            <w:tcW w:w="1166" w:type="dxa"/>
            <w:vMerge w:val="restart"/>
            <w:tcBorders>
              <w:bottom w:val="nil"/>
            </w:tcBorders>
            <w:vAlign w:val="top"/>
          </w:tcPr>
          <w:p w14:paraId="7C6C1221">
            <w:pPr>
              <w:spacing w:line="358" w:lineRule="auto"/>
              <w:rPr>
                <w:rFonts w:ascii="Arial"/>
                <w:sz w:val="21"/>
              </w:rPr>
            </w:pPr>
          </w:p>
          <w:p w14:paraId="1080EB1C">
            <w:pPr>
              <w:spacing w:line="358" w:lineRule="auto"/>
              <w:rPr>
                <w:rFonts w:ascii="Arial"/>
                <w:sz w:val="21"/>
              </w:rPr>
            </w:pPr>
          </w:p>
          <w:p w14:paraId="109E7F2F">
            <w:pPr>
              <w:pStyle w:val="213"/>
              <w:spacing w:before="61" w:line="230" w:lineRule="auto"/>
              <w:ind w:left="9"/>
            </w:pPr>
            <w:r>
              <w:rPr>
                <w:spacing w:val="5"/>
              </w:rPr>
              <w:t>A020523</w:t>
            </w:r>
            <w:r>
              <w:rPr>
                <w:spacing w:val="-43"/>
              </w:rPr>
              <w:t xml:space="preserve"> </w:t>
            </w:r>
            <w:r>
              <w:rPr>
                <w:spacing w:val="5"/>
              </w:rPr>
              <w:t>制冷</w:t>
            </w:r>
          </w:p>
          <w:p w14:paraId="743302EF">
            <w:pPr>
              <w:pStyle w:val="213"/>
              <w:spacing w:before="75" w:line="230" w:lineRule="auto"/>
              <w:ind w:left="21"/>
            </w:pPr>
            <w:r>
              <w:rPr>
                <w:spacing w:val="5"/>
              </w:rPr>
              <w:t>空调设备</w:t>
            </w:r>
          </w:p>
        </w:tc>
        <w:tc>
          <w:tcPr>
            <w:tcW w:w="1799" w:type="dxa"/>
            <w:vMerge w:val="restart"/>
            <w:tcBorders>
              <w:bottom w:val="nil"/>
            </w:tcBorders>
            <w:vAlign w:val="top"/>
          </w:tcPr>
          <w:p w14:paraId="0C9D3459">
            <w:pPr>
              <w:spacing w:line="358" w:lineRule="auto"/>
              <w:rPr>
                <w:rFonts w:ascii="Arial"/>
                <w:sz w:val="21"/>
              </w:rPr>
            </w:pPr>
          </w:p>
          <w:p w14:paraId="4136821A">
            <w:pPr>
              <w:spacing w:line="358" w:lineRule="auto"/>
              <w:rPr>
                <w:rFonts w:ascii="Arial"/>
                <w:sz w:val="21"/>
              </w:rPr>
            </w:pPr>
          </w:p>
          <w:p w14:paraId="0329F5B6">
            <w:pPr>
              <w:pStyle w:val="213"/>
              <w:spacing w:before="62" w:line="304" w:lineRule="auto"/>
              <w:ind w:left="15" w:right="10" w:firstLine="3"/>
            </w:pPr>
            <w:r>
              <w:rPr>
                <w:spacing w:val="3"/>
              </w:rPr>
              <w:t>★A02052301 制冷压</w:t>
            </w:r>
            <w:r>
              <w:rPr>
                <w:spacing w:val="12"/>
              </w:rPr>
              <w:t xml:space="preserve"> </w:t>
            </w:r>
            <w:r>
              <w:rPr>
                <w:spacing w:val="5"/>
              </w:rPr>
              <w:t>缩机</w:t>
            </w:r>
          </w:p>
        </w:tc>
        <w:tc>
          <w:tcPr>
            <w:tcW w:w="1914" w:type="dxa"/>
            <w:vAlign w:val="top"/>
          </w:tcPr>
          <w:p w14:paraId="25AD69B8">
            <w:pPr>
              <w:spacing w:line="251" w:lineRule="auto"/>
              <w:rPr>
                <w:rFonts w:ascii="Arial"/>
                <w:sz w:val="21"/>
              </w:rPr>
            </w:pPr>
          </w:p>
          <w:p w14:paraId="18D52263">
            <w:pPr>
              <w:spacing w:line="251" w:lineRule="auto"/>
              <w:rPr>
                <w:rFonts w:ascii="Arial"/>
                <w:sz w:val="21"/>
              </w:rPr>
            </w:pPr>
          </w:p>
          <w:p w14:paraId="273C3DD7">
            <w:pPr>
              <w:pStyle w:val="213"/>
              <w:spacing w:before="61" w:line="228" w:lineRule="auto"/>
              <w:ind w:left="18"/>
            </w:pPr>
            <w:r>
              <w:rPr>
                <w:spacing w:val="6"/>
              </w:rPr>
              <w:t>冷水机组</w:t>
            </w:r>
          </w:p>
        </w:tc>
        <w:tc>
          <w:tcPr>
            <w:tcW w:w="2969" w:type="dxa"/>
            <w:vAlign w:val="top"/>
          </w:tcPr>
          <w:p w14:paraId="4FEBE0EA">
            <w:pPr>
              <w:pStyle w:val="213"/>
              <w:spacing w:before="96" w:line="294" w:lineRule="auto"/>
              <w:ind w:left="17" w:right="11" w:firstLine="5"/>
              <w:jc w:val="both"/>
            </w:pPr>
            <w:r>
              <w:rPr>
                <w:spacing w:val="19"/>
              </w:rPr>
              <w:t>《冷水机组能效限定值及能效等</w:t>
            </w:r>
            <w:r>
              <w:rPr>
                <w:spacing w:val="2"/>
              </w:rPr>
              <w:t xml:space="preserve"> </w:t>
            </w:r>
            <w:r>
              <w:rPr>
                <w:spacing w:val="6"/>
              </w:rPr>
              <w:t>级》（</w:t>
            </w:r>
            <w:r>
              <w:t>GB</w:t>
            </w:r>
            <w:r>
              <w:rPr>
                <w:spacing w:val="-21"/>
              </w:rPr>
              <w:t xml:space="preserve"> </w:t>
            </w:r>
            <w:r>
              <w:rPr>
                <w:spacing w:val="6"/>
              </w:rPr>
              <w:t>19577</w:t>
            </w:r>
            <w:r>
              <w:rPr>
                <w:spacing w:val="9"/>
              </w:rPr>
              <w:t>），</w:t>
            </w:r>
            <w:r>
              <w:rPr>
                <w:spacing w:val="6"/>
              </w:rPr>
              <w:t>《低环境温度</w:t>
            </w:r>
            <w:r>
              <w:t xml:space="preserve"> </w:t>
            </w:r>
            <w:r>
              <w:rPr>
                <w:spacing w:val="5"/>
              </w:rPr>
              <w:t>空气源热泵（冷水）机组能效限定</w:t>
            </w:r>
            <w:r>
              <w:rPr>
                <w:spacing w:val="6"/>
              </w:rPr>
              <w:t xml:space="preserve"> </w:t>
            </w:r>
            <w:r>
              <w:rPr>
                <w:spacing w:val="7"/>
              </w:rPr>
              <w:t>值及能效等级》（</w:t>
            </w:r>
            <w:r>
              <w:t>GB</w:t>
            </w:r>
            <w:r>
              <w:rPr>
                <w:spacing w:val="7"/>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sz w:val="21"/>
              </w:rPr>
            </w:pPr>
          </w:p>
        </w:tc>
        <w:tc>
          <w:tcPr>
            <w:tcW w:w="1166" w:type="dxa"/>
            <w:vMerge w:val="continue"/>
            <w:tcBorders>
              <w:top w:val="nil"/>
            </w:tcBorders>
            <w:vAlign w:val="top"/>
          </w:tcPr>
          <w:p w14:paraId="7A0BAD70">
            <w:pPr>
              <w:rPr>
                <w:rFonts w:ascii="Arial"/>
                <w:sz w:val="21"/>
              </w:rPr>
            </w:pPr>
          </w:p>
        </w:tc>
        <w:tc>
          <w:tcPr>
            <w:tcW w:w="1799" w:type="dxa"/>
            <w:vMerge w:val="continue"/>
            <w:tcBorders>
              <w:top w:val="nil"/>
            </w:tcBorders>
            <w:vAlign w:val="top"/>
          </w:tcPr>
          <w:p w14:paraId="6E0EE609">
            <w:pPr>
              <w:rPr>
                <w:rFonts w:ascii="Arial"/>
                <w:sz w:val="21"/>
              </w:rPr>
            </w:pPr>
          </w:p>
        </w:tc>
        <w:tc>
          <w:tcPr>
            <w:tcW w:w="1914" w:type="dxa"/>
            <w:vAlign w:val="top"/>
          </w:tcPr>
          <w:p w14:paraId="2E1FBFD3">
            <w:pPr>
              <w:pStyle w:val="213"/>
              <w:spacing w:before="276" w:line="228" w:lineRule="auto"/>
              <w:ind w:left="19"/>
            </w:pPr>
            <w:r>
              <w:rPr>
                <w:spacing w:val="7"/>
              </w:rPr>
              <w:t>水源热泵机组</w:t>
            </w:r>
          </w:p>
        </w:tc>
        <w:tc>
          <w:tcPr>
            <w:tcW w:w="2969" w:type="dxa"/>
            <w:vAlign w:val="top"/>
          </w:tcPr>
          <w:p w14:paraId="6B09B45B">
            <w:pPr>
              <w:pStyle w:val="213"/>
              <w:spacing w:before="120" w:line="298" w:lineRule="auto"/>
              <w:ind w:left="17" w:right="13" w:firstLine="6"/>
            </w:pPr>
            <w:r>
              <w:rPr>
                <w:spacing w:val="5"/>
              </w:rPr>
              <w:t>《水（地）源热泵机组能效限定值</w:t>
            </w:r>
            <w:r>
              <w:t xml:space="preserve"> </w:t>
            </w:r>
            <w:r>
              <w:rPr>
                <w:spacing w:val="7"/>
              </w:rPr>
              <w:t>及能效等级》（</w:t>
            </w:r>
            <w:r>
              <w:t>GB</w:t>
            </w:r>
            <w:r>
              <w:rPr>
                <w:spacing w:val="7"/>
              </w:rPr>
              <w:t xml:space="preserve"> 30721）</w:t>
            </w:r>
          </w:p>
        </w:tc>
      </w:tr>
    </w:tbl>
    <w:p w14:paraId="4E0066F2">
      <w:pPr>
        <w:rPr>
          <w:rFonts w:ascii="Arial"/>
          <w:sz w:val="21"/>
        </w:rPr>
      </w:pPr>
    </w:p>
    <w:p w14:paraId="47423BD4">
      <w:pPr>
        <w:rPr>
          <w:rFonts w:ascii="Arial" w:hAnsi="Arial" w:eastAsia="Arial" w:cs="Arial"/>
          <w:sz w:val="21"/>
          <w:szCs w:val="21"/>
        </w:rPr>
        <w:sectPr>
          <w:pgSz w:w="11906" w:h="16838"/>
          <w:pgMar w:top="992" w:right="1134" w:bottom="1247" w:left="1417" w:header="850" w:footer="992" w:gutter="0"/>
          <w:cols w:space="720" w:num="1"/>
        </w:sectPr>
      </w:pPr>
    </w:p>
    <w:p w14:paraId="6F0C3D02">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sz w:val="21"/>
              </w:rPr>
            </w:pPr>
          </w:p>
        </w:tc>
        <w:tc>
          <w:tcPr>
            <w:tcW w:w="1166" w:type="dxa"/>
            <w:vMerge w:val="restart"/>
            <w:tcBorders>
              <w:bottom w:val="nil"/>
            </w:tcBorders>
            <w:vAlign w:val="top"/>
          </w:tcPr>
          <w:p w14:paraId="1295C6B7">
            <w:pPr>
              <w:rPr>
                <w:rFonts w:ascii="Arial"/>
                <w:sz w:val="21"/>
              </w:rPr>
            </w:pPr>
          </w:p>
        </w:tc>
        <w:tc>
          <w:tcPr>
            <w:tcW w:w="1799" w:type="dxa"/>
            <w:vAlign w:val="top"/>
          </w:tcPr>
          <w:p w14:paraId="051857CC">
            <w:pPr>
              <w:rPr>
                <w:rFonts w:ascii="Arial"/>
                <w:sz w:val="21"/>
              </w:rPr>
            </w:pPr>
          </w:p>
        </w:tc>
        <w:tc>
          <w:tcPr>
            <w:tcW w:w="1914" w:type="dxa"/>
            <w:vAlign w:val="top"/>
          </w:tcPr>
          <w:p w14:paraId="549510A5">
            <w:pPr>
              <w:pStyle w:val="213"/>
              <w:spacing w:before="159" w:line="310" w:lineRule="auto"/>
              <w:ind w:left="19" w:right="11" w:firstLine="1"/>
            </w:pPr>
            <w:r>
              <w:rPr>
                <w:spacing w:val="18"/>
              </w:rPr>
              <w:t>溴化锂吸收式冷水机</w:t>
            </w:r>
            <w:r>
              <w:rPr>
                <w:spacing w:val="4"/>
              </w:rPr>
              <w:t xml:space="preserve"> </w:t>
            </w:r>
            <w:r>
              <w:t>组</w:t>
            </w:r>
          </w:p>
        </w:tc>
        <w:tc>
          <w:tcPr>
            <w:tcW w:w="2969" w:type="dxa"/>
            <w:vAlign w:val="top"/>
          </w:tcPr>
          <w:p w14:paraId="75C2DCD0">
            <w:pPr>
              <w:pStyle w:val="213"/>
              <w:spacing w:before="160" w:line="304" w:lineRule="auto"/>
              <w:ind w:left="22" w:right="11"/>
            </w:pPr>
            <w:r>
              <w:rPr>
                <w:spacing w:val="19"/>
              </w:rPr>
              <w:t>《溴化锂吸收式冷水机组能效限</w:t>
            </w:r>
            <w:r>
              <w:rPr>
                <w:spacing w:val="2"/>
              </w:rPr>
              <w:t xml:space="preserve"> </w:t>
            </w:r>
            <w:r>
              <w:rPr>
                <w:spacing w:val="7"/>
              </w:rPr>
              <w:t>定值及能效等级》（</w:t>
            </w:r>
            <w:r>
              <w:t>GB</w:t>
            </w:r>
            <w:r>
              <w:rPr>
                <w:spacing w:val="7"/>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sz w:val="21"/>
              </w:rPr>
            </w:pPr>
          </w:p>
        </w:tc>
        <w:tc>
          <w:tcPr>
            <w:tcW w:w="1166" w:type="dxa"/>
            <w:vMerge w:val="continue"/>
            <w:tcBorders>
              <w:top w:val="nil"/>
              <w:bottom w:val="nil"/>
            </w:tcBorders>
            <w:vAlign w:val="top"/>
          </w:tcPr>
          <w:p w14:paraId="13D0E73E">
            <w:pPr>
              <w:rPr>
                <w:rFonts w:ascii="Arial"/>
                <w:sz w:val="21"/>
              </w:rPr>
            </w:pPr>
          </w:p>
        </w:tc>
        <w:tc>
          <w:tcPr>
            <w:tcW w:w="1799" w:type="dxa"/>
            <w:vMerge w:val="restart"/>
            <w:tcBorders>
              <w:bottom w:val="nil"/>
            </w:tcBorders>
            <w:vAlign w:val="top"/>
          </w:tcPr>
          <w:p w14:paraId="29D9A29D">
            <w:pPr>
              <w:spacing w:line="265" w:lineRule="auto"/>
              <w:rPr>
                <w:rFonts w:ascii="Arial"/>
                <w:sz w:val="21"/>
              </w:rPr>
            </w:pPr>
          </w:p>
          <w:p w14:paraId="4D8D1BB0">
            <w:pPr>
              <w:spacing w:line="265" w:lineRule="auto"/>
              <w:rPr>
                <w:rFonts w:ascii="Arial"/>
                <w:sz w:val="21"/>
              </w:rPr>
            </w:pPr>
          </w:p>
          <w:p w14:paraId="339DFC02">
            <w:pPr>
              <w:spacing w:line="266" w:lineRule="auto"/>
              <w:rPr>
                <w:rFonts w:ascii="Arial"/>
                <w:sz w:val="21"/>
              </w:rPr>
            </w:pPr>
          </w:p>
          <w:p w14:paraId="7696CF3E">
            <w:pPr>
              <w:pStyle w:val="213"/>
              <w:spacing w:before="62" w:line="310" w:lineRule="auto"/>
              <w:ind w:left="17" w:right="10"/>
            </w:pPr>
            <w:r>
              <w:rPr>
                <w:spacing w:val="3"/>
              </w:rPr>
              <w:t>★A02052305 空调机</w:t>
            </w:r>
            <w:r>
              <w:rPr>
                <w:spacing w:val="12"/>
              </w:rPr>
              <w:t xml:space="preserve"> </w:t>
            </w:r>
            <w:r>
              <w:t>组</w:t>
            </w:r>
          </w:p>
        </w:tc>
        <w:tc>
          <w:tcPr>
            <w:tcW w:w="1914" w:type="dxa"/>
            <w:vAlign w:val="top"/>
          </w:tcPr>
          <w:p w14:paraId="67D043F6">
            <w:pPr>
              <w:pStyle w:val="213"/>
              <w:spacing w:before="65" w:line="284" w:lineRule="auto"/>
              <w:ind w:left="15" w:right="11" w:firstLine="10"/>
              <w:jc w:val="both"/>
            </w:pPr>
            <w:r>
              <w:rPr>
                <w:spacing w:val="15"/>
              </w:rPr>
              <w:t>多联式空调（热泵）</w:t>
            </w:r>
            <w:r>
              <w:rPr>
                <w:spacing w:val="7"/>
              </w:rPr>
              <w:t xml:space="preserve"> </w:t>
            </w:r>
            <w:r>
              <w:rPr>
                <w:spacing w:val="-8"/>
              </w:rPr>
              <w:t>机</w:t>
            </w:r>
            <w:r>
              <w:rPr>
                <w:spacing w:val="34"/>
              </w:rPr>
              <w:t xml:space="preserve">  </w:t>
            </w:r>
            <w:r>
              <w:rPr>
                <w:spacing w:val="-8"/>
              </w:rPr>
              <w:t>组</w:t>
            </w:r>
            <w:r>
              <w:rPr>
                <w:spacing w:val="2"/>
              </w:rPr>
              <w:t xml:space="preserve">   </w:t>
            </w:r>
            <w:r>
              <w:rPr>
                <w:spacing w:val="-8"/>
              </w:rPr>
              <w:t>(</w:t>
            </w:r>
            <w:r>
              <w:rPr>
                <w:spacing w:val="33"/>
              </w:rPr>
              <w:t xml:space="preserve">  </w:t>
            </w:r>
            <w:r>
              <w:rPr>
                <w:spacing w:val="-8"/>
              </w:rPr>
              <w:t>制</w:t>
            </w:r>
            <w:r>
              <w:rPr>
                <w:spacing w:val="35"/>
              </w:rPr>
              <w:t xml:space="preserve">  </w:t>
            </w:r>
            <w:r>
              <w:rPr>
                <w:spacing w:val="-8"/>
              </w:rPr>
              <w:t>冷</w:t>
            </w:r>
            <w:r>
              <w:t xml:space="preserve"> </w:t>
            </w:r>
            <w:r>
              <w:rPr>
                <w:spacing w:val="5"/>
              </w:rPr>
              <w:t>量&gt;14000W)</w:t>
            </w:r>
          </w:p>
        </w:tc>
        <w:tc>
          <w:tcPr>
            <w:tcW w:w="2969" w:type="dxa"/>
            <w:vAlign w:val="top"/>
          </w:tcPr>
          <w:p w14:paraId="52513D91">
            <w:pPr>
              <w:pStyle w:val="213"/>
              <w:spacing w:before="221" w:line="305" w:lineRule="auto"/>
              <w:ind w:left="22"/>
            </w:pPr>
            <w:r>
              <w:t>《多联式空调（热泵）机组能效限</w:t>
            </w:r>
            <w:r>
              <w:rPr>
                <w:spacing w:val="2"/>
              </w:rPr>
              <w:t xml:space="preserve">  </w:t>
            </w:r>
            <w:r>
              <w:rPr>
                <w:spacing w:val="-4"/>
              </w:rPr>
              <w:t>定值及能源效率等级》（GB</w:t>
            </w:r>
            <w:r>
              <w:rPr>
                <w:spacing w:val="-24"/>
              </w:rPr>
              <w:t xml:space="preserve"> </w:t>
            </w:r>
            <w:r>
              <w:rPr>
                <w:spacing w:val="-4"/>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sz w:val="21"/>
              </w:rPr>
            </w:pPr>
          </w:p>
        </w:tc>
        <w:tc>
          <w:tcPr>
            <w:tcW w:w="1166" w:type="dxa"/>
            <w:vMerge w:val="continue"/>
            <w:tcBorders>
              <w:top w:val="nil"/>
              <w:bottom w:val="nil"/>
            </w:tcBorders>
            <w:vAlign w:val="top"/>
          </w:tcPr>
          <w:p w14:paraId="34C6D3BD">
            <w:pPr>
              <w:rPr>
                <w:rFonts w:ascii="Arial"/>
                <w:sz w:val="21"/>
              </w:rPr>
            </w:pPr>
          </w:p>
        </w:tc>
        <w:tc>
          <w:tcPr>
            <w:tcW w:w="1799" w:type="dxa"/>
            <w:vMerge w:val="continue"/>
            <w:tcBorders>
              <w:top w:val="nil"/>
            </w:tcBorders>
            <w:vAlign w:val="top"/>
          </w:tcPr>
          <w:p w14:paraId="36405C00">
            <w:pPr>
              <w:rPr>
                <w:rFonts w:ascii="Arial"/>
                <w:sz w:val="21"/>
              </w:rPr>
            </w:pPr>
          </w:p>
        </w:tc>
        <w:tc>
          <w:tcPr>
            <w:tcW w:w="1914" w:type="dxa"/>
            <w:vAlign w:val="top"/>
          </w:tcPr>
          <w:p w14:paraId="7B028113">
            <w:pPr>
              <w:spacing w:line="319" w:lineRule="auto"/>
              <w:rPr>
                <w:rFonts w:ascii="Arial"/>
                <w:sz w:val="21"/>
              </w:rPr>
            </w:pPr>
          </w:p>
          <w:p w14:paraId="36C0C62A">
            <w:pPr>
              <w:pStyle w:val="213"/>
              <w:spacing w:before="62" w:line="305" w:lineRule="auto"/>
              <w:ind w:left="51" w:right="11" w:hanging="33"/>
            </w:pPr>
            <w:r>
              <w:rPr>
                <w:spacing w:val="44"/>
              </w:rPr>
              <w:t>单元式空气调节机</w:t>
            </w:r>
            <w:r>
              <w:rPr>
                <w:spacing w:val="6"/>
              </w:rPr>
              <w:t xml:space="preserve"> </w:t>
            </w:r>
            <w:r>
              <w:rPr>
                <w:spacing w:val="2"/>
              </w:rPr>
              <w:t>(制冷量&gt;14000W)</w:t>
            </w:r>
          </w:p>
        </w:tc>
        <w:tc>
          <w:tcPr>
            <w:tcW w:w="2969" w:type="dxa"/>
            <w:vAlign w:val="top"/>
          </w:tcPr>
          <w:p w14:paraId="3E6731E4">
            <w:pPr>
              <w:pStyle w:val="213"/>
              <w:spacing w:before="72" w:line="290" w:lineRule="auto"/>
              <w:ind w:left="16" w:right="11" w:firstLine="6"/>
              <w:jc w:val="both"/>
            </w:pPr>
            <w:r>
              <w:rPr>
                <w:spacing w:val="19"/>
              </w:rPr>
              <w:t>《单元式空气调节机能效限定值</w:t>
            </w:r>
            <w:r>
              <w:rPr>
                <w:spacing w:val="2"/>
              </w:rPr>
              <w:t xml:space="preserve"> </w:t>
            </w:r>
            <w:r>
              <w:rPr>
                <w:spacing w:val="6"/>
              </w:rPr>
              <w:t>及能效等级》（</w:t>
            </w:r>
            <w:r>
              <w:t>GB</w:t>
            </w:r>
            <w:r>
              <w:rPr>
                <w:spacing w:val="-13"/>
              </w:rPr>
              <w:t xml:space="preserve"> </w:t>
            </w:r>
            <w:r>
              <w:rPr>
                <w:spacing w:val="6"/>
              </w:rPr>
              <w:t>19576）《风管</w:t>
            </w:r>
            <w:r>
              <w:t xml:space="preserve"> </w:t>
            </w:r>
            <w:r>
              <w:rPr>
                <w:spacing w:val="19"/>
              </w:rPr>
              <w:t>送风式空调机组能效限定值及能</w:t>
            </w:r>
            <w:r>
              <w:rPr>
                <w:spacing w:val="9"/>
              </w:rPr>
              <w:t xml:space="preserve"> </w:t>
            </w:r>
            <w:r>
              <w:rPr>
                <w:spacing w:val="7"/>
              </w:rPr>
              <w:t>效等级》（</w:t>
            </w:r>
            <w:r>
              <w:t>GB</w:t>
            </w:r>
            <w:r>
              <w:rPr>
                <w:spacing w:val="7"/>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sz w:val="21"/>
              </w:rPr>
            </w:pPr>
          </w:p>
        </w:tc>
        <w:tc>
          <w:tcPr>
            <w:tcW w:w="1166" w:type="dxa"/>
            <w:vMerge w:val="continue"/>
            <w:tcBorders>
              <w:top w:val="nil"/>
              <w:bottom w:val="nil"/>
            </w:tcBorders>
            <w:vAlign w:val="top"/>
          </w:tcPr>
          <w:p w14:paraId="0A99859A">
            <w:pPr>
              <w:rPr>
                <w:rFonts w:ascii="Arial"/>
                <w:sz w:val="21"/>
              </w:rPr>
            </w:pPr>
          </w:p>
        </w:tc>
        <w:tc>
          <w:tcPr>
            <w:tcW w:w="1799" w:type="dxa"/>
            <w:vAlign w:val="top"/>
          </w:tcPr>
          <w:p w14:paraId="7EF887A3">
            <w:pPr>
              <w:pStyle w:val="213"/>
              <w:spacing w:before="146" w:line="303" w:lineRule="auto"/>
              <w:ind w:left="17" w:right="10" w:firstLine="1"/>
            </w:pPr>
            <w:r>
              <w:rPr>
                <w:spacing w:val="3"/>
              </w:rPr>
              <w:t>★A02052309 专用制</w:t>
            </w:r>
            <w:r>
              <w:rPr>
                <w:spacing w:val="12"/>
              </w:rPr>
              <w:t xml:space="preserve"> </w:t>
            </w:r>
            <w:r>
              <w:rPr>
                <w:spacing w:val="8"/>
              </w:rPr>
              <w:t>冷、空调设备</w:t>
            </w:r>
          </w:p>
        </w:tc>
        <w:tc>
          <w:tcPr>
            <w:tcW w:w="1914" w:type="dxa"/>
            <w:vAlign w:val="top"/>
          </w:tcPr>
          <w:p w14:paraId="3BB04D24">
            <w:pPr>
              <w:pStyle w:val="213"/>
              <w:spacing w:before="300" w:line="228" w:lineRule="auto"/>
              <w:ind w:left="15"/>
            </w:pPr>
            <w:r>
              <w:rPr>
                <w:spacing w:val="7"/>
              </w:rPr>
              <w:t>机房空调</w:t>
            </w:r>
          </w:p>
        </w:tc>
        <w:tc>
          <w:tcPr>
            <w:tcW w:w="2969" w:type="dxa"/>
            <w:vAlign w:val="top"/>
          </w:tcPr>
          <w:p w14:paraId="14505153">
            <w:pPr>
              <w:pStyle w:val="213"/>
              <w:spacing w:before="146" w:line="302" w:lineRule="auto"/>
              <w:ind w:left="17" w:right="11" w:firstLine="6"/>
            </w:pPr>
            <w:r>
              <w:rPr>
                <w:spacing w:val="19"/>
              </w:rPr>
              <w:t>《单元式空气调节机能效限定值</w:t>
            </w:r>
            <w:r>
              <w:rPr>
                <w:spacing w:val="2"/>
              </w:rPr>
              <w:t xml:space="preserve"> </w:t>
            </w:r>
            <w:r>
              <w:rPr>
                <w:spacing w:val="5"/>
              </w:rPr>
              <w:t>及能效等级》（</w:t>
            </w:r>
            <w:r>
              <w:t>GB</w:t>
            </w:r>
            <w:r>
              <w:rPr>
                <w:spacing w:val="39"/>
              </w:rPr>
              <w:t xml:space="preserve"> </w:t>
            </w:r>
            <w:r>
              <w:rPr>
                <w:spacing w:val="5"/>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sz w:val="21"/>
              </w:rPr>
            </w:pPr>
          </w:p>
        </w:tc>
        <w:tc>
          <w:tcPr>
            <w:tcW w:w="1166" w:type="dxa"/>
            <w:vMerge w:val="continue"/>
            <w:tcBorders>
              <w:top w:val="nil"/>
            </w:tcBorders>
            <w:vAlign w:val="top"/>
          </w:tcPr>
          <w:p w14:paraId="7FF8E5AD">
            <w:pPr>
              <w:rPr>
                <w:rFonts w:ascii="Arial"/>
                <w:sz w:val="21"/>
              </w:rPr>
            </w:pPr>
          </w:p>
        </w:tc>
        <w:tc>
          <w:tcPr>
            <w:tcW w:w="1799" w:type="dxa"/>
            <w:vAlign w:val="top"/>
          </w:tcPr>
          <w:p w14:paraId="43BD647D">
            <w:pPr>
              <w:spacing w:line="265" w:lineRule="auto"/>
              <w:rPr>
                <w:rFonts w:ascii="Arial"/>
                <w:sz w:val="21"/>
              </w:rPr>
            </w:pPr>
          </w:p>
          <w:p w14:paraId="0E290F5F">
            <w:pPr>
              <w:spacing w:line="265" w:lineRule="auto"/>
              <w:rPr>
                <w:rFonts w:ascii="Arial"/>
                <w:sz w:val="21"/>
              </w:rPr>
            </w:pPr>
          </w:p>
          <w:p w14:paraId="3C4963DD">
            <w:pPr>
              <w:pStyle w:val="213"/>
              <w:spacing w:before="62" w:line="230" w:lineRule="auto"/>
              <w:ind w:left="9"/>
            </w:pPr>
            <w:r>
              <w:rPr>
                <w:spacing w:val="4"/>
              </w:rPr>
              <w:t>A02052399 其他制冷</w:t>
            </w:r>
          </w:p>
          <w:p w14:paraId="082E8639">
            <w:pPr>
              <w:pStyle w:val="213"/>
              <w:spacing w:before="75" w:line="230" w:lineRule="auto"/>
              <w:ind w:left="21"/>
            </w:pPr>
            <w:r>
              <w:rPr>
                <w:spacing w:val="5"/>
              </w:rPr>
              <w:t>空调设备</w:t>
            </w:r>
          </w:p>
        </w:tc>
        <w:tc>
          <w:tcPr>
            <w:tcW w:w="1914" w:type="dxa"/>
            <w:vAlign w:val="top"/>
          </w:tcPr>
          <w:p w14:paraId="31FEB5CC">
            <w:pPr>
              <w:spacing w:line="343" w:lineRule="auto"/>
              <w:rPr>
                <w:rFonts w:ascii="Arial"/>
                <w:sz w:val="21"/>
              </w:rPr>
            </w:pPr>
          </w:p>
          <w:p w14:paraId="24C75AAC">
            <w:pPr>
              <w:spacing w:line="343" w:lineRule="auto"/>
              <w:rPr>
                <w:rFonts w:ascii="Arial"/>
                <w:sz w:val="21"/>
              </w:rPr>
            </w:pPr>
          </w:p>
          <w:p w14:paraId="07034F75">
            <w:pPr>
              <w:pStyle w:val="213"/>
              <w:spacing w:before="62" w:line="231" w:lineRule="auto"/>
              <w:ind w:left="18"/>
            </w:pPr>
            <w:r>
              <w:rPr>
                <w:spacing w:val="6"/>
              </w:rPr>
              <w:t>冷却塔</w:t>
            </w:r>
          </w:p>
        </w:tc>
        <w:tc>
          <w:tcPr>
            <w:tcW w:w="2969" w:type="dxa"/>
            <w:vAlign w:val="top"/>
          </w:tcPr>
          <w:p w14:paraId="376AF64F">
            <w:pPr>
              <w:pStyle w:val="213"/>
              <w:spacing w:before="284" w:line="304" w:lineRule="auto"/>
              <w:ind w:left="23"/>
              <w:jc w:val="both"/>
            </w:pPr>
            <w:r>
              <w:rPr>
                <w:spacing w:val="2"/>
              </w:rPr>
              <w:t>《机械通风冷却塔 第 1 部分：中</w:t>
            </w:r>
            <w:r>
              <w:rPr>
                <w:spacing w:val="3"/>
              </w:rPr>
              <w:t xml:space="preserve"> </w:t>
            </w:r>
            <w:r>
              <w:rPr>
                <w:spacing w:val="-6"/>
              </w:rPr>
              <w:t>小型开式冷却塔》（GB</w:t>
            </w:r>
            <w:r>
              <w:rPr>
                <w:spacing w:val="-36"/>
              </w:rPr>
              <w:t xml:space="preserve"> </w:t>
            </w:r>
            <w:r>
              <w:rPr>
                <w:spacing w:val="-6"/>
              </w:rPr>
              <w:t>/T</w:t>
            </w:r>
            <w:r>
              <w:rPr>
                <w:spacing w:val="-31"/>
              </w:rPr>
              <w:t xml:space="preserve"> </w:t>
            </w:r>
            <w:r>
              <w:rPr>
                <w:spacing w:val="-6"/>
              </w:rPr>
              <w:t>7190.1</w:t>
            </w:r>
            <w:r>
              <w:rPr>
                <w:spacing w:val="-49"/>
                <w:w w:val="97"/>
              </w:rPr>
              <w:t>）；</w:t>
            </w:r>
            <w:r>
              <w:t xml:space="preserve"> </w:t>
            </w:r>
            <w:r>
              <w:rPr>
                <w:spacing w:val="2"/>
              </w:rPr>
              <w:t>《机械通风冷却塔 第 2 部分：大</w:t>
            </w:r>
            <w:r>
              <w:rPr>
                <w:spacing w:val="3"/>
              </w:rPr>
              <w:t xml:space="preserve"> </w:t>
            </w:r>
            <w:r>
              <w:rPr>
                <w:spacing w:val="4"/>
              </w:rPr>
              <w:t>型开式冷却塔》（</w:t>
            </w:r>
            <w:r>
              <w:t>GB</w:t>
            </w:r>
            <w:r>
              <w:rPr>
                <w:spacing w:val="4"/>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13"/>
              <w:spacing w:before="272" w:line="257" w:lineRule="exact"/>
              <w:ind w:left="247"/>
            </w:pPr>
            <w:r>
              <w:rPr>
                <w:position w:val="1"/>
              </w:rPr>
              <w:t>7</w:t>
            </w:r>
          </w:p>
        </w:tc>
        <w:tc>
          <w:tcPr>
            <w:tcW w:w="1166" w:type="dxa"/>
            <w:vAlign w:val="top"/>
          </w:tcPr>
          <w:p w14:paraId="6A682227">
            <w:pPr>
              <w:pStyle w:val="213"/>
              <w:spacing w:before="273" w:line="228" w:lineRule="auto"/>
              <w:ind w:left="9"/>
            </w:pPr>
            <w:r>
              <w:rPr>
                <w:spacing w:val="3"/>
              </w:rPr>
              <w:t>A020601</w:t>
            </w:r>
            <w:r>
              <w:rPr>
                <w:spacing w:val="-19"/>
              </w:rPr>
              <w:t xml:space="preserve"> </w:t>
            </w:r>
            <w:r>
              <w:rPr>
                <w:spacing w:val="3"/>
              </w:rPr>
              <w:t>电机</w:t>
            </w:r>
          </w:p>
        </w:tc>
        <w:tc>
          <w:tcPr>
            <w:tcW w:w="1799" w:type="dxa"/>
            <w:vAlign w:val="top"/>
          </w:tcPr>
          <w:p w14:paraId="73D04498">
            <w:pPr>
              <w:rPr>
                <w:rFonts w:ascii="Arial"/>
                <w:sz w:val="21"/>
              </w:rPr>
            </w:pPr>
          </w:p>
        </w:tc>
        <w:tc>
          <w:tcPr>
            <w:tcW w:w="1914" w:type="dxa"/>
            <w:vAlign w:val="top"/>
          </w:tcPr>
          <w:p w14:paraId="74565906">
            <w:pPr>
              <w:rPr>
                <w:rFonts w:ascii="Arial"/>
                <w:sz w:val="21"/>
              </w:rPr>
            </w:pPr>
          </w:p>
        </w:tc>
        <w:tc>
          <w:tcPr>
            <w:tcW w:w="2969" w:type="dxa"/>
            <w:vAlign w:val="top"/>
          </w:tcPr>
          <w:p w14:paraId="02034A5E">
            <w:pPr>
              <w:pStyle w:val="213"/>
              <w:spacing w:before="116" w:line="296" w:lineRule="auto"/>
              <w:ind w:left="22" w:right="11"/>
            </w:pPr>
            <w:r>
              <w:rPr>
                <w:spacing w:val="19"/>
              </w:rPr>
              <w:t>《中小型三相异步电动机能效限</w:t>
            </w:r>
            <w:r>
              <w:rPr>
                <w:spacing w:val="2"/>
              </w:rPr>
              <w:t xml:space="preserve"> </w:t>
            </w:r>
            <w:r>
              <w:rPr>
                <w:spacing w:val="5"/>
              </w:rPr>
              <w:t>定值及能效等级》（</w:t>
            </w:r>
            <w:r>
              <w:t>GB</w:t>
            </w:r>
            <w:r>
              <w:rPr>
                <w:spacing w:val="42"/>
              </w:rPr>
              <w:t xml:space="preserve"> </w:t>
            </w:r>
            <w:r>
              <w:rPr>
                <w:spacing w:val="5"/>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13"/>
              <w:spacing w:before="251" w:line="257" w:lineRule="exact"/>
              <w:ind w:left="243"/>
            </w:pPr>
            <w:r>
              <w:rPr>
                <w:position w:val="1"/>
              </w:rPr>
              <w:t>8</w:t>
            </w:r>
          </w:p>
        </w:tc>
        <w:tc>
          <w:tcPr>
            <w:tcW w:w="1166" w:type="dxa"/>
            <w:vAlign w:val="top"/>
          </w:tcPr>
          <w:p w14:paraId="16699CB6">
            <w:pPr>
              <w:pStyle w:val="213"/>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vAlign w:val="top"/>
          </w:tcPr>
          <w:p w14:paraId="60C2819E">
            <w:pPr>
              <w:pStyle w:val="213"/>
              <w:spacing w:before="252" w:line="230" w:lineRule="auto"/>
              <w:ind w:left="15"/>
            </w:pPr>
            <w:r>
              <w:rPr>
                <w:spacing w:val="8"/>
              </w:rPr>
              <w:t>配电变压器</w:t>
            </w:r>
          </w:p>
        </w:tc>
        <w:tc>
          <w:tcPr>
            <w:tcW w:w="1914" w:type="dxa"/>
            <w:vAlign w:val="top"/>
          </w:tcPr>
          <w:p w14:paraId="36F1C913">
            <w:pPr>
              <w:rPr>
                <w:rFonts w:ascii="Arial"/>
                <w:sz w:val="21"/>
              </w:rPr>
            </w:pPr>
          </w:p>
        </w:tc>
        <w:tc>
          <w:tcPr>
            <w:tcW w:w="2969" w:type="dxa"/>
            <w:vAlign w:val="top"/>
          </w:tcPr>
          <w:p w14:paraId="2A601436">
            <w:pPr>
              <w:pStyle w:val="213"/>
              <w:spacing w:before="96" w:line="285" w:lineRule="auto"/>
              <w:ind w:left="25" w:right="11" w:hanging="2"/>
            </w:pPr>
            <w:r>
              <w:rPr>
                <w:spacing w:val="19"/>
              </w:rPr>
              <w:t>《三相配电变压器能效限定值及</w:t>
            </w:r>
            <w:r>
              <w:rPr>
                <w:spacing w:val="2"/>
              </w:rPr>
              <w:t xml:space="preserve"> </w:t>
            </w:r>
            <w:r>
              <w:rPr>
                <w:spacing w:val="6"/>
              </w:rPr>
              <w:t>能效等级》（</w:t>
            </w:r>
            <w:r>
              <w:t>GB</w:t>
            </w:r>
            <w:r>
              <w:rPr>
                <w:spacing w:val="6"/>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sz w:val="21"/>
              </w:rPr>
            </w:pPr>
          </w:p>
          <w:p w14:paraId="7D7C1423">
            <w:pPr>
              <w:pStyle w:val="213"/>
              <w:spacing w:before="62" w:line="256" w:lineRule="exact"/>
              <w:ind w:left="243"/>
            </w:pPr>
            <w:r>
              <w:rPr>
                <w:position w:val="1"/>
              </w:rPr>
              <w:t>9</w:t>
            </w:r>
          </w:p>
        </w:tc>
        <w:tc>
          <w:tcPr>
            <w:tcW w:w="1166" w:type="dxa"/>
            <w:vAlign w:val="top"/>
          </w:tcPr>
          <w:p w14:paraId="693D96EB">
            <w:pPr>
              <w:pStyle w:val="213"/>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vAlign w:val="top"/>
          </w:tcPr>
          <w:p w14:paraId="7BD00772">
            <w:pPr>
              <w:spacing w:line="284" w:lineRule="auto"/>
              <w:rPr>
                <w:rFonts w:ascii="Arial"/>
                <w:sz w:val="21"/>
              </w:rPr>
            </w:pPr>
          </w:p>
          <w:p w14:paraId="36BCBE7C">
            <w:pPr>
              <w:pStyle w:val="213"/>
              <w:spacing w:before="62" w:line="229" w:lineRule="auto"/>
              <w:ind w:left="19"/>
            </w:pPr>
            <w:r>
              <w:rPr>
                <w:spacing w:val="8"/>
              </w:rPr>
              <w:t>管型荧光灯镇流器</w:t>
            </w:r>
          </w:p>
        </w:tc>
        <w:tc>
          <w:tcPr>
            <w:tcW w:w="1914" w:type="dxa"/>
            <w:vAlign w:val="top"/>
          </w:tcPr>
          <w:p w14:paraId="0E1F29EA">
            <w:pPr>
              <w:rPr>
                <w:rFonts w:ascii="Arial"/>
                <w:sz w:val="21"/>
              </w:rPr>
            </w:pPr>
          </w:p>
        </w:tc>
        <w:tc>
          <w:tcPr>
            <w:tcW w:w="2969" w:type="dxa"/>
            <w:vAlign w:val="top"/>
          </w:tcPr>
          <w:p w14:paraId="5C17DF92">
            <w:pPr>
              <w:pStyle w:val="213"/>
              <w:spacing w:before="192" w:line="304" w:lineRule="auto"/>
              <w:ind w:left="17" w:right="11" w:firstLine="6"/>
            </w:pPr>
            <w:r>
              <w:rPr>
                <w:spacing w:val="19"/>
              </w:rPr>
              <w:t>《管形荧光灯镇流器能效限定值</w:t>
            </w:r>
            <w:r>
              <w:rPr>
                <w:spacing w:val="2"/>
              </w:rPr>
              <w:t xml:space="preserve"> </w:t>
            </w:r>
            <w:r>
              <w:rPr>
                <w:spacing w:val="5"/>
              </w:rPr>
              <w:t>及能效等级》（</w:t>
            </w:r>
            <w:r>
              <w:t>GB</w:t>
            </w:r>
            <w:r>
              <w:rPr>
                <w:spacing w:val="39"/>
              </w:rPr>
              <w:t xml:space="preserve"> </w:t>
            </w:r>
            <w:r>
              <w:rPr>
                <w:spacing w:val="5"/>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sz w:val="21"/>
              </w:rPr>
            </w:pPr>
          </w:p>
          <w:p w14:paraId="4BC34DFB">
            <w:pPr>
              <w:spacing w:line="258" w:lineRule="auto"/>
              <w:rPr>
                <w:rFonts w:ascii="Arial"/>
                <w:sz w:val="21"/>
              </w:rPr>
            </w:pPr>
          </w:p>
          <w:p w14:paraId="27F0CA2E">
            <w:pPr>
              <w:spacing w:line="258" w:lineRule="auto"/>
              <w:rPr>
                <w:rFonts w:ascii="Arial"/>
                <w:sz w:val="21"/>
              </w:rPr>
            </w:pPr>
          </w:p>
          <w:p w14:paraId="4174F754">
            <w:pPr>
              <w:spacing w:line="258" w:lineRule="auto"/>
              <w:rPr>
                <w:rFonts w:ascii="Arial"/>
                <w:sz w:val="21"/>
              </w:rPr>
            </w:pPr>
          </w:p>
          <w:p w14:paraId="4C2AE276">
            <w:pPr>
              <w:spacing w:line="258" w:lineRule="auto"/>
              <w:rPr>
                <w:rFonts w:ascii="Arial"/>
                <w:sz w:val="21"/>
              </w:rPr>
            </w:pPr>
          </w:p>
          <w:p w14:paraId="05756276">
            <w:pPr>
              <w:spacing w:line="258" w:lineRule="auto"/>
              <w:rPr>
                <w:rFonts w:ascii="Arial"/>
                <w:sz w:val="21"/>
              </w:rPr>
            </w:pPr>
          </w:p>
          <w:p w14:paraId="25BA9C53">
            <w:pPr>
              <w:spacing w:line="259" w:lineRule="auto"/>
              <w:rPr>
                <w:rFonts w:ascii="Arial"/>
                <w:sz w:val="21"/>
              </w:rPr>
            </w:pPr>
          </w:p>
          <w:p w14:paraId="27E1AD97">
            <w:pPr>
              <w:spacing w:line="259" w:lineRule="auto"/>
              <w:rPr>
                <w:rFonts w:ascii="Arial"/>
                <w:sz w:val="21"/>
              </w:rPr>
            </w:pPr>
          </w:p>
          <w:p w14:paraId="2E175F8D">
            <w:pPr>
              <w:spacing w:line="259" w:lineRule="auto"/>
              <w:rPr>
                <w:rFonts w:ascii="Arial"/>
                <w:sz w:val="21"/>
              </w:rPr>
            </w:pPr>
          </w:p>
          <w:p w14:paraId="2DF15992">
            <w:pPr>
              <w:spacing w:line="259" w:lineRule="auto"/>
              <w:rPr>
                <w:rFonts w:ascii="Arial"/>
                <w:sz w:val="21"/>
              </w:rPr>
            </w:pPr>
          </w:p>
          <w:p w14:paraId="347391D1">
            <w:pPr>
              <w:pStyle w:val="213"/>
              <w:spacing w:before="62" w:line="256" w:lineRule="exact"/>
              <w:ind w:left="209"/>
            </w:pPr>
            <w:r>
              <w:rPr>
                <w:spacing w:val="-7"/>
                <w:position w:val="1"/>
              </w:rPr>
              <w:t>10</w:t>
            </w:r>
          </w:p>
        </w:tc>
        <w:tc>
          <w:tcPr>
            <w:tcW w:w="1166" w:type="dxa"/>
            <w:vMerge w:val="restart"/>
            <w:tcBorders>
              <w:bottom w:val="nil"/>
            </w:tcBorders>
            <w:vAlign w:val="top"/>
          </w:tcPr>
          <w:p w14:paraId="4E90FA5B">
            <w:pPr>
              <w:spacing w:line="242" w:lineRule="auto"/>
              <w:rPr>
                <w:rFonts w:ascii="Arial"/>
                <w:sz w:val="21"/>
              </w:rPr>
            </w:pPr>
          </w:p>
          <w:p w14:paraId="51278A5E">
            <w:pPr>
              <w:spacing w:line="243" w:lineRule="auto"/>
              <w:rPr>
                <w:rFonts w:ascii="Arial"/>
                <w:sz w:val="21"/>
              </w:rPr>
            </w:pPr>
          </w:p>
          <w:p w14:paraId="48CC9D44">
            <w:pPr>
              <w:spacing w:line="243" w:lineRule="auto"/>
              <w:rPr>
                <w:rFonts w:ascii="Arial"/>
                <w:sz w:val="21"/>
              </w:rPr>
            </w:pPr>
          </w:p>
          <w:p w14:paraId="79C67AEE">
            <w:pPr>
              <w:spacing w:line="243" w:lineRule="auto"/>
              <w:rPr>
                <w:rFonts w:ascii="Arial"/>
                <w:sz w:val="21"/>
              </w:rPr>
            </w:pPr>
          </w:p>
          <w:p w14:paraId="647FD45B">
            <w:pPr>
              <w:spacing w:line="243" w:lineRule="auto"/>
              <w:rPr>
                <w:rFonts w:ascii="Arial"/>
                <w:sz w:val="21"/>
              </w:rPr>
            </w:pPr>
          </w:p>
          <w:p w14:paraId="35B62772">
            <w:pPr>
              <w:spacing w:line="243" w:lineRule="auto"/>
              <w:rPr>
                <w:rFonts w:ascii="Arial"/>
                <w:sz w:val="21"/>
              </w:rPr>
            </w:pPr>
          </w:p>
          <w:p w14:paraId="27C82EB7">
            <w:pPr>
              <w:spacing w:line="243" w:lineRule="auto"/>
              <w:rPr>
                <w:rFonts w:ascii="Arial"/>
                <w:sz w:val="21"/>
              </w:rPr>
            </w:pPr>
          </w:p>
          <w:p w14:paraId="051F9F2D">
            <w:pPr>
              <w:spacing w:line="243" w:lineRule="auto"/>
              <w:rPr>
                <w:rFonts w:ascii="Arial"/>
                <w:sz w:val="21"/>
              </w:rPr>
            </w:pPr>
          </w:p>
          <w:p w14:paraId="43DF196A">
            <w:pPr>
              <w:spacing w:line="243" w:lineRule="auto"/>
              <w:rPr>
                <w:rFonts w:ascii="Arial"/>
                <w:sz w:val="21"/>
              </w:rPr>
            </w:pPr>
          </w:p>
          <w:p w14:paraId="567805F2">
            <w:pPr>
              <w:spacing w:line="243" w:lineRule="auto"/>
              <w:rPr>
                <w:rFonts w:ascii="Arial"/>
                <w:sz w:val="21"/>
              </w:rPr>
            </w:pPr>
          </w:p>
          <w:p w14:paraId="7D11DCB6">
            <w:pPr>
              <w:pStyle w:val="213"/>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vAlign w:val="top"/>
          </w:tcPr>
          <w:p w14:paraId="7B0373FD">
            <w:pPr>
              <w:pStyle w:val="213"/>
              <w:spacing w:before="276" w:line="230" w:lineRule="auto"/>
              <w:ind w:left="9"/>
            </w:pPr>
            <w:r>
              <w:rPr>
                <w:spacing w:val="3"/>
              </w:rPr>
              <w:t>A0206180101</w:t>
            </w:r>
            <w:r>
              <w:rPr>
                <w:spacing w:val="-4"/>
              </w:rPr>
              <w:t xml:space="preserve"> </w:t>
            </w:r>
            <w:r>
              <w:rPr>
                <w:spacing w:val="3"/>
              </w:rPr>
              <w:t>电冰箱</w:t>
            </w:r>
          </w:p>
        </w:tc>
        <w:tc>
          <w:tcPr>
            <w:tcW w:w="1914" w:type="dxa"/>
            <w:vAlign w:val="top"/>
          </w:tcPr>
          <w:p w14:paraId="1A47534D">
            <w:pPr>
              <w:rPr>
                <w:rFonts w:ascii="Arial"/>
                <w:sz w:val="21"/>
              </w:rPr>
            </w:pPr>
          </w:p>
        </w:tc>
        <w:tc>
          <w:tcPr>
            <w:tcW w:w="2969" w:type="dxa"/>
            <w:vAlign w:val="top"/>
          </w:tcPr>
          <w:p w14:paraId="2016FBFD">
            <w:pPr>
              <w:pStyle w:val="213"/>
              <w:spacing w:before="119" w:line="296" w:lineRule="auto"/>
              <w:ind w:left="22" w:right="11"/>
            </w:pPr>
            <w:r>
              <w:rPr>
                <w:spacing w:val="19"/>
              </w:rPr>
              <w:t>《家用电冰箱耗电量限定值及能</w:t>
            </w:r>
            <w:r>
              <w:rPr>
                <w:spacing w:val="2"/>
              </w:rPr>
              <w:t xml:space="preserve"> </w:t>
            </w:r>
            <w:r>
              <w:rPr>
                <w:spacing w:val="4"/>
              </w:rPr>
              <w:t>效等级》（</w:t>
            </w:r>
            <w:r>
              <w:t>GB</w:t>
            </w:r>
            <w:r>
              <w:rPr>
                <w:spacing w:val="20"/>
              </w:rPr>
              <w:t xml:space="preserve">  </w:t>
            </w:r>
            <w:r>
              <w:rPr>
                <w:spacing w:val="4"/>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sz w:val="21"/>
              </w:rPr>
            </w:pPr>
          </w:p>
        </w:tc>
        <w:tc>
          <w:tcPr>
            <w:tcW w:w="1166" w:type="dxa"/>
            <w:vMerge w:val="continue"/>
            <w:tcBorders>
              <w:top w:val="nil"/>
              <w:bottom w:val="nil"/>
            </w:tcBorders>
            <w:vAlign w:val="top"/>
          </w:tcPr>
          <w:p w14:paraId="5327A86C">
            <w:pPr>
              <w:rPr>
                <w:rFonts w:ascii="Arial"/>
                <w:sz w:val="21"/>
              </w:rPr>
            </w:pPr>
          </w:p>
        </w:tc>
        <w:tc>
          <w:tcPr>
            <w:tcW w:w="1799" w:type="dxa"/>
            <w:vMerge w:val="restart"/>
            <w:tcBorders>
              <w:bottom w:val="nil"/>
            </w:tcBorders>
            <w:vAlign w:val="top"/>
          </w:tcPr>
          <w:p w14:paraId="46954BC3">
            <w:pPr>
              <w:spacing w:line="247" w:lineRule="auto"/>
              <w:rPr>
                <w:rFonts w:ascii="Arial"/>
                <w:sz w:val="21"/>
              </w:rPr>
            </w:pPr>
          </w:p>
          <w:p w14:paraId="71155D9A">
            <w:pPr>
              <w:spacing w:line="248" w:lineRule="auto"/>
              <w:rPr>
                <w:rFonts w:ascii="Arial"/>
                <w:sz w:val="21"/>
              </w:rPr>
            </w:pPr>
          </w:p>
          <w:p w14:paraId="3AEF88A9">
            <w:pPr>
              <w:spacing w:line="248" w:lineRule="auto"/>
              <w:rPr>
                <w:rFonts w:ascii="Arial"/>
                <w:sz w:val="21"/>
              </w:rPr>
            </w:pPr>
          </w:p>
          <w:p w14:paraId="373676A3">
            <w:pPr>
              <w:spacing w:line="248" w:lineRule="auto"/>
              <w:rPr>
                <w:rFonts w:ascii="Arial"/>
                <w:sz w:val="21"/>
              </w:rPr>
            </w:pPr>
          </w:p>
          <w:p w14:paraId="4E79B147">
            <w:pPr>
              <w:spacing w:line="248" w:lineRule="auto"/>
              <w:rPr>
                <w:rFonts w:ascii="Arial"/>
                <w:sz w:val="21"/>
              </w:rPr>
            </w:pPr>
          </w:p>
          <w:p w14:paraId="3C7692B9">
            <w:pPr>
              <w:spacing w:line="248" w:lineRule="auto"/>
              <w:rPr>
                <w:rFonts w:ascii="Arial"/>
                <w:sz w:val="21"/>
              </w:rPr>
            </w:pPr>
          </w:p>
          <w:p w14:paraId="3B713381">
            <w:pPr>
              <w:spacing w:line="248" w:lineRule="auto"/>
              <w:rPr>
                <w:rFonts w:ascii="Arial"/>
                <w:sz w:val="21"/>
              </w:rPr>
            </w:pPr>
          </w:p>
          <w:p w14:paraId="29736577">
            <w:pPr>
              <w:pStyle w:val="213"/>
              <w:spacing w:before="62" w:line="304" w:lineRule="auto"/>
              <w:ind w:left="14" w:right="10" w:firstLine="3"/>
            </w:pPr>
            <w:r>
              <w:rPr>
                <w:spacing w:val="3"/>
              </w:rPr>
              <w:t>★A0206180203 空调</w:t>
            </w:r>
            <w:r>
              <w:rPr>
                <w:spacing w:val="9"/>
              </w:rPr>
              <w:t xml:space="preserve"> </w:t>
            </w:r>
            <w:r>
              <w:rPr>
                <w:spacing w:val="2"/>
              </w:rPr>
              <w:t>机</w:t>
            </w:r>
          </w:p>
        </w:tc>
        <w:tc>
          <w:tcPr>
            <w:tcW w:w="1914" w:type="dxa"/>
            <w:vAlign w:val="top"/>
          </w:tcPr>
          <w:p w14:paraId="2B115098">
            <w:pPr>
              <w:spacing w:line="261" w:lineRule="auto"/>
              <w:rPr>
                <w:rFonts w:ascii="Arial"/>
                <w:sz w:val="21"/>
              </w:rPr>
            </w:pPr>
          </w:p>
          <w:p w14:paraId="0E26B55E">
            <w:pPr>
              <w:spacing w:line="261" w:lineRule="auto"/>
              <w:rPr>
                <w:rFonts w:ascii="Arial"/>
                <w:sz w:val="21"/>
              </w:rPr>
            </w:pPr>
          </w:p>
          <w:p w14:paraId="21AB1BA2">
            <w:pPr>
              <w:spacing w:line="261" w:lineRule="auto"/>
              <w:rPr>
                <w:rFonts w:ascii="Arial"/>
                <w:sz w:val="21"/>
              </w:rPr>
            </w:pPr>
          </w:p>
          <w:p w14:paraId="6CB759CA">
            <w:pPr>
              <w:pStyle w:val="213"/>
              <w:spacing w:before="62" w:line="230" w:lineRule="auto"/>
              <w:ind w:left="17"/>
            </w:pPr>
            <w:r>
              <w:rPr>
                <w:spacing w:val="8"/>
              </w:rPr>
              <w:t>房间空气调节器</w:t>
            </w:r>
          </w:p>
        </w:tc>
        <w:tc>
          <w:tcPr>
            <w:tcW w:w="2969" w:type="dxa"/>
            <w:vAlign w:val="top"/>
          </w:tcPr>
          <w:p w14:paraId="5EFC417D">
            <w:pPr>
              <w:pStyle w:val="213"/>
              <w:spacing w:before="68" w:line="293" w:lineRule="auto"/>
              <w:ind w:left="17" w:firstLine="5"/>
              <w:jc w:val="both"/>
            </w:pPr>
            <w:r>
              <w:rPr>
                <w:spacing w:val="14"/>
              </w:rPr>
              <w:t>《转速可控型房间空气调节器能</w:t>
            </w:r>
            <w:r>
              <w:t xml:space="preserve">  </w:t>
            </w:r>
            <w:r>
              <w:rPr>
                <w:spacing w:val="-9"/>
              </w:rPr>
              <w:t>效</w:t>
            </w:r>
            <w:r>
              <w:rPr>
                <w:spacing w:val="-19"/>
              </w:rPr>
              <w:t xml:space="preserve"> </w:t>
            </w:r>
            <w:r>
              <w:rPr>
                <w:spacing w:val="-9"/>
              </w:rPr>
              <w:t>限</w:t>
            </w:r>
            <w:r>
              <w:rPr>
                <w:spacing w:val="-33"/>
              </w:rPr>
              <w:t xml:space="preserve"> </w:t>
            </w:r>
            <w:r>
              <w:rPr>
                <w:spacing w:val="-9"/>
              </w:rPr>
              <w:t>定</w:t>
            </w:r>
            <w:r>
              <w:rPr>
                <w:spacing w:val="-38"/>
              </w:rPr>
              <w:t xml:space="preserve"> </w:t>
            </w:r>
            <w:r>
              <w:rPr>
                <w:spacing w:val="-9"/>
              </w:rPr>
              <w:t>值</w:t>
            </w:r>
            <w:r>
              <w:rPr>
                <w:spacing w:val="-39"/>
              </w:rPr>
              <w:t xml:space="preserve"> </w:t>
            </w:r>
            <w:r>
              <w:rPr>
                <w:spacing w:val="-9"/>
              </w:rPr>
              <w:t>及</w:t>
            </w:r>
            <w:r>
              <w:rPr>
                <w:spacing w:val="-31"/>
              </w:rPr>
              <w:t xml:space="preserve"> </w:t>
            </w:r>
            <w:r>
              <w:rPr>
                <w:spacing w:val="-9"/>
              </w:rPr>
              <w:t>能</w:t>
            </w:r>
            <w:r>
              <w:rPr>
                <w:spacing w:val="-34"/>
              </w:rPr>
              <w:t xml:space="preserve"> </w:t>
            </w:r>
            <w:r>
              <w:rPr>
                <w:spacing w:val="-9"/>
              </w:rPr>
              <w:t>效</w:t>
            </w:r>
            <w:r>
              <w:rPr>
                <w:spacing w:val="-36"/>
              </w:rPr>
              <w:t xml:space="preserve"> </w:t>
            </w:r>
            <w:r>
              <w:rPr>
                <w:spacing w:val="-9"/>
              </w:rPr>
              <w:t>等</w:t>
            </w:r>
            <w:r>
              <w:rPr>
                <w:spacing w:val="-36"/>
              </w:rPr>
              <w:t xml:space="preserve"> </w:t>
            </w:r>
            <w:r>
              <w:rPr>
                <w:spacing w:val="-9"/>
              </w:rPr>
              <w:t>级</w:t>
            </w:r>
            <w:r>
              <w:rPr>
                <w:spacing w:val="-29"/>
              </w:rPr>
              <w:t xml:space="preserve"> </w:t>
            </w:r>
            <w:r>
              <w:rPr>
                <w:spacing w:val="-9"/>
              </w:rPr>
              <w:t>》</w:t>
            </w:r>
            <w:r>
              <w:rPr>
                <w:spacing w:val="-41"/>
              </w:rPr>
              <w:t xml:space="preserve"> </w:t>
            </w:r>
            <w:r>
              <w:rPr>
                <w:spacing w:val="-9"/>
              </w:rPr>
              <w:t>（ GB</w:t>
            </w:r>
            <w:r>
              <w:t xml:space="preserve">  21455-2013</w:t>
            </w:r>
            <w:r>
              <w:rPr>
                <w:spacing w:val="12"/>
              </w:rPr>
              <w:t>），</w:t>
            </w:r>
            <w:r>
              <w:t>待 2019</w:t>
            </w:r>
            <w:r>
              <w:rPr>
                <w:spacing w:val="-15"/>
              </w:rPr>
              <w:t xml:space="preserve"> </w:t>
            </w:r>
            <w:r>
              <w:t>年修订发  布后，按《房间空气调节器能效限</w:t>
            </w:r>
            <w:r>
              <w:rPr>
                <w:spacing w:val="4"/>
              </w:rPr>
              <w:t xml:space="preserve">  </w:t>
            </w:r>
            <w:r>
              <w:rPr>
                <w:spacing w:val="-5"/>
              </w:rPr>
              <w:t>定值及能效等级》（GB21455-2019）</w:t>
            </w:r>
            <w:r>
              <w:rPr>
                <w:spacing w:val="15"/>
              </w:rPr>
              <w:t xml:space="preserve"> </w:t>
            </w:r>
            <w: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sz w:val="21"/>
              </w:rPr>
            </w:pPr>
          </w:p>
        </w:tc>
        <w:tc>
          <w:tcPr>
            <w:tcW w:w="1166" w:type="dxa"/>
            <w:vMerge w:val="continue"/>
            <w:tcBorders>
              <w:top w:val="nil"/>
              <w:bottom w:val="nil"/>
            </w:tcBorders>
            <w:vAlign w:val="top"/>
          </w:tcPr>
          <w:p w14:paraId="5CF65E0E">
            <w:pPr>
              <w:rPr>
                <w:rFonts w:ascii="Arial"/>
                <w:sz w:val="21"/>
              </w:rPr>
            </w:pPr>
          </w:p>
        </w:tc>
        <w:tc>
          <w:tcPr>
            <w:tcW w:w="1799" w:type="dxa"/>
            <w:vMerge w:val="continue"/>
            <w:tcBorders>
              <w:top w:val="nil"/>
              <w:bottom w:val="nil"/>
            </w:tcBorders>
            <w:vAlign w:val="top"/>
          </w:tcPr>
          <w:p w14:paraId="67979D17">
            <w:pPr>
              <w:rPr>
                <w:rFonts w:ascii="Arial"/>
                <w:sz w:val="21"/>
              </w:rPr>
            </w:pPr>
          </w:p>
        </w:tc>
        <w:tc>
          <w:tcPr>
            <w:tcW w:w="1914" w:type="dxa"/>
            <w:vAlign w:val="top"/>
          </w:tcPr>
          <w:p w14:paraId="5563FE61">
            <w:pPr>
              <w:pStyle w:val="213"/>
              <w:spacing w:before="71" w:line="282" w:lineRule="auto"/>
              <w:ind w:left="15" w:right="11" w:firstLine="10"/>
              <w:jc w:val="both"/>
            </w:pPr>
            <w:r>
              <w:rPr>
                <w:spacing w:val="15"/>
              </w:rPr>
              <w:t>多联式空调（热泵）</w:t>
            </w:r>
            <w:r>
              <w:rPr>
                <w:spacing w:val="7"/>
              </w:rPr>
              <w:t xml:space="preserve"> </w:t>
            </w:r>
            <w:r>
              <w:rPr>
                <w:spacing w:val="-4"/>
              </w:rPr>
              <w:t>机 组 （</w:t>
            </w:r>
            <w:r>
              <w:rPr>
                <w:spacing w:val="28"/>
              </w:rPr>
              <w:t xml:space="preserve"> </w:t>
            </w:r>
            <w:r>
              <w:rPr>
                <w:spacing w:val="-4"/>
              </w:rPr>
              <w:t>制 冷 量 ≤</w:t>
            </w:r>
            <w:r>
              <w:t xml:space="preserve"> </w:t>
            </w:r>
            <w:r>
              <w:rPr>
                <w:spacing w:val="3"/>
              </w:rPr>
              <w:t>14000W）</w:t>
            </w:r>
          </w:p>
        </w:tc>
        <w:tc>
          <w:tcPr>
            <w:tcW w:w="2969" w:type="dxa"/>
            <w:vAlign w:val="top"/>
          </w:tcPr>
          <w:p w14:paraId="4097116E">
            <w:pPr>
              <w:pStyle w:val="213"/>
              <w:spacing w:before="225" w:line="305" w:lineRule="auto"/>
              <w:ind w:left="22"/>
            </w:pPr>
            <w:r>
              <w:t>《多联式空调（热泵）机组能效限</w:t>
            </w:r>
            <w:r>
              <w:rPr>
                <w:spacing w:val="2"/>
              </w:rPr>
              <w:t xml:space="preserve">  </w:t>
            </w:r>
            <w:r>
              <w:rPr>
                <w:spacing w:val="-4"/>
              </w:rPr>
              <w:t>定值及能源效率等级》（GB</w:t>
            </w:r>
            <w:r>
              <w:rPr>
                <w:spacing w:val="-24"/>
              </w:rPr>
              <w:t xml:space="preserve"> </w:t>
            </w:r>
            <w:r>
              <w:rPr>
                <w:spacing w:val="-4"/>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sz w:val="21"/>
              </w:rPr>
            </w:pPr>
          </w:p>
        </w:tc>
        <w:tc>
          <w:tcPr>
            <w:tcW w:w="1166" w:type="dxa"/>
            <w:vMerge w:val="continue"/>
            <w:tcBorders>
              <w:top w:val="nil"/>
              <w:bottom w:val="nil"/>
            </w:tcBorders>
            <w:vAlign w:val="top"/>
          </w:tcPr>
          <w:p w14:paraId="10E71562">
            <w:pPr>
              <w:rPr>
                <w:rFonts w:ascii="Arial"/>
                <w:sz w:val="21"/>
              </w:rPr>
            </w:pPr>
          </w:p>
        </w:tc>
        <w:tc>
          <w:tcPr>
            <w:tcW w:w="1799" w:type="dxa"/>
            <w:vMerge w:val="continue"/>
            <w:tcBorders>
              <w:top w:val="nil"/>
            </w:tcBorders>
            <w:vAlign w:val="top"/>
          </w:tcPr>
          <w:p w14:paraId="51628529">
            <w:pPr>
              <w:rPr>
                <w:rFonts w:ascii="Arial"/>
                <w:sz w:val="21"/>
              </w:rPr>
            </w:pPr>
          </w:p>
        </w:tc>
        <w:tc>
          <w:tcPr>
            <w:tcW w:w="1914" w:type="dxa"/>
            <w:vAlign w:val="top"/>
          </w:tcPr>
          <w:p w14:paraId="745A02AE">
            <w:pPr>
              <w:spacing w:line="319" w:lineRule="auto"/>
              <w:rPr>
                <w:rFonts w:ascii="Arial"/>
                <w:sz w:val="21"/>
              </w:rPr>
            </w:pPr>
          </w:p>
          <w:p w14:paraId="1C83C537">
            <w:pPr>
              <w:pStyle w:val="213"/>
              <w:spacing w:before="61" w:line="305" w:lineRule="auto"/>
              <w:ind w:left="51" w:right="11" w:hanging="33"/>
            </w:pPr>
            <w:r>
              <w:rPr>
                <w:spacing w:val="44"/>
              </w:rPr>
              <w:t>单元式空气调节机</w:t>
            </w:r>
            <w:r>
              <w:rPr>
                <w:spacing w:val="6"/>
              </w:rPr>
              <w:t xml:space="preserve"> </w:t>
            </w:r>
            <w:r>
              <w:rPr>
                <w:spacing w:val="3"/>
              </w:rPr>
              <w:t>(制冷量≤14000W)</w:t>
            </w:r>
          </w:p>
        </w:tc>
        <w:tc>
          <w:tcPr>
            <w:tcW w:w="2969" w:type="dxa"/>
            <w:vAlign w:val="top"/>
          </w:tcPr>
          <w:p w14:paraId="05145D7A">
            <w:pPr>
              <w:pStyle w:val="213"/>
              <w:spacing w:before="72" w:line="287" w:lineRule="auto"/>
              <w:ind w:left="17" w:right="11" w:firstLine="6"/>
              <w:jc w:val="both"/>
            </w:pPr>
            <w:r>
              <w:rPr>
                <w:spacing w:val="19"/>
              </w:rPr>
              <w:t>《单元式空气调节机能效限定值</w:t>
            </w:r>
            <w:r>
              <w:rPr>
                <w:spacing w:val="2"/>
              </w:rPr>
              <w:t xml:space="preserve"> </w:t>
            </w:r>
            <w:r>
              <w:rPr>
                <w:spacing w:val="-5"/>
              </w:rPr>
              <w:t>及能源效率等级》（GB</w:t>
            </w:r>
            <w:r>
              <w:rPr>
                <w:spacing w:val="-13"/>
              </w:rPr>
              <w:t xml:space="preserve"> </w:t>
            </w:r>
            <w:r>
              <w:rPr>
                <w:spacing w:val="-5"/>
              </w:rPr>
              <w:t>19576）《风</w:t>
            </w:r>
            <w:r>
              <w:t xml:space="preserve"> </w:t>
            </w:r>
            <w:r>
              <w:rPr>
                <w:spacing w:val="19"/>
              </w:rPr>
              <w:t>管送风式空调机组能效限定值及</w:t>
            </w:r>
            <w:r>
              <w:rPr>
                <w:spacing w:val="8"/>
              </w:rPr>
              <w:t xml:space="preserve"> </w:t>
            </w:r>
            <w:r>
              <w:rPr>
                <w:spacing w:val="7"/>
              </w:rPr>
              <w:t>能效等级》（</w:t>
            </w:r>
            <w:r>
              <w:t>GB</w:t>
            </w:r>
            <w:r>
              <w:rPr>
                <w:spacing w:val="7"/>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sz w:val="21"/>
              </w:rPr>
            </w:pPr>
          </w:p>
        </w:tc>
        <w:tc>
          <w:tcPr>
            <w:tcW w:w="1166" w:type="dxa"/>
            <w:vMerge w:val="continue"/>
            <w:tcBorders>
              <w:top w:val="nil"/>
            </w:tcBorders>
            <w:vAlign w:val="top"/>
          </w:tcPr>
          <w:p w14:paraId="7DD1EC21">
            <w:pPr>
              <w:rPr>
                <w:rFonts w:ascii="Arial"/>
                <w:sz w:val="21"/>
              </w:rPr>
            </w:pPr>
          </w:p>
        </w:tc>
        <w:tc>
          <w:tcPr>
            <w:tcW w:w="1799" w:type="dxa"/>
            <w:vAlign w:val="top"/>
          </w:tcPr>
          <w:p w14:paraId="2105E109">
            <w:pPr>
              <w:pStyle w:val="213"/>
              <w:spacing w:before="230" w:line="228" w:lineRule="auto"/>
              <w:ind w:left="9"/>
            </w:pPr>
            <w:r>
              <w:rPr>
                <w:spacing w:val="5"/>
              </w:rPr>
              <w:t>A0206180301</w:t>
            </w:r>
            <w:r>
              <w:rPr>
                <w:spacing w:val="-33"/>
              </w:rPr>
              <w:t xml:space="preserve"> </w:t>
            </w:r>
            <w:r>
              <w:rPr>
                <w:spacing w:val="5"/>
              </w:rPr>
              <w:t>洗衣机</w:t>
            </w:r>
          </w:p>
        </w:tc>
        <w:tc>
          <w:tcPr>
            <w:tcW w:w="1914" w:type="dxa"/>
            <w:vAlign w:val="top"/>
          </w:tcPr>
          <w:p w14:paraId="7A382A83">
            <w:pPr>
              <w:rPr>
                <w:rFonts w:ascii="Arial"/>
                <w:sz w:val="21"/>
              </w:rPr>
            </w:pPr>
          </w:p>
        </w:tc>
        <w:tc>
          <w:tcPr>
            <w:tcW w:w="2969" w:type="dxa"/>
            <w:vAlign w:val="top"/>
          </w:tcPr>
          <w:p w14:paraId="17E09339">
            <w:pPr>
              <w:pStyle w:val="213"/>
              <w:spacing w:before="74" w:line="276" w:lineRule="auto"/>
              <w:ind w:left="19" w:right="11" w:firstLine="3"/>
            </w:pPr>
            <w:r>
              <w:rPr>
                <w:spacing w:val="19"/>
              </w:rPr>
              <w:t>《电动洗衣机能效水效限定值及</w:t>
            </w:r>
            <w:r>
              <w:rPr>
                <w:spacing w:val="2"/>
              </w:rPr>
              <w:t xml:space="preserve"> </w:t>
            </w:r>
            <w:r>
              <w:rPr>
                <w:spacing w:val="4"/>
              </w:rPr>
              <w:t>等级》（</w:t>
            </w:r>
            <w:r>
              <w:t>GB</w:t>
            </w:r>
            <w:r>
              <w:rPr>
                <w:spacing w:val="33"/>
              </w:rPr>
              <w:t xml:space="preserve"> </w:t>
            </w:r>
            <w:r>
              <w:rPr>
                <w:spacing w:val="4"/>
              </w:rPr>
              <w:t>12021.4）</w:t>
            </w:r>
          </w:p>
        </w:tc>
      </w:tr>
    </w:tbl>
    <w:p w14:paraId="44622A36">
      <w:pPr>
        <w:rPr>
          <w:rFonts w:ascii="Arial"/>
          <w:sz w:val="21"/>
        </w:rPr>
      </w:pPr>
    </w:p>
    <w:p w14:paraId="49F23B4C">
      <w:pPr>
        <w:rPr>
          <w:rFonts w:ascii="Arial" w:hAnsi="Arial" w:eastAsia="Arial" w:cs="Arial"/>
          <w:sz w:val="21"/>
          <w:szCs w:val="21"/>
        </w:rPr>
        <w:sectPr>
          <w:pgSz w:w="11906" w:h="16838"/>
          <w:pgMar w:top="1431" w:right="1691" w:bottom="1134" w:left="1783" w:header="850" w:footer="992" w:gutter="0"/>
          <w:cols w:space="720" w:num="1"/>
        </w:sectPr>
      </w:pPr>
    </w:p>
    <w:p w14:paraId="397E8DA5">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sz w:val="21"/>
              </w:rPr>
            </w:pPr>
          </w:p>
        </w:tc>
        <w:tc>
          <w:tcPr>
            <w:tcW w:w="1166" w:type="dxa"/>
            <w:vMerge w:val="restart"/>
            <w:tcBorders>
              <w:bottom w:val="nil"/>
            </w:tcBorders>
            <w:vAlign w:val="top"/>
          </w:tcPr>
          <w:p w14:paraId="232F69D4">
            <w:pPr>
              <w:rPr>
                <w:rFonts w:ascii="Arial"/>
                <w:sz w:val="21"/>
              </w:rPr>
            </w:pPr>
          </w:p>
        </w:tc>
        <w:tc>
          <w:tcPr>
            <w:tcW w:w="1799" w:type="dxa"/>
            <w:vMerge w:val="restart"/>
            <w:tcBorders>
              <w:bottom w:val="nil"/>
            </w:tcBorders>
            <w:vAlign w:val="top"/>
          </w:tcPr>
          <w:p w14:paraId="5255A109">
            <w:pPr>
              <w:spacing w:line="244" w:lineRule="auto"/>
              <w:rPr>
                <w:rFonts w:ascii="Arial"/>
                <w:sz w:val="21"/>
              </w:rPr>
            </w:pPr>
          </w:p>
          <w:p w14:paraId="5F21F882">
            <w:pPr>
              <w:spacing w:line="244" w:lineRule="auto"/>
              <w:rPr>
                <w:rFonts w:ascii="Arial"/>
                <w:sz w:val="21"/>
              </w:rPr>
            </w:pPr>
          </w:p>
          <w:p w14:paraId="769077C0">
            <w:pPr>
              <w:spacing w:line="244" w:lineRule="auto"/>
              <w:rPr>
                <w:rFonts w:ascii="Arial"/>
                <w:sz w:val="21"/>
              </w:rPr>
            </w:pPr>
          </w:p>
          <w:p w14:paraId="485A0B09">
            <w:pPr>
              <w:spacing w:line="244" w:lineRule="auto"/>
              <w:rPr>
                <w:rFonts w:ascii="Arial"/>
                <w:sz w:val="21"/>
              </w:rPr>
            </w:pPr>
          </w:p>
          <w:p w14:paraId="67F7C1E6">
            <w:pPr>
              <w:spacing w:line="245" w:lineRule="auto"/>
              <w:rPr>
                <w:rFonts w:ascii="Arial"/>
                <w:sz w:val="21"/>
              </w:rPr>
            </w:pPr>
          </w:p>
          <w:p w14:paraId="1E6CC489">
            <w:pPr>
              <w:spacing w:line="245" w:lineRule="auto"/>
              <w:rPr>
                <w:rFonts w:ascii="Arial"/>
                <w:sz w:val="21"/>
              </w:rPr>
            </w:pPr>
          </w:p>
          <w:p w14:paraId="11F845B0">
            <w:pPr>
              <w:pStyle w:val="213"/>
              <w:spacing w:before="62" w:line="229" w:lineRule="auto"/>
              <w:ind w:left="9"/>
            </w:pPr>
            <w:r>
              <w:rPr>
                <w:spacing w:val="5"/>
              </w:rPr>
              <w:t>A02061808</w:t>
            </w:r>
            <w:r>
              <w:rPr>
                <w:spacing w:val="-32"/>
              </w:rPr>
              <w:t xml:space="preserve"> </w:t>
            </w:r>
            <w:r>
              <w:rPr>
                <w:spacing w:val="5"/>
              </w:rPr>
              <w:t>热水器</w:t>
            </w:r>
          </w:p>
        </w:tc>
        <w:tc>
          <w:tcPr>
            <w:tcW w:w="1914" w:type="dxa"/>
            <w:vAlign w:val="top"/>
          </w:tcPr>
          <w:p w14:paraId="3DBE7627">
            <w:pPr>
              <w:pStyle w:val="213"/>
              <w:spacing w:before="275" w:line="229" w:lineRule="auto"/>
              <w:ind w:left="19"/>
            </w:pPr>
            <w:r>
              <w:rPr>
                <w:spacing w:val="7"/>
              </w:rPr>
              <w:t>★电热水器</w:t>
            </w:r>
          </w:p>
        </w:tc>
        <w:tc>
          <w:tcPr>
            <w:tcW w:w="2969" w:type="dxa"/>
            <w:vAlign w:val="top"/>
          </w:tcPr>
          <w:p w14:paraId="40986011">
            <w:pPr>
              <w:pStyle w:val="213"/>
              <w:spacing w:before="119" w:line="297" w:lineRule="auto"/>
              <w:ind w:left="25" w:right="11" w:hanging="2"/>
            </w:pPr>
            <w:r>
              <w:rPr>
                <w:spacing w:val="19"/>
              </w:rPr>
              <w:t>《储水式电热水器能效限定值及</w:t>
            </w:r>
            <w:r>
              <w:rPr>
                <w:spacing w:val="2"/>
              </w:rPr>
              <w:t xml:space="preserve"> </w:t>
            </w:r>
            <w:r>
              <w:rPr>
                <w:spacing w:val="6"/>
              </w:rPr>
              <w:t>能效等级》（</w:t>
            </w:r>
            <w:r>
              <w:t>GB</w:t>
            </w:r>
            <w:r>
              <w:rPr>
                <w:spacing w:val="6"/>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sz w:val="21"/>
              </w:rPr>
            </w:pPr>
          </w:p>
        </w:tc>
        <w:tc>
          <w:tcPr>
            <w:tcW w:w="1166" w:type="dxa"/>
            <w:vMerge w:val="continue"/>
            <w:tcBorders>
              <w:top w:val="nil"/>
              <w:bottom w:val="nil"/>
            </w:tcBorders>
            <w:vAlign w:val="top"/>
          </w:tcPr>
          <w:p w14:paraId="3D56B3AD">
            <w:pPr>
              <w:rPr>
                <w:rFonts w:ascii="Arial"/>
                <w:sz w:val="21"/>
              </w:rPr>
            </w:pPr>
          </w:p>
        </w:tc>
        <w:tc>
          <w:tcPr>
            <w:tcW w:w="1799" w:type="dxa"/>
            <w:vMerge w:val="continue"/>
            <w:tcBorders>
              <w:top w:val="nil"/>
              <w:bottom w:val="nil"/>
            </w:tcBorders>
            <w:vAlign w:val="top"/>
          </w:tcPr>
          <w:p w14:paraId="43E781D7">
            <w:pPr>
              <w:rPr>
                <w:rFonts w:ascii="Arial"/>
                <w:sz w:val="21"/>
              </w:rPr>
            </w:pPr>
          </w:p>
        </w:tc>
        <w:tc>
          <w:tcPr>
            <w:tcW w:w="1914" w:type="dxa"/>
            <w:vAlign w:val="top"/>
          </w:tcPr>
          <w:p w14:paraId="647A98FC">
            <w:pPr>
              <w:spacing w:line="315" w:lineRule="auto"/>
              <w:rPr>
                <w:rFonts w:ascii="Arial"/>
                <w:sz w:val="21"/>
              </w:rPr>
            </w:pPr>
          </w:p>
          <w:p w14:paraId="70738594">
            <w:pPr>
              <w:pStyle w:val="213"/>
              <w:spacing w:before="61" w:line="229" w:lineRule="auto"/>
              <w:ind w:left="15"/>
            </w:pPr>
            <w:r>
              <w:rPr>
                <w:spacing w:val="8"/>
              </w:rPr>
              <w:t>燃气热水器</w:t>
            </w:r>
          </w:p>
        </w:tc>
        <w:tc>
          <w:tcPr>
            <w:tcW w:w="2969" w:type="dxa"/>
            <w:vAlign w:val="top"/>
          </w:tcPr>
          <w:p w14:paraId="4A0B5633">
            <w:pPr>
              <w:pStyle w:val="213"/>
              <w:spacing w:before="68" w:line="283" w:lineRule="auto"/>
              <w:ind w:left="25" w:hanging="2"/>
              <w:jc w:val="both"/>
            </w:pPr>
            <w:r>
              <w:rPr>
                <w:spacing w:val="17"/>
              </w:rPr>
              <w:t>《家用燃气快速热水器和燃气采</w:t>
            </w:r>
            <w:r>
              <w:t xml:space="preserve"> </w:t>
            </w:r>
            <w:r>
              <w:rPr>
                <w:spacing w:val="5"/>
              </w:rPr>
              <w:t>暖热水炉能效限定值及能效等级》</w:t>
            </w:r>
            <w:r>
              <w:rPr>
                <w:spacing w:val="12"/>
              </w:rPr>
              <w:t xml:space="preserve"> </w:t>
            </w:r>
            <w:r>
              <w:rPr>
                <w:spacing w:val="1"/>
              </w:rPr>
              <w:t>（</w:t>
            </w:r>
            <w:r>
              <w:t>GB</w:t>
            </w:r>
            <w:r>
              <w:rPr>
                <w:spacing w:val="18"/>
              </w:rPr>
              <w:t xml:space="preserve"> </w:t>
            </w:r>
            <w:r>
              <w:rPr>
                <w:spacing w:val="1"/>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sz w:val="21"/>
              </w:rPr>
            </w:pPr>
          </w:p>
        </w:tc>
        <w:tc>
          <w:tcPr>
            <w:tcW w:w="1166" w:type="dxa"/>
            <w:vMerge w:val="continue"/>
            <w:tcBorders>
              <w:top w:val="nil"/>
              <w:bottom w:val="nil"/>
            </w:tcBorders>
            <w:vAlign w:val="top"/>
          </w:tcPr>
          <w:p w14:paraId="0B3E6B5E">
            <w:pPr>
              <w:rPr>
                <w:rFonts w:ascii="Arial"/>
                <w:sz w:val="21"/>
              </w:rPr>
            </w:pPr>
          </w:p>
        </w:tc>
        <w:tc>
          <w:tcPr>
            <w:tcW w:w="1799" w:type="dxa"/>
            <w:vMerge w:val="continue"/>
            <w:tcBorders>
              <w:top w:val="nil"/>
              <w:bottom w:val="nil"/>
            </w:tcBorders>
            <w:vAlign w:val="top"/>
          </w:tcPr>
          <w:p w14:paraId="31AE8D92">
            <w:pPr>
              <w:rPr>
                <w:rFonts w:ascii="Arial"/>
                <w:sz w:val="21"/>
              </w:rPr>
            </w:pPr>
          </w:p>
        </w:tc>
        <w:tc>
          <w:tcPr>
            <w:tcW w:w="1914" w:type="dxa"/>
            <w:vAlign w:val="top"/>
          </w:tcPr>
          <w:p w14:paraId="6FD46B1C">
            <w:pPr>
              <w:spacing w:line="248" w:lineRule="auto"/>
              <w:rPr>
                <w:rFonts w:ascii="Arial"/>
                <w:sz w:val="21"/>
              </w:rPr>
            </w:pPr>
          </w:p>
          <w:p w14:paraId="0CA164E9">
            <w:pPr>
              <w:pStyle w:val="213"/>
              <w:spacing w:before="62" w:line="229" w:lineRule="auto"/>
              <w:ind w:left="20"/>
            </w:pPr>
            <w:r>
              <w:rPr>
                <w:spacing w:val="7"/>
              </w:rPr>
              <w:t>热泵热水器</w:t>
            </w:r>
          </w:p>
        </w:tc>
        <w:tc>
          <w:tcPr>
            <w:tcW w:w="2969" w:type="dxa"/>
            <w:vAlign w:val="top"/>
          </w:tcPr>
          <w:p w14:paraId="73FE9B8A">
            <w:pPr>
              <w:pStyle w:val="213"/>
              <w:spacing w:before="156" w:line="304" w:lineRule="auto"/>
              <w:ind w:left="25" w:right="13" w:hanging="2"/>
            </w:pPr>
            <w:r>
              <w:rPr>
                <w:spacing w:val="5"/>
              </w:rPr>
              <w:t>《热泵热水机（器）能效限定值及</w:t>
            </w:r>
            <w:r>
              <w:rPr>
                <w:spacing w:val="1"/>
              </w:rPr>
              <w:t xml:space="preserve"> </w:t>
            </w:r>
            <w:r>
              <w:rPr>
                <w:spacing w:val="6"/>
              </w:rPr>
              <w:t>能效等级》（</w:t>
            </w:r>
            <w:r>
              <w:t>GB</w:t>
            </w:r>
            <w:r>
              <w:rPr>
                <w:spacing w:val="6"/>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sz w:val="21"/>
              </w:rPr>
            </w:pPr>
          </w:p>
        </w:tc>
        <w:tc>
          <w:tcPr>
            <w:tcW w:w="1166" w:type="dxa"/>
            <w:vMerge w:val="continue"/>
            <w:tcBorders>
              <w:top w:val="nil"/>
            </w:tcBorders>
            <w:vAlign w:val="top"/>
          </w:tcPr>
          <w:p w14:paraId="2AA3A1D4">
            <w:pPr>
              <w:rPr>
                <w:rFonts w:ascii="Arial"/>
                <w:sz w:val="21"/>
              </w:rPr>
            </w:pPr>
          </w:p>
        </w:tc>
        <w:tc>
          <w:tcPr>
            <w:tcW w:w="1799" w:type="dxa"/>
            <w:vMerge w:val="continue"/>
            <w:tcBorders>
              <w:top w:val="nil"/>
            </w:tcBorders>
            <w:vAlign w:val="top"/>
          </w:tcPr>
          <w:p w14:paraId="6895AE21">
            <w:pPr>
              <w:rPr>
                <w:rFonts w:ascii="Arial"/>
                <w:sz w:val="21"/>
              </w:rPr>
            </w:pPr>
          </w:p>
        </w:tc>
        <w:tc>
          <w:tcPr>
            <w:tcW w:w="1914" w:type="dxa"/>
            <w:vAlign w:val="top"/>
          </w:tcPr>
          <w:p w14:paraId="774FBF49">
            <w:pPr>
              <w:pStyle w:val="213"/>
              <w:spacing w:before="271" w:line="229" w:lineRule="auto"/>
              <w:ind w:left="16"/>
            </w:pPr>
            <w:r>
              <w:rPr>
                <w:spacing w:val="8"/>
              </w:rPr>
              <w:t>太阳能热水系统</w:t>
            </w:r>
          </w:p>
        </w:tc>
        <w:tc>
          <w:tcPr>
            <w:tcW w:w="2969" w:type="dxa"/>
            <w:vAlign w:val="top"/>
          </w:tcPr>
          <w:p w14:paraId="5EDA258B">
            <w:pPr>
              <w:pStyle w:val="213"/>
              <w:spacing w:before="114" w:line="297" w:lineRule="auto"/>
              <w:ind w:left="17" w:right="11" w:firstLine="5"/>
            </w:pPr>
            <w:r>
              <w:rPr>
                <w:spacing w:val="19"/>
              </w:rPr>
              <w:t>《家用太阳能热水系统能效限定</w:t>
            </w:r>
            <w:r>
              <w:rPr>
                <w:spacing w:val="2"/>
              </w:rPr>
              <w:t xml:space="preserve"> </w:t>
            </w:r>
            <w:r>
              <w:rPr>
                <w:spacing w:val="7"/>
              </w:rPr>
              <w:t>值及能效等级》（</w:t>
            </w:r>
            <w:r>
              <w:t>GB</w:t>
            </w:r>
            <w:r>
              <w:rPr>
                <w:spacing w:val="7"/>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sz w:val="21"/>
              </w:rPr>
            </w:pPr>
          </w:p>
          <w:p w14:paraId="74E7D8B3">
            <w:pPr>
              <w:spacing w:line="269" w:lineRule="auto"/>
              <w:rPr>
                <w:rFonts w:ascii="Arial"/>
                <w:sz w:val="21"/>
              </w:rPr>
            </w:pPr>
          </w:p>
          <w:p w14:paraId="3925A389">
            <w:pPr>
              <w:spacing w:line="269" w:lineRule="auto"/>
              <w:rPr>
                <w:rFonts w:ascii="Arial"/>
                <w:sz w:val="21"/>
              </w:rPr>
            </w:pPr>
          </w:p>
          <w:p w14:paraId="64684425">
            <w:pPr>
              <w:spacing w:line="269" w:lineRule="auto"/>
              <w:rPr>
                <w:rFonts w:ascii="Arial"/>
                <w:sz w:val="21"/>
              </w:rPr>
            </w:pPr>
          </w:p>
          <w:p w14:paraId="37BDCB2E">
            <w:pPr>
              <w:spacing w:line="269" w:lineRule="auto"/>
              <w:rPr>
                <w:rFonts w:ascii="Arial"/>
                <w:sz w:val="21"/>
              </w:rPr>
            </w:pPr>
          </w:p>
          <w:p w14:paraId="1D5F833E">
            <w:pPr>
              <w:spacing w:line="269" w:lineRule="auto"/>
              <w:rPr>
                <w:rFonts w:ascii="Arial"/>
                <w:sz w:val="21"/>
              </w:rPr>
            </w:pPr>
          </w:p>
          <w:p w14:paraId="2E1A2EBE">
            <w:pPr>
              <w:pStyle w:val="213"/>
              <w:spacing w:before="61" w:line="258" w:lineRule="exact"/>
              <w:ind w:left="209"/>
            </w:pPr>
            <w:r>
              <w:rPr>
                <w:spacing w:val="-7"/>
                <w:position w:val="1"/>
              </w:rPr>
              <w:t>11</w:t>
            </w:r>
          </w:p>
        </w:tc>
        <w:tc>
          <w:tcPr>
            <w:tcW w:w="1166" w:type="dxa"/>
            <w:vMerge w:val="restart"/>
            <w:tcBorders>
              <w:bottom w:val="nil"/>
            </w:tcBorders>
            <w:vAlign w:val="top"/>
          </w:tcPr>
          <w:p w14:paraId="56A14D05">
            <w:pPr>
              <w:spacing w:line="243" w:lineRule="auto"/>
              <w:rPr>
                <w:rFonts w:ascii="Arial"/>
                <w:sz w:val="21"/>
              </w:rPr>
            </w:pPr>
          </w:p>
          <w:p w14:paraId="0BCC3ABE">
            <w:pPr>
              <w:spacing w:line="243" w:lineRule="auto"/>
              <w:rPr>
                <w:rFonts w:ascii="Arial"/>
                <w:sz w:val="21"/>
              </w:rPr>
            </w:pPr>
          </w:p>
          <w:p w14:paraId="32242E13">
            <w:pPr>
              <w:spacing w:line="243" w:lineRule="auto"/>
              <w:rPr>
                <w:rFonts w:ascii="Arial"/>
                <w:sz w:val="21"/>
              </w:rPr>
            </w:pPr>
          </w:p>
          <w:p w14:paraId="711CB489">
            <w:pPr>
              <w:spacing w:line="243" w:lineRule="auto"/>
              <w:rPr>
                <w:rFonts w:ascii="Arial"/>
                <w:sz w:val="21"/>
              </w:rPr>
            </w:pPr>
          </w:p>
          <w:p w14:paraId="0E854077">
            <w:pPr>
              <w:spacing w:line="243" w:lineRule="auto"/>
              <w:rPr>
                <w:rFonts w:ascii="Arial"/>
                <w:sz w:val="21"/>
              </w:rPr>
            </w:pPr>
          </w:p>
          <w:p w14:paraId="0969A93B">
            <w:pPr>
              <w:spacing w:line="244" w:lineRule="auto"/>
              <w:rPr>
                <w:rFonts w:ascii="Arial"/>
                <w:sz w:val="21"/>
              </w:rPr>
            </w:pPr>
          </w:p>
          <w:p w14:paraId="2D3F9A27">
            <w:pPr>
              <w:pStyle w:val="213"/>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vAlign w:val="top"/>
          </w:tcPr>
          <w:p w14:paraId="2B28A870">
            <w:pPr>
              <w:pStyle w:val="213"/>
              <w:spacing w:before="198" w:line="304" w:lineRule="auto"/>
              <w:ind w:left="20" w:right="12" w:hanging="2"/>
            </w:pPr>
            <w:r>
              <w:rPr>
                <w:spacing w:val="19"/>
              </w:rPr>
              <w:t>★</w:t>
            </w:r>
            <w:r>
              <w:rPr>
                <w:spacing w:val="-59"/>
              </w:rPr>
              <w:t xml:space="preserve"> </w:t>
            </w:r>
            <w:r>
              <w:rPr>
                <w:spacing w:val="19"/>
              </w:rPr>
              <w:t>普通照</w:t>
            </w:r>
            <w:r>
              <w:rPr>
                <w:spacing w:val="-42"/>
              </w:rPr>
              <w:t xml:space="preserve"> </w:t>
            </w:r>
            <w:r>
              <w:rPr>
                <w:spacing w:val="19"/>
              </w:rPr>
              <w:t>明用双端</w:t>
            </w:r>
            <w:r>
              <w:t xml:space="preserve"> </w:t>
            </w:r>
            <w:r>
              <w:rPr>
                <w:spacing w:val="4"/>
              </w:rPr>
              <w:t>荧光灯</w:t>
            </w:r>
          </w:p>
        </w:tc>
        <w:tc>
          <w:tcPr>
            <w:tcW w:w="1914" w:type="dxa"/>
            <w:vAlign w:val="top"/>
          </w:tcPr>
          <w:p w14:paraId="2ED8761F">
            <w:pPr>
              <w:rPr>
                <w:rFonts w:ascii="Arial"/>
                <w:sz w:val="21"/>
              </w:rPr>
            </w:pPr>
          </w:p>
        </w:tc>
        <w:tc>
          <w:tcPr>
            <w:tcW w:w="2969" w:type="dxa"/>
            <w:vAlign w:val="top"/>
          </w:tcPr>
          <w:p w14:paraId="08486711">
            <w:pPr>
              <w:pStyle w:val="213"/>
              <w:spacing w:before="198" w:line="304" w:lineRule="auto"/>
              <w:ind w:left="22" w:right="11"/>
            </w:pPr>
            <w:r>
              <w:rPr>
                <w:spacing w:val="19"/>
              </w:rPr>
              <w:t>《普通照明用双端荧光灯能效限</w:t>
            </w:r>
            <w:r>
              <w:rPr>
                <w:spacing w:val="2"/>
              </w:rPr>
              <w:t xml:space="preserve"> </w:t>
            </w:r>
            <w:r>
              <w:rPr>
                <w:spacing w:val="5"/>
              </w:rPr>
              <w:t>定值及能效等级》（</w:t>
            </w:r>
            <w:r>
              <w:t>GB</w:t>
            </w:r>
            <w:r>
              <w:rPr>
                <w:spacing w:val="42"/>
              </w:rPr>
              <w:t xml:space="preserve"> </w:t>
            </w:r>
            <w:r>
              <w:rPr>
                <w:spacing w:val="5"/>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sz w:val="21"/>
              </w:rPr>
            </w:pPr>
          </w:p>
        </w:tc>
        <w:tc>
          <w:tcPr>
            <w:tcW w:w="1166" w:type="dxa"/>
            <w:vMerge w:val="continue"/>
            <w:tcBorders>
              <w:top w:val="nil"/>
              <w:bottom w:val="nil"/>
            </w:tcBorders>
            <w:vAlign w:val="top"/>
          </w:tcPr>
          <w:p w14:paraId="20FF4058">
            <w:pPr>
              <w:rPr>
                <w:rFonts w:ascii="Arial"/>
                <w:sz w:val="21"/>
              </w:rPr>
            </w:pPr>
          </w:p>
        </w:tc>
        <w:tc>
          <w:tcPr>
            <w:tcW w:w="1799" w:type="dxa"/>
            <w:vAlign w:val="top"/>
          </w:tcPr>
          <w:p w14:paraId="5D6B13E4">
            <w:pPr>
              <w:pStyle w:val="213"/>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vAlign w:val="top"/>
          </w:tcPr>
          <w:p w14:paraId="3CE345D1">
            <w:pPr>
              <w:rPr>
                <w:rFonts w:ascii="Arial"/>
                <w:sz w:val="21"/>
              </w:rPr>
            </w:pPr>
          </w:p>
        </w:tc>
        <w:tc>
          <w:tcPr>
            <w:tcW w:w="2969" w:type="dxa"/>
            <w:vAlign w:val="top"/>
          </w:tcPr>
          <w:p w14:paraId="241D4861">
            <w:pPr>
              <w:pStyle w:val="213"/>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sz w:val="21"/>
              </w:rPr>
            </w:pPr>
          </w:p>
        </w:tc>
        <w:tc>
          <w:tcPr>
            <w:tcW w:w="1166" w:type="dxa"/>
            <w:vMerge w:val="continue"/>
            <w:tcBorders>
              <w:top w:val="nil"/>
              <w:bottom w:val="nil"/>
            </w:tcBorders>
            <w:vAlign w:val="top"/>
          </w:tcPr>
          <w:p w14:paraId="7ECD9DDA">
            <w:pPr>
              <w:rPr>
                <w:rFonts w:ascii="Arial"/>
                <w:sz w:val="21"/>
              </w:rPr>
            </w:pPr>
          </w:p>
        </w:tc>
        <w:tc>
          <w:tcPr>
            <w:tcW w:w="1799" w:type="dxa"/>
            <w:vAlign w:val="top"/>
          </w:tcPr>
          <w:p w14:paraId="43633CFA">
            <w:pPr>
              <w:rPr>
                <w:rFonts w:ascii="Arial"/>
                <w:sz w:val="21"/>
              </w:rPr>
            </w:pPr>
          </w:p>
          <w:p w14:paraId="493C90A2">
            <w:pPr>
              <w:pStyle w:val="213"/>
              <w:spacing w:before="62" w:line="229" w:lineRule="auto"/>
              <w:ind w:left="13"/>
            </w:pPr>
            <w:r>
              <w:t>LED</w:t>
            </w:r>
            <w:r>
              <w:rPr>
                <w:spacing w:val="-32"/>
              </w:rPr>
              <w:t xml:space="preserve"> </w:t>
            </w:r>
            <w:r>
              <w:rPr>
                <w:spacing w:val="8"/>
              </w:rPr>
              <w:t>筒灯</w:t>
            </w:r>
          </w:p>
        </w:tc>
        <w:tc>
          <w:tcPr>
            <w:tcW w:w="1914" w:type="dxa"/>
            <w:vAlign w:val="top"/>
          </w:tcPr>
          <w:p w14:paraId="3B0070CD">
            <w:pPr>
              <w:rPr>
                <w:rFonts w:ascii="Arial"/>
                <w:sz w:val="21"/>
              </w:rPr>
            </w:pPr>
          </w:p>
        </w:tc>
        <w:tc>
          <w:tcPr>
            <w:tcW w:w="2969" w:type="dxa"/>
            <w:vAlign w:val="top"/>
          </w:tcPr>
          <w:p w14:paraId="41F25484">
            <w:pPr>
              <w:pStyle w:val="213"/>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sz w:val="21"/>
              </w:rPr>
            </w:pPr>
          </w:p>
        </w:tc>
        <w:tc>
          <w:tcPr>
            <w:tcW w:w="1166" w:type="dxa"/>
            <w:vMerge w:val="continue"/>
            <w:tcBorders>
              <w:top w:val="nil"/>
            </w:tcBorders>
            <w:vAlign w:val="top"/>
          </w:tcPr>
          <w:p w14:paraId="1C182A65">
            <w:pPr>
              <w:rPr>
                <w:rFonts w:ascii="Arial"/>
                <w:sz w:val="21"/>
              </w:rPr>
            </w:pPr>
          </w:p>
        </w:tc>
        <w:tc>
          <w:tcPr>
            <w:tcW w:w="1799" w:type="dxa"/>
            <w:vAlign w:val="top"/>
          </w:tcPr>
          <w:p w14:paraId="350DC787">
            <w:pPr>
              <w:pStyle w:val="213"/>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vAlign w:val="top"/>
          </w:tcPr>
          <w:p w14:paraId="660D9771">
            <w:pPr>
              <w:rPr>
                <w:rFonts w:ascii="Arial"/>
                <w:sz w:val="21"/>
              </w:rPr>
            </w:pPr>
          </w:p>
        </w:tc>
        <w:tc>
          <w:tcPr>
            <w:tcW w:w="2969" w:type="dxa"/>
            <w:vAlign w:val="top"/>
          </w:tcPr>
          <w:p w14:paraId="218E746A">
            <w:pPr>
              <w:pStyle w:val="213"/>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13"/>
              <w:spacing w:before="301" w:line="258" w:lineRule="exact"/>
              <w:ind w:left="209"/>
            </w:pPr>
            <w:r>
              <w:rPr>
                <w:spacing w:val="-7"/>
                <w:position w:val="1"/>
              </w:rPr>
              <w:t>12</w:t>
            </w:r>
          </w:p>
        </w:tc>
        <w:tc>
          <w:tcPr>
            <w:tcW w:w="1166" w:type="dxa"/>
            <w:vAlign w:val="top"/>
          </w:tcPr>
          <w:p w14:paraId="23DC9EF0">
            <w:pPr>
              <w:pStyle w:val="213"/>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vAlign w:val="top"/>
          </w:tcPr>
          <w:p w14:paraId="602A962D">
            <w:pPr>
              <w:pStyle w:val="213"/>
              <w:spacing w:before="145" w:line="304" w:lineRule="auto"/>
              <w:ind w:left="18" w:right="10" w:hanging="9"/>
            </w:pPr>
            <w:r>
              <w:rPr>
                <w:spacing w:val="4"/>
              </w:rPr>
              <w:t>A02091001 普通电视</w:t>
            </w:r>
            <w:r>
              <w:rPr>
                <w:spacing w:val="7"/>
              </w:rPr>
              <w:t xml:space="preserve"> </w:t>
            </w:r>
            <w:r>
              <w:rPr>
                <w:spacing w:val="6"/>
              </w:rPr>
              <w:t>设备（电视机）</w:t>
            </w:r>
          </w:p>
        </w:tc>
        <w:tc>
          <w:tcPr>
            <w:tcW w:w="1914" w:type="dxa"/>
            <w:vAlign w:val="top"/>
          </w:tcPr>
          <w:p w14:paraId="687D4C5B">
            <w:pPr>
              <w:rPr>
                <w:rFonts w:ascii="Arial"/>
                <w:sz w:val="21"/>
              </w:rPr>
            </w:pPr>
          </w:p>
        </w:tc>
        <w:tc>
          <w:tcPr>
            <w:tcW w:w="2969" w:type="dxa"/>
            <w:vAlign w:val="top"/>
          </w:tcPr>
          <w:p w14:paraId="6D852FF4">
            <w:pPr>
              <w:pStyle w:val="213"/>
              <w:spacing w:before="146" w:line="305" w:lineRule="auto"/>
              <w:ind w:left="21" w:right="11" w:firstLine="2"/>
            </w:pPr>
            <w:r>
              <w:rPr>
                <w:spacing w:val="19"/>
              </w:rPr>
              <w:t>《平板电视能效限定值及能效等</w:t>
            </w:r>
            <w:r>
              <w:rPr>
                <w:spacing w:val="2"/>
              </w:rPr>
              <w:t xml:space="preserve"> </w:t>
            </w:r>
            <w:r>
              <w:rPr>
                <w:spacing w:val="4"/>
              </w:rPr>
              <w:t>级》（</w:t>
            </w:r>
            <w:r>
              <w:t>GB</w:t>
            </w:r>
            <w:r>
              <w:rPr>
                <w:spacing w:val="23"/>
              </w:rPr>
              <w:t xml:space="preserve"> </w:t>
            </w:r>
            <w:r>
              <w:rPr>
                <w:spacing w:val="4"/>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sz w:val="21"/>
              </w:rPr>
            </w:pPr>
          </w:p>
          <w:p w14:paraId="4937BACC">
            <w:pPr>
              <w:spacing w:line="269" w:lineRule="auto"/>
              <w:rPr>
                <w:rFonts w:ascii="Arial"/>
                <w:sz w:val="21"/>
              </w:rPr>
            </w:pPr>
          </w:p>
          <w:p w14:paraId="35A6CC62">
            <w:pPr>
              <w:spacing w:line="269" w:lineRule="auto"/>
              <w:rPr>
                <w:rFonts w:ascii="Arial"/>
                <w:sz w:val="21"/>
              </w:rPr>
            </w:pPr>
          </w:p>
          <w:p w14:paraId="48B9F6FC">
            <w:pPr>
              <w:pStyle w:val="213"/>
              <w:spacing w:before="62" w:line="256" w:lineRule="exact"/>
              <w:ind w:left="209"/>
            </w:pPr>
            <w:r>
              <w:rPr>
                <w:spacing w:val="-7"/>
                <w:position w:val="1"/>
              </w:rPr>
              <w:t>13</w:t>
            </w:r>
          </w:p>
        </w:tc>
        <w:tc>
          <w:tcPr>
            <w:tcW w:w="1166" w:type="dxa"/>
            <w:vAlign w:val="top"/>
          </w:tcPr>
          <w:p w14:paraId="6A2C27E7">
            <w:pPr>
              <w:spacing w:line="325" w:lineRule="auto"/>
              <w:rPr>
                <w:rFonts w:ascii="Arial"/>
                <w:sz w:val="21"/>
              </w:rPr>
            </w:pPr>
          </w:p>
          <w:p w14:paraId="1B1074DF">
            <w:pPr>
              <w:spacing w:line="326" w:lineRule="auto"/>
              <w:rPr>
                <w:rFonts w:ascii="Arial"/>
                <w:sz w:val="21"/>
              </w:rPr>
            </w:pPr>
          </w:p>
          <w:p w14:paraId="162AA68E">
            <w:pPr>
              <w:pStyle w:val="213"/>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vAlign w:val="top"/>
          </w:tcPr>
          <w:p w14:paraId="40E984F6">
            <w:pPr>
              <w:spacing w:line="325" w:lineRule="auto"/>
              <w:rPr>
                <w:rFonts w:ascii="Arial"/>
                <w:sz w:val="21"/>
              </w:rPr>
            </w:pPr>
          </w:p>
          <w:p w14:paraId="0E87A601">
            <w:pPr>
              <w:spacing w:line="326" w:lineRule="auto"/>
              <w:rPr>
                <w:rFonts w:ascii="Arial"/>
                <w:sz w:val="21"/>
              </w:rPr>
            </w:pPr>
          </w:p>
          <w:p w14:paraId="5E79B368">
            <w:pPr>
              <w:pStyle w:val="213"/>
              <w:spacing w:before="62" w:line="305" w:lineRule="auto"/>
              <w:ind w:left="18" w:right="10" w:hanging="9"/>
            </w:pPr>
            <w:r>
              <w:rPr>
                <w:spacing w:val="4"/>
              </w:rPr>
              <w:t>A02091107 视频监控</w:t>
            </w:r>
            <w:r>
              <w:rPr>
                <w:spacing w:val="7"/>
              </w:rPr>
              <w:t xml:space="preserve"> </w:t>
            </w:r>
            <w:r>
              <w:rPr>
                <w:spacing w:val="3"/>
              </w:rPr>
              <w:t>设备</w:t>
            </w:r>
          </w:p>
        </w:tc>
        <w:tc>
          <w:tcPr>
            <w:tcW w:w="1914" w:type="dxa"/>
            <w:vAlign w:val="top"/>
          </w:tcPr>
          <w:p w14:paraId="7E981341">
            <w:pPr>
              <w:spacing w:line="268" w:lineRule="auto"/>
              <w:rPr>
                <w:rFonts w:ascii="Arial"/>
                <w:sz w:val="21"/>
              </w:rPr>
            </w:pPr>
          </w:p>
          <w:p w14:paraId="6FB42634">
            <w:pPr>
              <w:spacing w:line="269" w:lineRule="auto"/>
              <w:rPr>
                <w:rFonts w:ascii="Arial"/>
                <w:sz w:val="21"/>
              </w:rPr>
            </w:pPr>
          </w:p>
          <w:p w14:paraId="6B6291C4">
            <w:pPr>
              <w:spacing w:line="269" w:lineRule="auto"/>
              <w:rPr>
                <w:rFonts w:ascii="Arial"/>
                <w:sz w:val="21"/>
              </w:rPr>
            </w:pPr>
          </w:p>
          <w:p w14:paraId="144E9D4D">
            <w:pPr>
              <w:pStyle w:val="213"/>
              <w:spacing w:before="62" w:line="230" w:lineRule="auto"/>
              <w:ind w:left="17"/>
            </w:pPr>
            <w:r>
              <w:rPr>
                <w:spacing w:val="6"/>
              </w:rPr>
              <w:t>监视器</w:t>
            </w:r>
          </w:p>
        </w:tc>
        <w:tc>
          <w:tcPr>
            <w:tcW w:w="2969" w:type="dxa"/>
            <w:vAlign w:val="top"/>
          </w:tcPr>
          <w:p w14:paraId="29162634">
            <w:pPr>
              <w:pStyle w:val="213"/>
              <w:spacing w:before="93" w:line="303" w:lineRule="auto"/>
              <w:ind w:left="17" w:right="11" w:firstLine="23"/>
            </w:pPr>
            <w:r>
              <w:rPr>
                <w:spacing w:val="18"/>
              </w:rPr>
              <w:t>以射频信号为主要信号输入的监</w:t>
            </w:r>
            <w:r>
              <w:t xml:space="preserve"> </w:t>
            </w:r>
            <w:r>
              <w:rPr>
                <w:spacing w:val="5"/>
              </w:rPr>
              <w:t>视器应符合《平板电视能效限定值</w:t>
            </w:r>
            <w:r>
              <w:rPr>
                <w:spacing w:val="7"/>
              </w:rPr>
              <w:t xml:space="preserve"> </w:t>
            </w:r>
            <w:r>
              <w:rPr>
                <w:spacing w:val="8"/>
              </w:rPr>
              <w:t>及能效等级》（</w:t>
            </w:r>
            <w:r>
              <w:t>GB</w:t>
            </w:r>
            <w:r>
              <w:rPr>
                <w:spacing w:val="8"/>
              </w:rPr>
              <w:t xml:space="preserve"> 24850</w:t>
            </w:r>
            <w:r>
              <w:t>），</w:t>
            </w:r>
          </w:p>
          <w:p w14:paraId="78C3DB6A">
            <w:pPr>
              <w:pStyle w:val="213"/>
              <w:spacing w:before="1" w:line="290" w:lineRule="auto"/>
              <w:ind w:left="17" w:right="11" w:firstLine="23"/>
            </w:pPr>
            <w:r>
              <w:rPr>
                <w:spacing w:val="18"/>
              </w:rPr>
              <w:t>以数字信号为主要信号输入的监</w:t>
            </w:r>
            <w:r>
              <w:t xml:space="preserve"> </w:t>
            </w:r>
            <w:r>
              <w:rPr>
                <w:spacing w:val="5"/>
              </w:rPr>
              <w:t>视器应符合《计算机显示器能效限</w:t>
            </w:r>
            <w:r>
              <w:rPr>
                <w:spacing w:val="7"/>
              </w:rPr>
              <w:t xml:space="preserve"> 定值及能效等级》（</w:t>
            </w:r>
            <w:r>
              <w:t>GB</w:t>
            </w:r>
            <w:r>
              <w:rPr>
                <w:spacing w:val="7"/>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13"/>
              <w:spacing w:before="298" w:line="258" w:lineRule="exact"/>
              <w:ind w:left="209"/>
            </w:pPr>
            <w:r>
              <w:rPr>
                <w:spacing w:val="-7"/>
                <w:position w:val="1"/>
              </w:rPr>
              <w:t>14</w:t>
            </w:r>
          </w:p>
        </w:tc>
        <w:tc>
          <w:tcPr>
            <w:tcW w:w="1166" w:type="dxa"/>
            <w:vAlign w:val="top"/>
          </w:tcPr>
          <w:p w14:paraId="0BA5D3DF">
            <w:pPr>
              <w:pStyle w:val="213"/>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vAlign w:val="top"/>
          </w:tcPr>
          <w:p w14:paraId="78B39F26">
            <w:pPr>
              <w:pStyle w:val="213"/>
              <w:spacing w:before="297" w:line="230" w:lineRule="auto"/>
              <w:ind w:left="19"/>
            </w:pPr>
            <w:r>
              <w:rPr>
                <w:spacing w:val="7"/>
              </w:rPr>
              <w:t>商用燃气灶具</w:t>
            </w:r>
          </w:p>
        </w:tc>
        <w:tc>
          <w:tcPr>
            <w:tcW w:w="1914" w:type="dxa"/>
            <w:vAlign w:val="top"/>
          </w:tcPr>
          <w:p w14:paraId="39261D56">
            <w:pPr>
              <w:rPr>
                <w:rFonts w:ascii="Arial"/>
                <w:sz w:val="21"/>
              </w:rPr>
            </w:pPr>
          </w:p>
        </w:tc>
        <w:tc>
          <w:tcPr>
            <w:tcW w:w="2969" w:type="dxa"/>
            <w:vAlign w:val="top"/>
          </w:tcPr>
          <w:p w14:paraId="0A69EBF9">
            <w:pPr>
              <w:pStyle w:val="213"/>
              <w:spacing w:before="142" w:line="304" w:lineRule="auto"/>
              <w:ind w:left="22" w:right="11"/>
            </w:pPr>
            <w:r>
              <w:rPr>
                <w:spacing w:val="19"/>
              </w:rPr>
              <w:t>《商用燃气灶具能效限定值及能</w:t>
            </w:r>
            <w:r>
              <w:rPr>
                <w:spacing w:val="2"/>
              </w:rPr>
              <w:t xml:space="preserve"> </w:t>
            </w:r>
            <w:r>
              <w:rPr>
                <w:spacing w:val="6"/>
              </w:rPr>
              <w:t>效等级》（</w:t>
            </w:r>
            <w:r>
              <w:t>GB</w:t>
            </w:r>
            <w:r>
              <w:rPr>
                <w:spacing w:val="6"/>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sz w:val="21"/>
              </w:rPr>
            </w:pPr>
          </w:p>
          <w:p w14:paraId="415710B0">
            <w:pPr>
              <w:spacing w:line="290" w:lineRule="auto"/>
              <w:rPr>
                <w:rFonts w:ascii="Arial"/>
                <w:sz w:val="21"/>
              </w:rPr>
            </w:pPr>
          </w:p>
          <w:p w14:paraId="1DF74F26">
            <w:pPr>
              <w:spacing w:line="291" w:lineRule="auto"/>
              <w:rPr>
                <w:rFonts w:ascii="Arial"/>
                <w:sz w:val="21"/>
              </w:rPr>
            </w:pPr>
          </w:p>
          <w:p w14:paraId="73A08F93">
            <w:pPr>
              <w:spacing w:line="291" w:lineRule="auto"/>
              <w:rPr>
                <w:rFonts w:ascii="Arial"/>
                <w:sz w:val="21"/>
              </w:rPr>
            </w:pPr>
          </w:p>
          <w:p w14:paraId="6679BED7">
            <w:pPr>
              <w:pStyle w:val="213"/>
              <w:spacing w:before="62" w:line="257" w:lineRule="exact"/>
              <w:ind w:left="209"/>
            </w:pPr>
            <w:r>
              <w:rPr>
                <w:spacing w:val="-7"/>
                <w:position w:val="1"/>
              </w:rPr>
              <w:t>15</w:t>
            </w:r>
          </w:p>
        </w:tc>
        <w:tc>
          <w:tcPr>
            <w:tcW w:w="1166" w:type="dxa"/>
            <w:vMerge w:val="restart"/>
            <w:tcBorders>
              <w:bottom w:val="nil"/>
            </w:tcBorders>
            <w:vAlign w:val="top"/>
          </w:tcPr>
          <w:p w14:paraId="3C83F983">
            <w:pPr>
              <w:spacing w:line="251" w:lineRule="auto"/>
              <w:rPr>
                <w:rFonts w:ascii="Arial"/>
                <w:sz w:val="21"/>
              </w:rPr>
            </w:pPr>
          </w:p>
          <w:p w14:paraId="33D15EF4">
            <w:pPr>
              <w:spacing w:line="251" w:lineRule="auto"/>
              <w:rPr>
                <w:rFonts w:ascii="Arial"/>
                <w:sz w:val="21"/>
              </w:rPr>
            </w:pPr>
          </w:p>
          <w:p w14:paraId="556E7C59">
            <w:pPr>
              <w:spacing w:line="252" w:lineRule="auto"/>
              <w:rPr>
                <w:rFonts w:ascii="Arial"/>
                <w:sz w:val="21"/>
              </w:rPr>
            </w:pPr>
          </w:p>
          <w:p w14:paraId="2C86B078">
            <w:pPr>
              <w:pStyle w:val="213"/>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vAlign w:val="top"/>
          </w:tcPr>
          <w:p w14:paraId="69264CCD">
            <w:pPr>
              <w:spacing w:line="282" w:lineRule="auto"/>
              <w:rPr>
                <w:rFonts w:ascii="Arial"/>
                <w:sz w:val="21"/>
              </w:rPr>
            </w:pPr>
          </w:p>
          <w:p w14:paraId="75C4A866">
            <w:pPr>
              <w:pStyle w:val="213"/>
              <w:spacing w:before="62" w:line="229" w:lineRule="auto"/>
              <w:ind w:left="16"/>
            </w:pPr>
            <w:r>
              <w:rPr>
                <w:spacing w:val="6"/>
              </w:rPr>
              <w:t>坐便器</w:t>
            </w:r>
          </w:p>
        </w:tc>
        <w:tc>
          <w:tcPr>
            <w:tcW w:w="1914" w:type="dxa"/>
            <w:vAlign w:val="top"/>
          </w:tcPr>
          <w:p w14:paraId="06D6FE26">
            <w:pPr>
              <w:rPr>
                <w:rFonts w:ascii="Arial"/>
                <w:sz w:val="21"/>
              </w:rPr>
            </w:pPr>
          </w:p>
        </w:tc>
        <w:tc>
          <w:tcPr>
            <w:tcW w:w="2969" w:type="dxa"/>
            <w:vAlign w:val="top"/>
          </w:tcPr>
          <w:p w14:paraId="550503C2">
            <w:pPr>
              <w:pStyle w:val="213"/>
              <w:spacing w:before="189" w:line="311" w:lineRule="auto"/>
              <w:ind w:left="27" w:hanging="4"/>
            </w:pPr>
            <w:r>
              <w:rPr>
                <w:spacing w:val="6"/>
              </w:rPr>
              <w:t>《坐便器水效限定值及水效等级》</w:t>
            </w:r>
            <w:r>
              <w:t xml:space="preserve"> </w:t>
            </w:r>
            <w:r>
              <w:rPr>
                <w:spacing w:val="1"/>
              </w:rPr>
              <w:t>（</w:t>
            </w:r>
            <w:r>
              <w:t>GB</w:t>
            </w:r>
            <w:r>
              <w:rPr>
                <w:spacing w:val="15"/>
              </w:rPr>
              <w:t xml:space="preserve"> </w:t>
            </w:r>
            <w:r>
              <w:rPr>
                <w:spacing w:val="1"/>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sz w:val="21"/>
              </w:rPr>
            </w:pPr>
          </w:p>
        </w:tc>
        <w:tc>
          <w:tcPr>
            <w:tcW w:w="1166" w:type="dxa"/>
            <w:vMerge w:val="continue"/>
            <w:tcBorders>
              <w:top w:val="nil"/>
              <w:bottom w:val="nil"/>
            </w:tcBorders>
            <w:vAlign w:val="top"/>
          </w:tcPr>
          <w:p w14:paraId="47573F4F">
            <w:pPr>
              <w:rPr>
                <w:rFonts w:ascii="Arial"/>
                <w:sz w:val="21"/>
              </w:rPr>
            </w:pPr>
          </w:p>
        </w:tc>
        <w:tc>
          <w:tcPr>
            <w:tcW w:w="1799" w:type="dxa"/>
            <w:vAlign w:val="top"/>
          </w:tcPr>
          <w:p w14:paraId="27ADEF01">
            <w:pPr>
              <w:spacing w:line="283" w:lineRule="auto"/>
              <w:rPr>
                <w:rFonts w:ascii="Arial"/>
                <w:sz w:val="21"/>
              </w:rPr>
            </w:pPr>
          </w:p>
          <w:p w14:paraId="002A8B1C">
            <w:pPr>
              <w:pStyle w:val="213"/>
              <w:spacing w:before="62" w:line="229" w:lineRule="auto"/>
              <w:ind w:left="14"/>
            </w:pPr>
            <w:r>
              <w:rPr>
                <w:spacing w:val="6"/>
              </w:rPr>
              <w:t>蹲便器</w:t>
            </w:r>
          </w:p>
        </w:tc>
        <w:tc>
          <w:tcPr>
            <w:tcW w:w="1914" w:type="dxa"/>
            <w:vAlign w:val="top"/>
          </w:tcPr>
          <w:p w14:paraId="155CD212">
            <w:pPr>
              <w:rPr>
                <w:rFonts w:ascii="Arial"/>
                <w:sz w:val="21"/>
              </w:rPr>
            </w:pPr>
          </w:p>
        </w:tc>
        <w:tc>
          <w:tcPr>
            <w:tcW w:w="2969" w:type="dxa"/>
            <w:vAlign w:val="top"/>
          </w:tcPr>
          <w:p w14:paraId="33F60332">
            <w:pPr>
              <w:pStyle w:val="213"/>
              <w:spacing w:before="191" w:line="304" w:lineRule="auto"/>
              <w:ind w:left="22" w:right="11"/>
            </w:pPr>
            <w:r>
              <w:rPr>
                <w:spacing w:val="19"/>
              </w:rPr>
              <w:t>《蹲便器用水效率限定值及用水</w:t>
            </w:r>
            <w:r>
              <w:rPr>
                <w:spacing w:val="2"/>
              </w:rPr>
              <w:t xml:space="preserve"> </w:t>
            </w:r>
            <w:r>
              <w:rPr>
                <w:spacing w:val="6"/>
              </w:rPr>
              <w:t>效率等级》（</w:t>
            </w:r>
            <w:r>
              <w:t>GB</w:t>
            </w:r>
            <w:r>
              <w:rPr>
                <w:spacing w:val="6"/>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sz w:val="21"/>
              </w:rPr>
            </w:pPr>
          </w:p>
        </w:tc>
        <w:tc>
          <w:tcPr>
            <w:tcW w:w="1166" w:type="dxa"/>
            <w:vMerge w:val="continue"/>
            <w:tcBorders>
              <w:top w:val="nil"/>
            </w:tcBorders>
            <w:vAlign w:val="top"/>
          </w:tcPr>
          <w:p w14:paraId="0B15BC4C">
            <w:pPr>
              <w:rPr>
                <w:rFonts w:ascii="Arial"/>
                <w:sz w:val="21"/>
              </w:rPr>
            </w:pPr>
          </w:p>
        </w:tc>
        <w:tc>
          <w:tcPr>
            <w:tcW w:w="1799" w:type="dxa"/>
            <w:vAlign w:val="top"/>
          </w:tcPr>
          <w:p w14:paraId="0C655CC8">
            <w:pPr>
              <w:spacing w:line="284" w:lineRule="auto"/>
              <w:rPr>
                <w:rFonts w:ascii="Arial"/>
                <w:sz w:val="21"/>
              </w:rPr>
            </w:pPr>
          </w:p>
          <w:p w14:paraId="2EADDFBF">
            <w:pPr>
              <w:pStyle w:val="213"/>
              <w:spacing w:before="61" w:line="229" w:lineRule="auto"/>
              <w:ind w:left="20"/>
            </w:pPr>
            <w:r>
              <w:rPr>
                <w:spacing w:val="4"/>
              </w:rPr>
              <w:t>小便器</w:t>
            </w:r>
          </w:p>
        </w:tc>
        <w:tc>
          <w:tcPr>
            <w:tcW w:w="1914" w:type="dxa"/>
            <w:vAlign w:val="top"/>
          </w:tcPr>
          <w:p w14:paraId="026836EF">
            <w:pPr>
              <w:rPr>
                <w:rFonts w:ascii="Arial"/>
                <w:sz w:val="21"/>
              </w:rPr>
            </w:pPr>
          </w:p>
        </w:tc>
        <w:tc>
          <w:tcPr>
            <w:tcW w:w="2969" w:type="dxa"/>
            <w:vAlign w:val="top"/>
          </w:tcPr>
          <w:p w14:paraId="75C671BE">
            <w:pPr>
              <w:pStyle w:val="213"/>
              <w:spacing w:before="192" w:line="304" w:lineRule="auto"/>
              <w:ind w:left="22" w:right="11"/>
            </w:pPr>
            <w:r>
              <w:rPr>
                <w:spacing w:val="19"/>
              </w:rPr>
              <w:t>《小便器用水效率限定值及用水</w:t>
            </w:r>
            <w:r>
              <w:rPr>
                <w:spacing w:val="2"/>
              </w:rPr>
              <w:t xml:space="preserve"> </w:t>
            </w:r>
            <w:r>
              <w:rPr>
                <w:spacing w:val="6"/>
              </w:rPr>
              <w:t>效率等级》（</w:t>
            </w:r>
            <w:r>
              <w:t>GB</w:t>
            </w:r>
            <w:r>
              <w:rPr>
                <w:spacing w:val="6"/>
              </w:rPr>
              <w:t xml:space="preserve"> 28377）</w:t>
            </w:r>
          </w:p>
        </w:tc>
      </w:tr>
    </w:tbl>
    <w:p w14:paraId="08876F07">
      <w:pPr>
        <w:rPr>
          <w:rFonts w:ascii="Arial"/>
          <w:sz w:val="21"/>
        </w:rPr>
      </w:pPr>
    </w:p>
    <w:p w14:paraId="638FF41C">
      <w:pPr>
        <w:rPr>
          <w:rFonts w:ascii="Arial" w:hAnsi="Arial" w:eastAsia="Arial" w:cs="Arial"/>
          <w:sz w:val="21"/>
          <w:szCs w:val="21"/>
        </w:rPr>
        <w:sectPr>
          <w:pgSz w:w="11906" w:h="16838"/>
          <w:pgMar w:top="1431" w:right="1691" w:bottom="1134" w:left="1783" w:header="850" w:footer="992" w:gutter="0"/>
          <w:cols w:space="720" w:num="1"/>
        </w:sectPr>
      </w:pPr>
    </w:p>
    <w:p w14:paraId="65F2A7F9">
      <w:pPr>
        <w:spacing w:line="91" w:lineRule="auto"/>
        <w:rPr>
          <w:rFonts w:ascii="Arial"/>
          <w:sz w:val="2"/>
        </w:rPr>
      </w:pPr>
    </w:p>
    <w:tbl>
      <w:tblPr>
        <w:tblStyle w:val="214"/>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ascii="Arial"/>
                <w:sz w:val="21"/>
              </w:rPr>
            </w:pPr>
          </w:p>
          <w:p w14:paraId="530FAF58">
            <w:pPr>
              <w:pStyle w:val="213"/>
              <w:spacing w:before="61" w:line="257" w:lineRule="exact"/>
              <w:ind w:left="209"/>
            </w:pPr>
            <w:r>
              <w:rPr>
                <w:spacing w:val="-7"/>
                <w:position w:val="1"/>
              </w:rPr>
              <w:t>16</w:t>
            </w:r>
          </w:p>
        </w:tc>
        <w:tc>
          <w:tcPr>
            <w:tcW w:w="1166" w:type="dxa"/>
            <w:vAlign w:val="top"/>
          </w:tcPr>
          <w:p w14:paraId="2A464D7B">
            <w:pPr>
              <w:pStyle w:val="213"/>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vAlign w:val="top"/>
          </w:tcPr>
          <w:p w14:paraId="7CE072FE">
            <w:pPr>
              <w:rPr>
                <w:rFonts w:ascii="Arial"/>
                <w:sz w:val="21"/>
              </w:rPr>
            </w:pPr>
          </w:p>
        </w:tc>
        <w:tc>
          <w:tcPr>
            <w:tcW w:w="1914" w:type="dxa"/>
            <w:vAlign w:val="top"/>
          </w:tcPr>
          <w:p w14:paraId="7A575F13">
            <w:pPr>
              <w:rPr>
                <w:rFonts w:ascii="Arial"/>
                <w:sz w:val="21"/>
              </w:rPr>
            </w:pPr>
          </w:p>
        </w:tc>
        <w:tc>
          <w:tcPr>
            <w:tcW w:w="2969" w:type="dxa"/>
            <w:vAlign w:val="top"/>
          </w:tcPr>
          <w:p w14:paraId="3BFC4085">
            <w:pPr>
              <w:pStyle w:val="213"/>
              <w:spacing w:before="220" w:line="304" w:lineRule="auto"/>
              <w:ind w:left="19" w:right="11" w:firstLine="3"/>
            </w:pPr>
            <w:r>
              <w:rPr>
                <w:spacing w:val="19"/>
              </w:rPr>
              <w:t>《水嘴用水效率限定值及用水效</w:t>
            </w:r>
            <w:r>
              <w:rPr>
                <w:spacing w:val="2"/>
              </w:rPr>
              <w:t xml:space="preserve"> </w:t>
            </w:r>
            <w:r>
              <w:rPr>
                <w:spacing w:val="6"/>
              </w:rPr>
              <w:t>率等级》（</w:t>
            </w:r>
            <w:r>
              <w:t>GB</w:t>
            </w:r>
            <w:r>
              <w:rPr>
                <w:spacing w:val="6"/>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sz w:val="21"/>
              </w:rPr>
            </w:pPr>
          </w:p>
          <w:p w14:paraId="7D2FA1D8">
            <w:pPr>
              <w:pStyle w:val="213"/>
              <w:spacing w:before="62" w:line="257" w:lineRule="exact"/>
              <w:ind w:left="209"/>
            </w:pPr>
            <w:r>
              <w:rPr>
                <w:spacing w:val="-7"/>
                <w:position w:val="1"/>
              </w:rPr>
              <w:t>17</w:t>
            </w:r>
          </w:p>
        </w:tc>
        <w:tc>
          <w:tcPr>
            <w:tcW w:w="1166" w:type="dxa"/>
            <w:vAlign w:val="top"/>
          </w:tcPr>
          <w:p w14:paraId="54053D7A">
            <w:pPr>
              <w:pStyle w:val="213"/>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vAlign w:val="top"/>
          </w:tcPr>
          <w:p w14:paraId="186AD530">
            <w:pPr>
              <w:rPr>
                <w:rFonts w:ascii="Arial"/>
                <w:sz w:val="21"/>
              </w:rPr>
            </w:pPr>
          </w:p>
        </w:tc>
        <w:tc>
          <w:tcPr>
            <w:tcW w:w="1914" w:type="dxa"/>
            <w:vAlign w:val="top"/>
          </w:tcPr>
          <w:p w14:paraId="7C785CB7">
            <w:pPr>
              <w:rPr>
                <w:rFonts w:ascii="Arial"/>
                <w:sz w:val="21"/>
              </w:rPr>
            </w:pPr>
          </w:p>
        </w:tc>
        <w:tc>
          <w:tcPr>
            <w:tcW w:w="2969" w:type="dxa"/>
            <w:vAlign w:val="top"/>
          </w:tcPr>
          <w:p w14:paraId="1FA131D8">
            <w:pPr>
              <w:pStyle w:val="213"/>
              <w:spacing w:before="177" w:line="304" w:lineRule="auto"/>
              <w:ind w:left="19" w:right="11" w:firstLine="3"/>
            </w:pPr>
            <w:r>
              <w:rPr>
                <w:spacing w:val="19"/>
              </w:rPr>
              <w:t>《便器冲洗阀用水效率限定值及</w:t>
            </w:r>
            <w:r>
              <w:rPr>
                <w:spacing w:val="2"/>
              </w:rPr>
              <w:t xml:space="preserve"> </w:t>
            </w:r>
            <w:r>
              <w:rPr>
                <w:spacing w:val="7"/>
              </w:rPr>
              <w:t>用水效率等级》（</w:t>
            </w:r>
            <w:r>
              <w:t>GB</w:t>
            </w:r>
            <w:r>
              <w:rPr>
                <w:spacing w:val="7"/>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sz w:val="21"/>
              </w:rPr>
            </w:pPr>
          </w:p>
          <w:p w14:paraId="6C20F59C">
            <w:pPr>
              <w:pStyle w:val="213"/>
              <w:spacing w:before="62" w:line="256" w:lineRule="exact"/>
              <w:ind w:left="209"/>
            </w:pPr>
            <w:r>
              <w:rPr>
                <w:spacing w:val="-7"/>
                <w:position w:val="1"/>
              </w:rPr>
              <w:t>18</w:t>
            </w:r>
          </w:p>
        </w:tc>
        <w:tc>
          <w:tcPr>
            <w:tcW w:w="1166" w:type="dxa"/>
            <w:vAlign w:val="top"/>
          </w:tcPr>
          <w:p w14:paraId="6479A66C">
            <w:pPr>
              <w:pStyle w:val="213"/>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vAlign w:val="top"/>
          </w:tcPr>
          <w:p w14:paraId="15A8BA2D">
            <w:pPr>
              <w:rPr>
                <w:rFonts w:ascii="Arial"/>
                <w:sz w:val="21"/>
              </w:rPr>
            </w:pPr>
          </w:p>
        </w:tc>
        <w:tc>
          <w:tcPr>
            <w:tcW w:w="1914" w:type="dxa"/>
            <w:vAlign w:val="top"/>
          </w:tcPr>
          <w:p w14:paraId="1A84F050">
            <w:pPr>
              <w:rPr>
                <w:rFonts w:ascii="Arial"/>
                <w:sz w:val="21"/>
              </w:rPr>
            </w:pPr>
          </w:p>
        </w:tc>
        <w:tc>
          <w:tcPr>
            <w:tcW w:w="2969" w:type="dxa"/>
            <w:vAlign w:val="top"/>
          </w:tcPr>
          <w:p w14:paraId="763D7EC2">
            <w:pPr>
              <w:pStyle w:val="213"/>
              <w:spacing w:before="197" w:line="304" w:lineRule="auto"/>
              <w:ind w:left="22" w:right="11"/>
            </w:pPr>
            <w:r>
              <w:rPr>
                <w:spacing w:val="19"/>
              </w:rPr>
              <w:t>《淋浴器用水效率限定值及用水</w:t>
            </w:r>
            <w:r>
              <w:rPr>
                <w:spacing w:val="2"/>
              </w:rPr>
              <w:t xml:space="preserve"> </w:t>
            </w:r>
            <w:r>
              <w:rPr>
                <w:spacing w:val="6"/>
              </w:rPr>
              <w:t>效率等级》（</w:t>
            </w:r>
            <w:r>
              <w:t>GB</w:t>
            </w:r>
            <w:r>
              <w:rPr>
                <w:spacing w:val="6"/>
              </w:rPr>
              <w:t xml:space="preserve"> 28378）</w:t>
            </w:r>
          </w:p>
        </w:tc>
      </w:tr>
    </w:tbl>
    <w:p w14:paraId="514CDACB">
      <w:pPr>
        <w:spacing w:after="120" w:line="360" w:lineRule="auto"/>
        <w:rPr>
          <w:rFonts w:hint="eastAsia" w:ascii="宋体" w:hAnsi="宋体" w:eastAsia="宋体"/>
          <w:szCs w:val="21"/>
          <w:lang w:eastAsia="zh-CN"/>
        </w:rPr>
      </w:pPr>
      <w:r>
        <w:rPr>
          <w:rFonts w:hint="eastAsia" w:ascii="宋体" w:hAnsi="宋体"/>
          <w:spacing w:val="-3"/>
          <w:szCs w:val="21"/>
        </w:rPr>
        <w:t>注：1.节能产品认证应依据相关国家标准的最新版本</w:t>
      </w:r>
      <w:r>
        <w:rPr>
          <w:rFonts w:hint="eastAsia" w:ascii="宋体" w:hAnsi="宋体"/>
          <w:spacing w:val="-3"/>
          <w:szCs w:val="21"/>
          <w:lang w:eastAsia="zh-CN"/>
        </w:rPr>
        <w:t>。</w:t>
      </w:r>
    </w:p>
    <w:p w14:paraId="34839CC1">
      <w:pPr>
        <w:spacing w:after="120" w:line="360" w:lineRule="auto"/>
        <w:ind w:firstLine="465"/>
        <w:sectPr>
          <w:footerReference r:id="rId10" w:type="first"/>
          <w:footerReference r:id="rId9" w:type="default"/>
          <w:pgSz w:w="11906" w:h="16838"/>
          <w:pgMar w:top="993" w:right="1689" w:bottom="1246" w:left="1786" w:header="851" w:footer="992" w:gutter="0"/>
          <w:pgNumType w:fmt="decimal"/>
          <w:cols w:space="720" w:num="1"/>
          <w:titlePg/>
          <w:docGrid w:linePitch="312" w:charSpace="0"/>
        </w:sectPr>
      </w:pPr>
      <w:r>
        <w:rPr>
          <w:rFonts w:hint="eastAsia" w:ascii="宋体" w:hAnsi="宋体"/>
          <w:szCs w:val="21"/>
        </w:rPr>
        <w:t>2.以“★”标注的为政府强制采购产品。</w:t>
      </w:r>
    </w:p>
    <w:p w14:paraId="5198B984">
      <w:pPr>
        <w:spacing w:line="528" w:lineRule="exact"/>
        <w:jc w:val="left"/>
        <w:rPr>
          <w:rFonts w:hint="eastAsia"/>
          <w:sz w:val="28"/>
          <w:szCs w:val="28"/>
        </w:rPr>
      </w:pPr>
      <w:r>
        <w:rPr>
          <w:rFonts w:hint="eastAsia"/>
          <w:sz w:val="28"/>
          <w:szCs w:val="28"/>
        </w:rPr>
        <w:t>附件4：</w:t>
      </w:r>
    </w:p>
    <w:p w14:paraId="13383190">
      <w:pPr>
        <w:spacing w:line="528" w:lineRule="exact"/>
        <w:ind w:firstLine="280" w:firstLineChars="10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环境标志产品政府采购品目清单</w:t>
      </w: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0FAF02D6">
            <w:pPr>
              <w:pStyle w:val="213"/>
              <w:spacing w:before="70" w:line="223" w:lineRule="auto"/>
              <w:ind w:left="129"/>
            </w:pPr>
            <w:r>
              <w:rPr>
                <w:b/>
                <w:bCs/>
                <w:spacing w:val="-12"/>
              </w:rPr>
              <w:t>品目</w:t>
            </w:r>
          </w:p>
          <w:p w14:paraId="141F03ED">
            <w:pPr>
              <w:pStyle w:val="213"/>
              <w:spacing w:before="91" w:line="222" w:lineRule="auto"/>
              <w:ind w:left="114"/>
            </w:pPr>
            <w:r>
              <w:rPr>
                <w:b/>
                <w:bCs/>
                <w:spacing w:val="-4"/>
              </w:rPr>
              <w:t>序号</w:t>
            </w:r>
          </w:p>
        </w:tc>
        <w:tc>
          <w:tcPr>
            <w:tcW w:w="6462" w:type="dxa"/>
            <w:gridSpan w:val="3"/>
            <w:tcBorders>
              <w:top w:val="single" w:color="auto" w:sz="4" w:space="0"/>
              <w:left w:val="single" w:color="auto" w:sz="4" w:space="0"/>
              <w:bottom w:val="single" w:color="auto" w:sz="4" w:space="0"/>
              <w:right w:val="single" w:color="auto" w:sz="4" w:space="0"/>
            </w:tcBorders>
            <w:vAlign w:val="top"/>
          </w:tcPr>
          <w:p w14:paraId="4900C852">
            <w:pPr>
              <w:pStyle w:val="213"/>
              <w:spacing w:before="224" w:line="222" w:lineRule="auto"/>
              <w:ind w:left="3054"/>
            </w:pPr>
            <w:r>
              <w:rPr>
                <w:b/>
                <w:bCs/>
                <w:spacing w:val="-6"/>
              </w:rPr>
              <w:t>名称</w:t>
            </w:r>
          </w:p>
        </w:tc>
        <w:tc>
          <w:tcPr>
            <w:tcW w:w="3543" w:type="dxa"/>
            <w:tcBorders>
              <w:top w:val="single" w:color="auto" w:sz="4" w:space="0"/>
              <w:left w:val="single" w:color="auto" w:sz="4" w:space="0"/>
              <w:bottom w:val="single" w:color="auto" w:sz="4" w:space="0"/>
              <w:right w:val="single" w:color="auto" w:sz="4" w:space="0"/>
            </w:tcBorders>
            <w:vAlign w:val="top"/>
          </w:tcPr>
          <w:p w14:paraId="4AACD77E">
            <w:pPr>
              <w:pStyle w:val="213"/>
              <w:spacing w:before="224" w:line="219" w:lineRule="auto"/>
              <w:ind w:left="1325"/>
            </w:pPr>
            <w:r>
              <w:rPr>
                <w:b/>
                <w:bCs/>
                <w:spacing w:val="-4"/>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583F73B">
            <w:pPr>
              <w:pStyle w:val="213"/>
              <w:spacing w:before="66" w:line="242" w:lineRule="auto"/>
              <w:ind w:left="128"/>
            </w:pPr>
            <w:r>
              <w:t>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71078CD">
            <w:pPr>
              <w:pStyle w:val="213"/>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Borders>
              <w:top w:val="single" w:color="auto" w:sz="4" w:space="0"/>
              <w:left w:val="single" w:color="auto" w:sz="4" w:space="0"/>
              <w:bottom w:val="single" w:color="auto" w:sz="4" w:space="0"/>
              <w:right w:val="single" w:color="auto" w:sz="4" w:space="0"/>
            </w:tcBorders>
            <w:vAlign w:val="top"/>
          </w:tcPr>
          <w:p w14:paraId="0F33466F">
            <w:pPr>
              <w:pStyle w:val="213"/>
              <w:spacing w:before="66" w:line="220" w:lineRule="auto"/>
              <w:ind w:left="103"/>
            </w:pPr>
            <w:r>
              <w:rPr>
                <w:spacing w:val="-1"/>
              </w:rPr>
              <w:t>A02010103</w:t>
            </w:r>
            <w:r>
              <w:rPr>
                <w:spacing w:val="-32"/>
              </w:rPr>
              <w:t xml:space="preserve"> </w:t>
            </w:r>
            <w:r>
              <w:rPr>
                <w:spacing w:val="-1"/>
              </w:rPr>
              <w:t>服务器</w:t>
            </w:r>
          </w:p>
        </w:tc>
        <w:tc>
          <w:tcPr>
            <w:tcW w:w="2248" w:type="dxa"/>
            <w:tcBorders>
              <w:top w:val="single" w:color="auto" w:sz="4" w:space="0"/>
              <w:left w:val="single" w:color="auto" w:sz="4" w:space="0"/>
              <w:bottom w:val="single" w:color="auto" w:sz="4" w:space="0"/>
              <w:right w:val="single" w:color="auto" w:sz="4" w:space="0"/>
            </w:tcBorders>
            <w:vAlign w:val="top"/>
          </w:tcPr>
          <w:p w14:paraId="2A755ED7">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21022B4E">
            <w:pPr>
              <w:pStyle w:val="213"/>
              <w:spacing w:before="66" w:line="219" w:lineRule="auto"/>
              <w:ind w:left="109"/>
            </w:pPr>
            <w:r>
              <w:rPr>
                <w:spacing w:val="-2"/>
              </w:rPr>
              <w:t>HJ2507</w:t>
            </w:r>
            <w:r>
              <w:rPr>
                <w:spacing w:val="-20"/>
              </w:rPr>
              <w:t xml:space="preserve"> </w:t>
            </w:r>
            <w:r>
              <w:rPr>
                <w:spacing w:val="-2"/>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7E18E1B">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A27DE12">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6BC65539">
            <w:pPr>
              <w:pStyle w:val="213"/>
              <w:spacing w:before="65" w:line="219" w:lineRule="auto"/>
              <w:ind w:left="103"/>
            </w:pPr>
            <w:r>
              <w:rPr>
                <w:spacing w:val="-2"/>
              </w:rPr>
              <w:t>A02010104</w:t>
            </w:r>
            <w:r>
              <w:rPr>
                <w:spacing w:val="-14"/>
              </w:rPr>
              <w:t xml:space="preserve"> </w:t>
            </w:r>
            <w:r>
              <w:rPr>
                <w:spacing w:val="-2"/>
              </w:rPr>
              <w:t>台式计算机</w:t>
            </w:r>
          </w:p>
        </w:tc>
        <w:tc>
          <w:tcPr>
            <w:tcW w:w="2248" w:type="dxa"/>
            <w:tcBorders>
              <w:top w:val="single" w:color="auto" w:sz="4" w:space="0"/>
              <w:left w:val="single" w:color="auto" w:sz="4" w:space="0"/>
              <w:bottom w:val="single" w:color="auto" w:sz="4" w:space="0"/>
              <w:right w:val="single" w:color="auto" w:sz="4" w:space="0"/>
            </w:tcBorders>
            <w:vAlign w:val="top"/>
          </w:tcPr>
          <w:p w14:paraId="057A59D6">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7E13A12">
            <w:pPr>
              <w:pStyle w:val="213"/>
              <w:spacing w:before="64" w:line="219" w:lineRule="auto"/>
              <w:ind w:left="109"/>
            </w:pPr>
            <w:r>
              <w:rPr>
                <w:spacing w:val="-1"/>
              </w:rPr>
              <w:t>HJ2536</w:t>
            </w:r>
            <w:r>
              <w:rPr>
                <w:spacing w:val="-28"/>
              </w:rPr>
              <w:t xml:space="preserve"> </w:t>
            </w:r>
            <w:r>
              <w:rPr>
                <w:spacing w:val="-1"/>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CC2B9AB">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35A11A">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2586937D">
            <w:pPr>
              <w:pStyle w:val="213"/>
              <w:spacing w:before="64" w:line="219" w:lineRule="auto"/>
              <w:ind w:left="103"/>
            </w:pPr>
            <w:r>
              <w:rPr>
                <w:spacing w:val="-1"/>
              </w:rPr>
              <w:t>A02010105</w:t>
            </w:r>
            <w:r>
              <w:rPr>
                <w:spacing w:val="-30"/>
              </w:rPr>
              <w:t xml:space="preserve"> </w:t>
            </w:r>
            <w:r>
              <w:rPr>
                <w:spacing w:val="-1"/>
              </w:rPr>
              <w:t>便携式计算机</w:t>
            </w:r>
          </w:p>
        </w:tc>
        <w:tc>
          <w:tcPr>
            <w:tcW w:w="2248" w:type="dxa"/>
            <w:tcBorders>
              <w:top w:val="single" w:color="auto" w:sz="4" w:space="0"/>
              <w:left w:val="single" w:color="auto" w:sz="4" w:space="0"/>
              <w:bottom w:val="single" w:color="auto" w:sz="4" w:space="0"/>
              <w:right w:val="single" w:color="auto" w:sz="4" w:space="0"/>
            </w:tcBorders>
            <w:vAlign w:val="top"/>
          </w:tcPr>
          <w:p w14:paraId="07AAF5EB">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9CFD470">
            <w:pPr>
              <w:pStyle w:val="213"/>
              <w:spacing w:before="64" w:line="219" w:lineRule="auto"/>
              <w:ind w:left="109"/>
            </w:pPr>
            <w:r>
              <w:rPr>
                <w:spacing w:val="-1"/>
              </w:rPr>
              <w:t>HJ2536</w:t>
            </w:r>
            <w:r>
              <w:rPr>
                <w:spacing w:val="-28"/>
              </w:rPr>
              <w:t xml:space="preserve"> </w:t>
            </w:r>
            <w:r>
              <w:rPr>
                <w:spacing w:val="-1"/>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CD2D516">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7B538D">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07A3820E">
            <w:pPr>
              <w:pStyle w:val="213"/>
              <w:spacing w:before="64" w:line="219" w:lineRule="auto"/>
              <w:ind w:left="103"/>
            </w:pPr>
            <w:r>
              <w:rPr>
                <w:spacing w:val="-1"/>
              </w:rPr>
              <w:t>A02010107</w:t>
            </w:r>
            <w:r>
              <w:rPr>
                <w:spacing w:val="-28"/>
              </w:rPr>
              <w:t xml:space="preserve"> </w:t>
            </w:r>
            <w:r>
              <w:rPr>
                <w:spacing w:val="-1"/>
              </w:rPr>
              <w:t>平板式微型计算机</w:t>
            </w:r>
          </w:p>
        </w:tc>
        <w:tc>
          <w:tcPr>
            <w:tcW w:w="2248" w:type="dxa"/>
            <w:tcBorders>
              <w:top w:val="single" w:color="auto" w:sz="4" w:space="0"/>
              <w:left w:val="single" w:color="auto" w:sz="4" w:space="0"/>
              <w:bottom w:val="single" w:color="auto" w:sz="4" w:space="0"/>
              <w:right w:val="single" w:color="auto" w:sz="4" w:space="0"/>
            </w:tcBorders>
            <w:vAlign w:val="top"/>
          </w:tcPr>
          <w:p w14:paraId="1B748563">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47EECB8">
            <w:pPr>
              <w:pStyle w:val="213"/>
              <w:spacing w:before="63" w:line="219" w:lineRule="auto"/>
              <w:ind w:left="109"/>
            </w:pPr>
            <w:r>
              <w:rPr>
                <w:spacing w:val="-1"/>
              </w:rPr>
              <w:t>HJ2536</w:t>
            </w:r>
            <w:r>
              <w:rPr>
                <w:spacing w:val="-28"/>
              </w:rPr>
              <w:t xml:space="preserve"> </w:t>
            </w:r>
            <w:r>
              <w:rPr>
                <w:spacing w:val="-1"/>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E04A968">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8AA29B5">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672A73F4">
            <w:pPr>
              <w:pStyle w:val="213"/>
              <w:spacing w:before="65" w:line="219" w:lineRule="auto"/>
              <w:ind w:left="103"/>
            </w:pPr>
            <w:r>
              <w:rPr>
                <w:spacing w:val="-2"/>
              </w:rPr>
              <w:t>A02010108</w:t>
            </w:r>
            <w:r>
              <w:rPr>
                <w:spacing w:val="32"/>
              </w:rPr>
              <w:t xml:space="preserve"> </w:t>
            </w:r>
            <w:r>
              <w:rPr>
                <w:spacing w:val="-2"/>
              </w:rPr>
              <w:t>网络计算机</w:t>
            </w:r>
          </w:p>
        </w:tc>
        <w:tc>
          <w:tcPr>
            <w:tcW w:w="2248" w:type="dxa"/>
            <w:tcBorders>
              <w:top w:val="single" w:color="auto" w:sz="4" w:space="0"/>
              <w:left w:val="single" w:color="auto" w:sz="4" w:space="0"/>
              <w:bottom w:val="single" w:color="auto" w:sz="4" w:space="0"/>
              <w:right w:val="single" w:color="auto" w:sz="4" w:space="0"/>
            </w:tcBorders>
            <w:vAlign w:val="top"/>
          </w:tcPr>
          <w:p w14:paraId="652D58F5">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56260D36">
            <w:pPr>
              <w:pStyle w:val="213"/>
              <w:spacing w:before="64" w:line="219" w:lineRule="auto"/>
              <w:ind w:left="109"/>
            </w:pPr>
            <w:r>
              <w:rPr>
                <w:spacing w:val="-1"/>
              </w:rPr>
              <w:t>HJ2536</w:t>
            </w:r>
            <w:r>
              <w:rPr>
                <w:spacing w:val="-28"/>
              </w:rPr>
              <w:t xml:space="preserve"> </w:t>
            </w:r>
            <w:r>
              <w:rPr>
                <w:spacing w:val="-1"/>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3E6D6D3">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82BE0D">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1336E76F">
            <w:pPr>
              <w:pStyle w:val="213"/>
              <w:spacing w:before="64" w:line="219" w:lineRule="auto"/>
              <w:ind w:left="103"/>
            </w:pPr>
            <w:r>
              <w:t>A02010109 计算机工作站</w:t>
            </w:r>
          </w:p>
        </w:tc>
        <w:tc>
          <w:tcPr>
            <w:tcW w:w="2248" w:type="dxa"/>
            <w:tcBorders>
              <w:top w:val="single" w:color="auto" w:sz="4" w:space="0"/>
              <w:left w:val="single" w:color="auto" w:sz="4" w:space="0"/>
              <w:bottom w:val="single" w:color="auto" w:sz="4" w:space="0"/>
              <w:right w:val="single" w:color="auto" w:sz="4" w:space="0"/>
            </w:tcBorders>
            <w:vAlign w:val="top"/>
          </w:tcPr>
          <w:p w14:paraId="34C7AF7D">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58008142">
            <w:pPr>
              <w:pStyle w:val="213"/>
              <w:spacing w:before="64" w:line="219" w:lineRule="auto"/>
              <w:ind w:left="109"/>
            </w:pPr>
            <w:r>
              <w:rPr>
                <w:spacing w:val="-1"/>
              </w:rPr>
              <w:t>HJ2536</w:t>
            </w:r>
            <w:r>
              <w:rPr>
                <w:spacing w:val="-28"/>
              </w:rPr>
              <w:t xml:space="preserve"> </w:t>
            </w:r>
            <w:r>
              <w:rPr>
                <w:spacing w:val="-1"/>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32E45BE">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4F57387">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7CA96C1">
            <w:pPr>
              <w:pStyle w:val="213"/>
              <w:spacing w:before="64" w:line="219" w:lineRule="auto"/>
              <w:ind w:left="103"/>
            </w:pPr>
            <w:r>
              <w:rPr>
                <w:spacing w:val="-1"/>
              </w:rPr>
              <w:t>A02010199</w:t>
            </w:r>
            <w:r>
              <w:rPr>
                <w:spacing w:val="-29"/>
              </w:rPr>
              <w:t xml:space="preserve"> </w:t>
            </w:r>
            <w:r>
              <w:rPr>
                <w:spacing w:val="-1"/>
              </w:rPr>
              <w:t>其他计算机设备</w:t>
            </w:r>
          </w:p>
        </w:tc>
        <w:tc>
          <w:tcPr>
            <w:tcW w:w="2248" w:type="dxa"/>
            <w:tcBorders>
              <w:top w:val="single" w:color="auto" w:sz="4" w:space="0"/>
              <w:left w:val="single" w:color="auto" w:sz="4" w:space="0"/>
              <w:bottom w:val="single" w:color="auto" w:sz="4" w:space="0"/>
              <w:right w:val="single" w:color="auto" w:sz="4" w:space="0"/>
            </w:tcBorders>
            <w:vAlign w:val="top"/>
          </w:tcPr>
          <w:p w14:paraId="74F29028">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74281FE">
            <w:pPr>
              <w:pStyle w:val="213"/>
              <w:spacing w:before="64" w:line="219" w:lineRule="auto"/>
              <w:ind w:left="109"/>
            </w:pPr>
            <w:r>
              <w:rPr>
                <w:spacing w:val="-1"/>
              </w:rPr>
              <w:t>HJ2536</w:t>
            </w:r>
            <w:r>
              <w:rPr>
                <w:spacing w:val="-28"/>
              </w:rPr>
              <w:t xml:space="preserve"> </w:t>
            </w:r>
            <w:r>
              <w:rPr>
                <w:spacing w:val="-1"/>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1746529">
            <w:pPr>
              <w:pStyle w:val="213"/>
              <w:spacing w:before="64" w:line="242" w:lineRule="auto"/>
              <w:ind w:left="116"/>
            </w:pPr>
            <w:r>
              <w:t>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2B88E24D">
            <w:pPr>
              <w:pStyle w:val="213"/>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3888E4E5">
            <w:pPr>
              <w:pStyle w:val="213"/>
              <w:spacing w:before="64" w:line="220" w:lineRule="auto"/>
              <w:ind w:left="103"/>
            </w:pPr>
            <w:r>
              <w:rPr>
                <w:spacing w:val="-1"/>
              </w:rPr>
              <w:t>A02010601</w:t>
            </w:r>
            <w:r>
              <w:rPr>
                <w:spacing w:val="-31"/>
              </w:rPr>
              <w:t xml:space="preserve"> </w:t>
            </w:r>
            <w:r>
              <w:rPr>
                <w:spacing w:val="-1"/>
              </w:rPr>
              <w:t>打印设备</w:t>
            </w:r>
          </w:p>
        </w:tc>
        <w:tc>
          <w:tcPr>
            <w:tcW w:w="2248" w:type="dxa"/>
            <w:tcBorders>
              <w:top w:val="single" w:color="auto" w:sz="4" w:space="0"/>
              <w:left w:val="single" w:color="auto" w:sz="4" w:space="0"/>
              <w:bottom w:val="single" w:color="auto" w:sz="4" w:space="0"/>
              <w:right w:val="single" w:color="auto" w:sz="4" w:space="0"/>
            </w:tcBorders>
            <w:vAlign w:val="top"/>
          </w:tcPr>
          <w:p w14:paraId="79B7E31D">
            <w:pPr>
              <w:pStyle w:val="213"/>
              <w:spacing w:before="65" w:line="219" w:lineRule="auto"/>
              <w:ind w:left="105"/>
            </w:pPr>
            <w:r>
              <w:t>A0201060101 喷墨打印机</w:t>
            </w:r>
          </w:p>
        </w:tc>
        <w:tc>
          <w:tcPr>
            <w:tcW w:w="3543" w:type="dxa"/>
            <w:tcBorders>
              <w:top w:val="single" w:color="auto" w:sz="4" w:space="0"/>
              <w:left w:val="single" w:color="auto" w:sz="4" w:space="0"/>
              <w:bottom w:val="single" w:color="auto" w:sz="4" w:space="0"/>
              <w:right w:val="single" w:color="auto" w:sz="4" w:space="0"/>
            </w:tcBorders>
            <w:vAlign w:val="top"/>
          </w:tcPr>
          <w:p w14:paraId="0C380A52">
            <w:pPr>
              <w:pStyle w:val="213"/>
              <w:spacing w:before="64" w:line="219" w:lineRule="auto"/>
              <w:ind w:left="109"/>
            </w:pPr>
            <w:r>
              <w:rPr>
                <w:spacing w:val="-1"/>
              </w:rPr>
              <w:t>HJ2512</w:t>
            </w:r>
            <w:r>
              <w:rPr>
                <w:spacing w:val="-29"/>
              </w:rPr>
              <w:t xml:space="preserve"> </w:t>
            </w:r>
            <w:r>
              <w:rPr>
                <w:spacing w:val="-1"/>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61AA105">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214BEB">
            <w:pPr>
              <w:rPr>
                <w:rFonts w:ascii="Arial"/>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3CF0BA8">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342A6BC1">
            <w:pPr>
              <w:pStyle w:val="213"/>
              <w:spacing w:before="64" w:line="219" w:lineRule="auto"/>
              <w:ind w:left="105"/>
            </w:pPr>
            <w:r>
              <w:t>A0201060102 激光打印机</w:t>
            </w:r>
          </w:p>
        </w:tc>
        <w:tc>
          <w:tcPr>
            <w:tcW w:w="3543" w:type="dxa"/>
            <w:tcBorders>
              <w:top w:val="single" w:color="auto" w:sz="4" w:space="0"/>
              <w:left w:val="single" w:color="auto" w:sz="4" w:space="0"/>
              <w:bottom w:val="single" w:color="auto" w:sz="4" w:space="0"/>
              <w:right w:val="single" w:color="auto" w:sz="4" w:space="0"/>
            </w:tcBorders>
            <w:vAlign w:val="top"/>
          </w:tcPr>
          <w:p w14:paraId="492DADB3">
            <w:pPr>
              <w:pStyle w:val="213"/>
              <w:spacing w:before="64" w:line="219" w:lineRule="auto"/>
              <w:ind w:left="109"/>
            </w:pPr>
            <w:r>
              <w:rPr>
                <w:spacing w:val="-1"/>
              </w:rPr>
              <w:t>HJ2512</w:t>
            </w:r>
            <w:r>
              <w:rPr>
                <w:spacing w:val="-29"/>
              </w:rPr>
              <w:t xml:space="preserve"> </w:t>
            </w:r>
            <w:r>
              <w:rPr>
                <w:spacing w:val="-1"/>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2A00ED6">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3961196">
            <w:pPr>
              <w:rPr>
                <w:rFonts w:ascii="Arial"/>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1F68492">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40A34612">
            <w:pPr>
              <w:pStyle w:val="213"/>
              <w:spacing w:before="64" w:line="219" w:lineRule="auto"/>
              <w:ind w:left="105"/>
            </w:pPr>
            <w:r>
              <w:t>A0201060103 热式打印机</w:t>
            </w:r>
          </w:p>
        </w:tc>
        <w:tc>
          <w:tcPr>
            <w:tcW w:w="3543" w:type="dxa"/>
            <w:tcBorders>
              <w:top w:val="single" w:color="auto" w:sz="4" w:space="0"/>
              <w:left w:val="single" w:color="auto" w:sz="4" w:space="0"/>
              <w:bottom w:val="single" w:color="auto" w:sz="4" w:space="0"/>
              <w:right w:val="single" w:color="auto" w:sz="4" w:space="0"/>
            </w:tcBorders>
            <w:vAlign w:val="top"/>
          </w:tcPr>
          <w:p w14:paraId="75B59CAF">
            <w:pPr>
              <w:pStyle w:val="213"/>
              <w:spacing w:before="64" w:line="219" w:lineRule="auto"/>
              <w:ind w:left="109"/>
            </w:pPr>
            <w:r>
              <w:rPr>
                <w:spacing w:val="-1"/>
              </w:rPr>
              <w:t>HJ2512</w:t>
            </w:r>
            <w:r>
              <w:rPr>
                <w:spacing w:val="-29"/>
              </w:rPr>
              <w:t xml:space="preserve"> </w:t>
            </w:r>
            <w:r>
              <w:rPr>
                <w:spacing w:val="-1"/>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93F545F">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53A9C97">
            <w:pPr>
              <w:rPr>
                <w:rFonts w:ascii="Arial"/>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6E66013F">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6139EF36">
            <w:pPr>
              <w:pStyle w:val="213"/>
              <w:spacing w:before="65" w:line="219" w:lineRule="auto"/>
              <w:ind w:left="105"/>
            </w:pPr>
            <w:r>
              <w:t>A0201060104 针式打印机</w:t>
            </w:r>
          </w:p>
        </w:tc>
        <w:tc>
          <w:tcPr>
            <w:tcW w:w="3543" w:type="dxa"/>
            <w:tcBorders>
              <w:top w:val="single" w:color="auto" w:sz="4" w:space="0"/>
              <w:left w:val="single" w:color="auto" w:sz="4" w:space="0"/>
              <w:bottom w:val="single" w:color="auto" w:sz="4" w:space="0"/>
              <w:right w:val="single" w:color="auto" w:sz="4" w:space="0"/>
            </w:tcBorders>
            <w:vAlign w:val="top"/>
          </w:tcPr>
          <w:p w14:paraId="0E43265F">
            <w:pPr>
              <w:pStyle w:val="213"/>
              <w:spacing w:before="64" w:line="219" w:lineRule="auto"/>
              <w:ind w:left="109"/>
            </w:pPr>
            <w:r>
              <w:rPr>
                <w:spacing w:val="-1"/>
              </w:rPr>
              <w:t>HJ2512</w:t>
            </w:r>
            <w:r>
              <w:rPr>
                <w:spacing w:val="-29"/>
              </w:rPr>
              <w:t xml:space="preserve"> </w:t>
            </w:r>
            <w:r>
              <w:rPr>
                <w:spacing w:val="-1"/>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96689D3">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26152ED">
            <w:pPr>
              <w:rPr>
                <w:rFonts w:ascii="Arial"/>
                <w:sz w:val="21"/>
              </w:rPr>
            </w:pP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2BE9A888">
            <w:pPr>
              <w:pStyle w:val="213"/>
              <w:spacing w:before="64" w:line="222" w:lineRule="auto"/>
              <w:ind w:left="103"/>
            </w:pPr>
            <w:r>
              <w:t>A02010604 显示设备</w:t>
            </w:r>
          </w:p>
        </w:tc>
        <w:tc>
          <w:tcPr>
            <w:tcW w:w="2248" w:type="dxa"/>
            <w:tcBorders>
              <w:top w:val="single" w:color="auto" w:sz="4" w:space="0"/>
              <w:left w:val="single" w:color="auto" w:sz="4" w:space="0"/>
              <w:bottom w:val="single" w:color="auto" w:sz="4" w:space="0"/>
              <w:right w:val="single" w:color="auto" w:sz="4" w:space="0"/>
            </w:tcBorders>
            <w:vAlign w:val="top"/>
          </w:tcPr>
          <w:p w14:paraId="56C53EEC">
            <w:pPr>
              <w:pStyle w:val="213"/>
              <w:spacing w:before="64" w:line="221" w:lineRule="auto"/>
              <w:ind w:left="105"/>
            </w:pPr>
            <w:r>
              <w:t>A0201060401 液晶显示器</w:t>
            </w:r>
          </w:p>
        </w:tc>
        <w:tc>
          <w:tcPr>
            <w:tcW w:w="3543" w:type="dxa"/>
            <w:tcBorders>
              <w:top w:val="single" w:color="auto" w:sz="4" w:space="0"/>
              <w:left w:val="single" w:color="auto" w:sz="4" w:space="0"/>
              <w:bottom w:val="single" w:color="auto" w:sz="4" w:space="0"/>
              <w:right w:val="single" w:color="auto" w:sz="4" w:space="0"/>
            </w:tcBorders>
            <w:vAlign w:val="top"/>
          </w:tcPr>
          <w:p w14:paraId="6E7A0CFC">
            <w:pPr>
              <w:pStyle w:val="213"/>
              <w:spacing w:before="64" w:line="219" w:lineRule="auto"/>
              <w:ind w:left="109"/>
            </w:pPr>
            <w:r>
              <w:rPr>
                <w:spacing w:val="-1"/>
              </w:rPr>
              <w:t>HJ2536</w:t>
            </w:r>
            <w:r>
              <w:rPr>
                <w:spacing w:val="-28"/>
              </w:rPr>
              <w:t xml:space="preserve"> </w:t>
            </w:r>
            <w:r>
              <w:rPr>
                <w:spacing w:val="-1"/>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F2EB8AF">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C6D1D1D">
            <w:pPr>
              <w:rPr>
                <w:rFonts w:ascii="Arial"/>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15C930B2">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13E3C0AE">
            <w:pPr>
              <w:pStyle w:val="213"/>
              <w:spacing w:before="64" w:line="221" w:lineRule="auto"/>
              <w:ind w:left="105"/>
            </w:pPr>
            <w:r>
              <w:t>A0201060499 其他显示器</w:t>
            </w:r>
          </w:p>
        </w:tc>
        <w:tc>
          <w:tcPr>
            <w:tcW w:w="3543" w:type="dxa"/>
            <w:tcBorders>
              <w:top w:val="single" w:color="auto" w:sz="4" w:space="0"/>
              <w:left w:val="single" w:color="auto" w:sz="4" w:space="0"/>
              <w:bottom w:val="single" w:color="auto" w:sz="4" w:space="0"/>
              <w:right w:val="single" w:color="auto" w:sz="4" w:space="0"/>
            </w:tcBorders>
            <w:vAlign w:val="top"/>
          </w:tcPr>
          <w:p w14:paraId="1912BFA5">
            <w:pPr>
              <w:pStyle w:val="213"/>
              <w:spacing w:before="63" w:line="219" w:lineRule="auto"/>
              <w:ind w:left="109"/>
            </w:pPr>
            <w:r>
              <w:rPr>
                <w:spacing w:val="-1"/>
              </w:rPr>
              <w:t>HJ2536</w:t>
            </w:r>
            <w:r>
              <w:rPr>
                <w:spacing w:val="-28"/>
              </w:rPr>
              <w:t xml:space="preserve"> </w:t>
            </w:r>
            <w:r>
              <w:rPr>
                <w:spacing w:val="-1"/>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C489C00">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B5CC7B6">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5402E358">
            <w:pPr>
              <w:pStyle w:val="213"/>
              <w:spacing w:before="64" w:line="220" w:lineRule="auto"/>
              <w:ind w:left="103"/>
            </w:pPr>
            <w:r>
              <w:rPr>
                <w:spacing w:val="-2"/>
              </w:rPr>
              <w:t>A02010609</w:t>
            </w:r>
            <w:r>
              <w:rPr>
                <w:spacing w:val="-9"/>
              </w:rPr>
              <w:t xml:space="preserve"> </w:t>
            </w:r>
            <w:r>
              <w:rPr>
                <w:spacing w:val="-2"/>
              </w:rPr>
              <w:t>图形图像输入设备</w:t>
            </w:r>
          </w:p>
        </w:tc>
        <w:tc>
          <w:tcPr>
            <w:tcW w:w="2248" w:type="dxa"/>
            <w:tcBorders>
              <w:top w:val="single" w:color="auto" w:sz="4" w:space="0"/>
              <w:left w:val="single" w:color="auto" w:sz="4" w:space="0"/>
              <w:bottom w:val="single" w:color="auto" w:sz="4" w:space="0"/>
              <w:right w:val="single" w:color="auto" w:sz="4" w:space="0"/>
            </w:tcBorders>
            <w:vAlign w:val="top"/>
          </w:tcPr>
          <w:p w14:paraId="248DC2C8">
            <w:pPr>
              <w:pStyle w:val="213"/>
              <w:spacing w:before="64" w:line="220" w:lineRule="auto"/>
              <w:ind w:left="105"/>
            </w:pPr>
            <w:r>
              <w:t>A0201060901 扫描仪</w:t>
            </w:r>
          </w:p>
        </w:tc>
        <w:tc>
          <w:tcPr>
            <w:tcW w:w="3543" w:type="dxa"/>
            <w:tcBorders>
              <w:top w:val="single" w:color="auto" w:sz="4" w:space="0"/>
              <w:left w:val="single" w:color="auto" w:sz="4" w:space="0"/>
              <w:bottom w:val="single" w:color="auto" w:sz="4" w:space="0"/>
              <w:right w:val="single" w:color="auto" w:sz="4" w:space="0"/>
            </w:tcBorders>
            <w:vAlign w:val="top"/>
          </w:tcPr>
          <w:p w14:paraId="5359BA85">
            <w:pPr>
              <w:pStyle w:val="213"/>
              <w:spacing w:before="64" w:line="219" w:lineRule="auto"/>
              <w:ind w:left="109"/>
            </w:pPr>
            <w:r>
              <w:rPr>
                <w:spacing w:val="-1"/>
              </w:rPr>
              <w:t>HJ2517</w:t>
            </w:r>
            <w:r>
              <w:rPr>
                <w:spacing w:val="-34"/>
              </w:rPr>
              <w:t xml:space="preserve"> </w:t>
            </w:r>
            <w:r>
              <w:rPr>
                <w:spacing w:val="-1"/>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vAlign w:val="top"/>
          </w:tcPr>
          <w:p w14:paraId="174B4DA0">
            <w:pPr>
              <w:pStyle w:val="213"/>
              <w:spacing w:before="64"/>
              <w:ind w:left="118"/>
            </w:pPr>
            <w:r>
              <w:t>3</w:t>
            </w:r>
          </w:p>
        </w:tc>
        <w:tc>
          <w:tcPr>
            <w:tcW w:w="1542" w:type="dxa"/>
            <w:tcBorders>
              <w:top w:val="single" w:color="auto" w:sz="4" w:space="0"/>
              <w:left w:val="single" w:color="auto" w:sz="4" w:space="0"/>
              <w:bottom w:val="single" w:color="auto" w:sz="4" w:space="0"/>
              <w:right w:val="single" w:color="auto" w:sz="4" w:space="0"/>
            </w:tcBorders>
            <w:vAlign w:val="top"/>
          </w:tcPr>
          <w:p w14:paraId="093DC6B6">
            <w:pPr>
              <w:pStyle w:val="213"/>
              <w:spacing w:before="64" w:line="220" w:lineRule="auto"/>
              <w:ind w:left="102"/>
            </w:pPr>
            <w:r>
              <w:rPr>
                <w:spacing w:val="-1"/>
              </w:rPr>
              <w:t>A020202</w:t>
            </w:r>
            <w:r>
              <w:rPr>
                <w:spacing w:val="-33"/>
              </w:rPr>
              <w:t xml:space="preserve"> </w:t>
            </w:r>
            <w:r>
              <w:rPr>
                <w:spacing w:val="-1"/>
              </w:rPr>
              <w:t>投影仪</w:t>
            </w:r>
          </w:p>
        </w:tc>
        <w:tc>
          <w:tcPr>
            <w:tcW w:w="2672" w:type="dxa"/>
            <w:tcBorders>
              <w:top w:val="single" w:color="auto" w:sz="4" w:space="0"/>
              <w:left w:val="single" w:color="auto" w:sz="4" w:space="0"/>
              <w:bottom w:val="single" w:color="auto" w:sz="4" w:space="0"/>
              <w:right w:val="single" w:color="auto" w:sz="4" w:space="0"/>
            </w:tcBorders>
            <w:vAlign w:val="top"/>
          </w:tcPr>
          <w:p w14:paraId="47E6A5AF">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77787557">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8D4D474">
            <w:pPr>
              <w:pStyle w:val="213"/>
              <w:spacing w:before="64" w:line="219" w:lineRule="auto"/>
              <w:ind w:left="109"/>
            </w:pPr>
            <w:r>
              <w:rPr>
                <w:spacing w:val="-1"/>
              </w:rPr>
              <w:t>HJ2516</w:t>
            </w:r>
            <w:r>
              <w:rPr>
                <w:spacing w:val="-34"/>
              </w:rPr>
              <w:t xml:space="preserve"> </w:t>
            </w:r>
            <w:r>
              <w:rPr>
                <w:spacing w:val="-1"/>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vAlign w:val="top"/>
          </w:tcPr>
          <w:p w14:paraId="04E1DC29">
            <w:pPr>
              <w:pStyle w:val="213"/>
              <w:spacing w:before="64" w:line="242" w:lineRule="auto"/>
              <w:ind w:left="114"/>
            </w:pPr>
            <w:r>
              <w:t>4</w:t>
            </w:r>
          </w:p>
        </w:tc>
        <w:tc>
          <w:tcPr>
            <w:tcW w:w="1542" w:type="dxa"/>
            <w:tcBorders>
              <w:top w:val="single" w:color="auto" w:sz="4" w:space="0"/>
              <w:left w:val="single" w:color="auto" w:sz="4" w:space="0"/>
              <w:bottom w:val="single" w:color="auto" w:sz="4" w:space="0"/>
              <w:right w:val="single" w:color="auto" w:sz="4" w:space="0"/>
            </w:tcBorders>
            <w:vAlign w:val="top"/>
          </w:tcPr>
          <w:p w14:paraId="646BDCAC">
            <w:pPr>
              <w:pStyle w:val="213"/>
              <w:spacing w:before="64" w:line="219" w:lineRule="auto"/>
              <w:ind w:left="102"/>
            </w:pPr>
            <w:r>
              <w:rPr>
                <w:spacing w:val="-1"/>
              </w:rPr>
              <w:t>A020201</w:t>
            </w:r>
            <w:r>
              <w:rPr>
                <w:spacing w:val="-32"/>
              </w:rPr>
              <w:t xml:space="preserve"> </w:t>
            </w:r>
            <w:r>
              <w:rPr>
                <w:spacing w:val="-1"/>
              </w:rPr>
              <w:t>复印机</w:t>
            </w:r>
          </w:p>
        </w:tc>
        <w:tc>
          <w:tcPr>
            <w:tcW w:w="2672" w:type="dxa"/>
            <w:tcBorders>
              <w:top w:val="single" w:color="auto" w:sz="4" w:space="0"/>
              <w:left w:val="single" w:color="auto" w:sz="4" w:space="0"/>
              <w:bottom w:val="single" w:color="auto" w:sz="4" w:space="0"/>
              <w:right w:val="single" w:color="auto" w:sz="4" w:space="0"/>
            </w:tcBorders>
            <w:vAlign w:val="top"/>
          </w:tcPr>
          <w:p w14:paraId="2CCBF178">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519F0800">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09C4AC9C">
            <w:pPr>
              <w:pStyle w:val="213"/>
              <w:spacing w:before="64" w:line="219" w:lineRule="auto"/>
              <w:ind w:left="109"/>
            </w:pPr>
            <w: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593DF631">
            <w:pPr>
              <w:pStyle w:val="213"/>
              <w:spacing w:before="65"/>
              <w:ind w:left="118"/>
            </w:pPr>
            <w:r>
              <w:t>5</w:t>
            </w:r>
          </w:p>
        </w:tc>
        <w:tc>
          <w:tcPr>
            <w:tcW w:w="1542" w:type="dxa"/>
            <w:tcBorders>
              <w:top w:val="single" w:color="auto" w:sz="4" w:space="0"/>
              <w:left w:val="single" w:color="auto" w:sz="4" w:space="0"/>
              <w:bottom w:val="single" w:color="auto" w:sz="4" w:space="0"/>
              <w:right w:val="single" w:color="auto" w:sz="4" w:space="0"/>
            </w:tcBorders>
            <w:vAlign w:val="top"/>
          </w:tcPr>
          <w:p w14:paraId="6AA7F443">
            <w:pPr>
              <w:pStyle w:val="213"/>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tcBorders>
              <w:top w:val="single" w:color="auto" w:sz="4" w:space="0"/>
              <w:left w:val="single" w:color="auto" w:sz="4" w:space="0"/>
              <w:bottom w:val="single" w:color="auto" w:sz="4" w:space="0"/>
              <w:right w:val="single" w:color="auto" w:sz="4" w:space="0"/>
            </w:tcBorders>
            <w:vAlign w:val="top"/>
          </w:tcPr>
          <w:p w14:paraId="62E7C00D">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529157F6">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3B112540">
            <w:pPr>
              <w:pStyle w:val="213"/>
              <w:spacing w:before="64" w:line="219" w:lineRule="auto"/>
              <w:ind w:left="109"/>
            </w:pPr>
            <w: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78E6A396">
            <w:pPr>
              <w:pStyle w:val="213"/>
              <w:spacing w:before="65"/>
              <w:ind w:left="116"/>
            </w:pPr>
            <w:r>
              <w:t>6</w:t>
            </w:r>
          </w:p>
        </w:tc>
        <w:tc>
          <w:tcPr>
            <w:tcW w:w="1542" w:type="dxa"/>
            <w:tcBorders>
              <w:top w:val="single" w:color="auto" w:sz="4" w:space="0"/>
              <w:left w:val="single" w:color="auto" w:sz="4" w:space="0"/>
              <w:bottom w:val="single" w:color="auto" w:sz="4" w:space="0"/>
              <w:right w:val="single" w:color="auto" w:sz="4" w:space="0"/>
            </w:tcBorders>
            <w:vAlign w:val="top"/>
          </w:tcPr>
          <w:p w14:paraId="224197F9">
            <w:pPr>
              <w:pStyle w:val="213"/>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Borders>
              <w:top w:val="single" w:color="auto" w:sz="4" w:space="0"/>
              <w:left w:val="single" w:color="auto" w:sz="4" w:space="0"/>
              <w:bottom w:val="single" w:color="auto" w:sz="4" w:space="0"/>
              <w:right w:val="single" w:color="auto" w:sz="4" w:space="0"/>
            </w:tcBorders>
            <w:vAlign w:val="top"/>
          </w:tcPr>
          <w:p w14:paraId="15811672">
            <w:pPr>
              <w:pStyle w:val="213"/>
              <w:spacing w:before="65" w:line="219" w:lineRule="auto"/>
              <w:ind w:left="103"/>
            </w:pPr>
            <w:r>
              <w:t>A02021001 速印机</w:t>
            </w:r>
          </w:p>
        </w:tc>
        <w:tc>
          <w:tcPr>
            <w:tcW w:w="2248" w:type="dxa"/>
            <w:tcBorders>
              <w:top w:val="single" w:color="auto" w:sz="4" w:space="0"/>
              <w:left w:val="single" w:color="auto" w:sz="4" w:space="0"/>
              <w:bottom w:val="single" w:color="auto" w:sz="4" w:space="0"/>
              <w:right w:val="single" w:color="auto" w:sz="4" w:space="0"/>
            </w:tcBorders>
            <w:vAlign w:val="top"/>
          </w:tcPr>
          <w:p w14:paraId="704445D9">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A0D4053">
            <w:pPr>
              <w:pStyle w:val="213"/>
              <w:spacing w:before="65" w:line="219" w:lineRule="auto"/>
              <w:ind w:left="109"/>
            </w:pPr>
            <w:r>
              <w:rPr>
                <w:spacing w:val="-1"/>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vAlign w:val="top"/>
          </w:tcPr>
          <w:p w14:paraId="324220DC">
            <w:pPr>
              <w:pStyle w:val="213"/>
              <w:spacing w:before="66"/>
              <w:ind w:left="119"/>
            </w:pPr>
            <w:r>
              <w:t>7</w:t>
            </w:r>
          </w:p>
        </w:tc>
        <w:tc>
          <w:tcPr>
            <w:tcW w:w="1542" w:type="dxa"/>
            <w:tcBorders>
              <w:top w:val="single" w:color="auto" w:sz="4" w:space="0"/>
              <w:left w:val="single" w:color="auto" w:sz="4" w:space="0"/>
              <w:bottom w:val="single" w:color="auto" w:sz="4" w:space="0"/>
              <w:right w:val="single" w:color="auto" w:sz="4" w:space="0"/>
            </w:tcBorders>
            <w:vAlign w:val="top"/>
          </w:tcPr>
          <w:p w14:paraId="7FF68FD9">
            <w:pPr>
              <w:pStyle w:val="213"/>
              <w:spacing w:before="67" w:line="301" w:lineRule="auto"/>
              <w:ind w:left="109" w:right="32" w:hanging="7"/>
            </w:pPr>
            <w:r>
              <w:rPr>
                <w:spacing w:val="3"/>
              </w:rPr>
              <w:t>A020301</w:t>
            </w:r>
            <w:r>
              <w:rPr>
                <w:spacing w:val="34"/>
              </w:rPr>
              <w:t xml:space="preserve"> </w:t>
            </w:r>
            <w:r>
              <w:rPr>
                <w:spacing w:val="3"/>
              </w:rPr>
              <w:t>载货汽</w:t>
            </w:r>
            <w:r>
              <w:t xml:space="preserve">  </w:t>
            </w:r>
            <w:r>
              <w:rPr>
                <w:spacing w:val="-6"/>
              </w:rPr>
              <w:t>车（含自卸汽车）</w:t>
            </w:r>
          </w:p>
        </w:tc>
        <w:tc>
          <w:tcPr>
            <w:tcW w:w="2672" w:type="dxa"/>
            <w:tcBorders>
              <w:top w:val="single" w:color="auto" w:sz="4" w:space="0"/>
              <w:left w:val="single" w:color="auto" w:sz="4" w:space="0"/>
              <w:bottom w:val="single" w:color="auto" w:sz="4" w:space="0"/>
              <w:right w:val="single" w:color="auto" w:sz="4" w:space="0"/>
            </w:tcBorders>
            <w:vAlign w:val="top"/>
          </w:tcPr>
          <w:p w14:paraId="32E2E777">
            <w:pPr>
              <w:rPr>
                <w:rFonts w:ascii="Arial"/>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180782C2">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12A7A2C">
            <w:pPr>
              <w:pStyle w:val="213"/>
              <w:spacing w:before="65" w:line="219" w:lineRule="auto"/>
              <w:ind w:left="109"/>
            </w:pPr>
            <w:r>
              <w:rPr>
                <w:spacing w:val="-1"/>
              </w:rPr>
              <w:t>HJ2532</w:t>
            </w:r>
            <w:r>
              <w:rPr>
                <w:spacing w:val="-35"/>
              </w:rPr>
              <w:t xml:space="preserve"> </w:t>
            </w:r>
            <w:r>
              <w:rPr>
                <w:spacing w:val="-1"/>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22CD03D4">
            <w:pPr>
              <w:pStyle w:val="213"/>
              <w:spacing w:before="67"/>
              <w:ind w:left="115"/>
            </w:pPr>
            <w:r>
              <w:t>8</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1C6A4D7">
            <w:pPr>
              <w:pStyle w:val="213"/>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tcBorders>
              <w:top w:val="single" w:color="auto" w:sz="4" w:space="0"/>
              <w:left w:val="single" w:color="auto" w:sz="4" w:space="0"/>
              <w:bottom w:val="single" w:color="auto" w:sz="4" w:space="0"/>
              <w:right w:val="single" w:color="auto" w:sz="4" w:space="0"/>
            </w:tcBorders>
            <w:vAlign w:val="top"/>
          </w:tcPr>
          <w:p w14:paraId="1C131087">
            <w:pPr>
              <w:pStyle w:val="213"/>
              <w:spacing w:before="66" w:line="220" w:lineRule="auto"/>
              <w:ind w:left="103"/>
            </w:pPr>
            <w:r>
              <w:t>A02030501 轿车</w:t>
            </w:r>
          </w:p>
        </w:tc>
        <w:tc>
          <w:tcPr>
            <w:tcW w:w="2248" w:type="dxa"/>
            <w:tcBorders>
              <w:top w:val="single" w:color="auto" w:sz="4" w:space="0"/>
              <w:left w:val="single" w:color="auto" w:sz="4" w:space="0"/>
              <w:bottom w:val="single" w:color="auto" w:sz="4" w:space="0"/>
              <w:right w:val="single" w:color="auto" w:sz="4" w:space="0"/>
            </w:tcBorders>
            <w:vAlign w:val="top"/>
          </w:tcPr>
          <w:p w14:paraId="2AFF20BC">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218E7781">
            <w:pPr>
              <w:pStyle w:val="213"/>
              <w:spacing w:before="66" w:line="219" w:lineRule="auto"/>
              <w:ind w:left="109"/>
            </w:pPr>
            <w:r>
              <w:rPr>
                <w:spacing w:val="-1"/>
              </w:rPr>
              <w:t>HJ2532</w:t>
            </w:r>
            <w:r>
              <w:rPr>
                <w:spacing w:val="-35"/>
              </w:rPr>
              <w:t xml:space="preserve"> </w:t>
            </w:r>
            <w:r>
              <w:rPr>
                <w:spacing w:val="-1"/>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F9F322">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13D969B">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3A041302">
            <w:pPr>
              <w:pStyle w:val="213"/>
              <w:spacing w:before="66" w:line="220" w:lineRule="auto"/>
              <w:ind w:left="103"/>
            </w:pPr>
            <w:r>
              <w:rPr>
                <w:spacing w:val="-1"/>
              </w:rPr>
              <w:t>A02030599</w:t>
            </w:r>
            <w:r>
              <w:rPr>
                <w:spacing w:val="-28"/>
              </w:rPr>
              <w:t xml:space="preserve"> </w:t>
            </w:r>
            <w:r>
              <w:rPr>
                <w:spacing w:val="-1"/>
              </w:rPr>
              <w:t>其他乘用车（轿车）</w:t>
            </w:r>
          </w:p>
        </w:tc>
        <w:tc>
          <w:tcPr>
            <w:tcW w:w="2248" w:type="dxa"/>
            <w:tcBorders>
              <w:top w:val="single" w:color="auto" w:sz="4" w:space="0"/>
              <w:left w:val="single" w:color="auto" w:sz="4" w:space="0"/>
              <w:bottom w:val="single" w:color="auto" w:sz="4" w:space="0"/>
              <w:right w:val="single" w:color="auto" w:sz="4" w:space="0"/>
            </w:tcBorders>
            <w:vAlign w:val="top"/>
          </w:tcPr>
          <w:p w14:paraId="33318B3D">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4EF66A1A">
            <w:pPr>
              <w:pStyle w:val="213"/>
              <w:spacing w:before="66" w:line="219" w:lineRule="auto"/>
              <w:ind w:left="109"/>
            </w:pPr>
            <w:r>
              <w:rPr>
                <w:spacing w:val="-1"/>
              </w:rPr>
              <w:t>HJ2532</w:t>
            </w:r>
            <w:r>
              <w:rPr>
                <w:spacing w:val="-35"/>
              </w:rPr>
              <w:t xml:space="preserve"> </w:t>
            </w:r>
            <w:r>
              <w:rPr>
                <w:spacing w:val="-1"/>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583" w:type="dxa"/>
            <w:tcBorders>
              <w:top w:val="single" w:color="auto" w:sz="4" w:space="0"/>
              <w:left w:val="single" w:color="auto" w:sz="4" w:space="0"/>
              <w:bottom w:val="single" w:color="auto" w:sz="4" w:space="0"/>
              <w:right w:val="single" w:color="auto" w:sz="4" w:space="0"/>
            </w:tcBorders>
            <w:vAlign w:val="top"/>
          </w:tcPr>
          <w:p w14:paraId="587FF261">
            <w:pPr>
              <w:pStyle w:val="213"/>
              <w:spacing w:before="66"/>
              <w:ind w:left="115"/>
            </w:pPr>
            <w:r>
              <w:t>9</w:t>
            </w:r>
          </w:p>
        </w:tc>
        <w:tc>
          <w:tcPr>
            <w:tcW w:w="1542" w:type="dxa"/>
            <w:tcBorders>
              <w:top w:val="single" w:color="auto" w:sz="4" w:space="0"/>
              <w:left w:val="single" w:color="auto" w:sz="4" w:space="0"/>
              <w:bottom w:val="single" w:color="auto" w:sz="4" w:space="0"/>
              <w:right w:val="single" w:color="auto" w:sz="4" w:space="0"/>
            </w:tcBorders>
            <w:vAlign w:val="top"/>
          </w:tcPr>
          <w:p w14:paraId="4C7E3C82">
            <w:pPr>
              <w:pStyle w:val="213"/>
              <w:spacing w:before="66" w:line="220" w:lineRule="auto"/>
              <w:ind w:left="102"/>
            </w:pPr>
            <w:r>
              <w:rPr>
                <w:spacing w:val="-1"/>
              </w:rPr>
              <w:t>A020306</w:t>
            </w:r>
            <w:r>
              <w:rPr>
                <w:spacing w:val="-33"/>
              </w:rPr>
              <w:t xml:space="preserve"> </w:t>
            </w:r>
            <w:r>
              <w:rPr>
                <w:spacing w:val="-1"/>
              </w:rPr>
              <w:t>客车</w:t>
            </w:r>
          </w:p>
        </w:tc>
        <w:tc>
          <w:tcPr>
            <w:tcW w:w="2672" w:type="dxa"/>
            <w:tcBorders>
              <w:top w:val="single" w:color="auto" w:sz="4" w:space="0"/>
              <w:left w:val="single" w:color="auto" w:sz="4" w:space="0"/>
              <w:bottom w:val="single" w:color="auto" w:sz="4" w:space="0"/>
              <w:right w:val="single" w:color="auto" w:sz="4" w:space="0"/>
            </w:tcBorders>
            <w:vAlign w:val="top"/>
          </w:tcPr>
          <w:p w14:paraId="2FD6A6AB">
            <w:pPr>
              <w:pStyle w:val="213"/>
              <w:spacing w:before="66" w:line="220" w:lineRule="auto"/>
              <w:ind w:left="103"/>
            </w:pPr>
            <w:r>
              <w:rPr>
                <w:spacing w:val="-1"/>
              </w:rPr>
              <w:t>A02030601</w:t>
            </w:r>
            <w:r>
              <w:rPr>
                <w:spacing w:val="-30"/>
              </w:rPr>
              <w:t xml:space="preserve"> </w:t>
            </w:r>
            <w:r>
              <w:rPr>
                <w:spacing w:val="-1"/>
              </w:rPr>
              <w:t>小型客车</w:t>
            </w:r>
          </w:p>
        </w:tc>
        <w:tc>
          <w:tcPr>
            <w:tcW w:w="2248" w:type="dxa"/>
            <w:tcBorders>
              <w:top w:val="single" w:color="auto" w:sz="4" w:space="0"/>
              <w:left w:val="single" w:color="auto" w:sz="4" w:space="0"/>
              <w:bottom w:val="single" w:color="auto" w:sz="4" w:space="0"/>
              <w:right w:val="single" w:color="auto" w:sz="4" w:space="0"/>
            </w:tcBorders>
            <w:vAlign w:val="top"/>
          </w:tcPr>
          <w:p w14:paraId="7DE58688">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03FBE764">
            <w:pPr>
              <w:pStyle w:val="213"/>
              <w:spacing w:before="66" w:line="219" w:lineRule="auto"/>
              <w:ind w:left="109"/>
            </w:pPr>
            <w:r>
              <w:rPr>
                <w:spacing w:val="-1"/>
              </w:rPr>
              <w:t>HJ2532</w:t>
            </w:r>
            <w:r>
              <w:rPr>
                <w:spacing w:val="-35"/>
              </w:rPr>
              <w:t xml:space="preserve"> </w:t>
            </w:r>
            <w:r>
              <w:rPr>
                <w:spacing w:val="-1"/>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2068AC49">
            <w:pPr>
              <w:pStyle w:val="213"/>
              <w:spacing w:before="67"/>
              <w:ind w:left="128"/>
            </w:pPr>
            <w:r>
              <w:rPr>
                <w:spacing w:val="-10"/>
              </w:rPr>
              <w:t>10</w:t>
            </w:r>
          </w:p>
        </w:tc>
        <w:tc>
          <w:tcPr>
            <w:tcW w:w="1542" w:type="dxa"/>
            <w:tcBorders>
              <w:top w:val="single" w:color="auto" w:sz="4" w:space="0"/>
              <w:left w:val="single" w:color="auto" w:sz="4" w:space="0"/>
              <w:bottom w:val="single" w:color="auto" w:sz="4" w:space="0"/>
              <w:right w:val="single" w:color="auto" w:sz="4" w:space="0"/>
            </w:tcBorders>
            <w:vAlign w:val="top"/>
          </w:tcPr>
          <w:p w14:paraId="3D36BFA1">
            <w:pPr>
              <w:pStyle w:val="213"/>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Borders>
              <w:top w:val="single" w:color="auto" w:sz="4" w:space="0"/>
              <w:left w:val="single" w:color="auto" w:sz="4" w:space="0"/>
              <w:bottom w:val="single" w:color="auto" w:sz="4" w:space="0"/>
              <w:right w:val="single" w:color="auto" w:sz="4" w:space="0"/>
            </w:tcBorders>
            <w:vAlign w:val="top"/>
          </w:tcPr>
          <w:p w14:paraId="2B73F5B6">
            <w:pPr>
              <w:pStyle w:val="213"/>
              <w:spacing w:before="66" w:line="220" w:lineRule="auto"/>
              <w:ind w:left="103"/>
            </w:pPr>
            <w:r>
              <w:rPr>
                <w:spacing w:val="-1"/>
              </w:rPr>
              <w:t>A02030799</w:t>
            </w:r>
            <w:r>
              <w:rPr>
                <w:spacing w:val="-30"/>
              </w:rPr>
              <w:t xml:space="preserve"> </w:t>
            </w:r>
            <w:r>
              <w:rPr>
                <w:spacing w:val="-1"/>
              </w:rPr>
              <w:t>其他专用汽车</w:t>
            </w:r>
          </w:p>
        </w:tc>
        <w:tc>
          <w:tcPr>
            <w:tcW w:w="2248" w:type="dxa"/>
            <w:tcBorders>
              <w:top w:val="single" w:color="auto" w:sz="4" w:space="0"/>
              <w:left w:val="single" w:color="auto" w:sz="4" w:space="0"/>
              <w:bottom w:val="single" w:color="auto" w:sz="4" w:space="0"/>
              <w:right w:val="single" w:color="auto" w:sz="4" w:space="0"/>
            </w:tcBorders>
            <w:vAlign w:val="top"/>
          </w:tcPr>
          <w:p w14:paraId="3F4C7A2E">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5BAF2E39">
            <w:pPr>
              <w:pStyle w:val="213"/>
              <w:spacing w:before="66" w:line="219" w:lineRule="auto"/>
              <w:ind w:left="109"/>
            </w:pPr>
            <w:r>
              <w:rPr>
                <w:spacing w:val="-1"/>
              </w:rPr>
              <w:t>HJ2532</w:t>
            </w:r>
            <w:r>
              <w:rPr>
                <w:spacing w:val="-35"/>
              </w:rPr>
              <w:t xml:space="preserve"> </w:t>
            </w:r>
            <w:r>
              <w:rPr>
                <w:spacing w:val="-1"/>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E81AA5F">
            <w:pPr>
              <w:pStyle w:val="213"/>
              <w:spacing w:before="69" w:line="242" w:lineRule="auto"/>
              <w:ind w:left="128"/>
            </w:pPr>
            <w:r>
              <w:rPr>
                <w:spacing w:val="-10"/>
              </w:rPr>
              <w:t>11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B4E53E3">
            <w:pPr>
              <w:pStyle w:val="213"/>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tcBorders>
              <w:top w:val="single" w:color="auto" w:sz="4" w:space="0"/>
              <w:left w:val="single" w:color="auto" w:sz="4" w:space="0"/>
              <w:bottom w:val="single" w:color="auto" w:sz="4" w:space="0"/>
              <w:right w:val="single" w:color="auto" w:sz="4" w:space="0"/>
            </w:tcBorders>
            <w:vAlign w:val="top"/>
          </w:tcPr>
          <w:p w14:paraId="75034FAA">
            <w:pPr>
              <w:pStyle w:val="213"/>
              <w:spacing w:before="70" w:line="219" w:lineRule="auto"/>
              <w:ind w:left="103"/>
            </w:pPr>
            <w:r>
              <w:t>A02052301 制冷压缩机</w:t>
            </w:r>
          </w:p>
        </w:tc>
        <w:tc>
          <w:tcPr>
            <w:tcW w:w="2248" w:type="dxa"/>
            <w:tcBorders>
              <w:top w:val="single" w:color="auto" w:sz="4" w:space="0"/>
              <w:left w:val="single" w:color="auto" w:sz="4" w:space="0"/>
              <w:bottom w:val="single" w:color="auto" w:sz="4" w:space="0"/>
              <w:right w:val="single" w:color="auto" w:sz="4" w:space="0"/>
            </w:tcBorders>
            <w:vAlign w:val="top"/>
          </w:tcPr>
          <w:p w14:paraId="42B3E425">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C5E54B3">
            <w:pPr>
              <w:pStyle w:val="213"/>
              <w:spacing w:before="69" w:line="219" w:lineRule="auto"/>
              <w:ind w:left="109"/>
            </w:pPr>
            <w:r>
              <w:rPr>
                <w:spacing w:val="-1"/>
              </w:rPr>
              <w:t>HJ2531</w:t>
            </w:r>
            <w:r>
              <w:rPr>
                <w:spacing w:val="-32"/>
              </w:rPr>
              <w:t xml:space="preserve"> </w:t>
            </w:r>
            <w:r>
              <w:rPr>
                <w:spacing w:val="-1"/>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098646A">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11C3850">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24D0D540">
            <w:pPr>
              <w:pStyle w:val="213"/>
              <w:spacing w:before="67" w:line="219" w:lineRule="auto"/>
              <w:ind w:left="103"/>
            </w:pPr>
            <w:r>
              <w:t>A02052305 空调机组</w:t>
            </w:r>
          </w:p>
        </w:tc>
        <w:tc>
          <w:tcPr>
            <w:tcW w:w="2248" w:type="dxa"/>
            <w:tcBorders>
              <w:top w:val="single" w:color="auto" w:sz="4" w:space="0"/>
              <w:left w:val="single" w:color="auto" w:sz="4" w:space="0"/>
              <w:bottom w:val="single" w:color="auto" w:sz="4" w:space="0"/>
              <w:right w:val="single" w:color="auto" w:sz="4" w:space="0"/>
            </w:tcBorders>
            <w:vAlign w:val="top"/>
          </w:tcPr>
          <w:p w14:paraId="207988E8">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27D8CB60">
            <w:pPr>
              <w:pStyle w:val="213"/>
              <w:spacing w:before="67" w:line="219" w:lineRule="auto"/>
              <w:ind w:left="109"/>
            </w:pPr>
            <w:r>
              <w:rPr>
                <w:spacing w:val="-1"/>
              </w:rPr>
              <w:t>HJ2531</w:t>
            </w:r>
            <w:r>
              <w:rPr>
                <w:spacing w:val="-32"/>
              </w:rPr>
              <w:t xml:space="preserve"> </w:t>
            </w:r>
            <w:r>
              <w:rPr>
                <w:spacing w:val="-1"/>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99D8D18">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6BEE88">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1A23B9E">
            <w:pPr>
              <w:pStyle w:val="213"/>
              <w:spacing w:before="67" w:line="221" w:lineRule="auto"/>
              <w:ind w:left="103"/>
            </w:pPr>
            <w:r>
              <w:rPr>
                <w:spacing w:val="-2"/>
              </w:rPr>
              <w:t>A02052309</w:t>
            </w:r>
            <w:r>
              <w:rPr>
                <w:spacing w:val="-27"/>
              </w:rPr>
              <w:t xml:space="preserve"> </w:t>
            </w:r>
            <w:r>
              <w:rPr>
                <w:spacing w:val="-2"/>
              </w:rPr>
              <w:t>专用制冷、空调设备</w:t>
            </w:r>
          </w:p>
        </w:tc>
        <w:tc>
          <w:tcPr>
            <w:tcW w:w="2248" w:type="dxa"/>
            <w:tcBorders>
              <w:top w:val="single" w:color="auto" w:sz="4" w:space="0"/>
              <w:left w:val="single" w:color="auto" w:sz="4" w:space="0"/>
              <w:bottom w:val="single" w:color="auto" w:sz="4" w:space="0"/>
              <w:right w:val="single" w:color="auto" w:sz="4" w:space="0"/>
            </w:tcBorders>
            <w:vAlign w:val="top"/>
          </w:tcPr>
          <w:p w14:paraId="22EBF57D">
            <w:pPr>
              <w:rPr>
                <w:rFonts w:ascii="Arial"/>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3F91AEA3">
            <w:pPr>
              <w:pStyle w:val="213"/>
              <w:spacing w:before="67" w:line="219" w:lineRule="auto"/>
              <w:ind w:left="109"/>
            </w:pPr>
            <w:r>
              <w:rPr>
                <w:spacing w:val="-1"/>
              </w:rPr>
              <w:t>HJ2531</w:t>
            </w:r>
            <w:r>
              <w:rPr>
                <w:spacing w:val="-32"/>
              </w:rPr>
              <w:t xml:space="preserve"> </w:t>
            </w:r>
            <w:r>
              <w:rPr>
                <w:spacing w:val="-1"/>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08DC120C">
            <w:pPr>
              <w:pStyle w:val="213"/>
              <w:spacing w:before="68" w:line="242" w:lineRule="auto"/>
              <w:ind w:left="128"/>
            </w:pPr>
            <w:r>
              <w:rPr>
                <w:spacing w:val="-10"/>
              </w:rPr>
              <w:t>12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005BB3DC">
            <w:pPr>
              <w:pStyle w:val="213"/>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tcBorders>
              <w:top w:val="single" w:color="auto" w:sz="4" w:space="0"/>
              <w:left w:val="single" w:color="auto" w:sz="4" w:space="0"/>
              <w:bottom w:val="single" w:color="auto" w:sz="4" w:space="0"/>
              <w:right w:val="single" w:color="auto" w:sz="4" w:space="0"/>
            </w:tcBorders>
            <w:vAlign w:val="top"/>
          </w:tcPr>
          <w:p w14:paraId="18F01712">
            <w:pPr>
              <w:pStyle w:val="213"/>
              <w:spacing w:before="68" w:line="221" w:lineRule="auto"/>
              <w:ind w:left="103"/>
            </w:pPr>
            <w:r>
              <w:rPr>
                <w:spacing w:val="-1"/>
              </w:rPr>
              <w:t>A02061802</w:t>
            </w:r>
            <w:r>
              <w:rPr>
                <w:spacing w:val="-29"/>
              </w:rPr>
              <w:t xml:space="preserve"> </w:t>
            </w:r>
            <w:r>
              <w:rPr>
                <w:spacing w:val="-1"/>
              </w:rPr>
              <w:t>空气调节电器</w:t>
            </w:r>
          </w:p>
        </w:tc>
        <w:tc>
          <w:tcPr>
            <w:tcW w:w="2248" w:type="dxa"/>
            <w:tcBorders>
              <w:top w:val="single" w:color="auto" w:sz="4" w:space="0"/>
              <w:left w:val="single" w:color="auto" w:sz="4" w:space="0"/>
              <w:bottom w:val="single" w:color="auto" w:sz="4" w:space="0"/>
              <w:right w:val="single" w:color="auto" w:sz="4" w:space="0"/>
            </w:tcBorders>
            <w:vAlign w:val="top"/>
          </w:tcPr>
          <w:p w14:paraId="2104163D">
            <w:pPr>
              <w:pStyle w:val="213"/>
              <w:spacing w:before="68" w:line="219" w:lineRule="auto"/>
              <w:ind w:left="105"/>
            </w:pPr>
            <w:r>
              <w:rPr>
                <w:spacing w:val="-1"/>
              </w:rPr>
              <w:t>A0206180203</w:t>
            </w:r>
            <w:r>
              <w:rPr>
                <w:spacing w:val="-28"/>
              </w:rPr>
              <w:t xml:space="preserve"> </w:t>
            </w:r>
            <w:r>
              <w:rPr>
                <w:spacing w:val="-1"/>
              </w:rPr>
              <w:t>空调机</w:t>
            </w:r>
          </w:p>
        </w:tc>
        <w:tc>
          <w:tcPr>
            <w:tcW w:w="3543" w:type="dxa"/>
            <w:tcBorders>
              <w:top w:val="single" w:color="auto" w:sz="4" w:space="0"/>
              <w:left w:val="single" w:color="auto" w:sz="4" w:space="0"/>
              <w:bottom w:val="single" w:color="auto" w:sz="4" w:space="0"/>
              <w:right w:val="single" w:color="auto" w:sz="4" w:space="0"/>
            </w:tcBorders>
            <w:vAlign w:val="top"/>
          </w:tcPr>
          <w:p w14:paraId="4A4B3FCF">
            <w:pPr>
              <w:pStyle w:val="213"/>
              <w:spacing w:before="68" w:line="219" w:lineRule="auto"/>
              <w:ind w:left="109"/>
            </w:pPr>
            <w:r>
              <w:rPr>
                <w:spacing w:val="-1"/>
              </w:rPr>
              <w:t>HJ2535</w:t>
            </w:r>
            <w:r>
              <w:rPr>
                <w:spacing w:val="-32"/>
              </w:rPr>
              <w:t xml:space="preserve"> </w:t>
            </w:r>
            <w:r>
              <w:rPr>
                <w:spacing w:val="-1"/>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vAlign w:val="top"/>
          </w:tcPr>
          <w:p w14:paraId="103064E2">
            <w:pPr>
              <w:rPr>
                <w:rFonts w:ascii="Arial"/>
                <w:sz w:val="21"/>
              </w:rPr>
            </w:pPr>
          </w:p>
        </w:tc>
        <w:tc>
          <w:tcPr>
            <w:tcW w:w="1542" w:type="dxa"/>
            <w:vMerge w:val="continue"/>
            <w:tcBorders>
              <w:top w:val="single" w:color="auto" w:sz="4" w:space="0"/>
            </w:tcBorders>
            <w:vAlign w:val="top"/>
          </w:tcPr>
          <w:p w14:paraId="063BF49C">
            <w:pPr>
              <w:rPr>
                <w:rFonts w:ascii="Arial"/>
                <w:sz w:val="21"/>
              </w:rPr>
            </w:pPr>
          </w:p>
        </w:tc>
        <w:tc>
          <w:tcPr>
            <w:tcW w:w="2672" w:type="dxa"/>
            <w:tcBorders>
              <w:top w:val="single" w:color="auto" w:sz="4" w:space="0"/>
            </w:tcBorders>
            <w:vAlign w:val="top"/>
          </w:tcPr>
          <w:p w14:paraId="4AB223C5">
            <w:pPr>
              <w:pStyle w:val="213"/>
              <w:spacing w:before="68" w:line="220" w:lineRule="auto"/>
              <w:ind w:left="103"/>
            </w:pPr>
            <w:r>
              <w:rPr>
                <w:spacing w:val="-1"/>
              </w:rPr>
              <w:t>A02061808</w:t>
            </w:r>
            <w:r>
              <w:rPr>
                <w:spacing w:val="-31"/>
              </w:rPr>
              <w:t xml:space="preserve"> </w:t>
            </w:r>
            <w:r>
              <w:rPr>
                <w:spacing w:val="-1"/>
              </w:rPr>
              <w:t>热水器</w:t>
            </w:r>
          </w:p>
        </w:tc>
        <w:tc>
          <w:tcPr>
            <w:tcW w:w="2248" w:type="dxa"/>
            <w:tcBorders>
              <w:top w:val="single" w:color="auto" w:sz="4" w:space="0"/>
            </w:tcBorders>
            <w:vAlign w:val="top"/>
          </w:tcPr>
          <w:p w14:paraId="0E02BDFE">
            <w:pPr>
              <w:rPr>
                <w:rFonts w:ascii="Arial"/>
                <w:sz w:val="21"/>
              </w:rPr>
            </w:pPr>
          </w:p>
        </w:tc>
        <w:tc>
          <w:tcPr>
            <w:tcW w:w="3543" w:type="dxa"/>
            <w:tcBorders>
              <w:top w:val="single" w:color="auto" w:sz="4" w:space="0"/>
            </w:tcBorders>
            <w:vAlign w:val="top"/>
          </w:tcPr>
          <w:p w14:paraId="7BDA8F06">
            <w:pPr>
              <w:pStyle w:val="213"/>
              <w:spacing w:before="67" w:line="219" w:lineRule="auto"/>
              <w:ind w:left="109"/>
            </w:pPr>
            <w:r>
              <w:rPr>
                <w:spacing w:val="-1"/>
              </w:rPr>
              <w:t>HJ/T362</w:t>
            </w:r>
            <w:r>
              <w:rPr>
                <w:spacing w:val="-33"/>
              </w:rPr>
              <w:t xml:space="preserve"> </w:t>
            </w:r>
            <w:r>
              <w:rPr>
                <w:spacing w:val="-1"/>
              </w:rPr>
              <w:t>太阳能集热器</w:t>
            </w:r>
          </w:p>
        </w:tc>
      </w:tr>
    </w:tbl>
    <w:p w14:paraId="1EEBC845">
      <w:pPr>
        <w:spacing w:line="91" w:lineRule="auto"/>
        <w:rPr>
          <w:rFonts w:ascii="Arial"/>
          <w:sz w:val="2"/>
        </w:rPr>
      </w:pPr>
    </w:p>
    <w:tbl>
      <w:tblPr>
        <w:tblStyle w:val="214"/>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13"/>
              <w:spacing w:before="68"/>
              <w:ind w:left="128"/>
            </w:pPr>
            <w:r>
              <w:rPr>
                <w:spacing w:val="-10"/>
              </w:rPr>
              <w:t>13</w:t>
            </w:r>
          </w:p>
        </w:tc>
        <w:tc>
          <w:tcPr>
            <w:tcW w:w="1542" w:type="dxa"/>
            <w:vAlign w:val="top"/>
          </w:tcPr>
          <w:p w14:paraId="6E43FC51">
            <w:pPr>
              <w:pStyle w:val="213"/>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vAlign w:val="top"/>
          </w:tcPr>
          <w:p w14:paraId="2D34DCC8">
            <w:pPr>
              <w:pStyle w:val="213"/>
              <w:spacing w:before="68" w:line="220" w:lineRule="auto"/>
              <w:ind w:left="103"/>
            </w:pPr>
            <w:r>
              <w:rPr>
                <w:spacing w:val="-1"/>
              </w:rPr>
              <w:t>A02061908</w:t>
            </w:r>
            <w:r>
              <w:rPr>
                <w:spacing w:val="-29"/>
              </w:rPr>
              <w:t xml:space="preserve"> </w:t>
            </w:r>
            <w:r>
              <w:rPr>
                <w:spacing w:val="-1"/>
              </w:rPr>
              <w:t>室内照明灯具</w:t>
            </w:r>
          </w:p>
        </w:tc>
        <w:tc>
          <w:tcPr>
            <w:tcW w:w="2248" w:type="dxa"/>
            <w:vAlign w:val="top"/>
          </w:tcPr>
          <w:p w14:paraId="074F9CEF">
            <w:pPr>
              <w:rPr>
                <w:rFonts w:ascii="Arial"/>
                <w:sz w:val="21"/>
              </w:rPr>
            </w:pPr>
          </w:p>
        </w:tc>
        <w:tc>
          <w:tcPr>
            <w:tcW w:w="3543" w:type="dxa"/>
            <w:vAlign w:val="top"/>
          </w:tcPr>
          <w:p w14:paraId="6A0E61DF">
            <w:pPr>
              <w:pStyle w:val="213"/>
              <w:spacing w:before="67" w:line="219" w:lineRule="auto"/>
              <w:ind w:left="109"/>
            </w:pPr>
            <w:r>
              <w:rPr>
                <w:spacing w:val="-1"/>
              </w:rPr>
              <w:t>HJ2518</w:t>
            </w:r>
            <w:r>
              <w:rPr>
                <w:spacing w:val="-35"/>
              </w:rPr>
              <w:t xml:space="preserve"> </w:t>
            </w:r>
            <w:r>
              <w:rPr>
                <w:spacing w:val="-1"/>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13"/>
              <w:spacing w:before="63" w:line="242" w:lineRule="auto"/>
              <w:ind w:left="128"/>
            </w:pPr>
            <w:r>
              <w:rPr>
                <w:spacing w:val="-10"/>
              </w:rPr>
              <w:t>14</w:t>
            </w:r>
          </w:p>
        </w:tc>
        <w:tc>
          <w:tcPr>
            <w:tcW w:w="1542" w:type="dxa"/>
            <w:vAlign w:val="top"/>
          </w:tcPr>
          <w:p w14:paraId="2CFBB27D">
            <w:pPr>
              <w:pStyle w:val="213"/>
              <w:spacing w:before="64" w:line="296" w:lineRule="auto"/>
              <w:ind w:left="109" w:right="106" w:hanging="7"/>
              <w:jc w:val="both"/>
            </w:pPr>
            <w:r>
              <w:rPr>
                <w:spacing w:val="3"/>
              </w:rPr>
              <w:t>A020810</w:t>
            </w:r>
            <w:r>
              <w:rPr>
                <w:spacing w:val="34"/>
              </w:rPr>
              <w:t xml:space="preserve"> </w:t>
            </w:r>
            <w:r>
              <w:rPr>
                <w:spacing w:val="3"/>
              </w:rPr>
              <w:t>传真及</w:t>
            </w:r>
            <w:r>
              <w:t xml:space="preserve"> </w:t>
            </w:r>
            <w:r>
              <w:rPr>
                <w:spacing w:val="8"/>
              </w:rPr>
              <w:t>数据数字通信设</w:t>
            </w:r>
            <w:r>
              <w:rPr>
                <w:spacing w:val="4"/>
              </w:rPr>
              <w:t xml:space="preserve"> </w:t>
            </w:r>
            <w:r>
              <w:t>备</w:t>
            </w:r>
          </w:p>
        </w:tc>
        <w:tc>
          <w:tcPr>
            <w:tcW w:w="2672" w:type="dxa"/>
            <w:vAlign w:val="top"/>
          </w:tcPr>
          <w:p w14:paraId="61B4E0B1">
            <w:pPr>
              <w:pStyle w:val="213"/>
              <w:spacing w:before="64" w:line="219" w:lineRule="auto"/>
              <w:ind w:left="103"/>
            </w:pPr>
            <w:r>
              <w:rPr>
                <w:spacing w:val="-1"/>
              </w:rPr>
              <w:t>A02081001</w:t>
            </w:r>
            <w:r>
              <w:rPr>
                <w:spacing w:val="-30"/>
              </w:rPr>
              <w:t xml:space="preserve"> </w:t>
            </w:r>
            <w:r>
              <w:rPr>
                <w:spacing w:val="-1"/>
              </w:rPr>
              <w:t>传真通信设备</w:t>
            </w:r>
          </w:p>
        </w:tc>
        <w:tc>
          <w:tcPr>
            <w:tcW w:w="2248" w:type="dxa"/>
            <w:vAlign w:val="top"/>
          </w:tcPr>
          <w:p w14:paraId="7DA17ACF">
            <w:pPr>
              <w:rPr>
                <w:rFonts w:ascii="Arial"/>
                <w:sz w:val="21"/>
              </w:rPr>
            </w:pPr>
          </w:p>
        </w:tc>
        <w:tc>
          <w:tcPr>
            <w:tcW w:w="3543" w:type="dxa"/>
            <w:vAlign w:val="top"/>
          </w:tcPr>
          <w:p w14:paraId="157BEBC2">
            <w:pPr>
              <w:pStyle w:val="213"/>
              <w:spacing w:before="63" w:line="219" w:lineRule="auto"/>
              <w:ind w:left="109"/>
            </w:pPr>
            <w:r>
              <w:rPr>
                <w:spacing w:val="-1"/>
              </w:rPr>
              <w:t>HJ2512</w:t>
            </w:r>
            <w:r>
              <w:rPr>
                <w:spacing w:val="-29"/>
              </w:rPr>
              <w:t xml:space="preserve"> </w:t>
            </w:r>
            <w:r>
              <w:rPr>
                <w:spacing w:val="-1"/>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13"/>
              <w:spacing w:before="64"/>
              <w:ind w:left="128"/>
            </w:pPr>
            <w:r>
              <w:rPr>
                <w:spacing w:val="-10"/>
              </w:rPr>
              <w:t>15</w:t>
            </w:r>
          </w:p>
        </w:tc>
        <w:tc>
          <w:tcPr>
            <w:tcW w:w="1542" w:type="dxa"/>
            <w:vMerge w:val="restart"/>
            <w:tcBorders>
              <w:bottom w:val="nil"/>
            </w:tcBorders>
            <w:vAlign w:val="top"/>
          </w:tcPr>
          <w:p w14:paraId="26E8370D">
            <w:pPr>
              <w:pStyle w:val="213"/>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vAlign w:val="top"/>
          </w:tcPr>
          <w:p w14:paraId="631B3CB1">
            <w:pPr>
              <w:pStyle w:val="213"/>
              <w:spacing w:before="64" w:line="284" w:lineRule="auto"/>
              <w:ind w:left="107" w:right="107" w:hanging="4"/>
            </w:pPr>
            <w:r>
              <w:rPr>
                <w:spacing w:val="-2"/>
              </w:rPr>
              <w:t>A02091001</w:t>
            </w:r>
            <w:r>
              <w:rPr>
                <w:spacing w:val="-29"/>
              </w:rPr>
              <w:t xml:space="preserve"> </w:t>
            </w:r>
            <w:r>
              <w:rPr>
                <w:spacing w:val="-2"/>
              </w:rPr>
              <w:t>普通电视设备（电视</w:t>
            </w:r>
            <w:r>
              <w:t xml:space="preserve"> </w:t>
            </w:r>
            <w:r>
              <w:rPr>
                <w:spacing w:val="-4"/>
              </w:rPr>
              <w:t>机）</w:t>
            </w:r>
          </w:p>
        </w:tc>
        <w:tc>
          <w:tcPr>
            <w:tcW w:w="2248" w:type="dxa"/>
            <w:vAlign w:val="top"/>
          </w:tcPr>
          <w:p w14:paraId="20AA4966">
            <w:pPr>
              <w:rPr>
                <w:rFonts w:ascii="Arial"/>
                <w:sz w:val="21"/>
              </w:rPr>
            </w:pPr>
          </w:p>
        </w:tc>
        <w:tc>
          <w:tcPr>
            <w:tcW w:w="3543" w:type="dxa"/>
            <w:vAlign w:val="top"/>
          </w:tcPr>
          <w:p w14:paraId="1D43B566">
            <w:pPr>
              <w:pStyle w:val="213"/>
              <w:spacing w:before="64" w:line="219" w:lineRule="auto"/>
              <w:ind w:left="109"/>
            </w:pPr>
            <w:r>
              <w:rPr>
                <w:spacing w:val="-1"/>
              </w:rPr>
              <w:t>HJ2506</w:t>
            </w:r>
            <w:r>
              <w:rPr>
                <w:spacing w:val="-31"/>
              </w:rPr>
              <w:t xml:space="preserve"> </w:t>
            </w:r>
            <w:r>
              <w:rPr>
                <w:spacing w:val="-1"/>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ascii="Arial"/>
                <w:sz w:val="21"/>
              </w:rPr>
            </w:pPr>
          </w:p>
        </w:tc>
        <w:tc>
          <w:tcPr>
            <w:tcW w:w="1542" w:type="dxa"/>
            <w:vMerge w:val="continue"/>
            <w:tcBorders>
              <w:top w:val="nil"/>
            </w:tcBorders>
            <w:vAlign w:val="top"/>
          </w:tcPr>
          <w:p w14:paraId="4E36F452">
            <w:pPr>
              <w:rPr>
                <w:rFonts w:ascii="Arial"/>
                <w:sz w:val="21"/>
              </w:rPr>
            </w:pPr>
          </w:p>
        </w:tc>
        <w:tc>
          <w:tcPr>
            <w:tcW w:w="2672" w:type="dxa"/>
            <w:vAlign w:val="top"/>
          </w:tcPr>
          <w:p w14:paraId="192CDB2C">
            <w:pPr>
              <w:pStyle w:val="213"/>
              <w:spacing w:before="67" w:line="284" w:lineRule="auto"/>
              <w:ind w:left="111" w:right="107" w:hanging="8"/>
            </w:pPr>
            <w:r>
              <w:rPr>
                <w:spacing w:val="6"/>
              </w:rPr>
              <w:t>A02091003 特殊功能应用电视</w:t>
            </w:r>
            <w:r>
              <w:rPr>
                <w:spacing w:val="7"/>
              </w:rPr>
              <w:t xml:space="preserve"> </w:t>
            </w:r>
            <w:r>
              <w:rPr>
                <w:spacing w:val="-3"/>
              </w:rPr>
              <w:t>设备</w:t>
            </w:r>
          </w:p>
        </w:tc>
        <w:tc>
          <w:tcPr>
            <w:tcW w:w="2248" w:type="dxa"/>
            <w:vAlign w:val="top"/>
          </w:tcPr>
          <w:p w14:paraId="1810E7D8">
            <w:pPr>
              <w:rPr>
                <w:rFonts w:ascii="Arial"/>
                <w:sz w:val="21"/>
              </w:rPr>
            </w:pPr>
          </w:p>
        </w:tc>
        <w:tc>
          <w:tcPr>
            <w:tcW w:w="3543" w:type="dxa"/>
            <w:vAlign w:val="top"/>
          </w:tcPr>
          <w:p w14:paraId="40354154">
            <w:pPr>
              <w:pStyle w:val="213"/>
              <w:spacing w:before="67" w:line="219" w:lineRule="auto"/>
              <w:ind w:left="109"/>
            </w:pPr>
            <w:r>
              <w:rPr>
                <w:spacing w:val="-1"/>
              </w:rPr>
              <w:t>HJ2506</w:t>
            </w:r>
            <w:r>
              <w:rPr>
                <w:spacing w:val="-31"/>
              </w:rPr>
              <w:t xml:space="preserve"> </w:t>
            </w:r>
            <w:r>
              <w:rPr>
                <w:spacing w:val="-1"/>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13"/>
              <w:spacing w:before="65"/>
              <w:ind w:left="128"/>
            </w:pPr>
            <w:r>
              <w:rPr>
                <w:spacing w:val="-10"/>
              </w:rPr>
              <w:t>16</w:t>
            </w:r>
          </w:p>
        </w:tc>
        <w:tc>
          <w:tcPr>
            <w:tcW w:w="1542" w:type="dxa"/>
            <w:vMerge w:val="restart"/>
            <w:tcBorders>
              <w:bottom w:val="nil"/>
            </w:tcBorders>
            <w:vAlign w:val="top"/>
          </w:tcPr>
          <w:p w14:paraId="5FEF690E">
            <w:pPr>
              <w:pStyle w:val="213"/>
              <w:spacing w:before="65" w:line="220" w:lineRule="auto"/>
              <w:ind w:left="193"/>
            </w:pPr>
            <w:r>
              <w:rPr>
                <w:spacing w:val="-1"/>
              </w:rPr>
              <w:t>A0601</w:t>
            </w:r>
            <w:r>
              <w:rPr>
                <w:spacing w:val="-36"/>
              </w:rPr>
              <w:t xml:space="preserve"> </w:t>
            </w:r>
            <w:r>
              <w:rPr>
                <w:spacing w:val="-1"/>
              </w:rPr>
              <w:t>床类</w:t>
            </w:r>
          </w:p>
        </w:tc>
        <w:tc>
          <w:tcPr>
            <w:tcW w:w="2672" w:type="dxa"/>
            <w:vAlign w:val="top"/>
          </w:tcPr>
          <w:p w14:paraId="1E642A8B">
            <w:pPr>
              <w:pStyle w:val="213"/>
              <w:spacing w:before="65" w:line="220" w:lineRule="auto"/>
              <w:ind w:left="103"/>
            </w:pPr>
            <w:r>
              <w:rPr>
                <w:spacing w:val="-1"/>
              </w:rPr>
              <w:t>A060101</w:t>
            </w:r>
            <w:r>
              <w:rPr>
                <w:spacing w:val="-34"/>
              </w:rPr>
              <w:t xml:space="preserve"> </w:t>
            </w:r>
            <w:r>
              <w:rPr>
                <w:spacing w:val="-1"/>
              </w:rPr>
              <w:t>钢木床类</w:t>
            </w:r>
          </w:p>
        </w:tc>
        <w:tc>
          <w:tcPr>
            <w:tcW w:w="2248" w:type="dxa"/>
            <w:vAlign w:val="top"/>
          </w:tcPr>
          <w:p w14:paraId="46156D67">
            <w:pPr>
              <w:rPr>
                <w:rFonts w:ascii="Arial"/>
                <w:sz w:val="21"/>
              </w:rPr>
            </w:pPr>
          </w:p>
        </w:tc>
        <w:tc>
          <w:tcPr>
            <w:tcW w:w="3543" w:type="dxa"/>
            <w:vAlign w:val="top"/>
          </w:tcPr>
          <w:p w14:paraId="653439C0">
            <w:pPr>
              <w:pStyle w:val="213"/>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ascii="Arial"/>
                <w:sz w:val="21"/>
              </w:rPr>
            </w:pPr>
          </w:p>
        </w:tc>
        <w:tc>
          <w:tcPr>
            <w:tcW w:w="1542" w:type="dxa"/>
            <w:vMerge w:val="continue"/>
            <w:tcBorders>
              <w:top w:val="nil"/>
              <w:bottom w:val="nil"/>
            </w:tcBorders>
            <w:vAlign w:val="top"/>
          </w:tcPr>
          <w:p w14:paraId="7F4A9CF9">
            <w:pPr>
              <w:rPr>
                <w:rFonts w:ascii="Arial"/>
                <w:sz w:val="21"/>
              </w:rPr>
            </w:pPr>
          </w:p>
        </w:tc>
        <w:tc>
          <w:tcPr>
            <w:tcW w:w="2672" w:type="dxa"/>
            <w:vAlign w:val="top"/>
          </w:tcPr>
          <w:p w14:paraId="3C53E63A">
            <w:pPr>
              <w:pStyle w:val="213"/>
              <w:spacing w:before="65" w:line="220" w:lineRule="auto"/>
              <w:ind w:left="103"/>
            </w:pPr>
            <w:r>
              <w:rPr>
                <w:spacing w:val="-1"/>
              </w:rPr>
              <w:t>A060104</w:t>
            </w:r>
            <w:r>
              <w:rPr>
                <w:spacing w:val="-33"/>
              </w:rPr>
              <w:t xml:space="preserve"> </w:t>
            </w:r>
            <w:r>
              <w:rPr>
                <w:spacing w:val="-1"/>
              </w:rPr>
              <w:t>木制床类</w:t>
            </w:r>
          </w:p>
        </w:tc>
        <w:tc>
          <w:tcPr>
            <w:tcW w:w="2248" w:type="dxa"/>
            <w:vAlign w:val="top"/>
          </w:tcPr>
          <w:p w14:paraId="53FC7E23">
            <w:pPr>
              <w:rPr>
                <w:rFonts w:ascii="Arial"/>
                <w:sz w:val="21"/>
              </w:rPr>
            </w:pPr>
          </w:p>
        </w:tc>
        <w:tc>
          <w:tcPr>
            <w:tcW w:w="3543" w:type="dxa"/>
            <w:vAlign w:val="top"/>
          </w:tcPr>
          <w:p w14:paraId="52649647">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ascii="Arial"/>
                <w:sz w:val="21"/>
              </w:rPr>
            </w:pPr>
          </w:p>
        </w:tc>
        <w:tc>
          <w:tcPr>
            <w:tcW w:w="1542" w:type="dxa"/>
            <w:vMerge w:val="continue"/>
            <w:tcBorders>
              <w:top w:val="nil"/>
            </w:tcBorders>
            <w:vAlign w:val="top"/>
          </w:tcPr>
          <w:p w14:paraId="4C47414E">
            <w:pPr>
              <w:rPr>
                <w:rFonts w:ascii="Arial"/>
                <w:sz w:val="21"/>
              </w:rPr>
            </w:pPr>
          </w:p>
        </w:tc>
        <w:tc>
          <w:tcPr>
            <w:tcW w:w="2672" w:type="dxa"/>
            <w:vAlign w:val="top"/>
          </w:tcPr>
          <w:p w14:paraId="2D9D08FB">
            <w:pPr>
              <w:pStyle w:val="213"/>
              <w:spacing w:before="65" w:line="220" w:lineRule="auto"/>
              <w:ind w:left="103"/>
            </w:pPr>
            <w:r>
              <w:rPr>
                <w:spacing w:val="-1"/>
              </w:rPr>
              <w:t>A060199</w:t>
            </w:r>
            <w:r>
              <w:rPr>
                <w:spacing w:val="-33"/>
              </w:rPr>
              <w:t xml:space="preserve"> </w:t>
            </w:r>
            <w:r>
              <w:rPr>
                <w:spacing w:val="-1"/>
              </w:rPr>
              <w:t>其他床类</w:t>
            </w:r>
          </w:p>
        </w:tc>
        <w:tc>
          <w:tcPr>
            <w:tcW w:w="2248" w:type="dxa"/>
            <w:vAlign w:val="top"/>
          </w:tcPr>
          <w:p w14:paraId="26DA5D59">
            <w:pPr>
              <w:rPr>
                <w:rFonts w:ascii="Arial"/>
                <w:sz w:val="21"/>
              </w:rPr>
            </w:pPr>
          </w:p>
        </w:tc>
        <w:tc>
          <w:tcPr>
            <w:tcW w:w="3543" w:type="dxa"/>
            <w:vAlign w:val="top"/>
          </w:tcPr>
          <w:p w14:paraId="4B52C3C6">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13"/>
              <w:spacing w:before="66"/>
              <w:ind w:left="128"/>
            </w:pPr>
            <w:r>
              <w:rPr>
                <w:spacing w:val="-10"/>
              </w:rPr>
              <w:t>17</w:t>
            </w:r>
          </w:p>
        </w:tc>
        <w:tc>
          <w:tcPr>
            <w:tcW w:w="1542" w:type="dxa"/>
            <w:vMerge w:val="restart"/>
            <w:tcBorders>
              <w:bottom w:val="nil"/>
            </w:tcBorders>
            <w:vAlign w:val="top"/>
          </w:tcPr>
          <w:p w14:paraId="46AB660E">
            <w:pPr>
              <w:pStyle w:val="213"/>
              <w:spacing w:before="65" w:line="220" w:lineRule="auto"/>
              <w:ind w:left="102"/>
            </w:pPr>
            <w:r>
              <w:rPr>
                <w:spacing w:val="-2"/>
              </w:rPr>
              <w:t>A0602</w:t>
            </w:r>
            <w:r>
              <w:rPr>
                <w:spacing w:val="-22"/>
              </w:rPr>
              <w:t xml:space="preserve"> </w:t>
            </w:r>
            <w:r>
              <w:rPr>
                <w:spacing w:val="-2"/>
              </w:rPr>
              <w:t>台、桌类</w:t>
            </w:r>
          </w:p>
        </w:tc>
        <w:tc>
          <w:tcPr>
            <w:tcW w:w="2672" w:type="dxa"/>
            <w:vAlign w:val="top"/>
          </w:tcPr>
          <w:p w14:paraId="0E8D4756">
            <w:pPr>
              <w:pStyle w:val="213"/>
              <w:spacing w:before="65" w:line="220" w:lineRule="auto"/>
              <w:ind w:left="103"/>
            </w:pPr>
            <w:r>
              <w:rPr>
                <w:spacing w:val="-1"/>
              </w:rPr>
              <w:t>A060201</w:t>
            </w:r>
            <w:r>
              <w:rPr>
                <w:spacing w:val="-29"/>
              </w:rPr>
              <w:t xml:space="preserve"> </w:t>
            </w:r>
            <w:r>
              <w:rPr>
                <w:spacing w:val="-1"/>
              </w:rPr>
              <w:t>钢木台、桌类</w:t>
            </w:r>
          </w:p>
        </w:tc>
        <w:tc>
          <w:tcPr>
            <w:tcW w:w="2248" w:type="dxa"/>
            <w:vAlign w:val="top"/>
          </w:tcPr>
          <w:p w14:paraId="50B7C193">
            <w:pPr>
              <w:rPr>
                <w:rFonts w:ascii="Arial"/>
                <w:sz w:val="21"/>
              </w:rPr>
            </w:pPr>
          </w:p>
        </w:tc>
        <w:tc>
          <w:tcPr>
            <w:tcW w:w="3543" w:type="dxa"/>
            <w:vAlign w:val="top"/>
          </w:tcPr>
          <w:p w14:paraId="0D667D18">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ascii="Arial"/>
                <w:sz w:val="21"/>
              </w:rPr>
            </w:pPr>
          </w:p>
        </w:tc>
        <w:tc>
          <w:tcPr>
            <w:tcW w:w="1542" w:type="dxa"/>
            <w:vMerge w:val="continue"/>
            <w:tcBorders>
              <w:top w:val="nil"/>
              <w:bottom w:val="nil"/>
            </w:tcBorders>
            <w:vAlign w:val="top"/>
          </w:tcPr>
          <w:p w14:paraId="386792F2">
            <w:pPr>
              <w:rPr>
                <w:rFonts w:ascii="Arial"/>
                <w:sz w:val="21"/>
              </w:rPr>
            </w:pPr>
          </w:p>
        </w:tc>
        <w:tc>
          <w:tcPr>
            <w:tcW w:w="2672" w:type="dxa"/>
            <w:vAlign w:val="top"/>
          </w:tcPr>
          <w:p w14:paraId="04D01AD8">
            <w:pPr>
              <w:pStyle w:val="213"/>
              <w:spacing w:before="65" w:line="220" w:lineRule="auto"/>
              <w:ind w:left="103"/>
            </w:pPr>
            <w:r>
              <w:rPr>
                <w:spacing w:val="-1"/>
              </w:rPr>
              <w:t>A060205</w:t>
            </w:r>
            <w:r>
              <w:rPr>
                <w:spacing w:val="-29"/>
              </w:rPr>
              <w:t xml:space="preserve"> </w:t>
            </w:r>
            <w:r>
              <w:rPr>
                <w:spacing w:val="-1"/>
              </w:rPr>
              <w:t>木制台、桌类</w:t>
            </w:r>
          </w:p>
        </w:tc>
        <w:tc>
          <w:tcPr>
            <w:tcW w:w="2248" w:type="dxa"/>
            <w:vAlign w:val="top"/>
          </w:tcPr>
          <w:p w14:paraId="09D44818">
            <w:pPr>
              <w:rPr>
                <w:rFonts w:ascii="Arial"/>
                <w:sz w:val="21"/>
              </w:rPr>
            </w:pPr>
          </w:p>
        </w:tc>
        <w:tc>
          <w:tcPr>
            <w:tcW w:w="3543" w:type="dxa"/>
            <w:vAlign w:val="top"/>
          </w:tcPr>
          <w:p w14:paraId="63EF0849">
            <w:pPr>
              <w:pStyle w:val="213"/>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ascii="Arial"/>
                <w:sz w:val="21"/>
              </w:rPr>
            </w:pPr>
          </w:p>
        </w:tc>
        <w:tc>
          <w:tcPr>
            <w:tcW w:w="1542" w:type="dxa"/>
            <w:vMerge w:val="continue"/>
            <w:tcBorders>
              <w:top w:val="nil"/>
            </w:tcBorders>
            <w:vAlign w:val="top"/>
          </w:tcPr>
          <w:p w14:paraId="71A5ADDB">
            <w:pPr>
              <w:rPr>
                <w:rFonts w:ascii="Arial"/>
                <w:sz w:val="21"/>
              </w:rPr>
            </w:pPr>
          </w:p>
        </w:tc>
        <w:tc>
          <w:tcPr>
            <w:tcW w:w="2672" w:type="dxa"/>
            <w:vAlign w:val="top"/>
          </w:tcPr>
          <w:p w14:paraId="2F744242">
            <w:pPr>
              <w:pStyle w:val="213"/>
              <w:spacing w:before="66" w:line="220" w:lineRule="auto"/>
              <w:ind w:left="103"/>
            </w:pPr>
            <w:r>
              <w:rPr>
                <w:spacing w:val="-1"/>
              </w:rPr>
              <w:t>A060299</w:t>
            </w:r>
            <w:r>
              <w:rPr>
                <w:spacing w:val="-29"/>
              </w:rPr>
              <w:t xml:space="preserve"> </w:t>
            </w:r>
            <w:r>
              <w:rPr>
                <w:spacing w:val="-1"/>
              </w:rPr>
              <w:t>其他台、桌类</w:t>
            </w:r>
          </w:p>
        </w:tc>
        <w:tc>
          <w:tcPr>
            <w:tcW w:w="2248" w:type="dxa"/>
            <w:vAlign w:val="top"/>
          </w:tcPr>
          <w:p w14:paraId="514F29F5">
            <w:pPr>
              <w:rPr>
                <w:rFonts w:ascii="Arial"/>
                <w:sz w:val="21"/>
              </w:rPr>
            </w:pPr>
          </w:p>
        </w:tc>
        <w:tc>
          <w:tcPr>
            <w:tcW w:w="3543" w:type="dxa"/>
            <w:vAlign w:val="top"/>
          </w:tcPr>
          <w:p w14:paraId="7BBDF894">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13"/>
              <w:spacing w:before="67"/>
              <w:ind w:left="128"/>
            </w:pPr>
            <w:r>
              <w:rPr>
                <w:spacing w:val="-10"/>
              </w:rPr>
              <w:t>18</w:t>
            </w:r>
          </w:p>
        </w:tc>
        <w:tc>
          <w:tcPr>
            <w:tcW w:w="1542" w:type="dxa"/>
            <w:vMerge w:val="restart"/>
            <w:tcBorders>
              <w:bottom w:val="nil"/>
            </w:tcBorders>
            <w:vAlign w:val="top"/>
          </w:tcPr>
          <w:p w14:paraId="6F4AA3DB">
            <w:pPr>
              <w:pStyle w:val="213"/>
              <w:spacing w:before="66" w:line="220" w:lineRule="auto"/>
              <w:ind w:left="102"/>
            </w:pPr>
            <w:r>
              <w:rPr>
                <w:spacing w:val="-1"/>
              </w:rPr>
              <w:t>A0603</w:t>
            </w:r>
            <w:r>
              <w:rPr>
                <w:spacing w:val="-36"/>
              </w:rPr>
              <w:t xml:space="preserve"> </w:t>
            </w:r>
            <w:r>
              <w:rPr>
                <w:spacing w:val="-1"/>
              </w:rPr>
              <w:t>椅凳类</w:t>
            </w:r>
          </w:p>
        </w:tc>
        <w:tc>
          <w:tcPr>
            <w:tcW w:w="2672" w:type="dxa"/>
            <w:vAlign w:val="top"/>
          </w:tcPr>
          <w:p w14:paraId="448DD27A">
            <w:pPr>
              <w:pStyle w:val="213"/>
              <w:spacing w:before="66" w:line="220" w:lineRule="auto"/>
              <w:ind w:left="103"/>
            </w:pPr>
            <w:r>
              <w:rPr>
                <w:spacing w:val="-1"/>
              </w:rPr>
              <w:t>A060301</w:t>
            </w:r>
            <w:r>
              <w:rPr>
                <w:spacing w:val="-46"/>
              </w:rPr>
              <w:t xml:space="preserve"> </w:t>
            </w:r>
            <w:r>
              <w:rPr>
                <w:spacing w:val="-1"/>
              </w:rPr>
              <w:t>金属骨架为主的椅凳类</w:t>
            </w:r>
          </w:p>
        </w:tc>
        <w:tc>
          <w:tcPr>
            <w:tcW w:w="2248" w:type="dxa"/>
            <w:vAlign w:val="top"/>
          </w:tcPr>
          <w:p w14:paraId="35146366">
            <w:pPr>
              <w:rPr>
                <w:rFonts w:ascii="Arial"/>
                <w:sz w:val="21"/>
              </w:rPr>
            </w:pPr>
          </w:p>
        </w:tc>
        <w:tc>
          <w:tcPr>
            <w:tcW w:w="3543" w:type="dxa"/>
            <w:vAlign w:val="top"/>
          </w:tcPr>
          <w:p w14:paraId="656C7958">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ascii="Arial"/>
                <w:sz w:val="21"/>
              </w:rPr>
            </w:pPr>
          </w:p>
        </w:tc>
        <w:tc>
          <w:tcPr>
            <w:tcW w:w="1542" w:type="dxa"/>
            <w:vMerge w:val="continue"/>
            <w:tcBorders>
              <w:top w:val="nil"/>
              <w:bottom w:val="nil"/>
            </w:tcBorders>
            <w:vAlign w:val="top"/>
          </w:tcPr>
          <w:p w14:paraId="28DE269E">
            <w:pPr>
              <w:rPr>
                <w:rFonts w:ascii="Arial"/>
                <w:sz w:val="21"/>
              </w:rPr>
            </w:pPr>
          </w:p>
        </w:tc>
        <w:tc>
          <w:tcPr>
            <w:tcW w:w="2672" w:type="dxa"/>
            <w:vAlign w:val="top"/>
          </w:tcPr>
          <w:p w14:paraId="0279AA59">
            <w:pPr>
              <w:pStyle w:val="213"/>
              <w:spacing w:before="66" w:line="220" w:lineRule="auto"/>
              <w:ind w:left="103"/>
            </w:pPr>
            <w:r>
              <w:rPr>
                <w:spacing w:val="-1"/>
              </w:rPr>
              <w:t>A060302</w:t>
            </w:r>
            <w:r>
              <w:rPr>
                <w:spacing w:val="-29"/>
              </w:rPr>
              <w:t xml:space="preserve"> </w:t>
            </w:r>
            <w:r>
              <w:rPr>
                <w:spacing w:val="-1"/>
              </w:rPr>
              <w:t>木骨架为主的椅凳类</w:t>
            </w:r>
          </w:p>
        </w:tc>
        <w:tc>
          <w:tcPr>
            <w:tcW w:w="2248" w:type="dxa"/>
            <w:vAlign w:val="top"/>
          </w:tcPr>
          <w:p w14:paraId="4EEED532">
            <w:pPr>
              <w:rPr>
                <w:rFonts w:ascii="Arial"/>
                <w:sz w:val="21"/>
              </w:rPr>
            </w:pPr>
          </w:p>
        </w:tc>
        <w:tc>
          <w:tcPr>
            <w:tcW w:w="3543" w:type="dxa"/>
            <w:vAlign w:val="top"/>
          </w:tcPr>
          <w:p w14:paraId="6E78AC05">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ascii="Arial"/>
                <w:sz w:val="21"/>
              </w:rPr>
            </w:pPr>
          </w:p>
        </w:tc>
        <w:tc>
          <w:tcPr>
            <w:tcW w:w="1542" w:type="dxa"/>
            <w:vMerge w:val="continue"/>
            <w:tcBorders>
              <w:top w:val="nil"/>
            </w:tcBorders>
            <w:vAlign w:val="top"/>
          </w:tcPr>
          <w:p w14:paraId="2004F5D5">
            <w:pPr>
              <w:rPr>
                <w:rFonts w:ascii="Arial"/>
                <w:sz w:val="21"/>
              </w:rPr>
            </w:pPr>
          </w:p>
        </w:tc>
        <w:tc>
          <w:tcPr>
            <w:tcW w:w="2672" w:type="dxa"/>
            <w:vAlign w:val="top"/>
          </w:tcPr>
          <w:p w14:paraId="0E8D949F">
            <w:pPr>
              <w:pStyle w:val="213"/>
              <w:spacing w:before="67" w:line="220" w:lineRule="auto"/>
              <w:ind w:left="103"/>
            </w:pPr>
            <w:r>
              <w:rPr>
                <w:spacing w:val="-1"/>
              </w:rPr>
              <w:t>A060399</w:t>
            </w:r>
            <w:r>
              <w:rPr>
                <w:spacing w:val="-33"/>
              </w:rPr>
              <w:t xml:space="preserve"> </w:t>
            </w:r>
            <w:r>
              <w:rPr>
                <w:spacing w:val="-1"/>
              </w:rPr>
              <w:t>其他椅凳类</w:t>
            </w:r>
          </w:p>
        </w:tc>
        <w:tc>
          <w:tcPr>
            <w:tcW w:w="2248" w:type="dxa"/>
            <w:vAlign w:val="top"/>
          </w:tcPr>
          <w:p w14:paraId="24CEDEBE">
            <w:pPr>
              <w:rPr>
                <w:rFonts w:ascii="Arial"/>
                <w:sz w:val="21"/>
              </w:rPr>
            </w:pPr>
          </w:p>
        </w:tc>
        <w:tc>
          <w:tcPr>
            <w:tcW w:w="3543" w:type="dxa"/>
            <w:vAlign w:val="top"/>
          </w:tcPr>
          <w:p w14:paraId="1841F1AE">
            <w:pPr>
              <w:pStyle w:val="213"/>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13"/>
              <w:spacing w:before="67"/>
              <w:ind w:left="128"/>
            </w:pPr>
            <w:r>
              <w:rPr>
                <w:spacing w:val="-10"/>
              </w:rPr>
              <w:t>19</w:t>
            </w:r>
          </w:p>
        </w:tc>
        <w:tc>
          <w:tcPr>
            <w:tcW w:w="1542" w:type="dxa"/>
            <w:vAlign w:val="top"/>
          </w:tcPr>
          <w:p w14:paraId="02A3D41F">
            <w:pPr>
              <w:pStyle w:val="213"/>
              <w:spacing w:before="67" w:line="220" w:lineRule="auto"/>
              <w:ind w:left="102"/>
            </w:pPr>
            <w:r>
              <w:rPr>
                <w:spacing w:val="-1"/>
              </w:rPr>
              <w:t>A0604</w:t>
            </w:r>
            <w:r>
              <w:rPr>
                <w:spacing w:val="-35"/>
              </w:rPr>
              <w:t xml:space="preserve"> </w:t>
            </w:r>
            <w:r>
              <w:rPr>
                <w:spacing w:val="-1"/>
              </w:rPr>
              <w:t>沙发类</w:t>
            </w:r>
          </w:p>
        </w:tc>
        <w:tc>
          <w:tcPr>
            <w:tcW w:w="2672" w:type="dxa"/>
            <w:vAlign w:val="top"/>
          </w:tcPr>
          <w:p w14:paraId="46D25991">
            <w:pPr>
              <w:pStyle w:val="213"/>
              <w:spacing w:before="67" w:line="220" w:lineRule="auto"/>
              <w:ind w:left="103"/>
            </w:pPr>
            <w:r>
              <w:rPr>
                <w:spacing w:val="-1"/>
              </w:rPr>
              <w:t>A060499</w:t>
            </w:r>
            <w:r>
              <w:rPr>
                <w:spacing w:val="-33"/>
              </w:rPr>
              <w:t xml:space="preserve"> </w:t>
            </w:r>
            <w:r>
              <w:rPr>
                <w:spacing w:val="-1"/>
              </w:rPr>
              <w:t>其他沙发类</w:t>
            </w:r>
          </w:p>
        </w:tc>
        <w:tc>
          <w:tcPr>
            <w:tcW w:w="2248" w:type="dxa"/>
            <w:vAlign w:val="top"/>
          </w:tcPr>
          <w:p w14:paraId="431A2D2C">
            <w:pPr>
              <w:rPr>
                <w:rFonts w:ascii="Arial"/>
                <w:sz w:val="21"/>
              </w:rPr>
            </w:pPr>
          </w:p>
        </w:tc>
        <w:tc>
          <w:tcPr>
            <w:tcW w:w="3543" w:type="dxa"/>
            <w:vAlign w:val="top"/>
          </w:tcPr>
          <w:p w14:paraId="78253D8C">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13"/>
              <w:spacing w:before="67"/>
              <w:ind w:left="116"/>
            </w:pPr>
            <w:r>
              <w:rPr>
                <w:spacing w:val="-4"/>
              </w:rPr>
              <w:t>20</w:t>
            </w:r>
          </w:p>
        </w:tc>
        <w:tc>
          <w:tcPr>
            <w:tcW w:w="1542" w:type="dxa"/>
            <w:vMerge w:val="restart"/>
            <w:tcBorders>
              <w:bottom w:val="nil"/>
            </w:tcBorders>
            <w:vAlign w:val="top"/>
          </w:tcPr>
          <w:p w14:paraId="1A2C27BF">
            <w:pPr>
              <w:pStyle w:val="213"/>
              <w:spacing w:before="67" w:line="220" w:lineRule="auto"/>
              <w:ind w:left="193"/>
            </w:pPr>
            <w:r>
              <w:rPr>
                <w:spacing w:val="-1"/>
              </w:rPr>
              <w:t>A0605</w:t>
            </w:r>
            <w:r>
              <w:rPr>
                <w:spacing w:val="-36"/>
              </w:rPr>
              <w:t xml:space="preserve"> </w:t>
            </w:r>
            <w:r>
              <w:rPr>
                <w:spacing w:val="-1"/>
              </w:rPr>
              <w:t>柜类</w:t>
            </w:r>
          </w:p>
        </w:tc>
        <w:tc>
          <w:tcPr>
            <w:tcW w:w="2672" w:type="dxa"/>
            <w:vAlign w:val="top"/>
          </w:tcPr>
          <w:p w14:paraId="079653E6">
            <w:pPr>
              <w:pStyle w:val="213"/>
              <w:spacing w:before="67" w:line="220" w:lineRule="auto"/>
              <w:ind w:left="103"/>
            </w:pPr>
            <w:r>
              <w:rPr>
                <w:spacing w:val="-1"/>
              </w:rPr>
              <w:t>A060501</w:t>
            </w:r>
            <w:r>
              <w:rPr>
                <w:spacing w:val="-33"/>
              </w:rPr>
              <w:t xml:space="preserve"> </w:t>
            </w:r>
            <w:r>
              <w:rPr>
                <w:spacing w:val="-1"/>
              </w:rPr>
              <w:t>木质柜类</w:t>
            </w:r>
          </w:p>
        </w:tc>
        <w:tc>
          <w:tcPr>
            <w:tcW w:w="2248" w:type="dxa"/>
            <w:vAlign w:val="top"/>
          </w:tcPr>
          <w:p w14:paraId="2C52F27B">
            <w:pPr>
              <w:rPr>
                <w:rFonts w:ascii="Arial"/>
                <w:sz w:val="21"/>
              </w:rPr>
            </w:pPr>
          </w:p>
        </w:tc>
        <w:tc>
          <w:tcPr>
            <w:tcW w:w="3543" w:type="dxa"/>
            <w:vAlign w:val="top"/>
          </w:tcPr>
          <w:p w14:paraId="0879F0B3">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ascii="Arial"/>
                <w:sz w:val="21"/>
              </w:rPr>
            </w:pPr>
          </w:p>
        </w:tc>
        <w:tc>
          <w:tcPr>
            <w:tcW w:w="1542" w:type="dxa"/>
            <w:vMerge w:val="continue"/>
            <w:tcBorders>
              <w:top w:val="nil"/>
              <w:bottom w:val="nil"/>
            </w:tcBorders>
            <w:vAlign w:val="top"/>
          </w:tcPr>
          <w:p w14:paraId="76C15929">
            <w:pPr>
              <w:rPr>
                <w:rFonts w:ascii="Arial"/>
                <w:sz w:val="21"/>
              </w:rPr>
            </w:pPr>
          </w:p>
        </w:tc>
        <w:tc>
          <w:tcPr>
            <w:tcW w:w="2672" w:type="dxa"/>
            <w:vAlign w:val="top"/>
          </w:tcPr>
          <w:p w14:paraId="560F5189">
            <w:pPr>
              <w:pStyle w:val="213"/>
              <w:spacing w:before="67" w:line="220" w:lineRule="auto"/>
              <w:ind w:left="103"/>
            </w:pPr>
            <w:r>
              <w:rPr>
                <w:spacing w:val="-1"/>
              </w:rPr>
              <w:t>A060503</w:t>
            </w:r>
            <w:r>
              <w:rPr>
                <w:spacing w:val="-32"/>
              </w:rPr>
              <w:t xml:space="preserve"> </w:t>
            </w:r>
            <w:r>
              <w:rPr>
                <w:spacing w:val="-1"/>
              </w:rPr>
              <w:t>金属质柜类</w:t>
            </w:r>
          </w:p>
        </w:tc>
        <w:tc>
          <w:tcPr>
            <w:tcW w:w="2248" w:type="dxa"/>
            <w:vAlign w:val="top"/>
          </w:tcPr>
          <w:p w14:paraId="148476BE">
            <w:pPr>
              <w:rPr>
                <w:rFonts w:ascii="Arial"/>
                <w:sz w:val="21"/>
              </w:rPr>
            </w:pPr>
          </w:p>
        </w:tc>
        <w:tc>
          <w:tcPr>
            <w:tcW w:w="3543" w:type="dxa"/>
            <w:vAlign w:val="top"/>
          </w:tcPr>
          <w:p w14:paraId="4E6C8272">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ascii="Arial"/>
                <w:sz w:val="21"/>
              </w:rPr>
            </w:pPr>
          </w:p>
        </w:tc>
        <w:tc>
          <w:tcPr>
            <w:tcW w:w="1542" w:type="dxa"/>
            <w:vMerge w:val="continue"/>
            <w:tcBorders>
              <w:top w:val="nil"/>
            </w:tcBorders>
            <w:vAlign w:val="top"/>
          </w:tcPr>
          <w:p w14:paraId="51A81438">
            <w:pPr>
              <w:rPr>
                <w:rFonts w:ascii="Arial"/>
                <w:sz w:val="21"/>
              </w:rPr>
            </w:pPr>
          </w:p>
        </w:tc>
        <w:tc>
          <w:tcPr>
            <w:tcW w:w="2672" w:type="dxa"/>
            <w:vAlign w:val="top"/>
          </w:tcPr>
          <w:p w14:paraId="2F3C16A4">
            <w:pPr>
              <w:pStyle w:val="213"/>
              <w:spacing w:before="67" w:line="220" w:lineRule="auto"/>
              <w:ind w:left="103"/>
            </w:pPr>
            <w:r>
              <w:rPr>
                <w:spacing w:val="-1"/>
              </w:rPr>
              <w:t>A060599</w:t>
            </w:r>
            <w:r>
              <w:rPr>
                <w:spacing w:val="-33"/>
              </w:rPr>
              <w:t xml:space="preserve"> </w:t>
            </w:r>
            <w:r>
              <w:rPr>
                <w:spacing w:val="-1"/>
              </w:rPr>
              <w:t>其他柜类</w:t>
            </w:r>
          </w:p>
        </w:tc>
        <w:tc>
          <w:tcPr>
            <w:tcW w:w="2248" w:type="dxa"/>
            <w:vAlign w:val="top"/>
          </w:tcPr>
          <w:p w14:paraId="6C660BD2">
            <w:pPr>
              <w:rPr>
                <w:rFonts w:ascii="Arial"/>
                <w:sz w:val="21"/>
              </w:rPr>
            </w:pPr>
          </w:p>
        </w:tc>
        <w:tc>
          <w:tcPr>
            <w:tcW w:w="3543" w:type="dxa"/>
            <w:vAlign w:val="top"/>
          </w:tcPr>
          <w:p w14:paraId="65C6D44F">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13"/>
              <w:spacing w:before="67" w:line="242" w:lineRule="auto"/>
              <w:ind w:left="116"/>
            </w:pPr>
            <w:r>
              <w:rPr>
                <w:spacing w:val="-4"/>
              </w:rPr>
              <w:t>21</w:t>
            </w:r>
          </w:p>
        </w:tc>
        <w:tc>
          <w:tcPr>
            <w:tcW w:w="1542" w:type="dxa"/>
            <w:vMerge w:val="restart"/>
            <w:tcBorders>
              <w:bottom w:val="nil"/>
            </w:tcBorders>
            <w:vAlign w:val="top"/>
          </w:tcPr>
          <w:p w14:paraId="17451FDD">
            <w:pPr>
              <w:pStyle w:val="213"/>
              <w:spacing w:before="67" w:line="220" w:lineRule="auto"/>
              <w:ind w:left="102"/>
            </w:pPr>
            <w:r>
              <w:rPr>
                <w:spacing w:val="-1"/>
              </w:rPr>
              <w:t>A0606</w:t>
            </w:r>
            <w:r>
              <w:rPr>
                <w:spacing w:val="-35"/>
              </w:rPr>
              <w:t xml:space="preserve"> </w:t>
            </w:r>
            <w:r>
              <w:rPr>
                <w:spacing w:val="-1"/>
              </w:rPr>
              <w:t>架类</w:t>
            </w:r>
          </w:p>
        </w:tc>
        <w:tc>
          <w:tcPr>
            <w:tcW w:w="2672" w:type="dxa"/>
            <w:vAlign w:val="top"/>
          </w:tcPr>
          <w:p w14:paraId="39BD185F">
            <w:pPr>
              <w:pStyle w:val="213"/>
              <w:spacing w:before="67" w:line="220" w:lineRule="auto"/>
              <w:ind w:left="103"/>
            </w:pPr>
            <w:r>
              <w:rPr>
                <w:spacing w:val="-1"/>
              </w:rPr>
              <w:t>A060601</w:t>
            </w:r>
            <w:r>
              <w:rPr>
                <w:spacing w:val="-33"/>
              </w:rPr>
              <w:t xml:space="preserve"> </w:t>
            </w:r>
            <w:r>
              <w:rPr>
                <w:spacing w:val="-1"/>
              </w:rPr>
              <w:t>木质架类</w:t>
            </w:r>
          </w:p>
        </w:tc>
        <w:tc>
          <w:tcPr>
            <w:tcW w:w="2248" w:type="dxa"/>
            <w:vAlign w:val="top"/>
          </w:tcPr>
          <w:p w14:paraId="113F056E">
            <w:pPr>
              <w:rPr>
                <w:rFonts w:ascii="Arial"/>
                <w:sz w:val="21"/>
              </w:rPr>
            </w:pPr>
          </w:p>
        </w:tc>
        <w:tc>
          <w:tcPr>
            <w:tcW w:w="3543" w:type="dxa"/>
            <w:vAlign w:val="top"/>
          </w:tcPr>
          <w:p w14:paraId="737D280A">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ascii="Arial"/>
                <w:sz w:val="21"/>
              </w:rPr>
            </w:pPr>
          </w:p>
        </w:tc>
        <w:tc>
          <w:tcPr>
            <w:tcW w:w="1542" w:type="dxa"/>
            <w:vMerge w:val="continue"/>
            <w:tcBorders>
              <w:top w:val="nil"/>
            </w:tcBorders>
            <w:vAlign w:val="top"/>
          </w:tcPr>
          <w:p w14:paraId="14D6D0F7">
            <w:pPr>
              <w:rPr>
                <w:rFonts w:ascii="Arial"/>
                <w:sz w:val="21"/>
              </w:rPr>
            </w:pPr>
          </w:p>
        </w:tc>
        <w:tc>
          <w:tcPr>
            <w:tcW w:w="2672" w:type="dxa"/>
            <w:vAlign w:val="top"/>
          </w:tcPr>
          <w:p w14:paraId="2EDBCD8E">
            <w:pPr>
              <w:pStyle w:val="213"/>
              <w:spacing w:before="67" w:line="220" w:lineRule="auto"/>
              <w:ind w:left="103"/>
            </w:pPr>
            <w:r>
              <w:rPr>
                <w:spacing w:val="-1"/>
              </w:rPr>
              <w:t>A060602</w:t>
            </w:r>
            <w:r>
              <w:rPr>
                <w:spacing w:val="-32"/>
              </w:rPr>
              <w:t xml:space="preserve"> </w:t>
            </w:r>
            <w:r>
              <w:rPr>
                <w:spacing w:val="-1"/>
              </w:rPr>
              <w:t>金属质架类</w:t>
            </w:r>
          </w:p>
        </w:tc>
        <w:tc>
          <w:tcPr>
            <w:tcW w:w="2248" w:type="dxa"/>
            <w:vAlign w:val="top"/>
          </w:tcPr>
          <w:p w14:paraId="04E4E431">
            <w:pPr>
              <w:rPr>
                <w:rFonts w:ascii="Arial"/>
                <w:sz w:val="21"/>
              </w:rPr>
            </w:pPr>
          </w:p>
        </w:tc>
        <w:tc>
          <w:tcPr>
            <w:tcW w:w="3543" w:type="dxa"/>
            <w:vAlign w:val="top"/>
          </w:tcPr>
          <w:p w14:paraId="1DD8CCD5">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13"/>
              <w:spacing w:before="67" w:line="242" w:lineRule="auto"/>
              <w:ind w:left="116"/>
            </w:pPr>
            <w:r>
              <w:rPr>
                <w:spacing w:val="-4"/>
              </w:rPr>
              <w:t>22</w:t>
            </w:r>
          </w:p>
        </w:tc>
        <w:tc>
          <w:tcPr>
            <w:tcW w:w="1542" w:type="dxa"/>
            <w:vMerge w:val="restart"/>
            <w:tcBorders>
              <w:bottom w:val="nil"/>
            </w:tcBorders>
            <w:vAlign w:val="top"/>
          </w:tcPr>
          <w:p w14:paraId="20C7F9F0">
            <w:pPr>
              <w:pStyle w:val="213"/>
              <w:spacing w:before="67" w:line="220" w:lineRule="auto"/>
              <w:ind w:left="102"/>
            </w:pPr>
            <w:r>
              <w:rPr>
                <w:spacing w:val="-1"/>
              </w:rPr>
              <w:t>A0607</w:t>
            </w:r>
            <w:r>
              <w:rPr>
                <w:spacing w:val="-35"/>
              </w:rPr>
              <w:t xml:space="preserve"> </w:t>
            </w:r>
            <w:r>
              <w:rPr>
                <w:spacing w:val="-1"/>
              </w:rPr>
              <w:t>屏风类</w:t>
            </w:r>
          </w:p>
        </w:tc>
        <w:tc>
          <w:tcPr>
            <w:tcW w:w="2672" w:type="dxa"/>
            <w:vAlign w:val="top"/>
          </w:tcPr>
          <w:p w14:paraId="1B6C4671">
            <w:pPr>
              <w:pStyle w:val="213"/>
              <w:spacing w:before="67" w:line="220" w:lineRule="auto"/>
              <w:ind w:left="103"/>
            </w:pPr>
            <w:r>
              <w:rPr>
                <w:spacing w:val="-1"/>
              </w:rPr>
              <w:t>A060701</w:t>
            </w:r>
            <w:r>
              <w:rPr>
                <w:spacing w:val="-33"/>
              </w:rPr>
              <w:t xml:space="preserve"> </w:t>
            </w:r>
            <w:r>
              <w:rPr>
                <w:spacing w:val="-1"/>
              </w:rPr>
              <w:t>木质屏风类</w:t>
            </w:r>
          </w:p>
        </w:tc>
        <w:tc>
          <w:tcPr>
            <w:tcW w:w="2248" w:type="dxa"/>
            <w:vAlign w:val="top"/>
          </w:tcPr>
          <w:p w14:paraId="07737F18">
            <w:pPr>
              <w:rPr>
                <w:rFonts w:ascii="Arial"/>
                <w:sz w:val="21"/>
              </w:rPr>
            </w:pPr>
          </w:p>
        </w:tc>
        <w:tc>
          <w:tcPr>
            <w:tcW w:w="3543" w:type="dxa"/>
            <w:vAlign w:val="top"/>
          </w:tcPr>
          <w:p w14:paraId="36DCE271">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F89370">
        <w:tblPrEx>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ascii="Arial"/>
                <w:sz w:val="21"/>
              </w:rPr>
            </w:pPr>
          </w:p>
        </w:tc>
        <w:tc>
          <w:tcPr>
            <w:tcW w:w="1542" w:type="dxa"/>
            <w:vMerge w:val="continue"/>
            <w:tcBorders>
              <w:top w:val="nil"/>
            </w:tcBorders>
            <w:vAlign w:val="top"/>
          </w:tcPr>
          <w:p w14:paraId="0F221205">
            <w:pPr>
              <w:rPr>
                <w:rFonts w:ascii="Arial"/>
                <w:sz w:val="21"/>
              </w:rPr>
            </w:pPr>
          </w:p>
        </w:tc>
        <w:tc>
          <w:tcPr>
            <w:tcW w:w="2672" w:type="dxa"/>
            <w:vAlign w:val="top"/>
          </w:tcPr>
          <w:p w14:paraId="2A77DD58">
            <w:pPr>
              <w:pStyle w:val="213"/>
              <w:spacing w:before="67" w:line="220" w:lineRule="auto"/>
              <w:ind w:left="103"/>
            </w:pPr>
            <w:r>
              <w:rPr>
                <w:spacing w:val="-1"/>
              </w:rPr>
              <w:t>A060702</w:t>
            </w:r>
            <w:r>
              <w:rPr>
                <w:spacing w:val="-32"/>
              </w:rPr>
              <w:t xml:space="preserve"> </w:t>
            </w:r>
            <w:r>
              <w:rPr>
                <w:spacing w:val="-1"/>
              </w:rPr>
              <w:t>金属质屏风类</w:t>
            </w:r>
          </w:p>
        </w:tc>
        <w:tc>
          <w:tcPr>
            <w:tcW w:w="2248" w:type="dxa"/>
            <w:vAlign w:val="top"/>
          </w:tcPr>
          <w:p w14:paraId="0E3222A3">
            <w:pPr>
              <w:rPr>
                <w:rFonts w:ascii="Arial"/>
                <w:sz w:val="21"/>
              </w:rPr>
            </w:pPr>
          </w:p>
        </w:tc>
        <w:tc>
          <w:tcPr>
            <w:tcW w:w="3543" w:type="dxa"/>
            <w:vAlign w:val="top"/>
          </w:tcPr>
          <w:p w14:paraId="62DDFB02">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13"/>
              <w:spacing w:before="67"/>
              <w:ind w:left="116"/>
            </w:pPr>
            <w:r>
              <w:rPr>
                <w:spacing w:val="-4"/>
              </w:rPr>
              <w:t>23</w:t>
            </w:r>
          </w:p>
        </w:tc>
        <w:tc>
          <w:tcPr>
            <w:tcW w:w="1542" w:type="dxa"/>
            <w:vAlign w:val="top"/>
          </w:tcPr>
          <w:p w14:paraId="5EF004DB">
            <w:pPr>
              <w:pStyle w:val="213"/>
              <w:spacing w:before="67" w:line="220" w:lineRule="auto"/>
              <w:ind w:left="102"/>
            </w:pPr>
            <w:r>
              <w:rPr>
                <w:spacing w:val="-1"/>
              </w:rPr>
              <w:t>A060804</w:t>
            </w:r>
            <w:r>
              <w:rPr>
                <w:spacing w:val="-32"/>
              </w:rPr>
              <w:t xml:space="preserve"> </w:t>
            </w:r>
            <w:r>
              <w:rPr>
                <w:spacing w:val="-1"/>
              </w:rPr>
              <w:t>水池</w:t>
            </w:r>
          </w:p>
        </w:tc>
        <w:tc>
          <w:tcPr>
            <w:tcW w:w="2672" w:type="dxa"/>
            <w:vAlign w:val="top"/>
          </w:tcPr>
          <w:p w14:paraId="2A7A3C0A">
            <w:pPr>
              <w:rPr>
                <w:rFonts w:ascii="Arial"/>
                <w:sz w:val="21"/>
              </w:rPr>
            </w:pPr>
          </w:p>
        </w:tc>
        <w:tc>
          <w:tcPr>
            <w:tcW w:w="2248" w:type="dxa"/>
            <w:vAlign w:val="top"/>
          </w:tcPr>
          <w:p w14:paraId="7428587C">
            <w:pPr>
              <w:rPr>
                <w:rFonts w:ascii="Arial"/>
                <w:sz w:val="21"/>
              </w:rPr>
            </w:pPr>
          </w:p>
        </w:tc>
        <w:tc>
          <w:tcPr>
            <w:tcW w:w="3543" w:type="dxa"/>
            <w:vAlign w:val="top"/>
          </w:tcPr>
          <w:p w14:paraId="1D1BE762">
            <w:pPr>
              <w:pStyle w:val="213"/>
              <w:spacing w:before="66" w:line="219" w:lineRule="auto"/>
              <w:ind w:left="109"/>
            </w:pPr>
            <w:r>
              <w:rPr>
                <w:spacing w:val="-1"/>
              </w:rPr>
              <w:t>HJ/T296</w:t>
            </w:r>
            <w:r>
              <w:rPr>
                <w:spacing w:val="-34"/>
              </w:rPr>
              <w:t xml:space="preserve"> </w:t>
            </w:r>
            <w:r>
              <w:rPr>
                <w:spacing w:val="-1"/>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13"/>
              <w:spacing w:before="67" w:line="242" w:lineRule="auto"/>
              <w:ind w:left="116"/>
            </w:pPr>
            <w:r>
              <w:rPr>
                <w:spacing w:val="-4"/>
              </w:rPr>
              <w:t>24</w:t>
            </w:r>
          </w:p>
        </w:tc>
        <w:tc>
          <w:tcPr>
            <w:tcW w:w="1542" w:type="dxa"/>
            <w:vAlign w:val="top"/>
          </w:tcPr>
          <w:p w14:paraId="13B86564">
            <w:pPr>
              <w:pStyle w:val="213"/>
              <w:spacing w:before="67" w:line="220" w:lineRule="auto"/>
              <w:ind w:left="102"/>
            </w:pPr>
            <w:r>
              <w:rPr>
                <w:spacing w:val="-1"/>
              </w:rPr>
              <w:t>A060805</w:t>
            </w:r>
            <w:r>
              <w:rPr>
                <w:spacing w:val="-33"/>
              </w:rPr>
              <w:t xml:space="preserve"> </w:t>
            </w:r>
            <w:r>
              <w:rPr>
                <w:spacing w:val="-1"/>
              </w:rPr>
              <w:t>便器</w:t>
            </w:r>
          </w:p>
        </w:tc>
        <w:tc>
          <w:tcPr>
            <w:tcW w:w="2672" w:type="dxa"/>
            <w:vAlign w:val="top"/>
          </w:tcPr>
          <w:p w14:paraId="0A345D3C">
            <w:pPr>
              <w:rPr>
                <w:rFonts w:ascii="Arial"/>
                <w:sz w:val="21"/>
              </w:rPr>
            </w:pPr>
          </w:p>
        </w:tc>
        <w:tc>
          <w:tcPr>
            <w:tcW w:w="2248" w:type="dxa"/>
            <w:vAlign w:val="top"/>
          </w:tcPr>
          <w:p w14:paraId="25286809">
            <w:pPr>
              <w:rPr>
                <w:rFonts w:ascii="Arial"/>
                <w:sz w:val="21"/>
              </w:rPr>
            </w:pPr>
          </w:p>
        </w:tc>
        <w:tc>
          <w:tcPr>
            <w:tcW w:w="3543" w:type="dxa"/>
            <w:vAlign w:val="top"/>
          </w:tcPr>
          <w:p w14:paraId="2AF1460E">
            <w:pPr>
              <w:pStyle w:val="213"/>
              <w:spacing w:before="67" w:line="219" w:lineRule="auto"/>
              <w:ind w:left="109"/>
            </w:pPr>
            <w:r>
              <w:rPr>
                <w:spacing w:val="-1"/>
              </w:rPr>
              <w:t>HJ/T296</w:t>
            </w:r>
            <w:r>
              <w:rPr>
                <w:spacing w:val="-34"/>
              </w:rPr>
              <w:t xml:space="preserve"> </w:t>
            </w:r>
            <w:r>
              <w:rPr>
                <w:spacing w:val="-1"/>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13"/>
              <w:spacing w:before="67"/>
              <w:ind w:left="116"/>
            </w:pPr>
            <w:r>
              <w:rPr>
                <w:spacing w:val="-4"/>
              </w:rPr>
              <w:t>25</w:t>
            </w:r>
          </w:p>
        </w:tc>
        <w:tc>
          <w:tcPr>
            <w:tcW w:w="1542" w:type="dxa"/>
            <w:vAlign w:val="top"/>
          </w:tcPr>
          <w:p w14:paraId="039CE1D4">
            <w:pPr>
              <w:pStyle w:val="213"/>
              <w:spacing w:before="67" w:line="220" w:lineRule="auto"/>
              <w:ind w:left="102"/>
            </w:pPr>
            <w:r>
              <w:rPr>
                <w:spacing w:val="-1"/>
              </w:rPr>
              <w:t>A060806</w:t>
            </w:r>
            <w:r>
              <w:rPr>
                <w:spacing w:val="-32"/>
              </w:rPr>
              <w:t xml:space="preserve"> </w:t>
            </w:r>
            <w:r>
              <w:rPr>
                <w:spacing w:val="-1"/>
              </w:rPr>
              <w:t>水嘴</w:t>
            </w:r>
          </w:p>
        </w:tc>
        <w:tc>
          <w:tcPr>
            <w:tcW w:w="2672" w:type="dxa"/>
            <w:vAlign w:val="top"/>
          </w:tcPr>
          <w:p w14:paraId="0CC6FB2B">
            <w:pPr>
              <w:rPr>
                <w:rFonts w:ascii="Arial"/>
                <w:sz w:val="21"/>
              </w:rPr>
            </w:pPr>
          </w:p>
        </w:tc>
        <w:tc>
          <w:tcPr>
            <w:tcW w:w="2248" w:type="dxa"/>
            <w:vAlign w:val="top"/>
          </w:tcPr>
          <w:p w14:paraId="2D40E176">
            <w:pPr>
              <w:rPr>
                <w:rFonts w:ascii="Arial"/>
                <w:sz w:val="21"/>
              </w:rPr>
            </w:pPr>
          </w:p>
        </w:tc>
        <w:tc>
          <w:tcPr>
            <w:tcW w:w="3543" w:type="dxa"/>
            <w:vAlign w:val="top"/>
          </w:tcPr>
          <w:p w14:paraId="00DA36D5">
            <w:pPr>
              <w:pStyle w:val="213"/>
              <w:spacing w:before="67" w:line="219" w:lineRule="auto"/>
              <w:ind w:left="109"/>
            </w:pPr>
            <w:r>
              <w:rPr>
                <w:spacing w:val="-1"/>
              </w:rPr>
              <w:t>HJ/T411</w:t>
            </w:r>
            <w:r>
              <w:rPr>
                <w:spacing w:val="-34"/>
              </w:rPr>
              <w:t xml:space="preserve"> </w:t>
            </w:r>
            <w:r>
              <w:rPr>
                <w:spacing w:val="-1"/>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13"/>
              <w:spacing w:before="67"/>
              <w:ind w:left="116"/>
            </w:pPr>
            <w:r>
              <w:rPr>
                <w:spacing w:val="-4"/>
              </w:rPr>
              <w:t>26</w:t>
            </w:r>
          </w:p>
        </w:tc>
        <w:tc>
          <w:tcPr>
            <w:tcW w:w="1542" w:type="dxa"/>
            <w:vAlign w:val="top"/>
          </w:tcPr>
          <w:p w14:paraId="4560D868">
            <w:pPr>
              <w:pStyle w:val="213"/>
              <w:spacing w:before="67" w:line="221" w:lineRule="auto"/>
              <w:ind w:left="102"/>
            </w:pPr>
            <w:r>
              <w:rPr>
                <w:spacing w:val="-1"/>
              </w:rPr>
              <w:t>A0609</w:t>
            </w:r>
            <w:r>
              <w:rPr>
                <w:spacing w:val="-34"/>
              </w:rPr>
              <w:t xml:space="preserve"> </w:t>
            </w:r>
            <w:r>
              <w:rPr>
                <w:spacing w:val="-1"/>
              </w:rPr>
              <w:t>组合家具</w:t>
            </w:r>
          </w:p>
        </w:tc>
        <w:tc>
          <w:tcPr>
            <w:tcW w:w="2672" w:type="dxa"/>
            <w:vAlign w:val="top"/>
          </w:tcPr>
          <w:p w14:paraId="08CA595B">
            <w:pPr>
              <w:rPr>
                <w:rFonts w:ascii="Arial"/>
                <w:sz w:val="21"/>
              </w:rPr>
            </w:pPr>
          </w:p>
        </w:tc>
        <w:tc>
          <w:tcPr>
            <w:tcW w:w="2248" w:type="dxa"/>
            <w:vAlign w:val="top"/>
          </w:tcPr>
          <w:p w14:paraId="19A743E3">
            <w:pPr>
              <w:rPr>
                <w:rFonts w:ascii="Arial"/>
                <w:sz w:val="21"/>
              </w:rPr>
            </w:pPr>
          </w:p>
        </w:tc>
        <w:tc>
          <w:tcPr>
            <w:tcW w:w="3543" w:type="dxa"/>
            <w:vAlign w:val="top"/>
          </w:tcPr>
          <w:p w14:paraId="2497681D">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13"/>
              <w:spacing w:before="68"/>
              <w:ind w:left="116"/>
            </w:pPr>
            <w:r>
              <w:rPr>
                <w:spacing w:val="-4"/>
              </w:rPr>
              <w:t>27</w:t>
            </w:r>
          </w:p>
        </w:tc>
        <w:tc>
          <w:tcPr>
            <w:tcW w:w="1542" w:type="dxa"/>
            <w:vAlign w:val="top"/>
          </w:tcPr>
          <w:p w14:paraId="0C3E956E">
            <w:pPr>
              <w:pStyle w:val="213"/>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vAlign w:val="top"/>
          </w:tcPr>
          <w:p w14:paraId="06C3341D">
            <w:pPr>
              <w:rPr>
                <w:rFonts w:ascii="Arial"/>
                <w:sz w:val="21"/>
              </w:rPr>
            </w:pPr>
          </w:p>
        </w:tc>
        <w:tc>
          <w:tcPr>
            <w:tcW w:w="2248" w:type="dxa"/>
            <w:vAlign w:val="top"/>
          </w:tcPr>
          <w:p w14:paraId="2C05A014">
            <w:pPr>
              <w:rPr>
                <w:rFonts w:ascii="Arial"/>
                <w:sz w:val="21"/>
              </w:rPr>
            </w:pPr>
          </w:p>
        </w:tc>
        <w:tc>
          <w:tcPr>
            <w:tcW w:w="3543" w:type="dxa"/>
            <w:vAlign w:val="top"/>
          </w:tcPr>
          <w:p w14:paraId="0DE5E9DB">
            <w:pPr>
              <w:pStyle w:val="213"/>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13"/>
              <w:spacing w:before="70"/>
              <w:ind w:left="116"/>
            </w:pPr>
            <w:r>
              <w:rPr>
                <w:spacing w:val="-4"/>
              </w:rPr>
              <w:t>28</w:t>
            </w:r>
          </w:p>
        </w:tc>
        <w:tc>
          <w:tcPr>
            <w:tcW w:w="1542" w:type="dxa"/>
            <w:vAlign w:val="top"/>
          </w:tcPr>
          <w:p w14:paraId="47FE6AA2">
            <w:pPr>
              <w:pStyle w:val="213"/>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vAlign w:val="top"/>
          </w:tcPr>
          <w:p w14:paraId="62297FA8">
            <w:pPr>
              <w:rPr>
                <w:rFonts w:ascii="Arial"/>
                <w:sz w:val="21"/>
              </w:rPr>
            </w:pPr>
          </w:p>
        </w:tc>
        <w:tc>
          <w:tcPr>
            <w:tcW w:w="2248" w:type="dxa"/>
            <w:vAlign w:val="top"/>
          </w:tcPr>
          <w:p w14:paraId="1D1E7241">
            <w:pPr>
              <w:rPr>
                <w:rFonts w:ascii="Arial"/>
                <w:sz w:val="21"/>
              </w:rPr>
            </w:pPr>
          </w:p>
        </w:tc>
        <w:tc>
          <w:tcPr>
            <w:tcW w:w="3543" w:type="dxa"/>
            <w:vAlign w:val="top"/>
          </w:tcPr>
          <w:p w14:paraId="3CD9A822">
            <w:pPr>
              <w:pStyle w:val="213"/>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13"/>
              <w:spacing w:before="68"/>
              <w:ind w:left="116"/>
            </w:pPr>
            <w:r>
              <w:rPr>
                <w:spacing w:val="-4"/>
              </w:rPr>
              <w:t>29</w:t>
            </w:r>
          </w:p>
        </w:tc>
        <w:tc>
          <w:tcPr>
            <w:tcW w:w="1542" w:type="dxa"/>
            <w:vAlign w:val="top"/>
          </w:tcPr>
          <w:p w14:paraId="663F829A">
            <w:pPr>
              <w:pStyle w:val="213"/>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vAlign w:val="top"/>
          </w:tcPr>
          <w:p w14:paraId="0330E98B">
            <w:pPr>
              <w:rPr>
                <w:rFonts w:ascii="Arial"/>
                <w:sz w:val="21"/>
              </w:rPr>
            </w:pPr>
          </w:p>
        </w:tc>
        <w:tc>
          <w:tcPr>
            <w:tcW w:w="2248" w:type="dxa"/>
            <w:vAlign w:val="top"/>
          </w:tcPr>
          <w:p w14:paraId="62FF6221">
            <w:pPr>
              <w:rPr>
                <w:rFonts w:ascii="Arial"/>
                <w:sz w:val="21"/>
              </w:rPr>
            </w:pPr>
          </w:p>
        </w:tc>
        <w:tc>
          <w:tcPr>
            <w:tcW w:w="3543" w:type="dxa"/>
            <w:vAlign w:val="top"/>
          </w:tcPr>
          <w:p w14:paraId="27AFCC61">
            <w:pPr>
              <w:pStyle w:val="213"/>
              <w:spacing w:before="67" w:line="219" w:lineRule="auto"/>
              <w:ind w:left="109"/>
            </w:pPr>
            <w:r>
              <w:rPr>
                <w:spacing w:val="-1"/>
              </w:rPr>
              <w:t>HJ2546</w:t>
            </w:r>
            <w:r>
              <w:rPr>
                <w:spacing w:val="-34"/>
              </w:rPr>
              <w:t xml:space="preserve"> </w:t>
            </w:r>
            <w:r>
              <w:rPr>
                <w:spacing w:val="-1"/>
              </w:rPr>
              <w:t>纺织产品</w:t>
            </w:r>
          </w:p>
        </w:tc>
      </w:tr>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13"/>
              <w:spacing w:before="68"/>
              <w:ind w:left="118"/>
            </w:pPr>
            <w:r>
              <w:rPr>
                <w:spacing w:val="-5"/>
              </w:rPr>
              <w:t>30</w:t>
            </w:r>
          </w:p>
        </w:tc>
        <w:tc>
          <w:tcPr>
            <w:tcW w:w="1542" w:type="dxa"/>
            <w:vAlign w:val="top"/>
          </w:tcPr>
          <w:p w14:paraId="71EB6A48">
            <w:pPr>
              <w:pStyle w:val="213"/>
              <w:spacing w:before="69" w:line="296" w:lineRule="auto"/>
              <w:ind w:left="109" w:right="106" w:hanging="7"/>
              <w:jc w:val="both"/>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vAlign w:val="top"/>
          </w:tcPr>
          <w:p w14:paraId="0D2FD32E">
            <w:pPr>
              <w:rPr>
                <w:rFonts w:ascii="Arial"/>
                <w:sz w:val="21"/>
              </w:rPr>
            </w:pPr>
          </w:p>
        </w:tc>
        <w:tc>
          <w:tcPr>
            <w:tcW w:w="2248" w:type="dxa"/>
            <w:vAlign w:val="top"/>
          </w:tcPr>
          <w:p w14:paraId="27BA282D">
            <w:pPr>
              <w:rPr>
                <w:rFonts w:ascii="Arial"/>
                <w:sz w:val="21"/>
              </w:rPr>
            </w:pPr>
          </w:p>
        </w:tc>
        <w:tc>
          <w:tcPr>
            <w:tcW w:w="3543" w:type="dxa"/>
            <w:vAlign w:val="top"/>
          </w:tcPr>
          <w:p w14:paraId="5279D6C1">
            <w:pPr>
              <w:pStyle w:val="213"/>
              <w:spacing w:before="67" w:line="219" w:lineRule="auto"/>
              <w:ind w:left="109"/>
            </w:pPr>
            <w:r>
              <w:rPr>
                <w:spacing w:val="-2"/>
              </w:rPr>
              <w:t>HJ410</w:t>
            </w:r>
            <w:r>
              <w:rPr>
                <w:spacing w:val="-27"/>
              </w:rPr>
              <w:t xml:space="preserve"> </w:t>
            </w:r>
            <w:r>
              <w:rPr>
                <w:spacing w:val="-2"/>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13"/>
              <w:spacing w:before="64"/>
              <w:ind w:left="118"/>
            </w:pPr>
            <w:r>
              <w:rPr>
                <w:spacing w:val="-5"/>
              </w:rPr>
              <w:t>31</w:t>
            </w:r>
          </w:p>
        </w:tc>
        <w:tc>
          <w:tcPr>
            <w:tcW w:w="1542" w:type="dxa"/>
            <w:vAlign w:val="top"/>
          </w:tcPr>
          <w:p w14:paraId="18CEB351">
            <w:pPr>
              <w:pStyle w:val="213"/>
              <w:spacing w:before="64" w:line="296" w:lineRule="auto"/>
              <w:ind w:left="109" w:right="106" w:hanging="7"/>
              <w:jc w:val="both"/>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vAlign w:val="top"/>
          </w:tcPr>
          <w:p w14:paraId="02C5799D">
            <w:pPr>
              <w:rPr>
                <w:rFonts w:ascii="Arial"/>
                <w:sz w:val="21"/>
              </w:rPr>
            </w:pPr>
          </w:p>
        </w:tc>
        <w:tc>
          <w:tcPr>
            <w:tcW w:w="2248" w:type="dxa"/>
            <w:vAlign w:val="top"/>
          </w:tcPr>
          <w:p w14:paraId="24D7525A">
            <w:pPr>
              <w:rPr>
                <w:rFonts w:ascii="Arial"/>
                <w:sz w:val="21"/>
              </w:rPr>
            </w:pPr>
          </w:p>
        </w:tc>
        <w:tc>
          <w:tcPr>
            <w:tcW w:w="3543" w:type="dxa"/>
            <w:vAlign w:val="top"/>
          </w:tcPr>
          <w:p w14:paraId="4B489F3D">
            <w:pPr>
              <w:pStyle w:val="213"/>
              <w:spacing w:before="63" w:line="219" w:lineRule="auto"/>
              <w:ind w:left="109"/>
            </w:pPr>
            <w:r>
              <w:rPr>
                <w:spacing w:val="-1"/>
              </w:rPr>
              <w:t>HJ/T413</w:t>
            </w:r>
            <w:r>
              <w:rPr>
                <w:spacing w:val="-34"/>
              </w:rPr>
              <w:t xml:space="preserve"> </w:t>
            </w:r>
            <w:r>
              <w:rPr>
                <w:spacing w:val="-1"/>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13"/>
              <w:spacing w:before="64"/>
              <w:ind w:left="118"/>
            </w:pPr>
            <w:r>
              <w:rPr>
                <w:spacing w:val="-5"/>
              </w:rPr>
              <w:t>32</w:t>
            </w:r>
          </w:p>
        </w:tc>
        <w:tc>
          <w:tcPr>
            <w:tcW w:w="1542" w:type="dxa"/>
            <w:vMerge w:val="restart"/>
            <w:tcBorders>
              <w:bottom w:val="nil"/>
            </w:tcBorders>
            <w:vAlign w:val="top"/>
          </w:tcPr>
          <w:p w14:paraId="60247062">
            <w:pPr>
              <w:pStyle w:val="213"/>
              <w:spacing w:before="64" w:line="219" w:lineRule="auto"/>
              <w:ind w:left="102"/>
            </w:pPr>
            <w:r>
              <w:rPr>
                <w:spacing w:val="-1"/>
              </w:rPr>
              <w:t>A100203</w:t>
            </w:r>
            <w:r>
              <w:rPr>
                <w:spacing w:val="-33"/>
              </w:rPr>
              <w:t xml:space="preserve"> </w:t>
            </w:r>
            <w:r>
              <w:rPr>
                <w:spacing w:val="-1"/>
              </w:rPr>
              <w:t>人造板</w:t>
            </w:r>
          </w:p>
        </w:tc>
        <w:tc>
          <w:tcPr>
            <w:tcW w:w="2672" w:type="dxa"/>
            <w:vAlign w:val="top"/>
          </w:tcPr>
          <w:p w14:paraId="7EFC192F">
            <w:pPr>
              <w:pStyle w:val="213"/>
              <w:spacing w:before="64" w:line="219" w:lineRule="auto"/>
              <w:ind w:left="103"/>
            </w:pPr>
            <w:r>
              <w:rPr>
                <w:spacing w:val="-1"/>
              </w:rPr>
              <w:t>A10020301</w:t>
            </w:r>
            <w:r>
              <w:rPr>
                <w:spacing w:val="-32"/>
              </w:rPr>
              <w:t xml:space="preserve"> </w:t>
            </w:r>
            <w:r>
              <w:rPr>
                <w:spacing w:val="-1"/>
              </w:rPr>
              <w:t>胶合板</w:t>
            </w:r>
          </w:p>
        </w:tc>
        <w:tc>
          <w:tcPr>
            <w:tcW w:w="2248" w:type="dxa"/>
            <w:vAlign w:val="top"/>
          </w:tcPr>
          <w:p w14:paraId="5D0C019B">
            <w:pPr>
              <w:rPr>
                <w:rFonts w:ascii="Arial"/>
                <w:sz w:val="21"/>
              </w:rPr>
            </w:pPr>
          </w:p>
        </w:tc>
        <w:tc>
          <w:tcPr>
            <w:tcW w:w="3543" w:type="dxa"/>
            <w:vAlign w:val="top"/>
          </w:tcPr>
          <w:p w14:paraId="02BA6B7E">
            <w:pPr>
              <w:pStyle w:val="213"/>
              <w:spacing w:before="64" w:line="219" w:lineRule="auto"/>
              <w:ind w:left="109"/>
            </w:pPr>
            <w:r>
              <w:rPr>
                <w:spacing w:val="-1"/>
              </w:rPr>
              <w:t>HJ571</w:t>
            </w:r>
            <w:r>
              <w:rPr>
                <w:spacing w:val="-34"/>
              </w:rPr>
              <w:t xml:space="preserve"> </w:t>
            </w:r>
            <w:r>
              <w:rPr>
                <w:spacing w:val="-1"/>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ascii="Arial"/>
                <w:sz w:val="21"/>
              </w:rPr>
            </w:pPr>
          </w:p>
        </w:tc>
        <w:tc>
          <w:tcPr>
            <w:tcW w:w="1542" w:type="dxa"/>
            <w:vMerge w:val="continue"/>
            <w:tcBorders>
              <w:top w:val="nil"/>
              <w:bottom w:val="nil"/>
            </w:tcBorders>
            <w:vAlign w:val="top"/>
          </w:tcPr>
          <w:p w14:paraId="5C7CE7E4">
            <w:pPr>
              <w:rPr>
                <w:rFonts w:ascii="Arial"/>
                <w:sz w:val="21"/>
              </w:rPr>
            </w:pPr>
          </w:p>
        </w:tc>
        <w:tc>
          <w:tcPr>
            <w:tcW w:w="2672" w:type="dxa"/>
            <w:vAlign w:val="top"/>
          </w:tcPr>
          <w:p w14:paraId="4C42CE39">
            <w:pPr>
              <w:pStyle w:val="213"/>
              <w:spacing w:before="65" w:line="219" w:lineRule="auto"/>
              <w:ind w:left="103"/>
            </w:pPr>
            <w:r>
              <w:rPr>
                <w:spacing w:val="-1"/>
              </w:rPr>
              <w:t>A10020302</w:t>
            </w:r>
            <w:r>
              <w:rPr>
                <w:spacing w:val="-30"/>
              </w:rPr>
              <w:t xml:space="preserve"> </w:t>
            </w:r>
            <w:r>
              <w:rPr>
                <w:spacing w:val="-1"/>
              </w:rPr>
              <w:t>纤维板</w:t>
            </w:r>
          </w:p>
        </w:tc>
        <w:tc>
          <w:tcPr>
            <w:tcW w:w="2248" w:type="dxa"/>
            <w:vAlign w:val="top"/>
          </w:tcPr>
          <w:p w14:paraId="730D3B7A">
            <w:pPr>
              <w:rPr>
                <w:rFonts w:ascii="Arial"/>
                <w:sz w:val="21"/>
              </w:rPr>
            </w:pPr>
          </w:p>
        </w:tc>
        <w:tc>
          <w:tcPr>
            <w:tcW w:w="3543" w:type="dxa"/>
            <w:vAlign w:val="top"/>
          </w:tcPr>
          <w:p w14:paraId="4D87B76C">
            <w:pPr>
              <w:pStyle w:val="213"/>
              <w:spacing w:before="64" w:line="219" w:lineRule="auto"/>
              <w:ind w:left="109"/>
            </w:pPr>
            <w:r>
              <w:rPr>
                <w:spacing w:val="-1"/>
              </w:rPr>
              <w:t>HJ571</w:t>
            </w:r>
            <w:r>
              <w:rPr>
                <w:spacing w:val="-34"/>
              </w:rPr>
              <w:t xml:space="preserve"> </w:t>
            </w:r>
            <w:r>
              <w:rPr>
                <w:spacing w:val="-1"/>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ascii="Arial"/>
                <w:sz w:val="21"/>
              </w:rPr>
            </w:pPr>
          </w:p>
        </w:tc>
        <w:tc>
          <w:tcPr>
            <w:tcW w:w="1542" w:type="dxa"/>
            <w:vMerge w:val="continue"/>
            <w:tcBorders>
              <w:top w:val="nil"/>
              <w:bottom w:val="nil"/>
            </w:tcBorders>
            <w:vAlign w:val="top"/>
          </w:tcPr>
          <w:p w14:paraId="1F004592">
            <w:pPr>
              <w:rPr>
                <w:rFonts w:ascii="Arial"/>
                <w:sz w:val="21"/>
              </w:rPr>
            </w:pPr>
          </w:p>
        </w:tc>
        <w:tc>
          <w:tcPr>
            <w:tcW w:w="2672" w:type="dxa"/>
            <w:vAlign w:val="top"/>
          </w:tcPr>
          <w:p w14:paraId="716CE41D">
            <w:pPr>
              <w:pStyle w:val="213"/>
              <w:spacing w:before="65" w:line="219" w:lineRule="auto"/>
              <w:ind w:left="103"/>
            </w:pPr>
            <w:r>
              <w:rPr>
                <w:spacing w:val="-1"/>
              </w:rPr>
              <w:t>A10020303</w:t>
            </w:r>
            <w:r>
              <w:rPr>
                <w:spacing w:val="-32"/>
              </w:rPr>
              <w:t xml:space="preserve"> </w:t>
            </w:r>
            <w:r>
              <w:rPr>
                <w:spacing w:val="-1"/>
              </w:rPr>
              <w:t>刨花板</w:t>
            </w:r>
          </w:p>
        </w:tc>
        <w:tc>
          <w:tcPr>
            <w:tcW w:w="2248" w:type="dxa"/>
            <w:vAlign w:val="top"/>
          </w:tcPr>
          <w:p w14:paraId="7DE9B386">
            <w:pPr>
              <w:rPr>
                <w:rFonts w:ascii="Arial"/>
                <w:sz w:val="21"/>
              </w:rPr>
            </w:pPr>
          </w:p>
        </w:tc>
        <w:tc>
          <w:tcPr>
            <w:tcW w:w="3543" w:type="dxa"/>
            <w:vAlign w:val="top"/>
          </w:tcPr>
          <w:p w14:paraId="51394242">
            <w:pPr>
              <w:pStyle w:val="213"/>
              <w:spacing w:before="64" w:line="219" w:lineRule="auto"/>
              <w:ind w:left="109"/>
            </w:pPr>
            <w:r>
              <w:rPr>
                <w:spacing w:val="-1"/>
              </w:rPr>
              <w:t>HJ571</w:t>
            </w:r>
            <w:r>
              <w:rPr>
                <w:spacing w:val="-34"/>
              </w:rPr>
              <w:t xml:space="preserve"> </w:t>
            </w:r>
            <w:r>
              <w:rPr>
                <w:spacing w:val="-1"/>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ascii="Arial"/>
                <w:sz w:val="21"/>
              </w:rPr>
            </w:pPr>
          </w:p>
        </w:tc>
        <w:tc>
          <w:tcPr>
            <w:tcW w:w="1542" w:type="dxa"/>
            <w:vMerge w:val="continue"/>
            <w:tcBorders>
              <w:top w:val="nil"/>
              <w:bottom w:val="nil"/>
            </w:tcBorders>
            <w:vAlign w:val="top"/>
          </w:tcPr>
          <w:p w14:paraId="11B1FCC9">
            <w:pPr>
              <w:rPr>
                <w:rFonts w:ascii="Arial"/>
                <w:sz w:val="21"/>
              </w:rPr>
            </w:pPr>
          </w:p>
        </w:tc>
        <w:tc>
          <w:tcPr>
            <w:tcW w:w="2672" w:type="dxa"/>
            <w:vAlign w:val="top"/>
          </w:tcPr>
          <w:p w14:paraId="2DAAB28E">
            <w:pPr>
              <w:pStyle w:val="213"/>
              <w:spacing w:before="68" w:line="219" w:lineRule="auto"/>
              <w:ind w:left="103"/>
            </w:pPr>
            <w:r>
              <w:rPr>
                <w:spacing w:val="-1"/>
              </w:rPr>
              <w:t>A10020304</w:t>
            </w:r>
            <w:r>
              <w:rPr>
                <w:spacing w:val="-31"/>
              </w:rPr>
              <w:t xml:space="preserve"> </w:t>
            </w:r>
            <w:r>
              <w:rPr>
                <w:spacing w:val="-1"/>
              </w:rPr>
              <w:t>细木工板</w:t>
            </w:r>
          </w:p>
        </w:tc>
        <w:tc>
          <w:tcPr>
            <w:tcW w:w="2248" w:type="dxa"/>
            <w:vAlign w:val="top"/>
          </w:tcPr>
          <w:p w14:paraId="5AA641E9">
            <w:pPr>
              <w:rPr>
                <w:rFonts w:ascii="Arial"/>
                <w:sz w:val="21"/>
              </w:rPr>
            </w:pPr>
          </w:p>
        </w:tc>
        <w:tc>
          <w:tcPr>
            <w:tcW w:w="3543" w:type="dxa"/>
            <w:vAlign w:val="top"/>
          </w:tcPr>
          <w:p w14:paraId="23D010C9">
            <w:pPr>
              <w:pStyle w:val="213"/>
              <w:spacing w:before="67" w:line="219" w:lineRule="auto"/>
              <w:ind w:left="109"/>
            </w:pPr>
            <w:r>
              <w:rPr>
                <w:spacing w:val="-1"/>
              </w:rPr>
              <w:t>HJ571</w:t>
            </w:r>
            <w:r>
              <w:rPr>
                <w:spacing w:val="-34"/>
              </w:rPr>
              <w:t xml:space="preserve"> </w:t>
            </w:r>
            <w:r>
              <w:rPr>
                <w:spacing w:val="-1"/>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ascii="Arial"/>
                <w:sz w:val="21"/>
              </w:rPr>
            </w:pPr>
          </w:p>
        </w:tc>
        <w:tc>
          <w:tcPr>
            <w:tcW w:w="1542" w:type="dxa"/>
            <w:vMerge w:val="continue"/>
            <w:tcBorders>
              <w:top w:val="nil"/>
            </w:tcBorders>
            <w:vAlign w:val="top"/>
          </w:tcPr>
          <w:p w14:paraId="3995B404">
            <w:pPr>
              <w:rPr>
                <w:rFonts w:ascii="Arial"/>
                <w:sz w:val="21"/>
              </w:rPr>
            </w:pPr>
          </w:p>
        </w:tc>
        <w:tc>
          <w:tcPr>
            <w:tcW w:w="2672" w:type="dxa"/>
            <w:vAlign w:val="top"/>
          </w:tcPr>
          <w:p w14:paraId="7440858E">
            <w:pPr>
              <w:pStyle w:val="213"/>
              <w:spacing w:before="65" w:line="219" w:lineRule="auto"/>
              <w:ind w:left="103"/>
            </w:pPr>
            <w:r>
              <w:rPr>
                <w:spacing w:val="-1"/>
              </w:rPr>
              <w:t>A10020399</w:t>
            </w:r>
            <w:r>
              <w:rPr>
                <w:spacing w:val="-31"/>
              </w:rPr>
              <w:t xml:space="preserve"> </w:t>
            </w:r>
            <w:r>
              <w:rPr>
                <w:spacing w:val="-1"/>
              </w:rPr>
              <w:t>其他人造板</w:t>
            </w:r>
          </w:p>
        </w:tc>
        <w:tc>
          <w:tcPr>
            <w:tcW w:w="2248" w:type="dxa"/>
            <w:vAlign w:val="top"/>
          </w:tcPr>
          <w:p w14:paraId="56B92C13">
            <w:pPr>
              <w:rPr>
                <w:rFonts w:ascii="Arial"/>
                <w:sz w:val="21"/>
              </w:rPr>
            </w:pPr>
          </w:p>
        </w:tc>
        <w:tc>
          <w:tcPr>
            <w:tcW w:w="3543" w:type="dxa"/>
            <w:vAlign w:val="top"/>
          </w:tcPr>
          <w:p w14:paraId="7BFF304A">
            <w:pPr>
              <w:pStyle w:val="213"/>
              <w:spacing w:before="64" w:line="219" w:lineRule="auto"/>
              <w:ind w:left="109"/>
            </w:pPr>
            <w:r>
              <w:rPr>
                <w:spacing w:val="-1"/>
              </w:rPr>
              <w:t>HJ571</w:t>
            </w:r>
            <w:r>
              <w:rPr>
                <w:spacing w:val="-34"/>
              </w:rPr>
              <w:t xml:space="preserve"> </w:t>
            </w:r>
            <w:r>
              <w:rPr>
                <w:spacing w:val="-1"/>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13"/>
              <w:spacing w:before="65"/>
              <w:ind w:left="118"/>
            </w:pPr>
            <w:r>
              <w:rPr>
                <w:spacing w:val="-5"/>
              </w:rPr>
              <w:t>33</w:t>
            </w:r>
          </w:p>
        </w:tc>
        <w:tc>
          <w:tcPr>
            <w:tcW w:w="1542" w:type="dxa"/>
            <w:vMerge w:val="restart"/>
            <w:tcBorders>
              <w:bottom w:val="nil"/>
            </w:tcBorders>
            <w:vAlign w:val="top"/>
          </w:tcPr>
          <w:p w14:paraId="5FB21499">
            <w:pPr>
              <w:pStyle w:val="213"/>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vAlign w:val="top"/>
          </w:tcPr>
          <w:p w14:paraId="17ED21B3">
            <w:pPr>
              <w:pStyle w:val="213"/>
              <w:spacing w:before="65" w:line="219" w:lineRule="auto"/>
              <w:ind w:left="103"/>
            </w:pPr>
            <w:r>
              <w:rPr>
                <w:spacing w:val="-1"/>
              </w:rPr>
              <w:t>A10020404</w:t>
            </w:r>
            <w:r>
              <w:rPr>
                <w:spacing w:val="-28"/>
              </w:rPr>
              <w:t xml:space="preserve"> </w:t>
            </w:r>
            <w:r>
              <w:rPr>
                <w:spacing w:val="-1"/>
              </w:rPr>
              <w:t>人造板表面装饰板</w:t>
            </w:r>
          </w:p>
        </w:tc>
        <w:tc>
          <w:tcPr>
            <w:tcW w:w="2248" w:type="dxa"/>
            <w:vAlign w:val="top"/>
          </w:tcPr>
          <w:p w14:paraId="671F7172">
            <w:pPr>
              <w:rPr>
                <w:rFonts w:ascii="Arial"/>
                <w:sz w:val="21"/>
              </w:rPr>
            </w:pPr>
          </w:p>
        </w:tc>
        <w:tc>
          <w:tcPr>
            <w:tcW w:w="3543" w:type="dxa"/>
            <w:vAlign w:val="top"/>
          </w:tcPr>
          <w:p w14:paraId="742D8B9D">
            <w:pPr>
              <w:pStyle w:val="213"/>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ascii="Arial"/>
                <w:sz w:val="21"/>
              </w:rPr>
            </w:pPr>
          </w:p>
        </w:tc>
        <w:tc>
          <w:tcPr>
            <w:tcW w:w="1542" w:type="dxa"/>
            <w:vMerge w:val="continue"/>
            <w:tcBorders>
              <w:top w:val="nil"/>
            </w:tcBorders>
            <w:vAlign w:val="top"/>
          </w:tcPr>
          <w:p w14:paraId="67BF376E">
            <w:pPr>
              <w:rPr>
                <w:rFonts w:ascii="Arial"/>
                <w:sz w:val="21"/>
              </w:rPr>
            </w:pPr>
          </w:p>
        </w:tc>
        <w:tc>
          <w:tcPr>
            <w:tcW w:w="2672" w:type="dxa"/>
            <w:vAlign w:val="top"/>
          </w:tcPr>
          <w:p w14:paraId="6ECA7361">
            <w:pPr>
              <w:pStyle w:val="213"/>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vAlign w:val="top"/>
          </w:tcPr>
          <w:p w14:paraId="6E863972">
            <w:pPr>
              <w:rPr>
                <w:rFonts w:ascii="Arial"/>
                <w:sz w:val="21"/>
              </w:rPr>
            </w:pPr>
          </w:p>
        </w:tc>
        <w:tc>
          <w:tcPr>
            <w:tcW w:w="3543" w:type="dxa"/>
            <w:vAlign w:val="top"/>
          </w:tcPr>
          <w:p w14:paraId="5CD24ADF">
            <w:pPr>
              <w:pStyle w:val="213"/>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13"/>
              <w:spacing w:before="65"/>
              <w:ind w:left="118"/>
            </w:pPr>
            <w:r>
              <w:rPr>
                <w:spacing w:val="-5"/>
              </w:rPr>
              <w:t>34</w:t>
            </w:r>
          </w:p>
        </w:tc>
        <w:tc>
          <w:tcPr>
            <w:tcW w:w="1542" w:type="dxa"/>
            <w:vAlign w:val="top"/>
          </w:tcPr>
          <w:p w14:paraId="74C8304D">
            <w:pPr>
              <w:pStyle w:val="213"/>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vAlign w:val="top"/>
          </w:tcPr>
          <w:p w14:paraId="3314F35F">
            <w:pPr>
              <w:pStyle w:val="213"/>
              <w:spacing w:before="65" w:line="220" w:lineRule="auto"/>
              <w:ind w:left="103"/>
            </w:pPr>
            <w:r>
              <w:rPr>
                <w:spacing w:val="-1"/>
              </w:rPr>
              <w:t>A10030102</w:t>
            </w:r>
            <w:r>
              <w:rPr>
                <w:spacing w:val="-31"/>
              </w:rPr>
              <w:t xml:space="preserve"> </w:t>
            </w:r>
            <w:r>
              <w:rPr>
                <w:spacing w:val="-1"/>
              </w:rPr>
              <w:t>水泥</w:t>
            </w:r>
          </w:p>
        </w:tc>
        <w:tc>
          <w:tcPr>
            <w:tcW w:w="2248" w:type="dxa"/>
            <w:vAlign w:val="top"/>
          </w:tcPr>
          <w:p w14:paraId="25356875">
            <w:pPr>
              <w:rPr>
                <w:rFonts w:ascii="Arial"/>
                <w:sz w:val="21"/>
              </w:rPr>
            </w:pPr>
          </w:p>
        </w:tc>
        <w:tc>
          <w:tcPr>
            <w:tcW w:w="3543" w:type="dxa"/>
            <w:vAlign w:val="top"/>
          </w:tcPr>
          <w:p w14:paraId="58FEE2FB">
            <w:pPr>
              <w:pStyle w:val="213"/>
              <w:spacing w:before="64" w:line="219" w:lineRule="auto"/>
              <w:ind w:left="109"/>
            </w:pPr>
            <w:r>
              <w:rPr>
                <w:spacing w:val="-1"/>
              </w:rPr>
              <w:t>HJ2519</w:t>
            </w:r>
            <w:r>
              <w:rPr>
                <w:spacing w:val="-34"/>
              </w:rPr>
              <w:t xml:space="preserve"> </w:t>
            </w:r>
            <w:r>
              <w:rPr>
                <w:spacing w:val="-1"/>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13"/>
              <w:spacing w:before="66"/>
              <w:ind w:left="118"/>
            </w:pPr>
            <w:r>
              <w:rPr>
                <w:spacing w:val="-5"/>
              </w:rPr>
              <w:t>35</w:t>
            </w:r>
          </w:p>
        </w:tc>
        <w:tc>
          <w:tcPr>
            <w:tcW w:w="1542" w:type="dxa"/>
            <w:vAlign w:val="top"/>
          </w:tcPr>
          <w:p w14:paraId="1C589A6B">
            <w:pPr>
              <w:pStyle w:val="213"/>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vAlign w:val="top"/>
          </w:tcPr>
          <w:p w14:paraId="08A33F38">
            <w:pPr>
              <w:pStyle w:val="213"/>
              <w:spacing w:before="65" w:line="221" w:lineRule="auto"/>
              <w:ind w:left="103"/>
            </w:pPr>
            <w:r>
              <w:rPr>
                <w:spacing w:val="-1"/>
              </w:rPr>
              <w:t>A10030301</w:t>
            </w:r>
            <w:r>
              <w:rPr>
                <w:spacing w:val="-30"/>
              </w:rPr>
              <w:t xml:space="preserve"> </w:t>
            </w:r>
            <w:r>
              <w:rPr>
                <w:spacing w:val="-1"/>
              </w:rPr>
              <w:t>商品混凝土</w:t>
            </w:r>
          </w:p>
        </w:tc>
        <w:tc>
          <w:tcPr>
            <w:tcW w:w="2248" w:type="dxa"/>
            <w:vAlign w:val="top"/>
          </w:tcPr>
          <w:p w14:paraId="0B265018">
            <w:pPr>
              <w:rPr>
                <w:rFonts w:ascii="Arial"/>
                <w:sz w:val="21"/>
              </w:rPr>
            </w:pPr>
          </w:p>
        </w:tc>
        <w:tc>
          <w:tcPr>
            <w:tcW w:w="3543" w:type="dxa"/>
            <w:vAlign w:val="top"/>
          </w:tcPr>
          <w:p w14:paraId="0063C434">
            <w:pPr>
              <w:pStyle w:val="213"/>
              <w:spacing w:before="65" w:line="219" w:lineRule="auto"/>
              <w:ind w:left="109"/>
            </w:pPr>
            <w:r>
              <w:rPr>
                <w:spacing w:val="-1"/>
              </w:rPr>
              <w:t>HJ/T412</w:t>
            </w:r>
            <w:r>
              <w:rPr>
                <w:spacing w:val="-34"/>
              </w:rPr>
              <w:t xml:space="preserve"> </w:t>
            </w:r>
            <w:r>
              <w:rPr>
                <w:spacing w:val="-1"/>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13"/>
              <w:spacing w:before="66"/>
              <w:ind w:left="118"/>
            </w:pPr>
            <w:r>
              <w:rPr>
                <w:spacing w:val="-5"/>
              </w:rPr>
              <w:t>36</w:t>
            </w:r>
          </w:p>
        </w:tc>
        <w:tc>
          <w:tcPr>
            <w:tcW w:w="1542" w:type="dxa"/>
            <w:vMerge w:val="restart"/>
            <w:tcBorders>
              <w:bottom w:val="nil"/>
            </w:tcBorders>
            <w:vAlign w:val="top"/>
          </w:tcPr>
          <w:p w14:paraId="6BBBD180">
            <w:pPr>
              <w:pStyle w:val="213"/>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vAlign w:val="top"/>
          </w:tcPr>
          <w:p w14:paraId="603F2296">
            <w:pPr>
              <w:pStyle w:val="213"/>
              <w:spacing w:before="66" w:line="219" w:lineRule="auto"/>
              <w:ind w:left="103"/>
            </w:pPr>
            <w:r>
              <w:rPr>
                <w:spacing w:val="-1"/>
              </w:rPr>
              <w:t>A10030402</w:t>
            </w:r>
            <w:r>
              <w:rPr>
                <w:spacing w:val="-28"/>
              </w:rPr>
              <w:t xml:space="preserve"> </w:t>
            </w:r>
            <w:r>
              <w:rPr>
                <w:spacing w:val="-1"/>
              </w:rPr>
              <w:t>纤维增强硅酸钙板</w:t>
            </w:r>
          </w:p>
        </w:tc>
        <w:tc>
          <w:tcPr>
            <w:tcW w:w="2248" w:type="dxa"/>
            <w:vAlign w:val="top"/>
          </w:tcPr>
          <w:p w14:paraId="54E76511">
            <w:pPr>
              <w:rPr>
                <w:rFonts w:ascii="Arial"/>
                <w:sz w:val="21"/>
              </w:rPr>
            </w:pPr>
          </w:p>
        </w:tc>
        <w:tc>
          <w:tcPr>
            <w:tcW w:w="3543" w:type="dxa"/>
            <w:vAlign w:val="top"/>
          </w:tcPr>
          <w:p w14:paraId="7DB76559">
            <w:pPr>
              <w:pStyle w:val="213"/>
              <w:spacing w:before="66" w:line="219" w:lineRule="auto"/>
              <w:ind w:left="109"/>
            </w:pPr>
            <w:r>
              <w:rPr>
                <w:spacing w:val="-1"/>
              </w:rPr>
              <w:t>HJ/T223</w:t>
            </w:r>
            <w:r>
              <w:rPr>
                <w:spacing w:val="-33"/>
              </w:rPr>
              <w:t xml:space="preserve"> </w:t>
            </w:r>
            <w:r>
              <w:rPr>
                <w:spacing w:val="-1"/>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ascii="Arial"/>
                <w:sz w:val="21"/>
              </w:rPr>
            </w:pPr>
          </w:p>
        </w:tc>
        <w:tc>
          <w:tcPr>
            <w:tcW w:w="1542" w:type="dxa"/>
            <w:vMerge w:val="continue"/>
            <w:tcBorders>
              <w:top w:val="nil"/>
            </w:tcBorders>
            <w:vAlign w:val="top"/>
          </w:tcPr>
          <w:p w14:paraId="2E8EFD2B">
            <w:pPr>
              <w:rPr>
                <w:rFonts w:ascii="Arial"/>
                <w:sz w:val="21"/>
              </w:rPr>
            </w:pPr>
          </w:p>
        </w:tc>
        <w:tc>
          <w:tcPr>
            <w:tcW w:w="2672" w:type="dxa"/>
            <w:vAlign w:val="top"/>
          </w:tcPr>
          <w:p w14:paraId="0C6EE681">
            <w:pPr>
              <w:pStyle w:val="213"/>
              <w:spacing w:before="66" w:line="220" w:lineRule="auto"/>
              <w:ind w:left="103"/>
            </w:pPr>
            <w:r>
              <w:rPr>
                <w:spacing w:val="-1"/>
              </w:rPr>
              <w:t>A10030403</w:t>
            </w:r>
            <w:r>
              <w:rPr>
                <w:spacing w:val="-45"/>
              </w:rPr>
              <w:t xml:space="preserve"> </w:t>
            </w:r>
            <w:r>
              <w:rPr>
                <w:spacing w:val="-1"/>
              </w:rPr>
              <w:t>无石棉纤维水泥制品</w:t>
            </w:r>
          </w:p>
        </w:tc>
        <w:tc>
          <w:tcPr>
            <w:tcW w:w="2248" w:type="dxa"/>
            <w:vAlign w:val="top"/>
          </w:tcPr>
          <w:p w14:paraId="365F4AAD">
            <w:pPr>
              <w:rPr>
                <w:rFonts w:ascii="Arial"/>
                <w:sz w:val="21"/>
              </w:rPr>
            </w:pPr>
          </w:p>
        </w:tc>
        <w:tc>
          <w:tcPr>
            <w:tcW w:w="3543" w:type="dxa"/>
            <w:vAlign w:val="top"/>
          </w:tcPr>
          <w:p w14:paraId="66573A6B">
            <w:pPr>
              <w:pStyle w:val="213"/>
              <w:spacing w:before="66" w:line="219" w:lineRule="auto"/>
              <w:ind w:left="109"/>
            </w:pPr>
            <w:r>
              <w:rPr>
                <w:spacing w:val="-1"/>
              </w:rPr>
              <w:t>HJ/T223</w:t>
            </w:r>
            <w:r>
              <w:rPr>
                <w:spacing w:val="-33"/>
              </w:rPr>
              <w:t xml:space="preserve"> </w:t>
            </w:r>
            <w:r>
              <w:rPr>
                <w:spacing w:val="-1"/>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13"/>
              <w:spacing w:before="67"/>
              <w:ind w:left="118"/>
            </w:pPr>
            <w:r>
              <w:rPr>
                <w:spacing w:val="-5"/>
              </w:rPr>
              <w:t>37</w:t>
            </w:r>
          </w:p>
        </w:tc>
        <w:tc>
          <w:tcPr>
            <w:tcW w:w="1542" w:type="dxa"/>
            <w:vMerge w:val="restart"/>
            <w:tcBorders>
              <w:bottom w:val="nil"/>
            </w:tcBorders>
            <w:vAlign w:val="top"/>
          </w:tcPr>
          <w:p w14:paraId="50FFF942">
            <w:pPr>
              <w:pStyle w:val="213"/>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vAlign w:val="top"/>
          </w:tcPr>
          <w:p w14:paraId="22715C66">
            <w:pPr>
              <w:pStyle w:val="213"/>
              <w:spacing w:before="67" w:line="219" w:lineRule="auto"/>
              <w:ind w:left="103"/>
            </w:pPr>
            <w:r>
              <w:rPr>
                <w:spacing w:val="-1"/>
              </w:rPr>
              <w:t>A10030501</w:t>
            </w:r>
            <w:r>
              <w:rPr>
                <w:spacing w:val="-32"/>
              </w:rPr>
              <w:t xml:space="preserve"> </w:t>
            </w:r>
            <w:r>
              <w:rPr>
                <w:spacing w:val="-1"/>
              </w:rPr>
              <w:t>石膏板</w:t>
            </w:r>
          </w:p>
        </w:tc>
        <w:tc>
          <w:tcPr>
            <w:tcW w:w="2248" w:type="dxa"/>
            <w:vAlign w:val="top"/>
          </w:tcPr>
          <w:p w14:paraId="2011796B">
            <w:pPr>
              <w:rPr>
                <w:rFonts w:ascii="Arial"/>
                <w:sz w:val="21"/>
              </w:rPr>
            </w:pPr>
          </w:p>
        </w:tc>
        <w:tc>
          <w:tcPr>
            <w:tcW w:w="3543" w:type="dxa"/>
            <w:vAlign w:val="top"/>
          </w:tcPr>
          <w:p w14:paraId="0F10D724">
            <w:pPr>
              <w:pStyle w:val="213"/>
              <w:spacing w:before="66" w:line="219" w:lineRule="auto"/>
              <w:ind w:left="109"/>
            </w:pPr>
            <w:r>
              <w:rPr>
                <w:spacing w:val="-1"/>
              </w:rPr>
              <w:t>HJ/T223</w:t>
            </w:r>
            <w:r>
              <w:rPr>
                <w:spacing w:val="-33"/>
              </w:rPr>
              <w:t xml:space="preserve"> </w:t>
            </w:r>
            <w:r>
              <w:rPr>
                <w:spacing w:val="-1"/>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ascii="Arial"/>
                <w:sz w:val="21"/>
              </w:rPr>
            </w:pPr>
          </w:p>
        </w:tc>
        <w:tc>
          <w:tcPr>
            <w:tcW w:w="1542" w:type="dxa"/>
            <w:vMerge w:val="continue"/>
            <w:tcBorders>
              <w:top w:val="nil"/>
            </w:tcBorders>
            <w:vAlign w:val="top"/>
          </w:tcPr>
          <w:p w14:paraId="003F1632">
            <w:pPr>
              <w:rPr>
                <w:rFonts w:ascii="Arial"/>
                <w:sz w:val="21"/>
              </w:rPr>
            </w:pPr>
          </w:p>
        </w:tc>
        <w:tc>
          <w:tcPr>
            <w:tcW w:w="2672" w:type="dxa"/>
            <w:vAlign w:val="top"/>
          </w:tcPr>
          <w:p w14:paraId="79DB65BF">
            <w:pPr>
              <w:pStyle w:val="213"/>
              <w:spacing w:before="66" w:line="219" w:lineRule="auto"/>
              <w:ind w:left="103"/>
            </w:pPr>
            <w:r>
              <w:rPr>
                <w:spacing w:val="-1"/>
              </w:rPr>
              <w:t>A10030503</w:t>
            </w:r>
            <w:r>
              <w:rPr>
                <w:spacing w:val="-30"/>
              </w:rPr>
              <w:t xml:space="preserve"> </w:t>
            </w:r>
            <w:r>
              <w:rPr>
                <w:spacing w:val="-1"/>
              </w:rPr>
              <w:t>轻质隔墙条板</w:t>
            </w:r>
          </w:p>
        </w:tc>
        <w:tc>
          <w:tcPr>
            <w:tcW w:w="2248" w:type="dxa"/>
            <w:vAlign w:val="top"/>
          </w:tcPr>
          <w:p w14:paraId="44A2CFD1">
            <w:pPr>
              <w:rPr>
                <w:rFonts w:ascii="Arial"/>
                <w:sz w:val="21"/>
              </w:rPr>
            </w:pPr>
          </w:p>
        </w:tc>
        <w:tc>
          <w:tcPr>
            <w:tcW w:w="3543" w:type="dxa"/>
            <w:vAlign w:val="top"/>
          </w:tcPr>
          <w:p w14:paraId="5CC71AD9">
            <w:pPr>
              <w:pStyle w:val="213"/>
              <w:spacing w:before="66" w:line="219" w:lineRule="auto"/>
              <w:ind w:left="109"/>
            </w:pPr>
            <w:r>
              <w:rPr>
                <w:spacing w:val="-1"/>
              </w:rPr>
              <w:t>HJ/T223</w:t>
            </w:r>
            <w:r>
              <w:rPr>
                <w:spacing w:val="-33"/>
              </w:rPr>
              <w:t xml:space="preserve"> </w:t>
            </w:r>
            <w:r>
              <w:rPr>
                <w:spacing w:val="-1"/>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13"/>
              <w:spacing w:before="67"/>
              <w:ind w:left="118"/>
            </w:pPr>
            <w:r>
              <w:rPr>
                <w:spacing w:val="-5"/>
              </w:rPr>
              <w:t>38</w:t>
            </w:r>
          </w:p>
        </w:tc>
        <w:tc>
          <w:tcPr>
            <w:tcW w:w="1542" w:type="dxa"/>
            <w:vMerge w:val="restart"/>
            <w:tcBorders>
              <w:bottom w:val="nil"/>
            </w:tcBorders>
            <w:vAlign w:val="top"/>
          </w:tcPr>
          <w:p w14:paraId="2DF50A0C">
            <w:pPr>
              <w:pStyle w:val="213"/>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vAlign w:val="top"/>
          </w:tcPr>
          <w:p w14:paraId="248CE171">
            <w:pPr>
              <w:pStyle w:val="213"/>
              <w:spacing w:before="66" w:line="221" w:lineRule="auto"/>
              <w:ind w:left="103"/>
            </w:pPr>
            <w:r>
              <w:rPr>
                <w:spacing w:val="-1"/>
              </w:rPr>
              <w:t>A10030701</w:t>
            </w:r>
            <w:r>
              <w:rPr>
                <w:spacing w:val="-30"/>
              </w:rPr>
              <w:t xml:space="preserve"> </w:t>
            </w:r>
            <w:r>
              <w:rPr>
                <w:spacing w:val="-1"/>
              </w:rPr>
              <w:t>瓷质砖</w:t>
            </w:r>
          </w:p>
        </w:tc>
        <w:tc>
          <w:tcPr>
            <w:tcW w:w="2248" w:type="dxa"/>
            <w:vAlign w:val="top"/>
          </w:tcPr>
          <w:p w14:paraId="2BD9339A">
            <w:pPr>
              <w:rPr>
                <w:rFonts w:ascii="Arial"/>
                <w:sz w:val="21"/>
              </w:rPr>
            </w:pPr>
          </w:p>
        </w:tc>
        <w:tc>
          <w:tcPr>
            <w:tcW w:w="3543" w:type="dxa"/>
            <w:vAlign w:val="top"/>
          </w:tcPr>
          <w:p w14:paraId="46A0765F">
            <w:pPr>
              <w:pStyle w:val="213"/>
              <w:spacing w:before="66" w:line="219" w:lineRule="auto"/>
              <w:ind w:left="109"/>
            </w:pPr>
            <w:r>
              <w:rPr>
                <w:spacing w:val="-2"/>
              </w:rPr>
              <w:t>HJ/T297</w:t>
            </w:r>
            <w:r>
              <w:rPr>
                <w:spacing w:val="-22"/>
              </w:rPr>
              <w:t xml:space="preserve"> </w:t>
            </w:r>
            <w:r>
              <w:rPr>
                <w:spacing w:val="-2"/>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ascii="Arial"/>
                <w:sz w:val="21"/>
              </w:rPr>
            </w:pPr>
          </w:p>
        </w:tc>
        <w:tc>
          <w:tcPr>
            <w:tcW w:w="1542" w:type="dxa"/>
            <w:vMerge w:val="continue"/>
            <w:tcBorders>
              <w:top w:val="nil"/>
              <w:bottom w:val="nil"/>
            </w:tcBorders>
            <w:vAlign w:val="top"/>
          </w:tcPr>
          <w:p w14:paraId="66FC5862">
            <w:pPr>
              <w:rPr>
                <w:rFonts w:ascii="Arial"/>
                <w:sz w:val="21"/>
              </w:rPr>
            </w:pPr>
          </w:p>
        </w:tc>
        <w:tc>
          <w:tcPr>
            <w:tcW w:w="2672" w:type="dxa"/>
            <w:vAlign w:val="top"/>
          </w:tcPr>
          <w:p w14:paraId="085CDCEB">
            <w:pPr>
              <w:pStyle w:val="213"/>
              <w:spacing w:before="66" w:line="221" w:lineRule="auto"/>
              <w:ind w:left="103"/>
            </w:pPr>
            <w:r>
              <w:t>A10030704 炻质砖</w:t>
            </w:r>
          </w:p>
        </w:tc>
        <w:tc>
          <w:tcPr>
            <w:tcW w:w="2248" w:type="dxa"/>
            <w:vAlign w:val="top"/>
          </w:tcPr>
          <w:p w14:paraId="54861799">
            <w:pPr>
              <w:rPr>
                <w:rFonts w:ascii="Arial"/>
                <w:sz w:val="21"/>
              </w:rPr>
            </w:pPr>
          </w:p>
        </w:tc>
        <w:tc>
          <w:tcPr>
            <w:tcW w:w="3543" w:type="dxa"/>
            <w:vAlign w:val="top"/>
          </w:tcPr>
          <w:p w14:paraId="01408A8A">
            <w:pPr>
              <w:pStyle w:val="213"/>
              <w:spacing w:before="66" w:line="219" w:lineRule="auto"/>
              <w:ind w:left="109"/>
            </w:pPr>
            <w:r>
              <w:rPr>
                <w:spacing w:val="-2"/>
              </w:rPr>
              <w:t>HJ/T297</w:t>
            </w:r>
            <w:r>
              <w:rPr>
                <w:spacing w:val="-22"/>
              </w:rPr>
              <w:t xml:space="preserve"> </w:t>
            </w:r>
            <w:r>
              <w:rPr>
                <w:spacing w:val="-2"/>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ascii="Arial"/>
                <w:sz w:val="21"/>
              </w:rPr>
            </w:pPr>
          </w:p>
        </w:tc>
        <w:tc>
          <w:tcPr>
            <w:tcW w:w="1542" w:type="dxa"/>
            <w:vMerge w:val="continue"/>
            <w:tcBorders>
              <w:top w:val="nil"/>
              <w:bottom w:val="nil"/>
            </w:tcBorders>
            <w:vAlign w:val="top"/>
          </w:tcPr>
          <w:p w14:paraId="215212B0">
            <w:pPr>
              <w:rPr>
                <w:rFonts w:ascii="Arial"/>
                <w:sz w:val="21"/>
              </w:rPr>
            </w:pPr>
          </w:p>
        </w:tc>
        <w:tc>
          <w:tcPr>
            <w:tcW w:w="2672" w:type="dxa"/>
            <w:vAlign w:val="top"/>
          </w:tcPr>
          <w:p w14:paraId="63714F5F">
            <w:pPr>
              <w:pStyle w:val="213"/>
              <w:spacing w:before="66" w:line="221" w:lineRule="auto"/>
              <w:ind w:left="103"/>
            </w:pPr>
            <w:r>
              <w:rPr>
                <w:spacing w:val="-2"/>
              </w:rPr>
              <w:t>A10030705</w:t>
            </w:r>
            <w:r>
              <w:rPr>
                <w:spacing w:val="-17"/>
              </w:rPr>
              <w:t xml:space="preserve"> </w:t>
            </w:r>
            <w:r>
              <w:rPr>
                <w:spacing w:val="-2"/>
              </w:rPr>
              <w:t>陶质砖</w:t>
            </w:r>
          </w:p>
        </w:tc>
        <w:tc>
          <w:tcPr>
            <w:tcW w:w="2248" w:type="dxa"/>
            <w:vAlign w:val="top"/>
          </w:tcPr>
          <w:p w14:paraId="0FCA5C7A">
            <w:pPr>
              <w:rPr>
                <w:rFonts w:ascii="Arial"/>
                <w:sz w:val="21"/>
              </w:rPr>
            </w:pPr>
          </w:p>
        </w:tc>
        <w:tc>
          <w:tcPr>
            <w:tcW w:w="3543" w:type="dxa"/>
            <w:vAlign w:val="top"/>
          </w:tcPr>
          <w:p w14:paraId="0FDD9E7E">
            <w:pPr>
              <w:pStyle w:val="213"/>
              <w:spacing w:before="66" w:line="219" w:lineRule="auto"/>
              <w:ind w:left="109"/>
            </w:pPr>
            <w:r>
              <w:rPr>
                <w:spacing w:val="-2"/>
              </w:rPr>
              <w:t>HJ/T297</w:t>
            </w:r>
            <w:r>
              <w:rPr>
                <w:spacing w:val="-22"/>
              </w:rPr>
              <w:t xml:space="preserve"> </w:t>
            </w:r>
            <w:r>
              <w:rPr>
                <w:spacing w:val="-2"/>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ascii="Arial"/>
                <w:sz w:val="21"/>
              </w:rPr>
            </w:pPr>
          </w:p>
        </w:tc>
        <w:tc>
          <w:tcPr>
            <w:tcW w:w="1542" w:type="dxa"/>
            <w:vMerge w:val="continue"/>
            <w:tcBorders>
              <w:top w:val="nil"/>
            </w:tcBorders>
            <w:vAlign w:val="top"/>
          </w:tcPr>
          <w:p w14:paraId="0E276C34">
            <w:pPr>
              <w:rPr>
                <w:rFonts w:ascii="Arial"/>
                <w:sz w:val="21"/>
              </w:rPr>
            </w:pPr>
          </w:p>
        </w:tc>
        <w:tc>
          <w:tcPr>
            <w:tcW w:w="2672" w:type="dxa"/>
            <w:vAlign w:val="top"/>
          </w:tcPr>
          <w:p w14:paraId="655ECBF3">
            <w:pPr>
              <w:pStyle w:val="213"/>
              <w:spacing w:before="66" w:line="221" w:lineRule="auto"/>
              <w:ind w:left="103"/>
            </w:pPr>
            <w:r>
              <w:t>A10030799 其他建筑陶瓷制品</w:t>
            </w:r>
          </w:p>
        </w:tc>
        <w:tc>
          <w:tcPr>
            <w:tcW w:w="2248" w:type="dxa"/>
            <w:vAlign w:val="top"/>
          </w:tcPr>
          <w:p w14:paraId="2ED97174">
            <w:pPr>
              <w:rPr>
                <w:rFonts w:ascii="Arial"/>
                <w:sz w:val="21"/>
              </w:rPr>
            </w:pPr>
          </w:p>
        </w:tc>
        <w:tc>
          <w:tcPr>
            <w:tcW w:w="3543" w:type="dxa"/>
            <w:vAlign w:val="top"/>
          </w:tcPr>
          <w:p w14:paraId="7651FF70">
            <w:pPr>
              <w:pStyle w:val="213"/>
              <w:spacing w:before="66" w:line="219" w:lineRule="auto"/>
              <w:ind w:left="109"/>
            </w:pPr>
            <w:r>
              <w:rPr>
                <w:spacing w:val="-2"/>
              </w:rPr>
              <w:t>HJ/T297</w:t>
            </w:r>
            <w:r>
              <w:rPr>
                <w:spacing w:val="-22"/>
              </w:rPr>
              <w:t xml:space="preserve"> </w:t>
            </w:r>
            <w:r>
              <w:rPr>
                <w:spacing w:val="-2"/>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13"/>
              <w:spacing w:before="66"/>
              <w:ind w:left="118"/>
            </w:pPr>
            <w:r>
              <w:rPr>
                <w:spacing w:val="-5"/>
              </w:rPr>
              <w:t>39</w:t>
            </w:r>
          </w:p>
        </w:tc>
        <w:tc>
          <w:tcPr>
            <w:tcW w:w="1542" w:type="dxa"/>
            <w:vMerge w:val="restart"/>
            <w:tcBorders>
              <w:bottom w:val="nil"/>
            </w:tcBorders>
            <w:vAlign w:val="top"/>
          </w:tcPr>
          <w:p w14:paraId="086D36DF">
            <w:pPr>
              <w:pStyle w:val="213"/>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vAlign w:val="top"/>
          </w:tcPr>
          <w:p w14:paraId="0DAE9208">
            <w:pPr>
              <w:pStyle w:val="213"/>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vAlign w:val="top"/>
          </w:tcPr>
          <w:p w14:paraId="257EA4D1">
            <w:pPr>
              <w:rPr>
                <w:rFonts w:ascii="Arial"/>
                <w:sz w:val="21"/>
              </w:rPr>
            </w:pPr>
          </w:p>
        </w:tc>
        <w:tc>
          <w:tcPr>
            <w:tcW w:w="3543" w:type="dxa"/>
            <w:vAlign w:val="top"/>
          </w:tcPr>
          <w:p w14:paraId="0D8F955B">
            <w:pPr>
              <w:pStyle w:val="213"/>
              <w:spacing w:before="66" w:line="219" w:lineRule="auto"/>
              <w:ind w:left="109"/>
            </w:pPr>
            <w:r>
              <w:rPr>
                <w:spacing w:val="-2"/>
              </w:rPr>
              <w:t>HJ455</w:t>
            </w:r>
            <w:r>
              <w:rPr>
                <w:spacing w:val="-25"/>
              </w:rPr>
              <w:t xml:space="preserve"> </w:t>
            </w:r>
            <w:r>
              <w:rPr>
                <w:spacing w:val="-2"/>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ascii="Arial"/>
                <w:sz w:val="21"/>
              </w:rPr>
            </w:pPr>
          </w:p>
        </w:tc>
        <w:tc>
          <w:tcPr>
            <w:tcW w:w="1542" w:type="dxa"/>
            <w:vMerge w:val="continue"/>
            <w:tcBorders>
              <w:top w:val="nil"/>
              <w:bottom w:val="nil"/>
            </w:tcBorders>
            <w:vAlign w:val="top"/>
          </w:tcPr>
          <w:p w14:paraId="2917E20D">
            <w:pPr>
              <w:rPr>
                <w:rFonts w:ascii="Arial"/>
                <w:sz w:val="21"/>
              </w:rPr>
            </w:pPr>
          </w:p>
        </w:tc>
        <w:tc>
          <w:tcPr>
            <w:tcW w:w="2672" w:type="dxa"/>
            <w:vAlign w:val="top"/>
          </w:tcPr>
          <w:p w14:paraId="302F306F">
            <w:pPr>
              <w:pStyle w:val="213"/>
              <w:spacing w:before="67" w:line="219" w:lineRule="auto"/>
              <w:ind w:left="103"/>
            </w:pPr>
            <w:r>
              <w:rPr>
                <w:spacing w:val="-2"/>
              </w:rPr>
              <w:t>A10030903</w:t>
            </w:r>
            <w:r>
              <w:rPr>
                <w:spacing w:val="36"/>
              </w:rPr>
              <w:t xml:space="preserve"> </w:t>
            </w:r>
            <w:r>
              <w:rPr>
                <w:spacing w:val="-2"/>
              </w:rPr>
              <w:t>自粘防水卷材</w:t>
            </w:r>
          </w:p>
        </w:tc>
        <w:tc>
          <w:tcPr>
            <w:tcW w:w="2248" w:type="dxa"/>
            <w:vAlign w:val="top"/>
          </w:tcPr>
          <w:p w14:paraId="5C33F6CF">
            <w:pPr>
              <w:rPr>
                <w:rFonts w:ascii="Arial"/>
                <w:sz w:val="21"/>
              </w:rPr>
            </w:pPr>
          </w:p>
        </w:tc>
        <w:tc>
          <w:tcPr>
            <w:tcW w:w="3543" w:type="dxa"/>
            <w:vAlign w:val="top"/>
          </w:tcPr>
          <w:p w14:paraId="2747896A">
            <w:pPr>
              <w:pStyle w:val="213"/>
              <w:spacing w:before="66" w:line="219" w:lineRule="auto"/>
              <w:ind w:left="109"/>
            </w:pPr>
            <w:r>
              <w:rPr>
                <w:spacing w:val="-2"/>
              </w:rPr>
              <w:t>HJ455</w:t>
            </w:r>
            <w:r>
              <w:rPr>
                <w:spacing w:val="-25"/>
              </w:rPr>
              <w:t xml:space="preserve"> </w:t>
            </w:r>
            <w:r>
              <w:rPr>
                <w:spacing w:val="-2"/>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ascii="Arial"/>
                <w:sz w:val="21"/>
              </w:rPr>
            </w:pPr>
          </w:p>
        </w:tc>
        <w:tc>
          <w:tcPr>
            <w:tcW w:w="1542" w:type="dxa"/>
            <w:vMerge w:val="continue"/>
            <w:tcBorders>
              <w:top w:val="nil"/>
            </w:tcBorders>
            <w:vAlign w:val="top"/>
          </w:tcPr>
          <w:p w14:paraId="2CA83744">
            <w:pPr>
              <w:rPr>
                <w:rFonts w:ascii="Arial"/>
                <w:sz w:val="21"/>
              </w:rPr>
            </w:pPr>
          </w:p>
        </w:tc>
        <w:tc>
          <w:tcPr>
            <w:tcW w:w="2672" w:type="dxa"/>
            <w:vAlign w:val="top"/>
          </w:tcPr>
          <w:p w14:paraId="11806FE6">
            <w:pPr>
              <w:pStyle w:val="213"/>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vAlign w:val="top"/>
          </w:tcPr>
          <w:p w14:paraId="16190BED">
            <w:pPr>
              <w:rPr>
                <w:rFonts w:ascii="Arial"/>
                <w:sz w:val="21"/>
              </w:rPr>
            </w:pPr>
          </w:p>
        </w:tc>
        <w:tc>
          <w:tcPr>
            <w:tcW w:w="3543" w:type="dxa"/>
            <w:vAlign w:val="top"/>
          </w:tcPr>
          <w:p w14:paraId="76CBE2B5">
            <w:pPr>
              <w:pStyle w:val="213"/>
              <w:spacing w:before="66" w:line="219" w:lineRule="auto"/>
              <w:ind w:left="109"/>
            </w:pPr>
            <w:r>
              <w:rPr>
                <w:spacing w:val="-2"/>
              </w:rPr>
              <w:t>HJ455</w:t>
            </w:r>
            <w:r>
              <w:rPr>
                <w:spacing w:val="-25"/>
              </w:rPr>
              <w:t xml:space="preserve"> </w:t>
            </w:r>
            <w:r>
              <w:rPr>
                <w:spacing w:val="-2"/>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13"/>
              <w:spacing w:before="67"/>
              <w:ind w:left="114"/>
            </w:pPr>
            <w:r>
              <w:rPr>
                <w:spacing w:val="-3"/>
              </w:rPr>
              <w:t>40</w:t>
            </w:r>
          </w:p>
        </w:tc>
        <w:tc>
          <w:tcPr>
            <w:tcW w:w="1542" w:type="dxa"/>
            <w:vMerge w:val="restart"/>
            <w:tcBorders>
              <w:bottom w:val="nil"/>
            </w:tcBorders>
            <w:vAlign w:val="top"/>
          </w:tcPr>
          <w:p w14:paraId="5FD779D4">
            <w:pPr>
              <w:pStyle w:val="213"/>
              <w:spacing w:before="66" w:line="322" w:lineRule="auto"/>
              <w:ind w:left="106" w:right="106" w:hanging="4"/>
              <w:jc w:val="both"/>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vAlign w:val="top"/>
          </w:tcPr>
          <w:p w14:paraId="468631AB">
            <w:pPr>
              <w:pStyle w:val="213"/>
              <w:spacing w:before="68" w:line="282" w:lineRule="auto"/>
              <w:ind w:left="108" w:right="107" w:hanging="5"/>
            </w:pPr>
            <w:r>
              <w:rPr>
                <w:spacing w:val="6"/>
              </w:rPr>
              <w:t>A10031001 矿物绝热和吸声材</w:t>
            </w:r>
            <w:r>
              <w:rPr>
                <w:spacing w:val="7"/>
              </w:rPr>
              <w:t xml:space="preserve"> </w:t>
            </w:r>
            <w:r>
              <w:t>料</w:t>
            </w:r>
          </w:p>
        </w:tc>
        <w:tc>
          <w:tcPr>
            <w:tcW w:w="2248" w:type="dxa"/>
            <w:vAlign w:val="top"/>
          </w:tcPr>
          <w:p w14:paraId="3DCB54C4">
            <w:pPr>
              <w:rPr>
                <w:rFonts w:ascii="Arial"/>
                <w:sz w:val="21"/>
              </w:rPr>
            </w:pPr>
          </w:p>
        </w:tc>
        <w:tc>
          <w:tcPr>
            <w:tcW w:w="3543" w:type="dxa"/>
            <w:vAlign w:val="top"/>
          </w:tcPr>
          <w:p w14:paraId="555281C6">
            <w:pPr>
              <w:pStyle w:val="213"/>
              <w:spacing w:before="67" w:line="219" w:lineRule="auto"/>
              <w:ind w:left="109"/>
            </w:pPr>
            <w:r>
              <w:rPr>
                <w:spacing w:val="-1"/>
              </w:rPr>
              <w:t>HJ/T223</w:t>
            </w:r>
            <w:r>
              <w:rPr>
                <w:spacing w:val="-33"/>
              </w:rPr>
              <w:t xml:space="preserve"> </w:t>
            </w:r>
            <w:r>
              <w:rPr>
                <w:spacing w:val="-1"/>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ascii="Arial"/>
                <w:sz w:val="21"/>
              </w:rPr>
            </w:pPr>
          </w:p>
        </w:tc>
        <w:tc>
          <w:tcPr>
            <w:tcW w:w="1542" w:type="dxa"/>
            <w:vMerge w:val="continue"/>
            <w:tcBorders>
              <w:top w:val="nil"/>
            </w:tcBorders>
            <w:vAlign w:val="top"/>
          </w:tcPr>
          <w:p w14:paraId="0BFE09A1">
            <w:pPr>
              <w:rPr>
                <w:rFonts w:ascii="Arial"/>
                <w:sz w:val="21"/>
              </w:rPr>
            </w:pPr>
          </w:p>
        </w:tc>
        <w:tc>
          <w:tcPr>
            <w:tcW w:w="2672" w:type="dxa"/>
            <w:vAlign w:val="top"/>
          </w:tcPr>
          <w:p w14:paraId="12B704B3">
            <w:pPr>
              <w:pStyle w:val="213"/>
              <w:spacing w:before="68" w:line="219" w:lineRule="auto"/>
              <w:ind w:left="103"/>
            </w:pPr>
            <w:r>
              <w:rPr>
                <w:spacing w:val="-1"/>
              </w:rPr>
              <w:t>A10031002</w:t>
            </w:r>
            <w:r>
              <w:rPr>
                <w:spacing w:val="-30"/>
              </w:rPr>
              <w:t xml:space="preserve"> </w:t>
            </w:r>
            <w:r>
              <w:rPr>
                <w:spacing w:val="-1"/>
              </w:rPr>
              <w:t>矿物材料制品</w:t>
            </w:r>
          </w:p>
        </w:tc>
        <w:tc>
          <w:tcPr>
            <w:tcW w:w="2248" w:type="dxa"/>
            <w:vAlign w:val="top"/>
          </w:tcPr>
          <w:p w14:paraId="6D93CCD9">
            <w:pPr>
              <w:rPr>
                <w:rFonts w:ascii="Arial"/>
                <w:sz w:val="21"/>
              </w:rPr>
            </w:pPr>
          </w:p>
        </w:tc>
        <w:tc>
          <w:tcPr>
            <w:tcW w:w="3543" w:type="dxa"/>
            <w:vAlign w:val="top"/>
          </w:tcPr>
          <w:p w14:paraId="5BBF2B41">
            <w:pPr>
              <w:pStyle w:val="213"/>
              <w:spacing w:before="67" w:line="219" w:lineRule="auto"/>
              <w:ind w:left="109"/>
            </w:pPr>
            <w:r>
              <w:rPr>
                <w:spacing w:val="-1"/>
              </w:rPr>
              <w:t>HJ/T223</w:t>
            </w:r>
            <w:r>
              <w:rPr>
                <w:spacing w:val="-33"/>
              </w:rPr>
              <w:t xml:space="preserve"> </w:t>
            </w:r>
            <w:r>
              <w:rPr>
                <w:spacing w:val="-1"/>
              </w:rPr>
              <w:t>轻质墙体板材</w:t>
            </w:r>
          </w:p>
        </w:tc>
      </w:tr>
      <w:tr w14:paraId="300A5775">
        <w:tblPrEx>
          <w:tblCellMar>
            <w:top w:w="0" w:type="dxa"/>
            <w:left w:w="0" w:type="dxa"/>
            <w:bottom w:w="0" w:type="dxa"/>
            <w:right w:w="0" w:type="dxa"/>
          </w:tblCellMar>
        </w:tblPrEx>
        <w:trPr>
          <w:trHeight w:val="628" w:hRule="atLeast"/>
        </w:trPr>
        <w:tc>
          <w:tcPr>
            <w:tcW w:w="583" w:type="dxa"/>
            <w:tcBorders>
              <w:bottom w:val="single" w:color="auto" w:sz="4" w:space="0"/>
            </w:tcBorders>
            <w:vAlign w:val="top"/>
          </w:tcPr>
          <w:p w14:paraId="4B814E34">
            <w:pPr>
              <w:pStyle w:val="213"/>
              <w:spacing w:before="67" w:line="242" w:lineRule="auto"/>
              <w:ind w:left="114"/>
            </w:pPr>
            <w:r>
              <w:rPr>
                <w:spacing w:val="-3"/>
              </w:rPr>
              <w:t>41</w:t>
            </w:r>
          </w:p>
        </w:tc>
        <w:tc>
          <w:tcPr>
            <w:tcW w:w="1542" w:type="dxa"/>
            <w:tcBorders>
              <w:bottom w:val="single" w:color="auto" w:sz="4" w:space="0"/>
            </w:tcBorders>
            <w:vAlign w:val="top"/>
          </w:tcPr>
          <w:p w14:paraId="183DF2DF">
            <w:pPr>
              <w:pStyle w:val="213"/>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Borders>
              <w:bottom w:val="single" w:color="auto" w:sz="4" w:space="0"/>
            </w:tcBorders>
            <w:vAlign w:val="top"/>
          </w:tcPr>
          <w:p w14:paraId="34BCC6D5">
            <w:pPr>
              <w:rPr>
                <w:rFonts w:ascii="Arial"/>
                <w:sz w:val="21"/>
              </w:rPr>
            </w:pPr>
          </w:p>
        </w:tc>
        <w:tc>
          <w:tcPr>
            <w:tcW w:w="2248" w:type="dxa"/>
            <w:tcBorders>
              <w:bottom w:val="single" w:color="auto" w:sz="4" w:space="0"/>
            </w:tcBorders>
            <w:vAlign w:val="top"/>
          </w:tcPr>
          <w:p w14:paraId="1681F88E">
            <w:pPr>
              <w:rPr>
                <w:rFonts w:ascii="Arial"/>
                <w:sz w:val="21"/>
              </w:rPr>
            </w:pPr>
          </w:p>
        </w:tc>
        <w:tc>
          <w:tcPr>
            <w:tcW w:w="3543" w:type="dxa"/>
            <w:vAlign w:val="top"/>
          </w:tcPr>
          <w:p w14:paraId="3B8744EF">
            <w:pPr>
              <w:pStyle w:val="213"/>
              <w:spacing w:before="67" w:line="219" w:lineRule="auto"/>
              <w:ind w:left="109"/>
            </w:pPr>
            <w:r>
              <w:rPr>
                <w:spacing w:val="-1"/>
              </w:rPr>
              <w:t>HJ2537</w:t>
            </w:r>
            <w:r>
              <w:rPr>
                <w:spacing w:val="-34"/>
              </w:rPr>
              <w:t xml:space="preserve"> </w:t>
            </w:r>
            <w:r>
              <w:rPr>
                <w:spacing w:val="-1"/>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33954CF3">
            <w:pPr>
              <w:pStyle w:val="213"/>
              <w:spacing w:before="68" w:line="242" w:lineRule="auto"/>
              <w:ind w:left="114"/>
            </w:pPr>
            <w:r>
              <w:rPr>
                <w:spacing w:val="-3"/>
              </w:rPr>
              <w:t>42</w:t>
            </w:r>
          </w:p>
        </w:tc>
        <w:tc>
          <w:tcPr>
            <w:tcW w:w="1542" w:type="dxa"/>
            <w:tcBorders>
              <w:top w:val="single" w:color="auto" w:sz="4" w:space="0"/>
              <w:left w:val="single" w:color="auto" w:sz="4" w:space="0"/>
              <w:bottom w:val="single" w:color="auto" w:sz="4" w:space="0"/>
              <w:right w:val="single" w:color="auto" w:sz="4" w:space="0"/>
            </w:tcBorders>
            <w:vAlign w:val="top"/>
          </w:tcPr>
          <w:p w14:paraId="2F647228">
            <w:pPr>
              <w:pStyle w:val="213"/>
              <w:spacing w:before="69" w:line="284" w:lineRule="auto"/>
              <w:ind w:left="109" w:right="106" w:firstLine="84"/>
            </w:pPr>
            <w:r>
              <w:rPr>
                <w:spacing w:val="-1"/>
              </w:rPr>
              <w:t>A100399</w:t>
            </w:r>
            <w:r>
              <w:rPr>
                <w:spacing w:val="-15"/>
              </w:rPr>
              <w:t xml:space="preserve"> </w:t>
            </w:r>
            <w:r>
              <w:rPr>
                <w:spacing w:val="-1"/>
              </w:rPr>
              <w:t>其他非</w:t>
            </w:r>
            <w:r>
              <w:rPr>
                <w:spacing w:val="-2"/>
              </w:rPr>
              <w:t>金属矿物制品</w:t>
            </w:r>
          </w:p>
        </w:tc>
        <w:tc>
          <w:tcPr>
            <w:tcW w:w="2672" w:type="dxa"/>
            <w:tcBorders>
              <w:top w:val="single" w:color="auto" w:sz="4" w:space="0"/>
              <w:left w:val="single" w:color="auto" w:sz="4" w:space="0"/>
              <w:bottom w:val="single" w:color="auto" w:sz="4" w:space="0"/>
              <w:right w:val="single" w:color="auto" w:sz="4" w:space="0"/>
            </w:tcBorders>
            <w:vAlign w:val="top"/>
          </w:tcPr>
          <w:p w14:paraId="79B5FD95">
            <w:pPr>
              <w:pStyle w:val="213"/>
              <w:spacing w:before="68" w:line="219" w:lineRule="auto"/>
              <w:ind w:left="103"/>
            </w:pPr>
            <w:r>
              <w:rPr>
                <w:spacing w:val="-1"/>
              </w:rPr>
              <w:t>A10039901</w:t>
            </w:r>
            <w:r>
              <w:rPr>
                <w:spacing w:val="-45"/>
              </w:rPr>
              <w:t xml:space="preserve"> </w:t>
            </w:r>
            <w:r>
              <w:rPr>
                <w:spacing w:val="-1"/>
              </w:rPr>
              <w:t>其他非金属建筑材料</w:t>
            </w:r>
          </w:p>
        </w:tc>
        <w:tc>
          <w:tcPr>
            <w:tcW w:w="2248" w:type="dxa"/>
            <w:tcBorders>
              <w:top w:val="single" w:color="auto" w:sz="4" w:space="0"/>
              <w:left w:val="single" w:color="auto" w:sz="4" w:space="0"/>
              <w:bottom w:val="single" w:color="auto" w:sz="4" w:space="0"/>
              <w:right w:val="single" w:color="auto" w:sz="4" w:space="0"/>
            </w:tcBorders>
            <w:vAlign w:val="top"/>
          </w:tcPr>
          <w:p w14:paraId="183E04E1">
            <w:pPr>
              <w:rPr>
                <w:rFonts w:ascii="Arial"/>
                <w:sz w:val="21"/>
              </w:rPr>
            </w:pPr>
          </w:p>
        </w:tc>
        <w:tc>
          <w:tcPr>
            <w:tcW w:w="3543" w:type="dxa"/>
            <w:tcBorders>
              <w:left w:val="single" w:color="auto" w:sz="4" w:space="0"/>
            </w:tcBorders>
            <w:vAlign w:val="top"/>
          </w:tcPr>
          <w:p w14:paraId="7B485066">
            <w:pPr>
              <w:pStyle w:val="213"/>
              <w:spacing w:before="68" w:line="219" w:lineRule="auto"/>
              <w:ind w:left="109"/>
            </w:pPr>
            <w:r>
              <w:rPr>
                <w:spacing w:val="-2"/>
              </w:rPr>
              <w:t>HJ456</w:t>
            </w:r>
            <w:r>
              <w:rPr>
                <w:spacing w:val="-23"/>
              </w:rPr>
              <w:t xml:space="preserve"> </w:t>
            </w:r>
            <w:r>
              <w:rPr>
                <w:spacing w:val="-2"/>
              </w:rPr>
              <w:t>刚性防水材料</w:t>
            </w:r>
          </w:p>
        </w:tc>
      </w:tr>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0207C1A">
            <w:pPr>
              <w:pStyle w:val="213"/>
              <w:spacing w:before="68"/>
              <w:ind w:left="114"/>
            </w:pPr>
            <w:r>
              <w:rPr>
                <w:spacing w:val="-3"/>
              </w:rPr>
              <w:t>43</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EB07ED6">
            <w:pPr>
              <w:pStyle w:val="213"/>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tcBorders>
              <w:top w:val="single" w:color="auto" w:sz="4" w:space="0"/>
              <w:left w:val="single" w:color="auto" w:sz="4" w:space="0"/>
              <w:bottom w:val="single" w:color="auto" w:sz="4" w:space="0"/>
              <w:right w:val="single" w:color="auto" w:sz="4" w:space="0"/>
            </w:tcBorders>
            <w:vAlign w:val="top"/>
          </w:tcPr>
          <w:p w14:paraId="30381269">
            <w:pPr>
              <w:pStyle w:val="213"/>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2A47172">
            <w:pPr>
              <w:rPr>
                <w:rFonts w:ascii="Arial"/>
                <w:sz w:val="21"/>
              </w:rPr>
            </w:pPr>
          </w:p>
        </w:tc>
        <w:tc>
          <w:tcPr>
            <w:tcW w:w="3543" w:type="dxa"/>
            <w:tcBorders>
              <w:left w:val="single" w:color="auto" w:sz="4" w:space="0"/>
            </w:tcBorders>
            <w:vAlign w:val="top"/>
          </w:tcPr>
          <w:p w14:paraId="563BAD7D">
            <w:pPr>
              <w:pStyle w:val="213"/>
              <w:spacing w:before="67" w:line="219" w:lineRule="auto"/>
              <w:ind w:left="109"/>
            </w:pPr>
            <w:r>
              <w:rPr>
                <w:spacing w:val="-1"/>
              </w:rPr>
              <w:t>HJ2537</w:t>
            </w:r>
            <w:r>
              <w:rPr>
                <w:spacing w:val="-34"/>
              </w:rPr>
              <w:t xml:space="preserve"> </w:t>
            </w:r>
            <w:r>
              <w:rPr>
                <w:spacing w:val="-1"/>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D66BD2A">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A52635C">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9AAA4F8">
            <w:pPr>
              <w:pStyle w:val="213"/>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8CE74D6">
            <w:pPr>
              <w:rPr>
                <w:rFonts w:ascii="Arial"/>
                <w:sz w:val="21"/>
              </w:rPr>
            </w:pPr>
          </w:p>
        </w:tc>
        <w:tc>
          <w:tcPr>
            <w:tcW w:w="3543" w:type="dxa"/>
            <w:tcBorders>
              <w:left w:val="single" w:color="auto" w:sz="4" w:space="0"/>
            </w:tcBorders>
            <w:vAlign w:val="top"/>
          </w:tcPr>
          <w:p w14:paraId="6D61436D">
            <w:pPr>
              <w:pStyle w:val="213"/>
              <w:spacing w:before="63" w:line="219" w:lineRule="auto"/>
              <w:ind w:left="109"/>
            </w:pPr>
            <w:r>
              <w:rPr>
                <w:spacing w:val="-1"/>
              </w:rPr>
              <w:t>HJ2537</w:t>
            </w:r>
            <w:r>
              <w:rPr>
                <w:spacing w:val="-34"/>
              </w:rPr>
              <w:t xml:space="preserve"> </w:t>
            </w:r>
            <w:r>
              <w:rPr>
                <w:spacing w:val="-1"/>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101A8D">
            <w:pPr>
              <w:rPr>
                <w:rFonts w:ascii="Arial"/>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AAD2186">
            <w:pPr>
              <w:rPr>
                <w:rFonts w:ascii="Arial"/>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DF487A8">
            <w:pPr>
              <w:pStyle w:val="213"/>
              <w:spacing w:before="64" w:line="221" w:lineRule="auto"/>
              <w:ind w:left="103"/>
            </w:pPr>
            <w:r>
              <w:rPr>
                <w:spacing w:val="-1"/>
              </w:rPr>
              <w:t>A10060299</w:t>
            </w:r>
            <w:r>
              <w:rPr>
                <w:spacing w:val="-30"/>
              </w:rPr>
              <w:t xml:space="preserve"> </w:t>
            </w:r>
            <w:r>
              <w:rPr>
                <w:spacing w:val="-1"/>
              </w:rPr>
              <w:t>其他墙面涂料</w:t>
            </w:r>
          </w:p>
        </w:tc>
        <w:tc>
          <w:tcPr>
            <w:tcW w:w="2248" w:type="dxa"/>
            <w:tcBorders>
              <w:top w:val="single" w:color="auto" w:sz="4" w:space="0"/>
              <w:left w:val="single" w:color="auto" w:sz="4" w:space="0"/>
              <w:bottom w:val="single" w:color="auto" w:sz="4" w:space="0"/>
              <w:right w:val="single" w:color="auto" w:sz="4" w:space="0"/>
            </w:tcBorders>
            <w:vAlign w:val="top"/>
          </w:tcPr>
          <w:p w14:paraId="64F1E019">
            <w:pPr>
              <w:rPr>
                <w:rFonts w:ascii="Arial"/>
                <w:sz w:val="21"/>
              </w:rPr>
            </w:pPr>
          </w:p>
        </w:tc>
        <w:tc>
          <w:tcPr>
            <w:tcW w:w="3543" w:type="dxa"/>
            <w:tcBorders>
              <w:left w:val="single" w:color="auto" w:sz="4" w:space="0"/>
            </w:tcBorders>
            <w:vAlign w:val="top"/>
          </w:tcPr>
          <w:p w14:paraId="426BA902">
            <w:pPr>
              <w:pStyle w:val="213"/>
              <w:spacing w:before="64" w:line="219" w:lineRule="auto"/>
              <w:ind w:left="109"/>
            </w:pPr>
            <w:r>
              <w:rPr>
                <w:spacing w:val="-1"/>
              </w:rPr>
              <w:t>HJ2537</w:t>
            </w:r>
            <w:r>
              <w:rPr>
                <w:spacing w:val="-34"/>
              </w:rPr>
              <w:t xml:space="preserve"> </w:t>
            </w:r>
            <w:r>
              <w:rPr>
                <w:spacing w:val="-1"/>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vAlign w:val="top"/>
          </w:tcPr>
          <w:p w14:paraId="7EB7582E">
            <w:pPr>
              <w:pStyle w:val="213"/>
              <w:spacing w:before="65" w:line="242" w:lineRule="auto"/>
              <w:ind w:left="114"/>
            </w:pPr>
            <w:r>
              <w:rPr>
                <w:spacing w:val="-3"/>
              </w:rPr>
              <w:t>44</w:t>
            </w:r>
          </w:p>
        </w:tc>
        <w:tc>
          <w:tcPr>
            <w:tcW w:w="1542" w:type="dxa"/>
            <w:tcBorders>
              <w:top w:val="single" w:color="auto" w:sz="4" w:space="0"/>
            </w:tcBorders>
            <w:vAlign w:val="top"/>
          </w:tcPr>
          <w:p w14:paraId="7481B57C">
            <w:pPr>
              <w:pStyle w:val="213"/>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Borders>
              <w:top w:val="single" w:color="auto" w:sz="4" w:space="0"/>
            </w:tcBorders>
            <w:vAlign w:val="top"/>
          </w:tcPr>
          <w:p w14:paraId="535DF1A2">
            <w:pPr>
              <w:pStyle w:val="213"/>
              <w:spacing w:before="65" w:line="220" w:lineRule="auto"/>
              <w:ind w:left="103"/>
            </w:pPr>
            <w:r>
              <w:rPr>
                <w:spacing w:val="-1"/>
              </w:rPr>
              <w:t>A10060499</w:t>
            </w:r>
            <w:r>
              <w:rPr>
                <w:spacing w:val="-30"/>
              </w:rPr>
              <w:t xml:space="preserve"> </w:t>
            </w:r>
            <w:r>
              <w:rPr>
                <w:spacing w:val="-1"/>
              </w:rPr>
              <w:t>其他防水涂料</w:t>
            </w:r>
          </w:p>
        </w:tc>
        <w:tc>
          <w:tcPr>
            <w:tcW w:w="2248" w:type="dxa"/>
            <w:tcBorders>
              <w:top w:val="single" w:color="auto" w:sz="4" w:space="0"/>
            </w:tcBorders>
            <w:vAlign w:val="top"/>
          </w:tcPr>
          <w:p w14:paraId="1855E2A6">
            <w:pPr>
              <w:rPr>
                <w:rFonts w:ascii="Arial"/>
                <w:sz w:val="21"/>
              </w:rPr>
            </w:pPr>
          </w:p>
        </w:tc>
        <w:tc>
          <w:tcPr>
            <w:tcW w:w="3543" w:type="dxa"/>
            <w:vAlign w:val="top"/>
          </w:tcPr>
          <w:p w14:paraId="1C6CE9A5">
            <w:pPr>
              <w:pStyle w:val="213"/>
              <w:spacing w:before="65" w:line="219" w:lineRule="auto"/>
              <w:ind w:left="109"/>
            </w:pPr>
            <w:r>
              <w:rPr>
                <w:spacing w:val="-1"/>
              </w:rPr>
              <w:t>HJ2537</w:t>
            </w:r>
            <w:r>
              <w:rPr>
                <w:spacing w:val="-34"/>
              </w:rPr>
              <w:t xml:space="preserve"> </w:t>
            </w:r>
            <w:r>
              <w:rPr>
                <w:spacing w:val="-1"/>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13"/>
              <w:spacing w:before="66"/>
              <w:ind w:left="114"/>
            </w:pPr>
            <w:r>
              <w:rPr>
                <w:spacing w:val="-3"/>
              </w:rPr>
              <w:t>45</w:t>
            </w:r>
          </w:p>
        </w:tc>
        <w:tc>
          <w:tcPr>
            <w:tcW w:w="1542" w:type="dxa"/>
            <w:vAlign w:val="top"/>
          </w:tcPr>
          <w:p w14:paraId="35C9BC36">
            <w:pPr>
              <w:pStyle w:val="213"/>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vAlign w:val="top"/>
          </w:tcPr>
          <w:p w14:paraId="23D38720">
            <w:pPr>
              <w:rPr>
                <w:rFonts w:ascii="Arial"/>
                <w:sz w:val="21"/>
              </w:rPr>
            </w:pPr>
          </w:p>
        </w:tc>
        <w:tc>
          <w:tcPr>
            <w:tcW w:w="2248" w:type="dxa"/>
            <w:vAlign w:val="top"/>
          </w:tcPr>
          <w:p w14:paraId="0B70DE25">
            <w:pPr>
              <w:rPr>
                <w:rFonts w:ascii="Arial"/>
                <w:sz w:val="21"/>
              </w:rPr>
            </w:pPr>
          </w:p>
        </w:tc>
        <w:tc>
          <w:tcPr>
            <w:tcW w:w="3543" w:type="dxa"/>
            <w:vAlign w:val="top"/>
          </w:tcPr>
          <w:p w14:paraId="660F1672">
            <w:pPr>
              <w:pStyle w:val="213"/>
              <w:spacing w:before="65" w:line="219" w:lineRule="auto"/>
              <w:ind w:left="109"/>
            </w:pPr>
            <w:r>
              <w:rPr>
                <w:spacing w:val="-1"/>
              </w:rPr>
              <w:t>HJ2537</w:t>
            </w:r>
            <w:r>
              <w:rPr>
                <w:spacing w:val="-34"/>
              </w:rPr>
              <w:t xml:space="preserve"> </w:t>
            </w:r>
            <w:r>
              <w:rPr>
                <w:spacing w:val="-1"/>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13"/>
              <w:spacing w:before="66"/>
              <w:ind w:left="114"/>
            </w:pPr>
            <w:r>
              <w:rPr>
                <w:spacing w:val="-3"/>
              </w:rPr>
              <w:t>46</w:t>
            </w:r>
          </w:p>
        </w:tc>
        <w:tc>
          <w:tcPr>
            <w:tcW w:w="1542" w:type="dxa"/>
            <w:vAlign w:val="top"/>
          </w:tcPr>
          <w:p w14:paraId="3F904A96">
            <w:pPr>
              <w:pStyle w:val="213"/>
              <w:spacing w:before="66" w:line="222" w:lineRule="auto"/>
              <w:ind w:left="102"/>
            </w:pPr>
            <w:r>
              <w:rPr>
                <w:spacing w:val="-8"/>
              </w:rPr>
              <w:t>A100701</w:t>
            </w:r>
            <w:r>
              <w:rPr>
                <w:spacing w:val="-12"/>
              </w:rPr>
              <w:t xml:space="preserve"> </w:t>
            </w:r>
            <w:r>
              <w:rPr>
                <w:spacing w:val="-8"/>
              </w:rPr>
              <w:t>门、门槛</w:t>
            </w:r>
          </w:p>
        </w:tc>
        <w:tc>
          <w:tcPr>
            <w:tcW w:w="2672" w:type="dxa"/>
            <w:vAlign w:val="top"/>
          </w:tcPr>
          <w:p w14:paraId="27EBC322">
            <w:pPr>
              <w:rPr>
                <w:rFonts w:ascii="Arial"/>
                <w:sz w:val="21"/>
              </w:rPr>
            </w:pPr>
          </w:p>
        </w:tc>
        <w:tc>
          <w:tcPr>
            <w:tcW w:w="2248" w:type="dxa"/>
            <w:vAlign w:val="top"/>
          </w:tcPr>
          <w:p w14:paraId="5BDA538E">
            <w:pPr>
              <w:rPr>
                <w:rFonts w:ascii="Arial"/>
                <w:sz w:val="21"/>
              </w:rPr>
            </w:pPr>
          </w:p>
        </w:tc>
        <w:tc>
          <w:tcPr>
            <w:tcW w:w="3543" w:type="dxa"/>
            <w:vAlign w:val="top"/>
          </w:tcPr>
          <w:p w14:paraId="2B02D3B7">
            <w:pPr>
              <w:pStyle w:val="213"/>
              <w:spacing w:before="66" w:line="219" w:lineRule="auto"/>
              <w:ind w:left="109"/>
            </w:pPr>
            <w:r>
              <w:rPr>
                <w:spacing w:val="-1"/>
              </w:rPr>
              <w:t>HJ/T 237</w:t>
            </w:r>
            <w:r>
              <w:rPr>
                <w:spacing w:val="-32"/>
              </w:rPr>
              <w:t xml:space="preserve"> </w:t>
            </w:r>
            <w:r>
              <w:rPr>
                <w:spacing w:val="-1"/>
              </w:rPr>
              <w:t>塑料门窗/HJ459</w:t>
            </w:r>
            <w:r>
              <w:rPr>
                <w:spacing w:val="-37"/>
              </w:rPr>
              <w:t xml:space="preserve"> </w:t>
            </w:r>
            <w:r>
              <w:rPr>
                <w:spacing w:val="-1"/>
              </w:rPr>
              <w:t>木</w:t>
            </w:r>
            <w:r>
              <w:rPr>
                <w:spacing w:val="-2"/>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13"/>
              <w:spacing w:before="66"/>
              <w:ind w:left="114"/>
            </w:pPr>
            <w:r>
              <w:rPr>
                <w:spacing w:val="-3"/>
              </w:rPr>
              <w:t>47</w:t>
            </w:r>
          </w:p>
        </w:tc>
        <w:tc>
          <w:tcPr>
            <w:tcW w:w="1542" w:type="dxa"/>
            <w:vAlign w:val="top"/>
          </w:tcPr>
          <w:p w14:paraId="790141B8">
            <w:pPr>
              <w:pStyle w:val="213"/>
              <w:spacing w:before="66" w:line="221" w:lineRule="auto"/>
              <w:ind w:left="102"/>
            </w:pPr>
            <w:r>
              <w:rPr>
                <w:spacing w:val="-1"/>
              </w:rPr>
              <w:t>A100702</w:t>
            </w:r>
            <w:r>
              <w:rPr>
                <w:spacing w:val="-24"/>
              </w:rPr>
              <w:t xml:space="preserve"> </w:t>
            </w:r>
            <w:r>
              <w:rPr>
                <w:spacing w:val="-1"/>
              </w:rPr>
              <w:t>窗</w:t>
            </w:r>
          </w:p>
        </w:tc>
        <w:tc>
          <w:tcPr>
            <w:tcW w:w="2672" w:type="dxa"/>
            <w:vAlign w:val="top"/>
          </w:tcPr>
          <w:p w14:paraId="5BB1A806">
            <w:pPr>
              <w:rPr>
                <w:rFonts w:ascii="Arial"/>
                <w:sz w:val="21"/>
              </w:rPr>
            </w:pPr>
          </w:p>
        </w:tc>
        <w:tc>
          <w:tcPr>
            <w:tcW w:w="2248" w:type="dxa"/>
            <w:vAlign w:val="top"/>
          </w:tcPr>
          <w:p w14:paraId="12F20AF9">
            <w:pPr>
              <w:rPr>
                <w:rFonts w:ascii="Arial"/>
                <w:sz w:val="21"/>
              </w:rPr>
            </w:pPr>
          </w:p>
        </w:tc>
        <w:tc>
          <w:tcPr>
            <w:tcW w:w="3543" w:type="dxa"/>
            <w:vAlign w:val="top"/>
          </w:tcPr>
          <w:p w14:paraId="5122D3D0">
            <w:pPr>
              <w:pStyle w:val="213"/>
              <w:spacing w:before="66" w:line="219" w:lineRule="auto"/>
              <w:ind w:left="109"/>
            </w:pPr>
            <w:r>
              <w:rPr>
                <w:spacing w:val="-1"/>
              </w:rPr>
              <w:t>HJ/T237</w:t>
            </w:r>
            <w:r>
              <w:rPr>
                <w:spacing w:val="-33"/>
              </w:rPr>
              <w:t xml:space="preserve"> </w:t>
            </w:r>
            <w:r>
              <w:rPr>
                <w:spacing w:val="-1"/>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13"/>
              <w:spacing w:before="69"/>
              <w:ind w:left="114"/>
            </w:pPr>
            <w:r>
              <w:rPr>
                <w:spacing w:val="-3"/>
              </w:rPr>
              <w:t>48</w:t>
            </w:r>
          </w:p>
        </w:tc>
        <w:tc>
          <w:tcPr>
            <w:tcW w:w="1542" w:type="dxa"/>
            <w:vAlign w:val="top"/>
          </w:tcPr>
          <w:p w14:paraId="36F78E55">
            <w:pPr>
              <w:pStyle w:val="213"/>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vAlign w:val="top"/>
          </w:tcPr>
          <w:p w14:paraId="0E6B6EAA">
            <w:pPr>
              <w:rPr>
                <w:rFonts w:ascii="Arial"/>
                <w:sz w:val="21"/>
              </w:rPr>
            </w:pPr>
          </w:p>
        </w:tc>
        <w:tc>
          <w:tcPr>
            <w:tcW w:w="2248" w:type="dxa"/>
            <w:vAlign w:val="top"/>
          </w:tcPr>
          <w:p w14:paraId="754BCD0F">
            <w:pPr>
              <w:rPr>
                <w:rFonts w:ascii="Arial"/>
                <w:sz w:val="21"/>
              </w:rPr>
            </w:pPr>
          </w:p>
        </w:tc>
        <w:tc>
          <w:tcPr>
            <w:tcW w:w="3543" w:type="dxa"/>
            <w:vAlign w:val="top"/>
          </w:tcPr>
          <w:p w14:paraId="5DA8EBC0">
            <w:pPr>
              <w:pStyle w:val="213"/>
              <w:spacing w:before="69" w:line="219" w:lineRule="auto"/>
              <w:ind w:left="109"/>
            </w:pPr>
            <w:r>
              <w:rPr>
                <w:spacing w:val="-1"/>
              </w:rPr>
              <w:t>HJ2537</w:t>
            </w:r>
            <w:r>
              <w:rPr>
                <w:spacing w:val="-34"/>
              </w:rPr>
              <w:t xml:space="preserve"> </w:t>
            </w:r>
            <w:r>
              <w:rPr>
                <w:spacing w:val="-1"/>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13"/>
              <w:spacing w:before="68"/>
              <w:ind w:left="114"/>
            </w:pPr>
            <w:r>
              <w:rPr>
                <w:spacing w:val="-3"/>
              </w:rPr>
              <w:t>49</w:t>
            </w:r>
          </w:p>
        </w:tc>
        <w:tc>
          <w:tcPr>
            <w:tcW w:w="1542" w:type="dxa"/>
            <w:vAlign w:val="top"/>
          </w:tcPr>
          <w:p w14:paraId="13CB0C21">
            <w:pPr>
              <w:pStyle w:val="213"/>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vAlign w:val="top"/>
          </w:tcPr>
          <w:p w14:paraId="1D94107C">
            <w:pPr>
              <w:rPr>
                <w:rFonts w:ascii="Arial"/>
                <w:sz w:val="21"/>
              </w:rPr>
            </w:pPr>
          </w:p>
        </w:tc>
        <w:tc>
          <w:tcPr>
            <w:tcW w:w="2248" w:type="dxa"/>
            <w:vAlign w:val="top"/>
          </w:tcPr>
          <w:p w14:paraId="2D7DC984">
            <w:pPr>
              <w:rPr>
                <w:rFonts w:ascii="Arial"/>
                <w:sz w:val="21"/>
              </w:rPr>
            </w:pPr>
          </w:p>
        </w:tc>
        <w:tc>
          <w:tcPr>
            <w:tcW w:w="3543" w:type="dxa"/>
            <w:vAlign w:val="top"/>
          </w:tcPr>
          <w:p w14:paraId="1DD66A27">
            <w:pPr>
              <w:pStyle w:val="213"/>
              <w:spacing w:before="67" w:line="219" w:lineRule="auto"/>
              <w:ind w:left="109"/>
            </w:pPr>
            <w:r>
              <w:rPr>
                <w:spacing w:val="-1"/>
              </w:rPr>
              <w:t>HJ2541</w:t>
            </w:r>
            <w:r>
              <w:rPr>
                <w:spacing w:val="-35"/>
              </w:rPr>
              <w:t xml:space="preserve"> </w:t>
            </w:r>
            <w:r>
              <w:rPr>
                <w:spacing w:val="-1"/>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13"/>
              <w:spacing w:before="69"/>
              <w:ind w:left="118"/>
            </w:pPr>
            <w:r>
              <w:rPr>
                <w:spacing w:val="-5"/>
              </w:rPr>
              <w:t>50</w:t>
            </w:r>
          </w:p>
        </w:tc>
        <w:tc>
          <w:tcPr>
            <w:tcW w:w="1542" w:type="dxa"/>
            <w:vAlign w:val="top"/>
          </w:tcPr>
          <w:p w14:paraId="53AC877B">
            <w:pPr>
              <w:pStyle w:val="213"/>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vAlign w:val="top"/>
          </w:tcPr>
          <w:p w14:paraId="214BE936">
            <w:pPr>
              <w:rPr>
                <w:rFonts w:ascii="Arial"/>
                <w:sz w:val="21"/>
              </w:rPr>
            </w:pPr>
          </w:p>
        </w:tc>
        <w:tc>
          <w:tcPr>
            <w:tcW w:w="2248" w:type="dxa"/>
            <w:vAlign w:val="top"/>
          </w:tcPr>
          <w:p w14:paraId="302B59F9">
            <w:pPr>
              <w:rPr>
                <w:rFonts w:ascii="Arial"/>
                <w:sz w:val="21"/>
              </w:rPr>
            </w:pPr>
          </w:p>
        </w:tc>
        <w:tc>
          <w:tcPr>
            <w:tcW w:w="3543" w:type="dxa"/>
            <w:vAlign w:val="top"/>
          </w:tcPr>
          <w:p w14:paraId="6970262A">
            <w:pPr>
              <w:pStyle w:val="213"/>
              <w:spacing w:before="69" w:line="284" w:lineRule="auto"/>
              <w:ind w:left="113" w:right="104" w:hanging="4"/>
            </w:pPr>
            <w:r>
              <w:t>HJ/T226 建筑用塑料管材/HJ/</w:t>
            </w:r>
            <w:r>
              <w:rPr>
                <w:spacing w:val="-1"/>
              </w:rPr>
              <w:t>T231 再生塑</w:t>
            </w:r>
            <w:r>
              <w:t xml:space="preserve"> </w:t>
            </w:r>
            <w:r>
              <w:rPr>
                <w:spacing w:val="-2"/>
              </w:rPr>
              <w:t>料制品</w:t>
            </w:r>
          </w:p>
        </w:tc>
      </w:tr>
    </w:tbl>
    <w:p w14:paraId="0A940086">
      <w:pPr>
        <w:spacing w:after="120" w:line="360" w:lineRule="auto"/>
        <w:rPr>
          <w:rFonts w:hint="eastAsia" w:ascii="宋体" w:hAnsi="宋体" w:eastAsia="宋体" w:cs="Times New Roman"/>
          <w:spacing w:val="-3"/>
          <w:szCs w:val="21"/>
          <w:lang w:val="en-US" w:eastAsia="zh-CN"/>
        </w:rPr>
        <w:sectPr>
          <w:pgSz w:w="11906" w:h="16838"/>
          <w:pgMar w:top="992" w:right="644" w:bottom="1247" w:left="667" w:header="850" w:footer="992" w:gutter="0"/>
          <w:pgNumType w:fmt="decimal"/>
          <w:cols w:space="720" w:num="1"/>
        </w:sectPr>
      </w:pPr>
      <w:r>
        <w:rPr>
          <w:rFonts w:hint="eastAsia" w:ascii="宋体" w:hAnsi="宋体" w:eastAsia="宋体" w:cs="Times New Roman"/>
          <w:spacing w:val="-3"/>
          <w:szCs w:val="21"/>
        </w:rPr>
        <w:t>注：环境标志产品认证应依据相关标准的最新</w:t>
      </w:r>
      <w:r>
        <w:rPr>
          <w:rFonts w:hint="eastAsia" w:ascii="宋体" w:hAnsi="宋体" w:eastAsia="宋体" w:cs="Times New Roman"/>
          <w:spacing w:val="-3"/>
          <w:szCs w:val="21"/>
          <w:lang w:val="en-US" w:eastAsia="zh-CN"/>
        </w:rPr>
        <w:t>版本。</w:t>
      </w:r>
    </w:p>
    <w:bookmarkEnd w:id="31"/>
    <w:bookmarkEnd w:id="39"/>
    <w:p w14:paraId="2BF1410E">
      <w:pPr>
        <w:rPr>
          <w:rFonts w:hint="eastAsia" w:ascii="黑体" w:hAnsi="黑体" w:eastAsia="黑体" w:cs="Arial"/>
          <w:b/>
          <w:kern w:val="0"/>
          <w:sz w:val="28"/>
          <w:szCs w:val="28"/>
        </w:rPr>
      </w:pPr>
    </w:p>
    <w:p w14:paraId="6CF07365">
      <w:pPr>
        <w:pStyle w:val="28"/>
        <w:snapToGrid w:val="0"/>
        <w:spacing w:before="120" w:after="120" w:line="320" w:lineRule="exact"/>
        <w:jc w:val="center"/>
        <w:outlineLvl w:val="0"/>
        <w:rPr>
          <w:rFonts w:ascii="Times New Roman" w:hAnsi="Times New Roman" w:cs="Times New Roman"/>
          <w:sz w:val="32"/>
          <w:szCs w:val="32"/>
        </w:rPr>
      </w:pPr>
      <w:bookmarkStart w:id="40" w:name="_Toc3292"/>
      <w:r>
        <w:rPr>
          <w:rFonts w:ascii="Times New Roman" w:hAnsi="Times New Roman" w:cs="Times New Roman"/>
          <w:sz w:val="32"/>
          <w:szCs w:val="32"/>
        </w:rPr>
        <w:t xml:space="preserve">第三章  </w:t>
      </w:r>
      <w:r>
        <w:rPr>
          <w:rFonts w:hint="eastAsia" w:ascii="Times New Roman" w:hAnsi="Times New Roman" w:cs="Times New Roman"/>
          <w:sz w:val="32"/>
          <w:szCs w:val="32"/>
        </w:rPr>
        <w:t>投标人</w:t>
      </w:r>
      <w:r>
        <w:rPr>
          <w:rFonts w:ascii="Times New Roman" w:hAnsi="Times New Roman" w:cs="Times New Roman"/>
          <w:sz w:val="32"/>
          <w:szCs w:val="32"/>
        </w:rPr>
        <w:t>须知</w:t>
      </w:r>
      <w:bookmarkEnd w:id="40"/>
      <w:bookmarkStart w:id="41" w:name="_Toc254970667"/>
      <w:bookmarkStart w:id="42" w:name="_Toc254970526"/>
    </w:p>
    <w:p w14:paraId="6E194D9B">
      <w:pPr>
        <w:pStyle w:val="4"/>
        <w:spacing w:before="40" w:after="40"/>
        <w:jc w:val="center"/>
        <w:rPr>
          <w:rFonts w:ascii="Times New Roman" w:hAnsi="Times New Roman" w:eastAsia="宋体"/>
          <w:sz w:val="24"/>
          <w:szCs w:val="24"/>
        </w:rPr>
      </w:pPr>
      <w:r>
        <w:rPr>
          <w:rFonts w:hint="eastAsia" w:ascii="Times New Roman" w:hAnsi="Times New Roman" w:eastAsia="宋体"/>
          <w:sz w:val="24"/>
          <w:szCs w:val="24"/>
        </w:rPr>
        <w:t>投标人</w:t>
      </w:r>
      <w:r>
        <w:rPr>
          <w:rFonts w:ascii="Times New Roman" w:hAnsi="Times New Roman" w:eastAsia="宋体"/>
          <w:sz w:val="24"/>
          <w:szCs w:val="24"/>
        </w:rPr>
        <w:t>须知前附表</w:t>
      </w:r>
      <w:bookmarkEnd w:id="41"/>
      <w:bookmarkEnd w:id="42"/>
      <w:bookmarkStart w:id="43" w:name="_投标人须知前附表"/>
      <w:bookmarkEnd w:id="43"/>
      <w:bookmarkStart w:id="44" w:name="_Hlk19048934"/>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70973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0E6F0F">
            <w:pPr>
              <w:jc w:val="center"/>
              <w:rPr>
                <w:b/>
                <w:szCs w:val="21"/>
              </w:rPr>
            </w:pPr>
            <w:r>
              <w:rPr>
                <w:b/>
                <w:szCs w:val="21"/>
              </w:rPr>
              <w:t>条款号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B454F68">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AD9F8B">
            <w:pPr>
              <w:jc w:val="center"/>
              <w:rPr>
                <w:b/>
                <w:szCs w:val="21"/>
              </w:rPr>
            </w:pPr>
            <w:r>
              <w:rPr>
                <w:b/>
                <w:szCs w:val="21"/>
              </w:rPr>
              <w:t>内容、要求</w:t>
            </w:r>
          </w:p>
        </w:tc>
      </w:tr>
      <w:tr w14:paraId="15B9B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A872F4">
            <w:pPr>
              <w:spacing w:line="300" w:lineRule="exact"/>
              <w:jc w:val="center"/>
              <w:rPr>
                <w:b/>
                <w:szCs w:val="21"/>
              </w:rPr>
            </w:pPr>
            <w:r>
              <w:rPr>
                <w:b/>
                <w:szCs w:val="21"/>
              </w:rPr>
              <w:t>1.3.1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9FCDB9">
            <w:pPr>
              <w:spacing w:line="300" w:lineRule="exact"/>
              <w:jc w:val="center"/>
              <w:rPr>
                <w:szCs w:val="21"/>
                <w:highlight w:val="none"/>
              </w:rPr>
            </w:pPr>
            <w:r>
              <w:rPr>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9D79DA3">
            <w:pPr>
              <w:spacing w:line="300" w:lineRule="exact"/>
              <w:jc w:val="left"/>
              <w:rPr>
                <w:szCs w:val="21"/>
                <w:highlight w:val="none"/>
              </w:rPr>
            </w:pPr>
            <w:r>
              <w:rPr>
                <w:szCs w:val="21"/>
                <w:highlight w:val="none"/>
              </w:rPr>
              <w:t>项目名称：</w:t>
            </w:r>
            <w:r>
              <w:rPr>
                <w:rFonts w:hint="eastAsia"/>
                <w:szCs w:val="21"/>
                <w:highlight w:val="none"/>
              </w:rPr>
              <w:t>玉林市中医医院彩色多普勒超声诊断仪、高清电子胃肠内镜检查系统和体检专用车采购项目</w:t>
            </w:r>
          </w:p>
          <w:p w14:paraId="64B6D309">
            <w:pPr>
              <w:spacing w:line="300" w:lineRule="exact"/>
              <w:jc w:val="left"/>
              <w:rPr>
                <w:rFonts w:hint="eastAsia" w:eastAsia="宋体"/>
                <w:szCs w:val="21"/>
                <w:highlight w:val="none"/>
                <w:lang w:eastAsia="zh-CN"/>
              </w:rPr>
            </w:pPr>
            <w:r>
              <w:rPr>
                <w:szCs w:val="21"/>
                <w:highlight w:val="none"/>
              </w:rPr>
              <w:t>项目编号</w:t>
            </w:r>
            <w:r>
              <w:rPr>
                <w:color w:val="auto"/>
                <w:szCs w:val="21"/>
                <w:highlight w:val="none"/>
              </w:rPr>
              <w:t>：</w:t>
            </w:r>
            <w:r>
              <w:rPr>
                <w:rFonts w:hint="eastAsia"/>
                <w:color w:val="auto"/>
                <w:szCs w:val="21"/>
                <w:highlight w:val="none"/>
                <w:lang w:eastAsia="zh-CN"/>
              </w:rPr>
              <w:t>YLZC2025-G1-990446-JDZB</w:t>
            </w:r>
          </w:p>
          <w:p w14:paraId="657D9DBA">
            <w:pPr>
              <w:spacing w:line="300" w:lineRule="exact"/>
              <w:jc w:val="left"/>
              <w:rPr>
                <w:rFonts w:hint="default" w:eastAsia="宋体"/>
                <w:szCs w:val="21"/>
                <w:highlight w:val="none"/>
                <w:u w:val="single"/>
                <w:lang w:val="en-US" w:eastAsia="zh-CN"/>
              </w:rPr>
            </w:pPr>
            <w:r>
              <w:rPr>
                <w:rFonts w:hint="eastAsia"/>
                <w:szCs w:val="21"/>
                <w:highlight w:val="none"/>
              </w:rPr>
              <w:t>采购计划号：YLZC2025-G1-11545</w:t>
            </w:r>
            <w:r>
              <w:rPr>
                <w:rFonts w:hint="eastAsia"/>
                <w:szCs w:val="21"/>
                <w:highlight w:val="none"/>
                <w:lang w:val="en-US" w:eastAsia="zh-CN"/>
              </w:rPr>
              <w:t>-001、002、003</w:t>
            </w:r>
          </w:p>
        </w:tc>
      </w:tr>
      <w:tr w14:paraId="6715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016FA6E">
            <w:pPr>
              <w:spacing w:line="300" w:lineRule="exact"/>
              <w:jc w:val="center"/>
              <w:rPr>
                <w:b/>
                <w:szCs w:val="21"/>
              </w:rPr>
            </w:pPr>
            <w:r>
              <w:rPr>
                <w:b/>
                <w:szCs w:val="21"/>
              </w:rPr>
              <w:t>1.3.2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AAE2A">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A4AE7D">
            <w:pPr>
              <w:spacing w:line="300" w:lineRule="exact"/>
              <w:jc w:val="left"/>
              <w:rPr>
                <w:szCs w:val="21"/>
              </w:rPr>
            </w:pPr>
            <w:r>
              <w:rPr>
                <w:rFonts w:hint="eastAsia"/>
                <w:szCs w:val="21"/>
              </w:rPr>
              <w:t>公开招标</w:t>
            </w:r>
          </w:p>
        </w:tc>
      </w:tr>
      <w:tr w14:paraId="31DAC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AABA71">
            <w:pPr>
              <w:spacing w:line="300" w:lineRule="exact"/>
              <w:jc w:val="center"/>
              <w:rPr>
                <w:b/>
                <w:szCs w:val="21"/>
              </w:rPr>
            </w:pPr>
            <w:r>
              <w:rPr>
                <w:rFonts w:hint="eastAsia"/>
                <w:b/>
                <w:szCs w:val="21"/>
              </w:rPr>
              <w:t>1</w:t>
            </w:r>
            <w:r>
              <w:rPr>
                <w:b/>
                <w:szCs w:val="21"/>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B07FE8">
            <w:pPr>
              <w:spacing w:line="300" w:lineRule="exact"/>
              <w:jc w:val="center"/>
              <w:rPr>
                <w:color w:val="4472C4"/>
                <w:szCs w:val="21"/>
                <w:highlight w:val="none"/>
                <w:lang w:val="zh-CN"/>
              </w:rPr>
            </w:pPr>
            <w:r>
              <w:rPr>
                <w:rFonts w:hint="eastAsia"/>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1C4898">
            <w:pPr>
              <w:spacing w:line="300" w:lineRule="exact"/>
              <w:jc w:val="left"/>
              <w:rPr>
                <w:color w:val="auto"/>
                <w:szCs w:val="21"/>
                <w:highlight w:val="none"/>
              </w:rPr>
            </w:pPr>
            <w:r>
              <w:rPr>
                <w:rFonts w:hint="eastAsia"/>
                <w:color w:val="auto"/>
                <w:szCs w:val="21"/>
                <w:highlight w:val="none"/>
              </w:rPr>
              <w:t>本项目</w:t>
            </w:r>
            <w:r>
              <w:rPr>
                <w:rFonts w:hint="eastAsia"/>
                <w:color w:val="auto"/>
                <w:szCs w:val="21"/>
                <w:highlight w:val="none"/>
                <w:u w:val="none"/>
                <w:lang w:val="en-US" w:eastAsia="zh-CN"/>
              </w:rPr>
              <w:t>标项二的</w:t>
            </w:r>
            <w:r>
              <w:rPr>
                <w:rFonts w:hint="eastAsia"/>
                <w:color w:val="auto"/>
                <w:szCs w:val="21"/>
                <w:highlight w:val="none"/>
              </w:rPr>
              <w:t>供应商所提供产品制造商均为小微企业或残疾人福利企业或监狱企业。</w:t>
            </w:r>
          </w:p>
        </w:tc>
      </w:tr>
      <w:tr w14:paraId="5FD89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C3521A0">
            <w:pPr>
              <w:spacing w:line="300" w:lineRule="exact"/>
              <w:jc w:val="center"/>
              <w:rPr>
                <w:b/>
                <w:szCs w:val="21"/>
              </w:rPr>
            </w:pPr>
            <w:r>
              <w:rPr>
                <w:b/>
                <w:szCs w:val="21"/>
              </w:rPr>
              <w:t>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68EF80">
            <w:pPr>
              <w:spacing w:line="300" w:lineRule="exact"/>
              <w:jc w:val="center"/>
              <w:rPr>
                <w:szCs w:val="21"/>
              </w:rPr>
            </w:pPr>
            <w:r>
              <w:rPr>
                <w:rFonts w:hint="eastAsia"/>
                <w:szCs w:val="21"/>
                <w:lang w:val="zh-CN"/>
              </w:rPr>
              <w:t>投标人</w:t>
            </w:r>
            <w:r>
              <w:rPr>
                <w:szCs w:val="21"/>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EBC947">
            <w:pPr>
              <w:spacing w:line="300" w:lineRule="exact"/>
              <w:jc w:val="left"/>
              <w:rPr>
                <w:color w:val="auto"/>
                <w:szCs w:val="21"/>
              </w:rPr>
            </w:pPr>
            <w:r>
              <w:rPr>
                <w:rFonts w:hint="eastAsia"/>
                <w:color w:val="auto"/>
                <w:szCs w:val="21"/>
              </w:rPr>
              <w:t>详</w:t>
            </w:r>
            <w:r>
              <w:rPr>
                <w:color w:val="auto"/>
                <w:szCs w:val="21"/>
              </w:rPr>
              <w:t>见招标公告</w:t>
            </w:r>
            <w:r>
              <w:rPr>
                <w:rFonts w:hint="eastAsia"/>
                <w:color w:val="auto"/>
                <w:szCs w:val="21"/>
              </w:rPr>
              <w:t>。</w:t>
            </w:r>
          </w:p>
        </w:tc>
      </w:tr>
      <w:tr w14:paraId="455B8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noWrap w:val="0"/>
            <w:vAlign w:val="center"/>
          </w:tcPr>
          <w:p w14:paraId="3F89C4F1">
            <w:pPr>
              <w:spacing w:line="300" w:lineRule="exact"/>
              <w:jc w:val="center"/>
              <w:rPr>
                <w:b/>
                <w:szCs w:val="21"/>
              </w:rPr>
            </w:pPr>
            <w:bookmarkStart w:id="45" w:name="_Hlk85555568"/>
            <w:r>
              <w:rPr>
                <w:b/>
                <w:szCs w:val="21"/>
              </w:rPr>
              <w:t>1.5.3</w:t>
            </w:r>
          </w:p>
        </w:tc>
        <w:tc>
          <w:tcPr>
            <w:tcW w:w="1230" w:type="dxa"/>
            <w:tcBorders>
              <w:top w:val="single" w:color="auto" w:sz="4" w:space="0"/>
              <w:left w:val="single" w:color="auto" w:sz="4" w:space="0"/>
              <w:right w:val="single" w:color="auto" w:sz="4" w:space="0"/>
            </w:tcBorders>
            <w:noWrap w:val="0"/>
            <w:vAlign w:val="center"/>
          </w:tcPr>
          <w:p w14:paraId="5665CA90">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noWrap w:val="0"/>
            <w:vAlign w:val="center"/>
          </w:tcPr>
          <w:p w14:paraId="5CB855E4">
            <w:pPr>
              <w:spacing w:line="300" w:lineRule="exact"/>
              <w:jc w:val="left"/>
              <w:rPr>
                <w:color w:val="auto"/>
                <w:szCs w:val="21"/>
              </w:rPr>
            </w:pPr>
            <w:r>
              <w:rPr>
                <w:rFonts w:hint="eastAsia"/>
                <w:color w:val="auto"/>
                <w:szCs w:val="21"/>
              </w:rPr>
              <w:t>是否接受联合体详见招标公告</w:t>
            </w:r>
          </w:p>
        </w:tc>
      </w:tr>
      <w:bookmarkEnd w:id="45"/>
      <w:tr w14:paraId="2C1B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16C9B2B">
            <w:pPr>
              <w:spacing w:line="300" w:lineRule="exact"/>
              <w:jc w:val="center"/>
              <w:rPr>
                <w:b/>
                <w:szCs w:val="21"/>
              </w:rPr>
            </w:pPr>
            <w:r>
              <w:rPr>
                <w:b/>
                <w:szCs w:val="21"/>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B2AD6A">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CE51B5">
            <w:pPr>
              <w:pStyle w:val="19"/>
              <w:rPr>
                <w:color w:val="auto"/>
                <w:szCs w:val="21"/>
              </w:rPr>
            </w:pPr>
            <w:r>
              <w:rPr>
                <w:rFonts w:hint="eastAsia"/>
                <w:color w:val="auto"/>
                <w:szCs w:val="21"/>
                <w:lang w:val="en-US" w:eastAsia="zh-CN"/>
              </w:rPr>
              <w:t>不组织</w:t>
            </w:r>
            <w:r>
              <w:rPr>
                <w:rFonts w:hint="eastAsia"/>
                <w:color w:val="auto"/>
                <w:szCs w:val="21"/>
              </w:rPr>
              <w:t xml:space="preserve"> </w:t>
            </w:r>
            <w:r>
              <w:rPr>
                <w:rFonts w:hint="eastAsia"/>
                <w:color w:val="auto"/>
                <w:szCs w:val="21"/>
                <w:u w:val="single"/>
              </w:rPr>
              <w:t xml:space="preserve">    </w:t>
            </w:r>
            <w:r>
              <w:rPr>
                <w:rFonts w:hint="eastAsia"/>
                <w:color w:val="auto"/>
                <w:szCs w:val="21"/>
              </w:rPr>
              <w:t xml:space="preserve">    </w:t>
            </w:r>
          </w:p>
        </w:tc>
      </w:tr>
      <w:tr w14:paraId="73E2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CD4AFE4">
            <w:pPr>
              <w:spacing w:line="300" w:lineRule="exact"/>
              <w:jc w:val="center"/>
              <w:rPr>
                <w:b/>
                <w:szCs w:val="21"/>
              </w:rPr>
            </w:pPr>
            <w:r>
              <w:rPr>
                <w:b/>
                <w:szCs w:val="21"/>
              </w:rPr>
              <w:t>1.7.2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134C17">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8489F9">
            <w:pPr>
              <w:spacing w:line="300" w:lineRule="exact"/>
              <w:jc w:val="left"/>
              <w:rPr>
                <w:szCs w:val="21"/>
              </w:rPr>
            </w:pPr>
            <w:r>
              <w:rPr>
                <w:rFonts w:hint="eastAsia"/>
                <w:szCs w:val="21"/>
              </w:rPr>
              <w:t>是否接受分包详见招标公告</w:t>
            </w:r>
          </w:p>
        </w:tc>
      </w:tr>
      <w:tr w14:paraId="35F5A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F3E827C">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64A8F6">
            <w:pPr>
              <w:spacing w:line="300" w:lineRule="exact"/>
              <w:jc w:val="center"/>
              <w:rPr>
                <w:szCs w:val="21"/>
              </w:rPr>
            </w:pPr>
            <w:r>
              <w:rPr>
                <w:szCs w:val="21"/>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B38744">
            <w:pPr>
              <w:spacing w:line="300" w:lineRule="exact"/>
              <w:jc w:val="left"/>
              <w:rPr>
                <w:szCs w:val="21"/>
              </w:rPr>
            </w:pPr>
            <w:r>
              <w:rPr>
                <w:szCs w:val="21"/>
              </w:rPr>
              <w:t>在招标公告发布媒介发布</w:t>
            </w:r>
            <w:r>
              <w:rPr>
                <w:rFonts w:hint="eastAsia"/>
                <w:szCs w:val="21"/>
              </w:rPr>
              <w:t>。</w:t>
            </w:r>
          </w:p>
        </w:tc>
      </w:tr>
      <w:tr w14:paraId="24D1B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7C9344F">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320B70">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A4DD16">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14:paraId="5161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C54D425">
            <w:pPr>
              <w:spacing w:line="300" w:lineRule="exact"/>
              <w:jc w:val="center"/>
              <w:rPr>
                <w:b/>
                <w:szCs w:val="21"/>
              </w:rPr>
            </w:pPr>
            <w:r>
              <w:rPr>
                <w:b/>
                <w:szCs w:val="21"/>
              </w:rPr>
              <w:t>3.4.1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3D9FEC">
            <w:pPr>
              <w:spacing w:line="300" w:lineRule="exact"/>
              <w:jc w:val="center"/>
              <w:rPr>
                <w:szCs w:val="21"/>
              </w:rPr>
            </w:pPr>
            <w:r>
              <w:rPr>
                <w:szCs w:val="21"/>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FEFC80">
            <w:pPr>
              <w:spacing w:line="300" w:lineRule="exact"/>
              <w:jc w:val="left"/>
              <w:rPr>
                <w:szCs w:val="21"/>
              </w:rPr>
            </w:pPr>
            <w:r>
              <w:rPr>
                <w:szCs w:val="21"/>
              </w:rPr>
              <w:t>投标截止之</w:t>
            </w:r>
            <w:r>
              <w:rPr>
                <w:color w:val="auto"/>
                <w:szCs w:val="21"/>
              </w:rPr>
              <w:t>日起90天。</w:t>
            </w:r>
          </w:p>
        </w:tc>
      </w:tr>
      <w:tr w14:paraId="17AD0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D5D5CEC">
            <w:pPr>
              <w:spacing w:line="300" w:lineRule="exact"/>
              <w:jc w:val="center"/>
              <w:rPr>
                <w:b/>
                <w:szCs w:val="21"/>
              </w:rPr>
            </w:pPr>
            <w:r>
              <w:rPr>
                <w:b/>
                <w:szCs w:val="21"/>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98FD6A5">
            <w:pPr>
              <w:spacing w:line="300" w:lineRule="exact"/>
              <w:jc w:val="center"/>
              <w:rPr>
                <w:szCs w:val="21"/>
              </w:rPr>
            </w:pPr>
            <w:r>
              <w:rPr>
                <w:szCs w:val="21"/>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F5DA0C">
            <w:pPr>
              <w:spacing w:line="300" w:lineRule="exact"/>
              <w:jc w:val="left"/>
              <w:rPr>
                <w:b/>
                <w:bCs/>
                <w:szCs w:val="21"/>
              </w:rPr>
            </w:pPr>
            <w:r>
              <w:rPr>
                <w:rFonts w:hint="eastAsia" w:ascii="Times New Roman" w:hAnsi="Times New Roman" w:eastAsia="宋体" w:cs="Times New Roman"/>
                <w:color w:val="auto"/>
                <w:szCs w:val="21"/>
              </w:rPr>
              <w:t>本项目不收取</w:t>
            </w:r>
            <w:r>
              <w:rPr>
                <w:rFonts w:hint="eastAsia" w:ascii="Times New Roman" w:hAnsi="Times New Roman" w:eastAsia="宋体" w:cs="Times New Roman"/>
                <w:color w:val="auto"/>
                <w:szCs w:val="21"/>
                <w:lang w:val="en-US" w:eastAsia="zh-CN"/>
              </w:rPr>
              <w:t>投标</w:t>
            </w:r>
            <w:r>
              <w:rPr>
                <w:rFonts w:hint="eastAsia" w:ascii="Times New Roman" w:hAnsi="Times New Roman" w:eastAsia="宋体" w:cs="Times New Roman"/>
                <w:color w:val="auto"/>
                <w:szCs w:val="21"/>
              </w:rPr>
              <w:t>保证金</w:t>
            </w:r>
          </w:p>
        </w:tc>
      </w:tr>
      <w:tr w14:paraId="2E691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noWrap w:val="0"/>
            <w:vAlign w:val="center"/>
          </w:tcPr>
          <w:p w14:paraId="6B1BC2C2">
            <w:pPr>
              <w:spacing w:line="300" w:lineRule="exact"/>
              <w:jc w:val="center"/>
              <w:rPr>
                <w:b/>
                <w:szCs w:val="21"/>
              </w:rPr>
            </w:pPr>
            <w:r>
              <w:rPr>
                <w:rFonts w:hint="eastAsia"/>
                <w:b/>
                <w:szCs w:val="21"/>
              </w:rPr>
              <w:t>3</w:t>
            </w:r>
            <w:r>
              <w:rPr>
                <w:b/>
                <w:szCs w:val="21"/>
              </w:rPr>
              <w:t>.6</w:t>
            </w:r>
          </w:p>
        </w:tc>
        <w:tc>
          <w:tcPr>
            <w:tcW w:w="1230" w:type="dxa"/>
            <w:tcBorders>
              <w:top w:val="single" w:color="auto" w:sz="4" w:space="0"/>
              <w:left w:val="single" w:color="auto" w:sz="4" w:space="0"/>
              <w:right w:val="single" w:color="auto" w:sz="4" w:space="0"/>
            </w:tcBorders>
            <w:noWrap w:val="0"/>
            <w:vAlign w:val="center"/>
          </w:tcPr>
          <w:p w14:paraId="4E9B417C">
            <w:pPr>
              <w:spacing w:line="300" w:lineRule="exact"/>
              <w:jc w:val="center"/>
              <w:rPr>
                <w:szCs w:val="21"/>
              </w:rPr>
            </w:pPr>
            <w:r>
              <w:rPr>
                <w:rFonts w:hint="eastAsia"/>
                <w:szCs w:val="21"/>
              </w:rPr>
              <w:t>投标文件的编制</w:t>
            </w:r>
          </w:p>
        </w:tc>
        <w:tc>
          <w:tcPr>
            <w:tcW w:w="7229" w:type="dxa"/>
            <w:tcBorders>
              <w:top w:val="single" w:color="auto" w:sz="4" w:space="0"/>
              <w:left w:val="single" w:color="auto" w:sz="4" w:space="0"/>
              <w:right w:val="single" w:color="auto" w:sz="4" w:space="0"/>
            </w:tcBorders>
            <w:noWrap w:val="0"/>
            <w:vAlign w:val="center"/>
          </w:tcPr>
          <w:p w14:paraId="16D3036E">
            <w:pPr>
              <w:spacing w:line="300" w:lineRule="exact"/>
              <w:jc w:val="left"/>
              <w:rPr>
                <w:szCs w:val="21"/>
              </w:rPr>
            </w:pPr>
            <w:r>
              <w:rPr>
                <w:rFonts w:hint="eastAsia" w:hAnsi="宋体"/>
                <w:szCs w:val="21"/>
              </w:rPr>
              <w:t>投标文件应按第六章投标文件格式分别编制并使用下载的</w:t>
            </w:r>
            <w:r>
              <w:rPr>
                <w:rFonts w:hint="eastAsia"/>
                <w:szCs w:val="21"/>
              </w:rPr>
              <w:t>广西政府采购云平台新版客户端</w:t>
            </w:r>
            <w:r>
              <w:rPr>
                <w:rFonts w:hint="eastAsia" w:hAnsi="宋体"/>
                <w:szCs w:val="21"/>
              </w:rPr>
              <w:t>制作并上传。</w:t>
            </w:r>
          </w:p>
        </w:tc>
      </w:tr>
      <w:tr w14:paraId="07492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5101AB3">
            <w:pPr>
              <w:spacing w:line="300" w:lineRule="exact"/>
              <w:jc w:val="center"/>
              <w:rPr>
                <w:b/>
                <w:szCs w:val="21"/>
              </w:rPr>
            </w:pPr>
            <w:r>
              <w:rPr>
                <w:b/>
                <w:szCs w:val="21"/>
              </w:rPr>
              <w:t>3.7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E570421">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2A0A2B">
            <w:pPr>
              <w:spacing w:line="300" w:lineRule="exact"/>
              <w:jc w:val="left"/>
              <w:rPr>
                <w:szCs w:val="21"/>
              </w:rPr>
            </w:pPr>
            <w:r>
              <w:rPr>
                <w:rFonts w:hint="eastAsia"/>
                <w:kern w:val="0"/>
                <w:szCs w:val="21"/>
              </w:rPr>
              <w:t>见招标公告要求</w:t>
            </w:r>
            <w:r>
              <w:rPr>
                <w:rFonts w:hint="eastAsia"/>
                <w:szCs w:val="21"/>
              </w:rPr>
              <w:t>。</w:t>
            </w:r>
          </w:p>
        </w:tc>
      </w:tr>
      <w:tr w14:paraId="154B0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C0FD28D">
            <w:pPr>
              <w:spacing w:line="300" w:lineRule="exact"/>
              <w:jc w:val="center"/>
              <w:rPr>
                <w:b/>
                <w:szCs w:val="21"/>
              </w:rPr>
            </w:pPr>
            <w:r>
              <w:rPr>
                <w:rFonts w:hint="eastAsia"/>
                <w:b/>
                <w:szCs w:val="21"/>
              </w:rPr>
              <w:t>4</w:t>
            </w:r>
            <w:r>
              <w:rPr>
                <w:b/>
                <w:szCs w:val="21"/>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FF7DDE">
            <w:pPr>
              <w:spacing w:line="300" w:lineRule="exact"/>
              <w:jc w:val="center"/>
              <w:rPr>
                <w:szCs w:val="20"/>
              </w:rPr>
            </w:pPr>
            <w:r>
              <w:rPr>
                <w:rFonts w:hint="eastAsia"/>
                <w:szCs w:val="21"/>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B4A3A9">
            <w:pPr>
              <w:spacing w:line="276" w:lineRule="auto"/>
              <w:rPr>
                <w:rFonts w:hint="eastAsia" w:ascii="宋体" w:hAnsi="宋体"/>
                <w:szCs w:val="21"/>
              </w:rPr>
            </w:pPr>
            <w:r>
              <w:rPr>
                <w:rFonts w:hint="eastAsia" w:ascii="宋体" w:hAnsi="宋体"/>
                <w:szCs w:val="21"/>
              </w:rPr>
              <w:t>本项</w:t>
            </w:r>
            <w:r>
              <w:rPr>
                <w:rFonts w:hint="eastAsia" w:ascii="宋体" w:hAnsi="宋体"/>
                <w:color w:val="auto"/>
                <w:szCs w:val="21"/>
              </w:rPr>
              <w:t>目</w:t>
            </w:r>
            <w:r>
              <w:rPr>
                <w:rFonts w:hint="eastAsia"/>
                <w:color w:val="auto"/>
                <w:szCs w:val="21"/>
              </w:rPr>
              <w:t>不接受</w:t>
            </w:r>
            <w:r>
              <w:rPr>
                <w:rFonts w:hint="eastAsia" w:ascii="宋体" w:hAnsi="宋体"/>
                <w:color w:val="auto"/>
                <w:szCs w:val="21"/>
              </w:rPr>
              <w:t>备份</w:t>
            </w:r>
            <w:r>
              <w:rPr>
                <w:rFonts w:hint="eastAsia" w:ascii="宋体" w:hAnsi="宋体"/>
                <w:szCs w:val="21"/>
              </w:rPr>
              <w:t>投标文件</w:t>
            </w:r>
          </w:p>
          <w:p w14:paraId="289208AD">
            <w:pPr>
              <w:spacing w:line="276" w:lineRule="auto"/>
              <w:rPr>
                <w:sz w:val="22"/>
                <w:szCs w:val="22"/>
              </w:rPr>
            </w:pPr>
            <w:r>
              <w:rPr>
                <w:rFonts w:hint="eastAsia" w:ascii="宋体" w:hAnsi="宋体"/>
                <w:szCs w:val="21"/>
              </w:rPr>
              <w:t>以</w:t>
            </w:r>
            <w:r>
              <w:rPr>
                <w:rFonts w:ascii="Arial" w:hAnsi="Arial" w:cs="Arial"/>
                <w:kern w:val="0"/>
                <w:szCs w:val="21"/>
              </w:rPr>
              <w:t>广西政府采购云平台</w:t>
            </w:r>
            <w:r>
              <w:rPr>
                <w:rFonts w:hint="eastAsia" w:ascii="宋体" w:hAnsi="宋体"/>
                <w:szCs w:val="21"/>
              </w:rPr>
              <w:t>自动生成的备份文件为依据，当项目允许接受备份响应文件时，投标人才可以按规定上传备份投标文件。</w:t>
            </w:r>
          </w:p>
        </w:tc>
      </w:tr>
      <w:tr w14:paraId="4F78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C2A0C64">
            <w:pPr>
              <w:spacing w:line="300" w:lineRule="exact"/>
              <w:jc w:val="center"/>
              <w:rPr>
                <w:b/>
                <w:szCs w:val="21"/>
              </w:rPr>
            </w:pPr>
            <w:r>
              <w:rPr>
                <w:rFonts w:hint="eastAsia"/>
                <w:b/>
                <w:szCs w:val="21"/>
              </w:rPr>
              <w:t>4</w:t>
            </w:r>
            <w:r>
              <w:rPr>
                <w:b/>
                <w:szCs w:val="21"/>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3FA3C83">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716C1F8">
            <w:pPr>
              <w:spacing w:line="276" w:lineRule="auto"/>
              <w:rPr>
                <w:color w:val="4472C4"/>
                <w:szCs w:val="21"/>
              </w:rPr>
            </w:pPr>
            <w:r>
              <w:rPr>
                <w:rFonts w:hint="eastAsia"/>
                <w:szCs w:val="21"/>
              </w:rPr>
              <w:t>否</w:t>
            </w:r>
          </w:p>
        </w:tc>
      </w:tr>
      <w:tr w14:paraId="1C355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2885C12">
            <w:pPr>
              <w:spacing w:line="300" w:lineRule="exact"/>
              <w:jc w:val="center"/>
              <w:rPr>
                <w:b/>
                <w:szCs w:val="21"/>
              </w:rPr>
            </w:pPr>
            <w:r>
              <w:rPr>
                <w:rFonts w:hint="eastAsia"/>
                <w:b/>
                <w:szCs w:val="21"/>
              </w:rPr>
              <w:t>4</w:t>
            </w:r>
            <w:r>
              <w:rPr>
                <w:b/>
                <w:szCs w:val="21"/>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32DB3A">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E4A2E05">
            <w:pPr>
              <w:spacing w:line="276" w:lineRule="auto"/>
              <w:rPr>
                <w:szCs w:val="21"/>
              </w:rPr>
            </w:pPr>
            <w:r>
              <w:rPr>
                <w:rFonts w:hint="eastAsia"/>
                <w:szCs w:val="21"/>
              </w:rPr>
              <w:t>否</w:t>
            </w:r>
          </w:p>
        </w:tc>
      </w:tr>
      <w:tr w14:paraId="0C56D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1188E">
            <w:pPr>
              <w:spacing w:line="300" w:lineRule="exact"/>
              <w:jc w:val="center"/>
              <w:rPr>
                <w:rFonts w:hint="eastAsia" w:ascii="Times New Roman" w:hAnsi="Times New Roman" w:eastAsia="宋体" w:cs="Times New Roman"/>
                <w:b/>
                <w:kern w:val="2"/>
                <w:sz w:val="21"/>
                <w:szCs w:val="21"/>
                <w:lang w:val="en-US" w:eastAsia="zh-CN" w:bidi="ar-SA"/>
              </w:rPr>
            </w:pPr>
            <w:r>
              <w:rPr>
                <w:rFonts w:hint="eastAsia"/>
                <w:b/>
                <w:szCs w:val="21"/>
              </w:rPr>
              <w:t>6.</w:t>
            </w:r>
            <w:r>
              <w:rPr>
                <w:b/>
                <w:szCs w:val="21"/>
              </w:rPr>
              <w:t>3</w:t>
            </w:r>
            <w:r>
              <w:rPr>
                <w:rFonts w:hint="eastAsia"/>
                <w:b/>
                <w:szCs w:val="21"/>
              </w:rPr>
              <w:t>.</w:t>
            </w:r>
            <w:r>
              <w:rPr>
                <w:b/>
                <w:szCs w:val="21"/>
              </w:rPr>
              <w:t>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8E0F5">
            <w:pPr>
              <w:spacing w:line="300" w:lineRule="exact"/>
              <w:jc w:val="center"/>
              <w:rPr>
                <w:rFonts w:hint="eastAsia"/>
                <w:szCs w:val="21"/>
                <w:lang w:val="en-US" w:eastAsia="zh-CN"/>
              </w:rPr>
            </w:pPr>
            <w:r>
              <w:rPr>
                <w:rFonts w:hint="eastAsia"/>
                <w:szCs w:val="21"/>
                <w:lang w:val="en-US" w:eastAsia="zh-CN"/>
              </w:rPr>
              <w:t>异常低价审查</w:t>
            </w:r>
          </w:p>
          <w:p w14:paraId="1F71E171">
            <w:pPr>
              <w:spacing w:line="300" w:lineRule="exact"/>
              <w:jc w:val="center"/>
              <w:rPr>
                <w:rFonts w:hint="eastAsia" w:ascii="Times New Roman" w:hAnsi="Times New Roman" w:eastAsia="宋体" w:cs="Times New Roman"/>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14F9DF3">
            <w:pPr>
              <w:spacing w:before="120" w:line="320" w:lineRule="atLeast"/>
              <w:rPr>
                <w:rFonts w:hint="eastAsia"/>
                <w:szCs w:val="21"/>
                <w:lang w:val="en-US" w:eastAsia="zh-CN"/>
              </w:rPr>
            </w:pPr>
            <w:r>
              <w:rPr>
                <w:color w:val="auto"/>
                <w:sz w:val="22"/>
                <w:szCs w:val="22"/>
              </w:rPr>
              <w:sym w:font="Wingdings 2" w:char="00A3"/>
            </w:r>
            <w:r>
              <w:rPr>
                <w:rFonts w:hint="eastAsia"/>
                <w:color w:val="auto"/>
                <w:szCs w:val="21"/>
              </w:rPr>
              <w:t>评审委员会认为</w:t>
            </w:r>
            <w:r>
              <w:rPr>
                <w:rFonts w:hint="eastAsia"/>
                <w:color w:val="auto"/>
                <w:szCs w:val="21"/>
                <w:lang w:eastAsia="zh-CN"/>
              </w:rPr>
              <w:t>投标人</w:t>
            </w:r>
            <w:r>
              <w:rPr>
                <w:rFonts w:hint="eastAsia"/>
                <w:color w:val="auto"/>
                <w:szCs w:val="21"/>
              </w:rPr>
              <w:t>的报价明显低于其他通过符合性审查</w:t>
            </w:r>
            <w:r>
              <w:rPr>
                <w:rFonts w:hint="eastAsia"/>
                <w:color w:val="auto"/>
                <w:szCs w:val="21"/>
                <w:lang w:eastAsia="zh-CN"/>
              </w:rPr>
              <w:t>投标人</w:t>
            </w:r>
            <w:r>
              <w:rPr>
                <w:rFonts w:hint="eastAsia"/>
                <w:color w:val="auto"/>
                <w:szCs w:val="21"/>
              </w:rPr>
              <w:t>的报价，</w:t>
            </w:r>
            <w:r>
              <w:rPr>
                <w:rFonts w:hint="eastAsia"/>
                <w:szCs w:val="21"/>
              </w:rPr>
              <w:t>有可能影响产品质量或者不能诚信履约的；</w:t>
            </w:r>
          </w:p>
          <w:p w14:paraId="5865A420">
            <w:pPr>
              <w:spacing w:line="300" w:lineRule="exact"/>
              <w:jc w:val="left"/>
              <w:rPr>
                <w:rFonts w:hint="eastAsia"/>
                <w:color w:val="auto"/>
                <w:szCs w:val="21"/>
                <w:lang w:val="en-US" w:eastAsia="zh-CN"/>
              </w:rPr>
            </w:pPr>
            <w:r>
              <w:rPr>
                <w:rFonts w:hint="eastAsia"/>
                <w:color w:val="auto"/>
                <w:szCs w:val="21"/>
                <w:lang w:eastAsia="zh-CN"/>
              </w:rPr>
              <w:t>☑</w:t>
            </w:r>
            <w:r>
              <w:rPr>
                <w:rFonts w:hint="eastAsia"/>
                <w:color w:val="auto"/>
                <w:szCs w:val="21"/>
                <w:lang w:val="en-US" w:eastAsia="zh-CN"/>
              </w:rPr>
              <w:t>评审中出现下列情形之一的，评审委员会应当启动异常低价响应审查程序：</w:t>
            </w:r>
          </w:p>
          <w:p w14:paraId="00224C57">
            <w:pPr>
              <w:spacing w:line="300" w:lineRule="exact"/>
              <w:jc w:val="left"/>
              <w:rPr>
                <w:rFonts w:hint="eastAsia"/>
                <w:szCs w:val="21"/>
                <w:lang w:val="en-US" w:eastAsia="zh-CN"/>
              </w:rPr>
            </w:pPr>
            <w:r>
              <w:rPr>
                <w:rFonts w:hint="eastAsia"/>
                <w:szCs w:val="21"/>
                <w:lang w:val="en-US" w:eastAsia="zh-CN"/>
              </w:rPr>
              <w:t xml:space="preserve"> （1）响应报价低于全部通过符合性审查供应商响应报价平均值50%的，即响应报价&lt;全部通过符合性审查供应商响应报价平均值×50%；</w:t>
            </w:r>
          </w:p>
          <w:p w14:paraId="0F72C0E6">
            <w:pPr>
              <w:spacing w:line="300" w:lineRule="exact"/>
              <w:jc w:val="left"/>
              <w:rPr>
                <w:rFonts w:hint="eastAsia"/>
                <w:szCs w:val="21"/>
                <w:lang w:val="en-US" w:eastAsia="zh-CN"/>
              </w:rPr>
            </w:pPr>
            <w:r>
              <w:rPr>
                <w:rFonts w:hint="eastAsia"/>
                <w:szCs w:val="21"/>
                <w:lang w:val="en-US" w:eastAsia="zh-CN"/>
              </w:rPr>
              <w:t>（2）响应报价低于通过符合性审查且报价次低供应商响应报价50%的，即响应报价&lt;通过符合性审查且报价次低供应商响应报价×50%；</w:t>
            </w:r>
          </w:p>
          <w:p w14:paraId="5CB871C1">
            <w:pPr>
              <w:spacing w:line="300" w:lineRule="exact"/>
              <w:jc w:val="left"/>
              <w:rPr>
                <w:rFonts w:hint="eastAsia"/>
                <w:szCs w:val="21"/>
                <w:lang w:val="en-US" w:eastAsia="zh-CN"/>
              </w:rPr>
            </w:pPr>
            <w:r>
              <w:rPr>
                <w:rFonts w:hint="eastAsia"/>
                <w:szCs w:val="21"/>
                <w:lang w:val="en-US" w:eastAsia="zh-CN"/>
              </w:rPr>
              <w:t>（3）响应报价低于采购项目最高限价45%的，即响应报价&lt;采购项目最高限价×45%；</w:t>
            </w:r>
          </w:p>
          <w:p w14:paraId="0656E8D7">
            <w:pPr>
              <w:spacing w:line="276" w:lineRule="auto"/>
              <w:rPr>
                <w:color w:val="4472C4"/>
                <w:sz w:val="22"/>
                <w:szCs w:val="22"/>
              </w:rPr>
            </w:pPr>
            <w:r>
              <w:rPr>
                <w:rFonts w:hint="eastAsia"/>
                <w:szCs w:val="21"/>
                <w:lang w:val="en-US" w:eastAsia="zh-CN"/>
              </w:rPr>
              <w:t>（4）其他评审委员会认为供应商报价过低，有可能影响产品质量或者不能诚信履约的情形。</w:t>
            </w:r>
          </w:p>
        </w:tc>
      </w:tr>
      <w:tr w14:paraId="3617C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26EC6D6">
            <w:pPr>
              <w:spacing w:line="300" w:lineRule="exact"/>
              <w:jc w:val="center"/>
              <w:rPr>
                <w:rFonts w:hint="eastAsia" w:eastAsia="宋体"/>
                <w:b/>
                <w:szCs w:val="21"/>
                <w:lang w:eastAsia="zh-CN"/>
              </w:rPr>
            </w:pPr>
            <w:r>
              <w:rPr>
                <w:rFonts w:hint="eastAsia"/>
                <w:b/>
                <w:szCs w:val="21"/>
              </w:rPr>
              <w:t>6.</w:t>
            </w:r>
            <w:r>
              <w:rPr>
                <w:b/>
                <w:szCs w:val="21"/>
              </w:rPr>
              <w:t>3</w:t>
            </w:r>
            <w:r>
              <w:rPr>
                <w:rFonts w:hint="eastAsia"/>
                <w:b/>
                <w:szCs w:val="21"/>
              </w:rPr>
              <w:t>.</w:t>
            </w:r>
            <w:r>
              <w:rPr>
                <w:rFonts w:hint="eastAsia"/>
                <w:b/>
                <w:szCs w:val="21"/>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C4D6BE">
            <w:pPr>
              <w:spacing w:line="300" w:lineRule="exact"/>
              <w:jc w:val="center"/>
              <w:rPr>
                <w:color w:val="auto"/>
                <w:szCs w:val="21"/>
              </w:rPr>
            </w:pPr>
            <w:r>
              <w:rPr>
                <w:rFonts w:hint="eastAsia"/>
                <w:color w:val="auto"/>
                <w:szCs w:val="21"/>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3E2948">
            <w:pPr>
              <w:spacing w:line="276" w:lineRule="auto"/>
              <w:rPr>
                <w:color w:val="auto"/>
                <w:szCs w:val="21"/>
              </w:rPr>
            </w:pPr>
            <w:r>
              <w:rPr>
                <w:color w:val="auto"/>
                <w:sz w:val="22"/>
                <w:szCs w:val="22"/>
              </w:rPr>
              <w:sym w:font="Wingdings 2" w:char="F052"/>
            </w:r>
            <w:r>
              <w:rPr>
                <w:rFonts w:hint="eastAsia"/>
                <w:color w:val="auto"/>
                <w:szCs w:val="21"/>
              </w:rPr>
              <w:t>采购人委托评审委员会确定   □采购人确定</w:t>
            </w:r>
          </w:p>
        </w:tc>
      </w:tr>
      <w:tr w14:paraId="7A535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C9C4FF">
            <w:pPr>
              <w:spacing w:line="300" w:lineRule="exact"/>
              <w:jc w:val="center"/>
              <w:rPr>
                <w:b/>
                <w:szCs w:val="21"/>
              </w:rPr>
            </w:pPr>
            <w:r>
              <w:rPr>
                <w:b/>
                <w:szCs w:val="21"/>
              </w:rPr>
              <w:t>6.5</w:t>
            </w:r>
            <w:r>
              <w:rPr>
                <w:rFonts w:hint="eastAsia"/>
                <w:b/>
                <w:szCs w:val="21"/>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008721">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CB05E6">
            <w:pPr>
              <w:spacing w:line="300" w:lineRule="exact"/>
              <w:jc w:val="left"/>
              <w:rPr>
                <w:szCs w:val="21"/>
              </w:rPr>
            </w:pPr>
            <w:r>
              <w:rPr>
                <w:szCs w:val="21"/>
              </w:rPr>
              <w:t>采购代理机构在采购人依法确认中标人后2个工作日内在招标公告发布的媒体上发布</w:t>
            </w:r>
            <w:r>
              <w:rPr>
                <w:rFonts w:hint="eastAsia"/>
                <w:szCs w:val="21"/>
              </w:rPr>
              <w:t>结果</w:t>
            </w:r>
            <w:r>
              <w:rPr>
                <w:szCs w:val="21"/>
              </w:rPr>
              <w:t>公告</w:t>
            </w:r>
            <w:r>
              <w:rPr>
                <w:rFonts w:hint="eastAsia"/>
                <w:szCs w:val="21"/>
              </w:rPr>
              <w:t>。</w:t>
            </w:r>
          </w:p>
        </w:tc>
      </w:tr>
      <w:tr w14:paraId="2916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8D4D2C2">
            <w:pPr>
              <w:spacing w:line="300" w:lineRule="exact"/>
              <w:jc w:val="center"/>
              <w:rPr>
                <w:b/>
                <w:szCs w:val="21"/>
              </w:rPr>
            </w:pPr>
            <w:r>
              <w:rPr>
                <w:b/>
                <w:szCs w:val="21"/>
              </w:rPr>
              <w:t>6.5.2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21C90">
            <w:pPr>
              <w:spacing w:line="300" w:lineRule="exact"/>
              <w:jc w:val="center"/>
              <w:rPr>
                <w:szCs w:val="21"/>
              </w:rPr>
            </w:pPr>
            <w:r>
              <w:rPr>
                <w:rFonts w:hint="eastAsia"/>
                <w:szCs w:val="21"/>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AE24D8">
            <w:pPr>
              <w:spacing w:line="300" w:lineRule="exact"/>
              <w:jc w:val="left"/>
              <w:rPr>
                <w:szCs w:val="21"/>
              </w:rPr>
            </w:pPr>
            <w:r>
              <w:rPr>
                <w:rFonts w:hint="eastAsia"/>
                <w:szCs w:val="21"/>
              </w:rPr>
              <w:t>采购代理机构通过广西政府采购云平台发出</w:t>
            </w:r>
            <w:r>
              <w:rPr>
                <w:szCs w:val="21"/>
              </w:rPr>
              <w:t>中标通知书。</w:t>
            </w:r>
          </w:p>
          <w:p w14:paraId="517E6667">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14:paraId="494A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9A2227D">
            <w:pPr>
              <w:spacing w:line="300" w:lineRule="exact"/>
              <w:jc w:val="center"/>
              <w:rPr>
                <w:b/>
                <w:szCs w:val="21"/>
              </w:rPr>
            </w:pPr>
            <w:r>
              <w:rPr>
                <w:b/>
                <w:szCs w:val="21"/>
              </w:rPr>
              <w:t>6.5.3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C1A416">
            <w:pPr>
              <w:spacing w:line="300" w:lineRule="exact"/>
              <w:jc w:val="center"/>
              <w:rPr>
                <w:szCs w:val="21"/>
              </w:rPr>
            </w:pPr>
            <w:r>
              <w:rPr>
                <w:rFonts w:hint="eastAsia"/>
                <w:szCs w:val="21"/>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370505">
            <w:pPr>
              <w:spacing w:line="300" w:lineRule="exact"/>
              <w:jc w:val="left"/>
              <w:rPr>
                <w:szCs w:val="21"/>
              </w:rPr>
            </w:pPr>
            <w:r>
              <w:rPr>
                <w:rFonts w:hint="eastAsia"/>
                <w:szCs w:val="21"/>
              </w:rPr>
              <w:t>采购代理机构通过</w:t>
            </w:r>
            <w:r>
              <w:rPr>
                <w:rFonts w:ascii="Arial" w:hAnsi="Arial" w:cs="Arial"/>
                <w:kern w:val="0"/>
                <w:szCs w:val="21"/>
              </w:rPr>
              <w:t>广西政府采购云平台</w:t>
            </w:r>
            <w:r>
              <w:rPr>
                <w:rFonts w:hint="eastAsia"/>
                <w:szCs w:val="21"/>
              </w:rPr>
              <w:t>发出招标结果</w:t>
            </w:r>
            <w:r>
              <w:rPr>
                <w:szCs w:val="21"/>
              </w:rPr>
              <w:t>通知书</w:t>
            </w:r>
          </w:p>
          <w:p w14:paraId="2355E840">
            <w:pPr>
              <w:spacing w:line="300" w:lineRule="exact"/>
              <w:jc w:val="left"/>
              <w:rPr>
                <w:szCs w:val="21"/>
              </w:rPr>
            </w:pPr>
            <w:r>
              <w:rPr>
                <w:rFonts w:hint="eastAsia"/>
                <w:szCs w:val="21"/>
              </w:rPr>
              <w:t>招标结果通知书在广西政府采购云平台推送之日起，视为中标人已收到，中标人自行承担未及时查收的后果。</w:t>
            </w:r>
          </w:p>
        </w:tc>
      </w:tr>
      <w:tr w14:paraId="145EC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494EE7A">
            <w:pPr>
              <w:spacing w:line="300" w:lineRule="exact"/>
              <w:jc w:val="center"/>
              <w:rPr>
                <w:b/>
                <w:szCs w:val="21"/>
              </w:rPr>
            </w:pPr>
            <w:r>
              <w:rPr>
                <w:b/>
                <w:szCs w:val="21"/>
              </w:rPr>
              <w:t>8.1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E2EE85E">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1C98D8">
            <w:pPr>
              <w:spacing w:line="300" w:lineRule="exact"/>
              <w:jc w:val="left"/>
              <w:rPr>
                <w:szCs w:val="21"/>
              </w:rPr>
            </w:pPr>
            <w:r>
              <w:rPr>
                <w:rFonts w:hint="eastAsia"/>
                <w:szCs w:val="21"/>
              </w:rPr>
              <w:t>（1）供应商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31C48BE8">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14:paraId="37A78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220DFF9">
            <w:pPr>
              <w:spacing w:line="300" w:lineRule="exact"/>
              <w:jc w:val="center"/>
              <w:rPr>
                <w:b/>
                <w:szCs w:val="21"/>
              </w:rPr>
            </w:pPr>
            <w:r>
              <w:rPr>
                <w:b/>
                <w:szCs w:val="21"/>
              </w:rPr>
              <w:t>9.1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CC00E2">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A078DD">
            <w:pPr>
              <w:rPr>
                <w:szCs w:val="21"/>
              </w:rPr>
            </w:pPr>
            <w:r>
              <w:rPr>
                <w:szCs w:val="21"/>
              </w:rPr>
              <w:t>（1）</w:t>
            </w:r>
            <w:r>
              <w:rPr>
                <w:szCs w:val="20"/>
              </w:rPr>
              <w:t>代理服务费</w:t>
            </w:r>
          </w:p>
          <w:p w14:paraId="61AA3C50">
            <w:pPr>
              <w:spacing w:line="300" w:lineRule="exact"/>
              <w:jc w:val="left"/>
              <w:rPr>
                <w:szCs w:val="21"/>
              </w:rPr>
            </w:pPr>
            <w:r>
              <w:rPr>
                <w:rFonts w:hint="eastAsia"/>
                <w:szCs w:val="21"/>
                <w:lang w:val="en-US" w:eastAsia="zh-CN"/>
              </w:rPr>
              <w:t>1、</w:t>
            </w:r>
            <w:r>
              <w:rPr>
                <w:szCs w:val="21"/>
              </w:rPr>
              <w:t>采购代理机构向中标人收取代理服务费。本项目</w:t>
            </w:r>
            <w:r>
              <w:rPr>
                <w:rFonts w:hint="eastAsia"/>
                <w:szCs w:val="21"/>
                <w:lang w:val="en-US" w:eastAsia="zh-CN"/>
              </w:rPr>
              <w:t>标项一、标项三</w:t>
            </w:r>
            <w:r>
              <w:rPr>
                <w:szCs w:val="21"/>
              </w:rPr>
              <w:t>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rFonts w:hint="eastAsia"/>
                <w:color w:val="auto"/>
                <w:szCs w:val="21"/>
                <w:lang w:val="en-US" w:eastAsia="zh-CN"/>
              </w:rPr>
              <w:t>下浮20%</w:t>
            </w:r>
            <w:r>
              <w:rPr>
                <w:szCs w:val="21"/>
              </w:rPr>
              <w:t>计算</w:t>
            </w:r>
            <w:r>
              <w:rPr>
                <w:rFonts w:hint="eastAsia"/>
                <w:szCs w:val="21"/>
              </w:rPr>
              <w:t>。</w:t>
            </w:r>
            <w:r>
              <w:rPr>
                <w:szCs w:val="21"/>
              </w:rPr>
              <w:t>具体费率</w:t>
            </w:r>
            <w:r>
              <w:rPr>
                <w:rFonts w:hint="eastAsia"/>
                <w:szCs w:val="21"/>
              </w:rPr>
              <w:t>如下：</w:t>
            </w:r>
          </w:p>
          <w:p w14:paraId="5A099856">
            <w:pPr>
              <w:spacing w:line="300" w:lineRule="exact"/>
              <w:jc w:val="left"/>
              <w:rPr>
                <w:szCs w:val="21"/>
              </w:rPr>
            </w:pPr>
            <w:r>
              <w:rPr>
                <w:rFonts w:hint="eastAsia"/>
                <w:szCs w:val="21"/>
              </w:rPr>
              <w:t>①中标金额在1</w:t>
            </w:r>
            <w:r>
              <w:rPr>
                <w:szCs w:val="21"/>
              </w:rPr>
              <w:t>00</w:t>
            </w:r>
            <w:r>
              <w:rPr>
                <w:rFonts w:hint="eastAsia"/>
                <w:szCs w:val="21"/>
              </w:rPr>
              <w:t>万元以下的：</w:t>
            </w:r>
          </w:p>
          <w:p w14:paraId="3BB96527">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18879C03">
            <w:pPr>
              <w:spacing w:line="300" w:lineRule="exact"/>
              <w:jc w:val="left"/>
              <w:rPr>
                <w:szCs w:val="21"/>
              </w:rPr>
            </w:pPr>
            <w:r>
              <w:rPr>
                <w:rFonts w:hint="eastAsia"/>
                <w:szCs w:val="21"/>
              </w:rPr>
              <w:t>②中标金额在</w:t>
            </w:r>
            <w:r>
              <w:rPr>
                <w:szCs w:val="21"/>
              </w:rPr>
              <w:t>100-500</w:t>
            </w:r>
            <w:r>
              <w:rPr>
                <w:rFonts w:hint="eastAsia"/>
                <w:szCs w:val="21"/>
              </w:rPr>
              <w:t>万元之间：</w:t>
            </w:r>
          </w:p>
          <w:p w14:paraId="34A263CA">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710B8E9D">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79F1859F">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6EC2FAB8">
            <w:pPr>
              <w:spacing w:line="300" w:lineRule="exact"/>
              <w:jc w:val="left"/>
              <w:rPr>
                <w:szCs w:val="21"/>
              </w:rPr>
            </w:pPr>
            <w:r>
              <w:rPr>
                <w:rFonts w:hint="eastAsia"/>
                <w:szCs w:val="21"/>
              </w:rPr>
              <w:t>④中标金额在</w:t>
            </w:r>
            <w:r>
              <w:rPr>
                <w:szCs w:val="21"/>
              </w:rPr>
              <w:t>1000-5000</w:t>
            </w:r>
            <w:r>
              <w:rPr>
                <w:rFonts w:hint="eastAsia"/>
                <w:szCs w:val="21"/>
              </w:rPr>
              <w:t>万元之间：</w:t>
            </w:r>
          </w:p>
          <w:p w14:paraId="6956F8B1">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58963BFF">
            <w:pPr>
              <w:spacing w:line="300" w:lineRule="exact"/>
              <w:jc w:val="left"/>
              <w:rPr>
                <w:szCs w:val="21"/>
              </w:rPr>
            </w:pPr>
            <w:r>
              <w:rPr>
                <w:rFonts w:hint="eastAsia"/>
                <w:szCs w:val="21"/>
              </w:rPr>
              <w:t>……</w:t>
            </w:r>
          </w:p>
          <w:p w14:paraId="6E22FD29">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6D9F9640">
            <w:pPr>
              <w:spacing w:line="300" w:lineRule="exact"/>
              <w:jc w:val="left"/>
              <w:rPr>
                <w:szCs w:val="21"/>
              </w:rPr>
            </w:pPr>
            <w:r>
              <w:rPr>
                <w:szCs w:val="21"/>
              </w:rPr>
              <w:t>例如：某货物招标代理业务</w:t>
            </w:r>
            <w:r>
              <w:rPr>
                <w:rFonts w:hint="eastAsia"/>
                <w:szCs w:val="21"/>
              </w:rPr>
              <w:t>中标</w:t>
            </w:r>
            <w:r>
              <w:rPr>
                <w:szCs w:val="21"/>
              </w:rPr>
              <w:t>金额为300万元，招标代理服务费金额按如下计算：</w:t>
            </w:r>
          </w:p>
          <w:p w14:paraId="76244402">
            <w:pPr>
              <w:spacing w:line="300" w:lineRule="exact"/>
              <w:jc w:val="left"/>
              <w:rPr>
                <w:szCs w:val="21"/>
              </w:rPr>
            </w:pPr>
            <w:r>
              <w:rPr>
                <w:szCs w:val="21"/>
              </w:rPr>
              <w:t>100万元×1.5%＝1.5万元</w:t>
            </w:r>
          </w:p>
          <w:p w14:paraId="32BDD8B3">
            <w:pPr>
              <w:spacing w:line="300" w:lineRule="exact"/>
              <w:jc w:val="left"/>
              <w:rPr>
                <w:szCs w:val="21"/>
              </w:rPr>
            </w:pPr>
            <w:r>
              <w:rPr>
                <w:szCs w:val="21"/>
              </w:rPr>
              <w:t>（300－100）万元×1.1%＝2.2万元</w:t>
            </w:r>
          </w:p>
          <w:p w14:paraId="75C07BEE">
            <w:pPr>
              <w:spacing w:line="300" w:lineRule="exact"/>
              <w:jc w:val="left"/>
              <w:rPr>
                <w:color w:val="auto"/>
                <w:szCs w:val="21"/>
              </w:rPr>
            </w:pPr>
            <w:r>
              <w:rPr>
                <w:szCs w:val="21"/>
              </w:rPr>
              <w:t>合计收费＝1.5＋2.2=3</w:t>
            </w:r>
            <w:r>
              <w:rPr>
                <w:color w:val="auto"/>
                <w:szCs w:val="21"/>
              </w:rPr>
              <w:t>.7万元</w:t>
            </w:r>
          </w:p>
          <w:p w14:paraId="28BF1E6F">
            <w:pPr>
              <w:spacing w:line="300" w:lineRule="exact"/>
              <w:jc w:val="left"/>
              <w:rPr>
                <w:color w:val="auto"/>
                <w:szCs w:val="21"/>
                <w:u w:val="single"/>
              </w:rPr>
            </w:pPr>
            <w:r>
              <w:rPr>
                <w:rFonts w:hint="eastAsia"/>
                <w:szCs w:val="21"/>
                <w:lang w:val="en-US" w:eastAsia="zh-CN"/>
              </w:rPr>
              <w:t>2、</w:t>
            </w:r>
            <w:r>
              <w:rPr>
                <w:szCs w:val="21"/>
              </w:rPr>
              <w:t>本项目</w:t>
            </w:r>
            <w:r>
              <w:rPr>
                <w:rFonts w:hint="eastAsia"/>
                <w:szCs w:val="21"/>
                <w:lang w:val="en-US" w:eastAsia="zh-CN"/>
              </w:rPr>
              <w:t>标项二</w:t>
            </w:r>
            <w:r>
              <w:rPr>
                <w:szCs w:val="21"/>
              </w:rPr>
              <w:t>代理服务费</w:t>
            </w:r>
            <w:r>
              <w:rPr>
                <w:rFonts w:hint="eastAsia"/>
                <w:szCs w:val="21"/>
              </w:rPr>
              <w:t>按照</w:t>
            </w:r>
            <w:r>
              <w:rPr>
                <w:rFonts w:hint="eastAsia"/>
                <w:szCs w:val="21"/>
                <w:lang w:val="en-US" w:eastAsia="zh-CN"/>
              </w:rPr>
              <w:t>固定金额</w:t>
            </w:r>
            <w:r>
              <w:rPr>
                <w:color w:val="auto"/>
                <w:szCs w:val="20"/>
              </w:rPr>
              <w:t>向中标人收取代理服务费</w:t>
            </w:r>
            <w:r>
              <w:rPr>
                <w:rFonts w:hint="eastAsia"/>
                <w:color w:val="auto"/>
                <w:szCs w:val="20"/>
              </w:rPr>
              <w:t>，</w:t>
            </w:r>
            <w:r>
              <w:rPr>
                <w:color w:val="auto"/>
                <w:szCs w:val="20"/>
              </w:rPr>
              <w:t>具体金额为</w:t>
            </w:r>
            <w:r>
              <w:rPr>
                <w:rFonts w:hint="eastAsia"/>
                <w:color w:val="auto"/>
                <w:szCs w:val="20"/>
                <w:u w:val="single"/>
                <w:lang w:val="en-US" w:eastAsia="zh-CN"/>
              </w:rPr>
              <w:t>18000元</w:t>
            </w:r>
            <w:r>
              <w:rPr>
                <w:rFonts w:hint="eastAsia"/>
                <w:color w:val="auto"/>
                <w:szCs w:val="20"/>
                <w:u w:val="single"/>
              </w:rPr>
              <w:t xml:space="preserve"> </w:t>
            </w:r>
            <w:r>
              <w:rPr>
                <w:rFonts w:hint="eastAsia"/>
                <w:color w:val="auto"/>
                <w:szCs w:val="20"/>
              </w:rPr>
              <w:t>。</w:t>
            </w:r>
          </w:p>
          <w:p w14:paraId="77230AE9">
            <w:pPr>
              <w:spacing w:line="300" w:lineRule="exact"/>
              <w:jc w:val="left"/>
              <w:rPr>
                <w:szCs w:val="21"/>
              </w:rPr>
            </w:pPr>
            <w:r>
              <w:rPr>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23688B53">
            <w:pPr>
              <w:spacing w:line="300" w:lineRule="exact"/>
              <w:jc w:val="left"/>
              <w:rPr>
                <w:kern w:val="0"/>
                <w:szCs w:val="21"/>
              </w:rPr>
            </w:pPr>
            <w:r>
              <w:rPr>
                <w:rFonts w:hint="eastAsia"/>
                <w:kern w:val="0"/>
                <w:szCs w:val="21"/>
              </w:rPr>
              <w:t>开户银行：广西北部湾银行南宁市金湖支行</w:t>
            </w:r>
          </w:p>
          <w:p w14:paraId="1B1112E3">
            <w:pPr>
              <w:spacing w:line="300" w:lineRule="exact"/>
              <w:jc w:val="left"/>
              <w:rPr>
                <w:kern w:val="0"/>
                <w:szCs w:val="21"/>
              </w:rPr>
            </w:pPr>
            <w:r>
              <w:rPr>
                <w:rFonts w:hint="eastAsia"/>
                <w:kern w:val="0"/>
                <w:szCs w:val="21"/>
              </w:rPr>
              <w:t>（银行地址：南宁市金湖路57号文德大厦1楼）</w:t>
            </w:r>
          </w:p>
          <w:p w14:paraId="15A0B909">
            <w:pPr>
              <w:spacing w:line="300" w:lineRule="exact"/>
              <w:jc w:val="left"/>
              <w:rPr>
                <w:kern w:val="0"/>
                <w:szCs w:val="21"/>
              </w:rPr>
            </w:pPr>
            <w:r>
              <w:rPr>
                <w:rFonts w:hint="eastAsia"/>
                <w:kern w:val="0"/>
                <w:szCs w:val="21"/>
              </w:rPr>
              <w:t>开户名称：广西机电设备招标有限公司</w:t>
            </w:r>
          </w:p>
          <w:p w14:paraId="54A85D1E">
            <w:pPr>
              <w:spacing w:line="300" w:lineRule="exact"/>
              <w:jc w:val="left"/>
              <w:rPr>
                <w:kern w:val="0"/>
                <w:szCs w:val="21"/>
              </w:rPr>
            </w:pPr>
            <w:r>
              <w:rPr>
                <w:rFonts w:hint="eastAsia"/>
                <w:kern w:val="0"/>
                <w:szCs w:val="21"/>
              </w:rPr>
              <w:t>银行账号：1705012090027723 (联行号 313611017053)</w:t>
            </w:r>
          </w:p>
          <w:p w14:paraId="6639BD39">
            <w:pPr>
              <w:spacing w:line="300" w:lineRule="exact"/>
              <w:jc w:val="left"/>
              <w:rPr>
                <w:kern w:val="0"/>
                <w:szCs w:val="21"/>
              </w:rPr>
            </w:pPr>
            <w:r>
              <w:rPr>
                <w:rFonts w:hint="eastAsia"/>
                <w:kern w:val="0"/>
                <w:szCs w:val="21"/>
              </w:rPr>
              <w:t>财务联系人：吴茜（电话：0771-2821398）</w:t>
            </w:r>
          </w:p>
        </w:tc>
      </w:tr>
      <w:tr w14:paraId="458D4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7798599">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E25880">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168C054">
            <w:pPr>
              <w:spacing w:line="276" w:lineRule="auto"/>
              <w:rPr>
                <w:szCs w:val="21"/>
                <w:u w:val="single"/>
              </w:rPr>
            </w:pPr>
            <w:r>
              <w:rPr>
                <w:rFonts w:hint="eastAsia"/>
                <w:szCs w:val="21"/>
              </w:rPr>
              <w:t>无</w:t>
            </w:r>
            <w:r>
              <w:rPr>
                <w:szCs w:val="21"/>
                <w:u w:val="single"/>
              </w:rPr>
              <w:t xml:space="preserve">      </w:t>
            </w:r>
          </w:p>
        </w:tc>
      </w:tr>
      <w:tr w14:paraId="77984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C41BDD5">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29BDA1">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4FAB9ED">
            <w:pPr>
              <w:spacing w:line="276" w:lineRule="auto"/>
              <w:rPr>
                <w:szCs w:val="21"/>
                <w:u w:val="single"/>
              </w:rPr>
            </w:pPr>
            <w:r>
              <w:rPr>
                <w:rFonts w:hint="eastAsia"/>
                <w:szCs w:val="21"/>
              </w:rPr>
              <w:t>无</w:t>
            </w:r>
          </w:p>
        </w:tc>
      </w:tr>
      <w:tr w14:paraId="7612E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56D7B82">
            <w:pPr>
              <w:spacing w:line="300" w:lineRule="exact"/>
              <w:jc w:val="center"/>
              <w:rPr>
                <w:b/>
                <w:szCs w:val="21"/>
              </w:rPr>
            </w:pPr>
            <w:r>
              <w:rPr>
                <w:b/>
                <w:szCs w:val="21"/>
              </w:rPr>
              <w:t>9.4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5C318D">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101C74">
            <w:pPr>
              <w:spacing w:line="276" w:lineRule="auto"/>
              <w:rPr>
                <w:szCs w:val="21"/>
              </w:rPr>
            </w:pPr>
            <w:r>
              <w:rPr>
                <w:rFonts w:hint="eastAsia"/>
                <w:szCs w:val="21"/>
              </w:rPr>
              <w:t>构成本招标文件的各个组成文件应互为解释，互为说明：</w:t>
            </w:r>
          </w:p>
          <w:p w14:paraId="645E5F3A">
            <w:pPr>
              <w:spacing w:line="276" w:lineRule="auto"/>
              <w:rPr>
                <w:color w:val="4472C4"/>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4"/>
    </w:tbl>
    <w:p w14:paraId="3D28C2BA">
      <w:pPr>
        <w:spacing w:before="120" w:line="320" w:lineRule="atLeast"/>
        <w:outlineLvl w:val="1"/>
        <w:rPr>
          <w:bCs/>
          <w:kern w:val="0"/>
          <w:sz w:val="28"/>
          <w:szCs w:val="28"/>
        </w:rPr>
        <w:sectPr>
          <w:pgSz w:w="11906" w:h="16838"/>
          <w:pgMar w:top="993" w:right="1133" w:bottom="1246" w:left="1418" w:header="851" w:footer="992" w:gutter="0"/>
          <w:pgNumType w:fmt="decimal"/>
          <w:cols w:space="720" w:num="1"/>
          <w:titlePg/>
          <w:docGrid w:linePitch="312" w:charSpace="0"/>
        </w:sectPr>
      </w:pPr>
    </w:p>
    <w:p w14:paraId="122AF67D">
      <w:pPr>
        <w:spacing w:before="120" w:line="320" w:lineRule="atLeast"/>
        <w:outlineLvl w:val="1"/>
        <w:rPr>
          <w:b/>
          <w:bCs/>
          <w:kern w:val="0"/>
          <w:szCs w:val="21"/>
        </w:rPr>
      </w:pPr>
      <w:bookmarkStart w:id="46" w:name="_Hlk88949215"/>
      <w:r>
        <w:rPr>
          <w:b/>
          <w:bCs/>
          <w:kern w:val="0"/>
          <w:szCs w:val="21"/>
        </w:rPr>
        <w:t>1．总则</w:t>
      </w:r>
    </w:p>
    <w:p w14:paraId="40CAC1E0">
      <w:pPr>
        <w:spacing w:before="120" w:line="320" w:lineRule="atLeast"/>
        <w:ind w:firstLine="422" w:firstLineChars="200"/>
        <w:outlineLvl w:val="2"/>
        <w:rPr>
          <w:b/>
          <w:bCs/>
          <w:kern w:val="0"/>
          <w:szCs w:val="21"/>
        </w:rPr>
      </w:pPr>
      <w:bookmarkStart w:id="47" w:name="_Toc254970527"/>
      <w:bookmarkStart w:id="48" w:name="_Toc254970668"/>
      <w:r>
        <w:rPr>
          <w:b/>
          <w:bCs/>
          <w:kern w:val="0"/>
          <w:szCs w:val="21"/>
        </w:rPr>
        <w:t>1.1适用范围</w:t>
      </w:r>
      <w:bookmarkEnd w:id="47"/>
      <w:bookmarkEnd w:id="48"/>
    </w:p>
    <w:p w14:paraId="64E11681">
      <w:pPr>
        <w:spacing w:before="120" w:line="320" w:lineRule="atLeast"/>
        <w:ind w:firstLine="420" w:firstLineChars="200"/>
        <w:rPr>
          <w:szCs w:val="21"/>
        </w:rPr>
      </w:pPr>
      <w:r>
        <w:rPr>
          <w:szCs w:val="21"/>
        </w:rPr>
        <w:t>本招标文件适用于</w:t>
      </w:r>
      <w:r>
        <w:rPr>
          <w:rFonts w:hint="eastAsia"/>
          <w:szCs w:val="21"/>
        </w:rPr>
        <w:t>投标人</w:t>
      </w:r>
      <w:r>
        <w:rPr>
          <w:szCs w:val="21"/>
        </w:rPr>
        <w:t>须知前附表所述项目的</w:t>
      </w:r>
      <w:r>
        <w:rPr>
          <w:rFonts w:hint="eastAsia"/>
          <w:szCs w:val="21"/>
        </w:rPr>
        <w:t>政府采购活动。</w:t>
      </w:r>
    </w:p>
    <w:p w14:paraId="54867457">
      <w:pPr>
        <w:spacing w:before="120" w:line="320" w:lineRule="atLeast"/>
        <w:ind w:firstLine="422" w:firstLineChars="200"/>
        <w:outlineLvl w:val="2"/>
        <w:rPr>
          <w:b/>
          <w:bCs/>
          <w:kern w:val="0"/>
          <w:szCs w:val="21"/>
        </w:rPr>
      </w:pPr>
      <w:bookmarkStart w:id="49" w:name="_Toc254970528"/>
      <w:bookmarkStart w:id="50" w:name="_Toc254970669"/>
      <w:r>
        <w:rPr>
          <w:b/>
          <w:bCs/>
          <w:kern w:val="0"/>
          <w:szCs w:val="21"/>
        </w:rPr>
        <w:t>1.2定义</w:t>
      </w:r>
      <w:bookmarkEnd w:id="49"/>
      <w:bookmarkEnd w:id="50"/>
    </w:p>
    <w:p w14:paraId="43D57520">
      <w:pPr>
        <w:spacing w:before="120" w:line="320" w:lineRule="atLeast"/>
        <w:ind w:firstLine="420" w:firstLineChars="200"/>
        <w:rPr>
          <w:szCs w:val="21"/>
        </w:rPr>
      </w:pPr>
      <w:r>
        <w:rPr>
          <w:szCs w:val="21"/>
        </w:rPr>
        <w:t>1.2.1</w:t>
      </w:r>
      <w:r>
        <w:rPr>
          <w:rFonts w:hint="eastAsia"/>
          <w:szCs w:val="21"/>
        </w:rPr>
        <w:t>“</w:t>
      </w:r>
      <w:r>
        <w:rPr>
          <w:szCs w:val="21"/>
        </w:rPr>
        <w:t>采购人</w:t>
      </w:r>
      <w:r>
        <w:rPr>
          <w:rFonts w:hint="eastAsia"/>
          <w:szCs w:val="21"/>
        </w:rPr>
        <w:t>”</w:t>
      </w:r>
      <w:r>
        <w:rPr>
          <w:szCs w:val="21"/>
        </w:rPr>
        <w:t>系指依法进行政府采购的国家机关、事业单位、团体组织。</w:t>
      </w:r>
    </w:p>
    <w:p w14:paraId="3CF20218">
      <w:pPr>
        <w:spacing w:before="120" w:line="320" w:lineRule="atLeast"/>
        <w:ind w:firstLine="420" w:firstLineChars="200"/>
        <w:rPr>
          <w:szCs w:val="21"/>
        </w:rPr>
      </w:pPr>
      <w:r>
        <w:rPr>
          <w:rFonts w:hint="eastAsia"/>
          <w:szCs w:val="21"/>
        </w:rPr>
        <w:t>1.2.2“供应商”系</w:t>
      </w:r>
      <w:r>
        <w:rPr>
          <w:szCs w:val="21"/>
        </w:rPr>
        <w:t>指向采购人提供货物、工程或者服务的法人、其他组织或者自然人。</w:t>
      </w:r>
    </w:p>
    <w:p w14:paraId="602C4CBE">
      <w:pPr>
        <w:spacing w:before="120" w:line="320" w:lineRule="atLeast"/>
        <w:ind w:firstLine="420" w:firstLineChars="200"/>
        <w:rPr>
          <w:szCs w:val="21"/>
        </w:rPr>
      </w:pPr>
      <w:r>
        <w:rPr>
          <w:szCs w:val="21"/>
        </w:rPr>
        <w:t>1.2.</w:t>
      </w:r>
      <w:r>
        <w:rPr>
          <w:rFonts w:hint="eastAsia"/>
          <w:szCs w:val="21"/>
        </w:rPr>
        <w:t>3“投标人”</w:t>
      </w:r>
      <w:r>
        <w:rPr>
          <w:szCs w:val="21"/>
        </w:rPr>
        <w:t>系</w:t>
      </w:r>
      <w:r>
        <w:rPr>
          <w:color w:val="000000"/>
        </w:rPr>
        <w:t>指响应招标、参加投标竞争的法人、其他组织或者自然人</w:t>
      </w:r>
      <w:r>
        <w:rPr>
          <w:szCs w:val="21"/>
        </w:rPr>
        <w:t>。</w:t>
      </w:r>
    </w:p>
    <w:p w14:paraId="50191897">
      <w:pPr>
        <w:spacing w:before="120" w:line="360" w:lineRule="auto"/>
        <w:ind w:firstLine="420" w:firstLineChars="200"/>
      </w:pPr>
      <w:r>
        <w:rPr>
          <w:rFonts w:hint="eastAsia"/>
        </w:rPr>
        <w:t>1.2.4</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5764673C">
      <w:pPr>
        <w:spacing w:before="120" w:line="360" w:lineRule="auto"/>
        <w:ind w:firstLine="420" w:firstLineChars="200"/>
      </w:pPr>
      <w:r>
        <w:rPr>
          <w:rFonts w:hint="eastAsia"/>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25A8869">
      <w:pPr>
        <w:widowControl/>
        <w:spacing w:line="360" w:lineRule="auto"/>
        <w:ind w:firstLine="420" w:firstLineChars="200"/>
        <w:jc w:val="left"/>
        <w:rPr>
          <w:szCs w:val="21"/>
        </w:rPr>
      </w:pPr>
      <w:r>
        <w:rPr>
          <w:szCs w:val="21"/>
        </w:rPr>
        <w:t>1.2.</w:t>
      </w:r>
      <w:r>
        <w:rPr>
          <w:rFonts w:hint="eastAsia"/>
          <w:szCs w:val="21"/>
        </w:rPr>
        <w:t>6</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招标文件如有特殊规定，以招标文件规定为准。 </w:t>
      </w:r>
    </w:p>
    <w:p w14:paraId="7582EAB6">
      <w:pPr>
        <w:spacing w:before="120" w:line="320" w:lineRule="atLeast"/>
        <w:ind w:firstLine="420" w:firstLineChars="200"/>
        <w:rPr>
          <w:szCs w:val="21"/>
        </w:rPr>
      </w:pPr>
      <w:r>
        <w:rPr>
          <w:szCs w:val="21"/>
        </w:rPr>
        <w:t>1.2.</w:t>
      </w:r>
      <w:r>
        <w:rPr>
          <w:rFonts w:hint="eastAsia"/>
          <w:szCs w:val="21"/>
        </w:rPr>
        <w:t>7本项目的技术商务要求重要性分为“▲”（如有）、“#”（如有）和一般无标识指标。▲代表实质性要求指标，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p w14:paraId="2D85FB36">
      <w:pPr>
        <w:spacing w:before="120" w:line="320" w:lineRule="atLeast"/>
        <w:ind w:firstLine="420" w:firstLineChars="200"/>
        <w:rPr>
          <w:szCs w:val="21"/>
        </w:rPr>
      </w:pPr>
      <w:r>
        <w:rPr>
          <w:szCs w:val="21"/>
        </w:rPr>
        <w:t>1.2.</w:t>
      </w:r>
      <w:r>
        <w:rPr>
          <w:rFonts w:hint="eastAsia"/>
          <w:szCs w:val="21"/>
        </w:rPr>
        <w:t>8 本</w:t>
      </w:r>
      <w:r>
        <w:rPr>
          <w:szCs w:val="21"/>
        </w:rPr>
        <w:t>招标文件</w:t>
      </w:r>
      <w:r>
        <w:rPr>
          <w:rFonts w:hint="eastAsia"/>
          <w:szCs w:val="21"/>
        </w:rPr>
        <w:t>出现多种选项的条款，以“</w:t>
      </w:r>
      <w:r>
        <w:rPr/>
        <w:sym w:font="Wingdings 2" w:char="F052"/>
      </w:r>
      <w:r>
        <w:rPr>
          <w:rFonts w:hint="eastAsia"/>
          <w:szCs w:val="21"/>
        </w:rPr>
        <w:t>”表示本条款所选择的方式。</w:t>
      </w:r>
    </w:p>
    <w:p w14:paraId="4051B27F">
      <w:pPr>
        <w:spacing w:before="120" w:line="320" w:lineRule="atLeast"/>
        <w:ind w:firstLine="420" w:firstLineChars="20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1ADF1854">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65DD4DB0">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项目名称及编号：详见投标人须知前附表</w:t>
      </w:r>
    </w:p>
    <w:p w14:paraId="419515F5">
      <w:pPr>
        <w:spacing w:before="120" w:line="320" w:lineRule="atLeast"/>
        <w:ind w:firstLine="420" w:firstLineChars="200"/>
        <w:rPr>
          <w:szCs w:val="21"/>
        </w:rPr>
      </w:pPr>
      <w:r>
        <w:rPr>
          <w:rFonts w:hint="eastAsia"/>
          <w:szCs w:val="21"/>
        </w:rPr>
        <w:t>1</w:t>
      </w:r>
      <w:r>
        <w:rPr>
          <w:szCs w:val="21"/>
        </w:rPr>
        <w:t>.3.2</w:t>
      </w:r>
      <w:r>
        <w:rPr>
          <w:rFonts w:hint="eastAsia"/>
          <w:szCs w:val="21"/>
        </w:rPr>
        <w:t>采购方式：详见投标人须知前附表</w:t>
      </w:r>
    </w:p>
    <w:p w14:paraId="59E29085">
      <w:pPr>
        <w:spacing w:before="120" w:line="320" w:lineRule="atLeast"/>
        <w:ind w:firstLine="422" w:firstLineChars="200"/>
        <w:outlineLvl w:val="2"/>
        <w:rPr>
          <w:b/>
          <w:bCs/>
          <w:kern w:val="0"/>
          <w:szCs w:val="21"/>
        </w:rPr>
      </w:pPr>
      <w:bookmarkStart w:id="51" w:name="_Hlk132812137"/>
      <w:r>
        <w:rPr>
          <w:rFonts w:hint="eastAsia"/>
          <w:b/>
          <w:bCs/>
          <w:kern w:val="0"/>
          <w:szCs w:val="21"/>
        </w:rPr>
        <w:t>1</w:t>
      </w:r>
      <w:r>
        <w:rPr>
          <w:b/>
          <w:bCs/>
          <w:kern w:val="0"/>
          <w:szCs w:val="21"/>
        </w:rPr>
        <w:t>.4</w:t>
      </w:r>
      <w:r>
        <w:rPr>
          <w:rFonts w:hint="eastAsia"/>
          <w:b/>
          <w:bCs/>
          <w:kern w:val="0"/>
          <w:szCs w:val="21"/>
        </w:rPr>
        <w:t>促进中小企业发展政策</w:t>
      </w:r>
    </w:p>
    <w:p w14:paraId="61521DC3">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7DF20942">
      <w:pPr>
        <w:spacing w:before="120" w:line="320" w:lineRule="atLeast"/>
        <w:ind w:left="2" w:leftChars="1" w:firstLine="420" w:firstLineChars="200"/>
        <w:rPr>
          <w:szCs w:val="21"/>
        </w:rPr>
      </w:pPr>
      <w:bookmarkStart w:id="52" w:name="_Hlk138842976"/>
      <w:r>
        <w:rPr>
          <w:rFonts w:hint="eastAsia"/>
          <w:szCs w:val="21"/>
        </w:rPr>
        <w:t>根据《政府采购促进中小企业发展管理办法》（财库</w:t>
      </w:r>
      <w:r>
        <w:rPr>
          <w:rFonts w:hint="eastAsia"/>
          <w:szCs w:val="21"/>
          <w:lang w:eastAsia="zh-CN"/>
        </w:rPr>
        <w:t>〔2020〕46号</w:t>
      </w:r>
      <w:r>
        <w:rPr>
          <w:rFonts w:hint="eastAsia"/>
          <w:szCs w:val="21"/>
        </w:rPr>
        <w:t>）第九条以及《广西壮族自治区财政厅 广西壮族自治区工业和信息化厅转发财政部 工业和信息化部政府采购促进中小企业发展管理办法的通知》（桂财采</w:t>
      </w:r>
      <w:r>
        <w:rPr>
          <w:rFonts w:hint="eastAsia"/>
          <w:szCs w:val="21"/>
          <w:lang w:eastAsia="zh-CN"/>
        </w:rPr>
        <w:t>〔2021〕70号</w:t>
      </w:r>
      <w:r>
        <w:rPr>
          <w:rFonts w:hint="eastAsia"/>
          <w:szCs w:val="21"/>
        </w:rPr>
        <w:t>）规定，</w:t>
      </w:r>
      <w:bookmarkEnd w:id="52"/>
      <w:bookmarkStart w:id="53" w:name="_Hlk92205820"/>
      <w:r>
        <w:rPr>
          <w:rFonts w:hint="eastAsia"/>
          <w:szCs w:val="21"/>
        </w:rPr>
        <w:t>价格扣除比例在第四章评审方法及标准中规定，对小型企业和微型企业同等对待，不作区分。</w:t>
      </w:r>
    </w:p>
    <w:p w14:paraId="07EC8E94">
      <w:pPr>
        <w:spacing w:before="120" w:line="320" w:lineRule="atLeast"/>
        <w:ind w:left="2" w:leftChars="1" w:firstLine="420" w:firstLineChars="200"/>
        <w:rPr>
          <w:szCs w:val="21"/>
        </w:rPr>
      </w:pPr>
      <w:r>
        <w:rPr>
          <w:szCs w:val="21"/>
        </w:rPr>
        <w:t>1.4.2</w:t>
      </w:r>
      <w:r>
        <w:rPr>
          <w:rFonts w:hint="eastAsia"/>
          <w:szCs w:val="21"/>
        </w:rPr>
        <w:t>中小企业定义</w:t>
      </w:r>
    </w:p>
    <w:p w14:paraId="006252E7">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E0576FA">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48E3772E">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48415164">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688739E1">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11EEDCA3">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049AE436">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2ACBC7E6">
      <w:pPr>
        <w:spacing w:before="120" w:line="320" w:lineRule="atLeast"/>
        <w:ind w:firstLine="420" w:firstLineChars="200"/>
        <w:rPr>
          <w:szCs w:val="21"/>
        </w:rPr>
      </w:pPr>
      <w:r>
        <w:rPr>
          <w:rFonts w:hint="eastAsia"/>
          <w:szCs w:val="21"/>
        </w:rPr>
        <w:t>符合条件的货物制造商、工程施工单位、服务承接单位为中小企业的，应按招标文件规定在投标文件中提供声明函。</w:t>
      </w:r>
    </w:p>
    <w:p w14:paraId="6FA8B56D">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29512987">
      <w:pPr>
        <w:spacing w:before="120" w:line="320" w:lineRule="atLeast"/>
        <w:ind w:firstLine="420" w:firstLineChars="200"/>
        <w:rPr>
          <w:szCs w:val="21"/>
        </w:rPr>
      </w:pPr>
      <w:r>
        <w:rPr>
          <w:rFonts w:hint="eastAsia"/>
          <w:szCs w:val="21"/>
        </w:rPr>
        <w:t>（1）符合中小企业划分标准的个体工商户，视同中小企业。</w:t>
      </w:r>
    </w:p>
    <w:p w14:paraId="3064198E">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08B293B0">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8DB929">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符合条件的货物制造商、工程施工单位、服务承接单位为监狱企业或残疾人福利性单位的，应按招标文件规定在投标文件中提供相关证明文件。</w:t>
      </w:r>
      <w:bookmarkEnd w:id="53"/>
    </w:p>
    <w:bookmarkEnd w:id="51"/>
    <w:p w14:paraId="01CA86F8">
      <w:pPr>
        <w:spacing w:before="120" w:line="320" w:lineRule="atLeast"/>
        <w:ind w:firstLine="422" w:firstLineChars="200"/>
        <w:outlineLvl w:val="2"/>
        <w:rPr>
          <w:b/>
          <w:bCs/>
          <w:kern w:val="0"/>
          <w:szCs w:val="21"/>
        </w:rPr>
      </w:pPr>
      <w:r>
        <w:rPr>
          <w:b/>
          <w:bCs/>
          <w:kern w:val="0"/>
          <w:szCs w:val="21"/>
        </w:rPr>
        <w:t>1.5</w:t>
      </w:r>
      <w:r>
        <w:rPr>
          <w:rFonts w:hint="eastAsia"/>
          <w:b/>
          <w:bCs/>
          <w:kern w:val="0"/>
          <w:szCs w:val="21"/>
        </w:rPr>
        <w:t>投标人</w:t>
      </w:r>
      <w:r>
        <w:rPr>
          <w:b/>
          <w:bCs/>
          <w:kern w:val="0"/>
          <w:szCs w:val="21"/>
        </w:rPr>
        <w:t>资格</w:t>
      </w:r>
      <w:r>
        <w:rPr>
          <w:rFonts w:hint="eastAsia"/>
          <w:b/>
          <w:bCs/>
          <w:kern w:val="0"/>
          <w:szCs w:val="21"/>
        </w:rPr>
        <w:t>要求</w:t>
      </w:r>
    </w:p>
    <w:p w14:paraId="0548A51F">
      <w:pPr>
        <w:spacing w:before="120" w:line="320" w:lineRule="atLeast"/>
        <w:ind w:firstLine="420" w:firstLineChars="200"/>
        <w:rPr>
          <w:szCs w:val="21"/>
        </w:rPr>
      </w:pPr>
      <w:r>
        <w:rPr>
          <w:szCs w:val="21"/>
        </w:rPr>
        <w:t>1.5.1</w:t>
      </w:r>
      <w:r>
        <w:rPr>
          <w:rFonts w:hint="eastAsia"/>
          <w:szCs w:val="21"/>
        </w:rPr>
        <w:t>投标人资格要求：详见投标人须知前附表</w:t>
      </w:r>
    </w:p>
    <w:p w14:paraId="55600B3B">
      <w:pPr>
        <w:spacing w:before="120" w:line="320" w:lineRule="atLeast"/>
        <w:ind w:firstLine="420" w:firstLineChars="200"/>
        <w:rPr>
          <w:szCs w:val="21"/>
        </w:rPr>
      </w:pPr>
      <w:r>
        <w:rPr>
          <w:szCs w:val="21"/>
        </w:rPr>
        <w:t>1.5.2按照招标公告的规定获得招标文件。</w:t>
      </w:r>
    </w:p>
    <w:p w14:paraId="59F822DF">
      <w:pPr>
        <w:spacing w:before="120" w:line="320" w:lineRule="atLeast"/>
        <w:ind w:firstLine="420" w:firstLineChars="200"/>
        <w:rPr>
          <w:szCs w:val="21"/>
        </w:rPr>
      </w:pPr>
      <w:r>
        <w:rPr>
          <w:szCs w:val="21"/>
        </w:rPr>
        <w:t>1.5.3本项目是否接受联合体投标，见“</w:t>
      </w:r>
      <w:r>
        <w:rPr>
          <w:rFonts w:hint="eastAsia"/>
          <w:szCs w:val="21"/>
        </w:rPr>
        <w:t>投标人</w:t>
      </w:r>
      <w:r>
        <w:rPr>
          <w:szCs w:val="21"/>
        </w:rPr>
        <w:t>须知前附表”规定。</w:t>
      </w:r>
    </w:p>
    <w:p w14:paraId="4018D206">
      <w:pPr>
        <w:spacing w:before="120" w:line="320" w:lineRule="atLeast"/>
        <w:ind w:firstLine="420" w:firstLineChars="200"/>
        <w:rPr>
          <w:szCs w:val="21"/>
        </w:rPr>
      </w:pPr>
      <w:r>
        <w:rPr>
          <w:rFonts w:hint="eastAsia"/>
          <w:szCs w:val="21"/>
        </w:rPr>
        <w:t xml:space="preserve">如接受联合体投标，联合体投标要求如下： </w:t>
      </w:r>
    </w:p>
    <w:p w14:paraId="104F16F3">
      <w:pPr>
        <w:spacing w:before="120" w:line="320" w:lineRule="atLeast"/>
        <w:ind w:firstLine="420" w:firstLineChars="200"/>
        <w:rPr>
          <w:szCs w:val="21"/>
        </w:rPr>
      </w:pPr>
      <w:r>
        <w:rPr>
          <w:szCs w:val="21"/>
        </w:rPr>
        <w:t>（1</w:t>
      </w:r>
      <w:r>
        <w:rPr>
          <w:rFonts w:hint="eastAsia"/>
          <w:szCs w:val="21"/>
        </w:rPr>
        <w:t>）供应商可以组成一个投标联合体，以一个</w:t>
      </w:r>
      <w:r>
        <w:rPr>
          <w:szCs w:val="21"/>
        </w:rPr>
        <w:t>供应商</w:t>
      </w:r>
      <w:r>
        <w:rPr>
          <w:rFonts w:hint="eastAsia"/>
          <w:szCs w:val="21"/>
        </w:rPr>
        <w:t>的身份共同参加投标。联合体投标的，须提供《联合体协议书》（格式后附）</w:t>
      </w:r>
    </w:p>
    <w:p w14:paraId="1FCBA63F">
      <w:pPr>
        <w:spacing w:before="120" w:line="320" w:lineRule="atLeast"/>
        <w:ind w:firstLine="420" w:firstLineChars="200"/>
        <w:rPr>
          <w:szCs w:val="21"/>
        </w:rPr>
      </w:pP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6324481">
      <w:pPr>
        <w:spacing w:before="120" w:line="320" w:lineRule="atLeast"/>
        <w:ind w:firstLine="420" w:firstLineChars="200"/>
        <w:rPr>
          <w:szCs w:val="21"/>
        </w:rPr>
      </w:pP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6805064">
      <w:pPr>
        <w:spacing w:before="120" w:line="320" w:lineRule="atLeast"/>
        <w:ind w:firstLine="420" w:firstLineChars="200"/>
        <w:rPr>
          <w:szCs w:val="21"/>
        </w:rPr>
      </w:pPr>
      <w:r>
        <w:rPr>
          <w:szCs w:val="21"/>
        </w:rPr>
        <w:t>（4</w:t>
      </w:r>
      <w:r>
        <w:rPr>
          <w:rFonts w:hint="eastAsia"/>
          <w:szCs w:val="21"/>
        </w:rPr>
        <w:t>）以联合体形式参加政府采购活动的，联合体各方不得再单独参加或者与其他供应商另外组成联合体参加同一合同项下的政府采购活动。</w:t>
      </w:r>
    </w:p>
    <w:p w14:paraId="6B7F0EE3">
      <w:pPr>
        <w:spacing w:before="120" w:line="320" w:lineRule="atLeast"/>
        <w:ind w:firstLine="420" w:firstLineChars="200"/>
        <w:rPr>
          <w:szCs w:val="21"/>
        </w:rPr>
      </w:pPr>
      <w:r>
        <w:rPr>
          <w:szCs w:val="21"/>
        </w:rPr>
        <w:t>（5</w:t>
      </w:r>
      <w:r>
        <w:rPr>
          <w:rFonts w:hint="eastAsia"/>
          <w:szCs w:val="21"/>
        </w:rPr>
        <w:t>）联合体中有同类资质的供应商按照联合体分工承担相同工作的，应当按照资质等级较低的供应商确定资质等级。</w:t>
      </w:r>
    </w:p>
    <w:p w14:paraId="553229EA">
      <w:pPr>
        <w:spacing w:before="120" w:line="320" w:lineRule="atLeast"/>
        <w:ind w:firstLine="420" w:firstLineChars="200"/>
        <w:rPr>
          <w:szCs w:val="21"/>
        </w:rPr>
      </w:pPr>
      <w:r>
        <w:rPr>
          <w:szCs w:val="21"/>
        </w:rPr>
        <w:t>（6</w:t>
      </w:r>
      <w:r>
        <w:rPr>
          <w:rFonts w:hint="eastAsia"/>
          <w:szCs w:val="21"/>
        </w:rPr>
        <w:t>）联合体投标业绩、履约能力按照联合体各方其中较高的一方认定并计算（招标文件其他章节另有规定的除外）。</w:t>
      </w:r>
    </w:p>
    <w:p w14:paraId="0DAA6E8A">
      <w:pPr>
        <w:spacing w:before="120" w:line="320" w:lineRule="atLeast"/>
        <w:ind w:firstLine="420" w:firstLineChars="200"/>
        <w:rPr>
          <w:szCs w:val="21"/>
        </w:rPr>
      </w:pPr>
      <w:r>
        <w:rPr>
          <w:szCs w:val="21"/>
        </w:rPr>
        <w:t>（7</w:t>
      </w:r>
      <w:r>
        <w:rPr>
          <w:rFonts w:hint="eastAsia"/>
          <w:szCs w:val="21"/>
        </w:rPr>
        <w:t>）供应商为联合体的，可以由联合体中的一方或者多方共同交纳投标保证金，其交纳的保证金对联合体各方均具有约束力。</w:t>
      </w:r>
    </w:p>
    <w:p w14:paraId="366C1CBB">
      <w:pPr>
        <w:spacing w:before="120" w:line="320" w:lineRule="atLeast"/>
        <w:ind w:firstLine="420" w:firstLineChars="200"/>
        <w:rPr>
          <w:szCs w:val="21"/>
        </w:rPr>
      </w:pPr>
      <w:r>
        <w:rPr>
          <w:szCs w:val="21"/>
        </w:rPr>
        <w:t>（8</w:t>
      </w:r>
      <w:r>
        <w:rPr>
          <w:rFonts w:hint="eastAsia"/>
          <w:szCs w:val="21"/>
        </w:rPr>
        <w:t>）联合体各方均应按照招标文件的规定提交资格证明文件。</w:t>
      </w:r>
    </w:p>
    <w:p w14:paraId="78F43105">
      <w:pPr>
        <w:spacing w:before="120" w:line="320" w:lineRule="atLeast"/>
        <w:ind w:firstLine="422" w:firstLineChars="200"/>
        <w:outlineLvl w:val="2"/>
        <w:rPr>
          <w:b/>
          <w:bCs/>
          <w:kern w:val="0"/>
          <w:szCs w:val="21"/>
        </w:rPr>
      </w:pPr>
      <w:bookmarkStart w:id="54" w:name="_Toc254970531"/>
      <w:bookmarkStart w:id="55" w:name="_Toc254970672"/>
      <w:r>
        <w:rPr>
          <w:b/>
          <w:bCs/>
          <w:kern w:val="0"/>
          <w:szCs w:val="21"/>
        </w:rPr>
        <w:t>1.6现场踏勘及投标费用</w:t>
      </w:r>
      <w:bookmarkEnd w:id="54"/>
      <w:bookmarkEnd w:id="55"/>
    </w:p>
    <w:p w14:paraId="61C796CB">
      <w:pPr>
        <w:spacing w:before="120" w:line="320" w:lineRule="atLeast"/>
        <w:ind w:firstLine="420" w:firstLineChars="200"/>
        <w:rPr>
          <w:szCs w:val="21"/>
        </w:rPr>
      </w:pPr>
      <w:r>
        <w:rPr>
          <w:szCs w:val="21"/>
        </w:rPr>
        <w:t>1.6.1前附表如规定现场踏勘的，供应商应按规定时间地点参加踏勘。</w:t>
      </w:r>
    </w:p>
    <w:p w14:paraId="385D1FD6">
      <w:pPr>
        <w:spacing w:before="120" w:line="320" w:lineRule="atLeast"/>
        <w:ind w:firstLine="420" w:firstLineChars="200"/>
        <w:rPr>
          <w:szCs w:val="21"/>
        </w:rPr>
      </w:pPr>
      <w:r>
        <w:rPr>
          <w:szCs w:val="21"/>
        </w:rPr>
        <w:t>1.6.2供应商均应自行承担所有与投标有关的全部费用（招标文件有相关的规定除外）。</w:t>
      </w:r>
    </w:p>
    <w:p w14:paraId="35AECF66">
      <w:pPr>
        <w:spacing w:before="120" w:line="320" w:lineRule="atLeast"/>
        <w:ind w:firstLine="422" w:firstLineChars="200"/>
        <w:outlineLvl w:val="2"/>
        <w:rPr>
          <w:b/>
          <w:bCs/>
          <w:kern w:val="0"/>
          <w:szCs w:val="21"/>
        </w:rPr>
      </w:pPr>
      <w:r>
        <w:rPr>
          <w:b/>
          <w:bCs/>
          <w:kern w:val="0"/>
          <w:szCs w:val="21"/>
        </w:rPr>
        <w:t>1.7转包与分包</w:t>
      </w:r>
    </w:p>
    <w:p w14:paraId="28735EAA">
      <w:pPr>
        <w:spacing w:before="120" w:line="320" w:lineRule="atLeast"/>
        <w:ind w:firstLine="420" w:firstLineChars="200"/>
        <w:rPr>
          <w:szCs w:val="21"/>
        </w:rPr>
      </w:pPr>
      <w:r>
        <w:rPr>
          <w:szCs w:val="21"/>
        </w:rPr>
        <w:t>1.7.1如</w:t>
      </w:r>
      <w:r>
        <w:rPr>
          <w:rFonts w:hint="eastAsia"/>
          <w:szCs w:val="21"/>
        </w:rPr>
        <w:t>招标</w:t>
      </w:r>
      <w:r>
        <w:rPr>
          <w:szCs w:val="21"/>
        </w:rPr>
        <w:t>文件其他地方无特别规定</w:t>
      </w:r>
      <w:r>
        <w:rPr>
          <w:rFonts w:hint="eastAsia"/>
          <w:szCs w:val="21"/>
        </w:rPr>
        <w:t>，</w:t>
      </w:r>
      <w:r>
        <w:rPr>
          <w:szCs w:val="21"/>
        </w:rPr>
        <w:t>本项目不允许转包。</w:t>
      </w:r>
    </w:p>
    <w:p w14:paraId="12E2C050">
      <w:pPr>
        <w:spacing w:before="120" w:line="320" w:lineRule="atLeast"/>
        <w:ind w:firstLine="420" w:firstLineChars="20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F8B2B3C">
      <w:pPr>
        <w:spacing w:before="120" w:line="276" w:lineRule="auto"/>
        <w:ind w:firstLine="422" w:firstLineChars="200"/>
        <w:outlineLvl w:val="2"/>
        <w:rPr>
          <w:b/>
          <w:bCs/>
          <w:kern w:val="0"/>
          <w:szCs w:val="21"/>
        </w:rPr>
      </w:pPr>
      <w:bookmarkStart w:id="56" w:name="_Toc254970673"/>
      <w:bookmarkStart w:id="57" w:name="_Toc254970532"/>
      <w:r>
        <w:rPr>
          <w:b/>
          <w:bCs/>
          <w:kern w:val="0"/>
          <w:szCs w:val="21"/>
        </w:rPr>
        <w:t>1.8特别说明</w:t>
      </w:r>
      <w:bookmarkEnd w:id="56"/>
      <w:bookmarkEnd w:id="57"/>
    </w:p>
    <w:p w14:paraId="7083123A">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31366033">
      <w:pPr>
        <w:spacing w:before="120" w:line="320" w:lineRule="atLeast"/>
        <w:ind w:firstLine="420" w:firstLineChars="200"/>
        <w:rPr>
          <w:szCs w:val="21"/>
        </w:rPr>
      </w:pPr>
      <w:r>
        <w:rPr>
          <w:szCs w:val="21"/>
        </w:rPr>
        <w:t>1.8.2供应商应仔细阅读招标文件的所有内容，按照招标文件的要求提交投标文件，并对所提供的全部资料的真实性承担法律责任。</w:t>
      </w:r>
    </w:p>
    <w:p w14:paraId="62F4C6E5">
      <w:pPr>
        <w:spacing w:before="120" w:line="360" w:lineRule="auto"/>
        <w:ind w:firstLine="420" w:firstLineChars="200"/>
        <w:rPr>
          <w:szCs w:val="21"/>
        </w:rPr>
      </w:pPr>
      <w:r>
        <w:rPr>
          <w:szCs w:val="21"/>
        </w:rPr>
        <w:t>1.8.3供应商在投标活动中提供任何虚假材料，</w:t>
      </w:r>
      <w:r>
        <w:rPr>
          <w:rFonts w:hint="eastAsia"/>
          <w:szCs w:val="21"/>
        </w:rPr>
        <w:t>将</w:t>
      </w:r>
      <w:r>
        <w:rPr>
          <w:szCs w:val="21"/>
        </w:rPr>
        <w:t xml:space="preserve">报监管部门查处； </w:t>
      </w:r>
    </w:p>
    <w:p w14:paraId="270E85D0">
      <w:pPr>
        <w:spacing w:before="120" w:line="320" w:lineRule="atLeast"/>
        <w:ind w:left="2" w:leftChars="1" w:firstLine="422" w:firstLineChars="200"/>
        <w:outlineLvl w:val="1"/>
        <w:rPr>
          <w:b/>
          <w:bCs/>
          <w:kern w:val="0"/>
          <w:szCs w:val="21"/>
        </w:rPr>
      </w:pPr>
      <w:bookmarkStart w:id="58" w:name="_Toc254970534"/>
      <w:bookmarkStart w:id="59" w:name="_Toc254970675"/>
      <w:r>
        <w:rPr>
          <w:b/>
          <w:bCs/>
          <w:kern w:val="0"/>
          <w:szCs w:val="21"/>
        </w:rPr>
        <w:t>2．招标文件</w:t>
      </w:r>
      <w:bookmarkEnd w:id="58"/>
      <w:bookmarkEnd w:id="59"/>
    </w:p>
    <w:p w14:paraId="1D0E762B">
      <w:pPr>
        <w:spacing w:before="120" w:line="320" w:lineRule="atLeast"/>
        <w:ind w:firstLine="422" w:firstLineChars="200"/>
        <w:outlineLvl w:val="2"/>
        <w:rPr>
          <w:b/>
          <w:bCs/>
          <w:kern w:val="0"/>
          <w:szCs w:val="21"/>
        </w:rPr>
      </w:pPr>
      <w:r>
        <w:rPr>
          <w:b/>
          <w:bCs/>
          <w:kern w:val="0"/>
          <w:szCs w:val="21"/>
        </w:rPr>
        <w:t>2.1招标文件的构成</w:t>
      </w:r>
    </w:p>
    <w:p w14:paraId="25E9068D">
      <w:pPr>
        <w:spacing w:before="120" w:line="320" w:lineRule="atLeast"/>
        <w:ind w:firstLine="420" w:firstLineChars="200"/>
        <w:rPr>
          <w:szCs w:val="21"/>
        </w:rPr>
      </w:pPr>
      <w:r>
        <w:rPr>
          <w:szCs w:val="21"/>
        </w:rPr>
        <w:t>第一章 招标公告</w:t>
      </w:r>
    </w:p>
    <w:p w14:paraId="35093529">
      <w:pPr>
        <w:spacing w:before="120" w:line="320" w:lineRule="atLeast"/>
        <w:ind w:firstLine="420" w:firstLineChars="200"/>
        <w:rPr>
          <w:szCs w:val="21"/>
        </w:rPr>
      </w:pPr>
      <w:r>
        <w:rPr>
          <w:szCs w:val="21"/>
        </w:rPr>
        <w:t>第二章 采购需求</w:t>
      </w:r>
    </w:p>
    <w:p w14:paraId="743FCC22">
      <w:pPr>
        <w:spacing w:before="120" w:line="320" w:lineRule="atLeast"/>
        <w:ind w:firstLine="420" w:firstLineChars="200"/>
        <w:rPr>
          <w:szCs w:val="21"/>
        </w:rPr>
      </w:pPr>
      <w:r>
        <w:rPr>
          <w:szCs w:val="21"/>
        </w:rPr>
        <w:t xml:space="preserve">第三章 </w:t>
      </w:r>
      <w:r>
        <w:rPr>
          <w:rFonts w:hint="eastAsia"/>
          <w:szCs w:val="21"/>
        </w:rPr>
        <w:t>投标人</w:t>
      </w:r>
      <w:r>
        <w:rPr>
          <w:szCs w:val="21"/>
        </w:rPr>
        <w:t>须知</w:t>
      </w:r>
    </w:p>
    <w:p w14:paraId="6B699570">
      <w:pPr>
        <w:spacing w:before="120" w:line="320" w:lineRule="atLeast"/>
        <w:ind w:firstLine="420" w:firstLineChars="200"/>
        <w:rPr>
          <w:szCs w:val="21"/>
        </w:rPr>
      </w:pPr>
      <w:r>
        <w:rPr>
          <w:szCs w:val="21"/>
        </w:rPr>
        <w:t>第四章 评审方法及标准</w:t>
      </w:r>
    </w:p>
    <w:p w14:paraId="3385409F">
      <w:pPr>
        <w:spacing w:before="120" w:line="320" w:lineRule="atLeast"/>
        <w:ind w:firstLine="420" w:firstLineChars="200"/>
        <w:rPr>
          <w:szCs w:val="21"/>
        </w:rPr>
      </w:pPr>
      <w:r>
        <w:rPr>
          <w:szCs w:val="21"/>
        </w:rPr>
        <w:t>第五章 合同主要条款格式</w:t>
      </w:r>
    </w:p>
    <w:p w14:paraId="7DE04479">
      <w:pPr>
        <w:spacing w:before="120" w:line="320" w:lineRule="atLeast"/>
        <w:ind w:firstLine="420" w:firstLineChars="200"/>
        <w:rPr>
          <w:szCs w:val="21"/>
        </w:rPr>
      </w:pPr>
      <w:r>
        <w:rPr>
          <w:szCs w:val="21"/>
        </w:rPr>
        <w:t>第六章 投标文件格式</w:t>
      </w:r>
    </w:p>
    <w:p w14:paraId="21E068B9">
      <w:pPr>
        <w:spacing w:before="120" w:line="320" w:lineRule="atLeast"/>
        <w:ind w:firstLine="422" w:firstLineChars="200"/>
        <w:outlineLvl w:val="2"/>
        <w:rPr>
          <w:b/>
          <w:bCs/>
          <w:kern w:val="0"/>
          <w:szCs w:val="21"/>
        </w:rPr>
      </w:pPr>
      <w:r>
        <w:rPr>
          <w:b/>
          <w:bCs/>
          <w:kern w:val="0"/>
          <w:szCs w:val="21"/>
        </w:rPr>
        <w:t>2.2</w:t>
      </w:r>
      <w:r>
        <w:rPr>
          <w:rFonts w:hint="eastAsia"/>
          <w:b/>
          <w:bCs/>
          <w:kern w:val="0"/>
          <w:szCs w:val="21"/>
        </w:rPr>
        <w:t>投标人</w:t>
      </w:r>
      <w:r>
        <w:rPr>
          <w:b/>
          <w:bCs/>
          <w:kern w:val="0"/>
          <w:szCs w:val="21"/>
        </w:rPr>
        <w:t>的风险</w:t>
      </w:r>
    </w:p>
    <w:p w14:paraId="7BE49901">
      <w:pPr>
        <w:spacing w:before="120" w:line="320" w:lineRule="atLeast"/>
        <w:ind w:firstLine="420" w:firstLineChars="200"/>
        <w:rPr>
          <w:szCs w:val="21"/>
        </w:rPr>
      </w:pPr>
      <w:r>
        <w:rPr>
          <w:rFonts w:hint="eastAsia"/>
          <w:szCs w:val="21"/>
        </w:rPr>
        <w:t>投标人</w:t>
      </w:r>
      <w:r>
        <w:rPr>
          <w:szCs w:val="21"/>
        </w:rPr>
        <w:t>没有按照招标文件要求提供全部资料，或者</w:t>
      </w:r>
      <w:r>
        <w:rPr>
          <w:rFonts w:hint="eastAsia"/>
          <w:szCs w:val="21"/>
        </w:rPr>
        <w:t>投标人</w:t>
      </w:r>
      <w:r>
        <w:rPr>
          <w:szCs w:val="21"/>
        </w:rPr>
        <w:t>没有对招标文件在各方面作出实质性响应是</w:t>
      </w:r>
      <w:r>
        <w:rPr>
          <w:rFonts w:hint="eastAsia"/>
          <w:szCs w:val="21"/>
        </w:rPr>
        <w:t>投标人</w:t>
      </w:r>
      <w:r>
        <w:rPr>
          <w:szCs w:val="21"/>
        </w:rPr>
        <w:t>的风险，并可能导致其投标被否决。</w:t>
      </w:r>
    </w:p>
    <w:p w14:paraId="1C754BAE">
      <w:pPr>
        <w:spacing w:before="120" w:line="320" w:lineRule="atLeast"/>
        <w:ind w:firstLine="422" w:firstLineChars="200"/>
        <w:outlineLvl w:val="2"/>
        <w:rPr>
          <w:b/>
          <w:szCs w:val="21"/>
        </w:rPr>
      </w:pPr>
      <w:r>
        <w:rPr>
          <w:b/>
          <w:bCs/>
          <w:kern w:val="0"/>
          <w:szCs w:val="21"/>
        </w:rPr>
        <w:t>2.3招标文件的澄清与修改</w:t>
      </w:r>
    </w:p>
    <w:p w14:paraId="64BF78FB">
      <w:pPr>
        <w:spacing w:before="120" w:line="320" w:lineRule="atLeast"/>
        <w:ind w:firstLine="420" w:firstLineChars="200"/>
        <w:rPr>
          <w:szCs w:val="21"/>
        </w:rPr>
      </w:pPr>
      <w:r>
        <w:rPr>
          <w:szCs w:val="21"/>
        </w:rPr>
        <w:t>2.3.1</w:t>
      </w:r>
      <w:r>
        <w:rPr>
          <w:rFonts w:hint="eastAsia"/>
          <w:szCs w:val="21"/>
        </w:rPr>
        <w:t>任何已获得招标文件的潜在投标人，均可</w:t>
      </w:r>
      <w:r>
        <w:rPr>
          <w:szCs w:val="21"/>
        </w:rPr>
        <w:t>以书面形式要求采购代理机构作出书面解释、澄清</w:t>
      </w:r>
      <w:r>
        <w:rPr>
          <w:rFonts w:hint="eastAsia"/>
          <w:szCs w:val="21"/>
        </w:rPr>
        <w:t>。</w:t>
      </w:r>
    </w:p>
    <w:p w14:paraId="0CE94C93">
      <w:pPr>
        <w:spacing w:before="120" w:line="320" w:lineRule="atLeast"/>
        <w:ind w:firstLine="420" w:firstLineChars="20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采购人或者采购代理机构可以对已发出的招标文件进行必要的澄清或者修改。澄清或者修改的内容可能影响投标文件编制的，采购人或者采购代理机构应当在投标截止时间至少15日前，</w:t>
      </w:r>
      <w:bookmarkStart w:id="60" w:name="_Hlk132790706"/>
      <w:r>
        <w:rPr>
          <w:rFonts w:hint="eastAsia"/>
          <w:szCs w:val="21"/>
        </w:rPr>
        <w:t>在投标人须知前附表规定的方式通知所有获取招标文件的潜在投标人</w:t>
      </w:r>
      <w:bookmarkEnd w:id="60"/>
      <w:r>
        <w:rPr>
          <w:rFonts w:hint="eastAsia"/>
          <w:szCs w:val="21"/>
        </w:rPr>
        <w:t>；不足15日的，采购人或者采购代理机构应当顺延提交投标文件的截止时间。</w:t>
      </w:r>
    </w:p>
    <w:p w14:paraId="2D8D745F">
      <w:pPr>
        <w:spacing w:before="120" w:line="320" w:lineRule="atLeast"/>
        <w:ind w:firstLine="420" w:firstLineChars="200"/>
        <w:rPr>
          <w:szCs w:val="21"/>
        </w:rPr>
      </w:pPr>
      <w:r>
        <w:rPr>
          <w:szCs w:val="21"/>
        </w:rPr>
        <w:t>2.3.3招标文件澄清、答复、修改、补充的内容为招标文件的组成部分。当招标文件与招标文件的答复、澄清、修改、补充通知就同一内容的表述不一致时，以最后发出的公告或书面文件为准。</w:t>
      </w:r>
    </w:p>
    <w:p w14:paraId="160F9701">
      <w:pPr>
        <w:spacing w:before="120" w:line="320" w:lineRule="atLeast"/>
        <w:ind w:left="2" w:leftChars="1" w:firstLine="422" w:firstLineChars="200"/>
        <w:outlineLvl w:val="1"/>
        <w:rPr>
          <w:b/>
          <w:bCs/>
          <w:kern w:val="0"/>
          <w:szCs w:val="21"/>
        </w:rPr>
      </w:pPr>
      <w:bookmarkStart w:id="61" w:name="_Toc254970676"/>
      <w:bookmarkStart w:id="62" w:name="_Toc254970535"/>
      <w:r>
        <w:rPr>
          <w:b/>
          <w:bCs/>
          <w:kern w:val="0"/>
          <w:szCs w:val="21"/>
        </w:rPr>
        <w:t>3．投标文件</w:t>
      </w:r>
      <w:bookmarkEnd w:id="61"/>
      <w:bookmarkEnd w:id="62"/>
    </w:p>
    <w:p w14:paraId="0335BDD9">
      <w:pPr>
        <w:spacing w:before="120" w:line="320" w:lineRule="atLeast"/>
        <w:ind w:firstLine="422" w:firstLineChars="200"/>
        <w:outlineLvl w:val="2"/>
        <w:rPr>
          <w:b/>
          <w:bCs/>
          <w:kern w:val="0"/>
          <w:szCs w:val="21"/>
        </w:rPr>
      </w:pPr>
      <w:bookmarkStart w:id="63" w:name="_Toc254970536"/>
      <w:bookmarkStart w:id="64" w:name="_Toc254970677"/>
      <w:r>
        <w:rPr>
          <w:b/>
          <w:bCs/>
          <w:kern w:val="0"/>
          <w:szCs w:val="21"/>
        </w:rPr>
        <w:t>3.1投标文件的组成</w:t>
      </w:r>
      <w:bookmarkEnd w:id="63"/>
      <w:bookmarkEnd w:id="64"/>
    </w:p>
    <w:p w14:paraId="32D4612A">
      <w:pPr>
        <w:spacing w:before="120" w:line="320" w:lineRule="atLeast"/>
        <w:ind w:firstLine="420" w:firstLineChars="200"/>
        <w:rPr>
          <w:szCs w:val="21"/>
        </w:rPr>
      </w:pPr>
      <w:r>
        <w:rPr>
          <w:szCs w:val="21"/>
        </w:rPr>
        <w:t>投标文件由第六章“投标文件格式”规定的</w:t>
      </w:r>
      <w:r>
        <w:rPr>
          <w:rFonts w:hint="eastAsia"/>
          <w:szCs w:val="21"/>
        </w:rPr>
        <w:t>内容</w:t>
      </w:r>
      <w:r>
        <w:rPr>
          <w:szCs w:val="21"/>
        </w:rPr>
        <w:t>和</w:t>
      </w:r>
      <w:r>
        <w:rPr>
          <w:rFonts w:hint="eastAsia"/>
          <w:szCs w:val="21"/>
        </w:rPr>
        <w:t>投标人</w:t>
      </w:r>
      <w:r>
        <w:rPr>
          <w:szCs w:val="21"/>
        </w:rPr>
        <w:t>所作的一切有效补充、修改和承诺等文件组成</w:t>
      </w:r>
      <w:r>
        <w:rPr>
          <w:rFonts w:hint="eastAsia"/>
          <w:szCs w:val="21"/>
        </w:rPr>
        <w:t>。</w:t>
      </w:r>
    </w:p>
    <w:p w14:paraId="4C43688F">
      <w:pPr>
        <w:spacing w:before="120" w:line="320" w:lineRule="atLeast"/>
        <w:ind w:firstLine="422" w:firstLineChars="200"/>
        <w:outlineLvl w:val="2"/>
        <w:rPr>
          <w:b/>
          <w:bCs/>
          <w:kern w:val="0"/>
          <w:szCs w:val="21"/>
        </w:rPr>
      </w:pPr>
      <w:bookmarkStart w:id="65" w:name="_Toc254970678"/>
      <w:bookmarkStart w:id="66" w:name="_Toc254970537"/>
      <w:r>
        <w:rPr>
          <w:b/>
          <w:szCs w:val="21"/>
        </w:rPr>
        <w:t>3.2</w:t>
      </w:r>
      <w:r>
        <w:rPr>
          <w:b/>
          <w:bCs/>
          <w:kern w:val="0"/>
          <w:szCs w:val="21"/>
        </w:rPr>
        <w:t>投标文件的语言及计量</w:t>
      </w:r>
      <w:bookmarkEnd w:id="65"/>
      <w:bookmarkEnd w:id="66"/>
    </w:p>
    <w:p w14:paraId="0167F91B">
      <w:pPr>
        <w:spacing w:before="120" w:line="320" w:lineRule="atLeast"/>
        <w:ind w:firstLine="420" w:firstLineChars="20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B4AD02A">
      <w:pPr>
        <w:spacing w:before="120" w:line="320" w:lineRule="atLeast"/>
        <w:ind w:firstLine="420" w:firstLineChars="200"/>
        <w:rPr>
          <w:szCs w:val="21"/>
        </w:rPr>
      </w:pPr>
      <w:r>
        <w:rPr>
          <w:szCs w:val="21"/>
        </w:rPr>
        <w:t>3.2.2计量单位招标文件已有明确规定的，投标使用招标文件规定的计量单位；招标文件没有规定的，应采用中华人民共和国法定计量单位。</w:t>
      </w:r>
    </w:p>
    <w:p w14:paraId="1FF47B4F">
      <w:pPr>
        <w:spacing w:before="120" w:line="320" w:lineRule="atLeast"/>
        <w:ind w:firstLine="422" w:firstLineChars="200"/>
        <w:outlineLvl w:val="2"/>
        <w:rPr>
          <w:b/>
          <w:bCs/>
          <w:kern w:val="0"/>
          <w:szCs w:val="21"/>
        </w:rPr>
      </w:pPr>
      <w:bookmarkStart w:id="67" w:name="_Toc254970679"/>
      <w:bookmarkStart w:id="68" w:name="_Toc254970538"/>
      <w:r>
        <w:rPr>
          <w:b/>
          <w:bCs/>
          <w:kern w:val="0"/>
          <w:szCs w:val="21"/>
        </w:rPr>
        <w:t>3.3投标报价</w:t>
      </w:r>
      <w:bookmarkEnd w:id="67"/>
      <w:bookmarkEnd w:id="68"/>
    </w:p>
    <w:p w14:paraId="345F2C6E">
      <w:pPr>
        <w:spacing w:before="120" w:line="320" w:lineRule="atLeast"/>
        <w:ind w:firstLine="420" w:firstLineChars="200"/>
        <w:rPr>
          <w:szCs w:val="21"/>
        </w:rPr>
      </w:pPr>
      <w:r>
        <w:rPr>
          <w:szCs w:val="21"/>
        </w:rPr>
        <w:t>3.3.1投标报价应按招标文件中相关附表格式填写。</w:t>
      </w:r>
    </w:p>
    <w:p w14:paraId="1BFE9F46">
      <w:pPr>
        <w:spacing w:before="120" w:line="320" w:lineRule="atLeast"/>
        <w:ind w:firstLine="420" w:firstLineChars="200"/>
        <w:rPr>
          <w:szCs w:val="21"/>
        </w:rPr>
      </w:pPr>
      <w:r>
        <w:rPr>
          <w:szCs w:val="21"/>
        </w:rPr>
        <w:t>3.3.2投标文件只允许有一个报价，有选择的或有条件的报价将不予接受。</w:t>
      </w:r>
    </w:p>
    <w:p w14:paraId="43C529F2">
      <w:pPr>
        <w:suppressAutoHyphens/>
        <w:spacing w:before="120" w:line="320" w:lineRule="atLeast"/>
        <w:ind w:firstLine="420" w:firstLineChars="200"/>
        <w:rPr>
          <w:kern w:val="1"/>
          <w:szCs w:val="21"/>
        </w:rPr>
      </w:pPr>
      <w:r>
        <w:rPr>
          <w:kern w:val="1"/>
          <w:szCs w:val="21"/>
        </w:rPr>
        <w:t>3.3.3对于本文件中未列明，而</w:t>
      </w:r>
      <w:r>
        <w:rPr>
          <w:rFonts w:hint="eastAsia"/>
          <w:kern w:val="1"/>
          <w:szCs w:val="21"/>
        </w:rPr>
        <w:t>投标人</w:t>
      </w:r>
      <w:r>
        <w:rPr>
          <w:kern w:val="1"/>
          <w:szCs w:val="21"/>
        </w:rPr>
        <w:t>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7A03766C">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02BEAA7E">
      <w:pPr>
        <w:spacing w:before="120" w:line="320" w:lineRule="atLeast"/>
        <w:ind w:firstLine="422" w:firstLineChars="200"/>
        <w:outlineLvl w:val="2"/>
        <w:rPr>
          <w:b/>
          <w:bCs/>
          <w:kern w:val="0"/>
          <w:szCs w:val="21"/>
        </w:rPr>
      </w:pPr>
      <w:r>
        <w:rPr>
          <w:b/>
          <w:bCs/>
          <w:kern w:val="0"/>
          <w:szCs w:val="21"/>
        </w:rPr>
        <w:t>3.4投标有效期</w:t>
      </w:r>
    </w:p>
    <w:p w14:paraId="593D9EC8">
      <w:pPr>
        <w:spacing w:before="120" w:line="320" w:lineRule="atLeast"/>
        <w:ind w:firstLine="420" w:firstLineChars="200"/>
        <w:rPr>
          <w:szCs w:val="21"/>
        </w:rPr>
      </w:pPr>
      <w:r>
        <w:rPr>
          <w:szCs w:val="21"/>
        </w:rPr>
        <w:t>3.4.1如招标文件其他地方无特别规定</w:t>
      </w:r>
      <w:r>
        <w:rPr>
          <w:rFonts w:hint="eastAsia"/>
          <w:szCs w:val="21"/>
        </w:rPr>
        <w:t>，</w:t>
      </w:r>
      <w:r>
        <w:rPr>
          <w:szCs w:val="21"/>
        </w:rPr>
        <w:t>投标有效期则为投标截止之日起90天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36633161">
      <w:pPr>
        <w:spacing w:before="120" w:line="320" w:lineRule="atLeast"/>
        <w:ind w:firstLine="420" w:firstLineChars="200"/>
        <w:rPr>
          <w:szCs w:val="21"/>
        </w:rPr>
      </w:pPr>
      <w:r>
        <w:rPr>
          <w:szCs w:val="21"/>
        </w:rPr>
        <w:t>3.4.2在特殊情况下，采购人可与</w:t>
      </w:r>
      <w:r>
        <w:rPr>
          <w:rFonts w:hint="eastAsia"/>
          <w:szCs w:val="21"/>
        </w:rPr>
        <w:t>投标人</w:t>
      </w:r>
      <w:r>
        <w:rPr>
          <w:szCs w:val="21"/>
        </w:rPr>
        <w:t>协商延长投标文件的有效期，这种要求和答复均以书面形式进行。</w:t>
      </w:r>
    </w:p>
    <w:p w14:paraId="26EF3546">
      <w:pPr>
        <w:spacing w:before="120" w:line="320" w:lineRule="atLeast"/>
        <w:ind w:firstLine="420" w:firstLineChars="200"/>
        <w:rPr>
          <w:szCs w:val="21"/>
        </w:rPr>
      </w:pPr>
      <w:r>
        <w:rPr>
          <w:szCs w:val="21"/>
        </w:rPr>
        <w:t>3.4.3</w:t>
      </w:r>
      <w:r>
        <w:rPr>
          <w:rFonts w:hint="eastAsia"/>
          <w:szCs w:val="21"/>
        </w:rPr>
        <w:t>投标人同意</w:t>
      </w:r>
      <w:r>
        <w:rPr>
          <w:rFonts w:hint="eastAsia"/>
          <w:szCs w:val="21"/>
          <w:lang w:eastAsia="zh-CN"/>
        </w:rPr>
        <w:t>延长</w:t>
      </w:r>
      <w:r>
        <w:rPr>
          <w:rFonts w:hint="eastAsia"/>
          <w:szCs w:val="21"/>
        </w:rPr>
        <w:t>投标有效期的，如本项目要求提交保证金则应相应延长其投标保证金的有效期，但不得要求或被允许修改或撤销其投标文件；投标人拒绝延长的，其投标无效，但投标人有权收回其投标保证金。</w:t>
      </w:r>
    </w:p>
    <w:p w14:paraId="07344972">
      <w:pPr>
        <w:spacing w:before="120" w:line="320" w:lineRule="atLeast"/>
        <w:ind w:firstLine="422" w:firstLineChars="200"/>
        <w:outlineLvl w:val="2"/>
        <w:rPr>
          <w:b/>
          <w:bCs/>
          <w:kern w:val="0"/>
          <w:szCs w:val="21"/>
        </w:rPr>
      </w:pPr>
      <w:bookmarkStart w:id="69" w:name="_Toc254970682"/>
      <w:bookmarkStart w:id="70" w:name="_Toc254970541"/>
      <w:r>
        <w:rPr>
          <w:b/>
          <w:bCs/>
          <w:kern w:val="0"/>
          <w:szCs w:val="21"/>
        </w:rPr>
        <w:t>3.5投标保证金</w:t>
      </w:r>
      <w:bookmarkEnd w:id="69"/>
      <w:bookmarkEnd w:id="70"/>
    </w:p>
    <w:p w14:paraId="60EA5C05">
      <w:pPr>
        <w:spacing w:before="120" w:line="320" w:lineRule="atLeast"/>
        <w:ind w:firstLine="420" w:firstLineChars="200"/>
        <w:rPr>
          <w:szCs w:val="21"/>
        </w:rPr>
      </w:pPr>
      <w:r>
        <w:rPr>
          <w:szCs w:val="21"/>
        </w:rPr>
        <w:t>3.5.1</w:t>
      </w:r>
      <w:r>
        <w:rPr>
          <w:rFonts w:hint="eastAsia"/>
          <w:szCs w:val="21"/>
        </w:rPr>
        <w:t>投标人</w:t>
      </w:r>
      <w:r>
        <w:rPr>
          <w:szCs w:val="21"/>
        </w:rPr>
        <w:t>须按须知前附表规定提交投标保证金，</w:t>
      </w:r>
      <w:r>
        <w:rPr>
          <w:b/>
          <w:bCs/>
          <w:szCs w:val="21"/>
        </w:rPr>
        <w:t>否则其投标将被否决</w:t>
      </w:r>
      <w:r>
        <w:rPr>
          <w:szCs w:val="21"/>
        </w:rPr>
        <w:t>。除招标文件规定不予退还保证金的情形外，代理机构在规定时间内退回</w:t>
      </w:r>
      <w:r>
        <w:rPr>
          <w:rFonts w:hint="eastAsia"/>
          <w:szCs w:val="21"/>
        </w:rPr>
        <w:t>投标人</w:t>
      </w:r>
      <w:r>
        <w:rPr>
          <w:szCs w:val="21"/>
        </w:rPr>
        <w:t>的投标保证金（</w:t>
      </w:r>
      <w:r>
        <w:rPr>
          <w:rFonts w:hint="eastAsia"/>
          <w:szCs w:val="21"/>
        </w:rPr>
        <w:t>投标人</w:t>
      </w:r>
      <w:r>
        <w:rPr>
          <w:szCs w:val="21"/>
        </w:rPr>
        <w:t>自行承担因未按</w:t>
      </w:r>
      <w:r>
        <w:rPr>
          <w:rFonts w:hint="eastAsia"/>
          <w:szCs w:val="21"/>
        </w:rPr>
        <w:t>投标人须知</w:t>
      </w:r>
      <w:r>
        <w:rPr>
          <w:szCs w:val="21"/>
        </w:rPr>
        <w:t>前附表要求交纳导致投标保证金无法及时退还的责任）。</w:t>
      </w:r>
    </w:p>
    <w:p w14:paraId="23881EA9">
      <w:pPr>
        <w:spacing w:before="120" w:line="320" w:lineRule="atLeast"/>
        <w:ind w:firstLine="420" w:firstLineChars="200"/>
        <w:rPr>
          <w:szCs w:val="21"/>
        </w:rPr>
      </w:pPr>
      <w:r>
        <w:rPr>
          <w:szCs w:val="21"/>
        </w:rPr>
        <w:t>3.5.2投标保证金币种应与投标报价币种相同。</w:t>
      </w:r>
    </w:p>
    <w:p w14:paraId="2065EFC8">
      <w:pPr>
        <w:spacing w:before="120" w:line="320" w:lineRule="atLeast"/>
        <w:ind w:firstLine="420" w:firstLineChars="200"/>
        <w:rPr>
          <w:szCs w:val="21"/>
        </w:rPr>
      </w:pPr>
      <w:r>
        <w:rPr>
          <w:szCs w:val="21"/>
        </w:rPr>
        <w:t>3.5.3未中标人的投标保证金在中标通知书发出后5个工作日内退还。中标人的投标保证金在合同签订后5个工作日内退还（办理退还手续时需要向采购代理机构提供两份合同复印件）。</w:t>
      </w:r>
    </w:p>
    <w:p w14:paraId="39808383">
      <w:pPr>
        <w:spacing w:before="120" w:line="320" w:lineRule="atLeast"/>
        <w:ind w:firstLine="420" w:firstLineChars="200"/>
        <w:rPr>
          <w:szCs w:val="21"/>
        </w:rPr>
      </w:pPr>
      <w:r>
        <w:rPr>
          <w:szCs w:val="21"/>
        </w:rPr>
        <w:t>3.5.4</w:t>
      </w:r>
      <w:r>
        <w:rPr>
          <w:rFonts w:hint="eastAsia"/>
          <w:szCs w:val="21"/>
        </w:rPr>
        <w:t>投标人</w:t>
      </w:r>
      <w:r>
        <w:rPr>
          <w:szCs w:val="21"/>
        </w:rPr>
        <w:t>有下列情形之一的，投标保证金将不予退还：</w:t>
      </w:r>
    </w:p>
    <w:p w14:paraId="4BF5129F">
      <w:pPr>
        <w:numPr>
          <w:ilvl w:val="0"/>
          <w:numId w:val="1"/>
        </w:numPr>
        <w:spacing w:before="120" w:line="320" w:lineRule="atLeast"/>
        <w:rPr>
          <w:szCs w:val="21"/>
        </w:rPr>
      </w:pPr>
      <w:r>
        <w:rPr>
          <w:rFonts w:hint="eastAsia"/>
          <w:szCs w:val="21"/>
        </w:rPr>
        <w:t>投标人</w:t>
      </w:r>
      <w:r>
        <w:rPr>
          <w:szCs w:val="21"/>
        </w:rPr>
        <w:t>在投标有效期内撤销投标文件的；</w:t>
      </w:r>
    </w:p>
    <w:p w14:paraId="682524BA">
      <w:pPr>
        <w:numPr>
          <w:ilvl w:val="0"/>
          <w:numId w:val="1"/>
        </w:numPr>
        <w:spacing w:before="120" w:line="320" w:lineRule="atLeast"/>
        <w:rPr>
          <w:szCs w:val="21"/>
        </w:rPr>
      </w:pPr>
      <w:r>
        <w:rPr>
          <w:rFonts w:hint="eastAsia"/>
          <w:szCs w:val="21"/>
        </w:rPr>
        <w:t>投标人</w:t>
      </w:r>
      <w:r>
        <w:rPr>
          <w:szCs w:val="21"/>
        </w:rPr>
        <w:t>在投标过程中弄虚作假，提供虚假材料的；</w:t>
      </w:r>
    </w:p>
    <w:p w14:paraId="69E39BFB">
      <w:pPr>
        <w:numPr>
          <w:ilvl w:val="0"/>
          <w:numId w:val="1"/>
        </w:numPr>
        <w:spacing w:before="120" w:line="320" w:lineRule="atLeast"/>
        <w:rPr>
          <w:szCs w:val="21"/>
        </w:rPr>
      </w:pPr>
      <w:r>
        <w:rPr>
          <w:szCs w:val="21"/>
        </w:rPr>
        <w:t>中标人无正当理由不与采购人签订合同的；</w:t>
      </w:r>
    </w:p>
    <w:p w14:paraId="0CFDF5E2">
      <w:pPr>
        <w:numPr>
          <w:ilvl w:val="0"/>
          <w:numId w:val="1"/>
        </w:numPr>
        <w:spacing w:before="120" w:line="320" w:lineRule="atLeast"/>
        <w:rPr>
          <w:szCs w:val="21"/>
        </w:rPr>
      </w:pPr>
      <w:r>
        <w:rPr>
          <w:szCs w:val="21"/>
        </w:rPr>
        <w:t>将中标项目转让给他人或者在投标文件中未说明且未经采购人同意，将中标项目分包给他人的；</w:t>
      </w:r>
    </w:p>
    <w:p w14:paraId="613CE679">
      <w:pPr>
        <w:numPr>
          <w:ilvl w:val="0"/>
          <w:numId w:val="1"/>
        </w:numPr>
        <w:spacing w:before="120" w:line="320" w:lineRule="atLeast"/>
        <w:rPr>
          <w:szCs w:val="21"/>
        </w:rPr>
      </w:pPr>
      <w:r>
        <w:rPr>
          <w:szCs w:val="21"/>
        </w:rPr>
        <w:t>拒绝履行合同义务的；</w:t>
      </w:r>
    </w:p>
    <w:p w14:paraId="7EF1C8B0">
      <w:pPr>
        <w:numPr>
          <w:ilvl w:val="0"/>
          <w:numId w:val="1"/>
        </w:numPr>
        <w:spacing w:before="120" w:line="320" w:lineRule="atLeast"/>
        <w:rPr>
          <w:szCs w:val="21"/>
        </w:rPr>
      </w:pPr>
      <w:r>
        <w:rPr>
          <w:szCs w:val="21"/>
        </w:rPr>
        <w:t>其他严重扰乱招投标程序的</w:t>
      </w:r>
      <w:r>
        <w:rPr>
          <w:rFonts w:hint="eastAsia"/>
          <w:szCs w:val="21"/>
        </w:rPr>
        <w:t>。</w:t>
      </w:r>
    </w:p>
    <w:p w14:paraId="4B683BDC">
      <w:pPr>
        <w:spacing w:before="120" w:line="320" w:lineRule="atLeast"/>
        <w:ind w:firstLine="422" w:firstLineChars="200"/>
        <w:outlineLvl w:val="2"/>
        <w:rPr>
          <w:b/>
          <w:bCs/>
          <w:kern w:val="0"/>
          <w:szCs w:val="21"/>
        </w:rPr>
      </w:pPr>
      <w:bookmarkStart w:id="71" w:name="_Toc254970542"/>
      <w:bookmarkStart w:id="72" w:name="_Toc254970683"/>
      <w:r>
        <w:rPr>
          <w:b/>
          <w:bCs/>
          <w:kern w:val="0"/>
          <w:szCs w:val="21"/>
        </w:rPr>
        <w:t>3.6投标文件的</w:t>
      </w:r>
      <w:bookmarkEnd w:id="71"/>
      <w:bookmarkEnd w:id="72"/>
      <w:r>
        <w:rPr>
          <w:b/>
          <w:bCs/>
          <w:kern w:val="0"/>
          <w:szCs w:val="21"/>
        </w:rPr>
        <w:t>编制要求</w:t>
      </w:r>
    </w:p>
    <w:p w14:paraId="6E85E7D8">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投标人应先安装</w:t>
      </w:r>
      <w:bookmarkStart w:id="73" w:name="_Hlk160184301"/>
      <w:r>
        <w:rPr>
          <w:rFonts w:hint="eastAsia"/>
          <w:szCs w:val="21"/>
        </w:rPr>
        <w:t>广西政府采购云平台新版客户端</w:t>
      </w:r>
      <w:bookmarkEnd w:id="73"/>
      <w:r>
        <w:rPr>
          <w:rFonts w:hint="eastAsia"/>
          <w:szCs w:val="21"/>
        </w:rPr>
        <w:t>，通过账号密码或C</w:t>
      </w:r>
      <w:r>
        <w:rPr>
          <w:szCs w:val="21"/>
        </w:rPr>
        <w:t>A</w:t>
      </w:r>
      <w:r>
        <w:rPr>
          <w:rFonts w:hint="eastAsia"/>
          <w:szCs w:val="21"/>
        </w:rPr>
        <w:t>登录客户端制作投标文件。</w:t>
      </w:r>
    </w:p>
    <w:p w14:paraId="44668990">
      <w:pPr>
        <w:spacing w:before="120" w:line="320" w:lineRule="atLeast"/>
        <w:ind w:firstLine="420" w:firstLineChars="200"/>
        <w:rPr>
          <w:szCs w:val="21"/>
        </w:rPr>
      </w:pPr>
      <w:bookmarkStart w:id="74" w:name="_Hlk132791136"/>
      <w:r>
        <w:rPr>
          <w:szCs w:val="21"/>
        </w:rPr>
        <w:t>3.6.2</w:t>
      </w:r>
      <w:r>
        <w:rPr>
          <w:rFonts w:hint="eastAsia"/>
          <w:szCs w:val="21"/>
        </w:rPr>
        <w:t>投标人</w:t>
      </w:r>
      <w:r>
        <w:rPr>
          <w:szCs w:val="21"/>
        </w:rPr>
        <w:t>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4484A47">
      <w:pPr>
        <w:spacing w:before="120" w:line="320" w:lineRule="atLeast"/>
        <w:ind w:firstLine="420" w:firstLineChars="200"/>
        <w:rPr>
          <w:szCs w:val="21"/>
        </w:rPr>
      </w:pPr>
      <w:bookmarkStart w:id="75"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74"/>
    <w:bookmarkEnd w:id="75"/>
    <w:p w14:paraId="453B224A">
      <w:pPr>
        <w:spacing w:before="120" w:line="320" w:lineRule="atLeast"/>
        <w:ind w:firstLine="420" w:firstLineChars="20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410A823A">
      <w:pPr>
        <w:spacing w:before="120" w:line="320" w:lineRule="atLeast"/>
        <w:ind w:firstLine="420" w:firstLineChars="200"/>
        <w:rPr>
          <w:b/>
          <w:bCs/>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投标文件中标注的投标人名称应与主体资格证明（如营业执照、事业单位法人证书、执业许可证、个体工商户营业执照、自然人身份证等）和公章/电子签章一致，</w:t>
      </w:r>
      <w:r>
        <w:rPr>
          <w:rFonts w:hint="eastAsia"/>
          <w:b/>
          <w:bCs/>
          <w:szCs w:val="21"/>
        </w:rPr>
        <w:t>否则作无效投标处理。</w:t>
      </w:r>
    </w:p>
    <w:p w14:paraId="3A7E9736">
      <w:pPr>
        <w:spacing w:before="120" w:line="320" w:lineRule="atLeast"/>
        <w:ind w:firstLine="422" w:firstLineChars="200"/>
        <w:outlineLvl w:val="2"/>
        <w:rPr>
          <w:b/>
          <w:bCs/>
          <w:kern w:val="0"/>
          <w:szCs w:val="21"/>
        </w:rPr>
      </w:pPr>
      <w:r>
        <w:rPr>
          <w:b/>
          <w:bCs/>
          <w:kern w:val="0"/>
          <w:szCs w:val="21"/>
        </w:rPr>
        <w:t>3.7投标文件的递交、修改和撤回</w:t>
      </w:r>
    </w:p>
    <w:p w14:paraId="78341EE6">
      <w:pPr>
        <w:spacing w:before="120" w:line="320" w:lineRule="atLeast"/>
        <w:ind w:firstLine="420" w:firstLineChars="20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633B13D">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未在规定时间内提交或者未按照招标文件要求签章、加密的电子投标文件，广西政府采购云平台将拒收。 </w:t>
      </w:r>
    </w:p>
    <w:p w14:paraId="378FB46A">
      <w:pPr>
        <w:spacing w:before="120" w:line="320" w:lineRule="atLeast"/>
        <w:ind w:left="2" w:leftChars="1" w:firstLine="420" w:firstLineChars="200"/>
        <w:rPr>
          <w:szCs w:val="21"/>
        </w:rPr>
      </w:pPr>
      <w:bookmarkStart w:id="76" w:name="_Toc254970544"/>
      <w:bookmarkStart w:id="77" w:name="_Toc254970685"/>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B233C6C">
      <w:pPr>
        <w:spacing w:before="120" w:line="320" w:lineRule="atLeast"/>
        <w:ind w:left="2" w:leftChars="1" w:firstLine="420" w:firstLineChars="200"/>
        <w:rPr>
          <w:szCs w:val="21"/>
        </w:rPr>
      </w:pPr>
      <w:r>
        <w:rPr>
          <w:szCs w:val="21"/>
        </w:rPr>
        <w:t>3.7.4</w:t>
      </w:r>
      <w:r>
        <w:rPr>
          <w:rFonts w:hint="eastAsia"/>
          <w:szCs w:val="21"/>
        </w:rPr>
        <w:t>在投标截止时间前，除投标人补充、修改或者撤回投标文件外，任何单位和个人不得解密或提取投标文件。</w:t>
      </w:r>
    </w:p>
    <w:p w14:paraId="40A2A470">
      <w:pPr>
        <w:spacing w:before="120" w:line="320" w:lineRule="atLeast"/>
        <w:ind w:left="2" w:leftChars="1" w:firstLine="420" w:firstLineChars="200"/>
        <w:rPr>
          <w:szCs w:val="21"/>
        </w:rPr>
      </w:pPr>
      <w:r>
        <w:rPr>
          <w:szCs w:val="21"/>
        </w:rPr>
        <w:t>3.7.5</w:t>
      </w:r>
      <w:r>
        <w:rPr>
          <w:rFonts w:hint="eastAsia"/>
          <w:szCs w:val="21"/>
        </w:rPr>
        <w:t>在投标截止时间止提交电子版投标文件的投标人不足3家时，电子版投标文件由代理机构在广西政府采购云平台操作退回，除此之外采购人和采购代理机构对已提交的投标文件概不退回。</w:t>
      </w:r>
    </w:p>
    <w:p w14:paraId="5DA32932">
      <w:pPr>
        <w:spacing w:before="120" w:line="320" w:lineRule="atLeast"/>
        <w:ind w:left="2" w:leftChars="1" w:firstLine="420" w:firstLineChars="200"/>
        <w:rPr>
          <w:color w:val="4472C4"/>
          <w:szCs w:val="21"/>
        </w:rPr>
      </w:pPr>
      <w:bookmarkStart w:id="78" w:name="_Hlk93046827"/>
      <w:r>
        <w:rPr>
          <w:rFonts w:hint="eastAsia"/>
          <w:szCs w:val="21"/>
        </w:rPr>
        <w:t>3</w:t>
      </w:r>
      <w:r>
        <w:rPr>
          <w:szCs w:val="21"/>
        </w:rPr>
        <w:t>.7.6</w:t>
      </w:r>
      <w:r>
        <w:rPr>
          <w:rFonts w:hint="eastAsia"/>
          <w:szCs w:val="21"/>
        </w:rPr>
        <w:t>招标文件未允许同一投标人提交两个或以上不同的响应文件，但存在</w:t>
      </w:r>
      <w:r>
        <w:rPr>
          <w:rFonts w:hint="eastAsia"/>
        </w:rPr>
        <w:t>同</w:t>
      </w:r>
      <w:r>
        <w:rPr>
          <w:rFonts w:hint="eastAsia"/>
          <w:szCs w:val="21"/>
        </w:rPr>
        <w:t>一投标人提交两个或以上不同的响应文件的，</w:t>
      </w:r>
      <w:r>
        <w:rPr>
          <w:rFonts w:hint="eastAsia"/>
          <w:b/>
          <w:bCs/>
          <w:szCs w:val="21"/>
        </w:rPr>
        <w:t>其投标无效</w:t>
      </w:r>
      <w:r>
        <w:rPr>
          <w:rFonts w:hint="eastAsia"/>
          <w:b/>
          <w:bCs/>
          <w:color w:val="auto"/>
          <w:szCs w:val="21"/>
        </w:rPr>
        <w:t>。</w:t>
      </w:r>
      <w:r>
        <w:rPr>
          <w:rFonts w:hint="eastAsia"/>
          <w:color w:val="auto"/>
          <w:szCs w:val="21"/>
        </w:rPr>
        <w:t>投标人在同一投标文件中对某项技术、商务要求提供有选择性的响应参数或方案等同于提交两个或以上不同的投标文件。</w:t>
      </w:r>
    </w:p>
    <w:bookmarkEnd w:id="78"/>
    <w:p w14:paraId="1D54A609">
      <w:pPr>
        <w:spacing w:before="120" w:line="320" w:lineRule="atLeast"/>
        <w:ind w:left="2" w:leftChars="1" w:firstLine="422" w:firstLineChars="200"/>
        <w:outlineLvl w:val="1"/>
        <w:rPr>
          <w:b/>
          <w:bCs/>
          <w:kern w:val="0"/>
          <w:szCs w:val="21"/>
        </w:rPr>
      </w:pPr>
      <w:r>
        <w:rPr>
          <w:b/>
          <w:bCs/>
          <w:kern w:val="0"/>
          <w:szCs w:val="21"/>
        </w:rPr>
        <w:t>4．开标</w:t>
      </w:r>
      <w:bookmarkEnd w:id="76"/>
      <w:bookmarkEnd w:id="77"/>
    </w:p>
    <w:p w14:paraId="4604659D">
      <w:pPr>
        <w:spacing w:before="120" w:line="320" w:lineRule="atLeast"/>
        <w:ind w:firstLine="422" w:firstLineChars="200"/>
        <w:outlineLvl w:val="2"/>
        <w:rPr>
          <w:b/>
          <w:bCs/>
          <w:kern w:val="0"/>
          <w:szCs w:val="21"/>
        </w:rPr>
      </w:pPr>
      <w:r>
        <w:rPr>
          <w:b/>
          <w:bCs/>
          <w:kern w:val="0"/>
          <w:szCs w:val="21"/>
        </w:rPr>
        <w:t>4.1开标准备</w:t>
      </w:r>
    </w:p>
    <w:p w14:paraId="0AE47409">
      <w:pPr>
        <w:spacing w:before="120" w:line="276" w:lineRule="auto"/>
        <w:ind w:firstLine="420" w:firstLineChars="200"/>
        <w:rPr>
          <w:szCs w:val="21"/>
        </w:rPr>
      </w:pPr>
      <w:r>
        <w:rPr>
          <w:szCs w:val="21"/>
        </w:rPr>
        <w:t>本项目投标截止时间及地点见“</w:t>
      </w:r>
      <w:r>
        <w:rPr>
          <w:rFonts w:hint="eastAsia"/>
          <w:szCs w:val="21"/>
        </w:rPr>
        <w:t>投标人须知</w:t>
      </w:r>
      <w:r>
        <w:rPr>
          <w:szCs w:val="21"/>
        </w:rPr>
        <w:t>前附表”规定。</w:t>
      </w:r>
    </w:p>
    <w:p w14:paraId="3B120DE0">
      <w:pPr>
        <w:autoSpaceDE w:val="0"/>
        <w:autoSpaceDN w:val="0"/>
        <w:adjustRightInd w:val="0"/>
        <w:spacing w:line="276" w:lineRule="auto"/>
        <w:ind w:firstLine="420" w:firstLineChars="20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，同时投标人因未在线参加开标而导致投标文件无法按时解密等一切后果由投标人自己承担。</w:t>
      </w:r>
    </w:p>
    <w:p w14:paraId="21A3C6EE">
      <w:pPr>
        <w:spacing w:before="120" w:line="276" w:lineRule="auto"/>
        <w:ind w:firstLine="420" w:firstLineChars="200"/>
        <w:rPr>
          <w:szCs w:val="21"/>
        </w:rPr>
      </w:pPr>
      <w:r>
        <w:rPr>
          <w:rFonts w:hint="eastAsia"/>
          <w:szCs w:val="21"/>
        </w:rPr>
        <w:t xml:space="preserve">如投标人成功解密投标文件，但未在广西政府采购云平台电子开标大厅参加开标的，视同认可开标过程和结果，由此产生的后果由投标人自行负责。 </w:t>
      </w:r>
    </w:p>
    <w:p w14:paraId="5F8D6563">
      <w:pPr>
        <w:spacing w:before="120" w:line="320" w:lineRule="atLeast"/>
        <w:ind w:firstLine="422" w:firstLineChars="200"/>
        <w:outlineLvl w:val="2"/>
        <w:rPr>
          <w:b/>
          <w:bCs/>
          <w:kern w:val="0"/>
          <w:szCs w:val="21"/>
        </w:rPr>
      </w:pPr>
      <w:r>
        <w:rPr>
          <w:b/>
          <w:bCs/>
          <w:kern w:val="0"/>
          <w:szCs w:val="21"/>
        </w:rPr>
        <w:t>4.2开标程序</w:t>
      </w:r>
    </w:p>
    <w:p w14:paraId="1387F103">
      <w:pPr>
        <w:spacing w:before="120" w:line="320" w:lineRule="atLeast"/>
        <w:ind w:firstLine="420" w:firstLineChars="200"/>
        <w:rPr>
          <w:szCs w:val="21"/>
        </w:rPr>
      </w:pPr>
      <w:r>
        <w:rPr>
          <w:szCs w:val="21"/>
        </w:rPr>
        <w:t>4.2.1</w:t>
      </w:r>
      <w:r>
        <w:rPr>
          <w:rFonts w:hint="eastAsia"/>
          <w:szCs w:val="21"/>
        </w:rPr>
        <w:t>投标人登录广西政府采购云平台进入开标大厅签到。</w:t>
      </w:r>
    </w:p>
    <w:p w14:paraId="300B849D">
      <w:pPr>
        <w:spacing w:before="120" w:line="320" w:lineRule="atLeast"/>
        <w:ind w:firstLine="420" w:firstLineChars="20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w:t>
      </w:r>
      <w:r>
        <w:rPr>
          <w:rFonts w:hint="eastAsia"/>
          <w:szCs w:val="21"/>
          <w:lang w:eastAsia="zh-CN"/>
        </w:rPr>
        <w:t>人在</w:t>
      </w:r>
      <w:r>
        <w:rPr>
          <w:rFonts w:hint="eastAsia"/>
          <w:szCs w:val="21"/>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rPr>
        <w:t>通知后投标人仍未在上述规定时间内解密响应文件</w:t>
      </w:r>
      <w:r>
        <w:rPr>
          <w:rFonts w:hint="eastAsia"/>
          <w:szCs w:val="21"/>
        </w:rPr>
        <w:t>，或者投标人没预留联系方式或预留联系方式无效导致代理机构无法联系到投标人进行解密的，均视为无效投标。</w:t>
      </w:r>
    </w:p>
    <w:p w14:paraId="7F3EFC03">
      <w:pPr>
        <w:spacing w:before="120" w:line="320" w:lineRule="atLeast"/>
        <w:ind w:firstLine="420" w:firstLineChars="20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8CA3E9B">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6329B6D0">
      <w:pPr>
        <w:spacing w:before="120" w:line="320" w:lineRule="atLeast"/>
        <w:ind w:firstLine="420" w:firstLineChars="200"/>
        <w:rPr>
          <w:szCs w:val="21"/>
        </w:rPr>
      </w:pPr>
      <w:r>
        <w:rPr>
          <w:rFonts w:hint="eastAsia"/>
          <w:szCs w:val="21"/>
        </w:rPr>
        <w:t>4</w:t>
      </w:r>
      <w:r>
        <w:rPr>
          <w:szCs w:val="21"/>
        </w:rPr>
        <w:t>.2.5</w:t>
      </w:r>
      <w:r>
        <w:rPr>
          <w:rFonts w:hint="eastAsia"/>
          <w:szCs w:val="21"/>
        </w:rPr>
        <w:t>投标人对报价进行确认。</w:t>
      </w:r>
    </w:p>
    <w:p w14:paraId="6191E38F">
      <w:pPr>
        <w:spacing w:before="120" w:line="320" w:lineRule="atLeast"/>
        <w:ind w:firstLine="420" w:firstLineChars="200"/>
        <w:rPr>
          <w:szCs w:val="21"/>
        </w:rPr>
      </w:pPr>
      <w:r>
        <w:rPr>
          <w:szCs w:val="21"/>
        </w:rPr>
        <w:t>4.2.6开标结束。</w:t>
      </w:r>
    </w:p>
    <w:p w14:paraId="2D406813">
      <w:pPr>
        <w:pStyle w:val="28"/>
        <w:snapToGrid w:val="0"/>
        <w:spacing w:line="440" w:lineRule="exact"/>
        <w:ind w:firstLine="422" w:firstLineChars="200"/>
        <w:rPr>
          <w:rFonts w:hint="eastAsia" w:hAnsi="宋体"/>
        </w:rPr>
      </w:pPr>
      <w:r>
        <w:rPr>
          <w:rFonts w:hint="eastAsia" w:hAnsi="宋体"/>
          <w:b/>
          <w:bCs/>
        </w:rPr>
        <w:t>特别说明：</w:t>
      </w:r>
      <w:r>
        <w:rPr>
          <w:rFonts w:hint="eastAsia" w:hAnsi="宋体"/>
        </w:rPr>
        <w:t>如遇</w:t>
      </w:r>
      <w:r>
        <w:rPr>
          <w:rFonts w:hint="eastAsia"/>
        </w:rPr>
        <w:t>广西政府采购云平台</w:t>
      </w:r>
      <w:r>
        <w:rPr>
          <w:rFonts w:hint="eastAsia" w:hAnsi="宋体"/>
        </w:rPr>
        <w:t>电子化开标或评审程序调整的，按调整后的程序执行。</w:t>
      </w:r>
    </w:p>
    <w:p w14:paraId="28AA6C79">
      <w:pPr>
        <w:spacing w:before="120" w:line="320" w:lineRule="atLeast"/>
        <w:ind w:firstLine="422" w:firstLineChars="200"/>
        <w:outlineLvl w:val="2"/>
        <w:rPr>
          <w:b/>
          <w:bCs/>
          <w:kern w:val="0"/>
          <w:szCs w:val="21"/>
        </w:rPr>
      </w:pPr>
      <w:r>
        <w:rPr>
          <w:b/>
          <w:bCs/>
          <w:kern w:val="0"/>
          <w:szCs w:val="21"/>
        </w:rPr>
        <w:t>4.3演示</w:t>
      </w:r>
    </w:p>
    <w:p w14:paraId="790995AC">
      <w:pPr>
        <w:spacing w:before="120" w:line="320" w:lineRule="atLeast"/>
        <w:ind w:firstLine="420" w:firstLineChars="200"/>
        <w:rPr>
          <w:szCs w:val="21"/>
        </w:rPr>
      </w:pPr>
      <w:r>
        <w:rPr>
          <w:szCs w:val="21"/>
        </w:rPr>
        <w:t>4.3.1“</w:t>
      </w:r>
      <w:r>
        <w:rPr>
          <w:rFonts w:hint="eastAsia"/>
          <w:szCs w:val="21"/>
        </w:rPr>
        <w:t>投标人须知</w:t>
      </w:r>
      <w:r>
        <w:rPr>
          <w:szCs w:val="21"/>
        </w:rPr>
        <w:t>前附表”规定在开标会议结束后进行演示的，</w:t>
      </w:r>
      <w:r>
        <w:rPr>
          <w:rFonts w:hint="eastAsia"/>
          <w:szCs w:val="21"/>
        </w:rPr>
        <w:t>投标人</w:t>
      </w:r>
      <w:r>
        <w:rPr>
          <w:szCs w:val="21"/>
        </w:rPr>
        <w:t>应按规定进行演示。</w:t>
      </w:r>
    </w:p>
    <w:p w14:paraId="1B5EC9F9">
      <w:pPr>
        <w:spacing w:before="120" w:line="320" w:lineRule="atLeast"/>
        <w:ind w:firstLine="420" w:firstLineChars="200"/>
        <w:rPr>
          <w:szCs w:val="21"/>
        </w:rPr>
      </w:pPr>
      <w:r>
        <w:rPr>
          <w:szCs w:val="21"/>
        </w:rPr>
        <w:t>4.3.2未按规定时间进行演示可能引起的演示分数被计为0分或投标无效等后果由</w:t>
      </w:r>
      <w:r>
        <w:rPr>
          <w:rFonts w:hint="eastAsia"/>
          <w:szCs w:val="21"/>
        </w:rPr>
        <w:t>投标人</w:t>
      </w:r>
      <w:r>
        <w:rPr>
          <w:szCs w:val="21"/>
        </w:rPr>
        <w:t>自行承担。</w:t>
      </w:r>
    </w:p>
    <w:p w14:paraId="719B6A53">
      <w:pPr>
        <w:spacing w:before="120" w:line="320" w:lineRule="atLeast"/>
        <w:ind w:firstLine="422" w:firstLineChars="200"/>
        <w:outlineLvl w:val="2"/>
        <w:rPr>
          <w:szCs w:val="21"/>
        </w:rPr>
      </w:pPr>
      <w:r>
        <w:rPr>
          <w:b/>
          <w:bCs/>
          <w:kern w:val="0"/>
          <w:szCs w:val="21"/>
        </w:rPr>
        <w:t>4.4样品</w:t>
      </w:r>
    </w:p>
    <w:p w14:paraId="1A4D7F7B">
      <w:pPr>
        <w:spacing w:before="120" w:line="320" w:lineRule="atLeast"/>
        <w:ind w:firstLine="420" w:firstLineChars="200"/>
        <w:rPr>
          <w:szCs w:val="21"/>
        </w:rPr>
      </w:pPr>
      <w:r>
        <w:rPr>
          <w:szCs w:val="21"/>
        </w:rPr>
        <w:t>4.4.1“</w:t>
      </w:r>
      <w:r>
        <w:rPr>
          <w:rFonts w:hint="eastAsia"/>
          <w:szCs w:val="21"/>
        </w:rPr>
        <w:t>投标人须知</w:t>
      </w:r>
      <w:r>
        <w:rPr>
          <w:szCs w:val="21"/>
        </w:rPr>
        <w:t>前附表”规定递交样品的，</w:t>
      </w:r>
      <w:r>
        <w:rPr>
          <w:rFonts w:hint="eastAsia"/>
          <w:szCs w:val="21"/>
        </w:rPr>
        <w:t>投标人</w:t>
      </w:r>
      <w:r>
        <w:rPr>
          <w:szCs w:val="21"/>
        </w:rPr>
        <w:t>应按前附表规定递交样品，递交样品时应附样品递交表（格式见第六章）。</w:t>
      </w:r>
    </w:p>
    <w:p w14:paraId="2E33904D">
      <w:pPr>
        <w:spacing w:before="120" w:line="320" w:lineRule="atLeast"/>
        <w:ind w:firstLine="420" w:firstLineChars="200"/>
        <w:rPr>
          <w:szCs w:val="21"/>
        </w:rPr>
      </w:pPr>
      <w:r>
        <w:rPr>
          <w:szCs w:val="21"/>
        </w:rPr>
        <w:t>4.4.2未按规定时间递交样品可能引起的样品分数被计为0分或投标无效等后果由</w:t>
      </w:r>
      <w:r>
        <w:rPr>
          <w:rFonts w:hint="eastAsia"/>
          <w:szCs w:val="21"/>
        </w:rPr>
        <w:t>投标人</w:t>
      </w:r>
      <w:r>
        <w:rPr>
          <w:szCs w:val="21"/>
        </w:rPr>
        <w:t>自行承担。</w:t>
      </w:r>
    </w:p>
    <w:p w14:paraId="6923E2A1">
      <w:pPr>
        <w:spacing w:before="120" w:line="320" w:lineRule="atLeast"/>
        <w:ind w:firstLine="420" w:firstLineChars="200"/>
        <w:rPr>
          <w:szCs w:val="21"/>
        </w:rPr>
      </w:pPr>
      <w:bookmarkStart w:id="79" w:name="_Toc254970686"/>
      <w:bookmarkStart w:id="80" w:name="_Toc254970545"/>
      <w:r>
        <w:rPr>
          <w:szCs w:val="21"/>
        </w:rPr>
        <w:t>4.4.3样品封存或退还的说明请见第六章投标文件格式所附样品递交表。</w:t>
      </w:r>
    </w:p>
    <w:p w14:paraId="4FF0665A">
      <w:pPr>
        <w:spacing w:before="120" w:line="320" w:lineRule="atLeast"/>
        <w:ind w:left="2" w:leftChars="1" w:firstLine="422" w:firstLineChars="200"/>
        <w:outlineLvl w:val="1"/>
        <w:rPr>
          <w:b/>
          <w:bCs/>
          <w:kern w:val="0"/>
          <w:szCs w:val="21"/>
        </w:rPr>
      </w:pPr>
      <w:bookmarkStart w:id="81" w:name="_Hlk93420947"/>
      <w:r>
        <w:rPr>
          <w:b/>
          <w:bCs/>
          <w:kern w:val="0"/>
          <w:szCs w:val="21"/>
        </w:rPr>
        <w:t>5．</w:t>
      </w:r>
      <w:r>
        <w:rPr>
          <w:rFonts w:hint="eastAsia"/>
          <w:b/>
          <w:bCs/>
          <w:kern w:val="0"/>
          <w:szCs w:val="21"/>
        </w:rPr>
        <w:t>资格审查</w:t>
      </w:r>
    </w:p>
    <w:p w14:paraId="76707422">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hint="eastAsia" w:ascii="宋体" w:hAnsi="宋体"/>
          <w:bCs/>
          <w:szCs w:val="21"/>
        </w:rPr>
        <w:t>采购人或者采购代理机构通过电子交易平台</w:t>
      </w:r>
      <w:r>
        <w:rPr>
          <w:rFonts w:ascii="宋体" w:hAnsi="宋体"/>
          <w:bCs/>
          <w:szCs w:val="21"/>
        </w:rPr>
        <w:t>对</w:t>
      </w:r>
      <w:r>
        <w:rPr>
          <w:rFonts w:hint="eastAsia" w:ascii="宋体" w:hAnsi="宋体"/>
          <w:bCs/>
          <w:szCs w:val="21"/>
        </w:rPr>
        <w:t>投标人</w:t>
      </w:r>
      <w:r>
        <w:rPr>
          <w:rFonts w:ascii="宋体" w:hAnsi="宋体"/>
          <w:bCs/>
          <w:szCs w:val="21"/>
        </w:rPr>
        <w:t>的资格进行审查。</w:t>
      </w:r>
      <w:r>
        <w:rPr>
          <w:rFonts w:hint="eastAsia" w:ascii="宋体" w:hAnsi="宋体"/>
          <w:bCs/>
          <w:szCs w:val="21"/>
        </w:rPr>
        <w:t>资格审查</w:t>
      </w:r>
      <w:r>
        <w:rPr>
          <w:rFonts w:hint="eastAsia"/>
          <w:bCs/>
          <w:kern w:val="0"/>
          <w:szCs w:val="21"/>
        </w:rPr>
        <w:t>是根据法律法规和招标文件的规定，对投标人的基本资格条件、特定资格条件进行审查。</w:t>
      </w:r>
    </w:p>
    <w:p w14:paraId="5D7A22AB">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资格审查标准在第四章评审方法及标准中规定，符合资格审查标准要求的投标人即为资格审查合格。</w:t>
      </w:r>
    </w:p>
    <w:p w14:paraId="31154D30">
      <w:pPr>
        <w:spacing w:before="120" w:line="276" w:lineRule="auto"/>
        <w:ind w:left="2" w:leftChars="1" w:firstLine="420" w:firstLineChars="200"/>
        <w:outlineLvl w:val="1"/>
        <w:rPr>
          <w:bCs/>
          <w:kern w:val="0"/>
          <w:szCs w:val="21"/>
        </w:rPr>
      </w:pPr>
      <w:r>
        <w:rPr>
          <w:bCs/>
          <w:kern w:val="0"/>
          <w:szCs w:val="21"/>
        </w:rPr>
        <w:t>5.3</w:t>
      </w:r>
      <w:r>
        <w:rPr>
          <w:rFonts w:hint="eastAsia"/>
          <w:bCs/>
          <w:kern w:val="0"/>
          <w:szCs w:val="21"/>
        </w:rPr>
        <w:t>投标人有下列情形之一的，资格审查不合格，作无效投标处理：</w:t>
      </w:r>
    </w:p>
    <w:p w14:paraId="76BA3FE9">
      <w:pPr>
        <w:spacing w:line="276" w:lineRule="auto"/>
        <w:ind w:firstLine="420" w:firstLineChars="200"/>
        <w:rPr>
          <w:rFonts w:hint="eastAsia" w:hAnsi="宋体"/>
          <w:color w:val="000000"/>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int="eastAsia" w:hAnsi="宋体"/>
          <w:color w:val="000000"/>
        </w:rPr>
        <w:t>（注：</w:t>
      </w:r>
      <w:r>
        <w:rPr>
          <w:rFonts w:hint="eastAsia"/>
          <w:szCs w:val="21"/>
        </w:rPr>
        <w:t>广西政府采购云平台</w:t>
      </w:r>
      <w:r>
        <w:rPr>
          <w:rFonts w:hint="eastAsia" w:hAnsi="宋体"/>
        </w:rPr>
        <w:t>已与“信</w:t>
      </w:r>
      <w:r>
        <w:rPr>
          <w:rFonts w:hint="eastAsia" w:hAnsi="宋体"/>
          <w:color w:val="000000"/>
        </w:rPr>
        <w:t>用中国”平台做接口，可直接在线查询）</w:t>
      </w:r>
    </w:p>
    <w:p w14:paraId="42433805">
      <w:pPr>
        <w:spacing w:before="120" w:line="276" w:lineRule="auto"/>
        <w:ind w:firstLine="420" w:firstLineChars="20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48B4A436">
      <w:pPr>
        <w:spacing w:before="120" w:line="276" w:lineRule="auto"/>
        <w:ind w:left="2" w:leftChars="1" w:firstLine="420" w:firstLineChars="200"/>
        <w:outlineLvl w:val="1"/>
        <w:rPr>
          <w:bCs/>
          <w:kern w:val="0"/>
          <w:szCs w:val="21"/>
        </w:rPr>
      </w:pPr>
      <w:r>
        <w:rPr>
          <w:bCs/>
          <w:kern w:val="0"/>
          <w:szCs w:val="21"/>
        </w:rPr>
        <w:t>5.4</w:t>
      </w:r>
      <w:r>
        <w:rPr>
          <w:rFonts w:hint="eastAsia"/>
          <w:bCs/>
          <w:kern w:val="0"/>
          <w:szCs w:val="21"/>
        </w:rPr>
        <w:t>资格审查合格的投标人不足3家的，不得评审。</w:t>
      </w:r>
    </w:p>
    <w:bookmarkEnd w:id="81"/>
    <w:p w14:paraId="108C07D4">
      <w:pPr>
        <w:spacing w:before="120" w:line="320" w:lineRule="atLeast"/>
        <w:ind w:left="2" w:leftChars="1" w:firstLine="422" w:firstLineChars="200"/>
        <w:outlineLvl w:val="1"/>
        <w:rPr>
          <w:b/>
          <w:bCs/>
          <w:kern w:val="0"/>
          <w:szCs w:val="21"/>
        </w:rPr>
      </w:pPr>
      <w:bookmarkStart w:id="82" w:name="_Hlk93420990"/>
      <w:r>
        <w:rPr>
          <w:b/>
          <w:bCs/>
          <w:kern w:val="0"/>
          <w:szCs w:val="21"/>
        </w:rPr>
        <w:t>6．评审</w:t>
      </w:r>
      <w:bookmarkEnd w:id="79"/>
      <w:bookmarkEnd w:id="80"/>
    </w:p>
    <w:p w14:paraId="799F34CA">
      <w:pPr>
        <w:spacing w:before="120" w:line="320" w:lineRule="atLeast"/>
        <w:ind w:firstLine="422" w:firstLineChars="200"/>
        <w:outlineLvl w:val="2"/>
        <w:rPr>
          <w:b/>
          <w:bCs/>
          <w:kern w:val="0"/>
          <w:szCs w:val="21"/>
        </w:rPr>
      </w:pPr>
      <w:r>
        <w:rPr>
          <w:b/>
          <w:bCs/>
          <w:kern w:val="0"/>
          <w:szCs w:val="21"/>
        </w:rPr>
        <w:t>6.1评审委员会</w:t>
      </w:r>
      <w:r>
        <w:rPr>
          <w:rFonts w:hint="eastAsia"/>
          <w:b/>
          <w:bCs/>
          <w:kern w:val="0"/>
          <w:szCs w:val="21"/>
        </w:rPr>
        <w:t>及评审原则</w:t>
      </w:r>
    </w:p>
    <w:p w14:paraId="06EFD4CD">
      <w:pPr>
        <w:spacing w:before="120" w:line="320" w:lineRule="atLeast"/>
        <w:ind w:firstLine="420" w:firstLineChars="200"/>
        <w:rPr>
          <w:szCs w:val="21"/>
        </w:rPr>
      </w:pPr>
      <w:bookmarkStart w:id="83"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w:t>
      </w:r>
      <w:r>
        <w:rPr>
          <w:rFonts w:hint="eastAsia"/>
          <w:szCs w:val="21"/>
        </w:rPr>
        <w:t>投标人</w:t>
      </w:r>
      <w:r>
        <w:rPr>
          <w:szCs w:val="21"/>
        </w:rPr>
        <w:t>有利害关系的，应当主动提出回避</w:t>
      </w:r>
      <w:r>
        <w:rPr>
          <w:rFonts w:hint="eastAsia"/>
          <w:szCs w:val="21"/>
        </w:rPr>
        <w:t>。</w:t>
      </w:r>
    </w:p>
    <w:p w14:paraId="3F05DA0B">
      <w:pPr>
        <w:spacing w:before="120" w:line="320" w:lineRule="atLeast"/>
        <w:ind w:firstLine="420" w:firstLineChars="200"/>
        <w:rPr>
          <w:szCs w:val="21"/>
        </w:rPr>
      </w:pPr>
      <w:r>
        <w:rPr>
          <w:rFonts w:hint="eastAsia"/>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D49C0A9">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C1BD606">
      <w:pPr>
        <w:spacing w:before="120" w:line="320" w:lineRule="atLeast"/>
        <w:ind w:firstLine="420" w:firstLineChars="200"/>
        <w:rPr>
          <w:szCs w:val="21"/>
        </w:rPr>
      </w:pPr>
      <w:r>
        <w:rPr>
          <w:rFonts w:hint="eastAsia"/>
          <w:szCs w:val="21"/>
        </w:rPr>
        <w:t>6.1.4本项目评审过程实行全程网上留痕及录音、录像监控，投标人在评审过程中所进行的试图影响评审结果的不公正活动，可能导致其投标按无效处理。</w:t>
      </w:r>
    </w:p>
    <w:bookmarkEnd w:id="83"/>
    <w:p w14:paraId="7EA0CCA9">
      <w:pPr>
        <w:spacing w:before="120" w:line="320" w:lineRule="atLeast"/>
        <w:ind w:firstLine="422" w:firstLineChars="200"/>
        <w:outlineLvl w:val="2"/>
        <w:rPr>
          <w:b/>
          <w:bCs/>
          <w:kern w:val="0"/>
          <w:szCs w:val="21"/>
        </w:rPr>
      </w:pPr>
      <w:bookmarkStart w:id="84" w:name="_Hlk91324148"/>
      <w:r>
        <w:rPr>
          <w:b/>
          <w:bCs/>
          <w:kern w:val="0"/>
          <w:szCs w:val="21"/>
        </w:rPr>
        <w:t>6.2</w:t>
      </w:r>
      <w:r>
        <w:rPr>
          <w:rFonts w:hint="eastAsia"/>
          <w:b/>
          <w:bCs/>
          <w:kern w:val="0"/>
          <w:szCs w:val="21"/>
        </w:rPr>
        <w:t>评审方法及依据</w:t>
      </w:r>
    </w:p>
    <w:p w14:paraId="7E706D3F">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6393EA48">
      <w:pPr>
        <w:suppressAutoHyphens/>
        <w:spacing w:before="120" w:line="320" w:lineRule="atLeast"/>
        <w:ind w:firstLine="420" w:firstLineChars="20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bookmarkEnd w:id="84"/>
    <w:p w14:paraId="7A27CBF3">
      <w:pPr>
        <w:spacing w:before="120" w:line="320" w:lineRule="atLeast"/>
        <w:ind w:firstLine="422" w:firstLineChars="200"/>
        <w:outlineLvl w:val="2"/>
        <w:rPr>
          <w:b/>
          <w:bCs/>
          <w:kern w:val="0"/>
          <w:szCs w:val="21"/>
        </w:rPr>
      </w:pPr>
      <w:bookmarkStart w:id="85" w:name="_Hlk91324322"/>
      <w:r>
        <w:rPr>
          <w:b/>
          <w:bCs/>
          <w:kern w:val="0"/>
          <w:szCs w:val="21"/>
        </w:rPr>
        <w:t>6.3评审</w:t>
      </w:r>
      <w:r>
        <w:rPr>
          <w:rFonts w:hint="eastAsia"/>
          <w:b/>
          <w:bCs/>
          <w:kern w:val="0"/>
          <w:szCs w:val="21"/>
        </w:rPr>
        <w:t>程序</w:t>
      </w:r>
    </w:p>
    <w:p w14:paraId="7F586426">
      <w:pPr>
        <w:spacing w:before="120" w:line="320" w:lineRule="atLeast"/>
        <w:ind w:firstLine="420" w:firstLineChars="200"/>
      </w:pPr>
      <w:r>
        <w:t>6.</w:t>
      </w:r>
      <w:bookmarkStart w:id="86" w:name="_Hlk80956880"/>
      <w:bookmarkStart w:id="87" w:name="_Hlk19175507"/>
      <w:r>
        <w:t>3.1</w:t>
      </w:r>
      <w:r>
        <w:rPr>
          <w:rFonts w:hint="eastAsia"/>
        </w:rPr>
        <w:t>符合性审查</w:t>
      </w:r>
    </w:p>
    <w:p w14:paraId="309AB3B3">
      <w:pPr>
        <w:spacing w:before="120" w:line="320" w:lineRule="atLeast"/>
        <w:ind w:firstLine="420" w:firstLineChars="200"/>
        <w:rPr>
          <w:szCs w:val="21"/>
        </w:rPr>
      </w:pPr>
      <w:r>
        <w:rPr>
          <w:bCs/>
          <w:kern w:val="1"/>
          <w:szCs w:val="21"/>
        </w:rPr>
        <w:t>资格审查结束后，</w:t>
      </w:r>
      <w:r>
        <w:rPr>
          <w:rFonts w:hint="eastAsia" w:hAnsi="宋体"/>
        </w:rPr>
        <w:t>评审委员会对</w:t>
      </w:r>
      <w:r>
        <w:t>通过资格审查的</w:t>
      </w:r>
      <w:r>
        <w:rPr>
          <w:rFonts w:hint="eastAsia"/>
        </w:rPr>
        <w:t>投标人</w:t>
      </w:r>
      <w:r>
        <w:rPr>
          <w:rFonts w:hint="eastAsia" w:hAnsi="宋体"/>
        </w:rPr>
        <w:t>的投标文件报价、商务资信、技术等方面实质性内容进行符合性审查，</w:t>
      </w:r>
      <w:r>
        <w:rPr>
          <w:rFonts w:hint="eastAsia"/>
          <w:szCs w:val="21"/>
        </w:rPr>
        <w:t>符合性审查标准</w:t>
      </w:r>
      <w:r>
        <w:rPr>
          <w:szCs w:val="21"/>
        </w:rPr>
        <w:t>详见第四章评审方法及标准。</w:t>
      </w:r>
    </w:p>
    <w:bookmarkEnd w:id="86"/>
    <w:bookmarkEnd w:id="87"/>
    <w:p w14:paraId="0EE38F7E">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7B18CF6A">
      <w:pPr>
        <w:suppressAutoHyphens/>
        <w:spacing w:before="120" w:line="320" w:lineRule="atLeast"/>
        <w:ind w:firstLine="422" w:firstLineChars="201"/>
        <w:rPr>
          <w:rFonts w:hint="eastAsia"/>
          <w:szCs w:val="21"/>
        </w:rPr>
      </w:pPr>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pPr>
        <w:spacing w:before="120" w:line="276" w:lineRule="auto"/>
        <w:ind w:firstLine="420" w:firstLineChars="200"/>
        <w:rPr>
          <w:szCs w:val="21"/>
        </w:rPr>
      </w:pPr>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lang w:eastAsia="zh-CN"/>
        </w:rPr>
        <w:t>“</w:t>
      </w:r>
      <w:r>
        <w:rPr>
          <w:rFonts w:hint="eastAsia"/>
          <w:szCs w:val="21"/>
          <w:lang w:val="en-US" w:eastAsia="zh-CN"/>
        </w:rPr>
        <w:t>网络安全专用产品”内“产品类别”</w:t>
      </w:r>
      <w:r>
        <w:rPr>
          <w:rFonts w:hint="eastAsia"/>
          <w:szCs w:val="21"/>
        </w:rPr>
        <w:t>共</w:t>
      </w:r>
      <w:r>
        <w:rPr>
          <w:rFonts w:hint="eastAsia"/>
          <w:szCs w:val="21"/>
          <w:lang w:val="en-US" w:eastAsia="zh-CN"/>
        </w:rPr>
        <w:t>34</w:t>
      </w:r>
      <w:r>
        <w:rPr>
          <w:rFonts w:hint="eastAsia"/>
          <w:szCs w:val="21"/>
        </w:rPr>
        <w:t>类：数据备份与恢复产品、防火墙、入侵检测系统（I</w:t>
      </w:r>
      <w:r>
        <w:rPr>
          <w:szCs w:val="21"/>
        </w:rPr>
        <w:t>DS</w:t>
      </w:r>
      <w:r>
        <w:rPr>
          <w:rFonts w:hint="eastAsia"/>
          <w:szCs w:val="21"/>
        </w:rPr>
        <w:t>）、入侵防御系统（</w:t>
      </w:r>
      <w:r>
        <w:rPr>
          <w:szCs w:val="21"/>
        </w:rPr>
        <w:t>IPS</w:t>
      </w:r>
      <w:r>
        <w:rPr>
          <w:rFonts w:hint="eastAsia"/>
          <w:szCs w:val="21"/>
        </w:rPr>
        <w:t>）、</w:t>
      </w:r>
      <w:r>
        <w:rPr>
          <w:rFonts w:hint="eastAsia"/>
          <w:szCs w:val="21"/>
          <w:lang w:val="en-US" w:eastAsia="zh-CN"/>
        </w:rPr>
        <w:t>网络和终端隔离产品</w:t>
      </w:r>
      <w:r>
        <w:rPr>
          <w:rFonts w:hint="eastAsia"/>
          <w:szCs w:val="21"/>
        </w:rPr>
        <w:t>、反垃圾邮件产品、网络综合审计</w:t>
      </w:r>
      <w:r>
        <w:rPr>
          <w:rFonts w:hint="eastAsia"/>
          <w:szCs w:val="21"/>
          <w:lang w:val="en-US" w:eastAsia="zh-CN"/>
        </w:rPr>
        <w:t>产品</w:t>
      </w:r>
      <w:r>
        <w:rPr>
          <w:rFonts w:hint="eastAsia"/>
          <w:szCs w:val="21"/>
        </w:rPr>
        <w:t>、网络脆弱性扫描产品、安全数据库系统、网站恢复产品</w:t>
      </w:r>
      <w:r>
        <w:rPr>
          <w:rFonts w:hint="eastAsia"/>
          <w:szCs w:val="21"/>
          <w:lang w:eastAsia="zh-CN"/>
        </w:rPr>
        <w:t>、</w:t>
      </w:r>
      <w:r>
        <w:rPr>
          <w:rFonts w:hint="eastAsia"/>
          <w:szCs w:val="21"/>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6E776D8B">
      <w:pPr>
        <w:spacing w:before="120" w:line="320" w:lineRule="atLeast"/>
        <w:ind w:firstLine="420" w:firstLineChars="200"/>
      </w:pPr>
      <w:bookmarkStart w:id="88" w:name="_Hlk19176155"/>
      <w:r>
        <w:t>6.3.3澄清、说明或补正</w:t>
      </w:r>
    </w:p>
    <w:p w14:paraId="1F97CA81">
      <w:pPr>
        <w:spacing w:before="120" w:line="320" w:lineRule="atLeast"/>
        <w:ind w:firstLine="420" w:firstLineChars="200"/>
      </w:pPr>
      <w:r>
        <w:rPr>
          <w:rFonts w:hint="eastAsia"/>
        </w:rPr>
        <w:t>（1）对投标文件中含义不明确、同类问题表述不一致或者有明显文字和计算错误的内容，评审委员会应在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发布电子澄清函，要求投标人在平台设置的时间内作出必要的澄清、说明或者补正。投标人在</w:t>
      </w:r>
      <w:r>
        <w:rPr>
          <w:rFonts w:hint="eastAsia"/>
          <w:szCs w:val="21"/>
        </w:rPr>
        <w:t>广西政府采购云平台</w:t>
      </w:r>
      <w:r>
        <w:rPr>
          <w:rFonts w:hint="eastAsia"/>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123D512">
      <w:pPr>
        <w:spacing w:before="120" w:line="320" w:lineRule="atLeast"/>
        <w:ind w:firstLine="420" w:firstLineChars="200"/>
      </w:pPr>
      <w:r>
        <w:rPr>
          <w:rFonts w:hint="eastAsia"/>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50E22B7">
      <w:pPr>
        <w:spacing w:before="120" w:line="320" w:lineRule="atLeast"/>
        <w:ind w:firstLine="420" w:firstLineChars="200"/>
      </w:pPr>
      <w:r>
        <w:t>6.3.4</w:t>
      </w:r>
      <w:r>
        <w:rPr>
          <w:rFonts w:hint="eastAsia"/>
        </w:rPr>
        <w:t>报价</w:t>
      </w:r>
      <w:r>
        <w:t>修正</w:t>
      </w:r>
    </w:p>
    <w:p w14:paraId="769B260D">
      <w:pPr>
        <w:spacing w:before="120" w:line="320" w:lineRule="atLeast"/>
        <w:ind w:firstLine="420" w:firstLineChars="200"/>
      </w:pPr>
      <w:r>
        <w:rPr>
          <w:rFonts w:hint="eastAsia"/>
        </w:rPr>
        <w:t>（1）报价出现前后不一致的，按照下列规定修正：</w:t>
      </w:r>
    </w:p>
    <w:p w14:paraId="2694F33A">
      <w:pPr>
        <w:spacing w:before="120" w:line="320" w:lineRule="atLeast"/>
        <w:ind w:firstLine="420" w:firstLineChars="200"/>
        <w:rPr>
          <w:szCs w:val="21"/>
        </w:rPr>
      </w:pPr>
      <w:r>
        <w:rPr>
          <w:rFonts w:hint="eastAsia" w:ascii="宋体" w:hAnsi="宋体"/>
          <w:szCs w:val="21"/>
        </w:rPr>
        <w:t>①</w:t>
      </w:r>
      <w:r>
        <w:rPr>
          <w:szCs w:val="21"/>
        </w:rPr>
        <w:t>投标文件中开标一览表（报价表）内容与投标文件中相应内容不一致的，以开标一览表（报价表）为准；</w:t>
      </w:r>
    </w:p>
    <w:p w14:paraId="1BA28B38">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5BAC777B">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100F802B">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70AF6416">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7DC57286">
      <w:pPr>
        <w:spacing w:before="120" w:line="320" w:lineRule="atLeast"/>
        <w:ind w:firstLine="420" w:firstLineChars="200"/>
        <w:rPr>
          <w:szCs w:val="21"/>
        </w:rPr>
      </w:pPr>
      <w:r>
        <w:rPr>
          <w:rFonts w:hint="eastAsia"/>
          <w:szCs w:val="21"/>
        </w:rPr>
        <w:t>处理。</w:t>
      </w:r>
    </w:p>
    <w:p w14:paraId="530F691C">
      <w:pPr>
        <w:spacing w:before="120" w:line="320" w:lineRule="atLeast"/>
        <w:ind w:firstLine="420" w:firstLineChars="200"/>
        <w:rPr>
          <w:szCs w:val="21"/>
        </w:rPr>
      </w:pPr>
      <w:r>
        <w:rPr>
          <w:rFonts w:hint="eastAsia"/>
          <w:szCs w:val="21"/>
        </w:rPr>
        <w:t>（</w:t>
      </w:r>
      <w:r>
        <w:rPr>
          <w:rFonts w:hint="eastAsia"/>
          <w:szCs w:val="21"/>
          <w:lang w:val="en-US" w:eastAsia="zh-CN"/>
        </w:rPr>
        <w:t>2</w:t>
      </w:r>
      <w:r>
        <w:rPr>
          <w:rFonts w:hint="eastAsia"/>
          <w:szCs w:val="21"/>
        </w:rPr>
        <w:t>）经投标人确认修正后的报价若超过采购预算金额或者最高限价，其投标文件作无效投标处理。</w:t>
      </w:r>
    </w:p>
    <w:p w14:paraId="1F9FE683">
      <w:pPr>
        <w:spacing w:before="120" w:line="320" w:lineRule="atLeast"/>
        <w:ind w:firstLine="420" w:firstLineChars="200"/>
        <w:rPr>
          <w:rFonts w:hint="eastAsia"/>
          <w:szCs w:val="21"/>
        </w:rPr>
      </w:pPr>
      <w:r>
        <w:rPr>
          <w:rFonts w:hint="eastAsia"/>
          <w:szCs w:val="21"/>
        </w:rPr>
        <w:t>（</w:t>
      </w:r>
      <w:r>
        <w:rPr>
          <w:rFonts w:hint="eastAsia"/>
          <w:szCs w:val="21"/>
          <w:lang w:val="en-US" w:eastAsia="zh-CN"/>
        </w:rPr>
        <w:t>3</w:t>
      </w:r>
      <w:r>
        <w:rPr>
          <w:rFonts w:hint="eastAsia"/>
          <w:szCs w:val="21"/>
        </w:rPr>
        <w:t>）经投标人确认修正后的报价作为签订合同的依据，并以此报价计算价格分。</w:t>
      </w:r>
    </w:p>
    <w:p w14:paraId="5E7F82FF">
      <w:pPr>
        <w:spacing w:before="120" w:line="320" w:lineRule="atLeast"/>
        <w:ind w:firstLine="420" w:firstLineChars="200"/>
        <w:rPr>
          <w:rFonts w:hint="eastAsia"/>
          <w:szCs w:val="21"/>
          <w:lang w:val="en-US" w:eastAsia="zh-CN"/>
        </w:rPr>
      </w:pPr>
      <w:r>
        <w:rPr>
          <w:rFonts w:hint="eastAsia"/>
          <w:szCs w:val="21"/>
          <w:lang w:val="en-US" w:eastAsia="zh-CN"/>
        </w:rPr>
        <w:t>6.3.5异常低价审查</w:t>
      </w:r>
    </w:p>
    <w:p w14:paraId="1565AC64">
      <w:pPr>
        <w:spacing w:before="120" w:line="320" w:lineRule="atLeast"/>
        <w:ind w:firstLine="420" w:firstLineChars="200"/>
        <w:rPr>
          <w:szCs w:val="21"/>
        </w:rPr>
      </w:pPr>
      <w:r>
        <w:rPr>
          <w:szCs w:val="21"/>
        </w:rPr>
        <w:t>本项目</w:t>
      </w:r>
      <w:r>
        <w:rPr>
          <w:rFonts w:hint="eastAsia"/>
          <w:szCs w:val="21"/>
          <w:lang w:val="en-US" w:eastAsia="zh-CN"/>
        </w:rPr>
        <w:t>异常低价审查情形见</w:t>
      </w:r>
      <w:r>
        <w:rPr>
          <w:szCs w:val="21"/>
        </w:rPr>
        <w:t>“</w:t>
      </w:r>
      <w:r>
        <w:rPr>
          <w:rFonts w:hint="eastAsia"/>
          <w:szCs w:val="21"/>
          <w:lang w:eastAsia="zh-CN"/>
        </w:rPr>
        <w:t>投标人须知</w:t>
      </w:r>
      <w:r>
        <w:rPr>
          <w:szCs w:val="21"/>
        </w:rPr>
        <w:t>前附表”规定。</w:t>
      </w:r>
    </w:p>
    <w:p w14:paraId="417E249F">
      <w:pPr>
        <w:numPr>
          <w:ilvl w:val="0"/>
          <w:numId w:val="0"/>
        </w:numPr>
        <w:spacing w:before="120" w:line="320" w:lineRule="atLeast"/>
        <w:ind w:firstLine="420" w:firstLineChars="200"/>
        <w:rPr>
          <w:rFonts w:hint="eastAsia"/>
          <w:szCs w:val="21"/>
          <w:lang w:val="en-US" w:eastAsia="zh-CN"/>
        </w:rPr>
      </w:pPr>
      <w:r>
        <w:rPr>
          <w:rFonts w:hint="eastAsia"/>
          <w:szCs w:val="21"/>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6FF7B915">
      <w:pPr>
        <w:spacing w:before="120" w:line="320" w:lineRule="atLeast"/>
        <w:ind w:firstLine="420" w:firstLineChars="200"/>
        <w:rPr>
          <w:rFonts w:hint="default" w:eastAsia="宋体"/>
          <w:szCs w:val="21"/>
          <w:lang w:val="en-US" w:eastAsia="zh-CN"/>
        </w:rPr>
      </w:pPr>
      <w:r>
        <w:rPr>
          <w:rFonts w:hint="eastAsia"/>
          <w:szCs w:val="21"/>
        </w:rPr>
        <w:t>书面证明应当按照上述“</w:t>
      </w:r>
      <w:r>
        <w:rPr>
          <w:szCs w:val="21"/>
        </w:rPr>
        <w:t>6.3.3</w:t>
      </w:r>
      <w:r>
        <w:rPr>
          <w:rFonts w:hint="eastAsia"/>
          <w:szCs w:val="21"/>
        </w:rPr>
        <w:t>澄清、说明或补正”的规定提交。</w:t>
      </w:r>
      <w:r>
        <w:rPr>
          <w:rFonts w:hint="eastAsia"/>
          <w:szCs w:val="21"/>
          <w:lang w:val="en-US" w:eastAsia="zh-CN"/>
        </w:rPr>
        <w:t>如果响应供应商未按规定提供书面说明、证明材料，或者提供的书面说明、证明材料不能证明其报价合理性的</w:t>
      </w:r>
      <w:r>
        <w:rPr>
          <w:rFonts w:hint="eastAsia"/>
          <w:szCs w:val="21"/>
        </w:rPr>
        <w:t>，评审委员会应当将其作为无效投标处理。</w:t>
      </w:r>
    </w:p>
    <w:p w14:paraId="598D902C">
      <w:pPr>
        <w:spacing w:before="120" w:line="320" w:lineRule="atLeast"/>
        <w:ind w:firstLine="420" w:firstLineChars="200"/>
        <w:rPr>
          <w:szCs w:val="21"/>
        </w:rPr>
      </w:pPr>
      <w:r>
        <w:rPr>
          <w:rFonts w:hint="eastAsia"/>
          <w:szCs w:val="21"/>
        </w:rPr>
        <w:t>6</w:t>
      </w:r>
      <w:r>
        <w:rPr>
          <w:szCs w:val="21"/>
        </w:rPr>
        <w:t>.3.</w:t>
      </w:r>
      <w:r>
        <w:rPr>
          <w:rFonts w:hint="eastAsia"/>
          <w:szCs w:val="21"/>
          <w:lang w:val="en-US" w:eastAsia="zh-CN"/>
        </w:rPr>
        <w:t>6</w:t>
      </w:r>
      <w:r>
        <w:rPr>
          <w:rFonts w:hint="eastAsia"/>
          <w:szCs w:val="21"/>
        </w:rPr>
        <w:t>相同品牌认定（仅适用于货物采购项目）</w:t>
      </w:r>
    </w:p>
    <w:p w14:paraId="578DFEA1">
      <w:pPr>
        <w:spacing w:before="120" w:line="320" w:lineRule="atLeast"/>
        <w:ind w:firstLine="420" w:firstLineChars="200"/>
        <w:rPr>
          <w:szCs w:val="21"/>
        </w:rPr>
      </w:pPr>
      <w:r>
        <w:rPr>
          <w:rFonts w:hint="eastAsia"/>
          <w:szCs w:val="21"/>
        </w:rPr>
        <w:t>（1）单一产品采购项目，</w:t>
      </w:r>
      <w:r>
        <w:t>不同</w:t>
      </w:r>
      <w:r>
        <w:rPr>
          <w:rFonts w:hint="eastAsia"/>
        </w:rPr>
        <w:t>投标人</w:t>
      </w:r>
      <w:r>
        <w:t>提供的产品品牌相同时，</w:t>
      </w:r>
      <w:r>
        <w:rPr>
          <w:rFonts w:hint="eastAsia"/>
        </w:rPr>
        <w:t>按以下</w:t>
      </w:r>
      <w:r>
        <w:t>规定</w:t>
      </w:r>
      <w:r>
        <w:rPr>
          <w:rFonts w:hint="eastAsia"/>
        </w:rPr>
        <w:t>确定</w:t>
      </w:r>
      <w:r>
        <w:rPr>
          <w:bCs/>
          <w:kern w:val="0"/>
          <w:szCs w:val="21"/>
        </w:rPr>
        <w:t>相同品牌的投标有效性</w:t>
      </w:r>
      <w:r>
        <w:t>。</w:t>
      </w:r>
    </w:p>
    <w:bookmarkEnd w:id="88"/>
    <w:p w14:paraId="7142F1A8">
      <w:pPr>
        <w:spacing w:before="120" w:line="320" w:lineRule="atLeast"/>
        <w:ind w:firstLine="420" w:firstLineChars="200"/>
        <w:rPr>
          <w:szCs w:val="21"/>
        </w:rPr>
      </w:pPr>
      <w:r>
        <w:rPr>
          <w:rFonts w:hint="eastAsia" w:ascii="宋体" w:hAnsi="宋体"/>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A4D600">
      <w:pPr>
        <w:spacing w:before="120" w:line="320" w:lineRule="atLeast"/>
        <w:ind w:firstLine="420" w:firstLineChars="200"/>
        <w:rPr>
          <w:szCs w:val="21"/>
        </w:rPr>
      </w:pPr>
      <w:r>
        <w:rPr>
          <w:rFonts w:ascii="宋体" w:hAnsi="宋体"/>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CBEE815">
      <w:pPr>
        <w:spacing w:before="120" w:line="320" w:lineRule="atLeast"/>
        <w:ind w:firstLine="420" w:firstLineChars="200"/>
      </w:pPr>
      <w:r>
        <w:rPr>
          <w:rFonts w:hint="eastAsia"/>
          <w:szCs w:val="21"/>
        </w:rPr>
        <w:t>（2）非单一产品采购项目，</w:t>
      </w:r>
      <w:r>
        <w:rPr>
          <w:szCs w:val="21"/>
        </w:rPr>
        <w:t>采购人应当确定核心产品，并在招标文件中载明。</w:t>
      </w:r>
      <w:r>
        <w:rPr>
          <w:rFonts w:hint="eastAsia"/>
          <w:szCs w:val="21"/>
        </w:rPr>
        <w:t>不同投标人</w:t>
      </w:r>
      <w:r>
        <w:rPr>
          <w:szCs w:val="21"/>
        </w:rPr>
        <w:t>提供的核心产品品牌相同的，按上述规定处理。核心产品</w:t>
      </w:r>
      <w:r>
        <w:rPr>
          <w:rFonts w:hint="eastAsia"/>
          <w:szCs w:val="21"/>
        </w:rPr>
        <w:t>在第二章</w:t>
      </w:r>
      <w:r>
        <w:rPr>
          <w:szCs w:val="21"/>
        </w:rPr>
        <w:t>采购需求规定。</w:t>
      </w:r>
    </w:p>
    <w:p w14:paraId="4D226A79">
      <w:pPr>
        <w:spacing w:before="120" w:line="320" w:lineRule="atLeast"/>
        <w:ind w:firstLine="420" w:firstLineChars="200"/>
        <w:rPr>
          <w:szCs w:val="21"/>
        </w:rPr>
      </w:pPr>
      <w:r>
        <w:rPr>
          <w:szCs w:val="21"/>
        </w:rPr>
        <w:t>6.3.</w:t>
      </w:r>
      <w:r>
        <w:rPr>
          <w:rFonts w:hint="eastAsia"/>
          <w:szCs w:val="21"/>
          <w:lang w:val="en-US" w:eastAsia="zh-CN"/>
        </w:rPr>
        <w:t>7</w:t>
      </w:r>
      <w:r>
        <w:rPr>
          <w:szCs w:val="21"/>
        </w:rPr>
        <w:t>串通投标认定</w:t>
      </w:r>
    </w:p>
    <w:p w14:paraId="627F1F58">
      <w:pPr>
        <w:spacing w:before="120" w:line="320" w:lineRule="atLeast"/>
        <w:ind w:firstLine="420" w:firstLineChars="200"/>
      </w:pPr>
      <w:r>
        <w:rPr>
          <w:szCs w:val="21"/>
        </w:rPr>
        <w:t>评审委员会须根据</w:t>
      </w:r>
      <w:r>
        <w:rPr>
          <w:rFonts w:hint="eastAsia"/>
          <w:szCs w:val="21"/>
        </w:rPr>
        <w:t>以下</w:t>
      </w:r>
      <w:r>
        <w:rPr>
          <w:szCs w:val="21"/>
        </w:rPr>
        <w:t>规定</w:t>
      </w:r>
      <w:r>
        <w:rPr>
          <w:rFonts w:hint="eastAsia"/>
          <w:szCs w:val="21"/>
        </w:rPr>
        <w:t>认定投标人</w:t>
      </w:r>
      <w:r>
        <w:rPr>
          <w:szCs w:val="21"/>
        </w:rPr>
        <w:t>是否有</w:t>
      </w:r>
      <w:r>
        <w:rPr>
          <w:bCs/>
          <w:kern w:val="0"/>
          <w:szCs w:val="21"/>
        </w:rPr>
        <w:t>串通投标的行为</w:t>
      </w:r>
      <w:r>
        <w:t>。</w:t>
      </w:r>
    </w:p>
    <w:p w14:paraId="573FEB8A">
      <w:pPr>
        <w:spacing w:before="120" w:line="320" w:lineRule="atLeast"/>
        <w:ind w:firstLine="420" w:firstLineChars="200"/>
        <w:rPr>
          <w:szCs w:val="21"/>
        </w:rPr>
      </w:pPr>
      <w:bookmarkStart w:id="89" w:name="_Hlk19122026"/>
      <w:r>
        <w:rPr>
          <w:rFonts w:hint="eastAsia"/>
          <w:szCs w:val="21"/>
        </w:rPr>
        <w:t>（1）</w:t>
      </w:r>
      <w:bookmarkEnd w:id="89"/>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规定，出现下述情况的，相关供应商的投标作无效投标处理。</w:t>
      </w:r>
    </w:p>
    <w:p w14:paraId="25FF4291">
      <w:pPr>
        <w:spacing w:before="120" w:line="320" w:lineRule="atLeast"/>
        <w:ind w:firstLine="420" w:firstLineChars="200"/>
        <w:rPr>
          <w:szCs w:val="21"/>
        </w:rPr>
      </w:pPr>
      <w:bookmarkStart w:id="9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881943B">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24CD66B5">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90"/>
    <w:p w14:paraId="4918122D">
      <w:pPr>
        <w:spacing w:before="120" w:line="320" w:lineRule="atLeast"/>
        <w:ind w:firstLine="420" w:firstLineChars="200"/>
        <w:rPr>
          <w:szCs w:val="21"/>
        </w:rPr>
      </w:pPr>
      <w:bookmarkStart w:id="91" w:name="_Hlk19122058"/>
      <w:r>
        <w:rPr>
          <w:rFonts w:hint="eastAsia"/>
          <w:szCs w:val="21"/>
        </w:rPr>
        <w:t>（2）</w:t>
      </w:r>
      <w:bookmarkEnd w:id="91"/>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规定，有下列情形之一的视为</w:t>
      </w:r>
      <w:r>
        <w:rPr>
          <w:rFonts w:hint="eastAsia"/>
          <w:szCs w:val="21"/>
        </w:rPr>
        <w:t>投标人</w:t>
      </w:r>
      <w:r>
        <w:rPr>
          <w:szCs w:val="21"/>
        </w:rPr>
        <w:t>相互串通投标，投标文件将被视为无效。</w:t>
      </w:r>
    </w:p>
    <w:p w14:paraId="7DC7012A">
      <w:pPr>
        <w:spacing w:before="120" w:line="320" w:lineRule="atLeast"/>
        <w:ind w:firstLine="420" w:firstLineChars="200"/>
        <w:rPr>
          <w:szCs w:val="21"/>
        </w:rPr>
      </w:pPr>
      <w:bookmarkStart w:id="92" w:name="_Hlk19122048"/>
      <w:r>
        <w:rPr>
          <w:rFonts w:hint="eastAsia" w:ascii="宋体" w:hAnsi="宋体" w:cs="宋体"/>
          <w:szCs w:val="21"/>
        </w:rPr>
        <w:t>①</w:t>
      </w:r>
      <w:r>
        <w:rPr>
          <w:szCs w:val="21"/>
        </w:rPr>
        <w:t>不同</w:t>
      </w:r>
      <w:r>
        <w:rPr>
          <w:rFonts w:hint="eastAsia"/>
          <w:szCs w:val="21"/>
        </w:rPr>
        <w:t>投标人</w:t>
      </w:r>
      <w:r>
        <w:rPr>
          <w:szCs w:val="21"/>
        </w:rPr>
        <w:t>的投标文件由同一单位或者个人编制；或不同</w:t>
      </w:r>
      <w:r>
        <w:rPr>
          <w:rFonts w:hint="eastAsia"/>
          <w:szCs w:val="21"/>
        </w:rPr>
        <w:t>投标人</w:t>
      </w:r>
      <w:r>
        <w:rPr>
          <w:szCs w:val="21"/>
        </w:rPr>
        <w:t>报名的IP地址一致的；</w:t>
      </w:r>
    </w:p>
    <w:p w14:paraId="7B19804B">
      <w:pPr>
        <w:spacing w:before="120" w:line="320" w:lineRule="atLeast"/>
        <w:ind w:firstLine="420" w:firstLineChars="200"/>
        <w:rPr>
          <w:szCs w:val="21"/>
        </w:rPr>
      </w:pPr>
      <w:r>
        <w:rPr>
          <w:rFonts w:hint="eastAsia"/>
          <w:szCs w:val="21"/>
        </w:rPr>
        <w:t>②</w:t>
      </w:r>
      <w:r>
        <w:rPr>
          <w:szCs w:val="21"/>
        </w:rPr>
        <w:t>不同</w:t>
      </w:r>
      <w:r>
        <w:rPr>
          <w:rFonts w:hint="eastAsia"/>
          <w:szCs w:val="21"/>
        </w:rPr>
        <w:t>投标人</w:t>
      </w:r>
      <w:r>
        <w:rPr>
          <w:szCs w:val="21"/>
        </w:rPr>
        <w:t>委托同一单位或者个人办理投标事宜；</w:t>
      </w:r>
    </w:p>
    <w:p w14:paraId="5EFCB065">
      <w:pPr>
        <w:spacing w:before="120" w:line="320" w:lineRule="atLeast"/>
        <w:ind w:firstLine="420" w:firstLineChars="200"/>
        <w:rPr>
          <w:szCs w:val="21"/>
        </w:rPr>
      </w:pPr>
      <w:r>
        <w:rPr>
          <w:rFonts w:hint="eastAsia"/>
          <w:szCs w:val="21"/>
        </w:rPr>
        <w:t>③</w:t>
      </w:r>
      <w:r>
        <w:rPr>
          <w:szCs w:val="21"/>
        </w:rPr>
        <w:t>不同的</w:t>
      </w:r>
      <w:r>
        <w:rPr>
          <w:rFonts w:hint="eastAsia"/>
          <w:szCs w:val="21"/>
        </w:rPr>
        <w:t>投标人</w:t>
      </w:r>
      <w:r>
        <w:rPr>
          <w:szCs w:val="21"/>
        </w:rPr>
        <w:t>的投标文件载明的项目管理员为同一个人；</w:t>
      </w:r>
    </w:p>
    <w:p w14:paraId="2EFD02DA">
      <w:pPr>
        <w:spacing w:before="120" w:line="320" w:lineRule="atLeast"/>
        <w:ind w:firstLine="420" w:firstLineChars="200"/>
        <w:rPr>
          <w:szCs w:val="21"/>
        </w:rPr>
      </w:pPr>
      <w:r>
        <w:rPr>
          <w:rFonts w:hint="eastAsia"/>
          <w:szCs w:val="21"/>
        </w:rPr>
        <w:t>④</w:t>
      </w:r>
      <w:r>
        <w:rPr>
          <w:szCs w:val="21"/>
        </w:rPr>
        <w:t>不同</w:t>
      </w:r>
      <w:r>
        <w:rPr>
          <w:rFonts w:hint="eastAsia"/>
          <w:szCs w:val="21"/>
        </w:rPr>
        <w:t>投标人</w:t>
      </w:r>
      <w:r>
        <w:rPr>
          <w:szCs w:val="21"/>
        </w:rPr>
        <w:t>的投标文件异常一致或投标报价呈规律性差异；</w:t>
      </w:r>
    </w:p>
    <w:p w14:paraId="7714FBDC">
      <w:pPr>
        <w:spacing w:before="120" w:line="320" w:lineRule="atLeast"/>
        <w:ind w:firstLine="420" w:firstLineChars="200"/>
        <w:rPr>
          <w:szCs w:val="21"/>
        </w:rPr>
      </w:pPr>
      <w:r>
        <w:rPr>
          <w:rFonts w:hint="eastAsia"/>
          <w:szCs w:val="21"/>
        </w:rPr>
        <w:t>⑤</w:t>
      </w:r>
      <w:r>
        <w:rPr>
          <w:szCs w:val="21"/>
        </w:rPr>
        <w:t>不同</w:t>
      </w:r>
      <w:r>
        <w:rPr>
          <w:rFonts w:hint="eastAsia"/>
          <w:szCs w:val="21"/>
        </w:rPr>
        <w:t>投标人</w:t>
      </w:r>
      <w:r>
        <w:rPr>
          <w:szCs w:val="21"/>
        </w:rPr>
        <w:t>的投标文件相互混装；</w:t>
      </w:r>
    </w:p>
    <w:p w14:paraId="3B6BDD8F">
      <w:pPr>
        <w:spacing w:before="120" w:line="320" w:lineRule="atLeast"/>
        <w:ind w:firstLine="420" w:firstLineChars="200"/>
        <w:rPr>
          <w:szCs w:val="21"/>
        </w:rPr>
      </w:pPr>
      <w:r>
        <w:rPr>
          <w:rFonts w:hint="eastAsia"/>
          <w:szCs w:val="21"/>
        </w:rPr>
        <w:t>⑥</w:t>
      </w:r>
      <w:r>
        <w:rPr>
          <w:szCs w:val="21"/>
        </w:rPr>
        <w:t>不同</w:t>
      </w:r>
      <w:r>
        <w:rPr>
          <w:rFonts w:hint="eastAsia"/>
          <w:szCs w:val="21"/>
        </w:rPr>
        <w:t>投标人</w:t>
      </w:r>
      <w:r>
        <w:rPr>
          <w:szCs w:val="21"/>
        </w:rPr>
        <w:t>的保证金从同一单位或者个人账户转出。</w:t>
      </w:r>
    </w:p>
    <w:bookmarkEnd w:id="92"/>
    <w:p w14:paraId="6E899994">
      <w:pPr>
        <w:spacing w:before="120" w:line="320" w:lineRule="atLeast"/>
        <w:ind w:firstLine="420" w:firstLineChars="200"/>
        <w:rPr>
          <w:szCs w:val="21"/>
        </w:rPr>
      </w:pPr>
      <w:bookmarkStart w:id="93" w:name="_Hlk19122102"/>
      <w:r>
        <w:rPr>
          <w:rFonts w:hint="eastAsia"/>
          <w:szCs w:val="21"/>
        </w:rPr>
        <w:t>（3）</w:t>
      </w:r>
      <w:bookmarkEnd w:id="93"/>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规定，供应商有下列情形之一的，属于恶意串通行为，投标文件将被视为无效。</w:t>
      </w:r>
    </w:p>
    <w:p w14:paraId="1A787694">
      <w:pPr>
        <w:spacing w:before="120" w:line="320" w:lineRule="atLeast"/>
        <w:ind w:firstLine="420" w:firstLineChars="200"/>
        <w:rPr>
          <w:szCs w:val="21"/>
        </w:rPr>
      </w:pPr>
      <w:bookmarkStart w:id="94" w:name="_Hlk19122095"/>
      <w:r>
        <w:rPr>
          <w:rFonts w:hint="eastAsia"/>
          <w:szCs w:val="21"/>
        </w:rPr>
        <w:t>①</w:t>
      </w:r>
      <w:r>
        <w:rPr>
          <w:szCs w:val="21"/>
        </w:rPr>
        <w:t>供应商直接或者间接从采购人或者采购代理机构处获得其他供应商的相关信息并修改其投标文件或者响应文件；</w:t>
      </w:r>
    </w:p>
    <w:p w14:paraId="43F71FF0">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供应商按照采购人或者采购代理机构的授意撤换、修改投标文件或者响应文件</w:t>
      </w:r>
      <w:r>
        <w:rPr>
          <w:rFonts w:hint="eastAsia"/>
          <w:szCs w:val="21"/>
          <w:lang w:eastAsia="zh-CN"/>
        </w:rPr>
        <w:t>;</w:t>
      </w:r>
    </w:p>
    <w:p w14:paraId="481C2977">
      <w:pPr>
        <w:spacing w:before="120" w:line="320" w:lineRule="atLeast"/>
        <w:ind w:firstLine="420" w:firstLineChars="200"/>
        <w:rPr>
          <w:szCs w:val="21"/>
        </w:rPr>
      </w:pPr>
      <w:r>
        <w:rPr>
          <w:rFonts w:hint="eastAsia"/>
          <w:szCs w:val="21"/>
        </w:rPr>
        <w:t>③</w:t>
      </w:r>
      <w:r>
        <w:rPr>
          <w:szCs w:val="21"/>
        </w:rPr>
        <w:t>供应商之间协商报价、技术方案等投标文件或者响应文件的实质性内容；</w:t>
      </w:r>
    </w:p>
    <w:p w14:paraId="3B14FA16">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2AFB5A9B">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50D07776">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5E4D6E6A">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94"/>
    <w:p w14:paraId="7F37D745">
      <w:pPr>
        <w:spacing w:before="120" w:line="320" w:lineRule="atLeast"/>
        <w:ind w:firstLine="420" w:firstLineChars="200"/>
        <w:rPr>
          <w:szCs w:val="21"/>
        </w:rPr>
      </w:pPr>
      <w:r>
        <w:rPr>
          <w:szCs w:val="21"/>
        </w:rPr>
        <w:t>6.3.</w:t>
      </w:r>
      <w:r>
        <w:rPr>
          <w:rFonts w:hint="eastAsia"/>
          <w:szCs w:val="21"/>
          <w:lang w:val="en-US" w:eastAsia="zh-CN"/>
        </w:rPr>
        <w:t>8</w:t>
      </w:r>
      <w:r>
        <w:rPr>
          <w:szCs w:val="21"/>
        </w:rPr>
        <w:t>投标</w:t>
      </w:r>
      <w:r>
        <w:rPr>
          <w:rFonts w:hint="eastAsia"/>
          <w:szCs w:val="21"/>
        </w:rPr>
        <w:t>无效</w:t>
      </w:r>
      <w:r>
        <w:rPr>
          <w:szCs w:val="21"/>
        </w:rPr>
        <w:t>认定</w:t>
      </w:r>
    </w:p>
    <w:p w14:paraId="4F58D4ED">
      <w:pPr>
        <w:spacing w:before="120" w:line="320" w:lineRule="atLeast"/>
        <w:ind w:firstLine="420" w:firstLineChars="200"/>
        <w:rPr>
          <w:szCs w:val="21"/>
        </w:rPr>
      </w:pPr>
      <w:bookmarkStart w:id="95" w:name="_Hlk19113301"/>
      <w:r>
        <w:rPr>
          <w:rFonts w:hint="eastAsia"/>
          <w:szCs w:val="21"/>
        </w:rPr>
        <w:t>（</w:t>
      </w:r>
      <w:r>
        <w:rPr>
          <w:szCs w:val="21"/>
        </w:rPr>
        <w:t>1）在</w:t>
      </w:r>
      <w:r>
        <w:rPr>
          <w:rFonts w:hint="eastAsia"/>
          <w:szCs w:val="21"/>
        </w:rPr>
        <w:t>评审过程中</w:t>
      </w:r>
      <w:r>
        <w:rPr>
          <w:szCs w:val="21"/>
        </w:rPr>
        <w:t>如发现下列情形之一的，投标文件将被视为无效：</w:t>
      </w:r>
    </w:p>
    <w:p w14:paraId="1B57E9B4">
      <w:pPr>
        <w:spacing w:before="120" w:line="320" w:lineRule="atLeast"/>
        <w:ind w:firstLine="420" w:firstLineChars="20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21FF05BD">
      <w:pPr>
        <w:spacing w:before="120" w:line="320" w:lineRule="atLeast"/>
        <w:ind w:firstLine="420" w:firstLineChars="200"/>
        <w:rPr>
          <w:szCs w:val="21"/>
        </w:rPr>
      </w:pPr>
      <w:r>
        <w:rPr>
          <w:rFonts w:hint="eastAsia"/>
          <w:szCs w:val="21"/>
        </w:rPr>
        <w:t>②</w:t>
      </w:r>
      <w:r>
        <w:rPr>
          <w:szCs w:val="21"/>
        </w:rPr>
        <w:t>投标文件</w:t>
      </w:r>
      <w:r>
        <w:rPr>
          <w:rFonts w:hint="eastAsia"/>
          <w:szCs w:val="21"/>
        </w:rPr>
        <w:t>存在招标文件规定的无效情形。</w:t>
      </w:r>
    </w:p>
    <w:bookmarkEnd w:id="95"/>
    <w:p w14:paraId="26C76488">
      <w:pPr>
        <w:spacing w:before="120" w:line="320" w:lineRule="atLeast"/>
        <w:ind w:firstLine="420" w:firstLineChars="200"/>
        <w:rPr>
          <w:szCs w:val="21"/>
        </w:rPr>
      </w:pPr>
      <w:bookmarkStart w:id="96"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6"/>
    <w:p w14:paraId="6469FD0C">
      <w:pPr>
        <w:spacing w:before="120" w:line="320" w:lineRule="atLeast"/>
        <w:ind w:firstLine="420" w:firstLineChars="200"/>
        <w:rPr>
          <w:szCs w:val="21"/>
        </w:rPr>
      </w:pPr>
      <w:bookmarkStart w:id="97" w:name="_Hlk19113363"/>
      <w:r>
        <w:rPr>
          <w:szCs w:val="21"/>
        </w:rPr>
        <w:t>6.3.</w:t>
      </w:r>
      <w:r>
        <w:rPr>
          <w:rFonts w:hint="eastAsia"/>
          <w:szCs w:val="21"/>
          <w:lang w:val="en-US" w:eastAsia="zh-CN"/>
        </w:rPr>
        <w:t>9</w:t>
      </w:r>
      <w:r>
        <w:rPr>
          <w:szCs w:val="21"/>
        </w:rPr>
        <w:t>比较与评价</w:t>
      </w:r>
    </w:p>
    <w:p w14:paraId="3131A7BF">
      <w:pPr>
        <w:spacing w:before="120" w:line="320" w:lineRule="atLeast"/>
        <w:ind w:firstLine="420" w:firstLineChars="200"/>
        <w:rPr>
          <w:szCs w:val="21"/>
        </w:rPr>
      </w:pPr>
      <w:r>
        <w:rPr>
          <w:rFonts w:hint="eastAsia"/>
          <w:szCs w:val="21"/>
        </w:rPr>
        <w:t>（1）评审委员会</w:t>
      </w:r>
      <w:r>
        <w:rPr>
          <w:szCs w:val="21"/>
        </w:rPr>
        <w:t>按招标文件中规定的评审方法和标准，对符合性审查合格的投标文件进行综合比较与评价。</w:t>
      </w:r>
    </w:p>
    <w:p w14:paraId="46227254">
      <w:pPr>
        <w:spacing w:before="120" w:line="320" w:lineRule="atLeast"/>
        <w:ind w:firstLine="420" w:firstLineChars="200"/>
        <w:rPr>
          <w:szCs w:val="21"/>
        </w:rPr>
      </w:pPr>
      <w:r>
        <w:rPr>
          <w:rFonts w:hint="eastAsia"/>
          <w:szCs w:val="21"/>
        </w:rPr>
        <w:t>（2）</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0DFD3838">
      <w:pPr>
        <w:spacing w:before="120" w:line="320" w:lineRule="atLeast"/>
        <w:ind w:firstLine="420" w:firstLineChars="200"/>
        <w:rPr>
          <w:color w:val="auto"/>
          <w:szCs w:val="21"/>
        </w:rPr>
      </w:pPr>
      <w:r>
        <w:rPr>
          <w:rFonts w:hint="eastAsia"/>
          <w:szCs w:val="21"/>
        </w:rPr>
        <w:t>（3）评审委员会</w:t>
      </w:r>
      <w:r>
        <w:rPr>
          <w:szCs w:val="21"/>
        </w:rPr>
        <w:t>按</w:t>
      </w:r>
      <w:r>
        <w:rPr>
          <w:rFonts w:hint="eastAsia"/>
          <w:szCs w:val="21"/>
        </w:rPr>
        <w:t>综合评</w:t>
      </w:r>
      <w:r>
        <w:rPr>
          <w:szCs w:val="21"/>
        </w:rPr>
        <w:t>分由高到低</w:t>
      </w:r>
      <w:r>
        <w:rPr>
          <w:color w:val="auto"/>
          <w:szCs w:val="21"/>
        </w:rPr>
        <w:t>的排列顺序推荐中标候选人</w:t>
      </w:r>
      <w:r>
        <w:rPr>
          <w:rFonts w:hint="eastAsia"/>
          <w:color w:val="auto"/>
          <w:szCs w:val="21"/>
        </w:rPr>
        <w:t>，中标候选人最多不超过3名。</w:t>
      </w:r>
      <w:r>
        <w:rPr>
          <w:color w:val="auto"/>
          <w:szCs w:val="21"/>
        </w:rPr>
        <w:t>若中标候选人综合</w:t>
      </w:r>
      <w:r>
        <w:rPr>
          <w:rFonts w:hint="eastAsia"/>
          <w:color w:val="auto"/>
          <w:szCs w:val="21"/>
        </w:rPr>
        <w:t>评</w:t>
      </w:r>
      <w:r>
        <w:rPr>
          <w:color w:val="auto"/>
          <w:szCs w:val="21"/>
        </w:rPr>
        <w:t>分相同的，按投标报价由低到高顺序排列；综合</w:t>
      </w:r>
      <w:r>
        <w:rPr>
          <w:rFonts w:hint="eastAsia"/>
          <w:color w:val="auto"/>
          <w:szCs w:val="21"/>
        </w:rPr>
        <w:t>评</w:t>
      </w:r>
      <w:r>
        <w:rPr>
          <w:color w:val="auto"/>
          <w:szCs w:val="21"/>
        </w:rPr>
        <w:t>分且投标报价相同的</w:t>
      </w:r>
      <w:r>
        <w:rPr>
          <w:color w:val="auto"/>
        </w:rPr>
        <w:t>并列</w:t>
      </w:r>
      <w:r>
        <w:rPr>
          <w:color w:val="auto"/>
          <w:szCs w:val="21"/>
        </w:rPr>
        <w:t>；中标候选人并列的，按技术部分得分由高到低顺序排列，若综合评分、投标报价、技术部分均相同的，按商务部分得分由高到低顺序排列</w:t>
      </w:r>
      <w:r>
        <w:rPr>
          <w:rFonts w:hint="eastAsia"/>
          <w:color w:val="auto"/>
          <w:szCs w:val="21"/>
        </w:rPr>
        <w:t>。</w:t>
      </w:r>
    </w:p>
    <w:p w14:paraId="0A5BB78D">
      <w:pPr>
        <w:spacing w:before="120" w:line="320" w:lineRule="atLeast"/>
        <w:ind w:firstLine="420" w:firstLineChars="20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59B5A510">
      <w:pPr>
        <w:spacing w:before="120" w:line="320" w:lineRule="atLeast"/>
        <w:ind w:firstLine="420" w:firstLineChars="200"/>
      </w:pPr>
      <w:r>
        <w:t>分值汇总计算错误的；分项评分超出评分标准范围的；评审委员会成员对客观评审因素评分不一致的；经评审委员会认定评分畸高、畸低的。</w:t>
      </w:r>
    </w:p>
    <w:bookmarkEnd w:id="97"/>
    <w:p w14:paraId="294F588C">
      <w:pPr>
        <w:spacing w:before="120" w:line="320" w:lineRule="atLeast"/>
        <w:ind w:firstLine="422" w:firstLineChars="200"/>
        <w:outlineLvl w:val="2"/>
        <w:rPr>
          <w:b/>
          <w:bCs/>
          <w:kern w:val="0"/>
          <w:szCs w:val="21"/>
        </w:rPr>
      </w:pPr>
      <w:r>
        <w:rPr>
          <w:b/>
          <w:bCs/>
          <w:kern w:val="0"/>
          <w:szCs w:val="21"/>
        </w:rPr>
        <w:t>6.4确定中标人</w:t>
      </w:r>
    </w:p>
    <w:p w14:paraId="43D61C39">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中标候选人并列的，由采购人或者采购人委托评标委员会按照招标文件规定的方式确定中标人；招标文件未规定的，采取随机抽取的方式确定。</w:t>
      </w:r>
    </w:p>
    <w:p w14:paraId="0E541B60">
      <w:pPr>
        <w:spacing w:before="120" w:line="276" w:lineRule="auto"/>
        <w:ind w:firstLine="420" w:firstLineChars="20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53D4F8E">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54F37C32">
      <w:pPr>
        <w:spacing w:before="120" w:line="320" w:lineRule="atLeast"/>
        <w:ind w:firstLine="420" w:firstLineChars="200"/>
        <w:rPr>
          <w:szCs w:val="21"/>
        </w:rPr>
      </w:pPr>
      <w:r>
        <w:rPr>
          <w:rFonts w:hint="eastAsia"/>
          <w:szCs w:val="21"/>
        </w:rPr>
        <w:t>6</w:t>
      </w:r>
      <w:r>
        <w:rPr>
          <w:szCs w:val="21"/>
        </w:rPr>
        <w:t>.5.1自中标人确定后2个工作日内，采购代理机构</w:t>
      </w:r>
      <w:r>
        <w:rPr>
          <w:rFonts w:hint="eastAsia"/>
          <w:szCs w:val="21"/>
        </w:rPr>
        <w:t>按照投标人须知</w:t>
      </w:r>
      <w:r>
        <w:rPr>
          <w:rFonts w:hint="eastAsia"/>
          <w:kern w:val="0"/>
          <w:szCs w:val="21"/>
        </w:rPr>
        <w:t>前附表的规定</w:t>
      </w:r>
      <w:r>
        <w:rPr>
          <w:kern w:val="0"/>
          <w:szCs w:val="21"/>
        </w:rPr>
        <w:t>公告</w:t>
      </w:r>
      <w:r>
        <w:rPr>
          <w:szCs w:val="21"/>
        </w:rPr>
        <w:t>中标结果。</w:t>
      </w:r>
    </w:p>
    <w:p w14:paraId="1DF301FA">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w:t>
      </w:r>
      <w:r>
        <w:rPr>
          <w:rFonts w:hint="eastAsia"/>
          <w:szCs w:val="21"/>
        </w:rPr>
        <w:t>投标人须知</w:t>
      </w:r>
      <w:r>
        <w:rPr>
          <w:szCs w:val="21"/>
        </w:rPr>
        <w:t>前附表规定的形式向中标人发出中标通知书。中标通知书发出后，采购人改变中标结果，或者中标人放弃中标，应当承担相应的法律责任。</w:t>
      </w:r>
    </w:p>
    <w:p w14:paraId="3F1BBD28">
      <w:pPr>
        <w:spacing w:before="120" w:line="320" w:lineRule="atLeast"/>
        <w:ind w:firstLine="420" w:firstLineChars="200"/>
        <w:rPr>
          <w:b/>
          <w:bCs/>
          <w:kern w:val="0"/>
          <w:szCs w:val="21"/>
        </w:rPr>
      </w:pPr>
      <w:r>
        <w:rPr>
          <w:rFonts w:hint="eastAsia"/>
          <w:szCs w:val="21"/>
        </w:rPr>
        <w:t>6</w:t>
      </w:r>
      <w:r>
        <w:rPr>
          <w:szCs w:val="21"/>
        </w:rPr>
        <w:t>.5.3</w:t>
      </w:r>
      <w:r>
        <w:rPr>
          <w:rFonts w:hint="eastAsia"/>
          <w:szCs w:val="21"/>
        </w:rPr>
        <w:t>在发布结果公告的同时，</w:t>
      </w:r>
      <w:r>
        <w:rPr>
          <w:szCs w:val="21"/>
        </w:rPr>
        <w:t>采购代理机构以</w:t>
      </w:r>
      <w:r>
        <w:rPr>
          <w:rFonts w:hint="eastAsia"/>
          <w:szCs w:val="21"/>
        </w:rPr>
        <w:t>投标人须知</w:t>
      </w:r>
      <w:r>
        <w:rPr>
          <w:szCs w:val="21"/>
        </w:rPr>
        <w:t>前附表规定的形式</w:t>
      </w:r>
      <w:r>
        <w:rPr>
          <w:rFonts w:hint="eastAsia"/>
          <w:szCs w:val="21"/>
        </w:rPr>
        <w:t>向未中标人发出招标结果通知书，供应商自行承担未及时查收的后果。</w:t>
      </w:r>
    </w:p>
    <w:p w14:paraId="1614C6F8">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61D0720F">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3DC82FF2">
      <w:pPr>
        <w:spacing w:before="120" w:line="320" w:lineRule="atLeast"/>
        <w:ind w:firstLine="420" w:firstLineChars="200"/>
        <w:rPr>
          <w:szCs w:val="21"/>
        </w:rPr>
      </w:pPr>
      <w:r>
        <w:rPr>
          <w:rFonts w:hint="eastAsia"/>
          <w:kern w:val="1"/>
          <w:szCs w:val="21"/>
        </w:rPr>
        <w:t>（1</w:t>
      </w:r>
      <w:r>
        <w:rPr>
          <w:rFonts w:hint="eastAsia"/>
          <w:szCs w:val="21"/>
        </w:rPr>
        <w:t>）符合专业条件的供应商或者对招标文件做实质性响应的供应商不足三家；</w:t>
      </w:r>
    </w:p>
    <w:p w14:paraId="2247397F">
      <w:pPr>
        <w:spacing w:before="120" w:line="320" w:lineRule="atLeast"/>
        <w:ind w:firstLine="420" w:firstLineChars="200"/>
        <w:rPr>
          <w:szCs w:val="21"/>
        </w:rPr>
      </w:pPr>
      <w:r>
        <w:rPr>
          <w:rFonts w:hint="eastAsia"/>
          <w:szCs w:val="21"/>
        </w:rPr>
        <w:t>（2）出现影响采购公正的违法、违规行为的；</w:t>
      </w:r>
    </w:p>
    <w:p w14:paraId="2CDDAA14">
      <w:pPr>
        <w:spacing w:before="120" w:line="320" w:lineRule="atLeast"/>
        <w:ind w:firstLine="420" w:firstLineChars="200"/>
        <w:rPr>
          <w:szCs w:val="21"/>
        </w:rPr>
      </w:pPr>
      <w:r>
        <w:rPr>
          <w:rFonts w:hint="eastAsia"/>
          <w:szCs w:val="21"/>
        </w:rPr>
        <w:t>（3）供应商的报价均超过了采购预算，采购人不能支付的；</w:t>
      </w:r>
    </w:p>
    <w:p w14:paraId="75B1E6D8">
      <w:pPr>
        <w:spacing w:before="120" w:line="320" w:lineRule="atLeast"/>
        <w:ind w:firstLine="420" w:firstLineChars="200"/>
      </w:pPr>
      <w:r>
        <w:rPr>
          <w:rFonts w:hint="eastAsia"/>
          <w:szCs w:val="21"/>
        </w:rPr>
        <w:t>（4）</w:t>
      </w:r>
      <w:r>
        <w:rPr>
          <w:rFonts w:hint="eastAsia"/>
        </w:rPr>
        <w:t>因发生重大变故或采购任务取消的。</w:t>
      </w:r>
    </w:p>
    <w:p w14:paraId="2E2B1B61">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85"/>
    </w:p>
    <w:bookmarkEnd w:id="82"/>
    <w:p w14:paraId="4E669EED">
      <w:pPr>
        <w:spacing w:before="120" w:line="320" w:lineRule="atLeast"/>
        <w:ind w:left="2" w:leftChars="1" w:firstLine="422" w:firstLineChars="200"/>
        <w:outlineLvl w:val="1"/>
        <w:rPr>
          <w:b/>
          <w:bCs/>
          <w:kern w:val="0"/>
          <w:szCs w:val="21"/>
        </w:rPr>
      </w:pPr>
      <w:r>
        <w:rPr>
          <w:b/>
          <w:bCs/>
          <w:kern w:val="0"/>
          <w:szCs w:val="21"/>
        </w:rPr>
        <w:t>7．合同</w:t>
      </w:r>
    </w:p>
    <w:p w14:paraId="139CB87D">
      <w:pPr>
        <w:spacing w:before="120" w:line="320" w:lineRule="atLeast"/>
        <w:ind w:firstLine="422" w:firstLineChars="200"/>
        <w:outlineLvl w:val="2"/>
        <w:rPr>
          <w:b/>
          <w:bCs/>
          <w:kern w:val="0"/>
          <w:szCs w:val="21"/>
        </w:rPr>
      </w:pPr>
      <w:r>
        <w:rPr>
          <w:b/>
          <w:bCs/>
          <w:kern w:val="0"/>
          <w:szCs w:val="21"/>
        </w:rPr>
        <w:t>7.1合同授予标准</w:t>
      </w:r>
    </w:p>
    <w:p w14:paraId="4DB73FE8">
      <w:pPr>
        <w:spacing w:before="120" w:line="320" w:lineRule="atLeast"/>
        <w:ind w:firstLine="420" w:firstLineChars="20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 ，应在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6354AC65">
      <w:pPr>
        <w:spacing w:before="120" w:line="320" w:lineRule="atLeast"/>
        <w:ind w:firstLine="422" w:firstLineChars="200"/>
        <w:outlineLvl w:val="2"/>
        <w:rPr>
          <w:b/>
          <w:bCs/>
          <w:kern w:val="0"/>
          <w:szCs w:val="21"/>
        </w:rPr>
      </w:pPr>
      <w:r>
        <w:rPr>
          <w:b/>
          <w:bCs/>
          <w:kern w:val="0"/>
          <w:szCs w:val="21"/>
        </w:rPr>
        <w:t>7.2签订合同</w:t>
      </w:r>
    </w:p>
    <w:p w14:paraId="3CA4FD68">
      <w:pPr>
        <w:spacing w:before="120" w:line="320" w:lineRule="atLeast"/>
        <w:ind w:firstLine="420" w:firstLineChars="200"/>
        <w:rPr>
          <w:szCs w:val="21"/>
        </w:rPr>
      </w:pPr>
      <w:bookmarkStart w:id="98" w:name="_Hlk93421039"/>
      <w:r>
        <w:rPr>
          <w:szCs w:val="21"/>
        </w:rPr>
        <w:t>7.2.1如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4706BC50">
      <w:pPr>
        <w:spacing w:before="120" w:line="320" w:lineRule="atLeast"/>
        <w:ind w:firstLine="420" w:firstLineChars="20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2BFE6140">
      <w:pPr>
        <w:spacing w:before="120" w:line="320" w:lineRule="atLeast"/>
        <w:ind w:firstLine="420" w:firstLineChars="200"/>
        <w:rPr>
          <w:szCs w:val="21"/>
        </w:rPr>
      </w:pPr>
      <w:r>
        <w:rPr>
          <w:szCs w:val="21"/>
        </w:rPr>
        <w:t>7.2.3如中标人不按中标通知书的规定签订合同，</w:t>
      </w:r>
      <w:r>
        <w:rPr>
          <w:rFonts w:hint="eastAsia"/>
          <w:szCs w:val="21"/>
        </w:rPr>
        <w:t>其投标保证金将不予退还，并报由同级政府采购监督管理部门处理。</w:t>
      </w:r>
    </w:p>
    <w:p w14:paraId="77626565">
      <w:pPr>
        <w:spacing w:before="120" w:line="320" w:lineRule="atLeast"/>
        <w:ind w:firstLine="420" w:firstLineChars="20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51721EA2">
      <w:pPr>
        <w:spacing w:before="120" w:line="320" w:lineRule="atLeast"/>
        <w:ind w:firstLine="420" w:firstLineChars="200"/>
        <w:rPr>
          <w:szCs w:val="21"/>
        </w:rPr>
      </w:pPr>
      <w:bookmarkStart w:id="99"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p>
    <w:bookmarkEnd w:id="98"/>
    <w:bookmarkEnd w:id="99"/>
    <w:p w14:paraId="7617F088">
      <w:pPr>
        <w:spacing w:before="120" w:line="320" w:lineRule="atLeast"/>
        <w:ind w:firstLine="422" w:firstLineChars="200"/>
        <w:outlineLvl w:val="2"/>
        <w:rPr>
          <w:b/>
          <w:bCs/>
          <w:kern w:val="0"/>
          <w:szCs w:val="21"/>
        </w:rPr>
      </w:pPr>
      <w:r>
        <w:rPr>
          <w:b/>
          <w:bCs/>
          <w:kern w:val="0"/>
          <w:szCs w:val="21"/>
        </w:rPr>
        <w:t>7.3合同公告</w:t>
      </w:r>
    </w:p>
    <w:p w14:paraId="303DD41C">
      <w:pPr>
        <w:spacing w:before="120" w:line="320" w:lineRule="atLeast"/>
        <w:ind w:firstLine="420" w:firstLineChars="200"/>
        <w:rPr>
          <w:szCs w:val="21"/>
        </w:rPr>
      </w:pPr>
      <w:bookmarkStart w:id="100" w:name="_Hlk93421052"/>
      <w:r>
        <w:rPr>
          <w:szCs w:val="21"/>
        </w:rPr>
        <w:t>7.3.1如</w:t>
      </w:r>
      <w:r>
        <w:rPr>
          <w:rFonts w:hint="eastAsia"/>
          <w:szCs w:val="21"/>
        </w:rPr>
        <w:t>招标</w:t>
      </w:r>
      <w:r>
        <w:rPr>
          <w:szCs w:val="21"/>
        </w:rPr>
        <w:t>文件无特殊规定</w:t>
      </w:r>
      <w:r>
        <w:rPr>
          <w:rFonts w:hint="eastAsia"/>
          <w:szCs w:val="21"/>
        </w:rPr>
        <w:t>，</w:t>
      </w:r>
      <w:r>
        <w:rPr>
          <w:szCs w:val="21"/>
        </w:rPr>
        <w:t>中标人应在签订合同后1个工作日内，将政府采购合同副本送采购代理机构</w:t>
      </w:r>
      <w:r>
        <w:rPr>
          <w:rFonts w:hint="eastAsia"/>
          <w:szCs w:val="21"/>
        </w:rPr>
        <w:t>存档</w:t>
      </w:r>
      <w:r>
        <w:rPr>
          <w:szCs w:val="21"/>
        </w:rPr>
        <w:t>。</w:t>
      </w:r>
    </w:p>
    <w:p w14:paraId="44319782">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1AD78984">
      <w:pPr>
        <w:spacing w:before="120" w:line="320" w:lineRule="atLeast"/>
        <w:ind w:firstLine="420" w:firstLineChars="200"/>
        <w:rPr>
          <w:szCs w:val="21"/>
        </w:rPr>
      </w:pPr>
      <w:bookmarkStart w:id="101"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0"/>
    <w:bookmarkEnd w:id="101"/>
    <w:p w14:paraId="2DCD7CD4">
      <w:pPr>
        <w:spacing w:before="120" w:line="320" w:lineRule="atLeast"/>
        <w:ind w:firstLine="422" w:firstLineChars="200"/>
        <w:outlineLvl w:val="2"/>
        <w:rPr>
          <w:b/>
          <w:bCs/>
          <w:kern w:val="0"/>
          <w:szCs w:val="21"/>
        </w:rPr>
      </w:pPr>
      <w:r>
        <w:rPr>
          <w:b/>
          <w:bCs/>
          <w:kern w:val="0"/>
          <w:szCs w:val="21"/>
        </w:rPr>
        <w:t>7.4 履行合同</w:t>
      </w:r>
    </w:p>
    <w:p w14:paraId="1D685859">
      <w:pPr>
        <w:spacing w:before="120" w:line="320" w:lineRule="atLeast"/>
        <w:ind w:firstLine="420" w:firstLineChars="200"/>
        <w:rPr>
          <w:szCs w:val="21"/>
        </w:rPr>
      </w:pPr>
      <w:bookmarkStart w:id="102" w:name="_Hlk93421061"/>
      <w:r>
        <w:rPr>
          <w:szCs w:val="21"/>
        </w:rPr>
        <w:t>7.4.1</w:t>
      </w:r>
      <w:bookmarkStart w:id="103" w:name="_Toc308164814"/>
      <w:bookmarkStart w:id="104" w:name="_Toc217446070"/>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2"/>
    <w:p w14:paraId="5F564A9C">
      <w:pPr>
        <w:spacing w:before="120" w:line="320" w:lineRule="atLeast"/>
        <w:ind w:firstLine="422" w:firstLineChars="200"/>
        <w:rPr>
          <w:b/>
          <w:bCs/>
          <w:kern w:val="0"/>
          <w:szCs w:val="21"/>
        </w:rPr>
      </w:pPr>
      <w:r>
        <w:rPr>
          <w:b/>
          <w:bCs/>
          <w:kern w:val="0"/>
          <w:szCs w:val="21"/>
        </w:rPr>
        <w:t>7.5履约验收</w:t>
      </w:r>
      <w:bookmarkEnd w:id="103"/>
      <w:bookmarkEnd w:id="104"/>
    </w:p>
    <w:p w14:paraId="7953824C">
      <w:pPr>
        <w:spacing w:before="120" w:line="320" w:lineRule="atLeast"/>
        <w:ind w:firstLine="420" w:firstLineChars="200"/>
        <w:rPr>
          <w:szCs w:val="21"/>
        </w:rPr>
      </w:pPr>
      <w:bookmarkStart w:id="105" w:name="_Hlk93421069"/>
      <w:r>
        <w:rPr>
          <w:szCs w:val="21"/>
        </w:rPr>
        <w:t>7.5.1采购人可以根据政府采购项目具体情况自行组织验收，或者委托政府采购代理机构、国家认可的质量检测机构开展采购项目履约验收工作。</w:t>
      </w:r>
    </w:p>
    <w:p w14:paraId="1D9A95D8">
      <w:pPr>
        <w:spacing w:before="120" w:line="320" w:lineRule="atLeast"/>
        <w:ind w:firstLine="420" w:firstLineChars="200"/>
        <w:rPr>
          <w:szCs w:val="21"/>
        </w:rPr>
      </w:pPr>
      <w:r>
        <w:rPr>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58EF45">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723414AC">
      <w:pPr>
        <w:spacing w:before="120" w:line="320" w:lineRule="atLeast"/>
        <w:ind w:firstLine="420" w:firstLineChars="200"/>
        <w:rPr>
          <w:szCs w:val="21"/>
        </w:rPr>
      </w:pPr>
      <w:r>
        <w:rPr>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5"/>
    <w:p w14:paraId="3671BBDA">
      <w:pPr>
        <w:spacing w:before="120" w:line="320" w:lineRule="atLeast"/>
        <w:ind w:left="2" w:leftChars="1" w:firstLine="422" w:firstLineChars="200"/>
        <w:outlineLvl w:val="1"/>
        <w:rPr>
          <w:b/>
          <w:bCs/>
          <w:kern w:val="0"/>
          <w:szCs w:val="21"/>
        </w:rPr>
      </w:pPr>
      <w:bookmarkStart w:id="106" w:name="_Toc254970674"/>
      <w:bookmarkStart w:id="107" w:name="_Toc254970533"/>
      <w:r>
        <w:rPr>
          <w:b/>
          <w:bCs/>
          <w:kern w:val="0"/>
          <w:szCs w:val="21"/>
        </w:rPr>
        <w:t>8．质疑和投诉</w:t>
      </w:r>
      <w:bookmarkEnd w:id="106"/>
      <w:bookmarkEnd w:id="107"/>
    </w:p>
    <w:p w14:paraId="702FA6E5">
      <w:pPr>
        <w:spacing w:before="120" w:line="320" w:lineRule="atLeast"/>
        <w:ind w:firstLine="422" w:firstLineChars="200"/>
        <w:outlineLvl w:val="2"/>
        <w:rPr>
          <w:b/>
          <w:bCs/>
          <w:kern w:val="0"/>
          <w:szCs w:val="21"/>
        </w:rPr>
      </w:pPr>
      <w:r>
        <w:rPr>
          <w:b/>
          <w:bCs/>
          <w:kern w:val="0"/>
          <w:szCs w:val="21"/>
        </w:rPr>
        <w:t>8.1质疑</w:t>
      </w:r>
    </w:p>
    <w:p w14:paraId="35B5A79B">
      <w:pPr>
        <w:spacing w:before="120" w:line="320" w:lineRule="atLeast"/>
        <w:ind w:firstLine="420" w:firstLineChars="200"/>
        <w:rPr>
          <w:szCs w:val="21"/>
        </w:rPr>
      </w:pPr>
      <w:r>
        <w:rPr>
          <w:szCs w:val="21"/>
        </w:rPr>
        <w:t>8.1.1质疑内容、时限</w:t>
      </w:r>
    </w:p>
    <w:p w14:paraId="1F3D18C5">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3D918DC2">
      <w:pPr>
        <w:spacing w:before="120" w:line="320" w:lineRule="atLeast"/>
        <w:ind w:firstLine="420" w:firstLineChars="200"/>
        <w:rPr>
          <w:szCs w:val="21"/>
        </w:rPr>
      </w:pPr>
      <w:r>
        <w:rPr>
          <w:rFonts w:hint="eastAsia"/>
          <w:szCs w:val="21"/>
        </w:rPr>
        <w:t>（2）</w:t>
      </w:r>
      <w:r>
        <w:rPr>
          <w:rFonts w:hint="eastAsia"/>
          <w:szCs w:val="21"/>
          <w:lang w:eastAsia="zh-CN"/>
        </w:rPr>
        <w:t>供应商</w:t>
      </w:r>
      <w:r>
        <w:rPr>
          <w:rFonts w:hint="eastAsia"/>
          <w:szCs w:val="21"/>
        </w:rPr>
        <w:t>认为招标文件、采购过程、中标或者成交结果使自己的权益受到损害的，可以在知道或者应知其权益受到损害之日起7个工作日内向采购人或采购代理机构提出质疑。采购人或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59B17321">
      <w:pPr>
        <w:spacing w:before="120" w:line="320" w:lineRule="atLeast"/>
        <w:ind w:firstLine="420" w:firstLineChars="200"/>
        <w:rPr>
          <w:szCs w:val="21"/>
        </w:rPr>
      </w:pPr>
      <w:r>
        <w:rPr>
          <w:szCs w:val="21"/>
        </w:rPr>
        <w:t>8.1.2质疑形式</w:t>
      </w:r>
    </w:p>
    <w:p w14:paraId="68EAD7CC">
      <w:pPr>
        <w:spacing w:before="120" w:line="320" w:lineRule="atLeast"/>
        <w:ind w:firstLine="420" w:firstLineChars="200"/>
        <w:rPr>
          <w:szCs w:val="21"/>
        </w:rPr>
      </w:pPr>
      <w:r>
        <w:rPr>
          <w:szCs w:val="21"/>
        </w:rPr>
        <w:t>质疑应当采用</w:t>
      </w:r>
      <w:r>
        <w:rPr>
          <w:rFonts w:hint="eastAsia"/>
          <w:szCs w:val="21"/>
        </w:rPr>
        <w:t>投标人须知</w:t>
      </w:r>
      <w:r>
        <w:rPr>
          <w:szCs w:val="21"/>
        </w:rPr>
        <w:t>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3C6048CE">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4AAF52CB">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63B739A7">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156651EF">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3B62C66E">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608EF13D">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4EC79F1B">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69EA99CA">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431B3630">
      <w:pPr>
        <w:spacing w:before="120" w:line="320" w:lineRule="atLeast"/>
        <w:ind w:firstLine="422" w:firstLineChars="200"/>
        <w:outlineLvl w:val="2"/>
        <w:rPr>
          <w:b/>
          <w:bCs/>
          <w:kern w:val="0"/>
          <w:szCs w:val="21"/>
        </w:rPr>
      </w:pPr>
      <w:r>
        <w:rPr>
          <w:b/>
          <w:bCs/>
          <w:kern w:val="0"/>
          <w:szCs w:val="21"/>
        </w:rPr>
        <w:t>8.2投诉</w:t>
      </w:r>
    </w:p>
    <w:p w14:paraId="391FEEB6">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595D1A6A">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05AF6FC3">
      <w:pPr>
        <w:spacing w:before="120" w:line="320" w:lineRule="atLeast"/>
        <w:ind w:left="2" w:leftChars="1" w:firstLine="422" w:firstLineChars="200"/>
        <w:outlineLvl w:val="1"/>
        <w:rPr>
          <w:b/>
          <w:bCs/>
          <w:kern w:val="0"/>
          <w:szCs w:val="21"/>
        </w:rPr>
      </w:pPr>
      <w:r>
        <w:rPr>
          <w:b/>
          <w:bCs/>
          <w:kern w:val="0"/>
          <w:szCs w:val="21"/>
        </w:rPr>
        <w:t>9．其他事项</w:t>
      </w:r>
    </w:p>
    <w:p w14:paraId="0276F1F3">
      <w:pPr>
        <w:spacing w:before="120" w:line="320" w:lineRule="atLeast"/>
        <w:ind w:left="2" w:leftChars="1" w:firstLine="420" w:firstLineChars="200"/>
        <w:rPr>
          <w:szCs w:val="21"/>
        </w:rPr>
      </w:pPr>
      <w:r>
        <w:rPr>
          <w:szCs w:val="21"/>
        </w:rPr>
        <w:t>9.1代理服务收费由采购代理机构向中标人收取。签订合同前，中标人应向采购代理机构一次付清代理服务费。</w:t>
      </w:r>
    </w:p>
    <w:p w14:paraId="3E1EE7DB">
      <w:pPr>
        <w:spacing w:before="120" w:line="320" w:lineRule="atLeast"/>
        <w:ind w:left="2" w:leftChars="1"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037D5CA4">
      <w:pPr>
        <w:spacing w:before="120" w:line="276" w:lineRule="auto"/>
        <w:ind w:firstLine="420" w:firstLineChars="200"/>
        <w:rPr>
          <w:szCs w:val="21"/>
        </w:rPr>
      </w:pPr>
      <w:r>
        <w:rPr>
          <w:rFonts w:hint="eastAsia"/>
          <w:szCs w:val="21"/>
        </w:rPr>
        <w:t xml:space="preserve">（1）电子交易平台发生故障而无法登录访问的； </w:t>
      </w:r>
    </w:p>
    <w:p w14:paraId="7285ACA3">
      <w:pPr>
        <w:spacing w:before="120" w:line="276" w:lineRule="auto"/>
        <w:ind w:firstLine="420" w:firstLineChars="200"/>
        <w:rPr>
          <w:szCs w:val="21"/>
        </w:rPr>
      </w:pPr>
      <w:r>
        <w:rPr>
          <w:rFonts w:hint="eastAsia"/>
          <w:szCs w:val="21"/>
        </w:rPr>
        <w:t>（2）电子交易平台应用或数据库出现错误，不能进行正常操作的；</w:t>
      </w:r>
    </w:p>
    <w:p w14:paraId="5EEE9A4E">
      <w:pPr>
        <w:spacing w:before="120" w:line="276" w:lineRule="auto"/>
        <w:ind w:firstLine="420" w:firstLineChars="200"/>
        <w:rPr>
          <w:szCs w:val="21"/>
        </w:rPr>
      </w:pPr>
      <w:r>
        <w:rPr>
          <w:rFonts w:hint="eastAsia"/>
          <w:szCs w:val="21"/>
        </w:rPr>
        <w:t>（3）电子交易平台发现严重安全漏洞，有潜在泄密危险的；</w:t>
      </w:r>
    </w:p>
    <w:p w14:paraId="3AA856DB">
      <w:pPr>
        <w:spacing w:before="120" w:line="276" w:lineRule="auto"/>
        <w:ind w:firstLine="420" w:firstLineChars="200"/>
        <w:rPr>
          <w:szCs w:val="21"/>
        </w:rPr>
      </w:pPr>
      <w:r>
        <w:rPr>
          <w:rFonts w:hint="eastAsia"/>
          <w:szCs w:val="21"/>
        </w:rPr>
        <w:t xml:space="preserve">（4）病毒发作导致不能进行正常操作的； </w:t>
      </w:r>
    </w:p>
    <w:p w14:paraId="5E566CF2">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396917BC">
      <w:pPr>
        <w:tabs>
          <w:tab w:val="left" w:pos="4820"/>
        </w:tabs>
        <w:spacing w:before="120" w:line="360" w:lineRule="auto"/>
        <w:ind w:firstLine="420" w:firstLineChars="200"/>
        <w:rPr>
          <w:color w:val="FF0000"/>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FF0000"/>
          <w:szCs w:val="21"/>
        </w:rPr>
        <w:t xml:space="preserve"> </w:t>
      </w:r>
    </w:p>
    <w:p w14:paraId="7962D945">
      <w:pPr>
        <w:spacing w:before="120" w:line="320" w:lineRule="atLeast"/>
        <w:ind w:left="2" w:leftChars="1" w:firstLine="420" w:firstLineChars="200"/>
        <w:rPr>
          <w:szCs w:val="21"/>
        </w:rPr>
      </w:pPr>
      <w:r>
        <w:rPr>
          <w:szCs w:val="21"/>
        </w:rPr>
        <w:t>9.3</w:t>
      </w:r>
      <w:r>
        <w:rPr>
          <w:rFonts w:hint="eastAsia"/>
          <w:szCs w:val="21"/>
        </w:rPr>
        <w:t>本项目的附件及图纸</w:t>
      </w:r>
      <w:r>
        <w:rPr>
          <w:szCs w:val="21"/>
        </w:rPr>
        <w:t>详见</w:t>
      </w:r>
      <w:r>
        <w:rPr>
          <w:rFonts w:hint="eastAsia"/>
          <w:szCs w:val="21"/>
        </w:rPr>
        <w:t>投标人须知</w:t>
      </w:r>
      <w:r>
        <w:rPr>
          <w:szCs w:val="21"/>
        </w:rPr>
        <w:t>前附表</w:t>
      </w:r>
      <w:r>
        <w:rPr>
          <w:rFonts w:hint="eastAsia"/>
          <w:szCs w:val="21"/>
        </w:rPr>
        <w:t>。</w:t>
      </w:r>
    </w:p>
    <w:p w14:paraId="4B0EAC75">
      <w:pPr>
        <w:spacing w:before="120" w:line="320" w:lineRule="atLeast"/>
        <w:ind w:left="2" w:leftChars="1" w:firstLine="420" w:firstLineChars="200"/>
        <w:rPr>
          <w:szCs w:val="21"/>
        </w:rPr>
      </w:pPr>
      <w:r>
        <w:rPr>
          <w:szCs w:val="21"/>
        </w:rPr>
        <w:t>9.4</w:t>
      </w:r>
      <w:r>
        <w:rPr>
          <w:rFonts w:hint="eastAsia"/>
          <w:szCs w:val="21"/>
        </w:rPr>
        <w:t>本项目的其他事项</w:t>
      </w:r>
      <w:r>
        <w:rPr>
          <w:szCs w:val="21"/>
        </w:rPr>
        <w:t>详见</w:t>
      </w:r>
      <w:r>
        <w:rPr>
          <w:rFonts w:hint="eastAsia"/>
          <w:szCs w:val="21"/>
        </w:rPr>
        <w:t>投标人须知</w:t>
      </w:r>
      <w:r>
        <w:rPr>
          <w:szCs w:val="21"/>
        </w:rPr>
        <w:t>前附表</w:t>
      </w:r>
      <w:r>
        <w:rPr>
          <w:rFonts w:hint="eastAsia"/>
          <w:szCs w:val="21"/>
        </w:rPr>
        <w:t>。</w:t>
      </w:r>
    </w:p>
    <w:p w14:paraId="1F615615">
      <w:pPr>
        <w:spacing w:before="120" w:line="320" w:lineRule="atLeast"/>
        <w:ind w:left="2" w:leftChars="1" w:firstLine="422" w:firstLineChars="200"/>
        <w:outlineLvl w:val="1"/>
        <w:rPr>
          <w:b/>
          <w:bCs/>
          <w:kern w:val="0"/>
          <w:szCs w:val="21"/>
        </w:rPr>
      </w:pPr>
      <w:bookmarkStart w:id="108" w:name="_Toc254970549"/>
      <w:bookmarkStart w:id="109" w:name="_Toc254970690"/>
      <w:r>
        <w:rPr>
          <w:b/>
          <w:bCs/>
          <w:kern w:val="0"/>
          <w:szCs w:val="21"/>
        </w:rPr>
        <w:t>10．</w:t>
      </w:r>
      <w:r>
        <w:rPr>
          <w:rFonts w:hint="eastAsia"/>
          <w:b/>
          <w:bCs/>
          <w:kern w:val="0"/>
          <w:szCs w:val="21"/>
        </w:rPr>
        <w:t>其他说明</w:t>
      </w:r>
    </w:p>
    <w:p w14:paraId="09FB715A">
      <w:pPr>
        <w:spacing w:before="120" w:line="320" w:lineRule="atLeast"/>
        <w:ind w:left="2" w:leftChars="1" w:firstLine="420" w:firstLineChars="20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28B073E9">
      <w:pPr>
        <w:spacing w:before="120" w:line="320" w:lineRule="atLeast"/>
        <w:ind w:left="2" w:leftChars="1" w:firstLine="420" w:firstLineChars="200"/>
      </w:pPr>
      <w:r>
        <w:rPr>
          <w:kern w:val="0"/>
          <w:szCs w:val="21"/>
        </w:rPr>
        <w:t>10.2</w:t>
      </w:r>
      <w:r>
        <w:rPr>
          <w:rFonts w:hint="eastAsia"/>
        </w:rPr>
        <w:t>本</w:t>
      </w:r>
      <w:r>
        <w:t>招标文件是根据国家有关法律及有关政策、法规和参照国际惯例编制，解释权属采购代理机构。</w:t>
      </w:r>
    </w:p>
    <w:p w14:paraId="1CD966DC">
      <w:pPr>
        <w:widowControl/>
        <w:jc w:val="left"/>
      </w:pPr>
      <w:r>
        <w:br w:type="page"/>
      </w:r>
    </w:p>
    <w:bookmarkEnd w:id="46"/>
    <w:p w14:paraId="4578B147">
      <w:pPr>
        <w:pStyle w:val="28"/>
        <w:snapToGrid w:val="0"/>
        <w:spacing w:before="120" w:after="120" w:line="320" w:lineRule="exact"/>
        <w:jc w:val="center"/>
        <w:outlineLvl w:val="0"/>
        <w:rPr>
          <w:rFonts w:ascii="Times New Roman" w:hAnsi="Times New Roman" w:cs="Times New Roman"/>
          <w:sz w:val="32"/>
          <w:szCs w:val="32"/>
        </w:rPr>
      </w:pPr>
      <w:bookmarkStart w:id="110" w:name="_Toc14272"/>
      <w:r>
        <w:rPr>
          <w:rFonts w:ascii="Times New Roman" w:hAnsi="Times New Roman" w:cs="Times New Roman"/>
          <w:sz w:val="32"/>
          <w:szCs w:val="32"/>
        </w:rPr>
        <w:t>第四章  评审方法及标准</w:t>
      </w:r>
      <w:bookmarkEnd w:id="110"/>
    </w:p>
    <w:p w14:paraId="7ECA45C7">
      <w:pPr>
        <w:spacing w:before="120" w:line="320" w:lineRule="atLeast"/>
        <w:ind w:firstLine="413" w:firstLineChars="196"/>
        <w:outlineLvl w:val="1"/>
        <w:rPr>
          <w:b/>
          <w:bCs/>
          <w:kern w:val="0"/>
          <w:szCs w:val="21"/>
        </w:rPr>
      </w:pPr>
      <w:bookmarkStart w:id="111" w:name="_Hlk93421148"/>
      <w:r>
        <w:rPr>
          <w:rFonts w:hint="eastAsia"/>
          <w:b/>
          <w:bCs/>
          <w:kern w:val="0"/>
          <w:szCs w:val="21"/>
        </w:rPr>
        <w:t>1.</w:t>
      </w:r>
      <w:r>
        <w:rPr>
          <w:b/>
          <w:bCs/>
          <w:kern w:val="0"/>
          <w:szCs w:val="21"/>
        </w:rPr>
        <w:t>评审方法</w:t>
      </w:r>
    </w:p>
    <w:p w14:paraId="4203CC43">
      <w:pPr>
        <w:suppressAutoHyphens/>
        <w:spacing w:before="120" w:line="320" w:lineRule="atLeast"/>
        <w:ind w:firstLine="420" w:firstLineChars="200"/>
      </w:pPr>
      <w:r>
        <w:rPr>
          <w:szCs w:val="21"/>
        </w:rPr>
        <w:sym w:font="Wingdings 2" w:char="F052"/>
      </w:r>
      <w:r>
        <w:t>本项目采用综合评分法进行评审。</w:t>
      </w:r>
    </w:p>
    <w:p w14:paraId="46A2A30D">
      <w:pPr>
        <w:suppressAutoHyphens/>
        <w:spacing w:before="120" w:line="320" w:lineRule="atLeast"/>
        <w:ind w:firstLine="420" w:firstLineChars="200"/>
      </w:pPr>
      <w:r>
        <w:t>综合评分法，是指投标文件满足招标文件全部实质性要求且按照评审因素的量化指标评审得分最高的</w:t>
      </w:r>
      <w:r>
        <w:rPr>
          <w:rFonts w:hint="eastAsia"/>
        </w:rPr>
        <w:t>投标人</w:t>
      </w:r>
      <w:r>
        <w:t>为中标候选人的评审方法。</w:t>
      </w:r>
    </w:p>
    <w:p w14:paraId="2056018A">
      <w:pPr>
        <w:suppressAutoHyphens/>
        <w:spacing w:before="120" w:line="320" w:lineRule="atLeast"/>
        <w:ind w:firstLine="420" w:firstLineChars="200"/>
      </w:pPr>
      <w:r>
        <w:rPr>
          <w:rFonts w:hint="eastAsia" w:hAnsi="宋体"/>
        </w:rPr>
        <w:t>□</w:t>
      </w:r>
      <w:r>
        <w:t>本项目采用</w:t>
      </w:r>
      <w:r>
        <w:rPr>
          <w:rFonts w:hint="eastAsia"/>
        </w:rPr>
        <w:t>最低评标价</w:t>
      </w:r>
      <w:r>
        <w:t>法进行评审。</w:t>
      </w:r>
    </w:p>
    <w:p w14:paraId="602EAFE2">
      <w:pPr>
        <w:suppressAutoHyphens/>
        <w:spacing w:before="120" w:line="320" w:lineRule="atLeast"/>
        <w:ind w:firstLine="420" w:firstLineChars="200"/>
      </w:pPr>
      <w:r>
        <w:rPr>
          <w:rFonts w:hint="eastAsia"/>
        </w:rPr>
        <w:t>最低评标价法，是指投标文件满足招标文件全部实质性要求且投标报价最低的投标人为中标候选人的评标方法。</w:t>
      </w:r>
    </w:p>
    <w:p w14:paraId="70E07A4F">
      <w:pPr>
        <w:suppressAutoHyphens/>
        <w:spacing w:before="120" w:line="320" w:lineRule="atLeast"/>
        <w:ind w:firstLine="420" w:firstLineChars="200"/>
      </w:pPr>
      <w:bookmarkStart w:id="112" w:name="_Hlk92206009"/>
      <w:r>
        <w:rPr>
          <w:rFonts w:hint="eastAsia"/>
        </w:rPr>
        <w:t>本项目评审的其他详细规定在第三章投标人须知中规定。</w:t>
      </w:r>
      <w:bookmarkEnd w:id="112"/>
    </w:p>
    <w:bookmarkEnd w:id="111"/>
    <w:p w14:paraId="47C2FBBF">
      <w:pPr>
        <w:spacing w:before="120" w:line="320" w:lineRule="atLeast"/>
        <w:ind w:firstLine="413" w:firstLineChars="196"/>
        <w:outlineLvl w:val="1"/>
        <w:rPr>
          <w:b/>
          <w:kern w:val="0"/>
          <w:szCs w:val="21"/>
        </w:rPr>
      </w:pPr>
      <w:bookmarkStart w:id="113" w:name="_Hlk93421162"/>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114" w:name="_Hlk160525103"/>
      <w:r>
        <w:rPr>
          <w:rFonts w:hint="eastAsia"/>
          <w:b/>
          <w:bCs/>
          <w:kern w:val="0"/>
          <w:szCs w:val="21"/>
        </w:rPr>
        <w:t>联合体投标的，</w:t>
      </w:r>
      <w:bookmarkEnd w:id="113"/>
      <w:bookmarkEnd w:id="114"/>
      <w:bookmarkStart w:id="115" w:name="_Hlk19052412"/>
      <w:r>
        <w:rPr>
          <w:rFonts w:hint="eastAsia"/>
          <w:b/>
          <w:bCs/>
          <w:kern w:val="0"/>
          <w:szCs w:val="21"/>
        </w:rPr>
        <w:t>联合体各方均</w:t>
      </w:r>
      <w:r>
        <w:rPr>
          <w:rFonts w:hint="eastAsia"/>
          <w:b/>
          <w:bCs/>
          <w:color w:val="000000"/>
          <w:kern w:val="0"/>
          <w:szCs w:val="21"/>
        </w:rPr>
        <w:t>应提交第一项基本资格要求</w:t>
      </w:r>
      <w:r>
        <w:rPr>
          <w:rFonts w:hint="eastAsia"/>
          <w:b/>
          <w:bCs/>
          <w:kern w:val="0"/>
          <w:szCs w:val="21"/>
        </w:rPr>
        <w:t>的资格证明文件）</w:t>
      </w:r>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75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34E85DB6">
            <w:pPr>
              <w:spacing w:line="240" w:lineRule="exact"/>
              <w:jc w:val="center"/>
              <w:rPr>
                <w:b/>
                <w:kern w:val="0"/>
                <w:szCs w:val="21"/>
              </w:rPr>
            </w:pPr>
            <w:bookmarkStart w:id="116" w:name="_Hlk93421270"/>
            <w:r>
              <w:rPr>
                <w:rFonts w:hint="eastAsia"/>
                <w:b/>
                <w:kern w:val="0"/>
                <w:szCs w:val="21"/>
              </w:rPr>
              <w:t>审查</w:t>
            </w:r>
            <w:r>
              <w:rPr>
                <w:b/>
                <w:kern w:val="0"/>
                <w:szCs w:val="21"/>
              </w:rPr>
              <w:t>因素</w:t>
            </w:r>
          </w:p>
        </w:tc>
        <w:tc>
          <w:tcPr>
            <w:tcW w:w="1843" w:type="dxa"/>
            <w:noWrap w:val="0"/>
            <w:vAlign w:val="center"/>
          </w:tcPr>
          <w:p w14:paraId="05D0D66D">
            <w:pPr>
              <w:spacing w:line="240" w:lineRule="exact"/>
              <w:jc w:val="center"/>
              <w:rPr>
                <w:b/>
                <w:kern w:val="0"/>
                <w:szCs w:val="21"/>
              </w:rPr>
            </w:pPr>
            <w:r>
              <w:rPr>
                <w:rFonts w:hint="eastAsia"/>
                <w:b/>
                <w:kern w:val="0"/>
                <w:szCs w:val="21"/>
              </w:rPr>
              <w:t>审查</w:t>
            </w:r>
            <w:r>
              <w:rPr>
                <w:b/>
                <w:kern w:val="0"/>
                <w:szCs w:val="21"/>
              </w:rPr>
              <w:t>内容</w:t>
            </w:r>
          </w:p>
        </w:tc>
        <w:tc>
          <w:tcPr>
            <w:tcW w:w="6242" w:type="dxa"/>
            <w:noWrap w:val="0"/>
            <w:vAlign w:val="center"/>
          </w:tcPr>
          <w:p w14:paraId="018F9CA7">
            <w:pPr>
              <w:spacing w:line="240" w:lineRule="exact"/>
              <w:jc w:val="center"/>
              <w:rPr>
                <w:b/>
                <w:kern w:val="0"/>
                <w:szCs w:val="21"/>
              </w:rPr>
            </w:pPr>
            <w:r>
              <w:rPr>
                <w:rFonts w:hint="eastAsia"/>
                <w:b/>
                <w:kern w:val="0"/>
                <w:szCs w:val="21"/>
              </w:rPr>
              <w:t>说明</w:t>
            </w:r>
          </w:p>
        </w:tc>
      </w:tr>
      <w:tr w14:paraId="153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1429667C">
            <w:pPr>
              <w:spacing w:line="240" w:lineRule="exact"/>
              <w:rPr>
                <w:szCs w:val="21"/>
                <w:lang w:val="zh-CN"/>
              </w:rPr>
            </w:pPr>
            <w:r>
              <w:rPr>
                <w:rFonts w:hint="eastAsia"/>
                <w:szCs w:val="21"/>
                <w:lang w:val="zh-CN"/>
              </w:rPr>
              <w:t>投标人</w:t>
            </w:r>
            <w:r>
              <w:rPr>
                <w:szCs w:val="21"/>
                <w:lang w:val="zh-CN"/>
              </w:rPr>
              <w:t>应符合的</w:t>
            </w:r>
            <w:r>
              <w:rPr>
                <w:rFonts w:hint="eastAsia"/>
                <w:szCs w:val="21"/>
                <w:lang w:val="zh-CN"/>
              </w:rPr>
              <w:t>基本</w:t>
            </w:r>
            <w:r>
              <w:rPr>
                <w:szCs w:val="21"/>
              </w:rPr>
              <w:t>资格</w:t>
            </w:r>
            <w:r>
              <w:rPr>
                <w:rFonts w:hint="eastAsia"/>
                <w:szCs w:val="21"/>
              </w:rPr>
              <w:t>要求</w:t>
            </w:r>
          </w:p>
        </w:tc>
        <w:tc>
          <w:tcPr>
            <w:tcW w:w="1843" w:type="dxa"/>
            <w:noWrap w:val="0"/>
            <w:vAlign w:val="center"/>
          </w:tcPr>
          <w:p w14:paraId="4B1E3D03">
            <w:pPr>
              <w:spacing w:line="240" w:lineRule="exact"/>
              <w:jc w:val="left"/>
              <w:rPr>
                <w:szCs w:val="21"/>
              </w:rPr>
            </w:pPr>
            <w:r>
              <w:rPr>
                <w:szCs w:val="21"/>
              </w:rPr>
              <w:t>（1）具有独立承担民事责任的能力</w:t>
            </w:r>
          </w:p>
        </w:tc>
        <w:tc>
          <w:tcPr>
            <w:tcW w:w="6242" w:type="dxa"/>
            <w:noWrap w:val="0"/>
            <w:vAlign w:val="top"/>
          </w:tcPr>
          <w:p w14:paraId="0E03E957">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6BAD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86C05D1">
            <w:pPr>
              <w:spacing w:line="240" w:lineRule="exact"/>
              <w:rPr>
                <w:szCs w:val="21"/>
                <w:lang w:val="zh-CN"/>
              </w:rPr>
            </w:pPr>
          </w:p>
        </w:tc>
        <w:tc>
          <w:tcPr>
            <w:tcW w:w="1843" w:type="dxa"/>
            <w:noWrap w:val="0"/>
            <w:vAlign w:val="center"/>
          </w:tcPr>
          <w:p w14:paraId="7048998C">
            <w:pPr>
              <w:spacing w:line="240" w:lineRule="exact"/>
              <w:jc w:val="left"/>
              <w:rPr>
                <w:szCs w:val="21"/>
              </w:rPr>
            </w:pPr>
            <w:r>
              <w:rPr>
                <w:szCs w:val="21"/>
                <w:lang w:val="zh-CN"/>
              </w:rPr>
              <w:t>（2）</w:t>
            </w:r>
            <w:r>
              <w:rPr>
                <w:szCs w:val="21"/>
              </w:rPr>
              <w:t>具有良好的商业信誉和健全的财务会计制度</w:t>
            </w:r>
          </w:p>
        </w:tc>
        <w:tc>
          <w:tcPr>
            <w:tcW w:w="6242" w:type="dxa"/>
            <w:noWrap w:val="0"/>
            <w:vAlign w:val="top"/>
          </w:tcPr>
          <w:p w14:paraId="5A469A6C">
            <w:pPr>
              <w:spacing w:line="240" w:lineRule="exact"/>
              <w:jc w:val="left"/>
              <w:rPr>
                <w:szCs w:val="21"/>
              </w:rPr>
            </w:pPr>
            <w:r>
              <w:rPr>
                <w:rFonts w:hint="eastAsia" w:ascii="宋体" w:hAnsi="宋体" w:cs="宋体"/>
                <w:szCs w:val="21"/>
              </w:rPr>
              <w:t>①</w:t>
            </w:r>
            <w:r>
              <w:rPr>
                <w:szCs w:val="21"/>
              </w:rPr>
              <w:t>审查商业信誉声明。须提供，格式见第六章投标文件格式“投标声明书”。</w:t>
            </w:r>
          </w:p>
          <w:p w14:paraId="32BABF65">
            <w:pPr>
              <w:spacing w:line="240" w:lineRule="exact"/>
              <w:jc w:val="left"/>
              <w:rPr>
                <w:szCs w:val="21"/>
              </w:rPr>
            </w:pPr>
            <w:r>
              <w:rPr>
                <w:rFonts w:hint="eastAsia" w:ascii="宋体" w:hAnsi="宋体" w:cs="宋体"/>
                <w:szCs w:val="21"/>
              </w:rPr>
              <w:t>②</w:t>
            </w:r>
            <w:r>
              <w:rPr>
                <w:szCs w:val="21"/>
              </w:rPr>
              <w:t>审</w:t>
            </w:r>
            <w:r>
              <w:rPr>
                <w:color w:val="auto"/>
                <w:szCs w:val="21"/>
              </w:rPr>
              <w:t>查</w:t>
            </w:r>
            <w:r>
              <w:rPr>
                <w:rFonts w:hint="eastAsia"/>
                <w:color w:val="auto"/>
                <w:szCs w:val="21"/>
                <w:lang w:val="en-US" w:eastAsia="zh-CN"/>
              </w:rPr>
              <w:t>2024</w:t>
            </w:r>
            <w:r>
              <w:rPr>
                <w:rFonts w:hint="eastAsia"/>
                <w:color w:val="auto"/>
                <w:szCs w:val="21"/>
              </w:rPr>
              <w:t>年</w:t>
            </w:r>
            <w:r>
              <w:rPr>
                <w:color w:val="auto"/>
                <w:szCs w:val="21"/>
              </w:rPr>
              <w:t>度财务状况</w:t>
            </w:r>
            <w:r>
              <w:rPr>
                <w:szCs w:val="21"/>
              </w:rPr>
              <w:t>报告（表）复印件或银行出具的资信证明复印件，</w:t>
            </w:r>
            <w:r>
              <w:t>对于从取得营业执照时间起到投标文件递交截止时间为止不足1年的供应商，只需提交</w:t>
            </w:r>
            <w:r>
              <w:rPr>
                <w:szCs w:val="21"/>
              </w:rPr>
              <w:t>投标文件递交截止时间前一个月的财务状况报告（表）复印件。</w:t>
            </w:r>
          </w:p>
        </w:tc>
      </w:tr>
      <w:tr w14:paraId="7497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B9B42FA">
            <w:pPr>
              <w:spacing w:line="240" w:lineRule="exact"/>
              <w:rPr>
                <w:szCs w:val="21"/>
                <w:lang w:val="zh-CN"/>
              </w:rPr>
            </w:pPr>
          </w:p>
        </w:tc>
        <w:tc>
          <w:tcPr>
            <w:tcW w:w="1843" w:type="dxa"/>
            <w:noWrap w:val="0"/>
            <w:vAlign w:val="center"/>
          </w:tcPr>
          <w:p w14:paraId="4D9DE892">
            <w:pPr>
              <w:spacing w:line="240" w:lineRule="exact"/>
              <w:jc w:val="left"/>
              <w:rPr>
                <w:szCs w:val="21"/>
              </w:rPr>
            </w:pPr>
            <w:r>
              <w:rPr>
                <w:szCs w:val="21"/>
                <w:lang w:val="zh-CN"/>
              </w:rPr>
              <w:t>（3）具有履行合同所必需的设备和专业技术能力</w:t>
            </w:r>
          </w:p>
        </w:tc>
        <w:tc>
          <w:tcPr>
            <w:tcW w:w="6242" w:type="dxa"/>
            <w:noWrap w:val="0"/>
            <w:vAlign w:val="top"/>
          </w:tcPr>
          <w:p w14:paraId="4CD79CFA">
            <w:pPr>
              <w:spacing w:line="240" w:lineRule="exact"/>
              <w:jc w:val="left"/>
              <w:rPr>
                <w:szCs w:val="21"/>
              </w:rPr>
            </w:pPr>
            <w:r>
              <w:rPr>
                <w:rFonts w:hint="eastAsia" w:ascii="宋体" w:hAnsi="宋体" w:cs="宋体"/>
                <w:szCs w:val="21"/>
              </w:rPr>
              <w:t>①</w:t>
            </w:r>
            <w:r>
              <w:rPr>
                <w:szCs w:val="21"/>
              </w:rPr>
              <w:t xml:space="preserve">审查供应商营业执照，须有效； </w:t>
            </w:r>
          </w:p>
          <w:p w14:paraId="356759AE">
            <w:pPr>
              <w:spacing w:line="240" w:lineRule="exact"/>
              <w:jc w:val="left"/>
              <w:rPr>
                <w:szCs w:val="21"/>
              </w:rPr>
            </w:pPr>
            <w:r>
              <w:rPr>
                <w:rFonts w:hint="eastAsia" w:ascii="宋体" w:hAnsi="宋体" w:cs="宋体"/>
                <w:szCs w:val="21"/>
              </w:rPr>
              <w:t>②</w:t>
            </w:r>
            <w:r>
              <w:rPr>
                <w:szCs w:val="21"/>
              </w:rPr>
              <w:t>审查书面声明。须提供，格式见第六章投标文件格式“</w:t>
            </w:r>
            <w:r>
              <w:t>投标声明书</w:t>
            </w:r>
            <w:r>
              <w:rPr>
                <w:szCs w:val="21"/>
              </w:rPr>
              <w:t>”。</w:t>
            </w:r>
          </w:p>
          <w:p w14:paraId="342AF088">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775B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978C3ED">
            <w:pPr>
              <w:spacing w:line="240" w:lineRule="exact"/>
              <w:rPr>
                <w:szCs w:val="21"/>
                <w:lang w:val="zh-CN"/>
              </w:rPr>
            </w:pPr>
          </w:p>
        </w:tc>
        <w:tc>
          <w:tcPr>
            <w:tcW w:w="1843" w:type="dxa"/>
            <w:noWrap w:val="0"/>
            <w:vAlign w:val="center"/>
          </w:tcPr>
          <w:p w14:paraId="7EAF3068">
            <w:pPr>
              <w:spacing w:line="240" w:lineRule="exact"/>
              <w:jc w:val="left"/>
              <w:rPr>
                <w:szCs w:val="21"/>
              </w:rPr>
            </w:pPr>
            <w:r>
              <w:rPr>
                <w:szCs w:val="21"/>
                <w:lang w:val="zh-CN"/>
              </w:rPr>
              <w:t>（4）有依法缴纳税收和社会保障金的良好记录</w:t>
            </w:r>
          </w:p>
        </w:tc>
        <w:tc>
          <w:tcPr>
            <w:tcW w:w="6242" w:type="dxa"/>
            <w:noWrap w:val="0"/>
            <w:vAlign w:val="top"/>
          </w:tcPr>
          <w:p w14:paraId="6C9F141C">
            <w:pPr>
              <w:spacing w:line="240" w:lineRule="exact"/>
              <w:jc w:val="left"/>
              <w:rPr>
                <w:color w:val="auto"/>
                <w:szCs w:val="21"/>
              </w:rPr>
            </w:pPr>
            <w:r>
              <w:rPr>
                <w:rFonts w:hint="eastAsia" w:ascii="宋体" w:hAnsi="宋体" w:cs="宋体"/>
                <w:szCs w:val="21"/>
              </w:rPr>
              <w:t>①</w:t>
            </w:r>
            <w:r>
              <w:rPr>
                <w:szCs w:val="21"/>
              </w:rPr>
              <w:t>审查投标截止</w:t>
            </w:r>
            <w:r>
              <w:rPr>
                <w:color w:val="auto"/>
                <w:szCs w:val="21"/>
              </w:rPr>
              <w:t>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2BDBF208">
            <w:pPr>
              <w:spacing w:line="240" w:lineRule="exact"/>
              <w:jc w:val="left"/>
              <w:rPr>
                <w:color w:val="auto"/>
                <w:szCs w:val="21"/>
              </w:rPr>
            </w:pPr>
            <w:r>
              <w:rPr>
                <w:rFonts w:hint="eastAsia" w:ascii="宋体" w:hAnsi="宋体" w:cs="宋体"/>
                <w:color w:val="auto"/>
                <w:szCs w:val="21"/>
              </w:rPr>
              <w:t>②</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60CC3184">
            <w:pPr>
              <w:spacing w:line="240" w:lineRule="exact"/>
              <w:jc w:val="left"/>
              <w:rPr>
                <w:szCs w:val="21"/>
              </w:rPr>
            </w:pPr>
            <w:r>
              <w:rPr>
                <w:color w:val="auto"/>
                <w:szCs w:val="21"/>
              </w:rPr>
              <w:t>供应商成立不足</w:t>
            </w:r>
            <w:r>
              <w:rPr>
                <w:rFonts w:hint="eastAsia"/>
                <w:color w:val="auto"/>
                <w:szCs w:val="21"/>
              </w:rPr>
              <w:t>1个月的，无须提供</w:t>
            </w:r>
            <w:r>
              <w:rPr>
                <w:color w:val="auto"/>
                <w:szCs w:val="21"/>
              </w:rPr>
              <w:t>缴纳税</w:t>
            </w:r>
            <w:r>
              <w:rPr>
                <w:szCs w:val="21"/>
              </w:rPr>
              <w:t>费证明及社保缴费证明加盖供应商电子签章</w:t>
            </w:r>
            <w:r>
              <w:rPr>
                <w:rFonts w:hint="eastAsia"/>
                <w:szCs w:val="21"/>
              </w:rPr>
              <w:t>。</w:t>
            </w:r>
          </w:p>
          <w:p w14:paraId="0705A1F4">
            <w:pPr>
              <w:spacing w:line="240" w:lineRule="exact"/>
              <w:jc w:val="left"/>
              <w:rPr>
                <w:szCs w:val="21"/>
              </w:rPr>
            </w:pPr>
            <w:r>
              <w:rPr>
                <w:szCs w:val="21"/>
              </w:rPr>
              <w:t>依法免税或不需要缴纳社会保障资金的供应商，须提供相应文件证明其依法免税或不需要缴纳社会保障资金。</w:t>
            </w:r>
          </w:p>
        </w:tc>
      </w:tr>
      <w:tr w14:paraId="4CFF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F1E3491">
            <w:pPr>
              <w:spacing w:line="240" w:lineRule="exact"/>
              <w:rPr>
                <w:szCs w:val="21"/>
                <w:lang w:val="zh-CN"/>
              </w:rPr>
            </w:pPr>
          </w:p>
        </w:tc>
        <w:tc>
          <w:tcPr>
            <w:tcW w:w="1843" w:type="dxa"/>
            <w:noWrap w:val="0"/>
            <w:vAlign w:val="center"/>
          </w:tcPr>
          <w:p w14:paraId="26E05759">
            <w:pPr>
              <w:spacing w:line="240" w:lineRule="exact"/>
              <w:jc w:val="left"/>
              <w:rPr>
                <w:szCs w:val="21"/>
              </w:rPr>
            </w:pPr>
            <w:r>
              <w:rPr>
                <w:szCs w:val="21"/>
              </w:rPr>
              <w:t>（5）参加政府采购活动前三年内，在经营活动中没有重大违法记录</w:t>
            </w:r>
          </w:p>
        </w:tc>
        <w:tc>
          <w:tcPr>
            <w:tcW w:w="6242" w:type="dxa"/>
            <w:noWrap w:val="0"/>
            <w:vAlign w:val="center"/>
          </w:tcPr>
          <w:p w14:paraId="0223EB74">
            <w:pPr>
              <w:spacing w:line="240" w:lineRule="exact"/>
              <w:jc w:val="left"/>
              <w:rPr>
                <w:szCs w:val="21"/>
              </w:rPr>
            </w:pPr>
            <w:r>
              <w:rPr>
                <w:szCs w:val="21"/>
              </w:rPr>
              <w:t xml:space="preserve">审查无重大违法记录声明。须提供，格式见第六章投标文件格式“投标声明书”。 </w:t>
            </w:r>
          </w:p>
        </w:tc>
      </w:tr>
      <w:tr w14:paraId="5AB0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BAF4A5D">
            <w:pPr>
              <w:spacing w:line="240" w:lineRule="exact"/>
              <w:rPr>
                <w:szCs w:val="21"/>
                <w:lang w:val="zh-CN"/>
              </w:rPr>
            </w:pPr>
          </w:p>
        </w:tc>
        <w:tc>
          <w:tcPr>
            <w:tcW w:w="1843" w:type="dxa"/>
            <w:noWrap w:val="0"/>
            <w:vAlign w:val="center"/>
          </w:tcPr>
          <w:p w14:paraId="0FA62519">
            <w:pPr>
              <w:spacing w:line="240" w:lineRule="exact"/>
              <w:jc w:val="left"/>
              <w:rPr>
                <w:szCs w:val="21"/>
              </w:rPr>
            </w:pPr>
            <w:r>
              <w:rPr>
                <w:szCs w:val="21"/>
              </w:rPr>
              <w:t>（6）具备法律、行政法规规定的其他要求</w:t>
            </w:r>
          </w:p>
        </w:tc>
        <w:tc>
          <w:tcPr>
            <w:tcW w:w="6242" w:type="dxa"/>
            <w:noWrap w:val="0"/>
            <w:vAlign w:val="center"/>
          </w:tcPr>
          <w:p w14:paraId="084DD063">
            <w:pPr>
              <w:spacing w:line="240" w:lineRule="exact"/>
              <w:jc w:val="left"/>
              <w:rPr>
                <w:szCs w:val="21"/>
              </w:rPr>
            </w:pPr>
            <w:r>
              <w:rPr>
                <w:color w:val="auto"/>
                <w:szCs w:val="21"/>
              </w:rPr>
              <w:t>无。</w:t>
            </w:r>
          </w:p>
        </w:tc>
      </w:tr>
      <w:tr w14:paraId="59B7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2355236C">
            <w:pPr>
              <w:spacing w:line="240" w:lineRule="exact"/>
              <w:rPr>
                <w:szCs w:val="21"/>
                <w:lang w:val="zh-CN"/>
              </w:rPr>
            </w:pPr>
            <w:r>
              <w:rPr>
                <w:rFonts w:hint="eastAsia"/>
                <w:kern w:val="0"/>
                <w:szCs w:val="21"/>
              </w:rPr>
              <w:t>采购政策</w:t>
            </w:r>
          </w:p>
        </w:tc>
        <w:tc>
          <w:tcPr>
            <w:tcW w:w="1843" w:type="dxa"/>
            <w:noWrap w:val="0"/>
            <w:vAlign w:val="center"/>
          </w:tcPr>
          <w:p w14:paraId="02AF0245">
            <w:pPr>
              <w:spacing w:line="240" w:lineRule="exact"/>
              <w:jc w:val="left"/>
              <w:rPr>
                <w:szCs w:val="21"/>
              </w:rPr>
            </w:pPr>
            <w:r>
              <w:rPr>
                <w:rFonts w:hint="eastAsia"/>
                <w:szCs w:val="21"/>
              </w:rPr>
              <w:t>落实政府采购政策需满足的资格要求</w:t>
            </w:r>
          </w:p>
        </w:tc>
        <w:tc>
          <w:tcPr>
            <w:tcW w:w="6242" w:type="dxa"/>
            <w:noWrap w:val="0"/>
            <w:vAlign w:val="center"/>
          </w:tcPr>
          <w:p w14:paraId="1F62AD5D">
            <w:pPr>
              <w:spacing w:line="240" w:lineRule="exact"/>
              <w:rPr>
                <w:szCs w:val="21"/>
              </w:rPr>
            </w:pPr>
            <w:r>
              <w:rPr>
                <w:rFonts w:hint="eastAsia" w:ascii="宋体" w:hAnsi="宋体" w:cs="宋体"/>
                <w:b/>
                <w:bCs/>
                <w:szCs w:val="21"/>
                <w:lang w:val="en-US" w:eastAsia="zh-CN"/>
              </w:rPr>
              <w:t>标项二：</w:t>
            </w:r>
            <w:r>
              <w:rPr>
                <w:rFonts w:hint="eastAsia" w:ascii="宋体" w:hAnsi="宋体" w:cs="宋体"/>
                <w:szCs w:val="21"/>
              </w:rPr>
              <w:t>提供</w:t>
            </w:r>
            <w:r>
              <w:rPr>
                <w:rFonts w:hint="eastAsia"/>
                <w:szCs w:val="21"/>
              </w:rPr>
              <w:t>《中小企业声明函》</w:t>
            </w:r>
            <w:r>
              <w:rPr>
                <w:rFonts w:hint="eastAsia" w:ascii="宋体" w:hAnsi="宋体" w:cs="宋体"/>
                <w:szCs w:val="21"/>
              </w:rPr>
              <w:t>，符合</w:t>
            </w:r>
            <w:r>
              <w:rPr>
                <w:rFonts w:hint="eastAsia"/>
                <w:szCs w:val="21"/>
              </w:rPr>
              <w:t>提供招标文件标明所属行业的标的物的制造商应全部为小型或微型企业</w:t>
            </w:r>
            <w:r>
              <w:rPr>
                <w:rFonts w:hint="eastAsia" w:ascii="宋体" w:hAnsi="宋体" w:cs="宋体"/>
                <w:szCs w:val="21"/>
              </w:rPr>
              <w:t>的条件</w:t>
            </w:r>
            <w:r>
              <w:rPr>
                <w:rFonts w:hint="eastAsia"/>
                <w:szCs w:val="21"/>
              </w:rPr>
              <w:t>。</w:t>
            </w:r>
          </w:p>
          <w:p w14:paraId="67262600">
            <w:pPr>
              <w:spacing w:line="240" w:lineRule="exact"/>
              <w:jc w:val="left"/>
              <w:rPr>
                <w:rFonts w:hint="eastAsia" w:ascii="宋体" w:hAnsi="宋体" w:cs="宋体"/>
                <w:szCs w:val="21"/>
              </w:rPr>
            </w:pPr>
            <w:r>
              <w:rPr>
                <w:rFonts w:hint="eastAsia"/>
                <w:szCs w:val="21"/>
              </w:rPr>
              <w:t>注：1、符合</w:t>
            </w:r>
            <w:r>
              <w:rPr>
                <w:rFonts w:hint="eastAsia" w:ascii="宋体" w:hAnsi="宋体" w:cs="宋体"/>
                <w:szCs w:val="21"/>
              </w:rPr>
              <w:t>监狱企业出具监狱企业证明文件的、符合残疾人福利性单位出具《残疾人福利性单位声明函》的视同小微企业。</w:t>
            </w:r>
          </w:p>
          <w:p w14:paraId="5A7B7884">
            <w:pPr>
              <w:spacing w:line="240" w:lineRule="exact"/>
              <w:jc w:val="left"/>
              <w:rPr>
                <w:rFonts w:hint="eastAsia" w:eastAsia="宋体"/>
                <w:szCs w:val="21"/>
                <w:lang w:eastAsia="zh-CN"/>
              </w:rPr>
            </w:pPr>
            <w:r>
              <w:rPr>
                <w:szCs w:val="21"/>
              </w:rPr>
              <w:t>2</w:t>
            </w:r>
            <w:r>
              <w:rPr>
                <w:rFonts w:hint="eastAsia"/>
                <w:szCs w:val="21"/>
              </w:rPr>
              <w:t>、律师事务所、司法鉴定机构不适用《中小企业划型标准规定》，不享受中小企业发展政策。</w:t>
            </w:r>
          </w:p>
        </w:tc>
      </w:tr>
      <w:tr w14:paraId="6024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4ACCF642">
            <w:pPr>
              <w:spacing w:line="240" w:lineRule="exact"/>
              <w:rPr>
                <w:szCs w:val="21"/>
              </w:rPr>
            </w:pPr>
            <w:r>
              <w:rPr>
                <w:rFonts w:hint="eastAsia"/>
                <w:szCs w:val="21"/>
                <w:lang w:val="zh-CN"/>
              </w:rPr>
              <w:t>投标人</w:t>
            </w:r>
            <w:r>
              <w:rPr>
                <w:szCs w:val="21"/>
                <w:lang w:val="zh-CN"/>
              </w:rPr>
              <w:t>应符合的</w:t>
            </w:r>
            <w:r>
              <w:rPr>
                <w:szCs w:val="21"/>
              </w:rPr>
              <w:t>特定资格</w:t>
            </w:r>
            <w:r>
              <w:rPr>
                <w:rFonts w:hint="eastAsia"/>
                <w:szCs w:val="21"/>
              </w:rPr>
              <w:t>要求</w:t>
            </w:r>
          </w:p>
        </w:tc>
        <w:tc>
          <w:tcPr>
            <w:tcW w:w="1843" w:type="dxa"/>
            <w:noWrap w:val="0"/>
            <w:vAlign w:val="center"/>
          </w:tcPr>
          <w:p w14:paraId="648DF753">
            <w:pPr>
              <w:spacing w:line="240" w:lineRule="exact"/>
              <w:jc w:val="left"/>
              <w:rPr>
                <w:szCs w:val="21"/>
              </w:rPr>
            </w:pPr>
            <w:r>
              <w:rPr>
                <w:szCs w:val="21"/>
              </w:rPr>
              <w:t>（1）资质</w:t>
            </w:r>
            <w:r>
              <w:rPr>
                <w:rFonts w:hint="eastAsia"/>
                <w:szCs w:val="21"/>
              </w:rPr>
              <w:t>要求</w:t>
            </w:r>
          </w:p>
        </w:tc>
        <w:tc>
          <w:tcPr>
            <w:tcW w:w="6242" w:type="dxa"/>
            <w:noWrap w:val="0"/>
            <w:vAlign w:val="center"/>
          </w:tcPr>
          <w:p w14:paraId="1CB4E092">
            <w:pPr>
              <w:spacing w:line="240" w:lineRule="exact"/>
              <w:jc w:val="left"/>
              <w:rPr>
                <w:rFonts w:hint="eastAsia" w:eastAsia="宋体"/>
                <w:szCs w:val="21"/>
                <w:lang w:eastAsia="zh-CN"/>
              </w:rPr>
            </w:pPr>
            <w:r>
              <w:rPr>
                <w:szCs w:val="21"/>
              </w:rPr>
              <w:t>须符合</w:t>
            </w:r>
            <w:r>
              <w:rPr>
                <w:rFonts w:hint="eastAsia"/>
                <w:szCs w:val="21"/>
              </w:rPr>
              <w:t>“招标公告”</w:t>
            </w:r>
            <w:r>
              <w:rPr>
                <w:szCs w:val="21"/>
              </w:rPr>
              <w:t>的要求</w:t>
            </w:r>
            <w:r>
              <w:rPr>
                <w:rFonts w:hint="eastAsia"/>
                <w:szCs w:val="21"/>
                <w:lang w:eastAsia="zh-CN"/>
              </w:rPr>
              <w:t>。</w:t>
            </w:r>
            <w:bookmarkStart w:id="175" w:name="_GoBack"/>
            <w:bookmarkEnd w:id="175"/>
          </w:p>
        </w:tc>
      </w:tr>
      <w:tr w14:paraId="34A5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EB46C54">
            <w:pPr>
              <w:spacing w:line="240" w:lineRule="exact"/>
              <w:rPr>
                <w:szCs w:val="21"/>
              </w:rPr>
            </w:pPr>
          </w:p>
        </w:tc>
        <w:tc>
          <w:tcPr>
            <w:tcW w:w="1843" w:type="dxa"/>
            <w:noWrap w:val="0"/>
            <w:vAlign w:val="center"/>
          </w:tcPr>
          <w:p w14:paraId="2D12722F">
            <w:pPr>
              <w:spacing w:line="240" w:lineRule="exact"/>
              <w:jc w:val="left"/>
              <w:rPr>
                <w:szCs w:val="21"/>
              </w:rPr>
            </w:pPr>
            <w:r>
              <w:rPr>
                <w:szCs w:val="21"/>
              </w:rPr>
              <w:t>（2）业绩要求</w:t>
            </w:r>
          </w:p>
        </w:tc>
        <w:tc>
          <w:tcPr>
            <w:tcW w:w="6242" w:type="dxa"/>
            <w:noWrap w:val="0"/>
            <w:vAlign w:val="center"/>
          </w:tcPr>
          <w:p w14:paraId="34326EF4">
            <w:pPr>
              <w:spacing w:line="240" w:lineRule="exact"/>
              <w:jc w:val="left"/>
              <w:rPr>
                <w:rFonts w:hint="eastAsia" w:eastAsia="宋体"/>
                <w:szCs w:val="21"/>
                <w:lang w:eastAsia="zh-CN"/>
              </w:rPr>
            </w:pPr>
            <w:r>
              <w:rPr>
                <w:szCs w:val="21"/>
              </w:rPr>
              <w:t>须符合</w:t>
            </w:r>
            <w:r>
              <w:rPr>
                <w:rFonts w:hint="eastAsia"/>
                <w:szCs w:val="21"/>
              </w:rPr>
              <w:t>“招标公告”</w:t>
            </w:r>
            <w:r>
              <w:rPr>
                <w:szCs w:val="21"/>
              </w:rPr>
              <w:t>的要求</w:t>
            </w:r>
            <w:r>
              <w:rPr>
                <w:rFonts w:hint="eastAsia"/>
                <w:szCs w:val="21"/>
                <w:lang w:eastAsia="zh-CN"/>
              </w:rPr>
              <w:t>。</w:t>
            </w:r>
          </w:p>
        </w:tc>
      </w:tr>
      <w:tr w14:paraId="3274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44BF9DBB">
            <w:pPr>
              <w:spacing w:line="240" w:lineRule="exact"/>
              <w:jc w:val="left"/>
              <w:rPr>
                <w:szCs w:val="21"/>
              </w:rPr>
            </w:pPr>
          </w:p>
        </w:tc>
        <w:tc>
          <w:tcPr>
            <w:tcW w:w="1843" w:type="dxa"/>
            <w:noWrap w:val="0"/>
            <w:vAlign w:val="center"/>
          </w:tcPr>
          <w:p w14:paraId="21B00F29">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noWrap w:val="0"/>
            <w:vAlign w:val="center"/>
          </w:tcPr>
          <w:p w14:paraId="6CD0B9B9">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5ABB4EA9">
            <w:pPr>
              <w:spacing w:line="240" w:lineRule="exact"/>
              <w:jc w:val="left"/>
              <w:rPr>
                <w:szCs w:val="21"/>
              </w:rPr>
            </w:pPr>
            <w:r>
              <w:rPr>
                <w:szCs w:val="21"/>
              </w:rPr>
              <w:t>须提供，格式见第六章投标文件格式“</w:t>
            </w:r>
            <w:r>
              <w:rPr>
                <w:rFonts w:hint="eastAsia"/>
                <w:szCs w:val="21"/>
              </w:rPr>
              <w:t>投标人直接控股股东、管理关系信息表</w:t>
            </w:r>
            <w:r>
              <w:rPr>
                <w:szCs w:val="21"/>
              </w:rPr>
              <w:t>”。</w:t>
            </w:r>
          </w:p>
        </w:tc>
      </w:tr>
      <w:tr w14:paraId="68A2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CCD487E">
            <w:pPr>
              <w:spacing w:line="240" w:lineRule="exact"/>
              <w:jc w:val="left"/>
              <w:rPr>
                <w:kern w:val="0"/>
                <w:szCs w:val="21"/>
              </w:rPr>
            </w:pPr>
          </w:p>
        </w:tc>
        <w:tc>
          <w:tcPr>
            <w:tcW w:w="1843" w:type="dxa"/>
            <w:noWrap w:val="0"/>
            <w:vAlign w:val="center"/>
          </w:tcPr>
          <w:p w14:paraId="7D25D6DA">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noWrap w:val="0"/>
            <w:vAlign w:val="top"/>
          </w:tcPr>
          <w:p w14:paraId="1E4B68DE">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7B67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4319127E">
            <w:pPr>
              <w:spacing w:line="240" w:lineRule="exact"/>
              <w:jc w:val="left"/>
              <w:rPr>
                <w:kern w:val="0"/>
                <w:szCs w:val="21"/>
              </w:rPr>
            </w:pPr>
          </w:p>
        </w:tc>
        <w:tc>
          <w:tcPr>
            <w:tcW w:w="1843" w:type="dxa"/>
            <w:noWrap w:val="0"/>
            <w:vAlign w:val="center"/>
          </w:tcPr>
          <w:p w14:paraId="5AE7340D">
            <w:pPr>
              <w:spacing w:line="240" w:lineRule="exact"/>
              <w:jc w:val="left"/>
              <w:rPr>
                <w:szCs w:val="21"/>
              </w:rPr>
            </w:pPr>
            <w:r>
              <w:rPr>
                <w:rFonts w:hint="eastAsia"/>
                <w:szCs w:val="21"/>
              </w:rPr>
              <w:t>（5）分公司</w:t>
            </w:r>
          </w:p>
        </w:tc>
        <w:tc>
          <w:tcPr>
            <w:tcW w:w="6242" w:type="dxa"/>
            <w:noWrap w:val="0"/>
            <w:vAlign w:val="center"/>
          </w:tcPr>
          <w:p w14:paraId="701F72AF">
            <w:pPr>
              <w:spacing w:line="240" w:lineRule="exact"/>
              <w:rPr>
                <w:szCs w:val="21"/>
              </w:rPr>
            </w:pPr>
            <w:r>
              <w:rPr>
                <w:rFonts w:hint="eastAsia"/>
                <w:szCs w:val="21"/>
              </w:rPr>
              <w:t>允许分公司参与投标的，供应商须提供总公司出具的授权其参与本项目的授权文件或制度。</w:t>
            </w:r>
          </w:p>
        </w:tc>
      </w:tr>
      <w:tr w14:paraId="1CBB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1B45EFF3">
            <w:pPr>
              <w:spacing w:line="240" w:lineRule="exact"/>
              <w:jc w:val="left"/>
              <w:rPr>
                <w:kern w:val="0"/>
                <w:szCs w:val="21"/>
              </w:rPr>
            </w:pPr>
          </w:p>
        </w:tc>
        <w:tc>
          <w:tcPr>
            <w:tcW w:w="1843" w:type="dxa"/>
            <w:noWrap w:val="0"/>
            <w:vAlign w:val="center"/>
          </w:tcPr>
          <w:p w14:paraId="75BFA705">
            <w:pPr>
              <w:spacing w:line="240" w:lineRule="exact"/>
              <w:jc w:val="left"/>
              <w:rPr>
                <w:szCs w:val="21"/>
              </w:rPr>
            </w:pPr>
            <w:r>
              <w:rPr>
                <w:rFonts w:hint="eastAsia"/>
                <w:szCs w:val="21"/>
              </w:rPr>
              <w:t>（</w:t>
            </w:r>
            <w:r>
              <w:rPr>
                <w:szCs w:val="21"/>
              </w:rPr>
              <w:t>6</w:t>
            </w:r>
            <w:r>
              <w:rPr>
                <w:rFonts w:hint="eastAsia"/>
                <w:szCs w:val="21"/>
              </w:rPr>
              <w:t>）分包</w:t>
            </w:r>
          </w:p>
        </w:tc>
        <w:tc>
          <w:tcPr>
            <w:tcW w:w="6242" w:type="dxa"/>
            <w:noWrap w:val="0"/>
            <w:vAlign w:val="center"/>
          </w:tcPr>
          <w:p w14:paraId="674F35C1">
            <w:pPr>
              <w:spacing w:line="240" w:lineRule="exact"/>
              <w:rPr>
                <w:rFonts w:hint="eastAsia" w:eastAsia="宋体"/>
                <w:szCs w:val="21"/>
                <w:lang w:val="zh-CN" w:eastAsia="zh-CN"/>
              </w:rPr>
            </w:pPr>
            <w:r>
              <w:rPr>
                <w:szCs w:val="21"/>
              </w:rPr>
              <w:t>须符合</w:t>
            </w:r>
            <w:r>
              <w:rPr>
                <w:rFonts w:hint="eastAsia"/>
                <w:szCs w:val="21"/>
              </w:rPr>
              <w:t>“招标公告”</w:t>
            </w:r>
            <w:r>
              <w:rPr>
                <w:szCs w:val="21"/>
              </w:rPr>
              <w:t>的要求</w:t>
            </w:r>
            <w:r>
              <w:rPr>
                <w:rFonts w:hint="eastAsia"/>
                <w:szCs w:val="21"/>
                <w:lang w:eastAsia="zh-CN"/>
              </w:rPr>
              <w:t>。</w:t>
            </w:r>
          </w:p>
        </w:tc>
      </w:tr>
      <w:tr w14:paraId="565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71074975">
            <w:pPr>
              <w:spacing w:line="240" w:lineRule="exact"/>
              <w:jc w:val="left"/>
              <w:rPr>
                <w:kern w:val="0"/>
                <w:szCs w:val="21"/>
              </w:rPr>
            </w:pPr>
          </w:p>
        </w:tc>
        <w:tc>
          <w:tcPr>
            <w:tcW w:w="1843" w:type="dxa"/>
            <w:noWrap w:val="0"/>
            <w:vAlign w:val="center"/>
          </w:tcPr>
          <w:p w14:paraId="3323C197">
            <w:pPr>
              <w:spacing w:line="240" w:lineRule="exact"/>
              <w:jc w:val="left"/>
              <w:rPr>
                <w:szCs w:val="21"/>
              </w:rPr>
            </w:pPr>
            <w:r>
              <w:rPr>
                <w:rFonts w:hint="eastAsia"/>
                <w:szCs w:val="21"/>
              </w:rPr>
              <w:t>（</w:t>
            </w:r>
            <w:r>
              <w:rPr>
                <w:szCs w:val="21"/>
              </w:rPr>
              <w:t>7</w:t>
            </w:r>
            <w:r>
              <w:rPr>
                <w:rFonts w:hint="eastAsia"/>
                <w:szCs w:val="21"/>
              </w:rPr>
              <w:t>）联合体</w:t>
            </w:r>
          </w:p>
        </w:tc>
        <w:tc>
          <w:tcPr>
            <w:tcW w:w="6242" w:type="dxa"/>
            <w:noWrap w:val="0"/>
            <w:vAlign w:val="center"/>
          </w:tcPr>
          <w:p w14:paraId="011D07A7">
            <w:pPr>
              <w:spacing w:line="240" w:lineRule="exact"/>
              <w:rPr>
                <w:szCs w:val="21"/>
              </w:rPr>
            </w:pPr>
            <w:r>
              <w:rPr>
                <w:rFonts w:hint="eastAsia"/>
                <w:szCs w:val="21"/>
                <w:lang w:val="zh-CN"/>
              </w:rPr>
              <w:t>须符合“招标公告”的要求。</w:t>
            </w:r>
          </w:p>
        </w:tc>
      </w:tr>
      <w:tr w14:paraId="501C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4BCC9F59">
            <w:pPr>
              <w:spacing w:line="240" w:lineRule="exact"/>
              <w:jc w:val="left"/>
              <w:rPr>
                <w:kern w:val="0"/>
                <w:szCs w:val="21"/>
              </w:rPr>
            </w:pPr>
          </w:p>
        </w:tc>
        <w:tc>
          <w:tcPr>
            <w:tcW w:w="1843" w:type="dxa"/>
            <w:noWrap w:val="0"/>
            <w:vAlign w:val="center"/>
          </w:tcPr>
          <w:p w14:paraId="332315FE">
            <w:pPr>
              <w:spacing w:line="240" w:lineRule="exact"/>
              <w:jc w:val="left"/>
              <w:rPr>
                <w:szCs w:val="21"/>
              </w:rPr>
            </w:pPr>
            <w:r>
              <w:rPr>
                <w:rFonts w:hint="eastAsia"/>
                <w:szCs w:val="21"/>
              </w:rPr>
              <w:t>（</w:t>
            </w:r>
            <w:r>
              <w:rPr>
                <w:szCs w:val="21"/>
              </w:rPr>
              <w:t>8</w:t>
            </w:r>
            <w:r>
              <w:rPr>
                <w:rFonts w:hint="eastAsia"/>
                <w:szCs w:val="21"/>
              </w:rPr>
              <w:t>）其他要求</w:t>
            </w:r>
          </w:p>
        </w:tc>
        <w:tc>
          <w:tcPr>
            <w:tcW w:w="6242" w:type="dxa"/>
            <w:noWrap w:val="0"/>
            <w:vAlign w:val="top"/>
          </w:tcPr>
          <w:p w14:paraId="504921FA">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bookmarkEnd w:id="116"/>
    </w:tbl>
    <w:p w14:paraId="3BDFB28D">
      <w:pPr>
        <w:suppressAutoHyphens/>
        <w:spacing w:before="120" w:line="320" w:lineRule="atLeast"/>
        <w:ind w:firstLine="422" w:firstLineChars="200"/>
        <w:rPr>
          <w:b/>
          <w:bCs/>
          <w:kern w:val="0"/>
          <w:szCs w:val="21"/>
        </w:rPr>
      </w:pPr>
    </w:p>
    <w:p w14:paraId="5DA8382F">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2"/>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68CC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noWrap w:val="0"/>
            <w:vAlign w:val="center"/>
          </w:tcPr>
          <w:p w14:paraId="30CCF11F">
            <w:pPr>
              <w:spacing w:line="240" w:lineRule="exact"/>
              <w:jc w:val="center"/>
              <w:rPr>
                <w:b/>
                <w:kern w:val="0"/>
                <w:szCs w:val="21"/>
              </w:rPr>
            </w:pPr>
            <w:bookmarkStart w:id="117" w:name="_Hlk92966680"/>
            <w:r>
              <w:rPr>
                <w:rFonts w:hint="eastAsia"/>
                <w:b/>
                <w:kern w:val="0"/>
                <w:szCs w:val="21"/>
              </w:rPr>
              <w:t>审查</w:t>
            </w:r>
            <w:r>
              <w:rPr>
                <w:b/>
                <w:kern w:val="0"/>
                <w:szCs w:val="21"/>
              </w:rPr>
              <w:t>因素</w:t>
            </w:r>
          </w:p>
        </w:tc>
        <w:tc>
          <w:tcPr>
            <w:tcW w:w="2405" w:type="dxa"/>
            <w:noWrap w:val="0"/>
            <w:vAlign w:val="center"/>
          </w:tcPr>
          <w:p w14:paraId="78E82F77">
            <w:pPr>
              <w:spacing w:line="240" w:lineRule="exact"/>
              <w:jc w:val="center"/>
              <w:rPr>
                <w:b/>
                <w:kern w:val="0"/>
                <w:szCs w:val="21"/>
              </w:rPr>
            </w:pPr>
            <w:r>
              <w:rPr>
                <w:rFonts w:hint="eastAsia"/>
                <w:b/>
                <w:kern w:val="0"/>
                <w:szCs w:val="21"/>
              </w:rPr>
              <w:t>审查内容</w:t>
            </w:r>
          </w:p>
        </w:tc>
        <w:tc>
          <w:tcPr>
            <w:tcW w:w="5241" w:type="dxa"/>
            <w:noWrap w:val="0"/>
            <w:vAlign w:val="top"/>
          </w:tcPr>
          <w:p w14:paraId="60F7D4B1">
            <w:pPr>
              <w:spacing w:line="240" w:lineRule="exact"/>
              <w:jc w:val="center"/>
              <w:rPr>
                <w:b/>
                <w:kern w:val="0"/>
                <w:szCs w:val="21"/>
              </w:rPr>
            </w:pPr>
            <w:r>
              <w:rPr>
                <w:rFonts w:hint="eastAsia"/>
                <w:b/>
                <w:kern w:val="0"/>
                <w:szCs w:val="21"/>
              </w:rPr>
              <w:t>说明</w:t>
            </w:r>
          </w:p>
        </w:tc>
      </w:tr>
      <w:tr w14:paraId="27D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noWrap w:val="0"/>
            <w:vAlign w:val="center"/>
          </w:tcPr>
          <w:p w14:paraId="3734FD1D">
            <w:pPr>
              <w:spacing w:line="240" w:lineRule="exact"/>
              <w:jc w:val="center"/>
              <w:rPr>
                <w:kern w:val="0"/>
                <w:szCs w:val="21"/>
              </w:rPr>
            </w:pPr>
            <w:r>
              <w:rPr>
                <w:rFonts w:hint="eastAsia"/>
                <w:kern w:val="0"/>
                <w:szCs w:val="21"/>
              </w:rPr>
              <w:t>商务资信</w:t>
            </w:r>
          </w:p>
        </w:tc>
        <w:tc>
          <w:tcPr>
            <w:tcW w:w="2405" w:type="dxa"/>
            <w:noWrap w:val="0"/>
            <w:vAlign w:val="center"/>
          </w:tcPr>
          <w:p w14:paraId="340B4B0A">
            <w:pPr>
              <w:spacing w:line="240" w:lineRule="exact"/>
            </w:pPr>
            <w:r>
              <w:rPr>
                <w:rFonts w:hint="eastAsia"/>
              </w:rPr>
              <w:t>法定代表人身份证明及授权委托书</w:t>
            </w:r>
          </w:p>
        </w:tc>
        <w:tc>
          <w:tcPr>
            <w:tcW w:w="5241" w:type="dxa"/>
            <w:noWrap w:val="0"/>
            <w:vAlign w:val="center"/>
          </w:tcPr>
          <w:p w14:paraId="68754E6D">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7905BF5E">
            <w:pPr>
              <w:spacing w:line="240" w:lineRule="exact"/>
              <w:rPr>
                <w:rFonts w:hint="eastAsia"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1DA5BDFA">
            <w:pPr>
              <w:spacing w:line="240" w:lineRule="exact"/>
            </w:pPr>
            <w:r>
              <w:rPr>
                <w:rFonts w:ascii="宋体" w:hAnsi="宋体"/>
                <w:szCs w:val="21"/>
              </w:rPr>
              <w:t>格式及附件见第六章投标文件格式要求</w:t>
            </w:r>
          </w:p>
        </w:tc>
      </w:tr>
      <w:tr w14:paraId="5C75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noWrap w:val="0"/>
            <w:vAlign w:val="center"/>
          </w:tcPr>
          <w:p w14:paraId="52A37472">
            <w:pPr>
              <w:spacing w:line="240" w:lineRule="exact"/>
              <w:jc w:val="center"/>
              <w:rPr>
                <w:kern w:val="0"/>
                <w:szCs w:val="21"/>
              </w:rPr>
            </w:pPr>
          </w:p>
        </w:tc>
        <w:tc>
          <w:tcPr>
            <w:tcW w:w="2405" w:type="dxa"/>
            <w:noWrap w:val="0"/>
            <w:vAlign w:val="center"/>
          </w:tcPr>
          <w:p w14:paraId="62BB6FDF">
            <w:pPr>
              <w:spacing w:line="240" w:lineRule="exact"/>
              <w:rPr>
                <w:szCs w:val="21"/>
              </w:rPr>
            </w:pPr>
            <w:r>
              <w:rPr>
                <w:rFonts w:hint="eastAsia"/>
                <w:szCs w:val="21"/>
              </w:rPr>
              <w:t>实质性条款响应</w:t>
            </w:r>
          </w:p>
        </w:tc>
        <w:tc>
          <w:tcPr>
            <w:tcW w:w="5241" w:type="dxa"/>
            <w:noWrap w:val="0"/>
            <w:vAlign w:val="center"/>
          </w:tcPr>
          <w:p w14:paraId="446707D7">
            <w:pPr>
              <w:spacing w:line="240" w:lineRule="exact"/>
              <w:rPr>
                <w:szCs w:val="21"/>
              </w:rPr>
            </w:pPr>
            <w:r>
              <w:rPr>
                <w:rFonts w:hint="eastAsia" w:ascii="宋体" w:hAnsi="宋体"/>
                <w:color w:val="000000"/>
                <w:szCs w:val="21"/>
              </w:rPr>
              <w:t>招标文件实质性要求响应均无负偏离</w:t>
            </w:r>
          </w:p>
        </w:tc>
      </w:tr>
      <w:tr w14:paraId="3301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noWrap w:val="0"/>
            <w:vAlign w:val="center"/>
          </w:tcPr>
          <w:p w14:paraId="77D7ED6E">
            <w:pPr>
              <w:spacing w:line="240" w:lineRule="exact"/>
              <w:jc w:val="center"/>
              <w:rPr>
                <w:kern w:val="0"/>
                <w:szCs w:val="21"/>
              </w:rPr>
            </w:pPr>
          </w:p>
        </w:tc>
        <w:tc>
          <w:tcPr>
            <w:tcW w:w="2405" w:type="dxa"/>
            <w:noWrap w:val="0"/>
            <w:vAlign w:val="center"/>
          </w:tcPr>
          <w:p w14:paraId="609F2E98">
            <w:pPr>
              <w:spacing w:line="240" w:lineRule="exact"/>
              <w:rPr>
                <w:szCs w:val="21"/>
              </w:rPr>
            </w:pPr>
            <w:r>
              <w:rPr>
                <w:rFonts w:hint="eastAsia"/>
                <w:szCs w:val="21"/>
              </w:rPr>
              <w:t>串通投标</w:t>
            </w:r>
          </w:p>
        </w:tc>
        <w:tc>
          <w:tcPr>
            <w:tcW w:w="5241" w:type="dxa"/>
            <w:noWrap w:val="0"/>
            <w:vAlign w:val="center"/>
          </w:tcPr>
          <w:p w14:paraId="1EDE4B8E">
            <w:pPr>
              <w:spacing w:line="240" w:lineRule="exact"/>
              <w:rPr>
                <w:szCs w:val="21"/>
              </w:rPr>
            </w:pPr>
            <w:r>
              <w:rPr>
                <w:rFonts w:hint="eastAsia" w:ascii="宋体" w:hAnsi="宋体"/>
                <w:color w:val="000000"/>
                <w:szCs w:val="21"/>
              </w:rPr>
              <w:t>不属于投标人须知正文</w:t>
            </w:r>
            <w:r>
              <w:rPr>
                <w:rFonts w:hint="eastAsia" w:ascii="宋体" w:hAnsi="宋体"/>
                <w:szCs w:val="21"/>
              </w:rPr>
              <w:t>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szCs w:val="21"/>
                <w:lang w:val="en-US" w:eastAsia="zh-CN"/>
              </w:rPr>
              <w:t>7</w:t>
            </w:r>
            <w:r>
              <w:rPr>
                <w:rFonts w:hint="eastAsia" w:ascii="宋体" w:hAnsi="宋体"/>
                <w:szCs w:val="21"/>
              </w:rPr>
              <w:t>规定的串通投标情形，见</w:t>
            </w:r>
            <w:r>
              <w:rPr>
                <w:rFonts w:ascii="宋体" w:hAnsi="宋体"/>
                <w:szCs w:val="21"/>
              </w:rPr>
              <w:t>第六章投标文件格式要求</w:t>
            </w:r>
          </w:p>
        </w:tc>
      </w:tr>
      <w:tr w14:paraId="4AA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noWrap w:val="0"/>
            <w:vAlign w:val="center"/>
          </w:tcPr>
          <w:p w14:paraId="3594870E">
            <w:pPr>
              <w:spacing w:line="240" w:lineRule="exact"/>
              <w:jc w:val="center"/>
              <w:rPr>
                <w:szCs w:val="21"/>
              </w:rPr>
            </w:pPr>
            <w:r>
              <w:rPr>
                <w:rFonts w:hint="eastAsia"/>
                <w:kern w:val="0"/>
                <w:szCs w:val="21"/>
              </w:rPr>
              <w:t>技术</w:t>
            </w:r>
          </w:p>
        </w:tc>
        <w:tc>
          <w:tcPr>
            <w:tcW w:w="2405" w:type="dxa"/>
            <w:noWrap w:val="0"/>
            <w:vAlign w:val="center"/>
          </w:tcPr>
          <w:p w14:paraId="1525B8F3">
            <w:pPr>
              <w:spacing w:line="240" w:lineRule="exact"/>
              <w:rPr>
                <w:szCs w:val="21"/>
              </w:rPr>
            </w:pPr>
            <w:r>
              <w:rPr>
                <w:rFonts w:hint="eastAsia"/>
                <w:szCs w:val="21"/>
              </w:rPr>
              <w:t>节能产品（如有）</w:t>
            </w:r>
          </w:p>
        </w:tc>
        <w:tc>
          <w:tcPr>
            <w:tcW w:w="5241" w:type="dxa"/>
            <w:noWrap w:val="0"/>
            <w:vAlign w:val="center"/>
          </w:tcPr>
          <w:p w14:paraId="780ACFC7">
            <w:pPr>
              <w:spacing w:line="240" w:lineRule="exact"/>
              <w:rPr>
                <w:bCs/>
                <w:kern w:val="0"/>
                <w:szCs w:val="21"/>
              </w:rPr>
            </w:pPr>
            <w:r>
              <w:rPr>
                <w:rFonts w:hint="eastAsia"/>
                <w:szCs w:val="21"/>
              </w:rPr>
              <w:t>采购需求</w:t>
            </w:r>
            <w:r>
              <w:rPr>
                <w:szCs w:val="21"/>
              </w:rPr>
              <w:t>如果包括政府强制采购节能产品</w:t>
            </w:r>
            <w:r>
              <w:rPr>
                <w:rFonts w:hint="eastAsia"/>
                <w:szCs w:val="21"/>
              </w:rPr>
              <w:t>，投标</w:t>
            </w:r>
            <w:r>
              <w:rPr>
                <w:szCs w:val="21"/>
              </w:rPr>
              <w:t>产品</w:t>
            </w:r>
            <w:r>
              <w:rPr>
                <w:rFonts w:hint="eastAsia"/>
                <w:szCs w:val="21"/>
              </w:rPr>
              <w:t>未使用节能产品政府采购品目清单内的产品，或未处于有效期之内，</w:t>
            </w:r>
            <w:r>
              <w:rPr>
                <w:rFonts w:ascii="宋体" w:hAnsi="宋体"/>
                <w:szCs w:val="21"/>
              </w:rPr>
              <w:t>见第六章投标文件格式要求</w:t>
            </w:r>
          </w:p>
        </w:tc>
      </w:tr>
      <w:tr w14:paraId="6C7E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6047C36C">
            <w:pPr>
              <w:spacing w:line="240" w:lineRule="exact"/>
              <w:jc w:val="center"/>
              <w:rPr>
                <w:kern w:val="0"/>
                <w:szCs w:val="21"/>
              </w:rPr>
            </w:pPr>
          </w:p>
        </w:tc>
        <w:tc>
          <w:tcPr>
            <w:tcW w:w="2405" w:type="dxa"/>
            <w:noWrap w:val="0"/>
            <w:vAlign w:val="center"/>
          </w:tcPr>
          <w:p w14:paraId="1A27A846">
            <w:pPr>
              <w:spacing w:line="240" w:lineRule="exact"/>
              <w:rPr>
                <w:szCs w:val="21"/>
              </w:rPr>
            </w:pPr>
            <w:r>
              <w:rPr>
                <w:rFonts w:hint="eastAsia"/>
                <w:szCs w:val="21"/>
              </w:rPr>
              <w:t>网络安全专用产品（如有）</w:t>
            </w:r>
          </w:p>
        </w:tc>
        <w:tc>
          <w:tcPr>
            <w:tcW w:w="5241" w:type="dxa"/>
            <w:noWrap w:val="0"/>
            <w:vAlign w:val="center"/>
          </w:tcPr>
          <w:p w14:paraId="3A43342B">
            <w:pPr>
              <w:spacing w:line="240" w:lineRule="exact"/>
              <w:rPr>
                <w:rFonts w:hint="eastAsia" w:ascii="宋体" w:hAnsi="宋体"/>
                <w:szCs w:val="21"/>
              </w:rPr>
            </w:pPr>
            <w:r>
              <w:rPr>
                <w:szCs w:val="21"/>
              </w:rPr>
              <w:t>采购</w:t>
            </w:r>
            <w:r>
              <w:rPr>
                <w:rFonts w:hint="eastAsia"/>
                <w:szCs w:val="21"/>
              </w:rPr>
              <w:t>需求</w:t>
            </w:r>
            <w:r>
              <w:rPr>
                <w:szCs w:val="21"/>
              </w:rPr>
              <w:t>如果包括《</w:t>
            </w:r>
            <w:r>
              <w:rPr>
                <w:rFonts w:hint="eastAsia"/>
                <w:szCs w:val="21"/>
              </w:rPr>
              <w:t>网络关键设备和网络安全专用产品目录</w:t>
            </w:r>
            <w:r>
              <w:rPr>
                <w:szCs w:val="21"/>
              </w:rPr>
              <w:t>》</w:t>
            </w:r>
            <w:r>
              <w:rPr>
                <w:rFonts w:hint="eastAsia"/>
                <w:szCs w:val="21"/>
              </w:rPr>
              <w:t>所规定的网络安全专用产品，投标提供的网络安全专用产品</w:t>
            </w:r>
            <w:r>
              <w:rPr>
                <w:szCs w:val="21"/>
              </w:rPr>
              <w:t>应</w:t>
            </w:r>
            <w:r>
              <w:rPr>
                <w:rFonts w:hint="eastAsia"/>
                <w:szCs w:val="21"/>
              </w:rPr>
              <w:t>在</w:t>
            </w:r>
            <w:r>
              <w:rPr>
                <w:rFonts w:hint="eastAsia"/>
              </w:rPr>
              <w:t>《网络关键设备和网络安全专用产品安全认证和安全检测结果》</w:t>
            </w:r>
            <w:r>
              <w:rPr>
                <w:rFonts w:hint="eastAsia"/>
                <w:szCs w:val="21"/>
              </w:rPr>
              <w:t>中或具备在有效期内的</w:t>
            </w:r>
            <w:r>
              <w:rPr>
                <w:rFonts w:hint="eastAsia"/>
              </w:rPr>
              <w:t>《计算机信息系统安全专用产品销售许可证》</w:t>
            </w:r>
            <w:r>
              <w:rPr>
                <w:rFonts w:hint="eastAsia"/>
                <w:szCs w:val="21"/>
              </w:rPr>
              <w:t>，</w:t>
            </w:r>
            <w:r>
              <w:rPr>
                <w:rFonts w:ascii="宋体" w:hAnsi="宋体"/>
                <w:szCs w:val="21"/>
              </w:rPr>
              <w:t>见第六章投标文件格式要求</w:t>
            </w:r>
            <w:r>
              <w:rPr>
                <w:rFonts w:hint="eastAsia" w:ascii="宋体" w:hAnsi="宋体"/>
                <w:szCs w:val="21"/>
              </w:rPr>
              <w:t>。</w:t>
            </w:r>
          </w:p>
        </w:tc>
      </w:tr>
      <w:tr w14:paraId="56D0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noWrap w:val="0"/>
            <w:vAlign w:val="center"/>
          </w:tcPr>
          <w:p w14:paraId="35A8BC1E">
            <w:pPr>
              <w:spacing w:line="240" w:lineRule="exact"/>
              <w:jc w:val="center"/>
              <w:rPr>
                <w:kern w:val="0"/>
                <w:szCs w:val="21"/>
              </w:rPr>
            </w:pPr>
            <w:r>
              <w:rPr>
                <w:rFonts w:hint="eastAsia"/>
                <w:kern w:val="0"/>
                <w:szCs w:val="21"/>
              </w:rPr>
              <w:t>报价</w:t>
            </w:r>
          </w:p>
        </w:tc>
        <w:tc>
          <w:tcPr>
            <w:tcW w:w="2405" w:type="dxa"/>
            <w:noWrap w:val="0"/>
            <w:vAlign w:val="center"/>
          </w:tcPr>
          <w:p w14:paraId="3191F3C2">
            <w:pPr>
              <w:spacing w:line="240" w:lineRule="exact"/>
              <w:rPr>
                <w:szCs w:val="21"/>
              </w:rPr>
            </w:pPr>
            <w:r>
              <w:rPr>
                <w:rFonts w:hint="eastAsia"/>
                <w:szCs w:val="21"/>
              </w:rPr>
              <w:t>有效报价</w:t>
            </w:r>
          </w:p>
        </w:tc>
        <w:tc>
          <w:tcPr>
            <w:tcW w:w="5241" w:type="dxa"/>
            <w:noWrap w:val="0"/>
            <w:vAlign w:val="center"/>
          </w:tcPr>
          <w:p w14:paraId="23BA4B9E">
            <w:pPr>
              <w:pStyle w:val="19"/>
              <w:rPr>
                <w:bCs/>
                <w:kern w:val="0"/>
                <w:szCs w:val="21"/>
              </w:rPr>
            </w:pPr>
            <w:r>
              <w:rPr>
                <w:rFonts w:hint="eastAsia"/>
              </w:rPr>
              <w:t>报价未超出采购预算金额，也未超出最高限价（如有）</w:t>
            </w:r>
          </w:p>
        </w:tc>
      </w:tr>
      <w:tr w14:paraId="4DA6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21298490">
            <w:pPr>
              <w:spacing w:line="240" w:lineRule="exact"/>
              <w:jc w:val="center"/>
              <w:rPr>
                <w:kern w:val="0"/>
                <w:szCs w:val="21"/>
              </w:rPr>
            </w:pPr>
          </w:p>
        </w:tc>
        <w:tc>
          <w:tcPr>
            <w:tcW w:w="2405" w:type="dxa"/>
            <w:noWrap w:val="0"/>
            <w:vAlign w:val="center"/>
          </w:tcPr>
          <w:p w14:paraId="31A85260">
            <w:pPr>
              <w:spacing w:line="240" w:lineRule="exact"/>
              <w:rPr>
                <w:bCs/>
                <w:kern w:val="0"/>
                <w:szCs w:val="21"/>
              </w:rPr>
            </w:pPr>
            <w:r>
              <w:rPr>
                <w:rFonts w:hint="eastAsia"/>
                <w:bCs/>
                <w:kern w:val="0"/>
                <w:szCs w:val="21"/>
              </w:rPr>
              <w:t>漏项报价</w:t>
            </w:r>
          </w:p>
        </w:tc>
        <w:tc>
          <w:tcPr>
            <w:tcW w:w="5241" w:type="dxa"/>
            <w:noWrap w:val="0"/>
            <w:vAlign w:val="center"/>
          </w:tcPr>
          <w:p w14:paraId="122908DE">
            <w:pPr>
              <w:spacing w:line="240" w:lineRule="exact"/>
              <w:rPr>
                <w:rFonts w:hint="eastAsia" w:hAnsi="宋体"/>
                <w:color w:val="000000"/>
                <w:szCs w:val="21"/>
              </w:rPr>
            </w:pPr>
            <w:r>
              <w:rPr>
                <w:rFonts w:hint="eastAsia" w:ascii="宋体" w:hAnsi="宋体"/>
                <w:color w:val="000000"/>
                <w:szCs w:val="21"/>
              </w:rPr>
              <w:t>未就所投分标进行报价或者存在漏项报价；</w:t>
            </w:r>
          </w:p>
        </w:tc>
      </w:tr>
      <w:tr w14:paraId="2854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noWrap w:val="0"/>
            <w:vAlign w:val="center"/>
          </w:tcPr>
          <w:p w14:paraId="1D060DBF">
            <w:pPr>
              <w:spacing w:line="240" w:lineRule="exact"/>
              <w:jc w:val="center"/>
              <w:rPr>
                <w:kern w:val="0"/>
                <w:szCs w:val="21"/>
              </w:rPr>
            </w:pPr>
          </w:p>
        </w:tc>
        <w:tc>
          <w:tcPr>
            <w:tcW w:w="2405" w:type="dxa"/>
            <w:noWrap w:val="0"/>
            <w:vAlign w:val="center"/>
          </w:tcPr>
          <w:p w14:paraId="03EE8C02">
            <w:pPr>
              <w:spacing w:line="240" w:lineRule="exact"/>
              <w:rPr>
                <w:rFonts w:hint="eastAsia" w:hAnsi="宋体"/>
                <w:color w:val="000000"/>
                <w:szCs w:val="21"/>
              </w:rPr>
            </w:pPr>
            <w:r>
              <w:rPr>
                <w:rFonts w:hint="eastAsia" w:hAnsi="宋体"/>
                <w:color w:val="000000"/>
                <w:szCs w:val="21"/>
              </w:rPr>
              <w:t>投标报价唯一性</w:t>
            </w:r>
          </w:p>
        </w:tc>
        <w:tc>
          <w:tcPr>
            <w:tcW w:w="5241" w:type="dxa"/>
            <w:noWrap w:val="0"/>
            <w:vAlign w:val="center"/>
          </w:tcPr>
          <w:p w14:paraId="18442D60">
            <w:pPr>
              <w:spacing w:line="240" w:lineRule="exact"/>
              <w:rPr>
                <w:szCs w:val="21"/>
              </w:rPr>
            </w:pPr>
            <w:r>
              <w:rPr>
                <w:rFonts w:hint="eastAsia" w:ascii="宋体" w:hAnsi="宋体"/>
                <w:color w:val="000000"/>
                <w:szCs w:val="21"/>
              </w:rPr>
              <w:t>不存在有选择、有条件报价（招标文件允许有备选方案或者其他约定的除外）</w:t>
            </w:r>
          </w:p>
        </w:tc>
      </w:tr>
      <w:tr w14:paraId="1D72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7308507D">
            <w:pPr>
              <w:spacing w:line="240" w:lineRule="exact"/>
              <w:jc w:val="center"/>
              <w:rPr>
                <w:kern w:val="0"/>
                <w:szCs w:val="21"/>
              </w:rPr>
            </w:pPr>
          </w:p>
        </w:tc>
        <w:tc>
          <w:tcPr>
            <w:tcW w:w="2405" w:type="dxa"/>
            <w:noWrap w:val="0"/>
            <w:vAlign w:val="center"/>
          </w:tcPr>
          <w:p w14:paraId="7AE2A7A9">
            <w:pPr>
              <w:spacing w:line="240" w:lineRule="exact"/>
              <w:rPr>
                <w:lang w:val="zh-CN"/>
              </w:rPr>
            </w:pPr>
            <w:r>
              <w:rPr>
                <w:rFonts w:hint="eastAsia"/>
                <w:szCs w:val="21"/>
                <w:lang w:val="zh-CN"/>
              </w:rPr>
              <w:t>过低报价合理性</w:t>
            </w:r>
          </w:p>
        </w:tc>
        <w:tc>
          <w:tcPr>
            <w:tcW w:w="5241" w:type="dxa"/>
            <w:noWrap w:val="0"/>
            <w:vAlign w:val="center"/>
          </w:tcPr>
          <w:p w14:paraId="7291A037">
            <w:pPr>
              <w:spacing w:line="240" w:lineRule="exact"/>
              <w:rPr>
                <w:rFonts w:hint="eastAsia"/>
              </w:rPr>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14:paraId="2C6D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0167E1E2">
            <w:pPr>
              <w:spacing w:line="240" w:lineRule="exact"/>
              <w:jc w:val="center"/>
              <w:rPr>
                <w:kern w:val="0"/>
                <w:szCs w:val="21"/>
              </w:rPr>
            </w:pPr>
          </w:p>
        </w:tc>
        <w:tc>
          <w:tcPr>
            <w:tcW w:w="2405" w:type="dxa"/>
            <w:noWrap w:val="0"/>
            <w:vAlign w:val="center"/>
          </w:tcPr>
          <w:p w14:paraId="055F46DA">
            <w:pPr>
              <w:spacing w:line="240" w:lineRule="exact"/>
              <w:rPr>
                <w:szCs w:val="21"/>
                <w:lang w:val="zh-CN"/>
              </w:rPr>
            </w:pPr>
            <w:r>
              <w:rPr>
                <w:rFonts w:hint="eastAsia"/>
                <w:szCs w:val="21"/>
              </w:rPr>
              <w:t>投标有效期</w:t>
            </w:r>
          </w:p>
        </w:tc>
        <w:tc>
          <w:tcPr>
            <w:tcW w:w="5241" w:type="dxa"/>
            <w:noWrap w:val="0"/>
            <w:vAlign w:val="center"/>
          </w:tcPr>
          <w:p w14:paraId="27EBEA0B">
            <w:pPr>
              <w:spacing w:line="240" w:lineRule="exact"/>
            </w:pPr>
            <w:r>
              <w:rPr>
                <w:rFonts w:hint="eastAsia" w:ascii="宋体" w:hAnsi="宋体"/>
                <w:color w:val="000000"/>
                <w:szCs w:val="21"/>
              </w:rPr>
              <w:t>满足招标文件规定</w:t>
            </w:r>
          </w:p>
        </w:tc>
      </w:tr>
      <w:bookmarkEnd w:id="117"/>
    </w:tbl>
    <w:p w14:paraId="268FF96B">
      <w:pPr>
        <w:widowControl/>
        <w:jc w:val="both"/>
        <w:rPr>
          <w:b/>
          <w:bCs/>
          <w:kern w:val="0"/>
          <w:szCs w:val="21"/>
        </w:rPr>
      </w:pPr>
      <w:bookmarkStart w:id="118" w:name="_Hlk19113393"/>
    </w:p>
    <w:p w14:paraId="49646DD3">
      <w:pPr>
        <w:spacing w:before="120" w:line="320" w:lineRule="atLeast"/>
        <w:ind w:firstLine="422" w:firstLineChars="200"/>
        <w:outlineLvl w:val="1"/>
        <w:rPr>
          <w:b/>
          <w:bCs/>
          <w:kern w:val="0"/>
          <w:szCs w:val="21"/>
        </w:rPr>
      </w:pPr>
      <w:r>
        <w:rPr>
          <w:b/>
          <w:bCs/>
          <w:kern w:val="0"/>
          <w:szCs w:val="21"/>
        </w:rPr>
        <w:t>4.</w:t>
      </w:r>
      <w:r>
        <w:rPr>
          <w:rFonts w:hint="eastAsia"/>
          <w:b/>
          <w:bCs/>
          <w:kern w:val="0"/>
          <w:szCs w:val="21"/>
        </w:rPr>
        <w:t>评分</w:t>
      </w:r>
      <w:r>
        <w:rPr>
          <w:b/>
          <w:bCs/>
          <w:kern w:val="0"/>
          <w:szCs w:val="21"/>
        </w:rPr>
        <w:t>标准</w:t>
      </w:r>
    </w:p>
    <w:p w14:paraId="1E100D5F">
      <w:pPr>
        <w:spacing w:before="120" w:line="320" w:lineRule="atLeast"/>
        <w:ind w:firstLine="422" w:firstLineChars="200"/>
        <w:outlineLvl w:val="1"/>
        <w:rPr>
          <w:rFonts w:ascii="Arial" w:hAnsi="Arial" w:cs="Arial"/>
          <w:b/>
          <w:bCs/>
          <w:kern w:val="0"/>
          <w:szCs w:val="21"/>
        </w:rPr>
      </w:pPr>
      <w:r>
        <w:rPr>
          <w:rFonts w:ascii="Arial" w:hAnsi="Arial" w:cs="Arial"/>
          <w:b/>
          <w:bCs/>
          <w:kern w:val="0"/>
          <w:szCs w:val="21"/>
        </w:rPr>
        <w:t>标项</w:t>
      </w:r>
      <w:r>
        <w:rPr>
          <w:rFonts w:hint="eastAsia" w:ascii="Arial" w:hAnsi="Arial" w:cs="Arial"/>
          <w:b/>
          <w:bCs/>
          <w:kern w:val="0"/>
          <w:szCs w:val="21"/>
        </w:rPr>
        <w:t>一</w:t>
      </w:r>
      <w:r>
        <w:rPr>
          <w:rFonts w:ascii="Arial" w:hAnsi="Arial" w:cs="Arial"/>
          <w:b/>
          <w:bCs/>
          <w:kern w:val="0"/>
          <w:szCs w:val="21"/>
        </w:rPr>
        <w:t xml:space="preserve">： </w:t>
      </w:r>
      <w:r>
        <w:rPr>
          <w:rFonts w:hint="eastAsia" w:ascii="Arial" w:hAnsi="Arial" w:cs="Arial"/>
          <w:b/>
          <w:bCs/>
          <w:kern w:val="0"/>
          <w:szCs w:val="21"/>
        </w:rPr>
        <w:t>彩色多普勒超声诊断仪</w:t>
      </w:r>
    </w:p>
    <w:bookmarkEnd w:id="118"/>
    <w:p w14:paraId="695B8C7B">
      <w:pPr>
        <w:pStyle w:val="28"/>
        <w:snapToGrid w:val="0"/>
        <w:jc w:val="center"/>
        <w:rPr>
          <w:rFonts w:ascii="Times New Roman" w:hAnsi="Times New Roman" w:cs="Times New Roman"/>
          <w:b/>
          <w:color w:val="4472C4"/>
          <w:sz w:val="24"/>
          <w:szCs w:val="24"/>
        </w:rPr>
      </w:pPr>
      <w:bookmarkStart w:id="119" w:name="_Hlk77609326"/>
    </w:p>
    <w:p w14:paraId="05647150">
      <w:pPr>
        <w:ind w:firstLine="420" w:firstLineChars="200"/>
      </w:pPr>
      <w:r>
        <w:rPr>
          <w:rFonts w:hint="eastAsia"/>
        </w:rPr>
        <w:t>（1）技术及商务资信分</w:t>
      </w:r>
    </w:p>
    <w:tbl>
      <w:tblPr>
        <w:tblStyle w:val="52"/>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050"/>
        <w:gridCol w:w="4082"/>
        <w:gridCol w:w="1012"/>
        <w:gridCol w:w="2875"/>
      </w:tblGrid>
      <w:tr w14:paraId="36BC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85" w:type="dxa"/>
            <w:vAlign w:val="center"/>
          </w:tcPr>
          <w:p w14:paraId="795BCD6B">
            <w:pPr>
              <w:jc w:val="center"/>
              <w:rPr>
                <w:b/>
                <w:szCs w:val="21"/>
              </w:rPr>
            </w:pPr>
            <w:r>
              <w:rPr>
                <w:b/>
                <w:szCs w:val="21"/>
              </w:rPr>
              <w:t>序号</w:t>
            </w:r>
          </w:p>
        </w:tc>
        <w:tc>
          <w:tcPr>
            <w:tcW w:w="1050" w:type="dxa"/>
            <w:vAlign w:val="center"/>
          </w:tcPr>
          <w:p w14:paraId="51E48D63">
            <w:pPr>
              <w:jc w:val="center"/>
              <w:rPr>
                <w:b/>
                <w:szCs w:val="21"/>
              </w:rPr>
            </w:pPr>
            <w:r>
              <w:rPr>
                <w:rFonts w:hint="eastAsia"/>
                <w:b/>
                <w:szCs w:val="21"/>
              </w:rPr>
              <w:t>类型</w:t>
            </w:r>
          </w:p>
        </w:tc>
        <w:tc>
          <w:tcPr>
            <w:tcW w:w="4082" w:type="dxa"/>
            <w:vAlign w:val="center"/>
          </w:tcPr>
          <w:p w14:paraId="5D7BC05E">
            <w:pPr>
              <w:jc w:val="center"/>
              <w:rPr>
                <w:b/>
                <w:szCs w:val="21"/>
              </w:rPr>
            </w:pPr>
            <w:r>
              <w:rPr>
                <w:rFonts w:hint="eastAsia"/>
                <w:b/>
                <w:szCs w:val="21"/>
              </w:rPr>
              <w:t>评分标准</w:t>
            </w:r>
          </w:p>
        </w:tc>
        <w:tc>
          <w:tcPr>
            <w:tcW w:w="1012" w:type="dxa"/>
            <w:vAlign w:val="center"/>
          </w:tcPr>
          <w:p w14:paraId="6F8FCE55">
            <w:pPr>
              <w:jc w:val="center"/>
              <w:rPr>
                <w:b/>
                <w:szCs w:val="21"/>
              </w:rPr>
            </w:pPr>
            <w:r>
              <w:rPr>
                <w:rFonts w:hint="eastAsia"/>
                <w:b/>
                <w:szCs w:val="21"/>
              </w:rPr>
              <w:t>分值权重</w:t>
            </w:r>
          </w:p>
        </w:tc>
        <w:tc>
          <w:tcPr>
            <w:tcW w:w="2875" w:type="dxa"/>
            <w:vAlign w:val="center"/>
          </w:tcPr>
          <w:p w14:paraId="7AEB7A34">
            <w:pPr>
              <w:jc w:val="center"/>
              <w:rPr>
                <w:b/>
                <w:szCs w:val="21"/>
              </w:rPr>
            </w:pPr>
            <w:r>
              <w:rPr>
                <w:b/>
                <w:szCs w:val="21"/>
              </w:rPr>
              <w:t>说明</w:t>
            </w:r>
          </w:p>
        </w:tc>
      </w:tr>
      <w:tr w14:paraId="33F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jc w:val="center"/>
        </w:trPr>
        <w:tc>
          <w:tcPr>
            <w:tcW w:w="885" w:type="dxa"/>
            <w:vAlign w:val="center"/>
          </w:tcPr>
          <w:p w14:paraId="66BE159B">
            <w:pPr>
              <w:jc w:val="center"/>
              <w:rPr>
                <w:b/>
                <w:szCs w:val="21"/>
              </w:rPr>
            </w:pPr>
            <w:r>
              <w:rPr>
                <w:rFonts w:hint="eastAsia"/>
                <w:b/>
                <w:szCs w:val="21"/>
              </w:rPr>
              <w:t>1</w:t>
            </w:r>
          </w:p>
        </w:tc>
        <w:tc>
          <w:tcPr>
            <w:tcW w:w="1050" w:type="dxa"/>
            <w:vAlign w:val="center"/>
          </w:tcPr>
          <w:p w14:paraId="254FC975">
            <w:pPr>
              <w:jc w:val="center"/>
              <w:rPr>
                <w:rFonts w:hint="eastAsia" w:eastAsia="宋体"/>
                <w:color w:val="4472C4"/>
                <w:szCs w:val="21"/>
                <w:lang w:val="en-US" w:eastAsia="zh-CN"/>
              </w:rPr>
            </w:pPr>
            <w:r>
              <w:rPr>
                <w:rFonts w:hint="eastAsia"/>
                <w:color w:val="auto"/>
                <w:szCs w:val="21"/>
              </w:rPr>
              <w:t>技术</w:t>
            </w:r>
            <w:r>
              <w:rPr>
                <w:rFonts w:hint="eastAsia"/>
                <w:color w:val="auto"/>
                <w:szCs w:val="21"/>
                <w:lang w:val="en-US" w:eastAsia="zh-CN"/>
              </w:rPr>
              <w:t>分</w:t>
            </w:r>
          </w:p>
        </w:tc>
        <w:tc>
          <w:tcPr>
            <w:tcW w:w="4082" w:type="dxa"/>
            <w:vAlign w:val="center"/>
          </w:tcPr>
          <w:p w14:paraId="0EA870C0">
            <w:pP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产品性能指标（客观分）：</w:t>
            </w:r>
          </w:p>
          <w:p w14:paraId="5B469EB2">
            <w:pPr>
              <w:keepNext w:val="0"/>
              <w:keepLines w:val="0"/>
              <w:widowControl/>
              <w:suppressLineNumbers w:val="0"/>
              <w:jc w:val="left"/>
              <w:rPr>
                <w:rFonts w:hint="eastAsia" w:eastAsia="宋体"/>
                <w:color w:val="4472C4"/>
                <w:szCs w:val="21"/>
                <w:highlight w:val="none"/>
                <w:lang w:eastAsia="zh-CN"/>
              </w:rPr>
            </w:pPr>
            <w:r>
              <w:rPr>
                <w:rFonts w:hint="eastAsia"/>
                <w:color w:val="auto"/>
                <w:szCs w:val="21"/>
                <w:highlight w:val="none"/>
                <w:lang w:val="en-US" w:eastAsia="zh-CN"/>
              </w:rPr>
              <w:t>产品</w:t>
            </w:r>
            <w:r>
              <w:rPr>
                <w:color w:val="auto"/>
                <w:szCs w:val="21"/>
                <w:highlight w:val="none"/>
              </w:rPr>
              <w:t>技术</w:t>
            </w:r>
            <w:r>
              <w:rPr>
                <w:rFonts w:hint="eastAsia"/>
                <w:color w:val="auto"/>
                <w:szCs w:val="21"/>
                <w:highlight w:val="none"/>
              </w:rPr>
              <w:t>指标要求</w:t>
            </w:r>
            <w:r>
              <w:rPr>
                <w:rFonts w:hint="eastAsia"/>
                <w:color w:val="auto"/>
                <w:szCs w:val="21"/>
                <w:highlight w:val="none"/>
                <w:lang w:val="en-US" w:eastAsia="zh-CN"/>
              </w:rPr>
              <w:t>中，标注“#”代表重要指标，共有6项，重要指标全部无偏离，得24分。每有1项重要指标存在负偏离，扣4分。</w:t>
            </w:r>
          </w:p>
        </w:tc>
        <w:tc>
          <w:tcPr>
            <w:tcW w:w="1012" w:type="dxa"/>
            <w:vAlign w:val="center"/>
          </w:tcPr>
          <w:p w14:paraId="3C5BFF93">
            <w:pPr>
              <w:jc w:val="center"/>
              <w:rPr>
                <w:rFonts w:hint="default"/>
                <w:color w:val="4472C4"/>
                <w:szCs w:val="21"/>
                <w:highlight w:val="none"/>
                <w:lang w:val="en-US"/>
              </w:rPr>
            </w:pPr>
            <w:r>
              <w:rPr>
                <w:rFonts w:hint="eastAsia" w:ascii="Times New Roman" w:hAnsi="Times New Roman" w:eastAsia="宋体" w:cs="Times New Roman"/>
                <w:szCs w:val="21"/>
                <w:highlight w:val="none"/>
                <w:lang w:val="en-US" w:eastAsia="zh-CN"/>
              </w:rPr>
              <w:t>0-</w:t>
            </w:r>
            <w:r>
              <w:rPr>
                <w:rFonts w:hint="eastAsia" w:cs="Times New Roman"/>
                <w:szCs w:val="21"/>
                <w:highlight w:val="none"/>
                <w:lang w:val="en-US" w:eastAsia="zh-CN"/>
              </w:rPr>
              <w:t>24</w:t>
            </w:r>
          </w:p>
        </w:tc>
        <w:tc>
          <w:tcPr>
            <w:tcW w:w="2875" w:type="dxa"/>
            <w:vAlign w:val="center"/>
          </w:tcPr>
          <w:p w14:paraId="4656FA43">
            <w:pPr>
              <w:spacing w:line="320" w:lineRule="exact"/>
              <w:rPr>
                <w:rFonts w:ascii="Arial" w:hAnsi="Arial" w:cs="Arial"/>
                <w:szCs w:val="21"/>
                <w:highlight w:val="none"/>
              </w:rPr>
            </w:pPr>
          </w:p>
          <w:p w14:paraId="408C57AE">
            <w:pPr>
              <w:pStyle w:val="215"/>
              <w:numPr>
                <w:ilvl w:val="0"/>
                <w:numId w:val="0"/>
              </w:numPr>
              <w:spacing w:before="0" w:after="0" w:line="320" w:lineRule="exact"/>
              <w:rPr>
                <w:rFonts w:hint="eastAsia" w:ascii="Arial" w:hAnsi="Arial" w:cs="Arial"/>
                <w:sz w:val="21"/>
                <w:szCs w:val="21"/>
                <w:highlight w:val="none"/>
                <w:lang w:eastAsia="zh-CN"/>
              </w:rPr>
            </w:pPr>
            <w:r>
              <w:rPr>
                <w:rFonts w:hint="eastAsia" w:ascii="Arial" w:hAnsi="Arial" w:eastAsia="宋体" w:cs="Arial"/>
                <w:bCs/>
                <w:spacing w:val="10"/>
                <w:kern w:val="0"/>
                <w:sz w:val="21"/>
                <w:szCs w:val="21"/>
                <w:highlight w:val="none"/>
                <w:lang w:val="en-US" w:eastAsia="zh-CN" w:bidi="ar-SA"/>
              </w:rPr>
              <w:t>1、</w:t>
            </w:r>
            <w:r>
              <w:rPr>
                <w:rFonts w:hint="eastAsia" w:ascii="Arial" w:hAnsi="Arial" w:cs="Arial"/>
                <w:bCs/>
                <w:spacing w:val="10"/>
                <w:kern w:val="0"/>
                <w:sz w:val="21"/>
                <w:szCs w:val="21"/>
                <w:highlight w:val="none"/>
                <w:lang w:val="en-US" w:eastAsia="zh-CN" w:bidi="ar-SA"/>
              </w:rPr>
              <w:t>技术商务要求中，标注“</w:t>
            </w:r>
            <w:r>
              <w:rPr>
                <w:rFonts w:hint="eastAsia" w:ascii="Arial" w:hAnsi="Arial" w:cs="Arial"/>
                <w:sz w:val="21"/>
                <w:szCs w:val="21"/>
                <w:highlight w:val="none"/>
              </w:rPr>
              <w:t>▲</w:t>
            </w:r>
            <w:r>
              <w:rPr>
                <w:rFonts w:hint="eastAsia" w:ascii="Arial" w:hAnsi="Arial" w:cs="Arial"/>
                <w:sz w:val="21"/>
                <w:szCs w:val="21"/>
                <w:highlight w:val="none"/>
                <w:lang w:eastAsia="zh-CN"/>
              </w:rPr>
              <w:t>”</w:t>
            </w:r>
            <w:r>
              <w:rPr>
                <w:rFonts w:hint="eastAsia" w:ascii="Arial" w:hAnsi="Arial" w:cs="Arial"/>
                <w:sz w:val="21"/>
                <w:szCs w:val="21"/>
                <w:highlight w:val="none"/>
              </w:rPr>
              <w:t>代表实质性要求指标，不满足该指标项将导致投标被否决，</w:t>
            </w:r>
            <w:r>
              <w:rPr>
                <w:rFonts w:hint="eastAsia" w:ascii="Arial" w:hAnsi="Arial" w:cs="Arial"/>
                <w:bCs/>
                <w:spacing w:val="10"/>
                <w:kern w:val="0"/>
                <w:sz w:val="21"/>
                <w:szCs w:val="21"/>
                <w:highlight w:val="none"/>
                <w:lang w:val="en-US" w:eastAsia="zh-CN" w:bidi="ar-SA"/>
              </w:rPr>
              <w:t>标注“</w:t>
            </w:r>
            <w:r>
              <w:rPr>
                <w:rFonts w:hint="eastAsia" w:ascii="宋体" w:hAnsi="宋体" w:cs="宋体"/>
                <w:sz w:val="21"/>
                <w:szCs w:val="21"/>
                <w:highlight w:val="none"/>
                <w:lang w:val="en-US" w:eastAsia="zh-CN"/>
              </w:rPr>
              <w:t>#”</w:t>
            </w:r>
            <w:r>
              <w:rPr>
                <w:rFonts w:hint="eastAsia" w:ascii="Arial" w:hAnsi="Arial" w:cs="Arial"/>
                <w:sz w:val="21"/>
                <w:szCs w:val="21"/>
                <w:highlight w:val="none"/>
              </w:rPr>
              <w:t>代表重要指标</w:t>
            </w:r>
            <w:r>
              <w:rPr>
                <w:rFonts w:hint="eastAsia" w:ascii="Arial" w:hAnsi="Arial" w:cs="Arial"/>
                <w:sz w:val="21"/>
                <w:szCs w:val="21"/>
                <w:highlight w:val="none"/>
                <w:lang w:eastAsia="zh-CN"/>
              </w:rPr>
              <w:t>。</w:t>
            </w:r>
          </w:p>
          <w:p w14:paraId="132A09E2">
            <w:pPr>
              <w:pStyle w:val="215"/>
              <w:numPr>
                <w:ilvl w:val="0"/>
                <w:numId w:val="0"/>
              </w:numPr>
              <w:spacing w:before="0" w:after="0" w:line="320" w:lineRule="exact"/>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2、标注“▲”与标注“</w:t>
            </w:r>
            <w:r>
              <w:rPr>
                <w:rFonts w:hint="eastAsia" w:ascii="宋体" w:hAnsi="宋体" w:cs="宋体"/>
                <w:sz w:val="21"/>
                <w:szCs w:val="21"/>
                <w:highlight w:val="none"/>
                <w:lang w:val="en-US" w:eastAsia="zh-CN"/>
              </w:rPr>
              <w:t>#</w:t>
            </w:r>
            <w:r>
              <w:rPr>
                <w:rFonts w:hint="eastAsia" w:ascii="Arial" w:hAnsi="Arial" w:cs="Arial"/>
                <w:sz w:val="21"/>
                <w:szCs w:val="21"/>
                <w:highlight w:val="none"/>
                <w:lang w:val="en-US" w:eastAsia="zh-CN"/>
              </w:rPr>
              <w:t>”的技术要求提供证明材料作为佐证，佐证材料包括国家认可的有资质的第三方检测机构出具的检测报告复印件或产品生产厂家出具的技术参数说明或投标产品的彩页证明或技术要求中标注所需的证明材料（包括但不限于监管单位出具的注册证、备案证明等），否则视为该条款负偏离</w:t>
            </w:r>
          </w:p>
        </w:tc>
      </w:tr>
      <w:tr w14:paraId="5D11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8" w:hRule="atLeast"/>
          <w:jc w:val="center"/>
        </w:trPr>
        <w:tc>
          <w:tcPr>
            <w:tcW w:w="885" w:type="dxa"/>
            <w:vAlign w:val="center"/>
          </w:tcPr>
          <w:p w14:paraId="0FEDD246">
            <w:pPr>
              <w:jc w:val="center"/>
              <w:rPr>
                <w:rFonts w:hint="eastAsia" w:eastAsia="宋体"/>
                <w:b/>
                <w:szCs w:val="21"/>
                <w:lang w:val="en-US" w:eastAsia="zh-CN"/>
              </w:rPr>
            </w:pPr>
            <w:r>
              <w:rPr>
                <w:rFonts w:hint="eastAsia"/>
                <w:b/>
                <w:szCs w:val="21"/>
                <w:lang w:val="en-US" w:eastAsia="zh-CN"/>
              </w:rPr>
              <w:t>2</w:t>
            </w:r>
          </w:p>
        </w:tc>
        <w:tc>
          <w:tcPr>
            <w:tcW w:w="1050" w:type="dxa"/>
            <w:vAlign w:val="center"/>
          </w:tcPr>
          <w:p w14:paraId="650CBC28">
            <w:pPr>
              <w:jc w:val="center"/>
              <w:rPr>
                <w:rFonts w:hint="eastAsia"/>
                <w:color w:val="4472C4"/>
                <w:szCs w:val="21"/>
              </w:rPr>
            </w:pPr>
            <w:r>
              <w:rPr>
                <w:rFonts w:hint="eastAsia"/>
                <w:szCs w:val="21"/>
              </w:rPr>
              <w:t>技术分</w:t>
            </w:r>
          </w:p>
        </w:tc>
        <w:tc>
          <w:tcPr>
            <w:tcW w:w="4082" w:type="dxa"/>
            <w:vAlign w:val="center"/>
          </w:tcPr>
          <w:p w14:paraId="03FE6F6D">
            <w:pPr>
              <w:rPr>
                <w:rFonts w:hint="default" w:ascii="Arial" w:hAnsi="Arial" w:eastAsia="宋体" w:cs="Arial"/>
                <w:szCs w:val="21"/>
                <w:lang w:val="en-US" w:eastAsia="zh-CN"/>
              </w:rPr>
            </w:pPr>
            <w:r>
              <w:rPr>
                <w:rFonts w:hint="eastAsia" w:ascii="Arial" w:hAnsi="Arial" w:cs="Arial"/>
                <w:szCs w:val="21"/>
                <w:lang w:val="en-US" w:eastAsia="zh-CN"/>
              </w:rPr>
              <w:t>项目实施方案（主观分）：</w:t>
            </w:r>
          </w:p>
          <w:p w14:paraId="6A50142B">
            <w:pPr>
              <w:rPr>
                <w:rFonts w:hint="eastAsia"/>
                <w:szCs w:val="21"/>
              </w:rPr>
            </w:pPr>
            <w:r>
              <w:rPr>
                <w:rFonts w:hint="eastAsia"/>
                <w:szCs w:val="21"/>
                <w:lang w:val="en-US" w:eastAsia="zh-CN"/>
              </w:rPr>
              <w:t>根据项目理解</w:t>
            </w:r>
            <w:r>
              <w:rPr>
                <w:rFonts w:hint="eastAsia" w:ascii="Arial" w:hAnsi="Arial" w:cs="Arial"/>
                <w:szCs w:val="21"/>
                <w:lang w:eastAsia="zh-CN"/>
              </w:rPr>
              <w:t>、</w:t>
            </w:r>
            <w:r>
              <w:rPr>
                <w:rFonts w:hint="eastAsia" w:ascii="Arial" w:hAnsi="Arial" w:cs="Arial"/>
                <w:szCs w:val="21"/>
              </w:rPr>
              <w:t>管理措施、具体实施流程、进度安排、质量保证措施、风险防范等措施</w:t>
            </w:r>
            <w:r>
              <w:rPr>
                <w:rFonts w:hint="eastAsia"/>
                <w:szCs w:val="21"/>
                <w:lang w:val="en-US" w:eastAsia="zh-CN"/>
              </w:rPr>
              <w:t>等评审，未提供不得分</w:t>
            </w:r>
            <w:r>
              <w:rPr>
                <w:rFonts w:hint="eastAsia"/>
                <w:szCs w:val="21"/>
              </w:rPr>
              <w:t>。</w:t>
            </w:r>
          </w:p>
          <w:p w14:paraId="620C6F20">
            <w:pPr>
              <w:wordWrap w:val="0"/>
              <w:rPr>
                <w:rFonts w:ascii="Arial" w:hAnsi="Arial" w:cs="Arial"/>
                <w:szCs w:val="21"/>
              </w:rPr>
            </w:pPr>
            <w:r>
              <w:rPr>
                <w:rFonts w:hint="eastAsia" w:ascii="Arial" w:hAnsi="Arial" w:cs="Arial"/>
                <w:szCs w:val="21"/>
              </w:rPr>
              <w:t>一档（</w:t>
            </w:r>
            <w:r>
              <w:rPr>
                <w:rFonts w:hint="eastAsia" w:ascii="Arial" w:hAnsi="Arial" w:cs="Arial"/>
                <w:szCs w:val="21"/>
                <w:lang w:val="en-US" w:eastAsia="zh-CN"/>
              </w:rPr>
              <w:t>5</w:t>
            </w:r>
            <w:r>
              <w:rPr>
                <w:rFonts w:hint="eastAsia" w:ascii="Arial" w:hAnsi="Arial" w:cs="Arial"/>
                <w:szCs w:val="21"/>
              </w:rPr>
              <w:t>分）：</w:t>
            </w:r>
            <w:r>
              <w:rPr>
                <w:rFonts w:hint="eastAsia" w:ascii="Arial" w:hAnsi="Arial" w:cs="Arial"/>
                <w:szCs w:val="21"/>
                <w:lang w:val="en-US" w:eastAsia="zh-CN"/>
              </w:rPr>
              <w:t>有</w:t>
            </w:r>
            <w:r>
              <w:rPr>
                <w:rFonts w:hint="eastAsia" w:ascii="Arial" w:hAnsi="Arial" w:cs="Arial"/>
                <w:szCs w:val="21"/>
              </w:rPr>
              <w:t>管理措施、具体实施流程、进度安排、质量保证措施、风险防范等措施。</w:t>
            </w:r>
          </w:p>
          <w:p w14:paraId="055F0B00">
            <w:pPr>
              <w:wordWrap w:val="0"/>
              <w:rPr>
                <w:rFonts w:hint="eastAsia" w:ascii="Arial" w:hAnsi="Arial" w:cs="Arial"/>
                <w:szCs w:val="21"/>
              </w:rPr>
            </w:pPr>
            <w:r>
              <w:rPr>
                <w:rFonts w:hint="eastAsia" w:ascii="Arial" w:hAnsi="Arial" w:cs="Arial"/>
                <w:szCs w:val="21"/>
              </w:rPr>
              <w:t>二档（</w:t>
            </w:r>
            <w:r>
              <w:rPr>
                <w:rFonts w:hint="eastAsia" w:ascii="Arial" w:hAnsi="Arial" w:cs="Arial"/>
                <w:szCs w:val="21"/>
                <w:lang w:val="en-US" w:eastAsia="zh-CN"/>
              </w:rPr>
              <w:t>10</w:t>
            </w:r>
            <w:r>
              <w:rPr>
                <w:rFonts w:hint="eastAsia" w:ascii="Arial" w:hAnsi="Arial" w:cs="Arial"/>
                <w:szCs w:val="21"/>
              </w:rPr>
              <w:t>分）：管理措施、具体实施流程、进度安排、质量保证措施、风险防范等措施</w:t>
            </w:r>
            <w:r>
              <w:rPr>
                <w:rFonts w:hint="eastAsia" w:ascii="Arial" w:hAnsi="Arial" w:cs="Arial"/>
                <w:szCs w:val="21"/>
                <w:lang w:val="en-US" w:eastAsia="zh-CN"/>
              </w:rPr>
              <w:t>可行</w:t>
            </w:r>
            <w:r>
              <w:rPr>
                <w:rFonts w:hint="eastAsia" w:ascii="Arial" w:hAnsi="Arial" w:cs="Arial"/>
                <w:szCs w:val="21"/>
              </w:rPr>
              <w:t xml:space="preserve">，整体方案满足基本要求。 </w:t>
            </w:r>
          </w:p>
          <w:p w14:paraId="6BD9156D">
            <w:pPr>
              <w:wordWrap w:val="0"/>
              <w:rPr>
                <w:rFonts w:ascii="Arial" w:hAnsi="Arial" w:cs="Arial"/>
                <w:szCs w:val="21"/>
              </w:rPr>
            </w:pPr>
            <w:r>
              <w:rPr>
                <w:rFonts w:hint="eastAsia" w:ascii="Arial" w:hAnsi="Arial" w:cs="Arial"/>
                <w:szCs w:val="21"/>
              </w:rPr>
              <w:t>三档（1</w:t>
            </w:r>
            <w:r>
              <w:rPr>
                <w:rFonts w:hint="eastAsia" w:ascii="Arial" w:hAnsi="Arial" w:cs="Arial"/>
                <w:szCs w:val="21"/>
                <w:lang w:val="en-US" w:eastAsia="zh-CN"/>
              </w:rPr>
              <w:t>5</w:t>
            </w:r>
            <w:r>
              <w:rPr>
                <w:rFonts w:hint="eastAsia" w:ascii="Arial" w:hAnsi="Arial" w:cs="Arial"/>
                <w:szCs w:val="21"/>
              </w:rPr>
              <w:t>分）：管理措施、具体实施流程、进度安排、质量保证措施、风险防范等措施</w:t>
            </w:r>
            <w:r>
              <w:rPr>
                <w:rFonts w:hint="eastAsia" w:ascii="Arial" w:hAnsi="Arial" w:cs="Arial"/>
                <w:szCs w:val="21"/>
                <w:lang w:val="en-US" w:eastAsia="zh-CN"/>
              </w:rPr>
              <w:t>到位、</w:t>
            </w:r>
            <w:r>
              <w:rPr>
                <w:rFonts w:hint="eastAsia" w:ascii="Arial" w:hAnsi="Arial" w:cs="Arial"/>
                <w:szCs w:val="21"/>
              </w:rPr>
              <w:t>整体方案</w:t>
            </w:r>
            <w:r>
              <w:rPr>
                <w:rFonts w:hint="eastAsia" w:ascii="Arial" w:hAnsi="Arial" w:cs="Arial"/>
                <w:szCs w:val="21"/>
                <w:lang w:val="en-US" w:eastAsia="zh-CN"/>
              </w:rPr>
              <w:t>齐全完整</w:t>
            </w:r>
            <w:r>
              <w:rPr>
                <w:rFonts w:hint="eastAsia" w:ascii="Arial" w:hAnsi="Arial" w:cs="Arial"/>
                <w:szCs w:val="21"/>
              </w:rPr>
              <w:t>。</w:t>
            </w:r>
          </w:p>
          <w:p w14:paraId="00EC5AE9">
            <w:pPr>
              <w:rPr>
                <w:rFonts w:hint="eastAsia"/>
                <w:szCs w:val="21"/>
              </w:rPr>
            </w:pPr>
            <w:r>
              <w:rPr>
                <w:rFonts w:hint="eastAsia" w:ascii="Arial" w:hAnsi="Arial" w:cs="Arial"/>
                <w:szCs w:val="21"/>
              </w:rPr>
              <w:t>四档（</w:t>
            </w:r>
            <w:r>
              <w:rPr>
                <w:rFonts w:hint="eastAsia" w:ascii="Arial" w:hAnsi="Arial" w:cs="Arial"/>
                <w:szCs w:val="21"/>
                <w:lang w:val="en-US" w:eastAsia="zh-CN"/>
              </w:rPr>
              <w:t>20</w:t>
            </w:r>
            <w:r>
              <w:rPr>
                <w:rFonts w:hint="eastAsia" w:ascii="Arial" w:hAnsi="Arial" w:cs="Arial"/>
                <w:szCs w:val="21"/>
              </w:rPr>
              <w:t>分）：本项目总体要求的理解，包括项目前期准备、项目实施</w:t>
            </w:r>
            <w:r>
              <w:rPr>
                <w:rFonts w:hint="eastAsia" w:ascii="Arial" w:hAnsi="Arial" w:cs="Arial"/>
                <w:szCs w:val="21"/>
                <w:lang w:val="en-US" w:eastAsia="zh-CN"/>
              </w:rPr>
              <w:t>管理措施</w:t>
            </w:r>
            <w:r>
              <w:rPr>
                <w:rFonts w:hint="eastAsia" w:ascii="Arial" w:hAnsi="Arial" w:cs="Arial"/>
                <w:szCs w:val="21"/>
              </w:rPr>
              <w:t>、</w:t>
            </w:r>
            <w:r>
              <w:rPr>
                <w:rFonts w:hint="eastAsia" w:ascii="Arial" w:hAnsi="Arial" w:cs="Arial"/>
                <w:szCs w:val="21"/>
                <w:lang w:val="en-US" w:eastAsia="zh-CN"/>
              </w:rPr>
              <w:t>进度安排</w:t>
            </w:r>
            <w:r>
              <w:rPr>
                <w:rFonts w:hint="eastAsia" w:ascii="Arial" w:hAnsi="Arial" w:cs="Arial"/>
                <w:szCs w:val="21"/>
              </w:rPr>
              <w:t>、</w:t>
            </w:r>
            <w:r>
              <w:rPr>
                <w:rFonts w:hint="eastAsia" w:ascii="Arial" w:hAnsi="Arial" w:cs="Arial"/>
                <w:szCs w:val="21"/>
                <w:lang w:val="en-US" w:eastAsia="zh-CN"/>
              </w:rPr>
              <w:t>质量保证措施</w:t>
            </w:r>
            <w:r>
              <w:rPr>
                <w:rFonts w:hint="eastAsia" w:ascii="Arial" w:hAnsi="Arial" w:cs="Arial"/>
                <w:szCs w:val="21"/>
              </w:rPr>
              <w:t>详尽，条理清晰、明确且符合本次采购需求，相关保障措施到位；对各项关键工作安排合理；对本项目的风险预见、风险应对措施完备，有完善的项目解决方案；项目管理方案完整，提出具有建设性的方案优化建议。</w:t>
            </w:r>
          </w:p>
          <w:p w14:paraId="29253D29">
            <w:pPr>
              <w:rPr>
                <w:rFonts w:hint="eastAsia" w:ascii="Arial" w:hAnsi="Arial" w:cs="Arial"/>
                <w:szCs w:val="21"/>
              </w:rPr>
            </w:pPr>
          </w:p>
        </w:tc>
        <w:tc>
          <w:tcPr>
            <w:tcW w:w="1012" w:type="dxa"/>
            <w:vAlign w:val="center"/>
          </w:tcPr>
          <w:p w14:paraId="787E17C5">
            <w:pPr>
              <w:jc w:val="center"/>
              <w:rPr>
                <w:rFonts w:hint="default" w:ascii="Times New Roman" w:hAnsi="Times New Roman" w:eastAsia="宋体" w:cs="Times New Roman"/>
                <w:szCs w:val="21"/>
                <w:lang w:val="en-US" w:eastAsia="zh-CN"/>
              </w:rPr>
            </w:pPr>
            <w:r>
              <w:rPr>
                <w:rFonts w:hint="eastAsia"/>
                <w:szCs w:val="21"/>
              </w:rPr>
              <w:t>0-</w:t>
            </w:r>
            <w:r>
              <w:rPr>
                <w:rFonts w:hint="eastAsia"/>
                <w:szCs w:val="21"/>
                <w:lang w:val="en-US" w:eastAsia="zh-CN"/>
              </w:rPr>
              <w:t>20</w:t>
            </w:r>
          </w:p>
        </w:tc>
        <w:tc>
          <w:tcPr>
            <w:tcW w:w="2875" w:type="dxa"/>
            <w:vAlign w:val="center"/>
          </w:tcPr>
          <w:p w14:paraId="581E0BEA">
            <w:pPr>
              <w:rPr>
                <w:rFonts w:hint="eastAsia" w:ascii="Arial" w:hAnsi="Arial" w:cs="Arial"/>
                <w:sz w:val="21"/>
                <w:szCs w:val="21"/>
                <w:lang w:val="en-US" w:eastAsia="zh-CN"/>
              </w:rPr>
            </w:pPr>
          </w:p>
        </w:tc>
      </w:tr>
      <w:tr w14:paraId="3713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885" w:type="dxa"/>
            <w:vAlign w:val="center"/>
          </w:tcPr>
          <w:p w14:paraId="13CC9258">
            <w:pPr>
              <w:jc w:val="center"/>
              <w:rPr>
                <w:rFonts w:hint="default"/>
                <w:b/>
                <w:szCs w:val="21"/>
                <w:lang w:val="en-US" w:eastAsia="zh-CN"/>
              </w:rPr>
            </w:pPr>
            <w:r>
              <w:rPr>
                <w:rFonts w:hint="eastAsia"/>
                <w:b/>
                <w:szCs w:val="21"/>
                <w:lang w:val="en-US" w:eastAsia="zh-CN"/>
              </w:rPr>
              <w:t>3</w:t>
            </w:r>
          </w:p>
        </w:tc>
        <w:tc>
          <w:tcPr>
            <w:tcW w:w="1050" w:type="dxa"/>
            <w:vAlign w:val="center"/>
          </w:tcPr>
          <w:p w14:paraId="19573307">
            <w:pPr>
              <w:jc w:val="center"/>
              <w:rPr>
                <w:rFonts w:hint="eastAsia"/>
                <w:szCs w:val="21"/>
              </w:rPr>
            </w:pPr>
            <w:r>
              <w:rPr>
                <w:rFonts w:hint="eastAsia"/>
                <w:color w:val="000000" w:themeColor="text1"/>
                <w:szCs w:val="21"/>
                <w14:textFill>
                  <w14:solidFill>
                    <w14:schemeClr w14:val="tx1"/>
                  </w14:solidFill>
                </w14:textFill>
              </w:rPr>
              <w:t>商务资信分</w:t>
            </w:r>
          </w:p>
        </w:tc>
        <w:tc>
          <w:tcPr>
            <w:tcW w:w="4082" w:type="dxa"/>
            <w:vAlign w:val="center"/>
          </w:tcPr>
          <w:p w14:paraId="5A10DF4E">
            <w:pPr>
              <w:rPr>
                <w:rFonts w:hint="eastAsia" w:ascii="Arial" w:hAnsi="Arial" w:cs="Arial"/>
                <w:szCs w:val="21"/>
                <w:highlight w:val="none"/>
                <w:lang w:val="en-US" w:eastAsia="zh-CN"/>
              </w:rPr>
            </w:pPr>
            <w:r>
              <w:rPr>
                <w:rFonts w:hint="eastAsia"/>
                <w:szCs w:val="21"/>
                <w:highlight w:val="none"/>
                <w:lang w:val="en-US" w:eastAsia="zh-CN"/>
              </w:rPr>
              <w:t>备用机服务</w:t>
            </w:r>
            <w:r>
              <w:rPr>
                <w:rFonts w:hint="eastAsia" w:ascii="Arial" w:hAnsi="Arial" w:cs="Arial"/>
                <w:szCs w:val="21"/>
                <w:highlight w:val="none"/>
                <w:lang w:val="en-US" w:eastAsia="zh-CN"/>
              </w:rPr>
              <w:t>（客观分）：</w:t>
            </w:r>
          </w:p>
          <w:p w14:paraId="16AD5FFB">
            <w:pPr>
              <w:numPr>
                <w:ilvl w:val="0"/>
                <w:numId w:val="0"/>
              </w:numPr>
              <w:rPr>
                <w:rFonts w:hint="default"/>
                <w:szCs w:val="21"/>
                <w:highlight w:val="none"/>
                <w:lang w:val="en-US" w:eastAsia="zh-CN"/>
              </w:rPr>
            </w:pPr>
            <w:r>
              <w:rPr>
                <w:rFonts w:hint="eastAsia"/>
                <w:szCs w:val="21"/>
                <w:highlight w:val="none"/>
                <w:lang w:val="en-US" w:eastAsia="zh-CN"/>
              </w:rPr>
              <w:t>在设备维修期间向采购人提供与原设备相同或不低于原设备档次的备机供采购人使用直至原产品问题或故障解决的，得1分。</w:t>
            </w:r>
          </w:p>
        </w:tc>
        <w:tc>
          <w:tcPr>
            <w:tcW w:w="1012" w:type="dxa"/>
            <w:vAlign w:val="center"/>
          </w:tcPr>
          <w:p w14:paraId="3636D3E5">
            <w:pPr>
              <w:jc w:val="center"/>
              <w:rPr>
                <w:rFonts w:hint="default" w:eastAsia="宋体"/>
                <w:szCs w:val="21"/>
                <w:lang w:val="en-US" w:eastAsia="zh-CN"/>
              </w:rPr>
            </w:pPr>
            <w:r>
              <w:rPr>
                <w:rFonts w:hint="eastAsia"/>
                <w:szCs w:val="21"/>
                <w:lang w:val="en-US" w:eastAsia="zh-CN"/>
              </w:rPr>
              <w:t>0-1</w:t>
            </w:r>
          </w:p>
        </w:tc>
        <w:tc>
          <w:tcPr>
            <w:tcW w:w="2875" w:type="dxa"/>
            <w:vAlign w:val="center"/>
          </w:tcPr>
          <w:p w14:paraId="06A71F44">
            <w:pPr>
              <w:rPr>
                <w:rFonts w:hint="eastAsia"/>
                <w:szCs w:val="21"/>
              </w:rPr>
            </w:pPr>
            <w:r>
              <w:rPr>
                <w:rFonts w:hint="eastAsia"/>
                <w:szCs w:val="21"/>
                <w:lang w:val="en-US" w:eastAsia="zh-CN"/>
              </w:rPr>
              <w:t>提供相应承诺书，格式自拟</w:t>
            </w:r>
          </w:p>
        </w:tc>
      </w:tr>
      <w:tr w14:paraId="67CA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885" w:type="dxa"/>
            <w:vAlign w:val="center"/>
          </w:tcPr>
          <w:p w14:paraId="5370464E">
            <w:pPr>
              <w:jc w:val="center"/>
              <w:rPr>
                <w:rFonts w:hint="default"/>
                <w:b/>
                <w:szCs w:val="21"/>
                <w:lang w:val="en-US" w:eastAsia="zh-CN"/>
              </w:rPr>
            </w:pPr>
            <w:r>
              <w:rPr>
                <w:rFonts w:hint="eastAsia"/>
                <w:b/>
                <w:szCs w:val="21"/>
                <w:lang w:val="en-US" w:eastAsia="zh-CN"/>
              </w:rPr>
              <w:t>4</w:t>
            </w:r>
          </w:p>
        </w:tc>
        <w:tc>
          <w:tcPr>
            <w:tcW w:w="1050" w:type="dxa"/>
            <w:vAlign w:val="center"/>
          </w:tcPr>
          <w:p w14:paraId="77EC887F">
            <w:pPr>
              <w:jc w:val="center"/>
              <w:rPr>
                <w:rFonts w:hint="eastAsia"/>
                <w:szCs w:val="21"/>
              </w:rPr>
            </w:pPr>
            <w:r>
              <w:rPr>
                <w:rFonts w:hint="eastAsia"/>
                <w:color w:val="000000" w:themeColor="text1"/>
                <w:szCs w:val="21"/>
                <w14:textFill>
                  <w14:solidFill>
                    <w14:schemeClr w14:val="tx1"/>
                  </w14:solidFill>
                </w14:textFill>
              </w:rPr>
              <w:t>商务资信分</w:t>
            </w:r>
          </w:p>
        </w:tc>
        <w:tc>
          <w:tcPr>
            <w:tcW w:w="4082" w:type="dxa"/>
            <w:vAlign w:val="center"/>
          </w:tcPr>
          <w:p w14:paraId="40809C17">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业绩（客观分）：</w:t>
            </w:r>
          </w:p>
          <w:p w14:paraId="1583AB27">
            <w:pPr>
              <w:rPr>
                <w:rFonts w:hint="eastAsia"/>
                <w:szCs w:val="21"/>
                <w:highlight w:val="none"/>
              </w:rPr>
            </w:pPr>
            <w:r>
              <w:rPr>
                <w:rFonts w:hint="eastAsia"/>
                <w:color w:val="000000" w:themeColor="text1"/>
                <w:szCs w:val="21"/>
                <w:highlight w:val="none"/>
                <w14:textFill>
                  <w14:solidFill>
                    <w14:schemeClr w14:val="tx1"/>
                  </w14:solidFill>
                </w14:textFill>
              </w:rPr>
              <w:t>202</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年至截标时间，</w:t>
            </w:r>
            <w:r>
              <w:rPr>
                <w:rFonts w:ascii="Arial" w:hAnsi="Arial" w:cs="Arial"/>
                <w:szCs w:val="21"/>
                <w:highlight w:val="none"/>
              </w:rPr>
              <w:t>提供</w:t>
            </w:r>
            <w:r>
              <w:rPr>
                <w:rFonts w:hint="eastAsia" w:ascii="Arial" w:hAnsi="Arial" w:cs="Arial"/>
                <w:szCs w:val="21"/>
                <w:highlight w:val="none"/>
                <w:lang w:val="en-US" w:eastAsia="zh-CN"/>
              </w:rPr>
              <w:t>同类</w:t>
            </w:r>
            <w:r>
              <w:rPr>
                <w:rFonts w:hint="eastAsia" w:ascii="Arial" w:hAnsi="Arial" w:cs="Arial"/>
                <w:szCs w:val="21"/>
                <w:highlight w:val="none"/>
              </w:rPr>
              <w:t>投标</w:t>
            </w:r>
            <w:r>
              <w:rPr>
                <w:rFonts w:ascii="Arial" w:hAnsi="Arial" w:cs="Arial"/>
                <w:szCs w:val="21"/>
                <w:highlight w:val="none"/>
              </w:rPr>
              <w:t>产品销售业绩的（业绩可以是供应商的，可以是</w:t>
            </w:r>
            <w:r>
              <w:rPr>
                <w:rFonts w:hint="eastAsia" w:ascii="Arial" w:hAnsi="Arial" w:cs="Arial"/>
                <w:szCs w:val="21"/>
                <w:highlight w:val="none"/>
                <w:lang w:val="en-US" w:eastAsia="zh-CN"/>
              </w:rPr>
              <w:t>产品生产厂家</w:t>
            </w:r>
            <w:r>
              <w:rPr>
                <w:rFonts w:ascii="Arial" w:hAnsi="Arial" w:cs="Arial"/>
                <w:szCs w:val="21"/>
                <w:highlight w:val="none"/>
              </w:rPr>
              <w:t>或者其他代理商），每个业绩得</w:t>
            </w:r>
            <w:r>
              <w:rPr>
                <w:rFonts w:hint="eastAsia" w:ascii="Arial" w:hAnsi="Arial" w:cs="Arial"/>
                <w:szCs w:val="21"/>
                <w:highlight w:val="none"/>
                <w:lang w:val="en-US" w:eastAsia="zh-CN"/>
              </w:rPr>
              <w:t>1</w:t>
            </w:r>
            <w:r>
              <w:rPr>
                <w:rFonts w:ascii="Arial" w:hAnsi="Arial" w:cs="Arial"/>
                <w:szCs w:val="21"/>
                <w:highlight w:val="none"/>
              </w:rPr>
              <w:t>分，</w:t>
            </w:r>
            <w:bookmarkStart w:id="120" w:name="_Hlk47876234"/>
            <w:r>
              <w:rPr>
                <w:rFonts w:ascii="Arial" w:hAnsi="Arial" w:cs="Arial"/>
                <w:szCs w:val="21"/>
                <w:highlight w:val="none"/>
              </w:rPr>
              <w:t>共计</w:t>
            </w:r>
            <w:bookmarkEnd w:id="120"/>
            <w:r>
              <w:rPr>
                <w:rFonts w:hint="eastAsia" w:ascii="Arial" w:hAnsi="Arial" w:cs="Arial"/>
                <w:szCs w:val="21"/>
                <w:highlight w:val="none"/>
                <w:lang w:val="en-US" w:eastAsia="zh-CN"/>
              </w:rPr>
              <w:t>4</w:t>
            </w:r>
            <w:r>
              <w:rPr>
                <w:rFonts w:ascii="Arial" w:hAnsi="Arial" w:cs="Arial"/>
                <w:szCs w:val="21"/>
                <w:highlight w:val="none"/>
              </w:rPr>
              <w:t>分。</w:t>
            </w:r>
          </w:p>
        </w:tc>
        <w:tc>
          <w:tcPr>
            <w:tcW w:w="1012" w:type="dxa"/>
            <w:vAlign w:val="center"/>
          </w:tcPr>
          <w:p w14:paraId="5DC1AEE9">
            <w:pPr>
              <w:jc w:val="center"/>
              <w:rPr>
                <w:rFonts w:hint="default" w:eastAsia="宋体"/>
                <w:szCs w:val="21"/>
                <w:lang w:val="en-US" w:eastAsia="zh-CN"/>
              </w:rPr>
            </w:pPr>
            <w:r>
              <w:rPr>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4</w:t>
            </w:r>
          </w:p>
        </w:tc>
        <w:tc>
          <w:tcPr>
            <w:tcW w:w="2875" w:type="dxa"/>
            <w:vAlign w:val="center"/>
          </w:tcPr>
          <w:p w14:paraId="3CAA8DF0">
            <w:pPr>
              <w:rPr>
                <w:rFonts w:hint="eastAsia"/>
                <w:szCs w:val="21"/>
              </w:rPr>
            </w:pPr>
            <w:r>
              <w:rPr>
                <w:rFonts w:hint="eastAsia"/>
                <w:color w:val="000000" w:themeColor="text1"/>
                <w:szCs w:val="21"/>
                <w14:textFill>
                  <w14:solidFill>
                    <w14:schemeClr w14:val="tx1"/>
                  </w14:solidFill>
                </w14:textFill>
              </w:rPr>
              <w:t>提供业绩的合同或中标</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成交）</w:t>
            </w:r>
            <w:r>
              <w:rPr>
                <w:rFonts w:hint="eastAsia"/>
                <w:color w:val="000000" w:themeColor="text1"/>
                <w:szCs w:val="21"/>
                <w14:textFill>
                  <w14:solidFill>
                    <w14:schemeClr w14:val="tx1"/>
                  </w14:solidFill>
                </w14:textFill>
              </w:rPr>
              <w:t>通知书或验收报告，否则不得分。</w:t>
            </w:r>
          </w:p>
        </w:tc>
      </w:tr>
      <w:tr w14:paraId="537D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85" w:type="dxa"/>
            <w:vAlign w:val="center"/>
          </w:tcPr>
          <w:p w14:paraId="5E625463">
            <w:pPr>
              <w:jc w:val="center"/>
              <w:rPr>
                <w:rFonts w:hint="default"/>
                <w:b/>
                <w:szCs w:val="21"/>
                <w:lang w:val="en-US" w:eastAsia="zh-CN"/>
              </w:rPr>
            </w:pPr>
            <w:r>
              <w:rPr>
                <w:rFonts w:hint="eastAsia"/>
                <w:b/>
                <w:szCs w:val="21"/>
                <w:lang w:val="en-US" w:eastAsia="zh-CN"/>
              </w:rPr>
              <w:t>5</w:t>
            </w:r>
          </w:p>
        </w:tc>
        <w:tc>
          <w:tcPr>
            <w:tcW w:w="1050" w:type="dxa"/>
            <w:vAlign w:val="center"/>
          </w:tcPr>
          <w:p w14:paraId="47496D4E">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商务资信分</w:t>
            </w:r>
          </w:p>
        </w:tc>
        <w:tc>
          <w:tcPr>
            <w:tcW w:w="4082" w:type="dxa"/>
            <w:vAlign w:val="center"/>
          </w:tcPr>
          <w:p w14:paraId="16FA6733">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质量管理认证（客观分）：</w:t>
            </w:r>
          </w:p>
          <w:p w14:paraId="70C092AF">
            <w:pPr>
              <w:rPr>
                <w:rFonts w:hint="eastAsia"/>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投标人</w:t>
            </w:r>
            <w:r>
              <w:rPr>
                <w:rFonts w:hint="eastAsia"/>
                <w:color w:val="000000" w:themeColor="text1"/>
                <w14:textFill>
                  <w14:solidFill>
                    <w14:schemeClr w14:val="tx1"/>
                  </w14:solidFill>
                </w14:textFill>
              </w:rPr>
              <w:t>或</w:t>
            </w:r>
            <w:r>
              <w:rPr>
                <w:rFonts w:hint="eastAsia"/>
                <w:color w:val="000000" w:themeColor="text1"/>
                <w:lang w:val="en-US" w:eastAsia="zh-CN"/>
                <w14:textFill>
                  <w14:solidFill>
                    <w14:schemeClr w14:val="tx1"/>
                  </w14:solidFill>
                </w14:textFill>
              </w:rPr>
              <w:t>产品</w:t>
            </w:r>
            <w:r>
              <w:rPr>
                <w:rFonts w:hint="eastAsia" w:ascii="Arial" w:hAnsi="Arial" w:cs="Arial"/>
                <w:szCs w:val="21"/>
                <w:lang w:val="en-US" w:eastAsia="zh-CN"/>
              </w:rPr>
              <w:t>生产厂家</w:t>
            </w:r>
            <w:r>
              <w:rPr>
                <w:rFonts w:hint="eastAsia"/>
                <w:color w:val="000000" w:themeColor="text1"/>
                <w14:textFill>
                  <w14:solidFill>
                    <w14:schemeClr w14:val="tx1"/>
                  </w14:solidFill>
                </w14:textFill>
              </w:rPr>
              <w:t>具有ISO9001质量体系认证、ISO45001职业健康安全管理体系认证、ISO14001环境管理体系认证、IS013485医疗器械质量管理体系认证，每提供一项有效的认证证书得1分，满分</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分。</w:t>
            </w:r>
          </w:p>
        </w:tc>
        <w:tc>
          <w:tcPr>
            <w:tcW w:w="1012" w:type="dxa"/>
            <w:vAlign w:val="center"/>
          </w:tcPr>
          <w:p w14:paraId="2CC63F73">
            <w:pPr>
              <w:jc w:val="center"/>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4</w:t>
            </w:r>
          </w:p>
        </w:tc>
        <w:tc>
          <w:tcPr>
            <w:tcW w:w="2875" w:type="dxa"/>
            <w:vAlign w:val="center"/>
          </w:tcPr>
          <w:p w14:paraId="59E237E5">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提供有效的认证证书，否则不得分。</w:t>
            </w:r>
          </w:p>
        </w:tc>
      </w:tr>
      <w:tr w14:paraId="2C2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85" w:type="dxa"/>
            <w:vAlign w:val="center"/>
          </w:tcPr>
          <w:p w14:paraId="3F42A2C0">
            <w:pPr>
              <w:jc w:val="center"/>
              <w:rPr>
                <w:rFonts w:hint="default"/>
                <w:b/>
                <w:szCs w:val="21"/>
                <w:lang w:val="en-US" w:eastAsia="zh-CN"/>
              </w:rPr>
            </w:pPr>
            <w:r>
              <w:rPr>
                <w:rFonts w:hint="eastAsia"/>
                <w:b/>
                <w:szCs w:val="21"/>
                <w:lang w:val="en-US" w:eastAsia="zh-CN"/>
              </w:rPr>
              <w:t>6</w:t>
            </w:r>
          </w:p>
        </w:tc>
        <w:tc>
          <w:tcPr>
            <w:tcW w:w="1050" w:type="dxa"/>
            <w:vAlign w:val="center"/>
          </w:tcPr>
          <w:p w14:paraId="520EF52F">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商务资信分</w:t>
            </w:r>
          </w:p>
        </w:tc>
        <w:tc>
          <w:tcPr>
            <w:tcW w:w="4082" w:type="dxa"/>
            <w:vAlign w:val="center"/>
          </w:tcPr>
          <w:p w14:paraId="23E32723">
            <w:pPr>
              <w:wordWrap w:val="0"/>
              <w:rPr>
                <w:rFonts w:hint="eastAsia" w:ascii="Arial" w:hAnsi="Arial" w:cs="Arial"/>
                <w:szCs w:val="21"/>
                <w:lang w:eastAsia="zh-CN"/>
              </w:rPr>
            </w:pPr>
            <w:r>
              <w:rPr>
                <w:rFonts w:hint="eastAsia" w:ascii="Arial" w:hAnsi="Arial" w:cs="Arial"/>
                <w:szCs w:val="21"/>
              </w:rPr>
              <w:t>售后服务（主观）</w:t>
            </w:r>
            <w:r>
              <w:rPr>
                <w:rFonts w:hint="eastAsia" w:ascii="Arial" w:hAnsi="Arial" w:cs="Arial"/>
                <w:szCs w:val="21"/>
                <w:lang w:eastAsia="zh-CN"/>
              </w:rPr>
              <w:t>：</w:t>
            </w:r>
          </w:p>
          <w:p w14:paraId="7684170C">
            <w:pPr>
              <w:wordWrap w:val="0"/>
              <w:rPr>
                <w:rFonts w:hint="eastAsia" w:ascii="Arial" w:hAnsi="Arial" w:cs="Arial"/>
                <w:szCs w:val="21"/>
                <w:lang w:val="en-US" w:eastAsia="zh-CN"/>
              </w:rPr>
            </w:pPr>
            <w:r>
              <w:rPr>
                <w:rFonts w:hint="eastAsia" w:ascii="Arial" w:hAnsi="Arial" w:cs="Arial"/>
                <w:szCs w:val="21"/>
                <w:lang w:val="en-US" w:eastAsia="zh-CN"/>
              </w:rPr>
              <w:t>根据各投标人提供的售后服务方案（该方案包括但不限于以下内容：服务人员的配备、响应时间、响应程度、解决问题的能力、紧急故障处理预案、培训、质保期内产品维护措施等）内容评审，未提供不得分</w:t>
            </w:r>
            <w:r>
              <w:rPr>
                <w:rFonts w:hint="eastAsia" w:ascii="Arial" w:hAnsi="Arial" w:cs="Arial"/>
                <w:szCs w:val="21"/>
              </w:rPr>
              <w:t>。</w:t>
            </w:r>
          </w:p>
          <w:p w14:paraId="2FAA5504">
            <w:pPr>
              <w:wordWrap w:val="0"/>
              <w:rPr>
                <w:rFonts w:hint="eastAsia" w:ascii="Arial" w:hAnsi="Arial" w:cs="Arial"/>
                <w:szCs w:val="21"/>
                <w:lang w:val="en-US" w:eastAsia="zh-CN"/>
              </w:rPr>
            </w:pPr>
            <w:r>
              <w:rPr>
                <w:rFonts w:hint="eastAsia" w:ascii="Arial" w:hAnsi="Arial" w:cs="Arial"/>
                <w:szCs w:val="21"/>
                <w:lang w:val="en-US" w:eastAsia="zh-CN"/>
              </w:rPr>
              <w:t>一档（5分）：有服务人员的配备，响应时间，响应程度，解决问题的能力，紧急故障处理预案，培训，质保期内产品维护措施等内容。</w:t>
            </w:r>
          </w:p>
          <w:p w14:paraId="65F6A9C3">
            <w:pPr>
              <w:wordWrap w:val="0"/>
              <w:rPr>
                <w:rFonts w:hint="eastAsia" w:ascii="Arial" w:hAnsi="Arial" w:cs="Arial"/>
                <w:szCs w:val="21"/>
                <w:lang w:val="en-US" w:eastAsia="zh-CN"/>
              </w:rPr>
            </w:pPr>
            <w:r>
              <w:rPr>
                <w:rFonts w:hint="eastAsia" w:ascii="Arial" w:hAnsi="Arial" w:cs="Arial"/>
                <w:szCs w:val="21"/>
                <w:lang w:val="en-US" w:eastAsia="zh-CN"/>
              </w:rPr>
              <w:t>二档（10分）：服务人员的配备，响应时间，响应程度，解决问题的能力，紧急故障处理预案，培训，质保期内产品维护措施等内容完整，能满足采购要求。</w:t>
            </w:r>
          </w:p>
          <w:p w14:paraId="15BB4444">
            <w:pPr>
              <w:wordWrap w:val="0"/>
              <w:rPr>
                <w:rFonts w:hint="eastAsia" w:eastAsia="宋体"/>
                <w:color w:val="000000" w:themeColor="text1"/>
                <w:lang w:val="en-US" w:eastAsia="zh-CN"/>
                <w14:textFill>
                  <w14:solidFill>
                    <w14:schemeClr w14:val="tx1"/>
                  </w14:solidFill>
                </w14:textFill>
              </w:rPr>
            </w:pPr>
            <w:r>
              <w:rPr>
                <w:rFonts w:hint="eastAsia" w:ascii="Arial" w:hAnsi="Arial" w:cs="Arial"/>
                <w:szCs w:val="21"/>
                <w:lang w:val="en-US" w:eastAsia="zh-CN"/>
              </w:rPr>
              <w:t>三档（15分）：服务人员的配备齐全合理、职责明确，响应时间、响应程度优于招标文件要求，解决问题的能力突出，对问题有预见性，紧急故障处理预案、培训、质保期内产品维护措施全面突出，具有其他有利于采购人售后服务。</w:t>
            </w:r>
          </w:p>
        </w:tc>
        <w:tc>
          <w:tcPr>
            <w:tcW w:w="1012" w:type="dxa"/>
            <w:vAlign w:val="center"/>
          </w:tcPr>
          <w:p w14:paraId="49DDE9BF">
            <w:pPr>
              <w:jc w:val="center"/>
              <w:rPr>
                <w:rFonts w:hint="eastAsia" w:eastAsia="宋体"/>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w:t>
            </w:r>
            <w:r>
              <w:rPr>
                <w:rFonts w:hint="eastAsia" w:cs="Times New Roman"/>
                <w:color w:val="000000" w:themeColor="text1"/>
                <w:szCs w:val="21"/>
                <w:lang w:val="en-US" w:eastAsia="zh-CN"/>
                <w14:textFill>
                  <w14:solidFill>
                    <w14:schemeClr w14:val="tx1"/>
                  </w14:solidFill>
                </w14:textFill>
              </w:rPr>
              <w:t>5</w:t>
            </w:r>
          </w:p>
        </w:tc>
        <w:tc>
          <w:tcPr>
            <w:tcW w:w="2875" w:type="dxa"/>
            <w:vAlign w:val="center"/>
          </w:tcPr>
          <w:p w14:paraId="141FAD7F">
            <w:pPr>
              <w:rPr>
                <w:rFonts w:hint="eastAsia"/>
                <w:color w:val="000000" w:themeColor="text1"/>
                <w:szCs w:val="21"/>
                <w14:textFill>
                  <w14:solidFill>
                    <w14:schemeClr w14:val="tx1"/>
                  </w14:solidFill>
                </w14:textFill>
              </w:rPr>
            </w:pPr>
          </w:p>
        </w:tc>
      </w:tr>
    </w:tbl>
    <w:p w14:paraId="1F5B2335">
      <w:pPr>
        <w:ind w:firstLine="315" w:firstLineChars="150"/>
        <w:rPr>
          <w:lang w:val="zh-CN"/>
        </w:rPr>
      </w:pPr>
    </w:p>
    <w:p w14:paraId="06DA840A">
      <w:pPr>
        <w:pStyle w:val="28"/>
        <w:snapToGrid w:val="0"/>
        <w:ind w:firstLine="315" w:firstLineChars="150"/>
        <w:rPr>
          <w:rFonts w:ascii="Times New Roman" w:hAnsi="Times New Roman" w:cs="Times New Roman"/>
          <w:b/>
          <w:color w:val="4472C4"/>
          <w:sz w:val="24"/>
          <w:szCs w:val="24"/>
        </w:rPr>
      </w:pPr>
      <w:r>
        <w:rPr>
          <w:rFonts w:hint="eastAsia"/>
          <w:lang w:val="zh-CN"/>
        </w:rPr>
        <w:t>（2）投标报价分</w:t>
      </w:r>
    </w:p>
    <w:tbl>
      <w:tblPr>
        <w:tblStyle w:val="5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04B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08083712">
            <w:pPr>
              <w:jc w:val="center"/>
              <w:rPr>
                <w:b/>
                <w:szCs w:val="21"/>
              </w:rPr>
            </w:pPr>
            <w:r>
              <w:rPr>
                <w:b/>
                <w:szCs w:val="21"/>
              </w:rPr>
              <w:t>序号</w:t>
            </w:r>
          </w:p>
        </w:tc>
        <w:tc>
          <w:tcPr>
            <w:tcW w:w="1913" w:type="dxa"/>
            <w:vAlign w:val="center"/>
          </w:tcPr>
          <w:p w14:paraId="3E35734C">
            <w:pPr>
              <w:jc w:val="center"/>
              <w:rPr>
                <w:b/>
                <w:szCs w:val="21"/>
              </w:rPr>
            </w:pPr>
            <w:r>
              <w:rPr>
                <w:rFonts w:hint="eastAsia"/>
                <w:b/>
                <w:szCs w:val="21"/>
              </w:rPr>
              <w:t>类型</w:t>
            </w:r>
          </w:p>
        </w:tc>
        <w:tc>
          <w:tcPr>
            <w:tcW w:w="3244" w:type="dxa"/>
            <w:vAlign w:val="center"/>
          </w:tcPr>
          <w:p w14:paraId="0C0BB228">
            <w:pPr>
              <w:jc w:val="center"/>
              <w:rPr>
                <w:b/>
                <w:szCs w:val="21"/>
              </w:rPr>
            </w:pPr>
            <w:r>
              <w:rPr>
                <w:rFonts w:hint="eastAsia"/>
                <w:b/>
                <w:szCs w:val="21"/>
              </w:rPr>
              <w:t>评分标准</w:t>
            </w:r>
          </w:p>
        </w:tc>
        <w:tc>
          <w:tcPr>
            <w:tcW w:w="736" w:type="dxa"/>
            <w:vAlign w:val="center"/>
          </w:tcPr>
          <w:p w14:paraId="37BE6500">
            <w:pPr>
              <w:jc w:val="center"/>
              <w:rPr>
                <w:b/>
                <w:szCs w:val="21"/>
              </w:rPr>
            </w:pPr>
            <w:r>
              <w:rPr>
                <w:rFonts w:hint="eastAsia"/>
                <w:b/>
                <w:szCs w:val="21"/>
              </w:rPr>
              <w:t>分值权重</w:t>
            </w:r>
          </w:p>
        </w:tc>
        <w:tc>
          <w:tcPr>
            <w:tcW w:w="1983" w:type="dxa"/>
            <w:vAlign w:val="center"/>
          </w:tcPr>
          <w:p w14:paraId="1E357AE2">
            <w:pPr>
              <w:jc w:val="center"/>
              <w:rPr>
                <w:b/>
                <w:szCs w:val="21"/>
              </w:rPr>
            </w:pPr>
            <w:r>
              <w:rPr>
                <w:b/>
                <w:szCs w:val="21"/>
              </w:rPr>
              <w:t>说明</w:t>
            </w:r>
          </w:p>
        </w:tc>
      </w:tr>
      <w:tr w14:paraId="2350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1E322FF9">
            <w:pPr>
              <w:jc w:val="center"/>
              <w:rPr>
                <w:b/>
                <w:szCs w:val="21"/>
              </w:rPr>
            </w:pPr>
            <w:r>
              <w:rPr>
                <w:rFonts w:hint="eastAsia"/>
                <w:b/>
                <w:szCs w:val="21"/>
              </w:rPr>
              <w:t>1</w:t>
            </w:r>
          </w:p>
        </w:tc>
        <w:tc>
          <w:tcPr>
            <w:tcW w:w="1913" w:type="dxa"/>
            <w:vAlign w:val="center"/>
          </w:tcPr>
          <w:p w14:paraId="06672E9D">
            <w:pPr>
              <w:rPr>
                <w:color w:val="4472C4"/>
                <w:szCs w:val="21"/>
              </w:rPr>
            </w:pPr>
            <w:r>
              <w:rPr>
                <w:rFonts w:hint="eastAsia"/>
                <w:szCs w:val="21"/>
              </w:rPr>
              <w:t>投标报价分</w:t>
            </w:r>
          </w:p>
        </w:tc>
        <w:tc>
          <w:tcPr>
            <w:tcW w:w="3244" w:type="dxa"/>
            <w:vAlign w:val="center"/>
          </w:tcPr>
          <w:p w14:paraId="5EEFB6F9">
            <w:pPr>
              <w:rPr>
                <w:szCs w:val="21"/>
              </w:rPr>
            </w:pPr>
            <w:r>
              <w:rPr>
                <w:rFonts w:hint="eastAsia"/>
                <w:szCs w:val="21"/>
              </w:rPr>
              <w:t>以满足招标文件要求且投标价格最低的投标报价为评审基准价，其价格分为满分。其他供应商的价格分统一按照下列公式计算：投标报价得分</w:t>
            </w:r>
            <w:r>
              <w:rPr>
                <w:szCs w:val="21"/>
              </w:rPr>
              <w:t>=（评审基准价/投标报价）×投标报价分满分分值。</w:t>
            </w:r>
          </w:p>
        </w:tc>
        <w:tc>
          <w:tcPr>
            <w:tcW w:w="736" w:type="dxa"/>
            <w:vAlign w:val="center"/>
          </w:tcPr>
          <w:p w14:paraId="2D4B6658">
            <w:pPr>
              <w:jc w:val="center"/>
              <w:rPr>
                <w:color w:val="4472C4"/>
                <w:szCs w:val="21"/>
              </w:rPr>
            </w:pPr>
            <w:r>
              <w:rPr>
                <w:rFonts w:hint="eastAsia"/>
                <w:szCs w:val="21"/>
                <w:lang w:val="en-US" w:eastAsia="zh-CN"/>
              </w:rPr>
              <w:t>0-</w:t>
            </w:r>
            <w:r>
              <w:rPr>
                <w:rFonts w:hint="eastAsia"/>
                <w:szCs w:val="21"/>
              </w:rPr>
              <w:t>30</w:t>
            </w:r>
          </w:p>
        </w:tc>
        <w:tc>
          <w:tcPr>
            <w:tcW w:w="1983" w:type="dxa"/>
            <w:vAlign w:val="center"/>
          </w:tcPr>
          <w:p w14:paraId="40A2096C">
            <w:pPr>
              <w:rPr>
                <w:color w:val="4472C4"/>
                <w:szCs w:val="21"/>
              </w:rPr>
            </w:pPr>
            <w:r>
              <w:rPr>
                <w:rFonts w:hint="eastAsia"/>
                <w:szCs w:val="21"/>
              </w:rPr>
              <w:t>如有价格扣除时，投标报价分均按供应商实际投标报价进行价格扣除后的价格进行计算，最终中标金额＝投标报价。价格扣除计算方法见后。</w:t>
            </w:r>
          </w:p>
        </w:tc>
      </w:tr>
    </w:tbl>
    <w:p w14:paraId="3D6BEBE9">
      <w:pPr>
        <w:suppressAutoHyphens/>
        <w:spacing w:before="120" w:line="320" w:lineRule="atLeast"/>
        <w:ind w:firstLine="420" w:firstLineChars="200"/>
      </w:pPr>
    </w:p>
    <w:p w14:paraId="6EA99A28">
      <w:pPr>
        <w:spacing w:before="120" w:line="320" w:lineRule="atLeast"/>
        <w:ind w:firstLine="316" w:firstLineChars="150"/>
        <w:rPr>
          <w:b/>
          <w:bCs/>
          <w:color w:val="4472C4"/>
          <w:kern w:val="0"/>
          <w:szCs w:val="21"/>
        </w:rPr>
      </w:pPr>
      <w:bookmarkStart w:id="121" w:name="_Hlk132791948"/>
      <w:r>
        <w:rPr>
          <w:rFonts w:hint="eastAsia"/>
          <w:b/>
          <w:bCs/>
          <w:kern w:val="0"/>
          <w:szCs w:val="21"/>
        </w:rPr>
        <w:t>注：</w:t>
      </w:r>
      <w:r>
        <w:rPr>
          <w:b/>
          <w:bCs/>
          <w:kern w:val="0"/>
          <w:szCs w:val="21"/>
        </w:rPr>
        <w:t>政策性扣除计算方法</w:t>
      </w:r>
    </w:p>
    <w:p w14:paraId="7131C2F0">
      <w:pPr>
        <w:spacing w:before="120" w:line="320" w:lineRule="atLeast"/>
        <w:ind w:firstLine="420" w:firstLineChars="200"/>
        <w:rPr>
          <w:szCs w:val="21"/>
        </w:rPr>
      </w:pPr>
      <w:r>
        <w:rPr>
          <w:rFonts w:hint="eastAsia"/>
          <w:szCs w:val="21"/>
        </w:rPr>
        <w:t>供应商投标</w:t>
      </w:r>
      <w:r>
        <w:rPr>
          <w:szCs w:val="21"/>
        </w:rPr>
        <w:t>报价将按相应比例进行扣除，用扣除后的价格参与评审（计算价格分）</w:t>
      </w:r>
      <w:r>
        <w:rPr>
          <w:rFonts w:hint="eastAsia"/>
          <w:szCs w:val="21"/>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7F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shd w:val="clear" w:color="auto" w:fill="auto"/>
            <w:noWrap w:val="0"/>
            <w:vAlign w:val="top"/>
          </w:tcPr>
          <w:p w14:paraId="7F61BE0E">
            <w:pPr>
              <w:spacing w:before="120" w:line="320" w:lineRule="atLeast"/>
              <w:jc w:val="center"/>
              <w:rPr>
                <w:szCs w:val="21"/>
              </w:rPr>
            </w:pPr>
            <w:r>
              <w:rPr>
                <w:rFonts w:hint="eastAsia"/>
                <w:szCs w:val="21"/>
              </w:rPr>
              <w:t>独立投标</w:t>
            </w:r>
          </w:p>
        </w:tc>
        <w:tc>
          <w:tcPr>
            <w:tcW w:w="4962" w:type="dxa"/>
            <w:shd w:val="clear" w:color="auto" w:fill="auto"/>
            <w:noWrap w:val="0"/>
            <w:vAlign w:val="top"/>
          </w:tcPr>
          <w:p w14:paraId="77A91F93">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shd w:val="clear" w:color="auto" w:fill="auto"/>
            <w:noWrap w:val="0"/>
            <w:vAlign w:val="top"/>
          </w:tcPr>
          <w:p w14:paraId="39FE1F08">
            <w:pPr>
              <w:spacing w:before="120" w:line="320" w:lineRule="atLeast"/>
              <w:rPr>
                <w:szCs w:val="21"/>
              </w:rPr>
            </w:pPr>
            <w:r>
              <w:rPr>
                <w:rFonts w:hint="eastAsia"/>
                <w:szCs w:val="21"/>
              </w:rPr>
              <w:t>价格扣除响应报价的10%</w:t>
            </w:r>
          </w:p>
        </w:tc>
      </w:tr>
      <w:tr w14:paraId="335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noWrap w:val="0"/>
            <w:vAlign w:val="top"/>
          </w:tcPr>
          <w:p w14:paraId="5053CAE5">
            <w:pPr>
              <w:spacing w:before="120" w:line="320" w:lineRule="atLeast"/>
              <w:jc w:val="center"/>
              <w:rPr>
                <w:szCs w:val="21"/>
              </w:rPr>
            </w:pPr>
            <w:r>
              <w:rPr>
                <w:rFonts w:hint="eastAsia"/>
                <w:szCs w:val="21"/>
              </w:rPr>
              <w:t>联合体或</w:t>
            </w:r>
          </w:p>
          <w:p w14:paraId="0FBF7E54">
            <w:pPr>
              <w:spacing w:before="120" w:line="320" w:lineRule="atLeast"/>
              <w:jc w:val="center"/>
              <w:rPr>
                <w:szCs w:val="21"/>
              </w:rPr>
            </w:pPr>
            <w:r>
              <w:rPr>
                <w:rFonts w:hint="eastAsia"/>
                <w:szCs w:val="21"/>
              </w:rPr>
              <w:t>分包</w:t>
            </w:r>
          </w:p>
        </w:tc>
        <w:tc>
          <w:tcPr>
            <w:tcW w:w="4962" w:type="dxa"/>
            <w:shd w:val="clear" w:color="auto" w:fill="auto"/>
            <w:noWrap w:val="0"/>
            <w:vAlign w:val="top"/>
          </w:tcPr>
          <w:p w14:paraId="3536A371">
            <w:pPr>
              <w:spacing w:before="120" w:line="320" w:lineRule="atLeast"/>
              <w:rPr>
                <w:szCs w:val="21"/>
              </w:rPr>
            </w:pPr>
            <w:r>
              <w:rPr>
                <w:rFonts w:hint="eastAsia"/>
                <w:szCs w:val="21"/>
              </w:rPr>
              <w:t>小微企业制造商承担的金额比例为1</w:t>
            </w:r>
            <w:r>
              <w:rPr>
                <w:szCs w:val="21"/>
              </w:rPr>
              <w:t>00</w:t>
            </w:r>
            <w:r>
              <w:rPr>
                <w:rFonts w:hint="eastAsia"/>
                <w:szCs w:val="21"/>
              </w:rPr>
              <w:t>%</w:t>
            </w:r>
          </w:p>
        </w:tc>
        <w:tc>
          <w:tcPr>
            <w:tcW w:w="2551" w:type="dxa"/>
            <w:shd w:val="clear" w:color="auto" w:fill="auto"/>
            <w:noWrap w:val="0"/>
            <w:vAlign w:val="top"/>
          </w:tcPr>
          <w:p w14:paraId="7DC7AEED">
            <w:pPr>
              <w:spacing w:before="120" w:line="320" w:lineRule="atLeast"/>
              <w:rPr>
                <w:szCs w:val="21"/>
              </w:rPr>
            </w:pPr>
            <w:r>
              <w:rPr>
                <w:rFonts w:hint="eastAsia"/>
                <w:szCs w:val="21"/>
              </w:rPr>
              <w:t>价格扣除响应报价的10%</w:t>
            </w:r>
          </w:p>
        </w:tc>
      </w:tr>
      <w:tr w14:paraId="6F9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noWrap w:val="0"/>
            <w:vAlign w:val="top"/>
          </w:tcPr>
          <w:p w14:paraId="075833EA">
            <w:pPr>
              <w:spacing w:before="120" w:line="320" w:lineRule="atLeast"/>
              <w:rPr>
                <w:szCs w:val="21"/>
              </w:rPr>
            </w:pPr>
          </w:p>
        </w:tc>
        <w:tc>
          <w:tcPr>
            <w:tcW w:w="4962" w:type="dxa"/>
            <w:shd w:val="clear" w:color="auto" w:fill="auto"/>
            <w:noWrap w:val="0"/>
            <w:vAlign w:val="top"/>
          </w:tcPr>
          <w:p w14:paraId="0530D932">
            <w:pPr>
              <w:spacing w:before="120" w:line="320" w:lineRule="atLeast"/>
              <w:rPr>
                <w:szCs w:val="21"/>
              </w:rPr>
            </w:pPr>
            <w:r>
              <w:rPr>
                <w:rFonts w:hint="eastAsia"/>
                <w:szCs w:val="21"/>
              </w:rPr>
              <w:t>小微企业制造商承担的金额比例达到合同总金额3</w:t>
            </w:r>
            <w:r>
              <w:rPr>
                <w:szCs w:val="21"/>
              </w:rPr>
              <w:t>0%</w:t>
            </w:r>
            <w:r>
              <w:rPr>
                <w:rFonts w:hint="eastAsia"/>
                <w:szCs w:val="21"/>
              </w:rPr>
              <w:t>以上</w:t>
            </w:r>
          </w:p>
        </w:tc>
        <w:tc>
          <w:tcPr>
            <w:tcW w:w="2551" w:type="dxa"/>
            <w:shd w:val="clear" w:color="auto" w:fill="auto"/>
            <w:noWrap w:val="0"/>
            <w:vAlign w:val="top"/>
          </w:tcPr>
          <w:p w14:paraId="24CB5699">
            <w:pPr>
              <w:spacing w:before="120" w:line="320" w:lineRule="atLeast"/>
              <w:rPr>
                <w:szCs w:val="21"/>
              </w:rPr>
            </w:pPr>
            <w:r>
              <w:rPr>
                <w:rFonts w:hint="eastAsia"/>
                <w:szCs w:val="21"/>
              </w:rPr>
              <w:t>价格扣除响应报价的</w:t>
            </w:r>
            <w:r>
              <w:rPr>
                <w:szCs w:val="21"/>
              </w:rPr>
              <w:t>4</w:t>
            </w:r>
            <w:r>
              <w:rPr>
                <w:rFonts w:hint="eastAsia"/>
                <w:szCs w:val="21"/>
              </w:rPr>
              <w:t>%</w:t>
            </w:r>
          </w:p>
        </w:tc>
      </w:tr>
      <w:tr w14:paraId="4EF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0E4D147E">
            <w:pPr>
              <w:spacing w:before="120" w:line="320" w:lineRule="atLeast"/>
              <w:rPr>
                <w:szCs w:val="21"/>
              </w:rPr>
            </w:pPr>
            <w:r>
              <w:rPr>
                <w:rFonts w:hint="eastAsia"/>
                <w:szCs w:val="21"/>
              </w:rPr>
              <w:t>注：未提供《中小企业声明函》、《分包意向协议书》或《联合体协议书》或不符合条件的，不享受价格扣除优惠。</w:t>
            </w:r>
          </w:p>
        </w:tc>
      </w:tr>
      <w:bookmarkEnd w:id="121"/>
    </w:tbl>
    <w:p w14:paraId="40FDF3E3"/>
    <w:p w14:paraId="03BBA721">
      <w:pPr>
        <w:ind w:firstLine="315" w:firstLineChars="150"/>
      </w:pPr>
      <w:r>
        <w:rPr>
          <w:rFonts w:hint="eastAsia"/>
        </w:rPr>
        <w:t>（3）政策性加分</w:t>
      </w:r>
    </w:p>
    <w:tbl>
      <w:tblPr>
        <w:tblStyle w:val="5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4C8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503DD94">
            <w:pPr>
              <w:jc w:val="center"/>
              <w:rPr>
                <w:b/>
                <w:szCs w:val="21"/>
              </w:rPr>
            </w:pPr>
            <w:r>
              <w:rPr>
                <w:b/>
                <w:szCs w:val="21"/>
              </w:rPr>
              <w:t>序号</w:t>
            </w:r>
          </w:p>
        </w:tc>
        <w:tc>
          <w:tcPr>
            <w:tcW w:w="829" w:type="dxa"/>
            <w:vAlign w:val="center"/>
          </w:tcPr>
          <w:p w14:paraId="619C60A3">
            <w:pPr>
              <w:jc w:val="center"/>
              <w:rPr>
                <w:b/>
                <w:szCs w:val="21"/>
              </w:rPr>
            </w:pPr>
            <w:r>
              <w:rPr>
                <w:rFonts w:hint="eastAsia"/>
                <w:b/>
                <w:szCs w:val="21"/>
              </w:rPr>
              <w:t>类型</w:t>
            </w:r>
          </w:p>
        </w:tc>
        <w:tc>
          <w:tcPr>
            <w:tcW w:w="3643" w:type="dxa"/>
            <w:vAlign w:val="center"/>
          </w:tcPr>
          <w:p w14:paraId="008981B9">
            <w:pPr>
              <w:jc w:val="center"/>
              <w:rPr>
                <w:b/>
                <w:szCs w:val="21"/>
              </w:rPr>
            </w:pPr>
            <w:r>
              <w:rPr>
                <w:rFonts w:hint="eastAsia"/>
                <w:b/>
                <w:szCs w:val="21"/>
              </w:rPr>
              <w:t>评分标准</w:t>
            </w:r>
          </w:p>
        </w:tc>
        <w:tc>
          <w:tcPr>
            <w:tcW w:w="1134" w:type="dxa"/>
            <w:vAlign w:val="center"/>
          </w:tcPr>
          <w:p w14:paraId="656731B2">
            <w:pPr>
              <w:jc w:val="center"/>
              <w:rPr>
                <w:b/>
                <w:szCs w:val="21"/>
              </w:rPr>
            </w:pPr>
            <w:r>
              <w:rPr>
                <w:rFonts w:hint="eastAsia"/>
                <w:b/>
                <w:szCs w:val="21"/>
              </w:rPr>
              <w:t>分值权重</w:t>
            </w:r>
          </w:p>
        </w:tc>
        <w:tc>
          <w:tcPr>
            <w:tcW w:w="2551" w:type="dxa"/>
            <w:vAlign w:val="center"/>
          </w:tcPr>
          <w:p w14:paraId="37E58B3F">
            <w:pPr>
              <w:jc w:val="center"/>
              <w:rPr>
                <w:b/>
                <w:szCs w:val="21"/>
              </w:rPr>
            </w:pPr>
            <w:r>
              <w:rPr>
                <w:b/>
                <w:szCs w:val="21"/>
              </w:rPr>
              <w:t>说明</w:t>
            </w:r>
          </w:p>
        </w:tc>
      </w:tr>
      <w:tr w14:paraId="190B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vAlign w:val="center"/>
          </w:tcPr>
          <w:p w14:paraId="17045680">
            <w:pPr>
              <w:jc w:val="center"/>
              <w:rPr>
                <w:b/>
                <w:szCs w:val="21"/>
              </w:rPr>
            </w:pPr>
            <w:r>
              <w:rPr>
                <w:rFonts w:hint="eastAsia"/>
                <w:b/>
                <w:szCs w:val="21"/>
              </w:rPr>
              <w:t>1</w:t>
            </w:r>
          </w:p>
        </w:tc>
        <w:tc>
          <w:tcPr>
            <w:tcW w:w="829" w:type="dxa"/>
            <w:vAlign w:val="center"/>
          </w:tcPr>
          <w:p w14:paraId="41026948">
            <w:pPr>
              <w:jc w:val="center"/>
              <w:rPr>
                <w:szCs w:val="21"/>
              </w:rPr>
            </w:pPr>
            <w:r>
              <w:rPr>
                <w:rFonts w:hint="eastAsia"/>
                <w:color w:val="000000" w:themeColor="text1"/>
                <w:szCs w:val="21"/>
                <w14:textFill>
                  <w14:solidFill>
                    <w14:schemeClr w14:val="tx1"/>
                  </w14:solidFill>
                </w14:textFill>
              </w:rPr>
              <w:t>政策性加分</w:t>
            </w:r>
          </w:p>
        </w:tc>
        <w:tc>
          <w:tcPr>
            <w:tcW w:w="3643" w:type="dxa"/>
            <w:vAlign w:val="center"/>
          </w:tcPr>
          <w:p w14:paraId="56C7033F">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）节能产品分（</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p w14:paraId="4DB9E73E">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供应商投标产品属于</w:t>
            </w:r>
            <w:r>
              <w:rPr>
                <w:rFonts w:hint="eastAsia" w:ascii="宋体" w:hAnsi="宋体"/>
                <w:iCs/>
                <w:color w:val="000000" w:themeColor="text1"/>
                <w14:textFill>
                  <w14:solidFill>
                    <w14:schemeClr w14:val="tx1"/>
                  </w14:solidFill>
                </w14:textFill>
              </w:rPr>
              <w:t>节能产品政府采购品目清单</w:t>
            </w:r>
            <w:r>
              <w:rPr>
                <w:rFonts w:hint="eastAsia"/>
                <w:iCs/>
                <w:color w:val="000000" w:themeColor="text1"/>
                <w:szCs w:val="21"/>
                <w14:textFill>
                  <w14:solidFill>
                    <w14:schemeClr w14:val="tx1"/>
                  </w14:solidFill>
                </w14:textFill>
              </w:rPr>
              <w:t>范围内优先采购的，每有一项得</w:t>
            </w:r>
            <w:r>
              <w:rPr>
                <w:iCs/>
                <w:color w:val="000000" w:themeColor="text1"/>
                <w:szCs w:val="21"/>
                <w14:textFill>
                  <w14:solidFill>
                    <w14:schemeClr w14:val="tx1"/>
                  </w14:solidFill>
                </w14:textFill>
              </w:rPr>
              <w:t>0.2</w:t>
            </w:r>
            <w:r>
              <w:rPr>
                <w:rFonts w:hint="eastAsia"/>
                <w:iCs/>
                <w:color w:val="000000" w:themeColor="text1"/>
                <w:szCs w:val="21"/>
                <w14:textFill>
                  <w14:solidFill>
                    <w14:schemeClr w14:val="tx1"/>
                  </w14:solidFill>
                </w14:textFill>
              </w:rPr>
              <w:t>分，最多得</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分。采购内容中的强制产品不加分。</w:t>
            </w:r>
          </w:p>
          <w:p w14:paraId="2E4E2455">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w:t>
            </w:r>
            <w:r>
              <w:rPr>
                <w:iCs/>
                <w:color w:val="000000" w:themeColor="text1"/>
                <w:szCs w:val="21"/>
                <w14:textFill>
                  <w14:solidFill>
                    <w14:schemeClr w14:val="tx1"/>
                  </w14:solidFill>
                </w14:textFill>
              </w:rPr>
              <w:t>2</w:t>
            </w:r>
            <w:r>
              <w:rPr>
                <w:rFonts w:hint="eastAsia"/>
                <w:iCs/>
                <w:color w:val="000000" w:themeColor="text1"/>
                <w:szCs w:val="21"/>
                <w14:textFill>
                  <w14:solidFill>
                    <w14:schemeClr w14:val="tx1"/>
                  </w14:solidFill>
                </w14:textFill>
              </w:rPr>
              <w:t>）环境标志产品分（</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p w14:paraId="48BB6D79">
            <w:pPr>
              <w:rPr>
                <w:szCs w:val="21"/>
              </w:rPr>
            </w:pPr>
            <w:r>
              <w:rPr>
                <w:rFonts w:hint="eastAsia"/>
                <w:iCs/>
                <w:color w:val="000000" w:themeColor="text1"/>
                <w:szCs w:val="21"/>
                <w14:textFill>
                  <w14:solidFill>
                    <w14:schemeClr w14:val="tx1"/>
                  </w14:solidFill>
                </w14:textFill>
              </w:rPr>
              <w:t>供应商投标产品属于</w:t>
            </w:r>
            <w:r>
              <w:rPr>
                <w:rFonts w:hint="eastAsia" w:ascii="宋体" w:hAnsi="宋体"/>
                <w:iCs/>
                <w:color w:val="000000" w:themeColor="text1"/>
                <w14:textFill>
                  <w14:solidFill>
                    <w14:schemeClr w14:val="tx1"/>
                  </w14:solidFill>
                </w14:textFill>
              </w:rPr>
              <w:t>环境标志产品政府采购品目清单</w:t>
            </w:r>
            <w:r>
              <w:rPr>
                <w:rFonts w:hint="eastAsia"/>
                <w:iCs/>
                <w:color w:val="000000" w:themeColor="text1"/>
                <w:szCs w:val="21"/>
                <w14:textFill>
                  <w14:solidFill>
                    <w14:schemeClr w14:val="tx1"/>
                  </w14:solidFill>
                </w14:textFill>
              </w:rPr>
              <w:t>范围内优先采购的，每有一项得</w:t>
            </w:r>
            <w:r>
              <w:rPr>
                <w:iCs/>
                <w:color w:val="000000" w:themeColor="text1"/>
                <w:szCs w:val="21"/>
                <w14:textFill>
                  <w14:solidFill>
                    <w14:schemeClr w14:val="tx1"/>
                  </w14:solidFill>
                </w14:textFill>
              </w:rPr>
              <w:t>0.2</w:t>
            </w:r>
            <w:r>
              <w:rPr>
                <w:rFonts w:hint="eastAsia"/>
                <w:iCs/>
                <w:color w:val="000000" w:themeColor="text1"/>
                <w:szCs w:val="21"/>
                <w14:textFill>
                  <w14:solidFill>
                    <w14:schemeClr w14:val="tx1"/>
                  </w14:solidFill>
                </w14:textFill>
              </w:rPr>
              <w:t>分，最多得</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tc>
        <w:tc>
          <w:tcPr>
            <w:tcW w:w="1134" w:type="dxa"/>
            <w:vAlign w:val="center"/>
          </w:tcPr>
          <w:p w14:paraId="77F08D82">
            <w:pPr>
              <w:jc w:val="center"/>
              <w:rPr>
                <w:color w:val="4472C4"/>
                <w:szCs w:val="21"/>
              </w:rPr>
            </w:pPr>
            <w:r>
              <w:rPr>
                <w:rFonts w:hint="eastAsia"/>
                <w:color w:val="000000" w:themeColor="text1"/>
                <w:szCs w:val="21"/>
                <w:lang w:val="en-US" w:eastAsia="zh-CN"/>
                <w14:textFill>
                  <w14:solidFill>
                    <w14:schemeClr w14:val="tx1"/>
                  </w14:solidFill>
                </w14:textFill>
              </w:rPr>
              <w:t>0-</w:t>
            </w:r>
            <w:r>
              <w:rPr>
                <w:color w:val="000000" w:themeColor="text1"/>
                <w:szCs w:val="21"/>
                <w14:textFill>
                  <w14:solidFill>
                    <w14:schemeClr w14:val="tx1"/>
                  </w14:solidFill>
                </w14:textFill>
              </w:rPr>
              <w:t>2</w:t>
            </w:r>
          </w:p>
        </w:tc>
        <w:tc>
          <w:tcPr>
            <w:tcW w:w="2551" w:type="dxa"/>
            <w:vAlign w:val="center"/>
          </w:tcPr>
          <w:p w14:paraId="28301F6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）供应商在投标文件中列明属于节能、环境标志产品的投标产品列表。</w:t>
            </w:r>
          </w:p>
          <w:p w14:paraId="7C91BA59">
            <w:pPr>
              <w:rPr>
                <w:szCs w:val="21"/>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）以通过中国政府采购网“节能产品查询”及“环境标志产品查询”结果与供应商所提供的投标产品列表进行比对作为评审依据。</w:t>
            </w:r>
          </w:p>
        </w:tc>
      </w:tr>
    </w:tbl>
    <w:p w14:paraId="46672445"/>
    <w:p w14:paraId="58990778">
      <w:pPr>
        <w:ind w:firstLine="315" w:firstLineChars="150"/>
      </w:pPr>
      <w:r>
        <w:rPr>
          <w:rFonts w:hint="eastAsia"/>
        </w:rPr>
        <w:t>（4）</w:t>
      </w:r>
      <w:r>
        <w:t>综合评分</w:t>
      </w:r>
    </w:p>
    <w:tbl>
      <w:tblPr>
        <w:tblStyle w:val="5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2DF0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82" w:type="dxa"/>
            <w:noWrap w:val="0"/>
            <w:vAlign w:val="center"/>
          </w:tcPr>
          <w:p w14:paraId="4D48E573">
            <w:pPr>
              <w:jc w:val="center"/>
              <w:rPr>
                <w:b/>
                <w:szCs w:val="21"/>
              </w:rPr>
            </w:pPr>
            <w:r>
              <w:rPr>
                <w:rFonts w:hint="eastAsia"/>
                <w:b/>
                <w:szCs w:val="21"/>
              </w:rPr>
              <w:t>分项</w:t>
            </w:r>
          </w:p>
        </w:tc>
        <w:tc>
          <w:tcPr>
            <w:tcW w:w="2192" w:type="dxa"/>
            <w:noWrap w:val="0"/>
            <w:vAlign w:val="center"/>
          </w:tcPr>
          <w:p w14:paraId="1FBB8881">
            <w:pPr>
              <w:jc w:val="center"/>
              <w:rPr>
                <w:b/>
                <w:szCs w:val="21"/>
              </w:rPr>
            </w:pPr>
            <w:r>
              <w:rPr>
                <w:rFonts w:hint="eastAsia"/>
                <w:b/>
                <w:szCs w:val="21"/>
              </w:rPr>
              <w:t>技术及商务资信分</w:t>
            </w:r>
          </w:p>
        </w:tc>
        <w:tc>
          <w:tcPr>
            <w:tcW w:w="1777" w:type="dxa"/>
            <w:noWrap w:val="0"/>
            <w:vAlign w:val="center"/>
          </w:tcPr>
          <w:p w14:paraId="77FFE860">
            <w:pPr>
              <w:jc w:val="center"/>
              <w:rPr>
                <w:b/>
                <w:szCs w:val="21"/>
              </w:rPr>
            </w:pPr>
            <w:r>
              <w:rPr>
                <w:rFonts w:hint="eastAsia"/>
                <w:b/>
                <w:szCs w:val="21"/>
              </w:rPr>
              <w:t>投标报价得分</w:t>
            </w:r>
          </w:p>
        </w:tc>
        <w:tc>
          <w:tcPr>
            <w:tcW w:w="1986" w:type="dxa"/>
            <w:noWrap w:val="0"/>
            <w:vAlign w:val="center"/>
          </w:tcPr>
          <w:p w14:paraId="70C38A28">
            <w:pPr>
              <w:jc w:val="center"/>
              <w:rPr>
                <w:b/>
                <w:szCs w:val="21"/>
              </w:rPr>
            </w:pPr>
            <w:r>
              <w:rPr>
                <w:rFonts w:hint="eastAsia"/>
                <w:b/>
                <w:szCs w:val="21"/>
              </w:rPr>
              <w:t>政策性加分</w:t>
            </w:r>
          </w:p>
        </w:tc>
        <w:tc>
          <w:tcPr>
            <w:tcW w:w="2042" w:type="dxa"/>
            <w:noWrap w:val="0"/>
            <w:vAlign w:val="center"/>
          </w:tcPr>
          <w:p w14:paraId="059F2542">
            <w:pPr>
              <w:jc w:val="center"/>
              <w:rPr>
                <w:b/>
                <w:szCs w:val="21"/>
              </w:rPr>
            </w:pPr>
            <w:r>
              <w:rPr>
                <w:rFonts w:hint="eastAsia"/>
                <w:b/>
                <w:szCs w:val="21"/>
              </w:rPr>
              <w:t>总分</w:t>
            </w:r>
          </w:p>
        </w:tc>
      </w:tr>
      <w:tr w14:paraId="016B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noWrap w:val="0"/>
            <w:vAlign w:val="center"/>
          </w:tcPr>
          <w:p w14:paraId="70403DBF">
            <w:pPr>
              <w:jc w:val="center"/>
              <w:rPr>
                <w:b/>
                <w:color w:val="auto"/>
                <w:szCs w:val="21"/>
              </w:rPr>
            </w:pPr>
            <w:r>
              <w:rPr>
                <w:rFonts w:hint="eastAsia"/>
                <w:b/>
                <w:color w:val="auto"/>
                <w:szCs w:val="21"/>
              </w:rPr>
              <w:t>分值</w:t>
            </w:r>
          </w:p>
        </w:tc>
        <w:tc>
          <w:tcPr>
            <w:tcW w:w="2192" w:type="dxa"/>
            <w:noWrap w:val="0"/>
            <w:vAlign w:val="center"/>
          </w:tcPr>
          <w:p w14:paraId="77B4B025">
            <w:pPr>
              <w:jc w:val="center"/>
              <w:rPr>
                <w:color w:val="auto"/>
                <w:szCs w:val="21"/>
              </w:rPr>
            </w:pPr>
            <w:r>
              <w:rPr>
                <w:rFonts w:hint="eastAsia"/>
                <w:color w:val="auto"/>
                <w:szCs w:val="21"/>
              </w:rPr>
              <w:t>68</w:t>
            </w:r>
          </w:p>
        </w:tc>
        <w:tc>
          <w:tcPr>
            <w:tcW w:w="1777" w:type="dxa"/>
            <w:noWrap w:val="0"/>
            <w:vAlign w:val="center"/>
          </w:tcPr>
          <w:p w14:paraId="09C261B3">
            <w:pPr>
              <w:jc w:val="center"/>
              <w:rPr>
                <w:color w:val="auto"/>
                <w:szCs w:val="21"/>
              </w:rPr>
            </w:pPr>
            <w:r>
              <w:rPr>
                <w:rFonts w:hint="eastAsia"/>
                <w:color w:val="auto"/>
                <w:szCs w:val="21"/>
              </w:rPr>
              <w:t>30</w:t>
            </w:r>
          </w:p>
        </w:tc>
        <w:tc>
          <w:tcPr>
            <w:tcW w:w="1986" w:type="dxa"/>
            <w:noWrap w:val="0"/>
            <w:vAlign w:val="center"/>
          </w:tcPr>
          <w:p w14:paraId="139127B5">
            <w:pPr>
              <w:jc w:val="center"/>
              <w:rPr>
                <w:color w:val="auto"/>
                <w:szCs w:val="21"/>
              </w:rPr>
            </w:pPr>
            <w:r>
              <w:rPr>
                <w:rFonts w:hint="eastAsia"/>
                <w:color w:val="auto"/>
                <w:szCs w:val="21"/>
              </w:rPr>
              <w:t>2</w:t>
            </w:r>
          </w:p>
        </w:tc>
        <w:tc>
          <w:tcPr>
            <w:tcW w:w="2042" w:type="dxa"/>
            <w:noWrap w:val="0"/>
            <w:vAlign w:val="center"/>
          </w:tcPr>
          <w:p w14:paraId="6B628EFF">
            <w:pPr>
              <w:jc w:val="center"/>
              <w:rPr>
                <w:color w:val="auto"/>
                <w:szCs w:val="21"/>
              </w:rPr>
            </w:pPr>
            <w:r>
              <w:rPr>
                <w:rFonts w:hint="eastAsia"/>
                <w:color w:val="auto"/>
                <w:szCs w:val="21"/>
              </w:rPr>
              <w:t>100</w:t>
            </w:r>
          </w:p>
        </w:tc>
      </w:tr>
      <w:tr w14:paraId="1491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noWrap w:val="0"/>
            <w:vAlign w:val="center"/>
          </w:tcPr>
          <w:p w14:paraId="132C6EFB">
            <w:pPr>
              <w:rPr>
                <w:color w:val="auto"/>
                <w:szCs w:val="21"/>
              </w:rPr>
            </w:pPr>
            <w:r>
              <w:rPr>
                <w:rFonts w:hint="eastAsia"/>
                <w:color w:val="auto"/>
                <w:szCs w:val="21"/>
              </w:rPr>
              <w:t>综合评分</w:t>
            </w:r>
            <w:r>
              <w:rPr>
                <w:color w:val="auto"/>
                <w:szCs w:val="21"/>
              </w:rPr>
              <w:t>=</w:t>
            </w:r>
            <w:r>
              <w:rPr>
                <w:rFonts w:hint="eastAsia"/>
                <w:color w:val="auto"/>
                <w:szCs w:val="21"/>
              </w:rPr>
              <w:t>技术及商务资信分+投标报价得分+政策性加分（</w:t>
            </w:r>
            <w:r>
              <w:rPr>
                <w:rFonts w:hint="eastAsia"/>
                <w:color w:val="auto"/>
              </w:rPr>
              <w:t>注：各</w:t>
            </w:r>
            <w:r>
              <w:rPr>
                <w:color w:val="auto"/>
                <w:szCs w:val="21"/>
              </w:rPr>
              <w:t>项评分分值计算保留小数点后两位，小数点后第三位“四舍五入”</w:t>
            </w:r>
            <w:r>
              <w:rPr>
                <w:rFonts w:hint="eastAsia"/>
                <w:color w:val="auto"/>
                <w:szCs w:val="21"/>
              </w:rPr>
              <w:t>）</w:t>
            </w:r>
          </w:p>
        </w:tc>
      </w:tr>
      <w:bookmarkEnd w:id="119"/>
    </w:tbl>
    <w:p w14:paraId="373362EC">
      <w:pPr>
        <w:rPr>
          <w:bCs/>
          <w:kern w:val="0"/>
          <w:szCs w:val="21"/>
        </w:rPr>
      </w:pPr>
    </w:p>
    <w:bookmarkEnd w:id="108"/>
    <w:bookmarkEnd w:id="109"/>
    <w:p w14:paraId="2A2F7EFA">
      <w:pPr>
        <w:widowControl/>
        <w:jc w:val="left"/>
        <w:rPr>
          <w:b/>
          <w:bCs/>
          <w:strike/>
          <w:color w:val="FF0000"/>
          <w:kern w:val="0"/>
          <w:szCs w:val="21"/>
        </w:rPr>
      </w:pPr>
      <w:bookmarkStart w:id="122" w:name="_Hlk60651046"/>
      <w:bookmarkStart w:id="123" w:name="_Hlk65851690"/>
      <w:bookmarkStart w:id="124" w:name="_Hlk80957087"/>
    </w:p>
    <w:p w14:paraId="1FDBD15E">
      <w:pPr>
        <w:rPr>
          <w:color w:val="auto"/>
        </w:rPr>
      </w:pPr>
      <w:r>
        <w:rPr>
          <w:color w:val="auto"/>
        </w:rPr>
        <w:br w:type="page"/>
      </w:r>
    </w:p>
    <w:p w14:paraId="27130823">
      <w:pPr>
        <w:spacing w:before="120" w:line="320" w:lineRule="atLeast"/>
        <w:ind w:firstLine="422" w:firstLineChars="200"/>
        <w:outlineLvl w:val="1"/>
        <w:rPr>
          <w:rFonts w:ascii="Arial" w:hAnsi="Arial" w:cs="Arial"/>
          <w:b/>
          <w:bCs/>
          <w:kern w:val="0"/>
          <w:szCs w:val="21"/>
        </w:rPr>
      </w:pPr>
      <w:r>
        <w:rPr>
          <w:rFonts w:ascii="Arial" w:hAnsi="Arial" w:cs="Arial"/>
          <w:b/>
          <w:bCs/>
          <w:kern w:val="0"/>
          <w:szCs w:val="21"/>
        </w:rPr>
        <w:t>标项</w:t>
      </w:r>
      <w:r>
        <w:rPr>
          <w:rFonts w:hint="eastAsia" w:ascii="Arial" w:hAnsi="Arial" w:cs="Arial"/>
          <w:b/>
          <w:bCs/>
          <w:kern w:val="0"/>
          <w:szCs w:val="21"/>
          <w:lang w:val="en-US" w:eastAsia="zh-CN"/>
        </w:rPr>
        <w:t>二</w:t>
      </w:r>
      <w:r>
        <w:rPr>
          <w:rFonts w:ascii="Arial" w:hAnsi="Arial" w:cs="Arial"/>
          <w:b/>
          <w:bCs/>
          <w:kern w:val="0"/>
          <w:szCs w:val="21"/>
        </w:rPr>
        <w:t xml:space="preserve">： </w:t>
      </w:r>
      <w:r>
        <w:rPr>
          <w:rFonts w:hint="eastAsia" w:ascii="Arial" w:hAnsi="Arial" w:cs="Arial"/>
          <w:b/>
          <w:bCs/>
          <w:kern w:val="0"/>
          <w:szCs w:val="21"/>
        </w:rPr>
        <w:t>高清电子胃肠内镜检查系统</w:t>
      </w:r>
    </w:p>
    <w:p w14:paraId="786D149B">
      <w:pPr>
        <w:ind w:firstLine="420" w:firstLineChars="200"/>
      </w:pPr>
      <w:r>
        <w:rPr>
          <w:rFonts w:hint="eastAsia"/>
        </w:rPr>
        <w:t>（1）技术及商务资信分</w:t>
      </w:r>
    </w:p>
    <w:tbl>
      <w:tblPr>
        <w:tblStyle w:val="52"/>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88"/>
        <w:gridCol w:w="3487"/>
        <w:gridCol w:w="1100"/>
        <w:gridCol w:w="3213"/>
      </w:tblGrid>
      <w:tr w14:paraId="5285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1" w:type="dxa"/>
            <w:vAlign w:val="center"/>
          </w:tcPr>
          <w:p w14:paraId="239DBD45">
            <w:pPr>
              <w:jc w:val="center"/>
              <w:rPr>
                <w:b/>
                <w:szCs w:val="21"/>
              </w:rPr>
            </w:pPr>
            <w:r>
              <w:rPr>
                <w:b/>
                <w:szCs w:val="21"/>
              </w:rPr>
              <w:t>序号</w:t>
            </w:r>
          </w:p>
        </w:tc>
        <w:tc>
          <w:tcPr>
            <w:tcW w:w="988" w:type="dxa"/>
            <w:vAlign w:val="center"/>
          </w:tcPr>
          <w:p w14:paraId="36EBB4D6">
            <w:pPr>
              <w:jc w:val="center"/>
              <w:rPr>
                <w:b/>
                <w:szCs w:val="21"/>
              </w:rPr>
            </w:pPr>
            <w:r>
              <w:rPr>
                <w:rFonts w:hint="eastAsia"/>
                <w:b/>
                <w:szCs w:val="21"/>
              </w:rPr>
              <w:t>类型</w:t>
            </w:r>
          </w:p>
        </w:tc>
        <w:tc>
          <w:tcPr>
            <w:tcW w:w="3487" w:type="dxa"/>
            <w:vAlign w:val="center"/>
          </w:tcPr>
          <w:p w14:paraId="6DDAC575">
            <w:pPr>
              <w:jc w:val="center"/>
              <w:rPr>
                <w:b/>
                <w:szCs w:val="21"/>
              </w:rPr>
            </w:pPr>
            <w:r>
              <w:rPr>
                <w:rFonts w:hint="eastAsia"/>
                <w:b/>
                <w:szCs w:val="21"/>
              </w:rPr>
              <w:t>评分标准</w:t>
            </w:r>
          </w:p>
        </w:tc>
        <w:tc>
          <w:tcPr>
            <w:tcW w:w="1100" w:type="dxa"/>
            <w:vAlign w:val="center"/>
          </w:tcPr>
          <w:p w14:paraId="6362DE85">
            <w:pPr>
              <w:jc w:val="center"/>
              <w:rPr>
                <w:b/>
                <w:szCs w:val="21"/>
              </w:rPr>
            </w:pPr>
            <w:r>
              <w:rPr>
                <w:rFonts w:hint="eastAsia"/>
                <w:b/>
                <w:szCs w:val="21"/>
              </w:rPr>
              <w:t>分值权重</w:t>
            </w:r>
          </w:p>
        </w:tc>
        <w:tc>
          <w:tcPr>
            <w:tcW w:w="3213" w:type="dxa"/>
            <w:vAlign w:val="center"/>
          </w:tcPr>
          <w:p w14:paraId="15E01124">
            <w:pPr>
              <w:jc w:val="center"/>
              <w:rPr>
                <w:b/>
                <w:szCs w:val="21"/>
              </w:rPr>
            </w:pPr>
            <w:r>
              <w:rPr>
                <w:b/>
                <w:szCs w:val="21"/>
              </w:rPr>
              <w:t>说明</w:t>
            </w:r>
          </w:p>
        </w:tc>
      </w:tr>
      <w:tr w14:paraId="2AAF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jc w:val="center"/>
        </w:trPr>
        <w:tc>
          <w:tcPr>
            <w:tcW w:w="771" w:type="dxa"/>
            <w:vAlign w:val="center"/>
          </w:tcPr>
          <w:p w14:paraId="76876C76">
            <w:pPr>
              <w:jc w:val="center"/>
              <w:rPr>
                <w:b/>
                <w:szCs w:val="21"/>
              </w:rPr>
            </w:pPr>
            <w:r>
              <w:rPr>
                <w:rFonts w:hint="eastAsia"/>
                <w:b/>
                <w:szCs w:val="21"/>
              </w:rPr>
              <w:t>1</w:t>
            </w:r>
          </w:p>
        </w:tc>
        <w:tc>
          <w:tcPr>
            <w:tcW w:w="988" w:type="dxa"/>
            <w:vAlign w:val="center"/>
          </w:tcPr>
          <w:p w14:paraId="7AA5A9DE">
            <w:pPr>
              <w:jc w:val="center"/>
              <w:rPr>
                <w:rFonts w:hint="eastAsia" w:eastAsia="宋体"/>
                <w:color w:val="4472C4"/>
                <w:szCs w:val="21"/>
                <w:lang w:val="en-US" w:eastAsia="zh-CN"/>
              </w:rPr>
            </w:pPr>
            <w:r>
              <w:rPr>
                <w:rFonts w:hint="eastAsia"/>
                <w:color w:val="auto"/>
                <w:szCs w:val="21"/>
              </w:rPr>
              <w:t>技术</w:t>
            </w:r>
            <w:r>
              <w:rPr>
                <w:rFonts w:hint="eastAsia"/>
                <w:color w:val="auto"/>
                <w:szCs w:val="21"/>
                <w:lang w:val="en-US" w:eastAsia="zh-CN"/>
              </w:rPr>
              <w:t>分</w:t>
            </w:r>
          </w:p>
        </w:tc>
        <w:tc>
          <w:tcPr>
            <w:tcW w:w="3487" w:type="dxa"/>
            <w:vAlign w:val="center"/>
          </w:tcPr>
          <w:p w14:paraId="6733F7AF">
            <w:pP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产品性能指标（客观分）：</w:t>
            </w:r>
          </w:p>
          <w:p w14:paraId="30D66C6B">
            <w:pPr>
              <w:rPr>
                <w:rFonts w:hint="eastAsia" w:eastAsia="宋体"/>
                <w:color w:val="4472C4"/>
                <w:szCs w:val="21"/>
                <w:highlight w:val="none"/>
                <w:lang w:eastAsia="zh-CN"/>
              </w:rPr>
            </w:pPr>
            <w:r>
              <w:rPr>
                <w:rFonts w:hint="eastAsia"/>
                <w:color w:val="auto"/>
                <w:szCs w:val="21"/>
                <w:highlight w:val="none"/>
                <w:lang w:val="en-US" w:eastAsia="zh-CN"/>
              </w:rPr>
              <w:t>产品</w:t>
            </w:r>
            <w:r>
              <w:rPr>
                <w:color w:val="auto"/>
                <w:szCs w:val="21"/>
                <w:highlight w:val="none"/>
              </w:rPr>
              <w:t>技术</w:t>
            </w:r>
            <w:r>
              <w:rPr>
                <w:rFonts w:hint="eastAsia"/>
                <w:color w:val="auto"/>
                <w:szCs w:val="21"/>
                <w:highlight w:val="none"/>
              </w:rPr>
              <w:t>指标要求</w:t>
            </w:r>
            <w:r>
              <w:rPr>
                <w:rFonts w:hint="eastAsia"/>
                <w:color w:val="auto"/>
                <w:szCs w:val="21"/>
                <w:highlight w:val="none"/>
                <w:lang w:val="en-US" w:eastAsia="zh-CN"/>
              </w:rPr>
              <w:t>中，标注“#”代表重要指标，共有6项，重要指标全部无偏离，得24分。每有1项重要指标存在负偏离，扣4分。</w:t>
            </w:r>
          </w:p>
        </w:tc>
        <w:tc>
          <w:tcPr>
            <w:tcW w:w="1100" w:type="dxa"/>
            <w:vAlign w:val="center"/>
          </w:tcPr>
          <w:p w14:paraId="548EFFFE">
            <w:pPr>
              <w:jc w:val="center"/>
              <w:rPr>
                <w:rFonts w:hint="default"/>
                <w:color w:val="4472C4"/>
                <w:szCs w:val="21"/>
                <w:highlight w:val="none"/>
                <w:lang w:val="en-US"/>
              </w:rPr>
            </w:pPr>
            <w:r>
              <w:rPr>
                <w:rFonts w:hint="eastAsia" w:ascii="Times New Roman" w:hAnsi="Times New Roman" w:eastAsia="宋体" w:cs="Times New Roman"/>
                <w:szCs w:val="21"/>
                <w:highlight w:val="none"/>
                <w:lang w:val="en-US" w:eastAsia="zh-CN"/>
              </w:rPr>
              <w:t>0-</w:t>
            </w:r>
            <w:r>
              <w:rPr>
                <w:rFonts w:hint="eastAsia" w:cs="Times New Roman"/>
                <w:szCs w:val="21"/>
                <w:highlight w:val="none"/>
                <w:lang w:val="en-US" w:eastAsia="zh-CN"/>
              </w:rPr>
              <w:t>24</w:t>
            </w:r>
          </w:p>
        </w:tc>
        <w:tc>
          <w:tcPr>
            <w:tcW w:w="3213" w:type="dxa"/>
            <w:vAlign w:val="center"/>
          </w:tcPr>
          <w:p w14:paraId="02D36EFC">
            <w:pPr>
              <w:spacing w:line="320" w:lineRule="exact"/>
              <w:rPr>
                <w:rFonts w:ascii="Arial" w:hAnsi="Arial" w:cs="Arial"/>
                <w:szCs w:val="21"/>
                <w:highlight w:val="none"/>
              </w:rPr>
            </w:pPr>
          </w:p>
          <w:p w14:paraId="77C81BE8">
            <w:pPr>
              <w:pStyle w:val="215"/>
              <w:numPr>
                <w:ilvl w:val="0"/>
                <w:numId w:val="0"/>
              </w:numPr>
              <w:spacing w:before="0" w:after="0" w:line="320" w:lineRule="exact"/>
              <w:rPr>
                <w:rFonts w:hint="eastAsia" w:ascii="Arial" w:hAnsi="Arial" w:cs="Arial"/>
                <w:sz w:val="21"/>
                <w:szCs w:val="21"/>
                <w:highlight w:val="none"/>
                <w:lang w:eastAsia="zh-CN"/>
              </w:rPr>
            </w:pPr>
            <w:r>
              <w:rPr>
                <w:rFonts w:hint="eastAsia" w:ascii="Arial" w:hAnsi="Arial" w:eastAsia="宋体" w:cs="Arial"/>
                <w:bCs/>
                <w:spacing w:val="10"/>
                <w:kern w:val="0"/>
                <w:sz w:val="21"/>
                <w:szCs w:val="21"/>
                <w:highlight w:val="none"/>
                <w:lang w:val="en-US" w:eastAsia="zh-CN" w:bidi="ar-SA"/>
              </w:rPr>
              <w:t>1、</w:t>
            </w:r>
            <w:r>
              <w:rPr>
                <w:rFonts w:hint="eastAsia" w:ascii="Arial" w:hAnsi="Arial" w:cs="Arial"/>
                <w:bCs/>
                <w:spacing w:val="10"/>
                <w:kern w:val="0"/>
                <w:sz w:val="21"/>
                <w:szCs w:val="21"/>
                <w:highlight w:val="none"/>
                <w:lang w:val="en-US" w:eastAsia="zh-CN" w:bidi="ar-SA"/>
              </w:rPr>
              <w:t>技术商务要求中，标注“</w:t>
            </w:r>
            <w:r>
              <w:rPr>
                <w:rFonts w:hint="eastAsia" w:ascii="Arial" w:hAnsi="Arial" w:cs="Arial"/>
                <w:sz w:val="21"/>
                <w:szCs w:val="21"/>
                <w:highlight w:val="none"/>
              </w:rPr>
              <w:t>▲</w:t>
            </w:r>
            <w:r>
              <w:rPr>
                <w:rFonts w:hint="eastAsia" w:ascii="Arial" w:hAnsi="Arial" w:cs="Arial"/>
                <w:sz w:val="21"/>
                <w:szCs w:val="21"/>
                <w:highlight w:val="none"/>
                <w:lang w:eastAsia="zh-CN"/>
              </w:rPr>
              <w:t>”</w:t>
            </w:r>
            <w:r>
              <w:rPr>
                <w:rFonts w:hint="eastAsia" w:ascii="Arial" w:hAnsi="Arial" w:cs="Arial"/>
                <w:sz w:val="21"/>
                <w:szCs w:val="21"/>
                <w:highlight w:val="none"/>
              </w:rPr>
              <w:t>代表实质性要求指标，不满足该指标项将导致投标被否决，</w:t>
            </w:r>
            <w:r>
              <w:rPr>
                <w:rFonts w:hint="eastAsia" w:ascii="Arial" w:hAnsi="Arial" w:cs="Arial"/>
                <w:bCs/>
                <w:spacing w:val="10"/>
                <w:kern w:val="0"/>
                <w:sz w:val="21"/>
                <w:szCs w:val="21"/>
                <w:highlight w:val="none"/>
                <w:lang w:val="en-US" w:eastAsia="zh-CN" w:bidi="ar-SA"/>
              </w:rPr>
              <w:t>标注“</w:t>
            </w:r>
            <w:r>
              <w:rPr>
                <w:rFonts w:hint="eastAsia" w:ascii="宋体" w:hAnsi="宋体" w:cs="宋体"/>
                <w:sz w:val="21"/>
                <w:szCs w:val="21"/>
                <w:highlight w:val="none"/>
                <w:lang w:val="en-US" w:eastAsia="zh-CN"/>
              </w:rPr>
              <w:t>#”</w:t>
            </w:r>
            <w:r>
              <w:rPr>
                <w:rFonts w:hint="eastAsia" w:ascii="Arial" w:hAnsi="Arial" w:cs="Arial"/>
                <w:sz w:val="21"/>
                <w:szCs w:val="21"/>
                <w:highlight w:val="none"/>
              </w:rPr>
              <w:t>代表重要指标</w:t>
            </w:r>
            <w:r>
              <w:rPr>
                <w:rFonts w:hint="eastAsia" w:ascii="Arial" w:hAnsi="Arial" w:cs="Arial"/>
                <w:sz w:val="21"/>
                <w:szCs w:val="21"/>
                <w:highlight w:val="none"/>
                <w:lang w:eastAsia="zh-CN"/>
              </w:rPr>
              <w:t>。</w:t>
            </w:r>
          </w:p>
          <w:p w14:paraId="02F188B8">
            <w:pPr>
              <w:pStyle w:val="215"/>
              <w:numPr>
                <w:ilvl w:val="0"/>
                <w:numId w:val="0"/>
              </w:numPr>
              <w:spacing w:before="0" w:after="0" w:line="320" w:lineRule="exact"/>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2、标注“▲”与标注“</w:t>
            </w:r>
            <w:r>
              <w:rPr>
                <w:rFonts w:hint="eastAsia" w:ascii="宋体" w:hAnsi="宋体" w:cs="宋体"/>
                <w:sz w:val="21"/>
                <w:szCs w:val="21"/>
                <w:highlight w:val="none"/>
                <w:lang w:val="en-US" w:eastAsia="zh-CN"/>
              </w:rPr>
              <w:t>#</w:t>
            </w:r>
            <w:r>
              <w:rPr>
                <w:rFonts w:hint="eastAsia" w:ascii="Arial" w:hAnsi="Arial" w:cs="Arial"/>
                <w:sz w:val="21"/>
                <w:szCs w:val="21"/>
                <w:highlight w:val="none"/>
                <w:lang w:val="en-US" w:eastAsia="zh-CN"/>
              </w:rPr>
              <w:t>”的技术要求提供证明材料作为佐证，佐证材料包括国家认可的有资质的第三方检测机构出具的检测报告复印件或产品生产厂家出具的技术参数说明或投标产品的彩页证明或技术要求中标注所需的证明材料（包括但不限于监管单位出具的注册证、备案证明等），否则视为该条款负偏离</w:t>
            </w:r>
          </w:p>
        </w:tc>
      </w:tr>
      <w:tr w14:paraId="709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8" w:hRule="atLeast"/>
          <w:jc w:val="center"/>
        </w:trPr>
        <w:tc>
          <w:tcPr>
            <w:tcW w:w="771" w:type="dxa"/>
            <w:vAlign w:val="center"/>
          </w:tcPr>
          <w:p w14:paraId="39874658">
            <w:pPr>
              <w:jc w:val="center"/>
              <w:rPr>
                <w:rFonts w:hint="eastAsia" w:eastAsia="宋体"/>
                <w:b/>
                <w:szCs w:val="21"/>
                <w:lang w:val="en-US" w:eastAsia="zh-CN"/>
              </w:rPr>
            </w:pPr>
            <w:r>
              <w:rPr>
                <w:rFonts w:hint="eastAsia"/>
                <w:b/>
                <w:szCs w:val="21"/>
                <w:lang w:val="en-US" w:eastAsia="zh-CN"/>
              </w:rPr>
              <w:t>2</w:t>
            </w:r>
          </w:p>
        </w:tc>
        <w:tc>
          <w:tcPr>
            <w:tcW w:w="988" w:type="dxa"/>
            <w:vAlign w:val="center"/>
          </w:tcPr>
          <w:p w14:paraId="5EC59872">
            <w:pPr>
              <w:jc w:val="center"/>
              <w:rPr>
                <w:rFonts w:hint="eastAsia"/>
                <w:color w:val="4472C4"/>
                <w:szCs w:val="21"/>
              </w:rPr>
            </w:pPr>
            <w:r>
              <w:rPr>
                <w:rFonts w:hint="eastAsia"/>
                <w:szCs w:val="21"/>
              </w:rPr>
              <w:t>技术分</w:t>
            </w:r>
          </w:p>
        </w:tc>
        <w:tc>
          <w:tcPr>
            <w:tcW w:w="3487" w:type="dxa"/>
            <w:vAlign w:val="center"/>
          </w:tcPr>
          <w:p w14:paraId="121E5511">
            <w:pPr>
              <w:rPr>
                <w:rFonts w:hint="default" w:ascii="Arial" w:hAnsi="Arial" w:eastAsia="宋体" w:cs="Arial"/>
                <w:szCs w:val="21"/>
                <w:lang w:val="en-US" w:eastAsia="zh-CN"/>
              </w:rPr>
            </w:pPr>
            <w:r>
              <w:rPr>
                <w:rFonts w:hint="eastAsia" w:ascii="Arial" w:hAnsi="Arial" w:cs="Arial"/>
                <w:szCs w:val="21"/>
                <w:lang w:val="en-US" w:eastAsia="zh-CN"/>
              </w:rPr>
              <w:t>项目实施方案（主观分）：</w:t>
            </w:r>
          </w:p>
          <w:p w14:paraId="6A829B46">
            <w:pPr>
              <w:rPr>
                <w:rFonts w:hint="eastAsia"/>
                <w:szCs w:val="21"/>
              </w:rPr>
            </w:pPr>
            <w:r>
              <w:rPr>
                <w:rFonts w:hint="eastAsia"/>
                <w:szCs w:val="21"/>
                <w:lang w:val="en-US" w:eastAsia="zh-CN"/>
              </w:rPr>
              <w:t>根据项目理解</w:t>
            </w:r>
            <w:r>
              <w:rPr>
                <w:rFonts w:hint="eastAsia" w:ascii="Arial" w:hAnsi="Arial" w:cs="Arial"/>
                <w:szCs w:val="21"/>
                <w:lang w:eastAsia="zh-CN"/>
              </w:rPr>
              <w:t>、</w:t>
            </w:r>
            <w:r>
              <w:rPr>
                <w:rFonts w:hint="eastAsia" w:ascii="Arial" w:hAnsi="Arial" w:cs="Arial"/>
                <w:szCs w:val="21"/>
              </w:rPr>
              <w:t>管理措施、具体实施流程、进度安排、质量保证措施、风险防范等措施</w:t>
            </w:r>
            <w:r>
              <w:rPr>
                <w:rFonts w:hint="eastAsia"/>
                <w:szCs w:val="21"/>
                <w:lang w:val="en-US" w:eastAsia="zh-CN"/>
              </w:rPr>
              <w:t>等评审，未提供不得分</w:t>
            </w:r>
            <w:r>
              <w:rPr>
                <w:rFonts w:hint="eastAsia"/>
                <w:szCs w:val="21"/>
              </w:rPr>
              <w:t>。</w:t>
            </w:r>
          </w:p>
          <w:p w14:paraId="652B7ECD">
            <w:pPr>
              <w:wordWrap w:val="0"/>
              <w:rPr>
                <w:rFonts w:ascii="Arial" w:hAnsi="Arial" w:cs="Arial"/>
                <w:szCs w:val="21"/>
              </w:rPr>
            </w:pPr>
            <w:r>
              <w:rPr>
                <w:rFonts w:hint="eastAsia" w:ascii="Arial" w:hAnsi="Arial" w:cs="Arial"/>
                <w:szCs w:val="21"/>
              </w:rPr>
              <w:t>一档（</w:t>
            </w:r>
            <w:r>
              <w:rPr>
                <w:rFonts w:hint="eastAsia" w:ascii="Arial" w:hAnsi="Arial" w:cs="Arial"/>
                <w:szCs w:val="21"/>
                <w:lang w:val="en-US" w:eastAsia="zh-CN"/>
              </w:rPr>
              <w:t>5</w:t>
            </w:r>
            <w:r>
              <w:rPr>
                <w:rFonts w:hint="eastAsia" w:ascii="Arial" w:hAnsi="Arial" w:cs="Arial"/>
                <w:szCs w:val="21"/>
              </w:rPr>
              <w:t>分）：</w:t>
            </w:r>
            <w:r>
              <w:rPr>
                <w:rFonts w:hint="eastAsia" w:ascii="Arial" w:hAnsi="Arial" w:cs="Arial"/>
                <w:szCs w:val="21"/>
                <w:lang w:val="en-US" w:eastAsia="zh-CN"/>
              </w:rPr>
              <w:t>有</w:t>
            </w:r>
            <w:r>
              <w:rPr>
                <w:rFonts w:hint="eastAsia" w:ascii="Arial" w:hAnsi="Arial" w:cs="Arial"/>
                <w:szCs w:val="21"/>
              </w:rPr>
              <w:t>管理措施、具体实施流程、进度安排、质量保证措施、风险防范等措施。</w:t>
            </w:r>
          </w:p>
          <w:p w14:paraId="353E9200">
            <w:pPr>
              <w:wordWrap w:val="0"/>
              <w:rPr>
                <w:rFonts w:hint="eastAsia" w:ascii="Arial" w:hAnsi="Arial" w:cs="Arial"/>
                <w:szCs w:val="21"/>
              </w:rPr>
            </w:pPr>
            <w:r>
              <w:rPr>
                <w:rFonts w:hint="eastAsia" w:ascii="Arial" w:hAnsi="Arial" w:cs="Arial"/>
                <w:szCs w:val="21"/>
              </w:rPr>
              <w:t>二档（</w:t>
            </w:r>
            <w:r>
              <w:rPr>
                <w:rFonts w:hint="eastAsia" w:ascii="Arial" w:hAnsi="Arial" w:cs="Arial"/>
                <w:szCs w:val="21"/>
                <w:lang w:val="en-US" w:eastAsia="zh-CN"/>
              </w:rPr>
              <w:t>10</w:t>
            </w:r>
            <w:r>
              <w:rPr>
                <w:rFonts w:hint="eastAsia" w:ascii="Arial" w:hAnsi="Arial" w:cs="Arial"/>
                <w:szCs w:val="21"/>
              </w:rPr>
              <w:t>分）：管理措施、具体实施流程、进度安排、质量保证措施、风险防范等措施</w:t>
            </w:r>
            <w:r>
              <w:rPr>
                <w:rFonts w:hint="eastAsia" w:ascii="Arial" w:hAnsi="Arial" w:cs="Arial"/>
                <w:szCs w:val="21"/>
                <w:lang w:val="en-US" w:eastAsia="zh-CN"/>
              </w:rPr>
              <w:t>可行</w:t>
            </w:r>
            <w:r>
              <w:rPr>
                <w:rFonts w:hint="eastAsia" w:ascii="Arial" w:hAnsi="Arial" w:cs="Arial"/>
                <w:szCs w:val="21"/>
              </w:rPr>
              <w:t xml:space="preserve">，整体方案满足基本要求。 </w:t>
            </w:r>
          </w:p>
          <w:p w14:paraId="1C60E1B6">
            <w:pPr>
              <w:wordWrap w:val="0"/>
              <w:rPr>
                <w:rFonts w:ascii="Arial" w:hAnsi="Arial" w:cs="Arial"/>
                <w:szCs w:val="21"/>
              </w:rPr>
            </w:pPr>
            <w:r>
              <w:rPr>
                <w:rFonts w:hint="eastAsia" w:ascii="Arial" w:hAnsi="Arial" w:cs="Arial"/>
                <w:szCs w:val="21"/>
              </w:rPr>
              <w:t>三档（1</w:t>
            </w:r>
            <w:r>
              <w:rPr>
                <w:rFonts w:hint="eastAsia" w:ascii="Arial" w:hAnsi="Arial" w:cs="Arial"/>
                <w:szCs w:val="21"/>
                <w:lang w:val="en-US" w:eastAsia="zh-CN"/>
              </w:rPr>
              <w:t>5</w:t>
            </w:r>
            <w:r>
              <w:rPr>
                <w:rFonts w:hint="eastAsia" w:ascii="Arial" w:hAnsi="Arial" w:cs="Arial"/>
                <w:szCs w:val="21"/>
              </w:rPr>
              <w:t>分）：管理措施、具体实施流程、进度安排、质量保证措施、风险防范等措施</w:t>
            </w:r>
            <w:r>
              <w:rPr>
                <w:rFonts w:hint="eastAsia" w:ascii="Arial" w:hAnsi="Arial" w:cs="Arial"/>
                <w:szCs w:val="21"/>
                <w:lang w:val="en-US" w:eastAsia="zh-CN"/>
              </w:rPr>
              <w:t>到位、</w:t>
            </w:r>
            <w:r>
              <w:rPr>
                <w:rFonts w:hint="eastAsia" w:ascii="Arial" w:hAnsi="Arial" w:cs="Arial"/>
                <w:szCs w:val="21"/>
              </w:rPr>
              <w:t>整体方案</w:t>
            </w:r>
            <w:r>
              <w:rPr>
                <w:rFonts w:hint="eastAsia" w:ascii="Arial" w:hAnsi="Arial" w:cs="Arial"/>
                <w:szCs w:val="21"/>
                <w:lang w:val="en-US" w:eastAsia="zh-CN"/>
              </w:rPr>
              <w:t>齐全完整</w:t>
            </w:r>
            <w:r>
              <w:rPr>
                <w:rFonts w:hint="eastAsia" w:ascii="Arial" w:hAnsi="Arial" w:cs="Arial"/>
                <w:szCs w:val="21"/>
              </w:rPr>
              <w:t>。</w:t>
            </w:r>
          </w:p>
          <w:p w14:paraId="3A30DCF8">
            <w:pPr>
              <w:rPr>
                <w:rFonts w:hint="eastAsia" w:ascii="Arial" w:hAnsi="Arial" w:cs="Arial"/>
                <w:szCs w:val="21"/>
              </w:rPr>
            </w:pPr>
            <w:r>
              <w:rPr>
                <w:rFonts w:hint="eastAsia" w:ascii="Arial" w:hAnsi="Arial" w:cs="Arial"/>
                <w:szCs w:val="21"/>
              </w:rPr>
              <w:t>四档（</w:t>
            </w:r>
            <w:r>
              <w:rPr>
                <w:rFonts w:hint="eastAsia" w:ascii="Arial" w:hAnsi="Arial" w:cs="Arial"/>
                <w:szCs w:val="21"/>
                <w:lang w:val="en-US" w:eastAsia="zh-CN"/>
              </w:rPr>
              <w:t>20</w:t>
            </w:r>
            <w:r>
              <w:rPr>
                <w:rFonts w:hint="eastAsia" w:ascii="Arial" w:hAnsi="Arial" w:cs="Arial"/>
                <w:szCs w:val="21"/>
              </w:rPr>
              <w:t>分）：本项目总体要求的理解，包括项目前期准备、项目实施</w:t>
            </w:r>
            <w:r>
              <w:rPr>
                <w:rFonts w:hint="eastAsia" w:ascii="Arial" w:hAnsi="Arial" w:cs="Arial"/>
                <w:szCs w:val="21"/>
                <w:lang w:val="en-US" w:eastAsia="zh-CN"/>
              </w:rPr>
              <w:t>管理措施</w:t>
            </w:r>
            <w:r>
              <w:rPr>
                <w:rFonts w:hint="eastAsia" w:ascii="Arial" w:hAnsi="Arial" w:cs="Arial"/>
                <w:szCs w:val="21"/>
              </w:rPr>
              <w:t>、</w:t>
            </w:r>
            <w:r>
              <w:rPr>
                <w:rFonts w:hint="eastAsia" w:ascii="Arial" w:hAnsi="Arial" w:cs="Arial"/>
                <w:szCs w:val="21"/>
                <w:lang w:val="en-US" w:eastAsia="zh-CN"/>
              </w:rPr>
              <w:t>进度安排</w:t>
            </w:r>
            <w:r>
              <w:rPr>
                <w:rFonts w:hint="eastAsia" w:ascii="Arial" w:hAnsi="Arial" w:cs="Arial"/>
                <w:szCs w:val="21"/>
              </w:rPr>
              <w:t>、</w:t>
            </w:r>
            <w:r>
              <w:rPr>
                <w:rFonts w:hint="eastAsia" w:ascii="Arial" w:hAnsi="Arial" w:cs="Arial"/>
                <w:szCs w:val="21"/>
                <w:lang w:val="en-US" w:eastAsia="zh-CN"/>
              </w:rPr>
              <w:t>质量保证措施</w:t>
            </w:r>
            <w:r>
              <w:rPr>
                <w:rFonts w:hint="eastAsia" w:ascii="Arial" w:hAnsi="Arial" w:cs="Arial"/>
                <w:szCs w:val="21"/>
              </w:rPr>
              <w:t>详尽，条理清晰、明确且符合本次采购需求，相关保障措施到位；对各项关键工作安排合理；对本项目的风险预见、风险应对措施完备，有完善的项目解决方案；项目管理方案完整，提出具有建设性的方案优化建议。</w:t>
            </w:r>
          </w:p>
        </w:tc>
        <w:tc>
          <w:tcPr>
            <w:tcW w:w="1100" w:type="dxa"/>
            <w:vAlign w:val="center"/>
          </w:tcPr>
          <w:p w14:paraId="6C55CD74">
            <w:pPr>
              <w:jc w:val="center"/>
              <w:rPr>
                <w:rFonts w:hint="default" w:ascii="Times New Roman" w:hAnsi="Times New Roman" w:eastAsia="宋体" w:cs="Times New Roman"/>
                <w:szCs w:val="21"/>
                <w:lang w:val="en-US" w:eastAsia="zh-CN"/>
              </w:rPr>
            </w:pPr>
            <w:r>
              <w:rPr>
                <w:rFonts w:hint="eastAsia"/>
                <w:szCs w:val="21"/>
              </w:rPr>
              <w:t>0-</w:t>
            </w:r>
            <w:r>
              <w:rPr>
                <w:rFonts w:hint="eastAsia"/>
                <w:szCs w:val="21"/>
                <w:lang w:val="en-US" w:eastAsia="zh-CN"/>
              </w:rPr>
              <w:t>20</w:t>
            </w:r>
          </w:p>
        </w:tc>
        <w:tc>
          <w:tcPr>
            <w:tcW w:w="3213" w:type="dxa"/>
            <w:vAlign w:val="center"/>
          </w:tcPr>
          <w:p w14:paraId="3549296E">
            <w:pPr>
              <w:rPr>
                <w:rFonts w:hint="eastAsia" w:ascii="Arial" w:hAnsi="Arial" w:cs="Arial"/>
                <w:sz w:val="21"/>
                <w:szCs w:val="21"/>
                <w:lang w:val="en-US" w:eastAsia="zh-CN"/>
              </w:rPr>
            </w:pPr>
          </w:p>
        </w:tc>
      </w:tr>
      <w:tr w14:paraId="351C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771" w:type="dxa"/>
            <w:vAlign w:val="center"/>
          </w:tcPr>
          <w:p w14:paraId="1540B0CC">
            <w:pPr>
              <w:jc w:val="center"/>
              <w:rPr>
                <w:rFonts w:hint="default"/>
                <w:b/>
                <w:szCs w:val="21"/>
                <w:lang w:val="en-US" w:eastAsia="zh-CN"/>
              </w:rPr>
            </w:pPr>
            <w:r>
              <w:rPr>
                <w:rFonts w:hint="eastAsia"/>
                <w:b/>
                <w:szCs w:val="21"/>
                <w:lang w:val="en-US" w:eastAsia="zh-CN"/>
              </w:rPr>
              <w:t>3</w:t>
            </w:r>
          </w:p>
        </w:tc>
        <w:tc>
          <w:tcPr>
            <w:tcW w:w="988" w:type="dxa"/>
            <w:vAlign w:val="center"/>
          </w:tcPr>
          <w:p w14:paraId="5738E838">
            <w:pPr>
              <w:jc w:val="center"/>
              <w:rPr>
                <w:rFonts w:hint="eastAsia"/>
                <w:szCs w:val="21"/>
              </w:rPr>
            </w:pPr>
            <w:r>
              <w:rPr>
                <w:rFonts w:hint="eastAsia"/>
                <w:color w:val="000000" w:themeColor="text1"/>
                <w:szCs w:val="21"/>
                <w14:textFill>
                  <w14:solidFill>
                    <w14:schemeClr w14:val="tx1"/>
                  </w14:solidFill>
                </w14:textFill>
              </w:rPr>
              <w:t>商务资信分</w:t>
            </w:r>
          </w:p>
        </w:tc>
        <w:tc>
          <w:tcPr>
            <w:tcW w:w="3487" w:type="dxa"/>
            <w:vAlign w:val="center"/>
          </w:tcPr>
          <w:p w14:paraId="730EA4EE">
            <w:pPr>
              <w:rPr>
                <w:rFonts w:hint="eastAsia" w:ascii="Arial" w:hAnsi="Arial" w:cs="Arial"/>
                <w:szCs w:val="21"/>
                <w:highlight w:val="none"/>
                <w:lang w:val="en-US" w:eastAsia="zh-CN"/>
              </w:rPr>
            </w:pPr>
            <w:r>
              <w:rPr>
                <w:rFonts w:hint="eastAsia"/>
                <w:szCs w:val="21"/>
                <w:highlight w:val="none"/>
                <w:lang w:val="en-US" w:eastAsia="zh-CN"/>
              </w:rPr>
              <w:t>备用机服务</w:t>
            </w:r>
            <w:r>
              <w:rPr>
                <w:rFonts w:hint="eastAsia" w:ascii="Arial" w:hAnsi="Arial" w:cs="Arial"/>
                <w:szCs w:val="21"/>
                <w:highlight w:val="none"/>
                <w:lang w:val="en-US" w:eastAsia="zh-CN"/>
              </w:rPr>
              <w:t>（客观分）：</w:t>
            </w:r>
          </w:p>
          <w:p w14:paraId="26E294FB">
            <w:pPr>
              <w:numPr>
                <w:ilvl w:val="0"/>
                <w:numId w:val="0"/>
              </w:numPr>
              <w:rPr>
                <w:rFonts w:hint="default"/>
                <w:szCs w:val="21"/>
                <w:highlight w:val="none"/>
                <w:lang w:val="en-US" w:eastAsia="zh-CN"/>
              </w:rPr>
            </w:pPr>
            <w:r>
              <w:rPr>
                <w:rFonts w:hint="eastAsia"/>
                <w:szCs w:val="21"/>
                <w:highlight w:val="none"/>
                <w:lang w:val="en-US" w:eastAsia="zh-CN"/>
              </w:rPr>
              <w:t>在设备维修期间向采购人提供与原设备相同或不低于原设备档次的备机供采购人使用直至原产品问题或故障解决的，得1分。</w:t>
            </w:r>
          </w:p>
        </w:tc>
        <w:tc>
          <w:tcPr>
            <w:tcW w:w="1100" w:type="dxa"/>
            <w:vAlign w:val="center"/>
          </w:tcPr>
          <w:p w14:paraId="35D1C7A5">
            <w:pPr>
              <w:jc w:val="center"/>
              <w:rPr>
                <w:rFonts w:hint="default" w:eastAsia="宋体"/>
                <w:szCs w:val="21"/>
                <w:highlight w:val="none"/>
                <w:lang w:val="en-US" w:eastAsia="zh-CN"/>
              </w:rPr>
            </w:pPr>
            <w:r>
              <w:rPr>
                <w:rFonts w:hint="eastAsia"/>
                <w:szCs w:val="21"/>
                <w:highlight w:val="none"/>
                <w:lang w:val="en-US" w:eastAsia="zh-CN"/>
              </w:rPr>
              <w:t>0-1</w:t>
            </w:r>
          </w:p>
        </w:tc>
        <w:tc>
          <w:tcPr>
            <w:tcW w:w="3213" w:type="dxa"/>
            <w:vAlign w:val="center"/>
          </w:tcPr>
          <w:p w14:paraId="569AB18A">
            <w:pPr>
              <w:rPr>
                <w:rFonts w:hint="eastAsia"/>
                <w:szCs w:val="21"/>
                <w:highlight w:val="none"/>
              </w:rPr>
            </w:pPr>
            <w:r>
              <w:rPr>
                <w:rFonts w:hint="eastAsia"/>
                <w:szCs w:val="21"/>
                <w:highlight w:val="none"/>
                <w:lang w:val="en-US" w:eastAsia="zh-CN"/>
              </w:rPr>
              <w:t>提供承诺书，格式自拟</w:t>
            </w:r>
          </w:p>
        </w:tc>
      </w:tr>
      <w:tr w14:paraId="5F84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71" w:type="dxa"/>
            <w:vAlign w:val="center"/>
          </w:tcPr>
          <w:p w14:paraId="72512C4A">
            <w:pPr>
              <w:jc w:val="center"/>
              <w:rPr>
                <w:rFonts w:hint="default"/>
                <w:b/>
                <w:szCs w:val="21"/>
                <w:lang w:val="en-US" w:eastAsia="zh-CN"/>
              </w:rPr>
            </w:pPr>
            <w:r>
              <w:rPr>
                <w:rFonts w:hint="eastAsia"/>
                <w:b/>
                <w:szCs w:val="21"/>
                <w:lang w:val="en-US" w:eastAsia="zh-CN"/>
              </w:rPr>
              <w:t>4</w:t>
            </w:r>
          </w:p>
        </w:tc>
        <w:tc>
          <w:tcPr>
            <w:tcW w:w="988" w:type="dxa"/>
            <w:vAlign w:val="center"/>
          </w:tcPr>
          <w:p w14:paraId="1E7CA5FE">
            <w:pPr>
              <w:jc w:val="center"/>
              <w:rPr>
                <w:rFonts w:hint="eastAsia"/>
                <w:szCs w:val="21"/>
              </w:rPr>
            </w:pPr>
            <w:r>
              <w:rPr>
                <w:rFonts w:hint="eastAsia"/>
                <w:color w:val="000000" w:themeColor="text1"/>
                <w:szCs w:val="21"/>
                <w14:textFill>
                  <w14:solidFill>
                    <w14:schemeClr w14:val="tx1"/>
                  </w14:solidFill>
                </w14:textFill>
              </w:rPr>
              <w:t>商务资信分</w:t>
            </w:r>
          </w:p>
        </w:tc>
        <w:tc>
          <w:tcPr>
            <w:tcW w:w="3487" w:type="dxa"/>
            <w:vAlign w:val="center"/>
          </w:tcPr>
          <w:p w14:paraId="4369A5F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业绩（客观分）：</w:t>
            </w:r>
          </w:p>
          <w:p w14:paraId="5CD28D79">
            <w:pPr>
              <w:rPr>
                <w:rFonts w:hint="eastAsia"/>
                <w:szCs w:val="21"/>
              </w:rPr>
            </w:pPr>
            <w:r>
              <w:rPr>
                <w:rFonts w:hint="eastAsia"/>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年至截标时间，</w:t>
            </w:r>
            <w:r>
              <w:rPr>
                <w:rFonts w:ascii="Arial" w:hAnsi="Arial" w:cs="Arial"/>
                <w:szCs w:val="21"/>
              </w:rPr>
              <w:t>提供</w:t>
            </w:r>
            <w:r>
              <w:rPr>
                <w:rFonts w:hint="eastAsia" w:ascii="Arial" w:hAnsi="Arial" w:cs="Arial"/>
                <w:szCs w:val="21"/>
                <w:lang w:val="en-US" w:eastAsia="zh-CN"/>
              </w:rPr>
              <w:t>同类</w:t>
            </w:r>
            <w:r>
              <w:rPr>
                <w:rFonts w:hint="eastAsia" w:ascii="Arial" w:hAnsi="Arial" w:cs="Arial"/>
                <w:szCs w:val="21"/>
              </w:rPr>
              <w:t>投标</w:t>
            </w:r>
            <w:r>
              <w:rPr>
                <w:rFonts w:ascii="Arial" w:hAnsi="Arial" w:cs="Arial"/>
                <w:szCs w:val="21"/>
              </w:rPr>
              <w:t>产品销售业绩的（业绩可以是供应商的，可以是</w:t>
            </w:r>
            <w:r>
              <w:rPr>
                <w:rFonts w:hint="eastAsia" w:ascii="Arial" w:hAnsi="Arial" w:cs="Arial"/>
                <w:szCs w:val="21"/>
                <w:lang w:val="en-US" w:eastAsia="zh-CN"/>
              </w:rPr>
              <w:t>产品生产厂家</w:t>
            </w:r>
            <w:r>
              <w:rPr>
                <w:rFonts w:ascii="Arial" w:hAnsi="Arial" w:cs="Arial"/>
                <w:szCs w:val="21"/>
              </w:rPr>
              <w:t>或者其他代理商），每个业绩得</w:t>
            </w:r>
            <w:r>
              <w:rPr>
                <w:rFonts w:hint="eastAsia" w:ascii="Arial" w:hAnsi="Arial" w:cs="Arial"/>
                <w:szCs w:val="21"/>
                <w:lang w:val="en-US" w:eastAsia="zh-CN"/>
              </w:rPr>
              <w:t>1</w:t>
            </w:r>
            <w:r>
              <w:rPr>
                <w:rFonts w:ascii="Arial" w:hAnsi="Arial" w:cs="Arial"/>
                <w:szCs w:val="21"/>
              </w:rPr>
              <w:t>分，共计</w:t>
            </w:r>
            <w:r>
              <w:rPr>
                <w:rFonts w:hint="eastAsia" w:ascii="Arial" w:hAnsi="Arial" w:cs="Arial"/>
                <w:szCs w:val="21"/>
                <w:lang w:val="en-US" w:eastAsia="zh-CN"/>
              </w:rPr>
              <w:t>4</w:t>
            </w:r>
            <w:r>
              <w:rPr>
                <w:rFonts w:ascii="Arial" w:hAnsi="Arial" w:cs="Arial"/>
                <w:szCs w:val="21"/>
              </w:rPr>
              <w:t>分。</w:t>
            </w:r>
          </w:p>
        </w:tc>
        <w:tc>
          <w:tcPr>
            <w:tcW w:w="1100" w:type="dxa"/>
            <w:vAlign w:val="center"/>
          </w:tcPr>
          <w:p w14:paraId="2F307236">
            <w:pPr>
              <w:jc w:val="center"/>
              <w:rPr>
                <w:rFonts w:hint="default" w:eastAsia="宋体"/>
                <w:szCs w:val="21"/>
                <w:lang w:val="en-US" w:eastAsia="zh-CN"/>
              </w:rPr>
            </w:pPr>
            <w:r>
              <w:rPr>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4</w:t>
            </w:r>
          </w:p>
        </w:tc>
        <w:tc>
          <w:tcPr>
            <w:tcW w:w="3213" w:type="dxa"/>
            <w:vAlign w:val="center"/>
          </w:tcPr>
          <w:p w14:paraId="0117A24D">
            <w:pPr>
              <w:rPr>
                <w:rFonts w:hint="eastAsia"/>
                <w:szCs w:val="21"/>
              </w:rPr>
            </w:pPr>
            <w:r>
              <w:rPr>
                <w:rFonts w:hint="eastAsia"/>
                <w:color w:val="000000" w:themeColor="text1"/>
                <w:szCs w:val="21"/>
                <w14:textFill>
                  <w14:solidFill>
                    <w14:schemeClr w14:val="tx1"/>
                  </w14:solidFill>
                </w14:textFill>
              </w:rPr>
              <w:t>提供业绩的合同或中标</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成交）</w:t>
            </w:r>
            <w:r>
              <w:rPr>
                <w:rFonts w:hint="eastAsia"/>
                <w:color w:val="000000" w:themeColor="text1"/>
                <w:szCs w:val="21"/>
                <w14:textFill>
                  <w14:solidFill>
                    <w14:schemeClr w14:val="tx1"/>
                  </w14:solidFill>
                </w14:textFill>
              </w:rPr>
              <w:t>通知书或验收报告，否则不得分。</w:t>
            </w:r>
          </w:p>
        </w:tc>
      </w:tr>
      <w:tr w14:paraId="1D19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1" w:type="dxa"/>
            <w:vAlign w:val="center"/>
          </w:tcPr>
          <w:p w14:paraId="70EB1731">
            <w:pPr>
              <w:jc w:val="center"/>
              <w:rPr>
                <w:rFonts w:hint="default"/>
                <w:b/>
                <w:szCs w:val="21"/>
                <w:lang w:val="en-US" w:eastAsia="zh-CN"/>
              </w:rPr>
            </w:pPr>
            <w:r>
              <w:rPr>
                <w:rFonts w:hint="eastAsia"/>
                <w:b/>
                <w:szCs w:val="21"/>
                <w:lang w:val="en-US" w:eastAsia="zh-CN"/>
              </w:rPr>
              <w:t>5</w:t>
            </w:r>
          </w:p>
        </w:tc>
        <w:tc>
          <w:tcPr>
            <w:tcW w:w="988" w:type="dxa"/>
            <w:vAlign w:val="center"/>
          </w:tcPr>
          <w:p w14:paraId="37B97825">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商务资信分</w:t>
            </w:r>
          </w:p>
        </w:tc>
        <w:tc>
          <w:tcPr>
            <w:tcW w:w="3487" w:type="dxa"/>
            <w:vAlign w:val="center"/>
          </w:tcPr>
          <w:p w14:paraId="6E7C9469">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质量管理认证（客观分）：</w:t>
            </w:r>
          </w:p>
          <w:p w14:paraId="4CD99FFA">
            <w:pPr>
              <w:rPr>
                <w:rFonts w:hint="eastAsia"/>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投标人</w:t>
            </w:r>
            <w:r>
              <w:rPr>
                <w:rFonts w:hint="eastAsia"/>
                <w:color w:val="000000" w:themeColor="text1"/>
                <w14:textFill>
                  <w14:solidFill>
                    <w14:schemeClr w14:val="tx1"/>
                  </w14:solidFill>
                </w14:textFill>
              </w:rPr>
              <w:t>或</w:t>
            </w:r>
            <w:r>
              <w:rPr>
                <w:rFonts w:hint="eastAsia"/>
                <w:color w:val="000000" w:themeColor="text1"/>
                <w:lang w:val="en-US" w:eastAsia="zh-CN"/>
                <w14:textFill>
                  <w14:solidFill>
                    <w14:schemeClr w14:val="tx1"/>
                  </w14:solidFill>
                </w14:textFill>
              </w:rPr>
              <w:t>产品</w:t>
            </w:r>
            <w:r>
              <w:rPr>
                <w:rFonts w:hint="eastAsia" w:ascii="Arial" w:hAnsi="Arial" w:cs="Arial"/>
                <w:szCs w:val="21"/>
                <w:lang w:val="en-US" w:eastAsia="zh-CN"/>
              </w:rPr>
              <w:t>生产厂家</w:t>
            </w:r>
            <w:r>
              <w:rPr>
                <w:rFonts w:hint="eastAsia"/>
                <w:color w:val="000000" w:themeColor="text1"/>
                <w14:textFill>
                  <w14:solidFill>
                    <w14:schemeClr w14:val="tx1"/>
                  </w14:solidFill>
                </w14:textFill>
              </w:rPr>
              <w:t>具有ISO9001质量体系认证、ISO45001职业健康安全管理体系认证、ISO14001环境管理体系认证、IS013485医疗器械质量管理体系认证，每提供一项有效的认证证书得1分，满分</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分。</w:t>
            </w:r>
          </w:p>
        </w:tc>
        <w:tc>
          <w:tcPr>
            <w:tcW w:w="1100" w:type="dxa"/>
            <w:vAlign w:val="center"/>
          </w:tcPr>
          <w:p w14:paraId="64225B47">
            <w:pPr>
              <w:jc w:val="center"/>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4</w:t>
            </w:r>
          </w:p>
        </w:tc>
        <w:tc>
          <w:tcPr>
            <w:tcW w:w="3213" w:type="dxa"/>
            <w:vAlign w:val="center"/>
          </w:tcPr>
          <w:p w14:paraId="496DD8E2">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提供有效的认证证书，否则不得分。</w:t>
            </w:r>
          </w:p>
        </w:tc>
      </w:tr>
      <w:tr w14:paraId="3F1F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1" w:type="dxa"/>
            <w:vAlign w:val="center"/>
          </w:tcPr>
          <w:p w14:paraId="37F27D82">
            <w:pPr>
              <w:jc w:val="center"/>
              <w:rPr>
                <w:rFonts w:hint="default"/>
                <w:b/>
                <w:szCs w:val="21"/>
                <w:lang w:val="en-US" w:eastAsia="zh-CN"/>
              </w:rPr>
            </w:pPr>
            <w:r>
              <w:rPr>
                <w:rFonts w:hint="eastAsia"/>
                <w:b/>
                <w:szCs w:val="21"/>
                <w:lang w:val="en-US" w:eastAsia="zh-CN"/>
              </w:rPr>
              <w:t>6</w:t>
            </w:r>
          </w:p>
        </w:tc>
        <w:tc>
          <w:tcPr>
            <w:tcW w:w="988" w:type="dxa"/>
            <w:vAlign w:val="center"/>
          </w:tcPr>
          <w:p w14:paraId="37AC0A7E">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商务资信分</w:t>
            </w:r>
          </w:p>
        </w:tc>
        <w:tc>
          <w:tcPr>
            <w:tcW w:w="3487" w:type="dxa"/>
            <w:vAlign w:val="center"/>
          </w:tcPr>
          <w:p w14:paraId="2A1487EA">
            <w:pPr>
              <w:wordWrap w:val="0"/>
              <w:rPr>
                <w:rFonts w:hint="eastAsia" w:ascii="Arial" w:hAnsi="Arial" w:cs="Arial"/>
                <w:szCs w:val="21"/>
                <w:lang w:eastAsia="zh-CN"/>
              </w:rPr>
            </w:pPr>
            <w:r>
              <w:rPr>
                <w:rFonts w:hint="eastAsia" w:ascii="Arial" w:hAnsi="Arial" w:cs="Arial"/>
                <w:szCs w:val="21"/>
              </w:rPr>
              <w:t>售后服务（主观）</w:t>
            </w:r>
            <w:r>
              <w:rPr>
                <w:rFonts w:hint="eastAsia" w:ascii="Arial" w:hAnsi="Arial" w:cs="Arial"/>
                <w:szCs w:val="21"/>
                <w:lang w:eastAsia="zh-CN"/>
              </w:rPr>
              <w:t>：</w:t>
            </w:r>
          </w:p>
          <w:p w14:paraId="2ACE8458">
            <w:pPr>
              <w:wordWrap w:val="0"/>
              <w:rPr>
                <w:rFonts w:hint="eastAsia" w:ascii="Arial" w:hAnsi="Arial" w:cs="Arial"/>
                <w:szCs w:val="21"/>
                <w:lang w:val="en-US" w:eastAsia="zh-CN"/>
              </w:rPr>
            </w:pPr>
            <w:r>
              <w:rPr>
                <w:rFonts w:hint="eastAsia" w:ascii="Arial" w:hAnsi="Arial" w:cs="Arial"/>
                <w:szCs w:val="21"/>
                <w:lang w:val="en-US" w:eastAsia="zh-CN"/>
              </w:rPr>
              <w:t>根据各投标人提供的售后服务方案（该方案包括但不限于以下内容：服务人员的配备、响应时间、响应程度、解决问题的能力、紧急故障处理预案、培训、质保期内产品维护措施等）内容评审，未提供不得分</w:t>
            </w:r>
            <w:r>
              <w:rPr>
                <w:rFonts w:hint="eastAsia" w:ascii="Arial" w:hAnsi="Arial" w:cs="Arial"/>
                <w:szCs w:val="21"/>
              </w:rPr>
              <w:t>。</w:t>
            </w:r>
          </w:p>
          <w:p w14:paraId="70C732BF">
            <w:pPr>
              <w:wordWrap w:val="0"/>
              <w:rPr>
                <w:rFonts w:hint="eastAsia" w:ascii="Arial" w:hAnsi="Arial" w:cs="Arial"/>
                <w:szCs w:val="21"/>
                <w:lang w:val="en-US" w:eastAsia="zh-CN"/>
              </w:rPr>
            </w:pPr>
            <w:r>
              <w:rPr>
                <w:rFonts w:hint="eastAsia" w:ascii="Arial" w:hAnsi="Arial" w:cs="Arial"/>
                <w:szCs w:val="21"/>
                <w:lang w:val="en-US" w:eastAsia="zh-CN"/>
              </w:rPr>
              <w:t>一档（5分）：有服务人员的配备，响应时间，响应程度，解决问题的能力，紧急故障处理预案，培训，质保期内产品维护措施等内容。</w:t>
            </w:r>
          </w:p>
          <w:p w14:paraId="6771495F">
            <w:pPr>
              <w:wordWrap w:val="0"/>
              <w:rPr>
                <w:rFonts w:hint="eastAsia" w:ascii="Arial" w:hAnsi="Arial" w:cs="Arial"/>
                <w:szCs w:val="21"/>
                <w:lang w:val="en-US" w:eastAsia="zh-CN"/>
              </w:rPr>
            </w:pPr>
            <w:r>
              <w:rPr>
                <w:rFonts w:hint="eastAsia" w:ascii="Arial" w:hAnsi="Arial" w:cs="Arial"/>
                <w:szCs w:val="21"/>
                <w:lang w:val="en-US" w:eastAsia="zh-CN"/>
              </w:rPr>
              <w:t>二档（10分）：服务人员的配备，响应时间，响应程度，解决问题的能力，紧急故障处理预案，培训，质保期内产品维护措施等内容完整，能满足采购要求。</w:t>
            </w:r>
          </w:p>
          <w:p w14:paraId="291AC685">
            <w:pPr>
              <w:wordWrap w:val="0"/>
              <w:rPr>
                <w:rFonts w:hint="eastAsia" w:eastAsia="宋体"/>
                <w:color w:val="000000" w:themeColor="text1"/>
                <w:lang w:val="en-US" w:eastAsia="zh-CN"/>
                <w14:textFill>
                  <w14:solidFill>
                    <w14:schemeClr w14:val="tx1"/>
                  </w14:solidFill>
                </w14:textFill>
              </w:rPr>
            </w:pPr>
            <w:r>
              <w:rPr>
                <w:rFonts w:hint="eastAsia" w:ascii="Arial" w:hAnsi="Arial" w:cs="Arial"/>
                <w:szCs w:val="21"/>
                <w:lang w:val="en-US" w:eastAsia="zh-CN"/>
              </w:rPr>
              <w:t>三档（15分）：服务人员的配备齐全合理、职责明确，响应时间、响应程度优于招标文件要求，解决问题的能力突出，对问题有预见性，紧急故障处理预案、培训、质保期内产品维护措施全面突出，具有其他有利于采购人售后服务。</w:t>
            </w:r>
          </w:p>
        </w:tc>
        <w:tc>
          <w:tcPr>
            <w:tcW w:w="1100" w:type="dxa"/>
            <w:vAlign w:val="center"/>
          </w:tcPr>
          <w:p w14:paraId="1F44DCAB">
            <w:pPr>
              <w:jc w:val="center"/>
              <w:rPr>
                <w:rFonts w:hint="eastAsia" w:eastAsia="宋体"/>
                <w:color w:val="000000" w:themeColor="text1"/>
                <w:szCs w:val="21"/>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0-1</w:t>
            </w:r>
            <w:r>
              <w:rPr>
                <w:rFonts w:hint="eastAsia" w:cs="Times New Roman"/>
                <w:color w:val="000000" w:themeColor="text1"/>
                <w:szCs w:val="21"/>
                <w:lang w:val="en-US" w:eastAsia="zh-CN"/>
                <w14:textFill>
                  <w14:solidFill>
                    <w14:schemeClr w14:val="tx1"/>
                  </w14:solidFill>
                </w14:textFill>
              </w:rPr>
              <w:t>5</w:t>
            </w:r>
          </w:p>
        </w:tc>
        <w:tc>
          <w:tcPr>
            <w:tcW w:w="3213" w:type="dxa"/>
            <w:vAlign w:val="center"/>
          </w:tcPr>
          <w:p w14:paraId="42AAF3C9">
            <w:pPr>
              <w:rPr>
                <w:rFonts w:hint="eastAsia"/>
                <w:color w:val="000000" w:themeColor="text1"/>
                <w:szCs w:val="21"/>
                <w14:textFill>
                  <w14:solidFill>
                    <w14:schemeClr w14:val="tx1"/>
                  </w14:solidFill>
                </w14:textFill>
              </w:rPr>
            </w:pPr>
          </w:p>
        </w:tc>
      </w:tr>
    </w:tbl>
    <w:p w14:paraId="321F2572">
      <w:pPr>
        <w:ind w:firstLine="315" w:firstLineChars="150"/>
        <w:rPr>
          <w:lang w:val="zh-CN"/>
        </w:rPr>
      </w:pPr>
    </w:p>
    <w:p w14:paraId="3BA92055">
      <w:pPr>
        <w:pStyle w:val="28"/>
        <w:snapToGrid w:val="0"/>
        <w:ind w:firstLine="315" w:firstLineChars="150"/>
        <w:rPr>
          <w:rFonts w:ascii="Times New Roman" w:hAnsi="Times New Roman" w:cs="Times New Roman"/>
          <w:b/>
          <w:color w:val="4472C4"/>
          <w:sz w:val="24"/>
          <w:szCs w:val="24"/>
        </w:rPr>
      </w:pPr>
      <w:r>
        <w:rPr>
          <w:rFonts w:hint="eastAsia"/>
          <w:lang w:val="zh-CN"/>
        </w:rPr>
        <w:t>（2）投标报价分</w:t>
      </w:r>
    </w:p>
    <w:tbl>
      <w:tblPr>
        <w:tblStyle w:val="5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39FD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3EA15F90">
            <w:pPr>
              <w:jc w:val="center"/>
              <w:rPr>
                <w:b/>
                <w:szCs w:val="21"/>
              </w:rPr>
            </w:pPr>
            <w:r>
              <w:rPr>
                <w:b/>
                <w:szCs w:val="21"/>
              </w:rPr>
              <w:t>序号</w:t>
            </w:r>
          </w:p>
        </w:tc>
        <w:tc>
          <w:tcPr>
            <w:tcW w:w="1913" w:type="dxa"/>
            <w:vAlign w:val="center"/>
          </w:tcPr>
          <w:p w14:paraId="5A5EA945">
            <w:pPr>
              <w:jc w:val="center"/>
              <w:rPr>
                <w:b/>
                <w:szCs w:val="21"/>
              </w:rPr>
            </w:pPr>
            <w:r>
              <w:rPr>
                <w:rFonts w:hint="eastAsia"/>
                <w:b/>
                <w:szCs w:val="21"/>
              </w:rPr>
              <w:t>类型</w:t>
            </w:r>
          </w:p>
        </w:tc>
        <w:tc>
          <w:tcPr>
            <w:tcW w:w="3244" w:type="dxa"/>
            <w:vAlign w:val="center"/>
          </w:tcPr>
          <w:p w14:paraId="36719050">
            <w:pPr>
              <w:jc w:val="center"/>
              <w:rPr>
                <w:b/>
                <w:szCs w:val="21"/>
              </w:rPr>
            </w:pPr>
            <w:r>
              <w:rPr>
                <w:rFonts w:hint="eastAsia"/>
                <w:b/>
                <w:szCs w:val="21"/>
              </w:rPr>
              <w:t>评分标准</w:t>
            </w:r>
          </w:p>
        </w:tc>
        <w:tc>
          <w:tcPr>
            <w:tcW w:w="736" w:type="dxa"/>
            <w:vAlign w:val="center"/>
          </w:tcPr>
          <w:p w14:paraId="478F1A00">
            <w:pPr>
              <w:jc w:val="center"/>
              <w:rPr>
                <w:b/>
                <w:szCs w:val="21"/>
              </w:rPr>
            </w:pPr>
            <w:r>
              <w:rPr>
                <w:rFonts w:hint="eastAsia"/>
                <w:b/>
                <w:szCs w:val="21"/>
              </w:rPr>
              <w:t>分值权重</w:t>
            </w:r>
          </w:p>
        </w:tc>
        <w:tc>
          <w:tcPr>
            <w:tcW w:w="1983" w:type="dxa"/>
            <w:vAlign w:val="center"/>
          </w:tcPr>
          <w:p w14:paraId="62999FA9">
            <w:pPr>
              <w:jc w:val="center"/>
              <w:rPr>
                <w:b/>
                <w:szCs w:val="21"/>
              </w:rPr>
            </w:pPr>
            <w:r>
              <w:rPr>
                <w:b/>
                <w:szCs w:val="21"/>
              </w:rPr>
              <w:t>说明</w:t>
            </w:r>
          </w:p>
        </w:tc>
      </w:tr>
      <w:tr w14:paraId="5E14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6286D121">
            <w:pPr>
              <w:jc w:val="center"/>
              <w:rPr>
                <w:b/>
                <w:szCs w:val="21"/>
              </w:rPr>
            </w:pPr>
            <w:r>
              <w:rPr>
                <w:rFonts w:hint="eastAsia"/>
                <w:b/>
                <w:szCs w:val="21"/>
              </w:rPr>
              <w:t>1</w:t>
            </w:r>
          </w:p>
        </w:tc>
        <w:tc>
          <w:tcPr>
            <w:tcW w:w="1913" w:type="dxa"/>
            <w:vAlign w:val="center"/>
          </w:tcPr>
          <w:p w14:paraId="39A1320A">
            <w:pPr>
              <w:rPr>
                <w:color w:val="4472C4"/>
                <w:szCs w:val="21"/>
              </w:rPr>
            </w:pPr>
            <w:r>
              <w:rPr>
                <w:rFonts w:hint="eastAsia"/>
                <w:szCs w:val="21"/>
              </w:rPr>
              <w:t>投标报价分</w:t>
            </w:r>
          </w:p>
        </w:tc>
        <w:tc>
          <w:tcPr>
            <w:tcW w:w="3244" w:type="dxa"/>
            <w:vAlign w:val="center"/>
          </w:tcPr>
          <w:p w14:paraId="4D2CB670">
            <w:pPr>
              <w:rPr>
                <w:szCs w:val="21"/>
              </w:rPr>
            </w:pPr>
            <w:r>
              <w:rPr>
                <w:rFonts w:hint="eastAsia"/>
                <w:szCs w:val="21"/>
              </w:rPr>
              <w:t>以满足招标文件要求且投标价格最低的投标报价为评审基准价，其价格分为满分。其他供应商的价格分统一按照下列公式计算：投标报价得分</w:t>
            </w:r>
            <w:r>
              <w:rPr>
                <w:szCs w:val="21"/>
              </w:rPr>
              <w:t>=（评审基准价/投标报价）×投标报价分满分分值。</w:t>
            </w:r>
          </w:p>
        </w:tc>
        <w:tc>
          <w:tcPr>
            <w:tcW w:w="736" w:type="dxa"/>
            <w:vAlign w:val="center"/>
          </w:tcPr>
          <w:p w14:paraId="2442CB21">
            <w:pPr>
              <w:jc w:val="center"/>
              <w:rPr>
                <w:color w:val="4472C4"/>
                <w:szCs w:val="21"/>
              </w:rPr>
            </w:pPr>
            <w:r>
              <w:rPr>
                <w:rFonts w:hint="eastAsia"/>
                <w:szCs w:val="21"/>
                <w:lang w:val="en-US" w:eastAsia="zh-CN"/>
              </w:rPr>
              <w:t>0-</w:t>
            </w:r>
            <w:r>
              <w:rPr>
                <w:rFonts w:hint="eastAsia"/>
                <w:szCs w:val="21"/>
              </w:rPr>
              <w:t>30</w:t>
            </w:r>
          </w:p>
        </w:tc>
        <w:tc>
          <w:tcPr>
            <w:tcW w:w="1983" w:type="dxa"/>
            <w:vAlign w:val="center"/>
          </w:tcPr>
          <w:p w14:paraId="6D05BF39">
            <w:pPr>
              <w:rPr>
                <w:color w:val="4472C4"/>
                <w:szCs w:val="21"/>
              </w:rPr>
            </w:pPr>
            <w:r>
              <w:rPr>
                <w:rFonts w:hint="eastAsia" w:ascii="宋体" w:hAnsi="宋体" w:eastAsia="宋体" w:cs="宋体"/>
                <w:color w:val="000000"/>
                <w:szCs w:val="21"/>
                <w:lang w:val="en-US" w:eastAsia="zh-CN"/>
              </w:rPr>
              <w:t>本项目</w:t>
            </w:r>
            <w:r>
              <w:rPr>
                <w:rFonts w:hint="eastAsia" w:ascii="宋体" w:hAnsi="宋体" w:eastAsia="宋体" w:cs="宋体"/>
                <w:color w:val="000000"/>
                <w:szCs w:val="21"/>
              </w:rPr>
              <w:t>专门面向小微企业</w:t>
            </w:r>
            <w:r>
              <w:rPr>
                <w:rFonts w:hint="eastAsia" w:ascii="宋体" w:hAnsi="宋体" w:eastAsia="宋体" w:cs="宋体"/>
                <w:color w:val="000000"/>
                <w:szCs w:val="21"/>
                <w:lang w:val="en-US" w:eastAsia="zh-CN"/>
              </w:rPr>
              <w:t>采购，价格分不适用</w:t>
            </w:r>
            <w:r>
              <w:rPr>
                <w:rFonts w:hint="eastAsia" w:ascii="宋体" w:hAnsi="宋体" w:eastAsia="宋体" w:cs="宋体"/>
                <w:color w:val="000000"/>
                <w:szCs w:val="21"/>
              </w:rPr>
              <w:t>政策性扣除计算方法</w:t>
            </w:r>
          </w:p>
        </w:tc>
      </w:tr>
    </w:tbl>
    <w:p w14:paraId="5E351061">
      <w:pPr>
        <w:suppressAutoHyphens/>
        <w:spacing w:before="120" w:line="320" w:lineRule="atLeast"/>
        <w:ind w:firstLine="420" w:firstLineChars="200"/>
      </w:pPr>
    </w:p>
    <w:p w14:paraId="536A59A9">
      <w:pPr>
        <w:ind w:firstLine="315" w:firstLineChars="150"/>
      </w:pPr>
      <w:r>
        <w:rPr>
          <w:rFonts w:hint="eastAsia"/>
        </w:rPr>
        <w:t>（3）政策性加分</w:t>
      </w:r>
    </w:p>
    <w:tbl>
      <w:tblPr>
        <w:tblStyle w:val="5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3AFB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4EB07E34">
            <w:pPr>
              <w:jc w:val="center"/>
              <w:rPr>
                <w:b/>
                <w:szCs w:val="21"/>
              </w:rPr>
            </w:pPr>
            <w:r>
              <w:rPr>
                <w:b/>
                <w:szCs w:val="21"/>
              </w:rPr>
              <w:t>序号</w:t>
            </w:r>
          </w:p>
        </w:tc>
        <w:tc>
          <w:tcPr>
            <w:tcW w:w="829" w:type="dxa"/>
            <w:vAlign w:val="center"/>
          </w:tcPr>
          <w:p w14:paraId="3063E9C0">
            <w:pPr>
              <w:jc w:val="center"/>
              <w:rPr>
                <w:b/>
                <w:szCs w:val="21"/>
              </w:rPr>
            </w:pPr>
            <w:r>
              <w:rPr>
                <w:rFonts w:hint="eastAsia"/>
                <w:b/>
                <w:szCs w:val="21"/>
              </w:rPr>
              <w:t>类型</w:t>
            </w:r>
          </w:p>
        </w:tc>
        <w:tc>
          <w:tcPr>
            <w:tcW w:w="3643" w:type="dxa"/>
            <w:vAlign w:val="center"/>
          </w:tcPr>
          <w:p w14:paraId="7608D060">
            <w:pPr>
              <w:jc w:val="center"/>
              <w:rPr>
                <w:b/>
                <w:szCs w:val="21"/>
              </w:rPr>
            </w:pPr>
            <w:r>
              <w:rPr>
                <w:rFonts w:hint="eastAsia"/>
                <w:b/>
                <w:szCs w:val="21"/>
              </w:rPr>
              <w:t>评分标准</w:t>
            </w:r>
          </w:p>
        </w:tc>
        <w:tc>
          <w:tcPr>
            <w:tcW w:w="1134" w:type="dxa"/>
            <w:vAlign w:val="center"/>
          </w:tcPr>
          <w:p w14:paraId="6256B779">
            <w:pPr>
              <w:jc w:val="center"/>
              <w:rPr>
                <w:b/>
                <w:szCs w:val="21"/>
              </w:rPr>
            </w:pPr>
            <w:r>
              <w:rPr>
                <w:rFonts w:hint="eastAsia"/>
                <w:b/>
                <w:szCs w:val="21"/>
              </w:rPr>
              <w:t>分值权重</w:t>
            </w:r>
          </w:p>
        </w:tc>
        <w:tc>
          <w:tcPr>
            <w:tcW w:w="2551" w:type="dxa"/>
            <w:vAlign w:val="center"/>
          </w:tcPr>
          <w:p w14:paraId="7AF80FB8">
            <w:pPr>
              <w:jc w:val="center"/>
              <w:rPr>
                <w:b/>
                <w:szCs w:val="21"/>
              </w:rPr>
            </w:pPr>
            <w:r>
              <w:rPr>
                <w:b/>
                <w:szCs w:val="21"/>
              </w:rPr>
              <w:t>说明</w:t>
            </w:r>
          </w:p>
        </w:tc>
      </w:tr>
      <w:tr w14:paraId="0F60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vAlign w:val="center"/>
          </w:tcPr>
          <w:p w14:paraId="7D72B6EE">
            <w:pPr>
              <w:jc w:val="center"/>
              <w:rPr>
                <w:b/>
                <w:szCs w:val="21"/>
              </w:rPr>
            </w:pPr>
            <w:r>
              <w:rPr>
                <w:rFonts w:hint="eastAsia"/>
                <w:b/>
                <w:szCs w:val="21"/>
              </w:rPr>
              <w:t>1</w:t>
            </w:r>
          </w:p>
        </w:tc>
        <w:tc>
          <w:tcPr>
            <w:tcW w:w="829" w:type="dxa"/>
            <w:vAlign w:val="center"/>
          </w:tcPr>
          <w:p w14:paraId="4CDB6544">
            <w:pPr>
              <w:jc w:val="center"/>
              <w:rPr>
                <w:szCs w:val="21"/>
              </w:rPr>
            </w:pPr>
            <w:r>
              <w:rPr>
                <w:rFonts w:hint="eastAsia"/>
                <w:color w:val="000000" w:themeColor="text1"/>
                <w:szCs w:val="21"/>
                <w14:textFill>
                  <w14:solidFill>
                    <w14:schemeClr w14:val="tx1"/>
                  </w14:solidFill>
                </w14:textFill>
              </w:rPr>
              <w:t>政策性加分</w:t>
            </w:r>
          </w:p>
        </w:tc>
        <w:tc>
          <w:tcPr>
            <w:tcW w:w="3643" w:type="dxa"/>
            <w:vAlign w:val="center"/>
          </w:tcPr>
          <w:p w14:paraId="40C0964C">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）节能产品分（</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p w14:paraId="7ABB1502">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供应商投标产品属于</w:t>
            </w:r>
            <w:r>
              <w:rPr>
                <w:rFonts w:hint="eastAsia" w:ascii="宋体" w:hAnsi="宋体"/>
                <w:iCs/>
                <w:color w:val="000000" w:themeColor="text1"/>
                <w14:textFill>
                  <w14:solidFill>
                    <w14:schemeClr w14:val="tx1"/>
                  </w14:solidFill>
                </w14:textFill>
              </w:rPr>
              <w:t>节能产品政府采购品目清单</w:t>
            </w:r>
            <w:r>
              <w:rPr>
                <w:rFonts w:hint="eastAsia"/>
                <w:iCs/>
                <w:color w:val="000000" w:themeColor="text1"/>
                <w:szCs w:val="21"/>
                <w14:textFill>
                  <w14:solidFill>
                    <w14:schemeClr w14:val="tx1"/>
                  </w14:solidFill>
                </w14:textFill>
              </w:rPr>
              <w:t>范围内优先采购的，每有一项得</w:t>
            </w:r>
            <w:r>
              <w:rPr>
                <w:iCs/>
                <w:color w:val="000000" w:themeColor="text1"/>
                <w:szCs w:val="21"/>
                <w14:textFill>
                  <w14:solidFill>
                    <w14:schemeClr w14:val="tx1"/>
                  </w14:solidFill>
                </w14:textFill>
              </w:rPr>
              <w:t>0.2</w:t>
            </w:r>
            <w:r>
              <w:rPr>
                <w:rFonts w:hint="eastAsia"/>
                <w:iCs/>
                <w:color w:val="000000" w:themeColor="text1"/>
                <w:szCs w:val="21"/>
                <w14:textFill>
                  <w14:solidFill>
                    <w14:schemeClr w14:val="tx1"/>
                  </w14:solidFill>
                </w14:textFill>
              </w:rPr>
              <w:t>分，最多得</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分。采购内容中的强制产品不加分。</w:t>
            </w:r>
          </w:p>
          <w:p w14:paraId="257C055C">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w:t>
            </w:r>
            <w:r>
              <w:rPr>
                <w:iCs/>
                <w:color w:val="000000" w:themeColor="text1"/>
                <w:szCs w:val="21"/>
                <w14:textFill>
                  <w14:solidFill>
                    <w14:schemeClr w14:val="tx1"/>
                  </w14:solidFill>
                </w14:textFill>
              </w:rPr>
              <w:t>2</w:t>
            </w:r>
            <w:r>
              <w:rPr>
                <w:rFonts w:hint="eastAsia"/>
                <w:iCs/>
                <w:color w:val="000000" w:themeColor="text1"/>
                <w:szCs w:val="21"/>
                <w14:textFill>
                  <w14:solidFill>
                    <w14:schemeClr w14:val="tx1"/>
                  </w14:solidFill>
                </w14:textFill>
              </w:rPr>
              <w:t>）环境标志产品分（</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p w14:paraId="16A0B89A">
            <w:pPr>
              <w:rPr>
                <w:szCs w:val="21"/>
              </w:rPr>
            </w:pPr>
            <w:r>
              <w:rPr>
                <w:rFonts w:hint="eastAsia"/>
                <w:iCs/>
                <w:color w:val="000000" w:themeColor="text1"/>
                <w:szCs w:val="21"/>
                <w14:textFill>
                  <w14:solidFill>
                    <w14:schemeClr w14:val="tx1"/>
                  </w14:solidFill>
                </w14:textFill>
              </w:rPr>
              <w:t>供应商投标产品属于</w:t>
            </w:r>
            <w:r>
              <w:rPr>
                <w:rFonts w:hint="eastAsia" w:ascii="宋体" w:hAnsi="宋体"/>
                <w:iCs/>
                <w:color w:val="000000" w:themeColor="text1"/>
                <w14:textFill>
                  <w14:solidFill>
                    <w14:schemeClr w14:val="tx1"/>
                  </w14:solidFill>
                </w14:textFill>
              </w:rPr>
              <w:t>环境标志产品政府采购品目清单</w:t>
            </w:r>
            <w:r>
              <w:rPr>
                <w:rFonts w:hint="eastAsia"/>
                <w:iCs/>
                <w:color w:val="000000" w:themeColor="text1"/>
                <w:szCs w:val="21"/>
                <w14:textFill>
                  <w14:solidFill>
                    <w14:schemeClr w14:val="tx1"/>
                  </w14:solidFill>
                </w14:textFill>
              </w:rPr>
              <w:t>范围内优先采购的，每有一项得</w:t>
            </w:r>
            <w:r>
              <w:rPr>
                <w:iCs/>
                <w:color w:val="000000" w:themeColor="text1"/>
                <w:szCs w:val="21"/>
                <w14:textFill>
                  <w14:solidFill>
                    <w14:schemeClr w14:val="tx1"/>
                  </w14:solidFill>
                </w14:textFill>
              </w:rPr>
              <w:t>0.2</w:t>
            </w:r>
            <w:r>
              <w:rPr>
                <w:rFonts w:hint="eastAsia"/>
                <w:iCs/>
                <w:color w:val="000000" w:themeColor="text1"/>
                <w:szCs w:val="21"/>
                <w14:textFill>
                  <w14:solidFill>
                    <w14:schemeClr w14:val="tx1"/>
                  </w14:solidFill>
                </w14:textFill>
              </w:rPr>
              <w:t>分，最多得</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tc>
        <w:tc>
          <w:tcPr>
            <w:tcW w:w="1134" w:type="dxa"/>
            <w:vAlign w:val="center"/>
          </w:tcPr>
          <w:p w14:paraId="302F66B4">
            <w:pPr>
              <w:jc w:val="center"/>
              <w:rPr>
                <w:color w:val="4472C4"/>
                <w:szCs w:val="21"/>
              </w:rPr>
            </w:pPr>
            <w:r>
              <w:rPr>
                <w:rFonts w:hint="eastAsia"/>
                <w:color w:val="000000" w:themeColor="text1"/>
                <w:szCs w:val="21"/>
                <w:lang w:val="en-US" w:eastAsia="zh-CN"/>
                <w14:textFill>
                  <w14:solidFill>
                    <w14:schemeClr w14:val="tx1"/>
                  </w14:solidFill>
                </w14:textFill>
              </w:rPr>
              <w:t>0-</w:t>
            </w:r>
            <w:r>
              <w:rPr>
                <w:color w:val="000000" w:themeColor="text1"/>
                <w:szCs w:val="21"/>
                <w14:textFill>
                  <w14:solidFill>
                    <w14:schemeClr w14:val="tx1"/>
                  </w14:solidFill>
                </w14:textFill>
              </w:rPr>
              <w:t>2</w:t>
            </w:r>
          </w:p>
        </w:tc>
        <w:tc>
          <w:tcPr>
            <w:tcW w:w="2551" w:type="dxa"/>
            <w:vAlign w:val="center"/>
          </w:tcPr>
          <w:p w14:paraId="1FB0E3B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）供应商在投标文件中列明属于节能、环境标志产品的投标产品列表。</w:t>
            </w:r>
          </w:p>
          <w:p w14:paraId="4240922C">
            <w:pPr>
              <w:rPr>
                <w:szCs w:val="21"/>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）以通过中国政府采购网“节能产品查询”及“环境标志产品查询”结果与供应商所提供的投标产品列表进行比对作为评审依据。</w:t>
            </w:r>
          </w:p>
        </w:tc>
      </w:tr>
    </w:tbl>
    <w:p w14:paraId="456B87BA"/>
    <w:p w14:paraId="0CD0FEA5">
      <w:pPr>
        <w:ind w:firstLine="315" w:firstLineChars="150"/>
      </w:pPr>
      <w:r>
        <w:rPr>
          <w:rFonts w:hint="eastAsia"/>
        </w:rPr>
        <w:t>（4）</w:t>
      </w:r>
      <w:r>
        <w:t>综合评分</w:t>
      </w:r>
    </w:p>
    <w:tbl>
      <w:tblPr>
        <w:tblStyle w:val="5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097C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jc w:val="center"/>
        </w:trPr>
        <w:tc>
          <w:tcPr>
            <w:tcW w:w="782" w:type="dxa"/>
            <w:noWrap w:val="0"/>
            <w:vAlign w:val="center"/>
          </w:tcPr>
          <w:p w14:paraId="688A73EA">
            <w:pPr>
              <w:jc w:val="center"/>
              <w:rPr>
                <w:b/>
                <w:szCs w:val="21"/>
              </w:rPr>
            </w:pPr>
            <w:r>
              <w:rPr>
                <w:rFonts w:hint="eastAsia"/>
                <w:b/>
                <w:szCs w:val="21"/>
              </w:rPr>
              <w:t>分项</w:t>
            </w:r>
          </w:p>
        </w:tc>
        <w:tc>
          <w:tcPr>
            <w:tcW w:w="2192" w:type="dxa"/>
            <w:noWrap w:val="0"/>
            <w:vAlign w:val="center"/>
          </w:tcPr>
          <w:p w14:paraId="78E6EA67">
            <w:pPr>
              <w:jc w:val="center"/>
              <w:rPr>
                <w:b/>
                <w:szCs w:val="21"/>
              </w:rPr>
            </w:pPr>
            <w:r>
              <w:rPr>
                <w:rFonts w:hint="eastAsia"/>
                <w:b/>
                <w:szCs w:val="21"/>
              </w:rPr>
              <w:t>技术及商务资信分</w:t>
            </w:r>
          </w:p>
        </w:tc>
        <w:tc>
          <w:tcPr>
            <w:tcW w:w="1777" w:type="dxa"/>
            <w:noWrap w:val="0"/>
            <w:vAlign w:val="center"/>
          </w:tcPr>
          <w:p w14:paraId="26AD9401">
            <w:pPr>
              <w:jc w:val="center"/>
              <w:rPr>
                <w:b/>
                <w:szCs w:val="21"/>
              </w:rPr>
            </w:pPr>
            <w:r>
              <w:rPr>
                <w:rFonts w:hint="eastAsia"/>
                <w:b/>
                <w:szCs w:val="21"/>
              </w:rPr>
              <w:t>投标报价得分</w:t>
            </w:r>
          </w:p>
        </w:tc>
        <w:tc>
          <w:tcPr>
            <w:tcW w:w="1986" w:type="dxa"/>
            <w:noWrap w:val="0"/>
            <w:vAlign w:val="center"/>
          </w:tcPr>
          <w:p w14:paraId="79A57665">
            <w:pPr>
              <w:jc w:val="center"/>
              <w:rPr>
                <w:b/>
                <w:szCs w:val="21"/>
              </w:rPr>
            </w:pPr>
            <w:r>
              <w:rPr>
                <w:rFonts w:hint="eastAsia"/>
                <w:b/>
                <w:szCs w:val="21"/>
              </w:rPr>
              <w:t>政策性加分</w:t>
            </w:r>
          </w:p>
        </w:tc>
        <w:tc>
          <w:tcPr>
            <w:tcW w:w="2042" w:type="dxa"/>
            <w:noWrap w:val="0"/>
            <w:vAlign w:val="center"/>
          </w:tcPr>
          <w:p w14:paraId="7AB5E60B">
            <w:pPr>
              <w:jc w:val="center"/>
              <w:rPr>
                <w:b/>
                <w:szCs w:val="21"/>
              </w:rPr>
            </w:pPr>
            <w:r>
              <w:rPr>
                <w:rFonts w:hint="eastAsia"/>
                <w:b/>
                <w:szCs w:val="21"/>
              </w:rPr>
              <w:t>总分</w:t>
            </w:r>
          </w:p>
        </w:tc>
      </w:tr>
      <w:tr w14:paraId="61F0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noWrap w:val="0"/>
            <w:vAlign w:val="center"/>
          </w:tcPr>
          <w:p w14:paraId="2BF27301">
            <w:pPr>
              <w:jc w:val="center"/>
              <w:rPr>
                <w:b/>
                <w:color w:val="auto"/>
                <w:szCs w:val="21"/>
              </w:rPr>
            </w:pPr>
            <w:r>
              <w:rPr>
                <w:rFonts w:hint="eastAsia"/>
                <w:b/>
                <w:color w:val="auto"/>
                <w:szCs w:val="21"/>
              </w:rPr>
              <w:t>分值</w:t>
            </w:r>
          </w:p>
        </w:tc>
        <w:tc>
          <w:tcPr>
            <w:tcW w:w="2192" w:type="dxa"/>
            <w:noWrap w:val="0"/>
            <w:vAlign w:val="center"/>
          </w:tcPr>
          <w:p w14:paraId="382ED15C">
            <w:pPr>
              <w:jc w:val="center"/>
              <w:rPr>
                <w:color w:val="auto"/>
                <w:szCs w:val="21"/>
              </w:rPr>
            </w:pPr>
            <w:r>
              <w:rPr>
                <w:rFonts w:hint="eastAsia"/>
                <w:color w:val="auto"/>
                <w:szCs w:val="21"/>
              </w:rPr>
              <w:t>68</w:t>
            </w:r>
          </w:p>
        </w:tc>
        <w:tc>
          <w:tcPr>
            <w:tcW w:w="1777" w:type="dxa"/>
            <w:noWrap w:val="0"/>
            <w:vAlign w:val="center"/>
          </w:tcPr>
          <w:p w14:paraId="0B45D662">
            <w:pPr>
              <w:jc w:val="center"/>
              <w:rPr>
                <w:color w:val="auto"/>
                <w:szCs w:val="21"/>
              </w:rPr>
            </w:pPr>
            <w:r>
              <w:rPr>
                <w:rFonts w:hint="eastAsia"/>
                <w:color w:val="auto"/>
                <w:szCs w:val="21"/>
              </w:rPr>
              <w:t>30</w:t>
            </w:r>
          </w:p>
        </w:tc>
        <w:tc>
          <w:tcPr>
            <w:tcW w:w="1986" w:type="dxa"/>
            <w:noWrap w:val="0"/>
            <w:vAlign w:val="center"/>
          </w:tcPr>
          <w:p w14:paraId="6F1B2630">
            <w:pPr>
              <w:jc w:val="center"/>
              <w:rPr>
                <w:color w:val="auto"/>
                <w:szCs w:val="21"/>
              </w:rPr>
            </w:pPr>
            <w:r>
              <w:rPr>
                <w:rFonts w:hint="eastAsia"/>
                <w:color w:val="auto"/>
                <w:szCs w:val="21"/>
              </w:rPr>
              <w:t>2</w:t>
            </w:r>
          </w:p>
        </w:tc>
        <w:tc>
          <w:tcPr>
            <w:tcW w:w="2042" w:type="dxa"/>
            <w:noWrap w:val="0"/>
            <w:vAlign w:val="center"/>
          </w:tcPr>
          <w:p w14:paraId="7A2CEB2D">
            <w:pPr>
              <w:jc w:val="center"/>
              <w:rPr>
                <w:color w:val="auto"/>
                <w:szCs w:val="21"/>
              </w:rPr>
            </w:pPr>
            <w:r>
              <w:rPr>
                <w:rFonts w:hint="eastAsia"/>
                <w:color w:val="auto"/>
                <w:szCs w:val="21"/>
              </w:rPr>
              <w:t>100</w:t>
            </w:r>
          </w:p>
        </w:tc>
      </w:tr>
      <w:tr w14:paraId="55CE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noWrap w:val="0"/>
            <w:vAlign w:val="center"/>
          </w:tcPr>
          <w:p w14:paraId="3AD9DB97">
            <w:pPr>
              <w:rPr>
                <w:color w:val="auto"/>
                <w:szCs w:val="21"/>
              </w:rPr>
            </w:pPr>
            <w:r>
              <w:rPr>
                <w:rFonts w:hint="eastAsia"/>
                <w:color w:val="auto"/>
                <w:szCs w:val="21"/>
              </w:rPr>
              <w:t>综合评分</w:t>
            </w:r>
            <w:r>
              <w:rPr>
                <w:color w:val="auto"/>
                <w:szCs w:val="21"/>
              </w:rPr>
              <w:t>=</w:t>
            </w:r>
            <w:r>
              <w:rPr>
                <w:rFonts w:hint="eastAsia"/>
                <w:color w:val="auto"/>
                <w:szCs w:val="21"/>
              </w:rPr>
              <w:t>技术及商务资信分+投标报价得分+政策性加分（</w:t>
            </w:r>
            <w:r>
              <w:rPr>
                <w:rFonts w:hint="eastAsia"/>
                <w:color w:val="auto"/>
              </w:rPr>
              <w:t>注：各</w:t>
            </w:r>
            <w:r>
              <w:rPr>
                <w:color w:val="auto"/>
                <w:szCs w:val="21"/>
              </w:rPr>
              <w:t>项评分分值计算保留小数点后两位，小数点后第三位“四舍五入”</w:t>
            </w:r>
            <w:r>
              <w:rPr>
                <w:rFonts w:hint="eastAsia"/>
                <w:color w:val="auto"/>
                <w:szCs w:val="21"/>
              </w:rPr>
              <w:t>）</w:t>
            </w:r>
          </w:p>
        </w:tc>
      </w:tr>
    </w:tbl>
    <w:p w14:paraId="658C8C55">
      <w:pPr>
        <w:rPr>
          <w:bCs/>
          <w:kern w:val="0"/>
          <w:szCs w:val="21"/>
        </w:rPr>
      </w:pPr>
    </w:p>
    <w:p w14:paraId="2D560430">
      <w:pPr>
        <w:rPr>
          <w:rFonts w:ascii="Arial" w:hAnsi="Arial" w:cs="Arial"/>
          <w:b/>
          <w:bCs/>
          <w:kern w:val="0"/>
          <w:szCs w:val="21"/>
        </w:rPr>
      </w:pPr>
      <w:r>
        <w:rPr>
          <w:rFonts w:ascii="Arial" w:hAnsi="Arial" w:cs="Arial"/>
          <w:b/>
          <w:bCs/>
          <w:kern w:val="0"/>
          <w:szCs w:val="21"/>
        </w:rPr>
        <w:br w:type="page"/>
      </w:r>
    </w:p>
    <w:p w14:paraId="36813BBE">
      <w:pPr>
        <w:spacing w:before="120" w:line="320" w:lineRule="atLeast"/>
        <w:ind w:firstLine="422" w:firstLineChars="200"/>
        <w:outlineLvl w:val="1"/>
        <w:rPr>
          <w:rFonts w:ascii="Arial" w:hAnsi="Arial" w:cs="Arial"/>
          <w:b/>
          <w:bCs/>
          <w:kern w:val="0"/>
          <w:szCs w:val="21"/>
        </w:rPr>
      </w:pPr>
      <w:r>
        <w:rPr>
          <w:rFonts w:ascii="Arial" w:hAnsi="Arial" w:cs="Arial"/>
          <w:b/>
          <w:bCs/>
          <w:kern w:val="0"/>
          <w:szCs w:val="21"/>
        </w:rPr>
        <w:t>标项</w:t>
      </w:r>
      <w:r>
        <w:rPr>
          <w:rFonts w:hint="eastAsia" w:ascii="Arial" w:hAnsi="Arial" w:cs="Arial"/>
          <w:b/>
          <w:bCs/>
          <w:kern w:val="0"/>
          <w:szCs w:val="21"/>
          <w:lang w:val="en-US" w:eastAsia="zh-CN"/>
        </w:rPr>
        <w:t>三</w:t>
      </w:r>
      <w:r>
        <w:rPr>
          <w:rFonts w:ascii="Arial" w:hAnsi="Arial" w:cs="Arial"/>
          <w:b/>
          <w:bCs/>
          <w:kern w:val="0"/>
          <w:szCs w:val="21"/>
        </w:rPr>
        <w:t>：</w:t>
      </w:r>
      <w:r>
        <w:rPr>
          <w:rFonts w:hint="eastAsia" w:ascii="Arial" w:hAnsi="Arial" w:cs="Arial"/>
          <w:b/>
          <w:bCs/>
          <w:kern w:val="0"/>
          <w:szCs w:val="21"/>
          <w:lang w:val="en-US" w:eastAsia="zh-CN"/>
        </w:rPr>
        <w:t>体检专用车</w:t>
      </w:r>
      <w:r>
        <w:rPr>
          <w:rFonts w:ascii="Arial" w:hAnsi="Arial" w:cs="Arial"/>
          <w:b/>
          <w:bCs/>
          <w:kern w:val="0"/>
          <w:szCs w:val="21"/>
        </w:rPr>
        <w:t xml:space="preserve"> </w:t>
      </w:r>
    </w:p>
    <w:p w14:paraId="0CDB63DD">
      <w:pPr>
        <w:ind w:firstLine="420" w:firstLineChars="200"/>
      </w:pPr>
      <w:r>
        <w:rPr>
          <w:rFonts w:hint="eastAsia"/>
        </w:rPr>
        <w:t>（1）技术及商务资信分</w:t>
      </w:r>
    </w:p>
    <w:tbl>
      <w:tblPr>
        <w:tblStyle w:val="52"/>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054"/>
        <w:gridCol w:w="1135"/>
        <w:gridCol w:w="2412"/>
      </w:tblGrid>
      <w:tr w14:paraId="545E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5039C08">
            <w:pPr>
              <w:jc w:val="center"/>
              <w:rPr>
                <w:b/>
                <w:szCs w:val="21"/>
              </w:rPr>
            </w:pPr>
            <w:r>
              <w:rPr>
                <w:b/>
                <w:szCs w:val="21"/>
              </w:rPr>
              <w:t>序号</w:t>
            </w:r>
          </w:p>
        </w:tc>
        <w:tc>
          <w:tcPr>
            <w:tcW w:w="988" w:type="dxa"/>
            <w:vAlign w:val="center"/>
          </w:tcPr>
          <w:p w14:paraId="41DD6F38">
            <w:pPr>
              <w:jc w:val="center"/>
              <w:rPr>
                <w:b/>
                <w:szCs w:val="21"/>
              </w:rPr>
            </w:pPr>
            <w:r>
              <w:rPr>
                <w:rFonts w:hint="eastAsia"/>
                <w:b/>
                <w:szCs w:val="21"/>
              </w:rPr>
              <w:t>类型</w:t>
            </w:r>
          </w:p>
        </w:tc>
        <w:tc>
          <w:tcPr>
            <w:tcW w:w="4054" w:type="dxa"/>
            <w:vAlign w:val="center"/>
          </w:tcPr>
          <w:p w14:paraId="32BA3C04">
            <w:pPr>
              <w:jc w:val="center"/>
              <w:rPr>
                <w:b/>
                <w:szCs w:val="21"/>
              </w:rPr>
            </w:pPr>
            <w:r>
              <w:rPr>
                <w:rFonts w:hint="eastAsia"/>
                <w:b/>
                <w:szCs w:val="21"/>
              </w:rPr>
              <w:t>评分标准</w:t>
            </w:r>
          </w:p>
        </w:tc>
        <w:tc>
          <w:tcPr>
            <w:tcW w:w="1135" w:type="dxa"/>
            <w:vAlign w:val="center"/>
          </w:tcPr>
          <w:p w14:paraId="5464C3BA">
            <w:pPr>
              <w:jc w:val="center"/>
              <w:rPr>
                <w:b/>
                <w:szCs w:val="21"/>
              </w:rPr>
            </w:pPr>
            <w:r>
              <w:rPr>
                <w:rFonts w:hint="eastAsia"/>
                <w:b/>
                <w:szCs w:val="21"/>
              </w:rPr>
              <w:t>分值权重</w:t>
            </w:r>
          </w:p>
        </w:tc>
        <w:tc>
          <w:tcPr>
            <w:tcW w:w="2412" w:type="dxa"/>
            <w:vAlign w:val="center"/>
          </w:tcPr>
          <w:p w14:paraId="59F7CA2B">
            <w:pPr>
              <w:jc w:val="center"/>
              <w:rPr>
                <w:b/>
                <w:szCs w:val="21"/>
              </w:rPr>
            </w:pPr>
            <w:r>
              <w:rPr>
                <w:b/>
                <w:szCs w:val="21"/>
              </w:rPr>
              <w:t>说明</w:t>
            </w:r>
          </w:p>
        </w:tc>
      </w:tr>
      <w:tr w14:paraId="07E1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jc w:val="center"/>
        </w:trPr>
        <w:tc>
          <w:tcPr>
            <w:tcW w:w="708" w:type="dxa"/>
            <w:vAlign w:val="center"/>
          </w:tcPr>
          <w:p w14:paraId="392CCB66">
            <w:pPr>
              <w:jc w:val="center"/>
              <w:rPr>
                <w:b/>
                <w:szCs w:val="21"/>
              </w:rPr>
            </w:pPr>
            <w:r>
              <w:rPr>
                <w:rFonts w:hint="eastAsia"/>
                <w:b/>
                <w:szCs w:val="21"/>
              </w:rPr>
              <w:t>1</w:t>
            </w:r>
          </w:p>
        </w:tc>
        <w:tc>
          <w:tcPr>
            <w:tcW w:w="988" w:type="dxa"/>
            <w:vAlign w:val="center"/>
          </w:tcPr>
          <w:p w14:paraId="3E9F7932">
            <w:pPr>
              <w:jc w:val="center"/>
              <w:rPr>
                <w:rFonts w:hint="eastAsia" w:eastAsia="宋体"/>
                <w:color w:val="4472C4"/>
                <w:szCs w:val="21"/>
                <w:lang w:val="en-US" w:eastAsia="zh-CN"/>
              </w:rPr>
            </w:pPr>
            <w:r>
              <w:rPr>
                <w:rFonts w:hint="eastAsia"/>
                <w:color w:val="auto"/>
                <w:szCs w:val="21"/>
              </w:rPr>
              <w:t>技术</w:t>
            </w:r>
            <w:r>
              <w:rPr>
                <w:rFonts w:hint="eastAsia"/>
                <w:color w:val="auto"/>
                <w:szCs w:val="21"/>
                <w:lang w:val="en-US" w:eastAsia="zh-CN"/>
              </w:rPr>
              <w:t>分</w:t>
            </w:r>
          </w:p>
        </w:tc>
        <w:tc>
          <w:tcPr>
            <w:tcW w:w="4054" w:type="dxa"/>
            <w:vAlign w:val="center"/>
          </w:tcPr>
          <w:p w14:paraId="62EB4582">
            <w:pPr>
              <w:rPr>
                <w:rFonts w:hint="default" w:ascii="Arial" w:hAnsi="Arial" w:eastAsia="宋体" w:cs="Arial"/>
                <w:color w:val="auto"/>
                <w:szCs w:val="21"/>
                <w:lang w:val="en-US" w:eastAsia="zh-CN"/>
              </w:rPr>
            </w:pPr>
            <w:r>
              <w:rPr>
                <w:rFonts w:hint="eastAsia" w:ascii="Arial" w:hAnsi="Arial" w:cs="Arial"/>
                <w:color w:val="auto"/>
                <w:szCs w:val="21"/>
                <w:lang w:val="en-US" w:eastAsia="zh-CN"/>
              </w:rPr>
              <w:t>产品性能指标（客观分）：</w:t>
            </w:r>
          </w:p>
          <w:p w14:paraId="5E26736B">
            <w:pPr>
              <w:keepNext w:val="0"/>
              <w:keepLines w:val="0"/>
              <w:widowControl/>
              <w:suppressLineNumbers w:val="0"/>
              <w:jc w:val="left"/>
              <w:rPr>
                <w:rFonts w:hint="eastAsia"/>
                <w:color w:val="auto"/>
                <w:szCs w:val="21"/>
                <w:lang w:val="en-US" w:eastAsia="zh-CN"/>
              </w:rPr>
            </w:pPr>
            <w:r>
              <w:rPr>
                <w:rFonts w:hint="eastAsia"/>
                <w:color w:val="auto"/>
                <w:szCs w:val="21"/>
                <w:lang w:val="en-US" w:eastAsia="zh-CN"/>
              </w:rPr>
              <w:t>产品</w:t>
            </w:r>
            <w:r>
              <w:rPr>
                <w:color w:val="auto"/>
                <w:szCs w:val="21"/>
              </w:rPr>
              <w:t>技术</w:t>
            </w:r>
            <w:r>
              <w:rPr>
                <w:rFonts w:hint="eastAsia"/>
                <w:color w:val="auto"/>
                <w:szCs w:val="21"/>
              </w:rPr>
              <w:t>指标要求</w:t>
            </w:r>
            <w:r>
              <w:rPr>
                <w:rFonts w:hint="eastAsia"/>
                <w:color w:val="auto"/>
                <w:szCs w:val="21"/>
                <w:lang w:val="en-US" w:eastAsia="zh-CN"/>
              </w:rPr>
              <w:t>中，标注“#”代表重要指标，共有22项，重要指标全部无偏离，得22分。每有1项重要指标存在负偏离，扣1分。</w:t>
            </w:r>
          </w:p>
          <w:p w14:paraId="11DA8872">
            <w:pPr>
              <w:rPr>
                <w:rFonts w:hint="eastAsia" w:eastAsia="宋体"/>
                <w:color w:val="auto"/>
                <w:szCs w:val="21"/>
                <w:lang w:eastAsia="zh-CN"/>
              </w:rPr>
            </w:pPr>
          </w:p>
        </w:tc>
        <w:tc>
          <w:tcPr>
            <w:tcW w:w="1135" w:type="dxa"/>
            <w:vAlign w:val="center"/>
          </w:tcPr>
          <w:p w14:paraId="2D1F18AF">
            <w:pPr>
              <w:jc w:val="center"/>
              <w:rPr>
                <w:rFonts w:hint="default"/>
                <w:color w:val="auto"/>
                <w:szCs w:val="21"/>
                <w:highlight w:val="none"/>
                <w:lang w:val="en-US"/>
              </w:rPr>
            </w:pPr>
            <w:r>
              <w:rPr>
                <w:rFonts w:hint="eastAsia" w:ascii="Times New Roman" w:hAnsi="Times New Roman" w:eastAsia="宋体" w:cs="Times New Roman"/>
                <w:color w:val="auto"/>
                <w:szCs w:val="21"/>
                <w:highlight w:val="none"/>
                <w:lang w:val="en-US" w:eastAsia="zh-CN"/>
              </w:rPr>
              <w:t>0-</w:t>
            </w:r>
            <w:r>
              <w:rPr>
                <w:rFonts w:hint="eastAsia" w:cs="Times New Roman"/>
                <w:color w:val="auto"/>
                <w:szCs w:val="21"/>
                <w:highlight w:val="none"/>
                <w:lang w:val="en-US" w:eastAsia="zh-CN"/>
              </w:rPr>
              <w:t>22</w:t>
            </w:r>
          </w:p>
        </w:tc>
        <w:tc>
          <w:tcPr>
            <w:tcW w:w="2412" w:type="dxa"/>
            <w:vAlign w:val="center"/>
          </w:tcPr>
          <w:p w14:paraId="330DC41D">
            <w:pPr>
              <w:spacing w:line="320" w:lineRule="exact"/>
              <w:rPr>
                <w:rFonts w:ascii="Arial" w:hAnsi="Arial" w:cs="Arial"/>
                <w:color w:val="auto"/>
                <w:szCs w:val="21"/>
                <w:highlight w:val="none"/>
              </w:rPr>
            </w:pPr>
          </w:p>
          <w:p w14:paraId="4175E069">
            <w:pPr>
              <w:pStyle w:val="215"/>
              <w:numPr>
                <w:ilvl w:val="0"/>
                <w:numId w:val="0"/>
              </w:numPr>
              <w:spacing w:before="0" w:after="0" w:line="320" w:lineRule="exact"/>
              <w:rPr>
                <w:rFonts w:hint="eastAsia" w:ascii="Arial" w:hAnsi="Arial" w:cs="Arial"/>
                <w:color w:val="auto"/>
                <w:sz w:val="21"/>
                <w:szCs w:val="21"/>
                <w:highlight w:val="none"/>
                <w:lang w:eastAsia="zh-CN"/>
              </w:rPr>
            </w:pPr>
            <w:r>
              <w:rPr>
                <w:rFonts w:hint="eastAsia" w:ascii="Arial" w:hAnsi="Arial" w:eastAsia="宋体" w:cs="Arial"/>
                <w:bCs/>
                <w:color w:val="auto"/>
                <w:spacing w:val="10"/>
                <w:kern w:val="0"/>
                <w:sz w:val="21"/>
                <w:szCs w:val="21"/>
                <w:highlight w:val="none"/>
                <w:lang w:val="en-US" w:eastAsia="zh-CN" w:bidi="ar-SA"/>
              </w:rPr>
              <w:t>1、</w:t>
            </w:r>
            <w:r>
              <w:rPr>
                <w:rFonts w:hint="eastAsia" w:ascii="Arial" w:hAnsi="Arial" w:cs="Arial"/>
                <w:bCs/>
                <w:color w:val="auto"/>
                <w:spacing w:val="10"/>
                <w:kern w:val="0"/>
                <w:sz w:val="21"/>
                <w:szCs w:val="21"/>
                <w:highlight w:val="none"/>
                <w:lang w:val="en-US" w:eastAsia="zh-CN" w:bidi="ar-SA"/>
              </w:rPr>
              <w:t>技术商务要求中，标注“</w:t>
            </w:r>
            <w:r>
              <w:rPr>
                <w:rFonts w:hint="eastAsia" w:ascii="Arial" w:hAnsi="Arial" w:cs="Arial"/>
                <w:color w:val="auto"/>
                <w:sz w:val="21"/>
                <w:szCs w:val="21"/>
                <w:highlight w:val="none"/>
              </w:rPr>
              <w:t>▲</w:t>
            </w: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rPr>
              <w:t>代表实质性要求指标，不满足该指标项将导致投标被否决，</w:t>
            </w:r>
            <w:r>
              <w:rPr>
                <w:rFonts w:hint="eastAsia" w:ascii="Arial" w:hAnsi="Arial" w:cs="Arial"/>
                <w:bCs/>
                <w:color w:val="auto"/>
                <w:spacing w:val="10"/>
                <w:kern w:val="0"/>
                <w:sz w:val="21"/>
                <w:szCs w:val="21"/>
                <w:highlight w:val="none"/>
                <w:lang w:val="en-US" w:eastAsia="zh-CN" w:bidi="ar-SA"/>
              </w:rPr>
              <w:t>标注“</w:t>
            </w:r>
            <w:r>
              <w:rPr>
                <w:rFonts w:hint="eastAsia" w:ascii="宋体" w:hAnsi="宋体" w:cs="宋体"/>
                <w:color w:val="auto"/>
                <w:sz w:val="21"/>
                <w:szCs w:val="21"/>
                <w:highlight w:val="none"/>
                <w:lang w:val="en-US" w:eastAsia="zh-CN"/>
              </w:rPr>
              <w:t>#”</w:t>
            </w:r>
            <w:r>
              <w:rPr>
                <w:rFonts w:hint="eastAsia" w:ascii="Arial" w:hAnsi="Arial" w:cs="Arial"/>
                <w:color w:val="auto"/>
                <w:sz w:val="21"/>
                <w:szCs w:val="21"/>
                <w:highlight w:val="none"/>
              </w:rPr>
              <w:t>代表重要指标</w:t>
            </w:r>
            <w:r>
              <w:rPr>
                <w:rFonts w:hint="eastAsia" w:ascii="Arial" w:hAnsi="Arial" w:cs="Arial"/>
                <w:color w:val="auto"/>
                <w:sz w:val="21"/>
                <w:szCs w:val="21"/>
                <w:highlight w:val="none"/>
                <w:lang w:eastAsia="zh-CN"/>
              </w:rPr>
              <w:t>。</w:t>
            </w:r>
          </w:p>
          <w:p w14:paraId="16D95280">
            <w:pPr>
              <w:pStyle w:val="215"/>
              <w:numPr>
                <w:ilvl w:val="0"/>
                <w:numId w:val="0"/>
              </w:numPr>
              <w:spacing w:before="0" w:after="0" w:line="320" w:lineRule="exact"/>
              <w:rPr>
                <w:rFonts w:hint="default" w:ascii="Arial" w:hAnsi="Arial" w:cs="Arial"/>
                <w:color w:val="auto"/>
                <w:sz w:val="21"/>
                <w:szCs w:val="21"/>
                <w:highlight w:val="none"/>
                <w:lang w:val="en-US" w:eastAsia="zh-CN"/>
              </w:rPr>
            </w:pPr>
            <w:r>
              <w:rPr>
                <w:rFonts w:hint="eastAsia" w:ascii="Arial" w:hAnsi="Arial" w:cs="Arial"/>
                <w:color w:val="auto"/>
                <w:sz w:val="21"/>
                <w:szCs w:val="21"/>
                <w:highlight w:val="none"/>
                <w:lang w:val="en-US" w:eastAsia="zh-CN"/>
              </w:rPr>
              <w:t>2、</w:t>
            </w:r>
            <w:r>
              <w:rPr>
                <w:rFonts w:hint="eastAsia" w:ascii="Arial" w:hAnsi="Arial" w:cs="Arial"/>
                <w:sz w:val="21"/>
                <w:szCs w:val="21"/>
                <w:highlight w:val="none"/>
                <w:lang w:val="en-US" w:eastAsia="zh-CN"/>
              </w:rPr>
              <w:t>标注“▲”与标注“</w:t>
            </w:r>
            <w:r>
              <w:rPr>
                <w:rFonts w:hint="eastAsia" w:ascii="宋体" w:hAnsi="宋体" w:cs="宋体"/>
                <w:sz w:val="21"/>
                <w:szCs w:val="21"/>
                <w:highlight w:val="none"/>
                <w:lang w:val="en-US" w:eastAsia="zh-CN"/>
              </w:rPr>
              <w:t>#</w:t>
            </w:r>
            <w:r>
              <w:rPr>
                <w:rFonts w:hint="eastAsia" w:ascii="Arial" w:hAnsi="Arial" w:cs="Arial"/>
                <w:sz w:val="21"/>
                <w:szCs w:val="21"/>
                <w:highlight w:val="none"/>
                <w:lang w:val="en-US" w:eastAsia="zh-CN"/>
              </w:rPr>
              <w:t>”的技术要求提供证明材料作为佐证，佐证材料包括国家认可的有资质的第三方检测机构出具的检测报告复印件或产品生产厂家出具的技术参数说明或投标产品的彩页证明或技术要求中标注所需的证明材料（包括但不限于监管单位出具的注册证、备案证明等），否则视为该条款负偏离</w:t>
            </w:r>
          </w:p>
        </w:tc>
      </w:tr>
      <w:tr w14:paraId="2CEC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1" w:hRule="atLeast"/>
          <w:jc w:val="center"/>
        </w:trPr>
        <w:tc>
          <w:tcPr>
            <w:tcW w:w="708" w:type="dxa"/>
            <w:vAlign w:val="center"/>
          </w:tcPr>
          <w:p w14:paraId="71514F28">
            <w:pPr>
              <w:jc w:val="center"/>
              <w:rPr>
                <w:rFonts w:hint="eastAsia" w:eastAsia="宋体"/>
                <w:b/>
                <w:szCs w:val="21"/>
                <w:lang w:val="en-US" w:eastAsia="zh-CN"/>
              </w:rPr>
            </w:pPr>
            <w:r>
              <w:rPr>
                <w:rFonts w:hint="eastAsia"/>
                <w:b/>
                <w:szCs w:val="21"/>
                <w:lang w:val="en-US" w:eastAsia="zh-CN"/>
              </w:rPr>
              <w:t>2</w:t>
            </w:r>
          </w:p>
        </w:tc>
        <w:tc>
          <w:tcPr>
            <w:tcW w:w="988" w:type="dxa"/>
            <w:vAlign w:val="center"/>
          </w:tcPr>
          <w:p w14:paraId="348AB42E">
            <w:pPr>
              <w:jc w:val="center"/>
              <w:rPr>
                <w:rFonts w:hint="eastAsia"/>
                <w:color w:val="4472C4"/>
                <w:szCs w:val="21"/>
              </w:rPr>
            </w:pPr>
            <w:r>
              <w:rPr>
                <w:rFonts w:hint="eastAsia"/>
                <w:szCs w:val="21"/>
              </w:rPr>
              <w:t>技术分</w:t>
            </w:r>
          </w:p>
        </w:tc>
        <w:tc>
          <w:tcPr>
            <w:tcW w:w="4054" w:type="dxa"/>
            <w:vAlign w:val="center"/>
          </w:tcPr>
          <w:p w14:paraId="4F69DD64">
            <w:pPr>
              <w:rPr>
                <w:rFonts w:hint="default" w:ascii="Arial" w:hAnsi="Arial" w:eastAsia="宋体" w:cs="Arial"/>
                <w:color w:val="auto"/>
                <w:szCs w:val="21"/>
                <w:lang w:val="en-US" w:eastAsia="zh-CN"/>
              </w:rPr>
            </w:pPr>
            <w:r>
              <w:rPr>
                <w:rFonts w:hint="eastAsia" w:ascii="Arial" w:hAnsi="Arial" w:cs="Arial"/>
                <w:color w:val="auto"/>
                <w:szCs w:val="21"/>
                <w:lang w:val="en-US" w:eastAsia="zh-CN"/>
              </w:rPr>
              <w:t>项目实施方案（主观分）：</w:t>
            </w:r>
          </w:p>
          <w:p w14:paraId="16DBE7FD">
            <w:pPr>
              <w:rPr>
                <w:rFonts w:hint="eastAsia"/>
                <w:color w:val="auto"/>
                <w:szCs w:val="21"/>
              </w:rPr>
            </w:pPr>
            <w:r>
              <w:rPr>
                <w:rFonts w:hint="eastAsia"/>
                <w:color w:val="auto"/>
                <w:szCs w:val="21"/>
                <w:lang w:val="en-US" w:eastAsia="zh-CN"/>
              </w:rPr>
              <w:t>根据项目理解</w:t>
            </w:r>
            <w:r>
              <w:rPr>
                <w:rFonts w:hint="eastAsia" w:ascii="Arial" w:hAnsi="Arial" w:cs="Arial"/>
                <w:color w:val="auto"/>
                <w:szCs w:val="21"/>
                <w:lang w:eastAsia="zh-CN"/>
              </w:rPr>
              <w:t>、</w:t>
            </w:r>
            <w:r>
              <w:rPr>
                <w:rFonts w:hint="eastAsia" w:ascii="Arial" w:hAnsi="Arial" w:cs="Arial"/>
                <w:color w:val="auto"/>
                <w:szCs w:val="21"/>
              </w:rPr>
              <w:t>管理措施、具体实施流程、进度安排、质量保证措施、风险防范等措施</w:t>
            </w:r>
            <w:r>
              <w:rPr>
                <w:rFonts w:hint="eastAsia"/>
                <w:color w:val="auto"/>
                <w:szCs w:val="21"/>
                <w:lang w:val="en-US" w:eastAsia="zh-CN"/>
              </w:rPr>
              <w:t>等评审，未提供不得分</w:t>
            </w:r>
            <w:r>
              <w:rPr>
                <w:rFonts w:hint="eastAsia"/>
                <w:color w:val="auto"/>
                <w:szCs w:val="21"/>
              </w:rPr>
              <w:t>。</w:t>
            </w:r>
          </w:p>
          <w:p w14:paraId="563F15D4">
            <w:pPr>
              <w:wordWrap w:val="0"/>
              <w:rPr>
                <w:rFonts w:hint="eastAsia" w:ascii="Arial" w:hAnsi="Arial" w:cs="Arial"/>
                <w:color w:val="auto"/>
                <w:szCs w:val="21"/>
              </w:rPr>
            </w:pPr>
            <w:r>
              <w:rPr>
                <w:rFonts w:hint="eastAsia" w:ascii="Arial" w:hAnsi="Arial" w:cs="Arial"/>
                <w:color w:val="auto"/>
                <w:szCs w:val="21"/>
              </w:rPr>
              <w:t>一档（</w:t>
            </w:r>
            <w:r>
              <w:rPr>
                <w:rFonts w:hint="eastAsia" w:ascii="Arial" w:hAnsi="Arial" w:cs="Arial"/>
                <w:color w:val="auto"/>
                <w:szCs w:val="21"/>
                <w:lang w:val="en-US" w:eastAsia="zh-CN"/>
              </w:rPr>
              <w:t>5</w:t>
            </w:r>
            <w:r>
              <w:rPr>
                <w:rFonts w:hint="eastAsia" w:ascii="Arial" w:hAnsi="Arial" w:cs="Arial"/>
                <w:color w:val="auto"/>
                <w:szCs w:val="21"/>
              </w:rPr>
              <w:t>分）：</w:t>
            </w:r>
            <w:r>
              <w:rPr>
                <w:rFonts w:hint="eastAsia" w:ascii="Arial" w:hAnsi="Arial" w:cs="Arial"/>
                <w:color w:val="auto"/>
                <w:szCs w:val="21"/>
                <w:lang w:val="en-US" w:eastAsia="zh-CN"/>
              </w:rPr>
              <w:t>有</w:t>
            </w:r>
            <w:r>
              <w:rPr>
                <w:rFonts w:hint="eastAsia" w:ascii="Arial" w:hAnsi="Arial" w:cs="Arial"/>
                <w:color w:val="auto"/>
                <w:szCs w:val="21"/>
              </w:rPr>
              <w:t xml:space="preserve">管理措施、具体实施流程、进度安排、质量保证措施、风险防范等措施。 </w:t>
            </w:r>
          </w:p>
          <w:p w14:paraId="0C191CA4">
            <w:pPr>
              <w:wordWrap w:val="0"/>
              <w:rPr>
                <w:rFonts w:ascii="Arial" w:hAnsi="Arial" w:cs="Arial"/>
                <w:color w:val="auto"/>
                <w:szCs w:val="21"/>
              </w:rPr>
            </w:pPr>
            <w:r>
              <w:rPr>
                <w:rFonts w:hint="eastAsia" w:ascii="Arial" w:hAnsi="Arial" w:cs="Arial"/>
                <w:color w:val="auto"/>
                <w:szCs w:val="21"/>
                <w:lang w:val="en-US" w:eastAsia="zh-CN"/>
              </w:rPr>
              <w:t>二</w:t>
            </w:r>
            <w:r>
              <w:rPr>
                <w:rFonts w:hint="eastAsia" w:ascii="Arial" w:hAnsi="Arial" w:cs="Arial"/>
                <w:color w:val="auto"/>
                <w:szCs w:val="21"/>
              </w:rPr>
              <w:t>档（</w:t>
            </w:r>
            <w:r>
              <w:rPr>
                <w:rFonts w:hint="eastAsia" w:ascii="Arial" w:hAnsi="Arial" w:cs="Arial"/>
                <w:color w:val="auto"/>
                <w:szCs w:val="21"/>
                <w:lang w:val="en-US" w:eastAsia="zh-CN"/>
              </w:rPr>
              <w:t>10</w:t>
            </w:r>
            <w:r>
              <w:rPr>
                <w:rFonts w:hint="eastAsia" w:ascii="Arial" w:hAnsi="Arial" w:cs="Arial"/>
                <w:color w:val="auto"/>
                <w:szCs w:val="21"/>
              </w:rPr>
              <w:t>分）：管理措施、具体实施流程、进度安排、质量保证措施、风险防范等措施</w:t>
            </w:r>
            <w:r>
              <w:rPr>
                <w:rFonts w:hint="eastAsia" w:ascii="Arial" w:hAnsi="Arial" w:cs="Arial"/>
                <w:color w:val="auto"/>
                <w:szCs w:val="21"/>
                <w:lang w:val="en-US" w:eastAsia="zh-CN"/>
              </w:rPr>
              <w:t>到位、</w:t>
            </w:r>
            <w:r>
              <w:rPr>
                <w:rFonts w:hint="eastAsia" w:ascii="Arial" w:hAnsi="Arial" w:cs="Arial"/>
                <w:color w:val="auto"/>
                <w:szCs w:val="21"/>
              </w:rPr>
              <w:t>整体方案</w:t>
            </w:r>
            <w:r>
              <w:rPr>
                <w:rFonts w:hint="eastAsia" w:ascii="Arial" w:hAnsi="Arial" w:cs="Arial"/>
                <w:color w:val="auto"/>
                <w:szCs w:val="21"/>
                <w:lang w:val="en-US" w:eastAsia="zh-CN"/>
              </w:rPr>
              <w:t>齐全完整</w:t>
            </w:r>
            <w:r>
              <w:rPr>
                <w:rFonts w:hint="eastAsia" w:ascii="Arial" w:hAnsi="Arial" w:cs="Arial"/>
                <w:color w:val="auto"/>
                <w:szCs w:val="21"/>
              </w:rPr>
              <w:t>。</w:t>
            </w:r>
          </w:p>
          <w:p w14:paraId="31E6BB6D">
            <w:pPr>
              <w:rPr>
                <w:rFonts w:hint="eastAsia" w:ascii="Arial" w:hAnsi="Arial" w:cs="Arial"/>
                <w:color w:val="auto"/>
                <w:szCs w:val="21"/>
              </w:rPr>
            </w:pPr>
            <w:r>
              <w:rPr>
                <w:rFonts w:hint="eastAsia" w:ascii="Arial" w:hAnsi="Arial" w:cs="Arial"/>
                <w:color w:val="auto"/>
                <w:szCs w:val="21"/>
                <w:lang w:val="en-US" w:eastAsia="zh-CN"/>
              </w:rPr>
              <w:t>三</w:t>
            </w:r>
            <w:r>
              <w:rPr>
                <w:rFonts w:hint="eastAsia" w:ascii="Arial" w:hAnsi="Arial" w:cs="Arial"/>
                <w:color w:val="auto"/>
                <w:szCs w:val="21"/>
              </w:rPr>
              <w:t>档（</w:t>
            </w:r>
            <w:r>
              <w:rPr>
                <w:rFonts w:hint="eastAsia" w:ascii="Arial" w:hAnsi="Arial" w:cs="Arial"/>
                <w:color w:val="auto"/>
                <w:szCs w:val="21"/>
                <w:lang w:val="en-US" w:eastAsia="zh-CN"/>
              </w:rPr>
              <w:t>15</w:t>
            </w:r>
            <w:r>
              <w:rPr>
                <w:rFonts w:hint="eastAsia" w:ascii="Arial" w:hAnsi="Arial" w:cs="Arial"/>
                <w:color w:val="auto"/>
                <w:szCs w:val="21"/>
              </w:rPr>
              <w:t>分）：本项目总体要求的理解，包括项目前期准备、项目实施</w:t>
            </w:r>
            <w:r>
              <w:rPr>
                <w:rFonts w:hint="eastAsia" w:ascii="Arial" w:hAnsi="Arial" w:cs="Arial"/>
                <w:color w:val="auto"/>
                <w:szCs w:val="21"/>
                <w:lang w:val="en-US" w:eastAsia="zh-CN"/>
              </w:rPr>
              <w:t>管理措施</w:t>
            </w:r>
            <w:r>
              <w:rPr>
                <w:rFonts w:hint="eastAsia" w:ascii="Arial" w:hAnsi="Arial" w:cs="Arial"/>
                <w:color w:val="auto"/>
                <w:szCs w:val="21"/>
              </w:rPr>
              <w:t>、</w:t>
            </w:r>
            <w:r>
              <w:rPr>
                <w:rFonts w:hint="eastAsia" w:ascii="Arial" w:hAnsi="Arial" w:cs="Arial"/>
                <w:color w:val="auto"/>
                <w:szCs w:val="21"/>
                <w:lang w:val="en-US" w:eastAsia="zh-CN"/>
              </w:rPr>
              <w:t>进度安排</w:t>
            </w:r>
            <w:r>
              <w:rPr>
                <w:rFonts w:hint="eastAsia" w:ascii="Arial" w:hAnsi="Arial" w:cs="Arial"/>
                <w:color w:val="auto"/>
                <w:szCs w:val="21"/>
              </w:rPr>
              <w:t>、</w:t>
            </w:r>
            <w:r>
              <w:rPr>
                <w:rFonts w:hint="eastAsia" w:ascii="Arial" w:hAnsi="Arial" w:cs="Arial"/>
                <w:color w:val="auto"/>
                <w:szCs w:val="21"/>
                <w:lang w:val="en-US" w:eastAsia="zh-CN"/>
              </w:rPr>
              <w:t>质量保证措施</w:t>
            </w:r>
            <w:r>
              <w:rPr>
                <w:rFonts w:hint="eastAsia" w:ascii="Arial" w:hAnsi="Arial" w:cs="Arial"/>
                <w:color w:val="auto"/>
                <w:szCs w:val="21"/>
              </w:rPr>
              <w:t>详尽，条理清晰、明确且符合本次采购需求，相关保障措施到位；对各项关键工作安排合理；对本项目的风险预见、风险应对措施完备，有完善的项目解决方案；项目管理方案完整，提出具有建设性的方案优化建议。</w:t>
            </w:r>
          </w:p>
        </w:tc>
        <w:tc>
          <w:tcPr>
            <w:tcW w:w="1135" w:type="dxa"/>
            <w:vAlign w:val="center"/>
          </w:tcPr>
          <w:p w14:paraId="7BB0709F">
            <w:pPr>
              <w:jc w:val="center"/>
              <w:rPr>
                <w:rFonts w:hint="default" w:ascii="Times New Roman" w:hAnsi="Times New Roman" w:eastAsia="宋体" w:cs="Times New Roman"/>
                <w:color w:val="auto"/>
                <w:szCs w:val="21"/>
                <w:lang w:val="en-US" w:eastAsia="zh-CN"/>
              </w:rPr>
            </w:pPr>
            <w:r>
              <w:rPr>
                <w:rFonts w:hint="eastAsia"/>
                <w:color w:val="auto"/>
                <w:szCs w:val="21"/>
              </w:rPr>
              <w:t>0-</w:t>
            </w:r>
            <w:r>
              <w:rPr>
                <w:rFonts w:hint="eastAsia"/>
                <w:color w:val="auto"/>
                <w:szCs w:val="21"/>
                <w:lang w:val="en-US" w:eastAsia="zh-CN"/>
              </w:rPr>
              <w:t>15</w:t>
            </w:r>
          </w:p>
        </w:tc>
        <w:tc>
          <w:tcPr>
            <w:tcW w:w="2412" w:type="dxa"/>
            <w:vAlign w:val="center"/>
          </w:tcPr>
          <w:p w14:paraId="3B814661">
            <w:pPr>
              <w:rPr>
                <w:rFonts w:hint="eastAsia" w:ascii="Arial" w:hAnsi="Arial" w:cs="Arial"/>
                <w:color w:val="auto"/>
                <w:sz w:val="21"/>
                <w:szCs w:val="21"/>
                <w:lang w:val="en-US" w:eastAsia="zh-CN"/>
              </w:rPr>
            </w:pPr>
          </w:p>
        </w:tc>
      </w:tr>
      <w:tr w14:paraId="6139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8" w:hRule="atLeast"/>
          <w:jc w:val="center"/>
        </w:trPr>
        <w:tc>
          <w:tcPr>
            <w:tcW w:w="708" w:type="dxa"/>
            <w:vAlign w:val="center"/>
          </w:tcPr>
          <w:p w14:paraId="4F1511F7">
            <w:pPr>
              <w:jc w:val="center"/>
              <w:rPr>
                <w:rFonts w:hint="default"/>
                <w:b/>
                <w:szCs w:val="21"/>
                <w:lang w:val="en-US" w:eastAsia="zh-CN"/>
              </w:rPr>
            </w:pPr>
            <w:r>
              <w:rPr>
                <w:rFonts w:hint="eastAsia"/>
                <w:b/>
                <w:szCs w:val="21"/>
                <w:lang w:val="en-US" w:eastAsia="zh-CN"/>
              </w:rPr>
              <w:t>3</w:t>
            </w:r>
          </w:p>
        </w:tc>
        <w:tc>
          <w:tcPr>
            <w:tcW w:w="988" w:type="dxa"/>
            <w:vAlign w:val="center"/>
          </w:tcPr>
          <w:p w14:paraId="279A06ED">
            <w:pPr>
              <w:jc w:val="center"/>
              <w:rPr>
                <w:rFonts w:hint="eastAsia"/>
                <w:szCs w:val="21"/>
                <w:highlight w:val="none"/>
              </w:rPr>
            </w:pPr>
            <w:r>
              <w:rPr>
                <w:rFonts w:hint="eastAsia"/>
                <w:szCs w:val="21"/>
                <w:highlight w:val="none"/>
              </w:rPr>
              <w:t>技术分</w:t>
            </w:r>
          </w:p>
        </w:tc>
        <w:tc>
          <w:tcPr>
            <w:tcW w:w="4054" w:type="dxa"/>
            <w:vAlign w:val="center"/>
          </w:tcPr>
          <w:p w14:paraId="7A264D68">
            <w:pPr>
              <w:rPr>
                <w:rFonts w:hint="eastAsia" w:ascii="Arial" w:hAnsi="Arial" w:cs="Arial"/>
                <w:color w:val="auto"/>
                <w:szCs w:val="21"/>
                <w:highlight w:val="none"/>
                <w:lang w:val="en-US" w:eastAsia="zh-CN"/>
              </w:rPr>
            </w:pPr>
            <w:r>
              <w:rPr>
                <w:rFonts w:hint="eastAsia"/>
                <w:color w:val="auto"/>
                <w:szCs w:val="21"/>
                <w:highlight w:val="none"/>
                <w:lang w:val="en-US" w:eastAsia="zh-CN"/>
              </w:rPr>
              <w:t>项目背景及装配方案</w:t>
            </w:r>
            <w:r>
              <w:rPr>
                <w:rFonts w:hint="eastAsia" w:ascii="Arial" w:hAnsi="Arial" w:cs="Arial"/>
                <w:color w:val="auto"/>
                <w:szCs w:val="21"/>
                <w:highlight w:val="none"/>
                <w:lang w:val="en-US" w:eastAsia="zh-CN"/>
              </w:rPr>
              <w:t>（主观分）：</w:t>
            </w:r>
          </w:p>
          <w:p w14:paraId="6A80786A">
            <w:pPr>
              <w:rPr>
                <w:rFonts w:ascii="Arial" w:hAnsi="Arial" w:cs="Arial"/>
                <w:color w:val="auto"/>
                <w:szCs w:val="21"/>
                <w:highlight w:val="none"/>
              </w:rPr>
            </w:pPr>
            <w:r>
              <w:rPr>
                <w:rFonts w:ascii="Arial" w:hAnsi="Arial" w:cs="Arial"/>
                <w:color w:val="auto"/>
                <w:szCs w:val="21"/>
                <w:highlight w:val="none"/>
                <w:lang w:val="en-US" w:eastAsia="zh-CN"/>
              </w:rPr>
              <w:t>一档（</w:t>
            </w:r>
            <w:r>
              <w:rPr>
                <w:rFonts w:hint="eastAsia" w:ascii="Arial" w:hAnsi="Arial" w:cs="Arial"/>
                <w:color w:val="auto"/>
                <w:szCs w:val="21"/>
                <w:highlight w:val="none"/>
                <w:lang w:val="en-US" w:eastAsia="zh-CN"/>
              </w:rPr>
              <w:t>5</w:t>
            </w:r>
            <w:r>
              <w:rPr>
                <w:rFonts w:ascii="Arial" w:hAnsi="Arial" w:cs="Arial"/>
                <w:color w:val="auto"/>
                <w:szCs w:val="21"/>
                <w:highlight w:val="none"/>
                <w:lang w:val="en-US" w:eastAsia="zh-CN"/>
              </w:rPr>
              <w:t>分）：</w:t>
            </w:r>
            <w:r>
              <w:rPr>
                <w:rFonts w:hint="default" w:ascii="Arial" w:hAnsi="Arial" w:cs="Arial"/>
                <w:color w:val="auto"/>
                <w:szCs w:val="21"/>
                <w:highlight w:val="none"/>
                <w:lang w:val="en-US" w:eastAsia="zh-CN"/>
              </w:rPr>
              <w:t>投标人提供的项目</w:t>
            </w:r>
            <w:r>
              <w:rPr>
                <w:rFonts w:hint="eastAsia" w:ascii="Arial" w:hAnsi="Arial" w:cs="Arial"/>
                <w:color w:val="auto"/>
                <w:szCs w:val="21"/>
                <w:highlight w:val="none"/>
                <w:lang w:val="en-US" w:eastAsia="zh-CN"/>
              </w:rPr>
              <w:t>行业背景理解浮于表面，车内</w:t>
            </w:r>
            <w:r>
              <w:rPr>
                <w:rFonts w:hint="default" w:ascii="Arial" w:hAnsi="Arial" w:cs="Arial"/>
                <w:color w:val="auto"/>
                <w:szCs w:val="21"/>
                <w:highlight w:val="none"/>
                <w:lang w:val="en-US" w:eastAsia="zh-CN"/>
              </w:rPr>
              <w:t>相关设备的</w:t>
            </w:r>
            <w:r>
              <w:rPr>
                <w:rFonts w:hint="eastAsia" w:ascii="Arial" w:hAnsi="Arial" w:cs="Arial"/>
                <w:color w:val="auto"/>
                <w:szCs w:val="21"/>
                <w:highlight w:val="none"/>
                <w:lang w:val="en-US" w:eastAsia="zh-CN"/>
              </w:rPr>
              <w:t>平面</w:t>
            </w:r>
            <w:r>
              <w:rPr>
                <w:rFonts w:hint="default" w:ascii="Arial" w:hAnsi="Arial" w:cs="Arial"/>
                <w:color w:val="auto"/>
                <w:szCs w:val="21"/>
                <w:highlight w:val="none"/>
                <w:lang w:val="en-US" w:eastAsia="zh-CN"/>
              </w:rPr>
              <w:t>布局图装配方案</w:t>
            </w:r>
            <w:r>
              <w:rPr>
                <w:rFonts w:hint="eastAsia" w:ascii="Arial" w:hAnsi="Arial" w:cs="Arial"/>
                <w:color w:val="auto"/>
                <w:szCs w:val="21"/>
                <w:highlight w:val="none"/>
                <w:lang w:val="en-US" w:eastAsia="zh-CN"/>
              </w:rPr>
              <w:t>可行性差，不切合实际需要</w:t>
            </w:r>
            <w:r>
              <w:rPr>
                <w:rFonts w:hint="default" w:ascii="Arial" w:hAnsi="Arial" w:cs="Arial"/>
                <w:color w:val="auto"/>
                <w:szCs w:val="21"/>
                <w:highlight w:val="none"/>
                <w:lang w:val="en-US" w:eastAsia="zh-CN"/>
              </w:rPr>
              <w:t xml:space="preserve">。 </w:t>
            </w:r>
          </w:p>
          <w:p w14:paraId="18FF9118">
            <w:pPr>
              <w:rPr>
                <w:rFonts w:ascii="Arial" w:hAnsi="Arial" w:cs="Arial"/>
                <w:color w:val="auto"/>
                <w:szCs w:val="21"/>
                <w:highlight w:val="none"/>
              </w:rPr>
            </w:pPr>
            <w:r>
              <w:rPr>
                <w:rFonts w:hint="default" w:ascii="Arial" w:hAnsi="Arial" w:cs="Arial"/>
                <w:color w:val="auto"/>
                <w:szCs w:val="21"/>
                <w:highlight w:val="none"/>
                <w:lang w:val="en-US" w:eastAsia="zh-CN"/>
              </w:rPr>
              <w:t>二档（</w:t>
            </w:r>
            <w:r>
              <w:rPr>
                <w:rFonts w:hint="eastAsia" w:ascii="Arial" w:hAnsi="Arial" w:cs="Arial"/>
                <w:color w:val="auto"/>
                <w:szCs w:val="21"/>
                <w:highlight w:val="none"/>
                <w:lang w:val="en-US" w:eastAsia="zh-CN"/>
              </w:rPr>
              <w:t>10</w:t>
            </w:r>
            <w:r>
              <w:rPr>
                <w:rFonts w:hint="default" w:ascii="Arial" w:hAnsi="Arial" w:cs="Arial"/>
                <w:color w:val="auto"/>
                <w:szCs w:val="21"/>
                <w:highlight w:val="none"/>
                <w:lang w:val="en-US" w:eastAsia="zh-CN"/>
              </w:rPr>
              <w:t>分）：投标人提供的项目</w:t>
            </w:r>
            <w:r>
              <w:rPr>
                <w:rFonts w:hint="eastAsia" w:ascii="Arial" w:hAnsi="Arial" w:cs="Arial"/>
                <w:color w:val="auto"/>
                <w:szCs w:val="21"/>
                <w:highlight w:val="none"/>
                <w:lang w:val="en-US" w:eastAsia="zh-CN"/>
              </w:rPr>
              <w:t>行业背景理解方向正确，车内</w:t>
            </w:r>
            <w:r>
              <w:rPr>
                <w:rFonts w:hint="default" w:ascii="Arial" w:hAnsi="Arial" w:cs="Arial"/>
                <w:color w:val="auto"/>
                <w:szCs w:val="21"/>
                <w:highlight w:val="none"/>
                <w:lang w:val="en-US" w:eastAsia="zh-CN"/>
              </w:rPr>
              <w:t>相关设备的</w:t>
            </w:r>
            <w:r>
              <w:rPr>
                <w:rFonts w:hint="eastAsia" w:ascii="Arial" w:hAnsi="Arial" w:cs="Arial"/>
                <w:color w:val="auto"/>
                <w:szCs w:val="21"/>
                <w:highlight w:val="none"/>
                <w:lang w:val="en-US" w:eastAsia="zh-CN"/>
              </w:rPr>
              <w:t>平面</w:t>
            </w:r>
            <w:r>
              <w:rPr>
                <w:rFonts w:hint="default" w:ascii="Arial" w:hAnsi="Arial" w:cs="Arial"/>
                <w:color w:val="auto"/>
                <w:szCs w:val="21"/>
                <w:highlight w:val="none"/>
                <w:lang w:val="en-US" w:eastAsia="zh-CN"/>
              </w:rPr>
              <w:t>布局图装配方案</w:t>
            </w:r>
            <w:r>
              <w:rPr>
                <w:rFonts w:hint="eastAsia" w:ascii="Arial" w:hAnsi="Arial" w:cs="Arial"/>
                <w:color w:val="auto"/>
                <w:szCs w:val="21"/>
                <w:highlight w:val="none"/>
                <w:lang w:val="en-US" w:eastAsia="zh-CN"/>
              </w:rPr>
              <w:t>能够切合实际需求</w:t>
            </w:r>
            <w:r>
              <w:rPr>
                <w:rFonts w:hint="default" w:ascii="Arial" w:hAnsi="Arial" w:cs="Arial"/>
                <w:color w:val="auto"/>
                <w:szCs w:val="21"/>
                <w:highlight w:val="none"/>
                <w:lang w:val="en-US" w:eastAsia="zh-CN"/>
              </w:rPr>
              <w:t>。</w:t>
            </w:r>
          </w:p>
          <w:p w14:paraId="73A0FE48">
            <w:pPr>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三档（</w:t>
            </w:r>
            <w:r>
              <w:rPr>
                <w:rFonts w:hint="eastAsia" w:ascii="Arial" w:hAnsi="Arial" w:cs="Arial"/>
                <w:color w:val="auto"/>
                <w:szCs w:val="21"/>
                <w:highlight w:val="none"/>
                <w:lang w:val="en-US" w:eastAsia="zh-CN"/>
              </w:rPr>
              <w:t>15</w:t>
            </w:r>
            <w:r>
              <w:rPr>
                <w:rFonts w:hint="default" w:ascii="Arial" w:hAnsi="Arial" w:cs="Arial"/>
                <w:color w:val="auto"/>
                <w:szCs w:val="21"/>
                <w:highlight w:val="none"/>
                <w:lang w:val="en-US" w:eastAsia="zh-CN"/>
              </w:rPr>
              <w:t>分）：</w:t>
            </w:r>
            <w:r>
              <w:rPr>
                <w:rFonts w:ascii="Arial" w:hAnsi="Arial" w:cs="Arial"/>
                <w:color w:val="auto"/>
                <w:szCs w:val="21"/>
                <w:highlight w:val="none"/>
                <w:lang w:val="en-US" w:eastAsia="zh-CN"/>
              </w:rPr>
              <w:t>投标人能充分理解本项目需求</w:t>
            </w:r>
            <w:r>
              <w:rPr>
                <w:rFonts w:hint="eastAsia" w:ascii="Arial" w:hAnsi="Arial" w:cs="Arial"/>
                <w:color w:val="auto"/>
                <w:szCs w:val="21"/>
                <w:highlight w:val="none"/>
                <w:lang w:val="en-US" w:eastAsia="zh-CN"/>
              </w:rPr>
              <w:t>和行业背景</w:t>
            </w:r>
            <w:r>
              <w:rPr>
                <w:rFonts w:ascii="Arial" w:hAnsi="Arial" w:cs="Arial"/>
                <w:color w:val="auto"/>
                <w:szCs w:val="21"/>
                <w:highlight w:val="none"/>
                <w:lang w:val="en-US" w:eastAsia="zh-CN"/>
              </w:rPr>
              <w:t>，需求</w:t>
            </w:r>
            <w:r>
              <w:rPr>
                <w:rFonts w:hint="eastAsia" w:ascii="Arial" w:hAnsi="Arial" w:cs="Arial"/>
                <w:color w:val="auto"/>
                <w:szCs w:val="21"/>
                <w:highlight w:val="none"/>
                <w:lang w:val="en-US" w:eastAsia="zh-CN"/>
              </w:rPr>
              <w:t>和行业背景理解详尽透彻，车内</w:t>
            </w:r>
            <w:r>
              <w:rPr>
                <w:rFonts w:hint="default" w:ascii="Arial" w:hAnsi="Arial" w:cs="Arial"/>
                <w:color w:val="auto"/>
                <w:szCs w:val="21"/>
                <w:highlight w:val="none"/>
                <w:lang w:val="en-US" w:eastAsia="zh-CN"/>
              </w:rPr>
              <w:t>相关设备的</w:t>
            </w:r>
            <w:r>
              <w:rPr>
                <w:rFonts w:hint="eastAsia" w:ascii="Arial" w:hAnsi="Arial" w:cs="Arial"/>
                <w:color w:val="auto"/>
                <w:szCs w:val="21"/>
                <w:highlight w:val="none"/>
                <w:lang w:val="en-US" w:eastAsia="zh-CN"/>
              </w:rPr>
              <w:t>详细平面</w:t>
            </w:r>
            <w:r>
              <w:rPr>
                <w:rFonts w:hint="default" w:ascii="Arial" w:hAnsi="Arial" w:cs="Arial"/>
                <w:color w:val="auto"/>
                <w:szCs w:val="21"/>
                <w:highlight w:val="none"/>
                <w:lang w:val="en-US" w:eastAsia="zh-CN"/>
              </w:rPr>
              <w:t>布局图</w:t>
            </w:r>
            <w:r>
              <w:rPr>
                <w:rFonts w:hint="eastAsia" w:ascii="Arial" w:hAnsi="Arial" w:cs="Arial"/>
                <w:color w:val="auto"/>
                <w:szCs w:val="21"/>
                <w:highlight w:val="none"/>
                <w:lang w:val="en-US" w:eastAsia="zh-CN"/>
              </w:rPr>
              <w:t>，</w:t>
            </w:r>
            <w:r>
              <w:rPr>
                <w:rFonts w:hint="default" w:ascii="Arial" w:hAnsi="Arial" w:cs="Arial"/>
                <w:color w:val="auto"/>
                <w:szCs w:val="21"/>
                <w:highlight w:val="none"/>
                <w:lang w:val="en-US" w:eastAsia="zh-CN"/>
              </w:rPr>
              <w:t>能向采购人提出更符合项目实际的</w:t>
            </w:r>
            <w:r>
              <w:rPr>
                <w:rFonts w:hint="eastAsia" w:ascii="Arial" w:hAnsi="Arial" w:cs="Arial"/>
                <w:color w:val="auto"/>
                <w:szCs w:val="21"/>
                <w:highlight w:val="none"/>
                <w:lang w:val="en-US" w:eastAsia="zh-CN"/>
              </w:rPr>
              <w:t>布局</w:t>
            </w:r>
            <w:r>
              <w:rPr>
                <w:rFonts w:hint="default" w:ascii="Arial" w:hAnsi="Arial" w:cs="Arial"/>
                <w:color w:val="auto"/>
                <w:szCs w:val="21"/>
                <w:highlight w:val="none"/>
                <w:lang w:val="en-US" w:eastAsia="zh-CN"/>
              </w:rPr>
              <w:t>建议或设备摆放方案。</w:t>
            </w:r>
          </w:p>
          <w:p w14:paraId="3CBF9554">
            <w:pP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未提供不得分</w:t>
            </w:r>
          </w:p>
        </w:tc>
        <w:tc>
          <w:tcPr>
            <w:tcW w:w="1135" w:type="dxa"/>
            <w:vAlign w:val="center"/>
          </w:tcPr>
          <w:p w14:paraId="59C1409B">
            <w:pPr>
              <w:jc w:val="center"/>
              <w:rPr>
                <w:rFonts w:hint="default" w:eastAsia="宋体"/>
                <w:color w:val="auto"/>
                <w:szCs w:val="21"/>
                <w:lang w:val="en-US" w:eastAsia="zh-CN"/>
              </w:rPr>
            </w:pPr>
            <w:r>
              <w:rPr>
                <w:rFonts w:hint="eastAsia"/>
                <w:color w:val="auto"/>
                <w:szCs w:val="21"/>
                <w:highlight w:val="none"/>
                <w:lang w:val="en-US" w:eastAsia="zh-CN"/>
              </w:rPr>
              <w:t>0-15</w:t>
            </w:r>
          </w:p>
        </w:tc>
        <w:tc>
          <w:tcPr>
            <w:tcW w:w="2412" w:type="dxa"/>
            <w:vAlign w:val="center"/>
          </w:tcPr>
          <w:p w14:paraId="45612D6B">
            <w:pPr>
              <w:rPr>
                <w:rFonts w:hint="eastAsia"/>
                <w:color w:val="auto"/>
                <w:szCs w:val="21"/>
              </w:rPr>
            </w:pPr>
          </w:p>
        </w:tc>
      </w:tr>
      <w:tr w14:paraId="27F4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08" w:type="dxa"/>
            <w:vAlign w:val="center"/>
          </w:tcPr>
          <w:p w14:paraId="362A844F">
            <w:pPr>
              <w:jc w:val="center"/>
              <w:rPr>
                <w:rFonts w:hint="default"/>
                <w:b/>
                <w:szCs w:val="21"/>
                <w:lang w:val="en-US" w:eastAsia="zh-CN"/>
              </w:rPr>
            </w:pPr>
            <w:r>
              <w:rPr>
                <w:rFonts w:hint="eastAsia"/>
                <w:b/>
                <w:szCs w:val="21"/>
                <w:lang w:val="en-US" w:eastAsia="zh-CN"/>
              </w:rPr>
              <w:t>4</w:t>
            </w:r>
          </w:p>
        </w:tc>
        <w:tc>
          <w:tcPr>
            <w:tcW w:w="988" w:type="dxa"/>
            <w:vAlign w:val="center"/>
          </w:tcPr>
          <w:p w14:paraId="59BEFBED">
            <w:pPr>
              <w:jc w:val="center"/>
              <w:rPr>
                <w:rFonts w:hint="eastAsia"/>
                <w:szCs w:val="21"/>
              </w:rPr>
            </w:pPr>
            <w:r>
              <w:rPr>
                <w:rFonts w:hint="eastAsia"/>
                <w:color w:val="000000" w:themeColor="text1"/>
                <w:szCs w:val="21"/>
                <w14:textFill>
                  <w14:solidFill>
                    <w14:schemeClr w14:val="tx1"/>
                  </w14:solidFill>
                </w14:textFill>
              </w:rPr>
              <w:t>商务资信分</w:t>
            </w:r>
          </w:p>
        </w:tc>
        <w:tc>
          <w:tcPr>
            <w:tcW w:w="4054" w:type="dxa"/>
            <w:vAlign w:val="center"/>
          </w:tcPr>
          <w:p w14:paraId="445F9B49">
            <w:pPr>
              <w:rPr>
                <w:color w:val="auto"/>
                <w:szCs w:val="21"/>
                <w:highlight w:val="none"/>
              </w:rPr>
            </w:pPr>
            <w:r>
              <w:rPr>
                <w:rFonts w:hint="eastAsia"/>
                <w:color w:val="auto"/>
                <w:szCs w:val="21"/>
                <w:highlight w:val="none"/>
              </w:rPr>
              <w:t>业绩（客观分）：</w:t>
            </w:r>
          </w:p>
          <w:p w14:paraId="5A480942">
            <w:pPr>
              <w:rPr>
                <w:rFonts w:hint="eastAsia"/>
                <w:color w:val="auto"/>
                <w:szCs w:val="21"/>
              </w:rPr>
            </w:pPr>
            <w:r>
              <w:rPr>
                <w:rFonts w:hint="eastAsia"/>
                <w:color w:val="auto"/>
                <w:szCs w:val="21"/>
                <w:highlight w:val="none"/>
              </w:rPr>
              <w:t>202</w:t>
            </w:r>
            <w:r>
              <w:rPr>
                <w:rFonts w:hint="eastAsia"/>
                <w:color w:val="auto"/>
                <w:szCs w:val="21"/>
                <w:highlight w:val="none"/>
                <w:lang w:val="en-US" w:eastAsia="zh-CN"/>
              </w:rPr>
              <w:t>3</w:t>
            </w:r>
            <w:r>
              <w:rPr>
                <w:rFonts w:hint="eastAsia"/>
                <w:color w:val="auto"/>
                <w:szCs w:val="21"/>
                <w:highlight w:val="none"/>
              </w:rPr>
              <w:t>年至截标时间，</w:t>
            </w:r>
            <w:r>
              <w:rPr>
                <w:rFonts w:ascii="Arial" w:hAnsi="Arial" w:cs="Arial"/>
                <w:color w:val="auto"/>
                <w:szCs w:val="21"/>
                <w:highlight w:val="none"/>
              </w:rPr>
              <w:t>提供</w:t>
            </w:r>
            <w:r>
              <w:rPr>
                <w:rFonts w:hint="eastAsia" w:ascii="Arial" w:hAnsi="Arial" w:cs="Arial"/>
                <w:color w:val="auto"/>
                <w:szCs w:val="21"/>
                <w:highlight w:val="none"/>
                <w:lang w:val="en-US" w:eastAsia="zh-CN"/>
              </w:rPr>
              <w:t>同类</w:t>
            </w:r>
            <w:r>
              <w:rPr>
                <w:rFonts w:hint="eastAsia" w:ascii="Arial" w:hAnsi="Arial" w:cs="Arial"/>
                <w:color w:val="auto"/>
                <w:szCs w:val="21"/>
                <w:highlight w:val="none"/>
              </w:rPr>
              <w:t>投标</w:t>
            </w:r>
            <w:r>
              <w:rPr>
                <w:rFonts w:ascii="Arial" w:hAnsi="Arial" w:cs="Arial"/>
                <w:color w:val="auto"/>
                <w:szCs w:val="21"/>
                <w:highlight w:val="none"/>
              </w:rPr>
              <w:t>产品销售业绩的（业绩可以是供应商的，可以是</w:t>
            </w:r>
            <w:r>
              <w:rPr>
                <w:rFonts w:hint="eastAsia" w:ascii="Arial" w:hAnsi="Arial" w:cs="Arial"/>
                <w:color w:val="auto"/>
                <w:szCs w:val="21"/>
                <w:highlight w:val="none"/>
                <w:lang w:val="en-US" w:eastAsia="zh-CN"/>
              </w:rPr>
              <w:t>产品生产厂家</w:t>
            </w:r>
            <w:r>
              <w:rPr>
                <w:rFonts w:ascii="Arial" w:hAnsi="Arial" w:cs="Arial"/>
                <w:color w:val="auto"/>
                <w:szCs w:val="21"/>
                <w:highlight w:val="none"/>
              </w:rPr>
              <w:t>或者其他代理商），</w:t>
            </w:r>
            <w:r>
              <w:rPr>
                <w:rFonts w:ascii="Arial" w:hAnsi="Arial" w:cs="Arial"/>
                <w:color w:val="auto"/>
                <w:szCs w:val="21"/>
              </w:rPr>
              <w:t>每个业绩得</w:t>
            </w:r>
            <w:r>
              <w:rPr>
                <w:rFonts w:hint="eastAsia" w:ascii="Arial" w:hAnsi="Arial" w:cs="Arial"/>
                <w:color w:val="auto"/>
                <w:szCs w:val="21"/>
                <w:lang w:val="en-US" w:eastAsia="zh-CN"/>
              </w:rPr>
              <w:t>0.5</w:t>
            </w:r>
            <w:r>
              <w:rPr>
                <w:rFonts w:ascii="Arial" w:hAnsi="Arial" w:cs="Arial"/>
                <w:color w:val="auto"/>
                <w:szCs w:val="21"/>
              </w:rPr>
              <w:t>分，共计</w:t>
            </w:r>
            <w:r>
              <w:rPr>
                <w:rFonts w:hint="eastAsia" w:ascii="Arial" w:hAnsi="Arial" w:cs="Arial"/>
                <w:color w:val="auto"/>
                <w:szCs w:val="21"/>
                <w:lang w:val="en-US" w:eastAsia="zh-CN"/>
              </w:rPr>
              <w:t>2</w:t>
            </w:r>
            <w:r>
              <w:rPr>
                <w:rFonts w:ascii="Arial" w:hAnsi="Arial" w:cs="Arial"/>
                <w:color w:val="auto"/>
                <w:szCs w:val="21"/>
              </w:rPr>
              <w:t>分。</w:t>
            </w:r>
          </w:p>
        </w:tc>
        <w:tc>
          <w:tcPr>
            <w:tcW w:w="1135" w:type="dxa"/>
            <w:vAlign w:val="center"/>
          </w:tcPr>
          <w:p w14:paraId="2D1E435F">
            <w:pPr>
              <w:jc w:val="center"/>
              <w:rPr>
                <w:rFonts w:hint="default" w:eastAsia="宋体"/>
                <w:color w:val="auto"/>
                <w:szCs w:val="21"/>
                <w:lang w:val="en-US" w:eastAsia="zh-CN"/>
              </w:rPr>
            </w:pPr>
            <w:r>
              <w:rPr>
                <w:color w:val="auto"/>
                <w:szCs w:val="21"/>
              </w:rPr>
              <w:t>0-</w:t>
            </w:r>
            <w:r>
              <w:rPr>
                <w:rFonts w:hint="eastAsia"/>
                <w:color w:val="auto"/>
                <w:szCs w:val="21"/>
                <w:lang w:val="en-US" w:eastAsia="zh-CN"/>
              </w:rPr>
              <w:t>2</w:t>
            </w:r>
          </w:p>
        </w:tc>
        <w:tc>
          <w:tcPr>
            <w:tcW w:w="2412" w:type="dxa"/>
            <w:vAlign w:val="center"/>
          </w:tcPr>
          <w:p w14:paraId="1D6985D7">
            <w:pPr>
              <w:rPr>
                <w:rFonts w:hint="eastAsia"/>
                <w:color w:val="auto"/>
                <w:szCs w:val="21"/>
              </w:rPr>
            </w:pPr>
            <w:r>
              <w:rPr>
                <w:rFonts w:hint="eastAsia"/>
                <w:color w:val="auto"/>
                <w:szCs w:val="21"/>
              </w:rPr>
              <w:t>提供业绩的合同或中标</w:t>
            </w:r>
            <w:r>
              <w:rPr>
                <w:rFonts w:hint="eastAsia"/>
                <w:color w:val="auto"/>
                <w:szCs w:val="21"/>
                <w:lang w:eastAsia="zh-CN"/>
              </w:rPr>
              <w:t>（</w:t>
            </w:r>
            <w:r>
              <w:rPr>
                <w:rFonts w:hint="eastAsia"/>
                <w:color w:val="auto"/>
                <w:szCs w:val="21"/>
                <w:lang w:val="en-US" w:eastAsia="zh-CN"/>
              </w:rPr>
              <w:t>成交）</w:t>
            </w:r>
            <w:r>
              <w:rPr>
                <w:rFonts w:hint="eastAsia"/>
                <w:color w:val="auto"/>
                <w:szCs w:val="21"/>
              </w:rPr>
              <w:t>通知书或验收报告，否则不得分。</w:t>
            </w:r>
          </w:p>
        </w:tc>
      </w:tr>
      <w:tr w14:paraId="31AB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67B69FA8">
            <w:pPr>
              <w:jc w:val="center"/>
              <w:rPr>
                <w:rFonts w:hint="default"/>
                <w:b/>
                <w:szCs w:val="21"/>
                <w:lang w:val="en-US" w:eastAsia="zh-CN"/>
              </w:rPr>
            </w:pPr>
            <w:r>
              <w:rPr>
                <w:rFonts w:hint="eastAsia"/>
                <w:b/>
                <w:szCs w:val="21"/>
                <w:lang w:val="en-US" w:eastAsia="zh-CN"/>
              </w:rPr>
              <w:t>5</w:t>
            </w:r>
          </w:p>
        </w:tc>
        <w:tc>
          <w:tcPr>
            <w:tcW w:w="988" w:type="dxa"/>
            <w:vAlign w:val="center"/>
          </w:tcPr>
          <w:p w14:paraId="6B75FD20">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商务资信分</w:t>
            </w:r>
          </w:p>
        </w:tc>
        <w:tc>
          <w:tcPr>
            <w:tcW w:w="4054" w:type="dxa"/>
            <w:vAlign w:val="center"/>
          </w:tcPr>
          <w:p w14:paraId="611537DC">
            <w:pPr>
              <w:wordWrap w:val="0"/>
              <w:rPr>
                <w:rFonts w:hint="eastAsia" w:ascii="Arial" w:hAnsi="Arial" w:cs="Arial"/>
                <w:color w:val="auto"/>
                <w:szCs w:val="21"/>
                <w:lang w:eastAsia="zh-CN"/>
              </w:rPr>
            </w:pPr>
            <w:r>
              <w:rPr>
                <w:rFonts w:hint="eastAsia" w:ascii="Arial" w:hAnsi="Arial" w:cs="Arial"/>
                <w:color w:val="auto"/>
                <w:szCs w:val="21"/>
              </w:rPr>
              <w:t>售后服务（主观</w:t>
            </w:r>
            <w:r>
              <w:rPr>
                <w:rFonts w:hint="eastAsia" w:ascii="Arial" w:hAnsi="Arial" w:cs="Arial"/>
                <w:color w:val="auto"/>
                <w:szCs w:val="21"/>
                <w:highlight w:val="none"/>
                <w:lang w:val="en-US" w:eastAsia="zh-CN"/>
              </w:rPr>
              <w:t>分</w:t>
            </w:r>
            <w:r>
              <w:rPr>
                <w:rFonts w:hint="eastAsia" w:ascii="Arial" w:hAnsi="Arial" w:cs="Arial"/>
                <w:color w:val="auto"/>
                <w:szCs w:val="21"/>
              </w:rPr>
              <w:t>）</w:t>
            </w:r>
            <w:r>
              <w:rPr>
                <w:rFonts w:hint="eastAsia" w:ascii="Arial" w:hAnsi="Arial" w:cs="Arial"/>
                <w:color w:val="auto"/>
                <w:szCs w:val="21"/>
                <w:lang w:eastAsia="zh-CN"/>
              </w:rPr>
              <w:t>：</w:t>
            </w:r>
          </w:p>
          <w:p w14:paraId="7801C3E9">
            <w:pPr>
              <w:wordWrap w:val="0"/>
              <w:rPr>
                <w:rFonts w:hint="eastAsia" w:ascii="Arial" w:hAnsi="Arial" w:cs="Arial"/>
                <w:szCs w:val="21"/>
                <w:lang w:val="en-US" w:eastAsia="zh-CN"/>
              </w:rPr>
            </w:pPr>
            <w:r>
              <w:rPr>
                <w:rFonts w:hint="eastAsia" w:ascii="Arial" w:hAnsi="Arial" w:cs="Arial"/>
                <w:szCs w:val="21"/>
                <w:lang w:val="en-US" w:eastAsia="zh-CN"/>
              </w:rPr>
              <w:t>根据各投标人提供的售后服务方案（该方案包括但不限于以下内容：服务人员的配备、响应时间、响应程度、解决问题的能力、紧急故障处理预案、培训、质保期内产品维护措施等）内容评审，未提供不得分</w:t>
            </w:r>
            <w:r>
              <w:rPr>
                <w:rFonts w:hint="eastAsia" w:ascii="Arial" w:hAnsi="Arial" w:cs="Arial"/>
                <w:szCs w:val="21"/>
              </w:rPr>
              <w:t>。</w:t>
            </w:r>
          </w:p>
          <w:p w14:paraId="5CE76AF1">
            <w:pPr>
              <w:wordWrap w:val="0"/>
              <w:rPr>
                <w:rFonts w:hint="eastAsia" w:ascii="Arial" w:hAnsi="Arial" w:cs="Arial"/>
                <w:szCs w:val="21"/>
                <w:lang w:val="en-US" w:eastAsia="zh-CN"/>
              </w:rPr>
            </w:pPr>
            <w:r>
              <w:rPr>
                <w:rFonts w:hint="eastAsia" w:ascii="Arial" w:hAnsi="Arial" w:cs="Arial"/>
                <w:szCs w:val="21"/>
                <w:lang w:val="en-US" w:eastAsia="zh-CN"/>
              </w:rPr>
              <w:t>一档（4分）：有服务人员的配备，响应时间，响应程度，解决问题的能力，紧急故障处理预案，培训，质保期内产品维护措施等内容。</w:t>
            </w:r>
          </w:p>
          <w:p w14:paraId="072DBB61">
            <w:pPr>
              <w:wordWrap w:val="0"/>
              <w:rPr>
                <w:rFonts w:hint="eastAsia" w:ascii="Arial" w:hAnsi="Arial" w:cs="Arial"/>
                <w:szCs w:val="21"/>
                <w:lang w:val="en-US" w:eastAsia="zh-CN"/>
              </w:rPr>
            </w:pPr>
            <w:r>
              <w:rPr>
                <w:rFonts w:hint="eastAsia" w:ascii="Arial" w:hAnsi="Arial" w:cs="Arial"/>
                <w:szCs w:val="21"/>
                <w:lang w:val="en-US" w:eastAsia="zh-CN"/>
              </w:rPr>
              <w:t>二档（8分）：服务人员的配备，响应时间，响应程度，解决问题的能力，紧急故障处理预案，培训，质保期内产品维护措施等内容完整，能满足采购要求。</w:t>
            </w:r>
          </w:p>
          <w:p w14:paraId="6D9A8EB0">
            <w:pPr>
              <w:wordWrap w:val="0"/>
              <w:rPr>
                <w:rFonts w:hint="eastAsia" w:ascii="Arial" w:hAnsi="Arial" w:cs="Arial"/>
                <w:color w:val="auto"/>
                <w:szCs w:val="21"/>
                <w:lang w:val="en-US" w:eastAsia="zh-CN"/>
              </w:rPr>
            </w:pPr>
            <w:r>
              <w:rPr>
                <w:rFonts w:hint="eastAsia" w:ascii="Arial" w:hAnsi="Arial" w:cs="Arial"/>
                <w:szCs w:val="21"/>
                <w:lang w:val="en-US" w:eastAsia="zh-CN"/>
              </w:rPr>
              <w:t>三档（12分）：服务人员的配备齐全合理、职责明确，响应时间、响应程度优于招标文件要求，解决问题的能力突出，对问题有预见性，紧急故障处理预案、培训、质保期内产品维护措施全面突出，具有其他有利于采购人售后服务。</w:t>
            </w:r>
          </w:p>
        </w:tc>
        <w:tc>
          <w:tcPr>
            <w:tcW w:w="1135" w:type="dxa"/>
            <w:vAlign w:val="center"/>
          </w:tcPr>
          <w:p w14:paraId="0E10A0DF">
            <w:pPr>
              <w:jc w:val="center"/>
              <w:rPr>
                <w:rFonts w:hint="default" w:eastAsia="宋体"/>
                <w:color w:val="auto"/>
                <w:szCs w:val="21"/>
                <w:lang w:val="en-US" w:eastAsia="zh-CN"/>
              </w:rPr>
            </w:pPr>
            <w:r>
              <w:rPr>
                <w:rFonts w:ascii="Times New Roman" w:hAnsi="Times New Roman" w:eastAsia="宋体" w:cs="Times New Roman"/>
                <w:color w:val="auto"/>
                <w:szCs w:val="21"/>
              </w:rPr>
              <w:t>0-</w:t>
            </w:r>
            <w:r>
              <w:rPr>
                <w:rFonts w:hint="eastAsia" w:cs="Times New Roman"/>
                <w:color w:val="auto"/>
                <w:szCs w:val="21"/>
                <w:lang w:val="en-US" w:eastAsia="zh-CN"/>
              </w:rPr>
              <w:t>12</w:t>
            </w:r>
          </w:p>
        </w:tc>
        <w:tc>
          <w:tcPr>
            <w:tcW w:w="2412" w:type="dxa"/>
            <w:vAlign w:val="center"/>
          </w:tcPr>
          <w:p w14:paraId="1E3F31FC">
            <w:pPr>
              <w:rPr>
                <w:rFonts w:hint="eastAsia"/>
                <w:color w:val="auto"/>
                <w:szCs w:val="21"/>
              </w:rPr>
            </w:pPr>
          </w:p>
        </w:tc>
      </w:tr>
      <w:tr w14:paraId="3359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2375974">
            <w:pPr>
              <w:jc w:val="center"/>
              <w:rPr>
                <w:rFonts w:hint="eastAsia"/>
                <w:b/>
                <w:color w:val="auto"/>
                <w:szCs w:val="21"/>
                <w:lang w:val="en-US" w:eastAsia="zh-CN"/>
              </w:rPr>
            </w:pPr>
            <w:r>
              <w:rPr>
                <w:rFonts w:hint="eastAsia"/>
                <w:b/>
                <w:color w:val="auto"/>
                <w:szCs w:val="21"/>
                <w:lang w:val="en-US" w:eastAsia="zh-CN"/>
              </w:rPr>
              <w:t>6</w:t>
            </w:r>
          </w:p>
        </w:tc>
        <w:tc>
          <w:tcPr>
            <w:tcW w:w="988" w:type="dxa"/>
            <w:vAlign w:val="center"/>
          </w:tcPr>
          <w:p w14:paraId="5E8EE6B1">
            <w:pPr>
              <w:jc w:val="center"/>
              <w:rPr>
                <w:rFonts w:hint="eastAsia"/>
                <w:color w:val="auto"/>
                <w:szCs w:val="21"/>
              </w:rPr>
            </w:pPr>
            <w:r>
              <w:rPr>
                <w:rFonts w:hint="eastAsia"/>
                <w:color w:val="auto"/>
                <w:szCs w:val="21"/>
              </w:rPr>
              <w:t>商务资信分</w:t>
            </w:r>
          </w:p>
        </w:tc>
        <w:tc>
          <w:tcPr>
            <w:tcW w:w="4054" w:type="dxa"/>
            <w:vAlign w:val="center"/>
          </w:tcPr>
          <w:p w14:paraId="30AB7810">
            <w:pPr>
              <w:jc w:val="left"/>
              <w:rPr>
                <w:color w:val="auto"/>
              </w:rPr>
            </w:pPr>
            <w:r>
              <w:rPr>
                <w:rFonts w:hint="eastAsia"/>
                <w:color w:val="auto"/>
              </w:rPr>
              <w:t>质量管理认证（客观分）：</w:t>
            </w:r>
          </w:p>
          <w:p w14:paraId="2860A852">
            <w:pPr>
              <w:rPr>
                <w:rFonts w:hint="eastAsia" w:ascii="Arial" w:hAnsi="Arial" w:cs="Arial"/>
                <w:color w:val="auto"/>
                <w:szCs w:val="21"/>
                <w:lang w:val="en-US" w:eastAsia="zh-CN"/>
              </w:rPr>
            </w:pPr>
            <w:r>
              <w:rPr>
                <w:rFonts w:hint="eastAsia"/>
                <w:color w:val="auto"/>
                <w:lang w:val="en-US" w:eastAsia="zh-CN"/>
              </w:rPr>
              <w:t>投标人</w:t>
            </w:r>
            <w:r>
              <w:rPr>
                <w:rFonts w:hint="eastAsia"/>
                <w:color w:val="auto"/>
              </w:rPr>
              <w:t>或</w:t>
            </w:r>
            <w:r>
              <w:rPr>
                <w:rFonts w:hint="eastAsia"/>
                <w:color w:val="auto"/>
                <w:lang w:val="en-US" w:eastAsia="zh-CN"/>
              </w:rPr>
              <w:t>产品</w:t>
            </w:r>
            <w:r>
              <w:rPr>
                <w:rFonts w:hint="eastAsia" w:ascii="Arial" w:hAnsi="Arial" w:cs="Arial"/>
                <w:color w:val="auto"/>
                <w:szCs w:val="21"/>
                <w:lang w:val="en-US" w:eastAsia="zh-CN"/>
              </w:rPr>
              <w:t>生产厂家</w:t>
            </w:r>
            <w:r>
              <w:rPr>
                <w:rFonts w:hint="eastAsia"/>
                <w:color w:val="auto"/>
              </w:rPr>
              <w:t>通过IS09001质量管理体系认证、IS013485医疗器械质量管理体系认证，每提供一项有效的认证证书得1分，满分</w:t>
            </w:r>
            <w:r>
              <w:rPr>
                <w:rFonts w:hint="eastAsia"/>
                <w:color w:val="auto"/>
                <w:lang w:val="en-US" w:eastAsia="zh-CN"/>
              </w:rPr>
              <w:t>2</w:t>
            </w:r>
            <w:r>
              <w:rPr>
                <w:rFonts w:hint="eastAsia"/>
                <w:color w:val="auto"/>
              </w:rPr>
              <w:t>分。</w:t>
            </w:r>
          </w:p>
        </w:tc>
        <w:tc>
          <w:tcPr>
            <w:tcW w:w="1135" w:type="dxa"/>
            <w:vAlign w:val="center"/>
          </w:tcPr>
          <w:p w14:paraId="4EB6D13F">
            <w:pPr>
              <w:jc w:val="center"/>
              <w:rPr>
                <w:rFonts w:ascii="Times New Roman" w:hAnsi="Times New Roman" w:eastAsia="宋体" w:cs="Times New Roman"/>
                <w:color w:val="auto"/>
                <w:szCs w:val="21"/>
              </w:rPr>
            </w:pPr>
            <w:r>
              <w:rPr>
                <w:color w:val="auto"/>
                <w:szCs w:val="21"/>
              </w:rPr>
              <w:t>0-</w:t>
            </w:r>
            <w:r>
              <w:rPr>
                <w:rFonts w:hint="eastAsia"/>
                <w:color w:val="auto"/>
                <w:szCs w:val="21"/>
                <w:lang w:val="en-US" w:eastAsia="zh-CN"/>
              </w:rPr>
              <w:t>2</w:t>
            </w:r>
          </w:p>
        </w:tc>
        <w:tc>
          <w:tcPr>
            <w:tcW w:w="2412" w:type="dxa"/>
            <w:vAlign w:val="center"/>
          </w:tcPr>
          <w:p w14:paraId="02486C3C">
            <w:pPr>
              <w:rPr>
                <w:rFonts w:hint="eastAsia"/>
                <w:color w:val="auto"/>
                <w:szCs w:val="21"/>
              </w:rPr>
            </w:pPr>
            <w:r>
              <w:rPr>
                <w:rFonts w:hint="eastAsia"/>
                <w:color w:val="auto"/>
                <w:szCs w:val="21"/>
              </w:rPr>
              <w:t>提供有效的认证证书，否则不得分。</w:t>
            </w:r>
          </w:p>
        </w:tc>
      </w:tr>
    </w:tbl>
    <w:p w14:paraId="17E5C3E8">
      <w:pPr>
        <w:ind w:firstLine="315" w:firstLineChars="150"/>
        <w:rPr>
          <w:lang w:val="zh-CN"/>
        </w:rPr>
      </w:pPr>
    </w:p>
    <w:p w14:paraId="06AB5D25">
      <w:pPr>
        <w:pStyle w:val="28"/>
        <w:snapToGrid w:val="0"/>
        <w:ind w:firstLine="315" w:firstLineChars="150"/>
        <w:rPr>
          <w:rFonts w:ascii="Times New Roman" w:hAnsi="Times New Roman" w:cs="Times New Roman"/>
          <w:b/>
          <w:color w:val="4472C4"/>
          <w:sz w:val="24"/>
          <w:szCs w:val="24"/>
        </w:rPr>
      </w:pPr>
      <w:r>
        <w:rPr>
          <w:rFonts w:hint="eastAsia"/>
          <w:lang w:val="zh-CN"/>
        </w:rPr>
        <w:t>（2）投标报价分</w:t>
      </w:r>
    </w:p>
    <w:tbl>
      <w:tblPr>
        <w:tblStyle w:val="5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15D4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28DFF8B8">
            <w:pPr>
              <w:jc w:val="center"/>
              <w:rPr>
                <w:b/>
                <w:szCs w:val="21"/>
              </w:rPr>
            </w:pPr>
            <w:r>
              <w:rPr>
                <w:b/>
                <w:szCs w:val="21"/>
              </w:rPr>
              <w:t>序号</w:t>
            </w:r>
          </w:p>
        </w:tc>
        <w:tc>
          <w:tcPr>
            <w:tcW w:w="1913" w:type="dxa"/>
            <w:vAlign w:val="center"/>
          </w:tcPr>
          <w:p w14:paraId="44E75FA4">
            <w:pPr>
              <w:jc w:val="center"/>
              <w:rPr>
                <w:b/>
                <w:szCs w:val="21"/>
              </w:rPr>
            </w:pPr>
            <w:r>
              <w:rPr>
                <w:rFonts w:hint="eastAsia"/>
                <w:b/>
                <w:szCs w:val="21"/>
              </w:rPr>
              <w:t>类型</w:t>
            </w:r>
          </w:p>
        </w:tc>
        <w:tc>
          <w:tcPr>
            <w:tcW w:w="3244" w:type="dxa"/>
            <w:vAlign w:val="center"/>
          </w:tcPr>
          <w:p w14:paraId="668B4C52">
            <w:pPr>
              <w:jc w:val="center"/>
              <w:rPr>
                <w:b/>
                <w:szCs w:val="21"/>
              </w:rPr>
            </w:pPr>
            <w:r>
              <w:rPr>
                <w:rFonts w:hint="eastAsia"/>
                <w:b/>
                <w:szCs w:val="21"/>
              </w:rPr>
              <w:t>评分标准</w:t>
            </w:r>
          </w:p>
        </w:tc>
        <w:tc>
          <w:tcPr>
            <w:tcW w:w="736" w:type="dxa"/>
            <w:vAlign w:val="center"/>
          </w:tcPr>
          <w:p w14:paraId="3791BC9F">
            <w:pPr>
              <w:jc w:val="center"/>
              <w:rPr>
                <w:b/>
                <w:szCs w:val="21"/>
              </w:rPr>
            </w:pPr>
            <w:r>
              <w:rPr>
                <w:rFonts w:hint="eastAsia"/>
                <w:b/>
                <w:szCs w:val="21"/>
              </w:rPr>
              <w:t>分值权重</w:t>
            </w:r>
          </w:p>
        </w:tc>
        <w:tc>
          <w:tcPr>
            <w:tcW w:w="1983" w:type="dxa"/>
            <w:vAlign w:val="center"/>
          </w:tcPr>
          <w:p w14:paraId="6201E508">
            <w:pPr>
              <w:jc w:val="center"/>
              <w:rPr>
                <w:b/>
                <w:szCs w:val="21"/>
              </w:rPr>
            </w:pPr>
            <w:r>
              <w:rPr>
                <w:b/>
                <w:szCs w:val="21"/>
              </w:rPr>
              <w:t>说明</w:t>
            </w:r>
          </w:p>
        </w:tc>
      </w:tr>
      <w:tr w14:paraId="3739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736" w:type="dxa"/>
            <w:vAlign w:val="center"/>
          </w:tcPr>
          <w:p w14:paraId="509ED891">
            <w:pPr>
              <w:jc w:val="center"/>
              <w:rPr>
                <w:b/>
                <w:szCs w:val="21"/>
              </w:rPr>
            </w:pPr>
            <w:r>
              <w:rPr>
                <w:rFonts w:hint="eastAsia"/>
                <w:b/>
                <w:szCs w:val="21"/>
              </w:rPr>
              <w:t>1</w:t>
            </w:r>
          </w:p>
        </w:tc>
        <w:tc>
          <w:tcPr>
            <w:tcW w:w="1913" w:type="dxa"/>
            <w:vAlign w:val="center"/>
          </w:tcPr>
          <w:p w14:paraId="1A13457B">
            <w:pPr>
              <w:rPr>
                <w:color w:val="4472C4"/>
                <w:szCs w:val="21"/>
              </w:rPr>
            </w:pPr>
            <w:r>
              <w:rPr>
                <w:rFonts w:hint="eastAsia"/>
                <w:szCs w:val="21"/>
              </w:rPr>
              <w:t>投标报价分</w:t>
            </w:r>
          </w:p>
        </w:tc>
        <w:tc>
          <w:tcPr>
            <w:tcW w:w="3244" w:type="dxa"/>
            <w:vAlign w:val="center"/>
          </w:tcPr>
          <w:p w14:paraId="10B7EEC1">
            <w:pPr>
              <w:rPr>
                <w:szCs w:val="21"/>
              </w:rPr>
            </w:pPr>
            <w:r>
              <w:rPr>
                <w:rFonts w:hint="eastAsia"/>
                <w:szCs w:val="21"/>
              </w:rPr>
              <w:t>以满足招标文件要求且投标价格最低的投标报价为评审基准价，其价格分为满分。其他供应商的价格分统一按照下列公式计算：投标报价得分</w:t>
            </w:r>
            <w:r>
              <w:rPr>
                <w:szCs w:val="21"/>
              </w:rPr>
              <w:t>=（评审基准价/投标报价）×投标报价分满分分值。</w:t>
            </w:r>
          </w:p>
        </w:tc>
        <w:tc>
          <w:tcPr>
            <w:tcW w:w="736" w:type="dxa"/>
            <w:vAlign w:val="center"/>
          </w:tcPr>
          <w:p w14:paraId="492D73B8">
            <w:pPr>
              <w:jc w:val="center"/>
              <w:rPr>
                <w:color w:val="4472C4"/>
                <w:szCs w:val="21"/>
              </w:rPr>
            </w:pPr>
            <w:r>
              <w:rPr>
                <w:rFonts w:hint="eastAsia"/>
                <w:szCs w:val="21"/>
                <w:lang w:val="en-US" w:eastAsia="zh-CN"/>
              </w:rPr>
              <w:t>0-</w:t>
            </w:r>
            <w:r>
              <w:rPr>
                <w:rFonts w:hint="eastAsia"/>
                <w:szCs w:val="21"/>
              </w:rPr>
              <w:t>30</w:t>
            </w:r>
          </w:p>
        </w:tc>
        <w:tc>
          <w:tcPr>
            <w:tcW w:w="1983" w:type="dxa"/>
            <w:vAlign w:val="center"/>
          </w:tcPr>
          <w:p w14:paraId="3F060692">
            <w:pPr>
              <w:rPr>
                <w:color w:val="4472C4"/>
                <w:szCs w:val="21"/>
              </w:rPr>
            </w:pPr>
            <w:r>
              <w:rPr>
                <w:rFonts w:hint="eastAsia"/>
                <w:szCs w:val="21"/>
              </w:rPr>
              <w:t>如有价格扣除时，投标报价分均按供应商实际投标报价进行价格扣除后的价格进行计算，最终中标金额＝投标报价。价格扣除计算方法见后。</w:t>
            </w:r>
          </w:p>
        </w:tc>
      </w:tr>
    </w:tbl>
    <w:p w14:paraId="42033ACE">
      <w:pPr>
        <w:suppressAutoHyphens/>
        <w:spacing w:before="120" w:line="320" w:lineRule="atLeast"/>
        <w:ind w:firstLine="420" w:firstLineChars="200"/>
      </w:pPr>
    </w:p>
    <w:p w14:paraId="2009B219">
      <w:pPr>
        <w:spacing w:before="120" w:line="320" w:lineRule="atLeast"/>
        <w:ind w:firstLine="316" w:firstLineChars="150"/>
        <w:rPr>
          <w:b/>
          <w:bCs/>
          <w:color w:val="4472C4"/>
          <w:kern w:val="0"/>
          <w:szCs w:val="21"/>
        </w:rPr>
      </w:pPr>
      <w:r>
        <w:rPr>
          <w:rFonts w:hint="eastAsia"/>
          <w:b/>
          <w:bCs/>
          <w:kern w:val="0"/>
          <w:szCs w:val="21"/>
        </w:rPr>
        <w:t>注：</w:t>
      </w:r>
      <w:r>
        <w:rPr>
          <w:b/>
          <w:bCs/>
          <w:kern w:val="0"/>
          <w:szCs w:val="21"/>
        </w:rPr>
        <w:t>政策性扣除计算方法</w:t>
      </w:r>
    </w:p>
    <w:p w14:paraId="0008C255">
      <w:pPr>
        <w:spacing w:before="120" w:line="320" w:lineRule="atLeast"/>
        <w:ind w:firstLine="420" w:firstLineChars="200"/>
        <w:rPr>
          <w:szCs w:val="21"/>
        </w:rPr>
      </w:pPr>
      <w:r>
        <w:rPr>
          <w:rFonts w:hint="eastAsia"/>
          <w:szCs w:val="21"/>
        </w:rPr>
        <w:t>供应商投标</w:t>
      </w:r>
      <w:r>
        <w:rPr>
          <w:szCs w:val="21"/>
        </w:rPr>
        <w:t>报价将按相应比例进行扣除，用扣除后的价格参与评审（计算价格分）</w:t>
      </w:r>
      <w:r>
        <w:rPr>
          <w:rFonts w:hint="eastAsia"/>
          <w:szCs w:val="21"/>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7D6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noWrap w:val="0"/>
            <w:vAlign w:val="top"/>
          </w:tcPr>
          <w:p w14:paraId="5B413FE3">
            <w:pPr>
              <w:spacing w:before="120" w:line="320" w:lineRule="atLeast"/>
              <w:jc w:val="center"/>
              <w:rPr>
                <w:szCs w:val="21"/>
              </w:rPr>
            </w:pPr>
            <w:r>
              <w:rPr>
                <w:rFonts w:hint="eastAsia"/>
                <w:szCs w:val="21"/>
              </w:rPr>
              <w:t>独立投标</w:t>
            </w:r>
          </w:p>
        </w:tc>
        <w:tc>
          <w:tcPr>
            <w:tcW w:w="4962" w:type="dxa"/>
            <w:shd w:val="clear" w:color="auto" w:fill="auto"/>
            <w:noWrap w:val="0"/>
            <w:vAlign w:val="top"/>
          </w:tcPr>
          <w:p w14:paraId="33DBBEE3">
            <w:pPr>
              <w:spacing w:before="120" w:line="320" w:lineRule="atLeast"/>
              <w:rPr>
                <w:szCs w:val="21"/>
              </w:rPr>
            </w:pPr>
            <w:r>
              <w:rPr>
                <w:rFonts w:hint="eastAsia"/>
                <w:szCs w:val="21"/>
              </w:rPr>
              <w:t>供应商所提供产品制造商均为所列企业之一（小型企业、微型企业、残疾人福利企业、监狱企业）</w:t>
            </w:r>
          </w:p>
        </w:tc>
        <w:tc>
          <w:tcPr>
            <w:tcW w:w="2551" w:type="dxa"/>
            <w:shd w:val="clear" w:color="auto" w:fill="auto"/>
            <w:noWrap w:val="0"/>
            <w:vAlign w:val="top"/>
          </w:tcPr>
          <w:p w14:paraId="3D346568">
            <w:pPr>
              <w:spacing w:before="120" w:line="320" w:lineRule="atLeast"/>
              <w:rPr>
                <w:szCs w:val="21"/>
              </w:rPr>
            </w:pPr>
            <w:r>
              <w:rPr>
                <w:rFonts w:hint="eastAsia"/>
                <w:szCs w:val="21"/>
              </w:rPr>
              <w:t>价格扣除响应报价的10%</w:t>
            </w:r>
          </w:p>
        </w:tc>
      </w:tr>
      <w:tr w14:paraId="72DA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noWrap w:val="0"/>
            <w:vAlign w:val="top"/>
          </w:tcPr>
          <w:p w14:paraId="11C5B706">
            <w:pPr>
              <w:spacing w:before="120" w:line="320" w:lineRule="atLeast"/>
              <w:jc w:val="center"/>
              <w:rPr>
                <w:szCs w:val="21"/>
              </w:rPr>
            </w:pPr>
            <w:r>
              <w:rPr>
                <w:rFonts w:hint="eastAsia"/>
                <w:szCs w:val="21"/>
              </w:rPr>
              <w:t>联合体或</w:t>
            </w:r>
          </w:p>
          <w:p w14:paraId="212C4328">
            <w:pPr>
              <w:spacing w:before="120" w:line="320" w:lineRule="atLeast"/>
              <w:jc w:val="center"/>
              <w:rPr>
                <w:szCs w:val="21"/>
              </w:rPr>
            </w:pPr>
            <w:r>
              <w:rPr>
                <w:rFonts w:hint="eastAsia"/>
                <w:szCs w:val="21"/>
              </w:rPr>
              <w:t>分包</w:t>
            </w:r>
          </w:p>
        </w:tc>
        <w:tc>
          <w:tcPr>
            <w:tcW w:w="4962" w:type="dxa"/>
            <w:shd w:val="clear" w:color="auto" w:fill="auto"/>
            <w:noWrap w:val="0"/>
            <w:vAlign w:val="top"/>
          </w:tcPr>
          <w:p w14:paraId="06703E87">
            <w:pPr>
              <w:spacing w:before="120" w:line="320" w:lineRule="atLeast"/>
              <w:rPr>
                <w:szCs w:val="21"/>
              </w:rPr>
            </w:pPr>
            <w:r>
              <w:rPr>
                <w:rFonts w:hint="eastAsia"/>
                <w:szCs w:val="21"/>
              </w:rPr>
              <w:t>小微企业制造商承担的金额比例为1</w:t>
            </w:r>
            <w:r>
              <w:rPr>
                <w:szCs w:val="21"/>
              </w:rPr>
              <w:t>00</w:t>
            </w:r>
            <w:r>
              <w:rPr>
                <w:rFonts w:hint="eastAsia"/>
                <w:szCs w:val="21"/>
              </w:rPr>
              <w:t>%</w:t>
            </w:r>
          </w:p>
        </w:tc>
        <w:tc>
          <w:tcPr>
            <w:tcW w:w="2551" w:type="dxa"/>
            <w:shd w:val="clear" w:color="auto" w:fill="auto"/>
            <w:noWrap w:val="0"/>
            <w:vAlign w:val="top"/>
          </w:tcPr>
          <w:p w14:paraId="4125FB28">
            <w:pPr>
              <w:spacing w:before="120" w:line="320" w:lineRule="atLeast"/>
              <w:rPr>
                <w:szCs w:val="21"/>
              </w:rPr>
            </w:pPr>
            <w:r>
              <w:rPr>
                <w:rFonts w:hint="eastAsia"/>
                <w:szCs w:val="21"/>
              </w:rPr>
              <w:t>价格扣除响应报价的10%</w:t>
            </w:r>
          </w:p>
        </w:tc>
      </w:tr>
      <w:tr w14:paraId="3D38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noWrap w:val="0"/>
            <w:vAlign w:val="top"/>
          </w:tcPr>
          <w:p w14:paraId="09044086">
            <w:pPr>
              <w:spacing w:before="120" w:line="320" w:lineRule="atLeast"/>
              <w:rPr>
                <w:szCs w:val="21"/>
              </w:rPr>
            </w:pPr>
          </w:p>
        </w:tc>
        <w:tc>
          <w:tcPr>
            <w:tcW w:w="4962" w:type="dxa"/>
            <w:shd w:val="clear" w:color="auto" w:fill="auto"/>
            <w:noWrap w:val="0"/>
            <w:vAlign w:val="top"/>
          </w:tcPr>
          <w:p w14:paraId="0447F7B3">
            <w:pPr>
              <w:spacing w:before="120" w:line="320" w:lineRule="atLeast"/>
              <w:rPr>
                <w:szCs w:val="21"/>
              </w:rPr>
            </w:pPr>
            <w:r>
              <w:rPr>
                <w:rFonts w:hint="eastAsia"/>
                <w:szCs w:val="21"/>
              </w:rPr>
              <w:t>小微企业制造商承担的金额比例达到合同总金额3</w:t>
            </w:r>
            <w:r>
              <w:rPr>
                <w:szCs w:val="21"/>
              </w:rPr>
              <w:t>0%</w:t>
            </w:r>
            <w:r>
              <w:rPr>
                <w:rFonts w:hint="eastAsia"/>
                <w:szCs w:val="21"/>
              </w:rPr>
              <w:t>以上</w:t>
            </w:r>
          </w:p>
        </w:tc>
        <w:tc>
          <w:tcPr>
            <w:tcW w:w="2551" w:type="dxa"/>
            <w:shd w:val="clear" w:color="auto" w:fill="auto"/>
            <w:noWrap w:val="0"/>
            <w:vAlign w:val="top"/>
          </w:tcPr>
          <w:p w14:paraId="5C742188">
            <w:pPr>
              <w:spacing w:before="120" w:line="320" w:lineRule="atLeast"/>
              <w:rPr>
                <w:szCs w:val="21"/>
              </w:rPr>
            </w:pPr>
            <w:r>
              <w:rPr>
                <w:rFonts w:hint="eastAsia"/>
                <w:szCs w:val="21"/>
              </w:rPr>
              <w:t>价格扣除响应报价的</w:t>
            </w:r>
            <w:r>
              <w:rPr>
                <w:szCs w:val="21"/>
              </w:rPr>
              <w:t>4</w:t>
            </w:r>
            <w:r>
              <w:rPr>
                <w:rFonts w:hint="eastAsia"/>
                <w:szCs w:val="21"/>
              </w:rPr>
              <w:t>%</w:t>
            </w:r>
          </w:p>
        </w:tc>
      </w:tr>
      <w:tr w14:paraId="7DBD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0C10FAAB">
            <w:pPr>
              <w:spacing w:before="120" w:line="320" w:lineRule="atLeast"/>
              <w:rPr>
                <w:szCs w:val="21"/>
              </w:rPr>
            </w:pPr>
            <w:r>
              <w:rPr>
                <w:rFonts w:hint="eastAsia"/>
                <w:szCs w:val="21"/>
              </w:rPr>
              <w:t>注：未提供《中小企业声明函》、《分包意向协议书》或《联合体协议书》或不符合条件的，不享受价格扣除优惠。</w:t>
            </w:r>
          </w:p>
        </w:tc>
      </w:tr>
    </w:tbl>
    <w:p w14:paraId="148C92FA"/>
    <w:p w14:paraId="7E727C51">
      <w:pPr>
        <w:ind w:firstLine="315" w:firstLineChars="150"/>
      </w:pPr>
      <w:r>
        <w:rPr>
          <w:rFonts w:hint="eastAsia"/>
        </w:rPr>
        <w:t>（3）政策性加分</w:t>
      </w:r>
    </w:p>
    <w:tbl>
      <w:tblPr>
        <w:tblStyle w:val="52"/>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244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014E5CDE">
            <w:pPr>
              <w:jc w:val="center"/>
              <w:rPr>
                <w:b/>
                <w:szCs w:val="21"/>
              </w:rPr>
            </w:pPr>
            <w:r>
              <w:rPr>
                <w:b/>
                <w:szCs w:val="21"/>
              </w:rPr>
              <w:t>序号</w:t>
            </w:r>
          </w:p>
        </w:tc>
        <w:tc>
          <w:tcPr>
            <w:tcW w:w="829" w:type="dxa"/>
            <w:vAlign w:val="center"/>
          </w:tcPr>
          <w:p w14:paraId="14969879">
            <w:pPr>
              <w:jc w:val="center"/>
              <w:rPr>
                <w:b/>
                <w:szCs w:val="21"/>
              </w:rPr>
            </w:pPr>
            <w:r>
              <w:rPr>
                <w:rFonts w:hint="eastAsia"/>
                <w:b/>
                <w:szCs w:val="21"/>
              </w:rPr>
              <w:t>类型</w:t>
            </w:r>
          </w:p>
        </w:tc>
        <w:tc>
          <w:tcPr>
            <w:tcW w:w="3643" w:type="dxa"/>
            <w:vAlign w:val="center"/>
          </w:tcPr>
          <w:p w14:paraId="0D9AE8BF">
            <w:pPr>
              <w:jc w:val="center"/>
              <w:rPr>
                <w:b/>
                <w:szCs w:val="21"/>
              </w:rPr>
            </w:pPr>
            <w:r>
              <w:rPr>
                <w:rFonts w:hint="eastAsia"/>
                <w:b/>
                <w:szCs w:val="21"/>
              </w:rPr>
              <w:t>评分标准</w:t>
            </w:r>
          </w:p>
        </w:tc>
        <w:tc>
          <w:tcPr>
            <w:tcW w:w="1134" w:type="dxa"/>
            <w:vAlign w:val="center"/>
          </w:tcPr>
          <w:p w14:paraId="1FB6079F">
            <w:pPr>
              <w:jc w:val="center"/>
              <w:rPr>
                <w:b/>
                <w:szCs w:val="21"/>
              </w:rPr>
            </w:pPr>
            <w:r>
              <w:rPr>
                <w:rFonts w:hint="eastAsia"/>
                <w:b/>
                <w:szCs w:val="21"/>
              </w:rPr>
              <w:t>分值权重</w:t>
            </w:r>
          </w:p>
        </w:tc>
        <w:tc>
          <w:tcPr>
            <w:tcW w:w="2551" w:type="dxa"/>
            <w:vAlign w:val="center"/>
          </w:tcPr>
          <w:p w14:paraId="57002DD1">
            <w:pPr>
              <w:jc w:val="center"/>
              <w:rPr>
                <w:b/>
                <w:szCs w:val="21"/>
              </w:rPr>
            </w:pPr>
            <w:r>
              <w:rPr>
                <w:b/>
                <w:szCs w:val="21"/>
              </w:rPr>
              <w:t>说明</w:t>
            </w:r>
          </w:p>
        </w:tc>
      </w:tr>
      <w:tr w14:paraId="7656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vAlign w:val="center"/>
          </w:tcPr>
          <w:p w14:paraId="3F9FF131">
            <w:pPr>
              <w:jc w:val="center"/>
              <w:rPr>
                <w:b/>
                <w:szCs w:val="21"/>
              </w:rPr>
            </w:pPr>
            <w:r>
              <w:rPr>
                <w:rFonts w:hint="eastAsia"/>
                <w:b/>
                <w:szCs w:val="21"/>
              </w:rPr>
              <w:t>1</w:t>
            </w:r>
          </w:p>
        </w:tc>
        <w:tc>
          <w:tcPr>
            <w:tcW w:w="829" w:type="dxa"/>
            <w:vAlign w:val="center"/>
          </w:tcPr>
          <w:p w14:paraId="0F426ADF">
            <w:pPr>
              <w:jc w:val="center"/>
              <w:rPr>
                <w:szCs w:val="21"/>
              </w:rPr>
            </w:pPr>
            <w:r>
              <w:rPr>
                <w:rFonts w:hint="eastAsia"/>
                <w:color w:val="000000" w:themeColor="text1"/>
                <w:szCs w:val="21"/>
                <w14:textFill>
                  <w14:solidFill>
                    <w14:schemeClr w14:val="tx1"/>
                  </w14:solidFill>
                </w14:textFill>
              </w:rPr>
              <w:t>政策性加分</w:t>
            </w:r>
          </w:p>
        </w:tc>
        <w:tc>
          <w:tcPr>
            <w:tcW w:w="3643" w:type="dxa"/>
            <w:vAlign w:val="center"/>
          </w:tcPr>
          <w:p w14:paraId="0668E830">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）节能产品分（</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p w14:paraId="3E679C89">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供应商投标产品属于</w:t>
            </w:r>
            <w:r>
              <w:rPr>
                <w:rFonts w:hint="eastAsia" w:ascii="宋体" w:hAnsi="宋体"/>
                <w:iCs/>
                <w:color w:val="000000" w:themeColor="text1"/>
                <w14:textFill>
                  <w14:solidFill>
                    <w14:schemeClr w14:val="tx1"/>
                  </w14:solidFill>
                </w14:textFill>
              </w:rPr>
              <w:t>节能产品政府采购品目清单</w:t>
            </w:r>
            <w:r>
              <w:rPr>
                <w:rFonts w:hint="eastAsia"/>
                <w:iCs/>
                <w:color w:val="000000" w:themeColor="text1"/>
                <w:szCs w:val="21"/>
                <w14:textFill>
                  <w14:solidFill>
                    <w14:schemeClr w14:val="tx1"/>
                  </w14:solidFill>
                </w14:textFill>
              </w:rPr>
              <w:t>范围内优先采购的，每有一项得</w:t>
            </w:r>
            <w:r>
              <w:rPr>
                <w:iCs/>
                <w:color w:val="000000" w:themeColor="text1"/>
                <w:szCs w:val="21"/>
                <w14:textFill>
                  <w14:solidFill>
                    <w14:schemeClr w14:val="tx1"/>
                  </w14:solidFill>
                </w14:textFill>
              </w:rPr>
              <w:t>0.2</w:t>
            </w:r>
            <w:r>
              <w:rPr>
                <w:rFonts w:hint="eastAsia"/>
                <w:iCs/>
                <w:color w:val="000000" w:themeColor="text1"/>
                <w:szCs w:val="21"/>
                <w14:textFill>
                  <w14:solidFill>
                    <w14:schemeClr w14:val="tx1"/>
                  </w14:solidFill>
                </w14:textFill>
              </w:rPr>
              <w:t>分，最多得</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分。采购内容中的强制产品不加分。</w:t>
            </w:r>
          </w:p>
          <w:p w14:paraId="04E11F17">
            <w:pPr>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w:t>
            </w:r>
            <w:r>
              <w:rPr>
                <w:iCs/>
                <w:color w:val="000000" w:themeColor="text1"/>
                <w:szCs w:val="21"/>
                <w14:textFill>
                  <w14:solidFill>
                    <w14:schemeClr w14:val="tx1"/>
                  </w14:solidFill>
                </w14:textFill>
              </w:rPr>
              <w:t>2</w:t>
            </w:r>
            <w:r>
              <w:rPr>
                <w:rFonts w:hint="eastAsia"/>
                <w:iCs/>
                <w:color w:val="000000" w:themeColor="text1"/>
                <w:szCs w:val="21"/>
                <w14:textFill>
                  <w14:solidFill>
                    <w14:schemeClr w14:val="tx1"/>
                  </w14:solidFill>
                </w14:textFill>
              </w:rPr>
              <w:t>）环境标志产品分（</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p w14:paraId="0F58A4C7">
            <w:pPr>
              <w:rPr>
                <w:szCs w:val="21"/>
              </w:rPr>
            </w:pPr>
            <w:r>
              <w:rPr>
                <w:rFonts w:hint="eastAsia"/>
                <w:iCs/>
                <w:color w:val="000000" w:themeColor="text1"/>
                <w:szCs w:val="21"/>
                <w14:textFill>
                  <w14:solidFill>
                    <w14:schemeClr w14:val="tx1"/>
                  </w14:solidFill>
                </w14:textFill>
              </w:rPr>
              <w:t>供应商投标产品属于</w:t>
            </w:r>
            <w:r>
              <w:rPr>
                <w:rFonts w:hint="eastAsia" w:ascii="宋体" w:hAnsi="宋体"/>
                <w:iCs/>
                <w:color w:val="000000" w:themeColor="text1"/>
                <w14:textFill>
                  <w14:solidFill>
                    <w14:schemeClr w14:val="tx1"/>
                  </w14:solidFill>
                </w14:textFill>
              </w:rPr>
              <w:t>环境标志产品政府采购品目清单</w:t>
            </w:r>
            <w:r>
              <w:rPr>
                <w:rFonts w:hint="eastAsia"/>
                <w:iCs/>
                <w:color w:val="000000" w:themeColor="text1"/>
                <w:szCs w:val="21"/>
                <w14:textFill>
                  <w14:solidFill>
                    <w14:schemeClr w14:val="tx1"/>
                  </w14:solidFill>
                </w14:textFill>
              </w:rPr>
              <w:t>范围内优先采购的，每有一项得</w:t>
            </w:r>
            <w:r>
              <w:rPr>
                <w:iCs/>
                <w:color w:val="000000" w:themeColor="text1"/>
                <w:szCs w:val="21"/>
                <w14:textFill>
                  <w14:solidFill>
                    <w14:schemeClr w14:val="tx1"/>
                  </w14:solidFill>
                </w14:textFill>
              </w:rPr>
              <w:t>0.2</w:t>
            </w:r>
            <w:r>
              <w:rPr>
                <w:rFonts w:hint="eastAsia"/>
                <w:iCs/>
                <w:color w:val="000000" w:themeColor="text1"/>
                <w:szCs w:val="21"/>
                <w14:textFill>
                  <w14:solidFill>
                    <w14:schemeClr w14:val="tx1"/>
                  </w14:solidFill>
                </w14:textFill>
              </w:rPr>
              <w:t>分，最多得</w:t>
            </w:r>
            <w:r>
              <w:rPr>
                <w:iCs/>
                <w:color w:val="000000" w:themeColor="text1"/>
                <w:szCs w:val="21"/>
                <w14:textFill>
                  <w14:solidFill>
                    <w14:schemeClr w14:val="tx1"/>
                  </w14:solidFill>
                </w14:textFill>
              </w:rPr>
              <w:t>1</w:t>
            </w:r>
            <w:r>
              <w:rPr>
                <w:rFonts w:hint="eastAsia"/>
                <w:iCs/>
                <w:color w:val="000000" w:themeColor="text1"/>
                <w:szCs w:val="21"/>
                <w14:textFill>
                  <w14:solidFill>
                    <w14:schemeClr w14:val="tx1"/>
                  </w14:solidFill>
                </w14:textFill>
              </w:rPr>
              <w:t>分。</w:t>
            </w:r>
          </w:p>
        </w:tc>
        <w:tc>
          <w:tcPr>
            <w:tcW w:w="1134" w:type="dxa"/>
            <w:vAlign w:val="center"/>
          </w:tcPr>
          <w:p w14:paraId="6DA726B6">
            <w:pPr>
              <w:jc w:val="center"/>
              <w:rPr>
                <w:color w:val="4472C4"/>
                <w:szCs w:val="21"/>
              </w:rPr>
            </w:pPr>
            <w:r>
              <w:rPr>
                <w:rFonts w:hint="eastAsia"/>
                <w:color w:val="000000" w:themeColor="text1"/>
                <w:szCs w:val="21"/>
                <w:lang w:val="en-US" w:eastAsia="zh-CN"/>
                <w14:textFill>
                  <w14:solidFill>
                    <w14:schemeClr w14:val="tx1"/>
                  </w14:solidFill>
                </w14:textFill>
              </w:rPr>
              <w:t>0-</w:t>
            </w:r>
            <w:r>
              <w:rPr>
                <w:color w:val="000000" w:themeColor="text1"/>
                <w:szCs w:val="21"/>
                <w14:textFill>
                  <w14:solidFill>
                    <w14:schemeClr w14:val="tx1"/>
                  </w14:solidFill>
                </w14:textFill>
              </w:rPr>
              <w:t>2</w:t>
            </w:r>
          </w:p>
        </w:tc>
        <w:tc>
          <w:tcPr>
            <w:tcW w:w="2551" w:type="dxa"/>
            <w:vAlign w:val="center"/>
          </w:tcPr>
          <w:p w14:paraId="572C6FB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）供应商在投标文件中列明属于节能、环境标志产品的投标产品列表。</w:t>
            </w:r>
          </w:p>
          <w:p w14:paraId="727997D1">
            <w:pPr>
              <w:rPr>
                <w:szCs w:val="21"/>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）以通过中国政府采购网“节能产品查询”及“环境标志产品查询”结果与供应商所提供的投标产品列表进行比对作为评审依据。</w:t>
            </w:r>
          </w:p>
        </w:tc>
      </w:tr>
    </w:tbl>
    <w:p w14:paraId="7763BDBC"/>
    <w:p w14:paraId="3B9EF1FB">
      <w:pPr>
        <w:ind w:firstLine="315" w:firstLineChars="150"/>
      </w:pPr>
      <w:r>
        <w:rPr>
          <w:rFonts w:hint="eastAsia"/>
        </w:rPr>
        <w:t>（4）</w:t>
      </w:r>
      <w:r>
        <w:t>综合评分</w:t>
      </w:r>
    </w:p>
    <w:tbl>
      <w:tblPr>
        <w:tblStyle w:val="5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7C27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jc w:val="center"/>
        </w:trPr>
        <w:tc>
          <w:tcPr>
            <w:tcW w:w="782" w:type="dxa"/>
            <w:noWrap w:val="0"/>
            <w:vAlign w:val="center"/>
          </w:tcPr>
          <w:p w14:paraId="52CDC8AD">
            <w:pPr>
              <w:jc w:val="center"/>
              <w:rPr>
                <w:b/>
                <w:szCs w:val="21"/>
              </w:rPr>
            </w:pPr>
            <w:r>
              <w:rPr>
                <w:rFonts w:hint="eastAsia"/>
                <w:b/>
                <w:szCs w:val="21"/>
              </w:rPr>
              <w:t>分项</w:t>
            </w:r>
          </w:p>
        </w:tc>
        <w:tc>
          <w:tcPr>
            <w:tcW w:w="2192" w:type="dxa"/>
            <w:noWrap w:val="0"/>
            <w:vAlign w:val="center"/>
          </w:tcPr>
          <w:p w14:paraId="7205E14C">
            <w:pPr>
              <w:jc w:val="center"/>
              <w:rPr>
                <w:b/>
                <w:szCs w:val="21"/>
              </w:rPr>
            </w:pPr>
            <w:r>
              <w:rPr>
                <w:rFonts w:hint="eastAsia"/>
                <w:b/>
                <w:szCs w:val="21"/>
              </w:rPr>
              <w:t>技术及商务资信分</w:t>
            </w:r>
          </w:p>
        </w:tc>
        <w:tc>
          <w:tcPr>
            <w:tcW w:w="1777" w:type="dxa"/>
            <w:noWrap w:val="0"/>
            <w:vAlign w:val="center"/>
          </w:tcPr>
          <w:p w14:paraId="38C57C15">
            <w:pPr>
              <w:jc w:val="center"/>
              <w:rPr>
                <w:b/>
                <w:szCs w:val="21"/>
              </w:rPr>
            </w:pPr>
            <w:r>
              <w:rPr>
                <w:rFonts w:hint="eastAsia"/>
                <w:b/>
                <w:szCs w:val="21"/>
              </w:rPr>
              <w:t>投标报价得分</w:t>
            </w:r>
          </w:p>
        </w:tc>
        <w:tc>
          <w:tcPr>
            <w:tcW w:w="1986" w:type="dxa"/>
            <w:noWrap w:val="0"/>
            <w:vAlign w:val="center"/>
          </w:tcPr>
          <w:p w14:paraId="52F4F3C9">
            <w:pPr>
              <w:jc w:val="center"/>
              <w:rPr>
                <w:b/>
                <w:szCs w:val="21"/>
              </w:rPr>
            </w:pPr>
            <w:r>
              <w:rPr>
                <w:rFonts w:hint="eastAsia"/>
                <w:b/>
                <w:szCs w:val="21"/>
              </w:rPr>
              <w:t>政策性加分</w:t>
            </w:r>
          </w:p>
        </w:tc>
        <w:tc>
          <w:tcPr>
            <w:tcW w:w="2042" w:type="dxa"/>
            <w:noWrap w:val="0"/>
            <w:vAlign w:val="center"/>
          </w:tcPr>
          <w:p w14:paraId="4579B4E7">
            <w:pPr>
              <w:jc w:val="center"/>
              <w:rPr>
                <w:b/>
                <w:szCs w:val="21"/>
              </w:rPr>
            </w:pPr>
            <w:r>
              <w:rPr>
                <w:rFonts w:hint="eastAsia"/>
                <w:b/>
                <w:szCs w:val="21"/>
              </w:rPr>
              <w:t>总分</w:t>
            </w:r>
          </w:p>
        </w:tc>
      </w:tr>
      <w:tr w14:paraId="049B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noWrap w:val="0"/>
            <w:vAlign w:val="center"/>
          </w:tcPr>
          <w:p w14:paraId="2DAEF14A">
            <w:pPr>
              <w:jc w:val="center"/>
              <w:rPr>
                <w:b/>
                <w:color w:val="auto"/>
                <w:szCs w:val="21"/>
              </w:rPr>
            </w:pPr>
            <w:r>
              <w:rPr>
                <w:rFonts w:hint="eastAsia"/>
                <w:b/>
                <w:color w:val="auto"/>
                <w:szCs w:val="21"/>
              </w:rPr>
              <w:t>分值</w:t>
            </w:r>
          </w:p>
        </w:tc>
        <w:tc>
          <w:tcPr>
            <w:tcW w:w="2192" w:type="dxa"/>
            <w:noWrap w:val="0"/>
            <w:vAlign w:val="center"/>
          </w:tcPr>
          <w:p w14:paraId="7CE9FEF0">
            <w:pPr>
              <w:jc w:val="center"/>
              <w:rPr>
                <w:color w:val="auto"/>
                <w:szCs w:val="21"/>
              </w:rPr>
            </w:pPr>
            <w:r>
              <w:rPr>
                <w:rFonts w:hint="eastAsia"/>
                <w:color w:val="auto"/>
                <w:szCs w:val="21"/>
              </w:rPr>
              <w:t>68</w:t>
            </w:r>
          </w:p>
        </w:tc>
        <w:tc>
          <w:tcPr>
            <w:tcW w:w="1777" w:type="dxa"/>
            <w:noWrap w:val="0"/>
            <w:vAlign w:val="center"/>
          </w:tcPr>
          <w:p w14:paraId="2B3F2D90">
            <w:pPr>
              <w:jc w:val="center"/>
              <w:rPr>
                <w:color w:val="auto"/>
                <w:szCs w:val="21"/>
              </w:rPr>
            </w:pPr>
            <w:r>
              <w:rPr>
                <w:rFonts w:hint="eastAsia"/>
                <w:color w:val="auto"/>
                <w:szCs w:val="21"/>
              </w:rPr>
              <w:t>30</w:t>
            </w:r>
          </w:p>
        </w:tc>
        <w:tc>
          <w:tcPr>
            <w:tcW w:w="1986" w:type="dxa"/>
            <w:noWrap w:val="0"/>
            <w:vAlign w:val="center"/>
          </w:tcPr>
          <w:p w14:paraId="13D2FF38">
            <w:pPr>
              <w:jc w:val="center"/>
              <w:rPr>
                <w:color w:val="auto"/>
                <w:szCs w:val="21"/>
              </w:rPr>
            </w:pPr>
            <w:r>
              <w:rPr>
                <w:rFonts w:hint="eastAsia"/>
                <w:color w:val="auto"/>
                <w:szCs w:val="21"/>
              </w:rPr>
              <w:t>2</w:t>
            </w:r>
          </w:p>
        </w:tc>
        <w:tc>
          <w:tcPr>
            <w:tcW w:w="2042" w:type="dxa"/>
            <w:noWrap w:val="0"/>
            <w:vAlign w:val="center"/>
          </w:tcPr>
          <w:p w14:paraId="4C896725">
            <w:pPr>
              <w:jc w:val="center"/>
              <w:rPr>
                <w:color w:val="auto"/>
                <w:szCs w:val="21"/>
              </w:rPr>
            </w:pPr>
            <w:r>
              <w:rPr>
                <w:rFonts w:hint="eastAsia"/>
                <w:color w:val="auto"/>
                <w:szCs w:val="21"/>
              </w:rPr>
              <w:t>100</w:t>
            </w:r>
          </w:p>
        </w:tc>
      </w:tr>
      <w:tr w14:paraId="25EA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noWrap w:val="0"/>
            <w:vAlign w:val="center"/>
          </w:tcPr>
          <w:p w14:paraId="5E7CE392">
            <w:pPr>
              <w:rPr>
                <w:color w:val="auto"/>
                <w:szCs w:val="21"/>
              </w:rPr>
            </w:pPr>
            <w:r>
              <w:rPr>
                <w:rFonts w:hint="eastAsia"/>
                <w:color w:val="auto"/>
                <w:szCs w:val="21"/>
              </w:rPr>
              <w:t>综合评分</w:t>
            </w:r>
            <w:r>
              <w:rPr>
                <w:color w:val="auto"/>
                <w:szCs w:val="21"/>
              </w:rPr>
              <w:t>=</w:t>
            </w:r>
            <w:r>
              <w:rPr>
                <w:rFonts w:hint="eastAsia"/>
                <w:color w:val="auto"/>
                <w:szCs w:val="21"/>
              </w:rPr>
              <w:t>技术及商务资信分+投标报价得分+政策性加分（</w:t>
            </w:r>
            <w:r>
              <w:rPr>
                <w:rFonts w:hint="eastAsia"/>
                <w:color w:val="auto"/>
              </w:rPr>
              <w:t>注：各</w:t>
            </w:r>
            <w:r>
              <w:rPr>
                <w:color w:val="auto"/>
                <w:szCs w:val="21"/>
              </w:rPr>
              <w:t>项评分分值计算保留小数点后两位，小数点后第三位“四舍五入”</w:t>
            </w:r>
            <w:r>
              <w:rPr>
                <w:rFonts w:hint="eastAsia"/>
                <w:color w:val="auto"/>
                <w:szCs w:val="21"/>
              </w:rPr>
              <w:t>）</w:t>
            </w:r>
          </w:p>
        </w:tc>
      </w:tr>
    </w:tbl>
    <w:p w14:paraId="7A7EF3A4">
      <w:pPr>
        <w:rPr>
          <w:bCs/>
          <w:kern w:val="0"/>
          <w:szCs w:val="21"/>
        </w:rPr>
      </w:pPr>
    </w:p>
    <w:p w14:paraId="33613F7B">
      <w:pPr>
        <w:spacing w:before="120" w:line="320" w:lineRule="atLeast"/>
        <w:ind w:firstLine="422" w:firstLineChars="200"/>
        <w:outlineLvl w:val="1"/>
        <w:rPr>
          <w:rFonts w:ascii="Arial" w:hAnsi="Arial" w:cs="Arial"/>
          <w:b/>
          <w:bCs/>
          <w:kern w:val="0"/>
          <w:szCs w:val="21"/>
        </w:rPr>
      </w:pPr>
    </w:p>
    <w:p w14:paraId="2A47A2D9">
      <w:pPr>
        <w:spacing w:before="120" w:line="320" w:lineRule="atLeast"/>
        <w:ind w:firstLine="420" w:firstLineChars="200"/>
        <w:rPr>
          <w:color w:val="auto"/>
        </w:rPr>
      </w:pPr>
      <w:r>
        <w:rPr>
          <w:color w:val="auto"/>
        </w:rPr>
        <w:t>4.1</w:t>
      </w:r>
      <w:r>
        <w:rPr>
          <w:rFonts w:hint="eastAsia"/>
          <w:color w:val="auto"/>
        </w:rPr>
        <w:t>偏离认定说明</w:t>
      </w:r>
    </w:p>
    <w:p w14:paraId="7CF94D10">
      <w:pPr>
        <w:spacing w:before="120" w:line="320" w:lineRule="atLeast"/>
        <w:ind w:firstLine="420" w:firstLineChars="200"/>
        <w:rPr>
          <w:color w:val="auto"/>
          <w:szCs w:val="21"/>
        </w:rPr>
      </w:pPr>
      <w:bookmarkStart w:id="125" w:name="_Hlk132792081"/>
      <w:r>
        <w:rPr>
          <w:rFonts w:hint="eastAsia"/>
          <w:color w:val="auto"/>
          <w:szCs w:val="21"/>
        </w:rPr>
        <w:t>供应商根据采购需求中技术参数为基准，填写响应表，对于响应表或证明材料与技术参数不符的，按如下规定：</w:t>
      </w:r>
    </w:p>
    <w:p w14:paraId="1F7A1E98">
      <w:pPr>
        <w:spacing w:before="120" w:line="320" w:lineRule="atLeast"/>
        <w:ind w:firstLine="420" w:firstLineChars="200"/>
        <w:rPr>
          <w:color w:val="auto"/>
          <w:szCs w:val="21"/>
        </w:rPr>
      </w:pPr>
      <w:r>
        <w:rPr>
          <w:rFonts w:hint="eastAsia"/>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89B909E">
      <w:pPr>
        <w:spacing w:before="120" w:line="320" w:lineRule="atLeast"/>
        <w:ind w:firstLine="420" w:firstLineChars="200"/>
        <w:rPr>
          <w:color w:val="auto"/>
          <w:szCs w:val="21"/>
        </w:rPr>
      </w:pPr>
      <w:r>
        <w:rPr>
          <w:rFonts w:hint="eastAsia"/>
          <w:color w:val="auto"/>
          <w:szCs w:val="21"/>
        </w:rPr>
        <w:t>（2）响应表中响应的内容与证明材料不一致的，以证明材料为准作为评审依据。</w:t>
      </w:r>
    </w:p>
    <w:p w14:paraId="4E9EC446">
      <w:pPr>
        <w:spacing w:before="120" w:line="320" w:lineRule="atLeast"/>
        <w:ind w:firstLine="420" w:firstLineChars="200"/>
        <w:rPr>
          <w:color w:val="auto"/>
          <w:szCs w:val="21"/>
        </w:rPr>
      </w:pPr>
      <w:r>
        <w:rPr>
          <w:rFonts w:hint="eastAsia"/>
          <w:color w:val="auto"/>
          <w:szCs w:val="21"/>
        </w:rPr>
        <w:t>（3）同时出现以上两种情况的，按照（1）-（2）顺序认定。</w:t>
      </w:r>
    </w:p>
    <w:p w14:paraId="7C510B9D">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）响应表与采购需求中技术参数比较有漏项的，如为实质性参数漏项，视为未响应；如为非实质性参数漏项，视为负偏离。</w:t>
      </w:r>
    </w:p>
    <w:p w14:paraId="7986702C">
      <w:pPr>
        <w:spacing w:before="120" w:line="320" w:lineRule="atLeast"/>
        <w:ind w:firstLine="420" w:firstLineChars="200"/>
        <w:rPr>
          <w:color w:val="auto"/>
          <w:szCs w:val="21"/>
        </w:rPr>
      </w:pPr>
      <w:r>
        <w:rPr>
          <w:rFonts w:hint="eastAsia"/>
          <w:color w:val="auto"/>
          <w:szCs w:val="21"/>
        </w:rPr>
        <w:t>（</w:t>
      </w:r>
      <w:r>
        <w:rPr>
          <w:color w:val="auto"/>
          <w:szCs w:val="21"/>
        </w:rPr>
        <w:t>5</w:t>
      </w:r>
      <w:r>
        <w:rPr>
          <w:rFonts w:hint="eastAsia"/>
          <w:color w:val="auto"/>
          <w:szCs w:val="21"/>
        </w:rPr>
        <w:t>）一项技术参数有多条小项要求的，必须全部响应。如只响应部分参数，视为漏项，按照（4）判定。评审时以每一条技术参数为评审依据。</w:t>
      </w:r>
    </w:p>
    <w:p w14:paraId="1EB6FD65">
      <w:pPr>
        <w:spacing w:before="120" w:line="320" w:lineRule="atLeast"/>
        <w:ind w:firstLine="420" w:firstLineChars="200"/>
        <w:rPr>
          <w:color w:val="auto"/>
          <w:szCs w:val="21"/>
        </w:rPr>
      </w:pPr>
      <w:r>
        <w:rPr>
          <w:rFonts w:hint="eastAsia"/>
          <w:color w:val="auto"/>
          <w:szCs w:val="21"/>
        </w:rPr>
        <w:t>（</w:t>
      </w:r>
      <w:r>
        <w:rPr>
          <w:color w:val="auto"/>
          <w:szCs w:val="21"/>
        </w:rPr>
        <w:t>6</w:t>
      </w:r>
      <w:r>
        <w:rPr>
          <w:rFonts w:hint="eastAsia"/>
          <w:color w:val="auto"/>
          <w:szCs w:val="21"/>
        </w:rPr>
        <w:t>）对于区间涵盖值参数，例：电压“测量范围</w:t>
      </w:r>
      <w:r>
        <w:rPr>
          <w:color w:val="auto"/>
          <w:szCs w:val="21"/>
        </w:rPr>
        <w:t>3V-5V</w:t>
      </w:r>
      <w:r>
        <w:rPr>
          <w:rFonts w:hint="eastAsia"/>
          <w:color w:val="auto"/>
          <w:szCs w:val="21"/>
        </w:rPr>
        <w:t>”，同时满足下限值更低及上限值更高才视为正偏离，例：响应为“测量范围</w:t>
      </w:r>
      <w:r>
        <w:rPr>
          <w:color w:val="auto"/>
          <w:szCs w:val="21"/>
        </w:rPr>
        <w:t>2V-6V”</w:t>
      </w:r>
      <w:r>
        <w:rPr>
          <w:rFonts w:hint="eastAsia"/>
          <w:color w:val="auto"/>
          <w:szCs w:val="21"/>
        </w:rPr>
        <w:t>。如有一端负偏离，不管另一端如何，均视为负偏离，例：响应为“测量范围4</w:t>
      </w:r>
      <w:r>
        <w:rPr>
          <w:color w:val="auto"/>
          <w:szCs w:val="21"/>
        </w:rPr>
        <w:t>V-6V</w:t>
      </w:r>
      <w:r>
        <w:rPr>
          <w:rFonts w:hint="eastAsia"/>
          <w:color w:val="auto"/>
          <w:szCs w:val="21"/>
        </w:rPr>
        <w:t>”。</w:t>
      </w:r>
    </w:p>
    <w:p w14:paraId="7D3A148E">
      <w:pPr>
        <w:spacing w:before="120" w:line="320" w:lineRule="atLeast"/>
        <w:ind w:firstLine="420" w:firstLineChars="200"/>
        <w:rPr>
          <w:color w:val="auto"/>
          <w:szCs w:val="21"/>
        </w:rPr>
      </w:pPr>
      <w:r>
        <w:rPr>
          <w:rFonts w:hint="eastAsia"/>
          <w:color w:val="auto"/>
          <w:szCs w:val="21"/>
        </w:rPr>
        <w:t>（</w:t>
      </w:r>
      <w:r>
        <w:rPr>
          <w:color w:val="auto"/>
          <w:szCs w:val="21"/>
        </w:rPr>
        <w:t>7</w:t>
      </w:r>
      <w:r>
        <w:rPr>
          <w:rFonts w:hint="eastAsia"/>
          <w:color w:val="auto"/>
          <w:szCs w:val="21"/>
        </w:rPr>
        <w:t>）对于区间任意值参数，例“</w:t>
      </w:r>
      <w:r>
        <w:rPr>
          <w:color w:val="auto"/>
          <w:szCs w:val="21"/>
        </w:rPr>
        <w:t>5</w:t>
      </w:r>
      <w:r>
        <w:rPr>
          <w:rFonts w:hint="eastAsia"/>
          <w:color w:val="auto"/>
          <w:szCs w:val="21"/>
        </w:rPr>
        <w:t>m</w:t>
      </w:r>
      <w:r>
        <w:rPr>
          <w:color w:val="auto"/>
          <w:szCs w:val="21"/>
        </w:rPr>
        <w:t>m</w:t>
      </w:r>
      <w:r>
        <w:rPr>
          <w:rFonts w:hint="eastAsia"/>
          <w:color w:val="auto"/>
          <w:szCs w:val="21"/>
        </w:rPr>
        <w:t>≤间距≤1</w:t>
      </w:r>
      <w:r>
        <w:rPr>
          <w:color w:val="auto"/>
          <w:szCs w:val="21"/>
        </w:rPr>
        <w:t>0</w:t>
      </w:r>
      <w:r>
        <w:rPr>
          <w:rFonts w:hint="eastAsia"/>
          <w:color w:val="auto"/>
          <w:szCs w:val="21"/>
        </w:rPr>
        <w:t>m</w:t>
      </w:r>
      <w:r>
        <w:rPr>
          <w:color w:val="auto"/>
          <w:szCs w:val="21"/>
        </w:rPr>
        <w:t>m</w:t>
      </w:r>
      <w:r>
        <w:rPr>
          <w:rFonts w:hint="eastAsia"/>
          <w:color w:val="auto"/>
          <w:szCs w:val="21"/>
        </w:rPr>
        <w:t>”或“间距7.5±2.5mm”，若间距响应值为</w:t>
      </w:r>
      <w:r>
        <w:rPr>
          <w:color w:val="auto"/>
          <w:szCs w:val="21"/>
        </w:rPr>
        <w:t>5</w:t>
      </w:r>
      <w:r>
        <w:rPr>
          <w:rFonts w:hint="eastAsia"/>
          <w:color w:val="auto"/>
          <w:szCs w:val="21"/>
        </w:rPr>
        <w:t>m</w:t>
      </w:r>
      <w:r>
        <w:rPr>
          <w:color w:val="auto"/>
          <w:szCs w:val="21"/>
        </w:rPr>
        <w:t>m-10mm</w:t>
      </w:r>
      <w:r>
        <w:rPr>
          <w:rFonts w:hint="eastAsia"/>
          <w:color w:val="auto"/>
          <w:szCs w:val="21"/>
        </w:rPr>
        <w:t>中任意区间值或任意一个数值（含本数）时为无偏离，例：“6m</w:t>
      </w:r>
      <w:r>
        <w:rPr>
          <w:color w:val="auto"/>
          <w:szCs w:val="21"/>
        </w:rPr>
        <w:t>m</w:t>
      </w:r>
      <w:r>
        <w:rPr>
          <w:rFonts w:hint="eastAsia"/>
          <w:color w:val="auto"/>
          <w:szCs w:val="21"/>
        </w:rPr>
        <w:t>≤间距≤8m</w:t>
      </w:r>
      <w:r>
        <w:rPr>
          <w:color w:val="auto"/>
          <w:szCs w:val="21"/>
        </w:rPr>
        <w:t>m</w:t>
      </w:r>
      <w:r>
        <w:rPr>
          <w:rFonts w:hint="eastAsia"/>
          <w:color w:val="auto"/>
          <w:szCs w:val="21"/>
        </w:rPr>
        <w:t>”、“8±2mm”、“8mm”。超过区间范围视为负偏离，例：“3m</w:t>
      </w:r>
      <w:r>
        <w:rPr>
          <w:color w:val="auto"/>
          <w:szCs w:val="21"/>
        </w:rPr>
        <w:t>m</w:t>
      </w:r>
      <w:r>
        <w:rPr>
          <w:rFonts w:hint="eastAsia"/>
          <w:color w:val="auto"/>
          <w:szCs w:val="21"/>
        </w:rPr>
        <w:t>≤间距≤12m</w:t>
      </w:r>
      <w:r>
        <w:rPr>
          <w:color w:val="auto"/>
          <w:szCs w:val="21"/>
        </w:rPr>
        <w:t>m</w:t>
      </w:r>
      <w:r>
        <w:rPr>
          <w:rFonts w:hint="eastAsia"/>
          <w:color w:val="auto"/>
          <w:szCs w:val="21"/>
        </w:rPr>
        <w:t>”、“8±4mm”、“3-12mm”、“3mm”。此类参数不存在正偏离。</w:t>
      </w:r>
    </w:p>
    <w:p w14:paraId="66AC51DD">
      <w:pPr>
        <w:spacing w:before="120" w:line="320" w:lineRule="atLeast"/>
        <w:ind w:firstLine="420" w:firstLineChars="200"/>
        <w:rPr>
          <w:color w:val="auto"/>
          <w:szCs w:val="21"/>
        </w:rPr>
      </w:pPr>
      <w:r>
        <w:rPr>
          <w:rFonts w:hint="eastAsia"/>
          <w:color w:val="auto"/>
          <w:szCs w:val="21"/>
        </w:rPr>
        <w:t>（</w:t>
      </w:r>
      <w:r>
        <w:rPr>
          <w:color w:val="auto"/>
          <w:szCs w:val="21"/>
        </w:rPr>
        <w:t>8</w:t>
      </w:r>
      <w:r>
        <w:rPr>
          <w:rFonts w:hint="eastAsia"/>
          <w:color w:val="auto"/>
          <w:szCs w:val="21"/>
        </w:rPr>
        <w:t>）对于单边任意参数的要求，例“长度≥5</w:t>
      </w:r>
      <w:r>
        <w:rPr>
          <w:color w:val="auto"/>
          <w:szCs w:val="21"/>
        </w:rPr>
        <w:t>0cm”</w:t>
      </w:r>
      <w:r>
        <w:rPr>
          <w:rFonts w:hint="eastAsia"/>
          <w:color w:val="auto"/>
          <w:szCs w:val="21"/>
        </w:rPr>
        <w:t>，若响应为5</w:t>
      </w:r>
      <w:r>
        <w:rPr>
          <w:color w:val="auto"/>
          <w:szCs w:val="21"/>
        </w:rPr>
        <w:t>0 cm</w:t>
      </w:r>
      <w:r>
        <w:rPr>
          <w:rFonts w:hint="eastAsia"/>
          <w:color w:val="auto"/>
          <w:szCs w:val="21"/>
        </w:rPr>
        <w:t>及5</w:t>
      </w:r>
      <w:r>
        <w:rPr>
          <w:color w:val="auto"/>
          <w:szCs w:val="21"/>
        </w:rPr>
        <w:t>0cm</w:t>
      </w:r>
      <w:r>
        <w:rPr>
          <w:rFonts w:hint="eastAsia"/>
          <w:color w:val="auto"/>
          <w:szCs w:val="21"/>
        </w:rPr>
        <w:t>以上任意一个数值，均视为无偏离；若响应小于5</w:t>
      </w:r>
      <w:r>
        <w:rPr>
          <w:color w:val="auto"/>
          <w:szCs w:val="21"/>
        </w:rPr>
        <w:t>0cm</w:t>
      </w:r>
      <w:r>
        <w:rPr>
          <w:rFonts w:hint="eastAsia"/>
          <w:color w:val="auto"/>
          <w:szCs w:val="21"/>
        </w:rPr>
        <w:t>，视为负偏离。此类参数无正偏离。</w:t>
      </w:r>
    </w:p>
    <w:p w14:paraId="26E7CB80">
      <w:pPr>
        <w:spacing w:before="120" w:line="320" w:lineRule="atLeast"/>
        <w:ind w:firstLine="420" w:firstLineChars="200"/>
        <w:rPr>
          <w:color w:val="auto"/>
          <w:szCs w:val="21"/>
        </w:rPr>
      </w:pPr>
      <w:r>
        <w:rPr>
          <w:rFonts w:hint="eastAsia"/>
          <w:color w:val="auto"/>
          <w:szCs w:val="21"/>
        </w:rPr>
        <w:t>（</w:t>
      </w:r>
      <w:r>
        <w:rPr>
          <w:color w:val="auto"/>
          <w:szCs w:val="21"/>
        </w:rPr>
        <w:t>9</w:t>
      </w:r>
      <w:r>
        <w:rPr>
          <w:rFonts w:hint="eastAsia"/>
          <w:color w:val="auto"/>
          <w:szCs w:val="21"/>
        </w:rPr>
        <w:t>）对于固定参数，响应与采购需求中技术参数一致，视为无偏离，其他均视为负偏离，此类参数无正偏离。</w:t>
      </w:r>
    </w:p>
    <w:p w14:paraId="52AE2FC6">
      <w:pPr>
        <w:spacing w:before="120" w:line="320" w:lineRule="atLeast"/>
        <w:ind w:firstLine="420" w:firstLineChars="200"/>
        <w:rPr>
          <w:color w:val="auto"/>
          <w:szCs w:val="21"/>
        </w:rPr>
      </w:pPr>
      <w:r>
        <w:rPr>
          <w:rFonts w:hint="eastAsia"/>
          <w:color w:val="auto"/>
          <w:szCs w:val="21"/>
        </w:rPr>
        <w:t>（</w:t>
      </w:r>
      <w:r>
        <w:rPr>
          <w:color w:val="auto"/>
          <w:szCs w:val="21"/>
        </w:rPr>
        <w:t>10</w:t>
      </w:r>
      <w:r>
        <w:rPr>
          <w:rFonts w:hint="eastAsia"/>
          <w:color w:val="auto"/>
          <w:szCs w:val="21"/>
        </w:rPr>
        <w:t>）如采购需求中技术参数有特殊要求与上述说明不一致的，以特殊要求为准。</w:t>
      </w:r>
    </w:p>
    <w:bookmarkEnd w:id="125"/>
    <w:p w14:paraId="1B7AE440">
      <w:pPr>
        <w:spacing w:before="120" w:line="320" w:lineRule="atLeast"/>
        <w:ind w:firstLine="420" w:firstLineChars="200"/>
        <w:rPr>
          <w:color w:val="auto"/>
          <w:szCs w:val="21"/>
        </w:rPr>
      </w:pPr>
    </w:p>
    <w:bookmarkEnd w:id="115"/>
    <w:bookmarkEnd w:id="122"/>
    <w:bookmarkEnd w:id="123"/>
    <w:p w14:paraId="2EE54C64">
      <w:pPr>
        <w:spacing w:before="120" w:line="320" w:lineRule="atLeast"/>
        <w:ind w:firstLine="420" w:firstLineChars="200"/>
        <w:rPr>
          <w:color w:val="4472C4"/>
          <w:szCs w:val="21"/>
        </w:rPr>
      </w:pPr>
    </w:p>
    <w:bookmarkEnd w:id="124"/>
    <w:p w14:paraId="3172000C">
      <w:pPr>
        <w:pStyle w:val="28"/>
        <w:snapToGrid w:val="0"/>
        <w:spacing w:before="120" w:after="120"/>
        <w:outlineLvl w:val="0"/>
        <w:rPr>
          <w:rFonts w:ascii="Times New Roman" w:hAnsi="Times New Roman" w:cs="Times New Roman"/>
          <w:b/>
          <w:sz w:val="32"/>
          <w:szCs w:val="32"/>
        </w:rPr>
        <w:sectPr>
          <w:headerReference r:id="rId11" w:type="default"/>
          <w:pgSz w:w="11906" w:h="16838"/>
          <w:pgMar w:top="1418" w:right="1133" w:bottom="1246" w:left="1418" w:header="851" w:footer="992" w:gutter="0"/>
          <w:pgNumType w:fmt="decimal"/>
          <w:cols w:space="720" w:num="1"/>
          <w:docGrid w:linePitch="312" w:charSpace="0"/>
        </w:sectPr>
      </w:pPr>
    </w:p>
    <w:p w14:paraId="2D302CFD">
      <w:pPr>
        <w:pStyle w:val="28"/>
        <w:snapToGrid w:val="0"/>
        <w:spacing w:before="120" w:after="120" w:line="320" w:lineRule="exact"/>
        <w:jc w:val="center"/>
        <w:outlineLvl w:val="0"/>
        <w:rPr>
          <w:rFonts w:ascii="Times New Roman" w:hAnsi="Times New Roman" w:cs="Times New Roman"/>
          <w:sz w:val="32"/>
          <w:szCs w:val="32"/>
        </w:rPr>
      </w:pPr>
      <w:bookmarkStart w:id="126" w:name="_Toc29421"/>
      <w:bookmarkStart w:id="127" w:name="_Hlk132792163"/>
      <w:bookmarkStart w:id="128" w:name="_Hlk160525271"/>
      <w:r>
        <w:rPr>
          <w:rFonts w:ascii="Times New Roman" w:hAnsi="Times New Roman" w:cs="Times New Roman"/>
          <w:sz w:val="32"/>
          <w:szCs w:val="32"/>
        </w:rPr>
        <w:t>第五章  合同主要条款格式</w:t>
      </w:r>
      <w:bookmarkEnd w:id="126"/>
    </w:p>
    <w:p w14:paraId="3621DB08">
      <w:pPr>
        <w:spacing w:before="120" w:line="320" w:lineRule="atLeast"/>
        <w:ind w:firstLine="422" w:firstLineChars="200"/>
        <w:jc w:val="center"/>
        <w:outlineLvl w:val="1"/>
        <w:rPr>
          <w:rFonts w:ascii="Arial" w:hAnsi="Arial" w:cs="Arial"/>
          <w:b/>
          <w:bCs/>
          <w:kern w:val="0"/>
          <w:szCs w:val="21"/>
        </w:rPr>
      </w:pPr>
      <w:r>
        <w:rPr>
          <w:rFonts w:ascii="Arial" w:hAnsi="Arial" w:cs="Arial"/>
          <w:b/>
          <w:bCs/>
          <w:kern w:val="0"/>
          <w:szCs w:val="21"/>
        </w:rPr>
        <w:t>广西壮族自治区政府采购合同</w:t>
      </w:r>
    </w:p>
    <w:p w14:paraId="4BDCA230">
      <w:pPr>
        <w:spacing w:line="408" w:lineRule="auto"/>
        <w:rPr>
          <w:rFonts w:ascii="Arial" w:hAnsi="Arial" w:cs="Arial"/>
          <w:szCs w:val="21"/>
        </w:rPr>
      </w:pPr>
      <w:r>
        <w:rPr>
          <w:rFonts w:ascii="Arial" w:hAnsi="Arial" w:cs="Arial"/>
          <w:szCs w:val="21"/>
        </w:rPr>
        <w:t>合同编号：</w:t>
      </w:r>
    </w:p>
    <w:p w14:paraId="6A46F4EF">
      <w:pPr>
        <w:spacing w:line="408" w:lineRule="auto"/>
        <w:rPr>
          <w:rFonts w:ascii="Arial" w:hAnsi="Arial" w:cs="Arial"/>
          <w:szCs w:val="21"/>
        </w:rPr>
      </w:pPr>
      <w:r>
        <w:rPr>
          <w:rFonts w:ascii="Arial" w:hAnsi="Arial" w:cs="Arial"/>
          <w:szCs w:val="21"/>
        </w:rPr>
        <w:t xml:space="preserve">采购计划编号： </w:t>
      </w:r>
    </w:p>
    <w:p w14:paraId="3F2F6B70">
      <w:pPr>
        <w:spacing w:line="408" w:lineRule="auto"/>
        <w:rPr>
          <w:rFonts w:ascii="Arial" w:hAnsi="Arial" w:cs="Arial"/>
          <w:szCs w:val="21"/>
        </w:rPr>
      </w:pPr>
      <w:r>
        <w:rPr>
          <w:rFonts w:ascii="Arial" w:hAnsi="Arial" w:cs="Arial"/>
          <w:szCs w:val="21"/>
        </w:rPr>
        <w:t>采购单位(甲方)：</w:t>
      </w:r>
      <w:r>
        <w:rPr>
          <w:rFonts w:hint="eastAsia" w:ascii="Arial" w:hAnsi="Arial" w:cs="Arial"/>
          <w:szCs w:val="21"/>
          <w:u w:val="single"/>
        </w:rPr>
        <w:t>玉林市中医医院</w:t>
      </w:r>
    </w:p>
    <w:p w14:paraId="19396FC5">
      <w:pPr>
        <w:spacing w:line="408" w:lineRule="auto"/>
        <w:rPr>
          <w:rFonts w:ascii="Arial" w:hAnsi="Arial" w:cs="Arial"/>
          <w:szCs w:val="21"/>
          <w:u w:val="single"/>
        </w:rPr>
      </w:pPr>
      <w:r>
        <w:rPr>
          <w:rFonts w:ascii="Arial" w:hAnsi="Arial" w:cs="Arial"/>
          <w:szCs w:val="21"/>
        </w:rPr>
        <w:t>供 应 商(乙方)：</w:t>
      </w:r>
      <w:r>
        <w:rPr>
          <w:rFonts w:ascii="Arial" w:hAnsi="Arial" w:cs="Arial"/>
          <w:szCs w:val="21"/>
          <w:u w:val="single"/>
        </w:rPr>
        <w:t xml:space="preserve"> </w:t>
      </w:r>
    </w:p>
    <w:p w14:paraId="3AC343E1">
      <w:pPr>
        <w:spacing w:line="408" w:lineRule="auto"/>
        <w:jc w:val="left"/>
        <w:rPr>
          <w:rFonts w:ascii="Arial" w:hAnsi="Arial" w:cs="Arial"/>
          <w:szCs w:val="21"/>
        </w:rPr>
      </w:pPr>
      <w:r>
        <w:rPr>
          <w:rFonts w:ascii="Arial" w:hAnsi="Arial" w:cs="Arial"/>
          <w:szCs w:val="21"/>
        </w:rPr>
        <w:t>项目名称和编号：</w:t>
      </w:r>
    </w:p>
    <w:p w14:paraId="4824E2C8">
      <w:pPr>
        <w:spacing w:line="408" w:lineRule="auto"/>
        <w:jc w:val="left"/>
        <w:rPr>
          <w:rFonts w:ascii="Arial" w:hAnsi="Arial" w:cs="Arial"/>
          <w:szCs w:val="21"/>
        </w:rPr>
      </w:pPr>
      <w:r>
        <w:rPr>
          <w:rFonts w:ascii="Arial" w:hAnsi="Arial" w:cs="Arial"/>
          <w:szCs w:val="21"/>
        </w:rPr>
        <w:t>签订地点：</w:t>
      </w:r>
      <w:r>
        <w:rPr>
          <w:rFonts w:ascii="Arial" w:hAnsi="Arial" w:cs="Arial"/>
          <w:szCs w:val="21"/>
          <w:u w:val="single"/>
        </w:rPr>
        <w:t>广西</w:t>
      </w:r>
      <w:r>
        <w:rPr>
          <w:rFonts w:hint="eastAsia" w:ascii="Arial" w:hAnsi="Arial" w:cs="Arial"/>
          <w:szCs w:val="21"/>
          <w:u w:val="single"/>
        </w:rPr>
        <w:t>玉林市</w:t>
      </w:r>
      <w:r>
        <w:rPr>
          <w:rFonts w:ascii="Arial" w:hAnsi="Arial" w:cs="Arial"/>
          <w:szCs w:val="21"/>
        </w:rPr>
        <w:t xml:space="preserve">                                    签订时间：</w:t>
      </w:r>
      <w:r>
        <w:rPr>
          <w:rFonts w:hint="eastAsia" w:ascii="Arial" w:hAnsi="Arial" w:cs="Arial"/>
          <w:szCs w:val="21"/>
          <w:u w:val="single"/>
          <w:lang w:val="en-US" w:eastAsia="zh-CN"/>
        </w:rPr>
        <w:t xml:space="preserve">               </w:t>
      </w:r>
      <w:r>
        <w:rPr>
          <w:rFonts w:ascii="Arial" w:hAnsi="Arial" w:cs="Arial"/>
          <w:szCs w:val="21"/>
          <w:u w:val="single"/>
        </w:rPr>
        <w:t>年   月    日</w:t>
      </w:r>
    </w:p>
    <w:p w14:paraId="4A1CFB2E">
      <w:pPr>
        <w:rPr>
          <w:rFonts w:ascii="Arial" w:hAnsi="Arial" w:cs="Arial"/>
          <w:szCs w:val="22"/>
        </w:rPr>
      </w:pPr>
    </w:p>
    <w:p w14:paraId="54DCFC76">
      <w:pPr>
        <w:snapToGrid w:val="0"/>
        <w:spacing w:line="360" w:lineRule="exact"/>
        <w:ind w:firstLine="420" w:firstLineChars="200"/>
        <w:rPr>
          <w:rFonts w:ascii="Arial" w:hAnsi="Arial" w:cs="Arial"/>
          <w:bCs/>
          <w:szCs w:val="21"/>
        </w:rPr>
      </w:pPr>
      <w:r>
        <w:rPr>
          <w:rFonts w:ascii="Arial" w:hAnsi="Arial" w:cs="Arial"/>
          <w:bCs/>
          <w:szCs w:val="21"/>
        </w:rPr>
        <w:t>根据《中华人民共和国政府采购法》、《政府采购货物和服务招标投标管理办法》、《中华人民共和国民法典》等法律、法规规定，按照招标文件规定条款和乙方投标文件及其承诺，甲乙双方签订本合同。</w:t>
      </w:r>
    </w:p>
    <w:p w14:paraId="3CCE1229">
      <w:pPr>
        <w:snapToGrid w:val="0"/>
        <w:spacing w:before="72" w:beforeLines="30" w:line="360" w:lineRule="exact"/>
        <w:ind w:firstLine="422" w:firstLineChars="200"/>
        <w:rPr>
          <w:rFonts w:ascii="Arial" w:hAnsi="Arial" w:cs="Arial"/>
          <w:b/>
          <w:szCs w:val="21"/>
        </w:rPr>
      </w:pPr>
      <w:r>
        <w:rPr>
          <w:rFonts w:ascii="Arial" w:hAnsi="Arial" w:cs="Arial"/>
          <w:b/>
          <w:szCs w:val="21"/>
        </w:rPr>
        <w:t>第一条  合同标的</w:t>
      </w:r>
    </w:p>
    <w:p w14:paraId="489B79D3">
      <w:pPr>
        <w:snapToGrid w:val="0"/>
        <w:spacing w:line="360" w:lineRule="exact"/>
        <w:ind w:firstLine="420" w:firstLineChars="200"/>
        <w:rPr>
          <w:rFonts w:ascii="Arial" w:hAnsi="Arial" w:cs="Arial"/>
          <w:szCs w:val="21"/>
        </w:rPr>
      </w:pPr>
      <w:r>
        <w:rPr>
          <w:rFonts w:ascii="Arial" w:hAnsi="Arial" w:cs="Arial"/>
          <w:szCs w:val="21"/>
        </w:rPr>
        <w:t>1</w:t>
      </w:r>
      <w:r>
        <w:rPr>
          <w:rFonts w:hint="eastAsia" w:ascii="Arial" w:hAnsi="Arial" w:cs="Arial"/>
          <w:szCs w:val="21"/>
          <w:lang w:eastAsia="zh-CN"/>
        </w:rPr>
        <w:t>、</w:t>
      </w:r>
      <w:r>
        <w:rPr>
          <w:rFonts w:ascii="Arial" w:hAnsi="Arial" w:cs="Arial"/>
          <w:szCs w:val="21"/>
        </w:rPr>
        <w:t>供货一览表</w:t>
      </w:r>
    </w:p>
    <w:tbl>
      <w:tblPr>
        <w:tblStyle w:val="52"/>
        <w:tblW w:w="5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2221"/>
        <w:gridCol w:w="788"/>
        <w:gridCol w:w="1509"/>
        <w:gridCol w:w="1291"/>
        <w:gridCol w:w="808"/>
        <w:gridCol w:w="1443"/>
        <w:gridCol w:w="1455"/>
      </w:tblGrid>
      <w:tr w14:paraId="2FDF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0F9D5FB5">
            <w:pPr>
              <w:spacing w:line="380" w:lineRule="exact"/>
              <w:jc w:val="center"/>
              <w:rPr>
                <w:rFonts w:ascii="Arial" w:hAnsi="Arial" w:cs="Arial"/>
                <w:szCs w:val="21"/>
              </w:rPr>
            </w:pPr>
            <w:r>
              <w:rPr>
                <w:rFonts w:ascii="Arial" w:hAnsi="Arial" w:cs="Arial"/>
                <w:szCs w:val="21"/>
              </w:rPr>
              <w:t>序号</w:t>
            </w:r>
          </w:p>
        </w:tc>
        <w:tc>
          <w:tcPr>
            <w:tcW w:w="1113" w:type="pct"/>
            <w:tcBorders>
              <w:top w:val="single" w:color="auto" w:sz="4" w:space="0"/>
              <w:left w:val="single" w:color="auto" w:sz="4" w:space="0"/>
              <w:bottom w:val="single" w:color="auto" w:sz="4" w:space="0"/>
              <w:right w:val="single" w:color="auto" w:sz="4" w:space="0"/>
            </w:tcBorders>
            <w:vAlign w:val="center"/>
          </w:tcPr>
          <w:p w14:paraId="236D643E">
            <w:pPr>
              <w:spacing w:line="380" w:lineRule="exact"/>
              <w:jc w:val="center"/>
              <w:rPr>
                <w:rFonts w:ascii="Arial" w:hAnsi="Arial" w:cs="Arial"/>
                <w:szCs w:val="21"/>
              </w:rPr>
            </w:pPr>
            <w:r>
              <w:rPr>
                <w:rFonts w:ascii="Arial" w:hAnsi="Arial" w:cs="Arial"/>
                <w:szCs w:val="21"/>
              </w:rPr>
              <w:t>产品名称</w:t>
            </w:r>
          </w:p>
        </w:tc>
        <w:tc>
          <w:tcPr>
            <w:tcW w:w="395" w:type="pct"/>
            <w:tcBorders>
              <w:top w:val="single" w:color="auto" w:sz="4" w:space="0"/>
              <w:left w:val="single" w:color="auto" w:sz="4" w:space="0"/>
              <w:bottom w:val="single" w:color="auto" w:sz="4" w:space="0"/>
              <w:right w:val="single" w:color="auto" w:sz="4" w:space="0"/>
            </w:tcBorders>
            <w:vAlign w:val="center"/>
          </w:tcPr>
          <w:p w14:paraId="36AB6EEC">
            <w:pPr>
              <w:spacing w:line="380" w:lineRule="exact"/>
              <w:jc w:val="center"/>
              <w:rPr>
                <w:rFonts w:ascii="Arial" w:hAnsi="Arial" w:cs="Arial"/>
                <w:szCs w:val="21"/>
              </w:rPr>
            </w:pPr>
            <w:r>
              <w:rPr>
                <w:rFonts w:ascii="Arial" w:hAnsi="Arial" w:cs="Arial"/>
                <w:szCs w:val="21"/>
              </w:rPr>
              <w:t>商标品牌</w:t>
            </w:r>
          </w:p>
        </w:tc>
        <w:tc>
          <w:tcPr>
            <w:tcW w:w="756" w:type="pct"/>
            <w:tcBorders>
              <w:top w:val="single" w:color="auto" w:sz="4" w:space="0"/>
              <w:left w:val="single" w:color="auto" w:sz="4" w:space="0"/>
              <w:bottom w:val="single" w:color="auto" w:sz="4" w:space="0"/>
              <w:right w:val="single" w:color="auto" w:sz="4" w:space="0"/>
            </w:tcBorders>
            <w:vAlign w:val="center"/>
          </w:tcPr>
          <w:p w14:paraId="69CB29C0">
            <w:pPr>
              <w:spacing w:line="380" w:lineRule="exact"/>
              <w:jc w:val="center"/>
              <w:rPr>
                <w:rFonts w:ascii="Arial" w:hAnsi="Arial" w:cs="Arial"/>
                <w:szCs w:val="21"/>
              </w:rPr>
            </w:pPr>
            <w:r>
              <w:rPr>
                <w:rFonts w:ascii="Arial" w:hAnsi="Arial" w:cs="Arial"/>
                <w:szCs w:val="21"/>
              </w:rPr>
              <w:t>规格型号</w:t>
            </w:r>
          </w:p>
        </w:tc>
        <w:tc>
          <w:tcPr>
            <w:tcW w:w="647" w:type="pct"/>
            <w:tcBorders>
              <w:top w:val="single" w:color="auto" w:sz="4" w:space="0"/>
              <w:left w:val="single" w:color="auto" w:sz="4" w:space="0"/>
              <w:bottom w:val="single" w:color="auto" w:sz="4" w:space="0"/>
              <w:right w:val="single" w:color="auto" w:sz="4" w:space="0"/>
            </w:tcBorders>
            <w:vAlign w:val="center"/>
          </w:tcPr>
          <w:p w14:paraId="320D98AC">
            <w:pPr>
              <w:spacing w:line="380" w:lineRule="exact"/>
              <w:jc w:val="center"/>
              <w:rPr>
                <w:rFonts w:ascii="Arial" w:hAnsi="Arial" w:cs="Arial"/>
                <w:szCs w:val="21"/>
              </w:rPr>
            </w:pPr>
            <w:r>
              <w:rPr>
                <w:rFonts w:ascii="Arial" w:hAnsi="Arial" w:cs="Arial"/>
                <w:szCs w:val="21"/>
              </w:rPr>
              <w:t>生产厂家</w:t>
            </w:r>
          </w:p>
        </w:tc>
        <w:tc>
          <w:tcPr>
            <w:tcW w:w="405" w:type="pct"/>
            <w:tcBorders>
              <w:top w:val="single" w:color="auto" w:sz="4" w:space="0"/>
              <w:left w:val="single" w:color="auto" w:sz="4" w:space="0"/>
              <w:bottom w:val="single" w:color="auto" w:sz="4" w:space="0"/>
              <w:right w:val="single" w:color="auto" w:sz="4" w:space="0"/>
            </w:tcBorders>
            <w:vAlign w:val="center"/>
          </w:tcPr>
          <w:p w14:paraId="4EA6C3DE">
            <w:pPr>
              <w:spacing w:line="380" w:lineRule="exact"/>
              <w:jc w:val="center"/>
              <w:rPr>
                <w:rFonts w:ascii="Arial" w:hAnsi="Arial" w:cs="Arial"/>
                <w:szCs w:val="21"/>
              </w:rPr>
            </w:pPr>
            <w:r>
              <w:rPr>
                <w:rFonts w:ascii="Arial" w:hAnsi="Arial" w:cs="Arial"/>
                <w:szCs w:val="21"/>
              </w:rPr>
              <w:t>数量及</w:t>
            </w:r>
          </w:p>
          <w:p w14:paraId="6EB4FD21">
            <w:pPr>
              <w:spacing w:line="380" w:lineRule="exact"/>
              <w:jc w:val="center"/>
              <w:rPr>
                <w:rFonts w:ascii="Arial" w:hAnsi="Arial" w:cs="Arial"/>
                <w:szCs w:val="21"/>
              </w:rPr>
            </w:pPr>
            <w:r>
              <w:rPr>
                <w:rFonts w:ascii="Arial" w:hAnsi="Arial" w:cs="Arial"/>
                <w:szCs w:val="21"/>
              </w:rPr>
              <w:t>单位</w:t>
            </w:r>
          </w:p>
        </w:tc>
        <w:tc>
          <w:tcPr>
            <w:tcW w:w="723" w:type="pct"/>
            <w:tcBorders>
              <w:top w:val="single" w:color="auto" w:sz="4" w:space="0"/>
              <w:left w:val="single" w:color="auto" w:sz="4" w:space="0"/>
              <w:bottom w:val="single" w:color="auto" w:sz="4" w:space="0"/>
              <w:right w:val="single" w:color="auto" w:sz="4" w:space="0"/>
            </w:tcBorders>
            <w:vAlign w:val="center"/>
          </w:tcPr>
          <w:p w14:paraId="305FC0E4">
            <w:pPr>
              <w:spacing w:line="380" w:lineRule="exact"/>
              <w:jc w:val="center"/>
              <w:rPr>
                <w:rFonts w:ascii="Arial" w:hAnsi="Arial" w:cs="Arial"/>
                <w:szCs w:val="21"/>
              </w:rPr>
            </w:pPr>
            <w:r>
              <w:rPr>
                <w:rFonts w:ascii="Arial" w:hAnsi="Arial" w:cs="Arial"/>
                <w:szCs w:val="21"/>
              </w:rPr>
              <w:t>单价</w:t>
            </w:r>
          </w:p>
          <w:p w14:paraId="6477C5DD">
            <w:pPr>
              <w:spacing w:line="380" w:lineRule="exact"/>
              <w:jc w:val="center"/>
              <w:rPr>
                <w:rFonts w:ascii="Arial" w:hAnsi="Arial" w:cs="Arial"/>
                <w:szCs w:val="21"/>
              </w:rPr>
            </w:pPr>
            <w:r>
              <w:rPr>
                <w:rFonts w:ascii="Arial" w:hAnsi="Arial" w:cs="Arial"/>
                <w:szCs w:val="21"/>
              </w:rPr>
              <w:t>(元)</w:t>
            </w:r>
          </w:p>
        </w:tc>
        <w:tc>
          <w:tcPr>
            <w:tcW w:w="723" w:type="pct"/>
            <w:tcBorders>
              <w:top w:val="single" w:color="auto" w:sz="4" w:space="0"/>
              <w:left w:val="single" w:color="auto" w:sz="4" w:space="0"/>
              <w:bottom w:val="single" w:color="auto" w:sz="4" w:space="0"/>
              <w:right w:val="single" w:color="auto" w:sz="4" w:space="0"/>
            </w:tcBorders>
            <w:vAlign w:val="center"/>
          </w:tcPr>
          <w:p w14:paraId="61EEA3B9">
            <w:pPr>
              <w:spacing w:line="380" w:lineRule="exact"/>
              <w:jc w:val="center"/>
              <w:rPr>
                <w:rFonts w:ascii="Arial" w:hAnsi="Arial" w:cs="Arial"/>
                <w:szCs w:val="21"/>
              </w:rPr>
            </w:pPr>
            <w:r>
              <w:rPr>
                <w:rFonts w:ascii="Arial" w:hAnsi="Arial" w:cs="Arial"/>
                <w:szCs w:val="21"/>
              </w:rPr>
              <w:t>总价</w:t>
            </w:r>
          </w:p>
          <w:p w14:paraId="1B0BD464">
            <w:pPr>
              <w:spacing w:line="380" w:lineRule="exact"/>
              <w:jc w:val="center"/>
              <w:rPr>
                <w:rFonts w:ascii="Arial" w:hAnsi="Arial" w:cs="Arial"/>
                <w:szCs w:val="21"/>
              </w:rPr>
            </w:pPr>
            <w:r>
              <w:rPr>
                <w:rFonts w:ascii="Arial" w:hAnsi="Arial" w:cs="Arial"/>
                <w:szCs w:val="21"/>
              </w:rPr>
              <w:t>(元)</w:t>
            </w:r>
          </w:p>
        </w:tc>
      </w:tr>
      <w:tr w14:paraId="2463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332A2135">
            <w:pPr>
              <w:spacing w:line="380" w:lineRule="exact"/>
              <w:jc w:val="center"/>
              <w:rPr>
                <w:rFonts w:ascii="Arial" w:hAnsi="Arial" w:cs="Arial"/>
                <w:szCs w:val="21"/>
              </w:rPr>
            </w:pPr>
            <w:r>
              <w:rPr>
                <w:rFonts w:ascii="Arial" w:hAnsi="Arial" w:cs="Arial"/>
                <w:szCs w:val="21"/>
              </w:rPr>
              <w:t>1</w:t>
            </w:r>
          </w:p>
        </w:tc>
        <w:tc>
          <w:tcPr>
            <w:tcW w:w="1113" w:type="pct"/>
            <w:tcBorders>
              <w:top w:val="single" w:color="auto" w:sz="4" w:space="0"/>
              <w:left w:val="single" w:color="auto" w:sz="4" w:space="0"/>
              <w:bottom w:val="single" w:color="auto" w:sz="4" w:space="0"/>
              <w:right w:val="single" w:color="auto" w:sz="4" w:space="0"/>
            </w:tcBorders>
            <w:vAlign w:val="center"/>
          </w:tcPr>
          <w:p w14:paraId="7248C9D0">
            <w:pPr>
              <w:spacing w:line="380" w:lineRule="exact"/>
              <w:jc w:val="center"/>
              <w:rPr>
                <w:rFonts w:ascii="Arial" w:hAnsi="Arial" w:cs="Arial"/>
                <w:szCs w:val="21"/>
              </w:rPr>
            </w:pPr>
          </w:p>
        </w:tc>
        <w:tc>
          <w:tcPr>
            <w:tcW w:w="395" w:type="pct"/>
            <w:tcBorders>
              <w:top w:val="single" w:color="auto" w:sz="4" w:space="0"/>
              <w:left w:val="single" w:color="auto" w:sz="4" w:space="0"/>
              <w:bottom w:val="single" w:color="auto" w:sz="4" w:space="0"/>
              <w:right w:val="single" w:color="auto" w:sz="4" w:space="0"/>
            </w:tcBorders>
            <w:vAlign w:val="center"/>
          </w:tcPr>
          <w:p w14:paraId="6D732F6A">
            <w:pPr>
              <w:spacing w:line="380" w:lineRule="exact"/>
              <w:jc w:val="center"/>
              <w:rPr>
                <w:rFonts w:ascii="Arial" w:hAnsi="Arial" w:cs="Arial"/>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76EEE346">
            <w:pPr>
              <w:spacing w:line="380" w:lineRule="exact"/>
              <w:jc w:val="center"/>
              <w:rPr>
                <w:rFonts w:ascii="Arial" w:hAnsi="Arial" w:cs="Arial"/>
                <w:szCs w:val="21"/>
              </w:rPr>
            </w:pPr>
          </w:p>
        </w:tc>
        <w:tc>
          <w:tcPr>
            <w:tcW w:w="647" w:type="pct"/>
            <w:tcBorders>
              <w:top w:val="single" w:color="auto" w:sz="4" w:space="0"/>
              <w:left w:val="single" w:color="auto" w:sz="4" w:space="0"/>
              <w:bottom w:val="single" w:color="auto" w:sz="4" w:space="0"/>
              <w:right w:val="single" w:color="auto" w:sz="4" w:space="0"/>
            </w:tcBorders>
            <w:vAlign w:val="center"/>
          </w:tcPr>
          <w:p w14:paraId="4591F8AE">
            <w:pPr>
              <w:spacing w:line="380" w:lineRule="exact"/>
              <w:jc w:val="center"/>
              <w:rPr>
                <w:rFonts w:ascii="Arial" w:hAnsi="Arial" w:cs="Arial"/>
                <w:szCs w:val="21"/>
              </w:rPr>
            </w:pPr>
          </w:p>
        </w:tc>
        <w:tc>
          <w:tcPr>
            <w:tcW w:w="405" w:type="pct"/>
            <w:tcBorders>
              <w:top w:val="single" w:color="auto" w:sz="4" w:space="0"/>
              <w:left w:val="single" w:color="auto" w:sz="4" w:space="0"/>
              <w:bottom w:val="single" w:color="auto" w:sz="4" w:space="0"/>
              <w:right w:val="single" w:color="auto" w:sz="4" w:space="0"/>
            </w:tcBorders>
            <w:vAlign w:val="center"/>
          </w:tcPr>
          <w:p w14:paraId="0BFDF59E">
            <w:pPr>
              <w:spacing w:line="380" w:lineRule="exact"/>
              <w:jc w:val="center"/>
              <w:rPr>
                <w:rFonts w:ascii="Arial" w:hAnsi="Arial" w:cs="Arial"/>
                <w:szCs w:val="21"/>
              </w:rPr>
            </w:pPr>
          </w:p>
        </w:tc>
        <w:tc>
          <w:tcPr>
            <w:tcW w:w="723" w:type="pct"/>
            <w:tcBorders>
              <w:top w:val="single" w:color="auto" w:sz="4" w:space="0"/>
              <w:left w:val="single" w:color="auto" w:sz="4" w:space="0"/>
              <w:bottom w:val="single" w:color="auto" w:sz="4" w:space="0"/>
              <w:right w:val="single" w:color="auto" w:sz="4" w:space="0"/>
            </w:tcBorders>
            <w:vAlign w:val="center"/>
          </w:tcPr>
          <w:p w14:paraId="28C4700A">
            <w:pPr>
              <w:spacing w:line="380" w:lineRule="exact"/>
              <w:jc w:val="center"/>
              <w:rPr>
                <w:rFonts w:ascii="Arial" w:hAnsi="Arial" w:cs="Arial"/>
                <w:szCs w:val="21"/>
              </w:rPr>
            </w:pPr>
          </w:p>
        </w:tc>
        <w:tc>
          <w:tcPr>
            <w:tcW w:w="723" w:type="pct"/>
            <w:tcBorders>
              <w:top w:val="single" w:color="auto" w:sz="4" w:space="0"/>
              <w:left w:val="single" w:color="auto" w:sz="4" w:space="0"/>
              <w:bottom w:val="single" w:color="auto" w:sz="4" w:space="0"/>
              <w:right w:val="single" w:color="auto" w:sz="4" w:space="0"/>
            </w:tcBorders>
            <w:vAlign w:val="center"/>
          </w:tcPr>
          <w:p w14:paraId="130AE79B">
            <w:pPr>
              <w:spacing w:line="380" w:lineRule="exact"/>
              <w:jc w:val="center"/>
              <w:rPr>
                <w:rFonts w:ascii="Arial" w:hAnsi="Arial" w:cs="Arial"/>
                <w:szCs w:val="21"/>
              </w:rPr>
            </w:pPr>
          </w:p>
        </w:tc>
      </w:tr>
      <w:tr w14:paraId="7CC8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9715B4D">
            <w:pPr>
              <w:spacing w:line="380" w:lineRule="exact"/>
              <w:rPr>
                <w:rFonts w:ascii="Arial" w:hAnsi="Arial" w:cs="Arial"/>
                <w:szCs w:val="21"/>
              </w:rPr>
            </w:pPr>
            <w:r>
              <w:rPr>
                <w:rFonts w:ascii="Arial" w:hAnsi="Arial" w:cs="Arial"/>
                <w:szCs w:val="21"/>
              </w:rPr>
              <w:t xml:space="preserve">人民币合计金额（大写）    </w:t>
            </w:r>
            <w:r>
              <w:rPr>
                <w:rFonts w:hint="eastAsia" w:ascii="Arial" w:hAnsi="Arial" w:cs="Arial"/>
                <w:szCs w:val="21"/>
                <w:lang w:val="en-US" w:eastAsia="zh-CN"/>
              </w:rPr>
              <w:t xml:space="preserve">             </w:t>
            </w:r>
            <w:r>
              <w:rPr>
                <w:rFonts w:ascii="Arial" w:hAnsi="Arial" w:cs="Arial"/>
                <w:szCs w:val="21"/>
              </w:rPr>
              <w:t xml:space="preserve">             （小写）¥</w:t>
            </w:r>
          </w:p>
        </w:tc>
      </w:tr>
    </w:tbl>
    <w:p w14:paraId="2CCA76B3">
      <w:pPr>
        <w:snapToGrid w:val="0"/>
        <w:spacing w:line="360" w:lineRule="exact"/>
        <w:ind w:firstLine="420" w:firstLineChars="200"/>
        <w:rPr>
          <w:rFonts w:ascii="Arial" w:hAnsi="Arial" w:cs="Arial"/>
          <w:szCs w:val="21"/>
        </w:rPr>
      </w:pPr>
    </w:p>
    <w:p w14:paraId="6E387463">
      <w:pPr>
        <w:wordWrap w:val="0"/>
        <w:snapToGrid w:val="0"/>
        <w:spacing w:line="288" w:lineRule="auto"/>
        <w:ind w:firstLine="420" w:firstLineChars="200"/>
        <w:rPr>
          <w:rFonts w:ascii="Arial" w:hAnsi="Arial" w:cs="Arial"/>
          <w:bCs/>
          <w:szCs w:val="21"/>
        </w:rPr>
      </w:pPr>
      <w:r>
        <w:rPr>
          <w:rFonts w:ascii="Arial" w:hAnsi="Arial" w:cs="Arial"/>
          <w:bCs/>
          <w:szCs w:val="21"/>
        </w:rPr>
        <w:t>2</w:t>
      </w:r>
      <w:r>
        <w:rPr>
          <w:rFonts w:hint="eastAsia" w:ascii="Arial" w:hAnsi="Arial" w:cs="Arial"/>
          <w:bCs/>
          <w:szCs w:val="21"/>
          <w:lang w:eastAsia="zh-CN"/>
        </w:rPr>
        <w:t>、</w:t>
      </w:r>
      <w:r>
        <w:rPr>
          <w:rFonts w:ascii="Arial" w:hAnsi="Arial" w:cs="Arial"/>
          <w:bCs/>
          <w:szCs w:val="21"/>
        </w:rPr>
        <w:t>合同合计金额包括</w:t>
      </w:r>
      <w:r>
        <w:rPr>
          <w:rFonts w:hint="eastAsia" w:ascii="Arial" w:hAnsi="Arial" w:cs="Arial"/>
          <w:bCs/>
          <w:szCs w:val="21"/>
        </w:rPr>
        <w:t>产品价、运输费（含装卸费）、保险费、安装调试费、税费、培训费、产品检测费、产品质保期内及承诺维护期内维保费等费用</w:t>
      </w:r>
      <w:r>
        <w:rPr>
          <w:rFonts w:ascii="Arial" w:hAnsi="Arial" w:cs="Arial"/>
          <w:bCs/>
          <w:szCs w:val="21"/>
        </w:rPr>
        <w:t>。如招投标文件对其另有规定的，从其规定。</w:t>
      </w:r>
    </w:p>
    <w:p w14:paraId="06D5DF1F">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第二条  质量保证</w:t>
      </w:r>
    </w:p>
    <w:p w14:paraId="55DD6421">
      <w:pPr>
        <w:wordWrap w:val="0"/>
        <w:snapToGrid w:val="0"/>
        <w:spacing w:line="288" w:lineRule="auto"/>
        <w:ind w:firstLine="420" w:firstLineChars="200"/>
        <w:rPr>
          <w:rFonts w:ascii="Arial" w:hAnsi="Arial" w:cs="Arial"/>
          <w:bCs/>
          <w:szCs w:val="21"/>
        </w:rPr>
      </w:pPr>
      <w:r>
        <w:rPr>
          <w:rFonts w:ascii="Arial" w:hAnsi="Arial" w:cs="Arial"/>
          <w:bCs/>
          <w:szCs w:val="21"/>
        </w:rPr>
        <w:t>1</w:t>
      </w:r>
      <w:r>
        <w:rPr>
          <w:rFonts w:hint="eastAsia" w:ascii="Arial" w:hAnsi="Arial" w:cs="Arial"/>
          <w:bCs/>
          <w:szCs w:val="21"/>
          <w:lang w:eastAsia="zh-CN"/>
        </w:rPr>
        <w:t>、</w:t>
      </w:r>
      <w:r>
        <w:rPr>
          <w:rFonts w:ascii="Arial" w:hAnsi="Arial" w:cs="Arial"/>
          <w:bCs/>
          <w:szCs w:val="21"/>
        </w:rPr>
        <w:t>乙方所提供的货物型号、技术规格、技术参数等质量必须与招投标文件和承诺相一致。乙方提供的节能和环保产品必须是列入政府采购品目清单的产品。</w:t>
      </w:r>
    </w:p>
    <w:p w14:paraId="295724D9">
      <w:pPr>
        <w:wordWrap w:val="0"/>
        <w:snapToGrid w:val="0"/>
        <w:spacing w:line="288" w:lineRule="auto"/>
        <w:ind w:firstLine="420" w:firstLineChars="200"/>
        <w:rPr>
          <w:rFonts w:ascii="Arial" w:hAnsi="Arial" w:cs="Arial"/>
          <w:bCs/>
          <w:szCs w:val="21"/>
        </w:rPr>
      </w:pPr>
      <w:r>
        <w:rPr>
          <w:rFonts w:ascii="Arial" w:hAnsi="Arial" w:cs="Arial"/>
          <w:bCs/>
          <w:szCs w:val="21"/>
        </w:rPr>
        <w:t>2</w:t>
      </w:r>
      <w:r>
        <w:rPr>
          <w:rFonts w:hint="eastAsia" w:ascii="Arial" w:hAnsi="Arial" w:cs="Arial"/>
          <w:bCs/>
          <w:szCs w:val="21"/>
          <w:lang w:eastAsia="zh-CN"/>
        </w:rPr>
        <w:t>、</w:t>
      </w:r>
      <w:r>
        <w:rPr>
          <w:rFonts w:ascii="Arial" w:hAnsi="Arial" w:cs="Arial"/>
          <w:bCs/>
          <w:szCs w:val="21"/>
        </w:rPr>
        <w:t>乙方所提供的货物必须是全新、未使用的原装产品，且在正常安装、使用和保养条件下，其使用寿命期内各项指标均达到质量要求。</w:t>
      </w:r>
    </w:p>
    <w:p w14:paraId="0F2D7107">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第三条  权利保证</w:t>
      </w:r>
    </w:p>
    <w:p w14:paraId="5D55C500">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1、</w:t>
      </w:r>
      <w:r>
        <w:rPr>
          <w:rFonts w:ascii="Arial" w:hAnsi="Arial" w:cs="Arial"/>
          <w:bCs/>
          <w:szCs w:val="21"/>
        </w:rPr>
        <w:t>乙方应保证所提供货物在使用时不会侵犯任何第三方的专利权、商标权、工业设计权或其他权利。</w:t>
      </w:r>
    </w:p>
    <w:p w14:paraId="3E737854">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2、</w:t>
      </w:r>
      <w:r>
        <w:rPr>
          <w:rFonts w:ascii="Arial" w:hAnsi="Arial" w:cs="Arial"/>
          <w:bCs/>
          <w:szCs w:val="21"/>
        </w:rPr>
        <w:t>乙方应按招标文件规定的时间向甲方提供使用货物的有关技术资料。</w:t>
      </w:r>
    </w:p>
    <w:p w14:paraId="6EDBF47F">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3、</w:t>
      </w:r>
      <w:r>
        <w:rPr>
          <w:rFonts w:ascii="Arial" w:hAnsi="Arial" w:cs="Arial"/>
          <w:bCs/>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73F9F01">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4、</w:t>
      </w:r>
      <w:r>
        <w:rPr>
          <w:rFonts w:ascii="Arial" w:hAnsi="Arial" w:cs="Arial"/>
          <w:bCs/>
          <w:szCs w:val="21"/>
        </w:rPr>
        <w:t>乙方保证所交付的货物的所有权完全属于乙方且无任何抵押、质押、查封等产权瑕疵。</w:t>
      </w:r>
    </w:p>
    <w:p w14:paraId="2EC3AE60">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第四条  货物包装及运输</w:t>
      </w:r>
    </w:p>
    <w:p w14:paraId="24055784">
      <w:pPr>
        <w:wordWrap w:val="0"/>
        <w:snapToGrid w:val="0"/>
        <w:spacing w:line="288" w:lineRule="auto"/>
        <w:ind w:firstLine="420" w:firstLineChars="200"/>
        <w:rPr>
          <w:rFonts w:ascii="Arial" w:hAnsi="Arial" w:cs="Arial"/>
          <w:bCs/>
          <w:szCs w:val="21"/>
        </w:rPr>
      </w:pPr>
      <w:r>
        <w:rPr>
          <w:rFonts w:ascii="Arial" w:hAnsi="Arial" w:cs="Arial"/>
          <w:bCs/>
          <w:szCs w:val="21"/>
        </w:rPr>
        <w:t>1、乙方提供的货物均应按招投标文件要求的包装材料、包装标准、包装方式进行包装，包装应满足运输距离、防潮、防震、防锈和防破损装卸等要求包装，以保证货物安全运达甲方指定地点。每一包装单元内应附详细的装箱单和质量合格证。</w:t>
      </w:r>
    </w:p>
    <w:p w14:paraId="7BFB3718">
      <w:pPr>
        <w:wordWrap w:val="0"/>
        <w:snapToGrid w:val="0"/>
        <w:spacing w:line="288" w:lineRule="auto"/>
        <w:ind w:firstLine="420" w:firstLineChars="200"/>
        <w:rPr>
          <w:rFonts w:ascii="Arial" w:hAnsi="Arial" w:cs="Arial"/>
          <w:bCs/>
          <w:szCs w:val="21"/>
        </w:rPr>
      </w:pPr>
      <w:r>
        <w:rPr>
          <w:rFonts w:ascii="Arial" w:hAnsi="Arial" w:cs="Arial"/>
          <w:bCs/>
          <w:szCs w:val="21"/>
        </w:rPr>
        <w:t>2、货物的运输方式：</w:t>
      </w:r>
      <w:r>
        <w:rPr>
          <w:rFonts w:ascii="Arial" w:hAnsi="Arial" w:cs="Arial"/>
          <w:b/>
          <w:szCs w:val="21"/>
          <w:u w:val="single"/>
        </w:rPr>
        <w:t xml:space="preserve">乙方自定 </w:t>
      </w:r>
      <w:r>
        <w:rPr>
          <w:rFonts w:ascii="Arial" w:hAnsi="Arial" w:cs="Arial"/>
          <w:bCs/>
          <w:szCs w:val="21"/>
        </w:rPr>
        <w:t>。</w:t>
      </w:r>
    </w:p>
    <w:p w14:paraId="6F7D933F">
      <w:pPr>
        <w:wordWrap w:val="0"/>
        <w:snapToGrid w:val="0"/>
        <w:spacing w:line="288" w:lineRule="auto"/>
        <w:ind w:firstLine="420" w:firstLineChars="200"/>
        <w:rPr>
          <w:rFonts w:ascii="Arial" w:hAnsi="Arial" w:cs="Arial"/>
          <w:bCs/>
          <w:szCs w:val="21"/>
        </w:rPr>
      </w:pPr>
      <w:r>
        <w:rPr>
          <w:rFonts w:ascii="Arial" w:hAnsi="Arial" w:cs="Arial"/>
          <w:bCs/>
          <w:szCs w:val="21"/>
        </w:rPr>
        <w:t>3、乙方负责货物运输，货物运输合理损耗及计算方法：</w:t>
      </w:r>
      <w:r>
        <w:rPr>
          <w:rFonts w:ascii="Arial" w:hAnsi="Arial" w:cs="Arial"/>
          <w:b/>
          <w:szCs w:val="21"/>
          <w:u w:val="single"/>
        </w:rPr>
        <w:t xml:space="preserve">不接受损耗 </w:t>
      </w:r>
      <w:r>
        <w:rPr>
          <w:rFonts w:ascii="Arial" w:hAnsi="Arial" w:cs="Arial"/>
          <w:bCs/>
          <w:szCs w:val="21"/>
        </w:rPr>
        <w:t>。</w:t>
      </w:r>
    </w:p>
    <w:p w14:paraId="3F86B7B8">
      <w:pPr>
        <w:wordWrap w:val="0"/>
        <w:snapToGrid w:val="0"/>
        <w:spacing w:line="288" w:lineRule="auto"/>
        <w:ind w:firstLine="420" w:firstLineChars="200"/>
        <w:rPr>
          <w:rFonts w:ascii="Arial" w:hAnsi="Arial" w:cs="Arial"/>
          <w:bCs/>
          <w:szCs w:val="21"/>
        </w:rPr>
      </w:pPr>
      <w:r>
        <w:rPr>
          <w:rFonts w:ascii="Arial" w:hAnsi="Arial" w:cs="Arial"/>
          <w:bCs/>
          <w:szCs w:val="21"/>
        </w:rPr>
        <w:t>4、乙方在货物发运手续办理完毕后二十四小时内或货到甲方四十八小时前通知甲方，以准备接货。</w:t>
      </w:r>
    </w:p>
    <w:p w14:paraId="2E42F3F9">
      <w:pPr>
        <w:wordWrap w:val="0"/>
        <w:snapToGrid w:val="0"/>
        <w:spacing w:line="288" w:lineRule="auto"/>
        <w:ind w:firstLine="420" w:firstLineChars="200"/>
        <w:rPr>
          <w:rFonts w:ascii="Arial" w:hAnsi="Arial" w:cs="Arial"/>
          <w:bCs/>
          <w:szCs w:val="21"/>
          <w:highlight w:val="none"/>
        </w:rPr>
      </w:pPr>
      <w:r>
        <w:rPr>
          <w:rFonts w:ascii="Arial" w:hAnsi="Arial" w:cs="Arial"/>
          <w:bCs/>
          <w:szCs w:val="21"/>
        </w:rPr>
        <w:t>5、货</w:t>
      </w:r>
      <w:r>
        <w:rPr>
          <w:rFonts w:ascii="Arial" w:hAnsi="Arial" w:cs="Arial"/>
          <w:bCs/>
          <w:szCs w:val="21"/>
          <w:highlight w:val="none"/>
        </w:rPr>
        <w:t>物安装调试完毕并经甲方验收合格前货物毁损、灭失的风险均由乙方承担。</w:t>
      </w:r>
    </w:p>
    <w:p w14:paraId="59966109">
      <w:pPr>
        <w:wordWrap w:val="0"/>
        <w:snapToGrid w:val="0"/>
        <w:spacing w:before="72" w:beforeLines="30" w:line="288" w:lineRule="auto"/>
        <w:ind w:firstLine="422" w:firstLineChars="200"/>
        <w:rPr>
          <w:rFonts w:ascii="Arial" w:hAnsi="Arial" w:cs="Arial"/>
          <w:b/>
          <w:szCs w:val="21"/>
          <w:highlight w:val="none"/>
        </w:rPr>
      </w:pPr>
      <w:r>
        <w:rPr>
          <w:rFonts w:ascii="Arial" w:hAnsi="Arial" w:cs="Arial"/>
          <w:b/>
          <w:szCs w:val="21"/>
          <w:highlight w:val="none"/>
        </w:rPr>
        <w:t>第五条  产品的交付及安装</w:t>
      </w:r>
    </w:p>
    <w:p w14:paraId="79157E57">
      <w:pPr>
        <w:wordWrap w:val="0"/>
        <w:snapToGrid w:val="0"/>
        <w:spacing w:line="288" w:lineRule="auto"/>
        <w:ind w:firstLine="420" w:firstLineChars="200"/>
        <w:rPr>
          <w:rFonts w:ascii="Arial" w:hAnsi="Arial" w:cs="Arial"/>
          <w:bCs/>
          <w:szCs w:val="21"/>
          <w:highlight w:val="none"/>
        </w:rPr>
      </w:pPr>
      <w:r>
        <w:rPr>
          <w:rFonts w:ascii="Arial" w:hAnsi="Arial" w:cs="Arial"/>
          <w:bCs/>
          <w:szCs w:val="21"/>
          <w:highlight w:val="none"/>
        </w:rPr>
        <w:t>1、在</w:t>
      </w:r>
      <w:r>
        <w:rPr>
          <w:rFonts w:ascii="Arial" w:hAnsi="Arial" w:cs="Arial"/>
          <w:b/>
          <w:szCs w:val="21"/>
          <w:highlight w:val="none"/>
          <w:u w:val="single"/>
        </w:rPr>
        <w:t xml:space="preserve"> 本合同签订后，</w:t>
      </w:r>
      <w:r>
        <w:rPr>
          <w:rFonts w:hint="eastAsia" w:ascii="Arial" w:hAnsi="Arial" w:cs="Arial"/>
          <w:b/>
          <w:szCs w:val="21"/>
          <w:highlight w:val="none"/>
          <w:u w:val="single"/>
          <w:lang w:val="en-US" w:eastAsia="zh-CN"/>
        </w:rPr>
        <w:t xml:space="preserve">          </w:t>
      </w:r>
      <w:r>
        <w:rPr>
          <w:rFonts w:ascii="Arial" w:hAnsi="Arial" w:cs="Arial"/>
          <w:b/>
          <w:szCs w:val="21"/>
          <w:highlight w:val="none"/>
          <w:u w:val="single"/>
        </w:rPr>
        <w:t xml:space="preserve">日内整体完成供货安装调试至能够正常使用  </w:t>
      </w:r>
      <w:r>
        <w:rPr>
          <w:rFonts w:ascii="Arial" w:hAnsi="Arial" w:cs="Arial"/>
          <w:b/>
          <w:szCs w:val="21"/>
          <w:highlight w:val="none"/>
        </w:rPr>
        <w:t>。</w:t>
      </w:r>
      <w:r>
        <w:rPr>
          <w:rFonts w:ascii="Arial" w:hAnsi="Arial" w:cs="Arial"/>
          <w:bCs/>
          <w:szCs w:val="21"/>
          <w:highlight w:val="none"/>
        </w:rPr>
        <w:t>乙方交货同时向甲方提交产品的质量检测报告、产品合格证书、保修单、使用说明书等随附单证。除另有约定外，本合同不接受分批交付。</w:t>
      </w:r>
    </w:p>
    <w:p w14:paraId="489CDB46">
      <w:pPr>
        <w:wordWrap w:val="0"/>
        <w:snapToGrid w:val="0"/>
        <w:spacing w:line="288" w:lineRule="auto"/>
        <w:ind w:firstLine="420" w:firstLineChars="200"/>
        <w:rPr>
          <w:rFonts w:ascii="Arial" w:hAnsi="Arial" w:cs="Arial"/>
          <w:bCs/>
          <w:szCs w:val="21"/>
          <w:highlight w:val="none"/>
        </w:rPr>
      </w:pPr>
      <w:r>
        <w:rPr>
          <w:rFonts w:ascii="Arial" w:hAnsi="Arial" w:cs="Arial"/>
          <w:bCs/>
          <w:szCs w:val="21"/>
          <w:highlight w:val="none"/>
        </w:rPr>
        <w:t>2、乙方应在货物托运前24小时及货物预计抵达指定交货地点的24小时前以书面方式通知甲方进行到货验收及场地准备工作，并取得甲方收到通知的回执。</w:t>
      </w:r>
    </w:p>
    <w:p w14:paraId="4494D616">
      <w:pPr>
        <w:wordWrap w:val="0"/>
        <w:snapToGrid w:val="0"/>
        <w:spacing w:line="288" w:lineRule="auto"/>
        <w:ind w:firstLine="420" w:firstLineChars="200"/>
        <w:rPr>
          <w:rFonts w:ascii="Arial" w:hAnsi="Arial" w:cs="Arial"/>
          <w:bCs/>
          <w:szCs w:val="21"/>
          <w:highlight w:val="none"/>
        </w:rPr>
      </w:pPr>
      <w:r>
        <w:rPr>
          <w:rFonts w:ascii="Arial" w:hAnsi="Arial" w:cs="Arial"/>
          <w:bCs/>
          <w:szCs w:val="21"/>
          <w:highlight w:val="none"/>
        </w:rPr>
        <w:t>书面通知应包括但不限于合同编号、产品名称及装箱清单、运输方式、运输服务商及联系方式、运单号、发运人、发运时间、预计到达时间。</w:t>
      </w:r>
    </w:p>
    <w:p w14:paraId="1CE5D2AD">
      <w:pPr>
        <w:wordWrap w:val="0"/>
        <w:snapToGrid w:val="0"/>
        <w:spacing w:line="288" w:lineRule="auto"/>
        <w:ind w:firstLine="420" w:firstLineChars="200"/>
        <w:rPr>
          <w:rFonts w:ascii="Arial" w:hAnsi="Arial" w:cs="Arial"/>
          <w:bCs/>
          <w:szCs w:val="21"/>
          <w:highlight w:val="none"/>
        </w:rPr>
      </w:pPr>
      <w:r>
        <w:rPr>
          <w:rFonts w:ascii="Arial" w:hAnsi="Arial" w:cs="Arial"/>
          <w:bCs/>
          <w:szCs w:val="21"/>
          <w:highlight w:val="none"/>
        </w:rPr>
        <w:t>未按约定提前通知的，甲方有权拒绝到货验收，乙方自行承担责任和风险。</w:t>
      </w:r>
    </w:p>
    <w:p w14:paraId="37CFF1AB">
      <w:pPr>
        <w:wordWrap w:val="0"/>
        <w:snapToGrid w:val="0"/>
        <w:spacing w:line="288" w:lineRule="auto"/>
        <w:ind w:firstLine="420" w:firstLineChars="200"/>
        <w:rPr>
          <w:rFonts w:ascii="Arial" w:hAnsi="Arial" w:cs="Arial"/>
          <w:bCs/>
          <w:szCs w:val="21"/>
          <w:highlight w:val="none"/>
        </w:rPr>
      </w:pPr>
      <w:r>
        <w:rPr>
          <w:rFonts w:ascii="Arial" w:hAnsi="Arial" w:cs="Arial"/>
          <w:bCs/>
          <w:szCs w:val="21"/>
          <w:highlight w:val="none"/>
        </w:rPr>
        <w:t>3、交货地点：</w:t>
      </w:r>
      <w:r>
        <w:rPr>
          <w:rFonts w:hint="eastAsia" w:ascii="Arial" w:hAnsi="Arial" w:cs="Arial"/>
          <w:b/>
          <w:szCs w:val="21"/>
          <w:highlight w:val="none"/>
          <w:u w:val="single"/>
        </w:rPr>
        <w:t>玉林市中医医院</w:t>
      </w:r>
      <w:r>
        <w:rPr>
          <w:rFonts w:ascii="Arial" w:hAnsi="Arial" w:cs="Arial"/>
          <w:b/>
          <w:szCs w:val="21"/>
          <w:highlight w:val="none"/>
          <w:u w:val="single"/>
        </w:rPr>
        <w:t>，由甲方指定</w:t>
      </w:r>
      <w:r>
        <w:rPr>
          <w:rFonts w:hint="eastAsia" w:ascii="Arial" w:hAnsi="Arial" w:cs="Arial"/>
          <w:b/>
          <w:szCs w:val="21"/>
          <w:highlight w:val="none"/>
          <w:u w:val="single"/>
        </w:rPr>
        <w:t>地点</w:t>
      </w:r>
      <w:r>
        <w:rPr>
          <w:rFonts w:ascii="Arial" w:hAnsi="Arial" w:cs="Arial"/>
          <w:b/>
          <w:szCs w:val="21"/>
          <w:highlight w:val="none"/>
          <w:u w:val="single"/>
        </w:rPr>
        <w:t xml:space="preserve"> </w:t>
      </w:r>
      <w:r>
        <w:rPr>
          <w:rFonts w:ascii="Arial" w:hAnsi="Arial" w:cs="Arial"/>
          <w:b/>
          <w:szCs w:val="21"/>
          <w:highlight w:val="none"/>
        </w:rPr>
        <w:t>。</w:t>
      </w:r>
      <w:r>
        <w:rPr>
          <w:rFonts w:ascii="Arial" w:hAnsi="Arial" w:cs="Arial"/>
          <w:bCs/>
          <w:szCs w:val="21"/>
          <w:highlight w:val="none"/>
        </w:rPr>
        <w:t>全部产品从乙方到甲方指定地点所发生包括但不限于运费、保险费、装卸费、仓储费及其他一切费用由乙方承担。货物装卸、转运需要装卸、运输工具的由乙方自行负责。</w:t>
      </w:r>
    </w:p>
    <w:p w14:paraId="3F76F727">
      <w:pPr>
        <w:wordWrap w:val="0"/>
        <w:snapToGrid w:val="0"/>
        <w:spacing w:line="288" w:lineRule="auto"/>
        <w:ind w:firstLine="420" w:firstLineChars="200"/>
        <w:rPr>
          <w:rFonts w:ascii="Arial" w:hAnsi="Arial" w:cs="Arial"/>
          <w:bCs/>
          <w:szCs w:val="21"/>
          <w:highlight w:val="none"/>
        </w:rPr>
      </w:pPr>
      <w:r>
        <w:rPr>
          <w:rFonts w:ascii="Arial" w:hAnsi="Arial" w:cs="Arial"/>
          <w:bCs/>
          <w:szCs w:val="21"/>
          <w:highlight w:val="none"/>
        </w:rPr>
        <w:t>4、甲方可根据实际需要情况调整乙方交货时间和地点，但要求提前供货的应给与乙方必要、合理准备时间。</w:t>
      </w:r>
    </w:p>
    <w:p w14:paraId="51F45853">
      <w:pPr>
        <w:wordWrap w:val="0"/>
        <w:snapToGrid w:val="0"/>
        <w:spacing w:line="288" w:lineRule="auto"/>
        <w:ind w:firstLine="420" w:firstLineChars="200"/>
        <w:rPr>
          <w:rFonts w:ascii="Arial" w:hAnsi="Arial" w:cs="Arial"/>
          <w:bCs/>
          <w:szCs w:val="21"/>
        </w:rPr>
      </w:pPr>
      <w:r>
        <w:rPr>
          <w:rFonts w:ascii="Arial" w:hAnsi="Arial" w:cs="Arial"/>
          <w:bCs/>
          <w:szCs w:val="21"/>
        </w:rPr>
        <w:t>5、交货安装调试完毕并经甲方验收合格前货物毁损、灭失的风险均由乙方承担。</w:t>
      </w:r>
    </w:p>
    <w:p w14:paraId="25ED5B18">
      <w:pPr>
        <w:wordWrap w:val="0"/>
        <w:snapToGrid w:val="0"/>
        <w:spacing w:line="288" w:lineRule="auto"/>
        <w:ind w:firstLine="420" w:firstLineChars="200"/>
        <w:rPr>
          <w:rFonts w:ascii="Arial" w:hAnsi="Arial" w:cs="Arial"/>
          <w:bCs/>
          <w:szCs w:val="21"/>
        </w:rPr>
      </w:pPr>
      <w:r>
        <w:rPr>
          <w:rFonts w:ascii="Arial" w:hAnsi="Arial" w:cs="Arial"/>
          <w:bCs/>
          <w:szCs w:val="21"/>
        </w:rPr>
        <w:t>6、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1DCC73A0">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第六条  产品的验收</w:t>
      </w:r>
    </w:p>
    <w:p w14:paraId="62EC7B5A">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rPr>
      </w:pPr>
      <w:r>
        <w:rPr>
          <w:rFonts w:hint="eastAsia" w:ascii="Arial" w:hAnsi="Arial" w:cs="Arial"/>
          <w:bCs/>
          <w:szCs w:val="21"/>
          <w:lang w:val="en-US" w:eastAsia="zh-CN"/>
        </w:rPr>
        <w:t>1、</w:t>
      </w:r>
      <w:r>
        <w:rPr>
          <w:rFonts w:hint="eastAsia" w:ascii="Arial" w:hAnsi="Arial" w:cs="Arial"/>
          <w:bCs/>
          <w:szCs w:val="21"/>
        </w:rPr>
        <w:t>验收过程中所产生的一切费用均由</w:t>
      </w:r>
      <w:r>
        <w:rPr>
          <w:rFonts w:hint="eastAsia" w:ascii="Arial" w:hAnsi="Arial" w:cs="Arial"/>
          <w:bCs/>
          <w:szCs w:val="21"/>
          <w:lang w:val="en-US" w:eastAsia="zh-CN"/>
        </w:rPr>
        <w:t>乙方</w:t>
      </w:r>
      <w:r>
        <w:rPr>
          <w:rFonts w:hint="eastAsia" w:ascii="Arial" w:hAnsi="Arial" w:cs="Arial"/>
          <w:bCs/>
          <w:szCs w:val="21"/>
        </w:rPr>
        <w:t>承担，包括邀请第三方检测机构出具检测报告的费用、邀请第三方验收代理机构组织验收的费用以及因检测或验收不合格导致开展再次检测或验收所产生的费用等。</w:t>
      </w:r>
    </w:p>
    <w:p w14:paraId="5F1CB69C">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rPr>
      </w:pPr>
      <w:r>
        <w:rPr>
          <w:rFonts w:hint="eastAsia" w:ascii="Arial" w:hAnsi="Arial" w:cs="Arial"/>
          <w:bCs/>
          <w:szCs w:val="21"/>
        </w:rPr>
        <w:t>2、产品到达现场后，</w:t>
      </w:r>
      <w:r>
        <w:rPr>
          <w:rFonts w:hint="eastAsia" w:ascii="Arial" w:hAnsi="Arial" w:cs="Arial"/>
          <w:bCs/>
          <w:szCs w:val="21"/>
          <w:lang w:val="en-US" w:eastAsia="zh-CN"/>
        </w:rPr>
        <w:t>乙方</w:t>
      </w:r>
      <w:r>
        <w:rPr>
          <w:rFonts w:hint="eastAsia" w:ascii="Arial" w:hAnsi="Arial" w:cs="Arial"/>
          <w:bCs/>
          <w:szCs w:val="21"/>
        </w:rPr>
        <w:t>应在</w:t>
      </w:r>
      <w:r>
        <w:rPr>
          <w:rFonts w:hint="eastAsia" w:ascii="Arial" w:hAnsi="Arial" w:cs="Arial"/>
          <w:bCs/>
          <w:szCs w:val="21"/>
          <w:lang w:val="en-US" w:eastAsia="zh-CN"/>
        </w:rPr>
        <w:t>甲方</w:t>
      </w:r>
      <w:r>
        <w:rPr>
          <w:rFonts w:hint="eastAsia" w:ascii="Arial" w:hAnsi="Arial" w:cs="Arial"/>
          <w:bCs/>
          <w:szCs w:val="21"/>
        </w:rPr>
        <w:t>单位人员在场情况下当面开箱，共同清点、检查外观，作出开箱记录，双方签字确认。</w:t>
      </w:r>
      <w:r>
        <w:rPr>
          <w:rFonts w:hint="eastAsia" w:ascii="Arial" w:hAnsi="Arial" w:cs="Arial"/>
          <w:bCs/>
          <w:szCs w:val="21"/>
          <w:lang w:val="en-US" w:eastAsia="zh-CN"/>
        </w:rPr>
        <w:t>乙方</w:t>
      </w:r>
      <w:r>
        <w:rPr>
          <w:rFonts w:hint="eastAsia" w:ascii="Arial" w:hAnsi="Arial" w:cs="Arial"/>
          <w:bCs/>
          <w:szCs w:val="21"/>
        </w:rPr>
        <w:t>应保证货物到达</w:t>
      </w:r>
      <w:r>
        <w:rPr>
          <w:rFonts w:hint="eastAsia" w:ascii="Arial" w:hAnsi="Arial" w:cs="Arial"/>
          <w:bCs/>
          <w:szCs w:val="21"/>
          <w:lang w:val="en-US" w:eastAsia="zh-CN"/>
        </w:rPr>
        <w:t>甲方</w:t>
      </w:r>
      <w:r>
        <w:rPr>
          <w:rFonts w:hint="eastAsia" w:ascii="Arial" w:hAnsi="Arial" w:cs="Arial"/>
          <w:bCs/>
          <w:szCs w:val="21"/>
        </w:rPr>
        <w:t>所在地完好无损，如有缺漏、损坏，由</w:t>
      </w:r>
      <w:r>
        <w:rPr>
          <w:rFonts w:hint="eastAsia" w:ascii="Arial" w:hAnsi="Arial" w:cs="Arial"/>
          <w:bCs/>
          <w:szCs w:val="21"/>
          <w:lang w:val="en-US" w:eastAsia="zh-CN"/>
        </w:rPr>
        <w:t>乙方</w:t>
      </w:r>
      <w:r>
        <w:rPr>
          <w:rFonts w:hint="eastAsia" w:ascii="Arial" w:hAnsi="Arial" w:cs="Arial"/>
          <w:bCs/>
          <w:szCs w:val="21"/>
        </w:rPr>
        <w:t>负责调换、补齐或赔偿。</w:t>
      </w:r>
    </w:p>
    <w:p w14:paraId="3BE9A24E">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rPr>
      </w:pPr>
      <w:r>
        <w:rPr>
          <w:rFonts w:hint="eastAsia" w:ascii="Arial" w:hAnsi="Arial" w:cs="Arial"/>
          <w:bCs/>
          <w:szCs w:val="21"/>
        </w:rPr>
        <w:t>3、产品或服务在安装调试并试运行符合要求后，由验收代理机构组织成立的验收小组按照采购合同规定的技术、服务、功能、安全标准组织对供应商履约情况进行验收，与</w:t>
      </w:r>
      <w:r>
        <w:rPr>
          <w:rFonts w:hint="eastAsia" w:ascii="Arial" w:hAnsi="Arial" w:cs="Arial"/>
          <w:bCs/>
          <w:szCs w:val="21"/>
          <w:lang w:val="en-US" w:eastAsia="zh-CN"/>
        </w:rPr>
        <w:t>甲方</w:t>
      </w:r>
      <w:r>
        <w:rPr>
          <w:rFonts w:hint="eastAsia" w:ascii="Arial" w:hAnsi="Arial" w:cs="Arial"/>
          <w:bCs/>
          <w:szCs w:val="21"/>
        </w:rPr>
        <w:t>授权的验收成员共同出具验收书。采购项目的验收，必须严格按照合同与补充合同的约定进行，不得增加合同与补充合同内容规定以外的新的验收内容或标准。验收过程，</w:t>
      </w:r>
      <w:r>
        <w:rPr>
          <w:rFonts w:hint="eastAsia" w:ascii="Arial" w:hAnsi="Arial" w:cs="Arial"/>
          <w:bCs/>
          <w:szCs w:val="21"/>
          <w:lang w:val="en-US" w:eastAsia="zh-CN"/>
        </w:rPr>
        <w:t>甲方</w:t>
      </w:r>
      <w:r>
        <w:rPr>
          <w:rFonts w:hint="eastAsia" w:ascii="Arial" w:hAnsi="Arial" w:cs="Arial"/>
          <w:bCs/>
          <w:szCs w:val="21"/>
        </w:rPr>
        <w:t>派人全程监督。</w:t>
      </w:r>
    </w:p>
    <w:p w14:paraId="197BA54D">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rPr>
      </w:pPr>
      <w:r>
        <w:rPr>
          <w:rFonts w:hint="eastAsia" w:ascii="Arial" w:hAnsi="Arial" w:cs="Arial"/>
          <w:bCs/>
          <w:szCs w:val="21"/>
        </w:rPr>
        <w:t>4、</w:t>
      </w:r>
      <w:r>
        <w:rPr>
          <w:rFonts w:hint="eastAsia" w:ascii="Arial" w:hAnsi="Arial" w:cs="Arial"/>
          <w:bCs/>
          <w:szCs w:val="21"/>
          <w:lang w:val="en-US" w:eastAsia="zh-CN"/>
        </w:rPr>
        <w:t>乙方</w:t>
      </w:r>
      <w:r>
        <w:rPr>
          <w:rFonts w:hint="eastAsia" w:ascii="Arial" w:hAnsi="Arial" w:cs="Arial"/>
          <w:bCs/>
          <w:szCs w:val="21"/>
        </w:rPr>
        <w:t>提供的货物或服务未达到招标文件规定要求，且对</w:t>
      </w:r>
      <w:r>
        <w:rPr>
          <w:rFonts w:hint="eastAsia" w:ascii="Arial" w:hAnsi="Arial" w:cs="Arial"/>
          <w:bCs/>
          <w:szCs w:val="21"/>
          <w:lang w:val="en-US" w:eastAsia="zh-CN"/>
        </w:rPr>
        <w:t>甲方</w:t>
      </w:r>
      <w:r>
        <w:rPr>
          <w:rFonts w:hint="eastAsia" w:ascii="Arial" w:hAnsi="Arial" w:cs="Arial"/>
          <w:bCs/>
          <w:szCs w:val="21"/>
        </w:rPr>
        <w:t>造成损失的，由</w:t>
      </w:r>
      <w:r>
        <w:rPr>
          <w:rFonts w:hint="eastAsia" w:ascii="Arial" w:hAnsi="Arial" w:cs="Arial"/>
          <w:bCs/>
          <w:szCs w:val="21"/>
          <w:lang w:val="en-US" w:eastAsia="zh-CN"/>
        </w:rPr>
        <w:t>乙方</w:t>
      </w:r>
      <w:r>
        <w:rPr>
          <w:rFonts w:hint="eastAsia" w:ascii="Arial" w:hAnsi="Arial" w:cs="Arial"/>
          <w:bCs/>
          <w:szCs w:val="21"/>
        </w:rPr>
        <w:t>承担切责任，并赔偿所造成的损失。</w:t>
      </w:r>
    </w:p>
    <w:p w14:paraId="240B88F5">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rPr>
      </w:pPr>
      <w:r>
        <w:rPr>
          <w:rFonts w:hint="eastAsia" w:ascii="Arial" w:hAnsi="Arial" w:cs="Arial"/>
          <w:bCs/>
          <w:szCs w:val="21"/>
        </w:rPr>
        <w:t>5、</w:t>
      </w:r>
      <w:r>
        <w:rPr>
          <w:rFonts w:hint="eastAsia" w:ascii="Arial" w:hAnsi="Arial" w:cs="Arial"/>
          <w:bCs/>
          <w:szCs w:val="21"/>
          <w:lang w:val="en-US" w:eastAsia="zh-CN"/>
        </w:rPr>
        <w:t>甲方</w:t>
      </w:r>
      <w:r>
        <w:rPr>
          <w:rFonts w:hint="eastAsia" w:ascii="Arial" w:hAnsi="Arial" w:cs="Arial"/>
          <w:bCs/>
          <w:szCs w:val="21"/>
        </w:rPr>
        <w:t>需要制造商对</w:t>
      </w:r>
      <w:r>
        <w:rPr>
          <w:rFonts w:hint="eastAsia" w:ascii="Arial" w:hAnsi="Arial" w:cs="Arial"/>
          <w:bCs/>
          <w:szCs w:val="21"/>
          <w:lang w:val="en-US" w:eastAsia="zh-CN"/>
        </w:rPr>
        <w:t>乙方</w:t>
      </w:r>
      <w:r>
        <w:rPr>
          <w:rFonts w:hint="eastAsia" w:ascii="Arial" w:hAnsi="Arial" w:cs="Arial"/>
          <w:bCs/>
          <w:szCs w:val="21"/>
        </w:rPr>
        <w:t>交付的产品或服务(包括质量、参数等)进行确认的，制造商应予以配合并出具书面意见，相关配合事项由</w:t>
      </w:r>
      <w:r>
        <w:rPr>
          <w:rFonts w:hint="eastAsia" w:ascii="Arial" w:hAnsi="Arial" w:cs="Arial"/>
          <w:bCs/>
          <w:szCs w:val="21"/>
          <w:lang w:val="en-US" w:eastAsia="zh-CN"/>
        </w:rPr>
        <w:t>乙方</w:t>
      </w:r>
      <w:r>
        <w:rPr>
          <w:rFonts w:hint="eastAsia" w:ascii="Arial" w:hAnsi="Arial" w:cs="Arial"/>
          <w:bCs/>
          <w:szCs w:val="21"/>
        </w:rPr>
        <w:t>与制造商协调。</w:t>
      </w:r>
    </w:p>
    <w:p w14:paraId="3D62E5D5">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lang w:eastAsia="zh-CN"/>
        </w:rPr>
      </w:pPr>
      <w:r>
        <w:rPr>
          <w:rFonts w:hint="eastAsia" w:ascii="Arial" w:hAnsi="Arial" w:cs="Arial"/>
          <w:bCs/>
          <w:szCs w:val="21"/>
        </w:rPr>
        <w:t>6、</w:t>
      </w:r>
      <w:r>
        <w:rPr>
          <w:rFonts w:hint="eastAsia" w:ascii="Arial" w:hAnsi="Arial" w:cs="Arial"/>
          <w:bCs/>
          <w:szCs w:val="21"/>
          <w:lang w:val="en-US" w:eastAsia="zh-CN"/>
        </w:rPr>
        <w:t>乙方</w:t>
      </w:r>
      <w:r>
        <w:rPr>
          <w:rFonts w:hint="eastAsia" w:ascii="Arial" w:hAnsi="Arial" w:cs="Arial"/>
          <w:bCs/>
          <w:szCs w:val="21"/>
        </w:rPr>
        <w:t>在验收时须附上设备有效的医疗器械注册证及完整内容的医疗器械注册证附件(注册产品标准/产品技术要求)复印件。(如涉及2类、3类医疗器械时必须提供，1类医疗器械如有请提供，不涉及医疗器械不提供)</w:t>
      </w:r>
    </w:p>
    <w:p w14:paraId="585B9A37">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lang w:eastAsia="zh-CN"/>
        </w:rPr>
      </w:pPr>
      <w:r>
        <w:rPr>
          <w:rFonts w:hint="eastAsia" w:ascii="Arial" w:hAnsi="Arial" w:cs="Arial"/>
          <w:bCs/>
          <w:szCs w:val="21"/>
        </w:rPr>
        <w:t>7、产品包装材料归</w:t>
      </w:r>
      <w:r>
        <w:rPr>
          <w:rFonts w:hint="eastAsia" w:ascii="Arial" w:hAnsi="Arial" w:cs="Arial"/>
          <w:bCs/>
          <w:szCs w:val="21"/>
          <w:lang w:val="en-US" w:eastAsia="zh-CN"/>
        </w:rPr>
        <w:t>甲方</w:t>
      </w:r>
      <w:r>
        <w:rPr>
          <w:rFonts w:hint="eastAsia" w:ascii="Arial" w:hAnsi="Arial" w:cs="Arial"/>
          <w:bCs/>
          <w:szCs w:val="21"/>
        </w:rPr>
        <w:t>所有</w:t>
      </w:r>
      <w:r>
        <w:rPr>
          <w:rFonts w:hint="eastAsia" w:ascii="Arial" w:hAnsi="Arial" w:cs="Arial"/>
          <w:bCs/>
          <w:szCs w:val="21"/>
          <w:lang w:eastAsia="zh-CN"/>
        </w:rPr>
        <w:t>。</w:t>
      </w:r>
    </w:p>
    <w:p w14:paraId="61F7BE8D">
      <w:pPr>
        <w:keepNext w:val="0"/>
        <w:keepLines w:val="0"/>
        <w:pageBreakBefore w:val="0"/>
        <w:widowControl w:val="0"/>
        <w:kinsoku/>
        <w:wordWrap w:val="0"/>
        <w:overflowPunct/>
        <w:topLinePunct w:val="0"/>
        <w:autoSpaceDE/>
        <w:autoSpaceDN/>
        <w:bidi w:val="0"/>
        <w:adjustRightInd/>
        <w:snapToGrid w:val="0"/>
        <w:spacing w:line="288" w:lineRule="auto"/>
        <w:ind w:firstLine="420" w:firstLineChars="200"/>
        <w:textAlignment w:val="auto"/>
        <w:rPr>
          <w:rFonts w:hint="eastAsia" w:ascii="Arial" w:hAnsi="Arial" w:cs="Arial"/>
          <w:bCs/>
          <w:szCs w:val="21"/>
          <w:lang w:eastAsia="zh-CN"/>
        </w:rPr>
      </w:pPr>
      <w:r>
        <w:rPr>
          <w:rFonts w:hint="eastAsia" w:ascii="Arial" w:hAnsi="Arial" w:cs="Arial"/>
          <w:bCs/>
          <w:szCs w:val="21"/>
          <w:lang w:val="en-US" w:eastAsia="zh-CN"/>
        </w:rPr>
        <w:t>8</w:t>
      </w:r>
      <w:r>
        <w:rPr>
          <w:rFonts w:hint="eastAsia" w:ascii="Arial" w:hAnsi="Arial" w:cs="Arial"/>
          <w:bCs/>
          <w:szCs w:val="21"/>
        </w:rPr>
        <w:t>、</w:t>
      </w:r>
      <w:r>
        <w:rPr>
          <w:rFonts w:ascii="Arial" w:hAnsi="Arial" w:cs="Arial"/>
          <w:bCs/>
          <w:szCs w:val="21"/>
        </w:rPr>
        <w:t>招投标文件及乙方</w:t>
      </w:r>
      <w:r>
        <w:rPr>
          <w:rFonts w:hint="eastAsia" w:ascii="Arial" w:hAnsi="Arial" w:cs="Arial"/>
          <w:bCs/>
          <w:szCs w:val="21"/>
          <w:lang w:val="en-US" w:eastAsia="zh-CN"/>
        </w:rPr>
        <w:t>响应</w:t>
      </w:r>
      <w:r>
        <w:rPr>
          <w:rFonts w:ascii="Arial" w:hAnsi="Arial" w:cs="Arial"/>
          <w:bCs/>
          <w:szCs w:val="21"/>
        </w:rPr>
        <w:t>有其他更高的要求且对甲方维护权利更有利约定的以该约定为准</w:t>
      </w:r>
      <w:r>
        <w:rPr>
          <w:rFonts w:hint="eastAsia" w:ascii="Arial" w:hAnsi="Arial" w:cs="Arial"/>
          <w:bCs/>
          <w:szCs w:val="21"/>
          <w:lang w:eastAsia="zh-CN"/>
        </w:rPr>
        <w:t>。</w:t>
      </w:r>
    </w:p>
    <w:p w14:paraId="66BA4DCB">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9</w:t>
      </w:r>
      <w:r>
        <w:rPr>
          <w:rFonts w:ascii="Arial" w:hAnsi="Arial" w:cs="Arial"/>
          <w:bCs/>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1447427C">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第七条  培训</w:t>
      </w:r>
    </w:p>
    <w:p w14:paraId="0CCE4B71">
      <w:pPr>
        <w:wordWrap w:val="0"/>
        <w:snapToGrid w:val="0"/>
        <w:spacing w:line="288" w:lineRule="auto"/>
        <w:ind w:firstLine="420" w:firstLineChars="200"/>
        <w:rPr>
          <w:rFonts w:ascii="Arial" w:hAnsi="Arial" w:cs="Arial"/>
          <w:b/>
          <w:bCs/>
          <w:szCs w:val="21"/>
          <w:u w:val="single"/>
        </w:rPr>
      </w:pPr>
      <w:r>
        <w:rPr>
          <w:rFonts w:ascii="Arial" w:hAnsi="Arial" w:cs="Arial"/>
          <w:szCs w:val="21"/>
        </w:rPr>
        <w:t>1、乙方负责甲方有关人员的培训。培训时间、地点：</w:t>
      </w:r>
      <w:r>
        <w:rPr>
          <w:rFonts w:ascii="Arial" w:hAnsi="Arial" w:cs="Arial"/>
          <w:szCs w:val="21"/>
          <w:u w:val="single"/>
        </w:rPr>
        <w:t xml:space="preserve"> 由甲方决定，乙方无条件满足甲方要求</w:t>
      </w:r>
      <w:r>
        <w:rPr>
          <w:rFonts w:ascii="Arial" w:hAnsi="Arial" w:cs="Arial"/>
          <w:szCs w:val="21"/>
        </w:rPr>
        <w:t>。</w:t>
      </w:r>
    </w:p>
    <w:p w14:paraId="6130F0F6">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第八条  付款</w:t>
      </w:r>
    </w:p>
    <w:p w14:paraId="2D98EF13">
      <w:pPr>
        <w:wordWrap w:val="0"/>
        <w:snapToGrid w:val="0"/>
        <w:spacing w:line="288" w:lineRule="auto"/>
        <w:ind w:firstLine="420" w:firstLineChars="200"/>
        <w:rPr>
          <w:rFonts w:ascii="Arial" w:hAnsi="Arial" w:cs="Arial"/>
          <w:szCs w:val="21"/>
        </w:rPr>
      </w:pPr>
      <w:r>
        <w:rPr>
          <w:rFonts w:ascii="Arial" w:hAnsi="Arial" w:cs="Arial"/>
          <w:szCs w:val="21"/>
        </w:rPr>
        <w:t>1</w:t>
      </w:r>
      <w:r>
        <w:rPr>
          <w:rFonts w:hint="eastAsia" w:ascii="Arial" w:hAnsi="Arial" w:cs="Arial"/>
          <w:szCs w:val="21"/>
          <w:lang w:eastAsia="zh-CN"/>
        </w:rPr>
        <w:t>、</w:t>
      </w:r>
      <w:r>
        <w:rPr>
          <w:rFonts w:ascii="Arial" w:hAnsi="Arial" w:cs="Arial"/>
          <w:szCs w:val="21"/>
        </w:rPr>
        <w:t>资金性质：</w:t>
      </w:r>
      <w:r>
        <w:rPr>
          <w:rFonts w:ascii="Arial" w:hAnsi="Arial" w:cs="Arial"/>
          <w:b/>
          <w:bCs/>
          <w:szCs w:val="21"/>
          <w:u w:val="single"/>
        </w:rPr>
        <w:t>财政性资金。</w:t>
      </w:r>
    </w:p>
    <w:p w14:paraId="5F188058">
      <w:pPr>
        <w:wordWrap w:val="0"/>
        <w:snapToGrid w:val="0"/>
        <w:spacing w:line="288" w:lineRule="auto"/>
        <w:ind w:firstLine="420" w:firstLineChars="200"/>
        <w:rPr>
          <w:rFonts w:ascii="Arial" w:hAnsi="Arial" w:cs="Arial"/>
          <w:szCs w:val="21"/>
          <w:highlight w:val="none"/>
        </w:rPr>
      </w:pPr>
      <w:r>
        <w:rPr>
          <w:rFonts w:ascii="Arial" w:hAnsi="Arial" w:cs="Arial"/>
          <w:szCs w:val="21"/>
        </w:rPr>
        <w:t>2</w:t>
      </w:r>
      <w:r>
        <w:rPr>
          <w:rFonts w:hint="eastAsia" w:ascii="Arial" w:hAnsi="Arial" w:cs="Arial"/>
          <w:szCs w:val="21"/>
          <w:lang w:eastAsia="zh-CN"/>
        </w:rPr>
        <w:t>、</w:t>
      </w:r>
      <w:r>
        <w:rPr>
          <w:rFonts w:ascii="Arial" w:hAnsi="Arial" w:cs="Arial"/>
          <w:szCs w:val="21"/>
          <w:highlight w:val="none"/>
        </w:rPr>
        <w:t>付款方式：</w:t>
      </w:r>
    </w:p>
    <w:p w14:paraId="2E04426B">
      <w:pPr>
        <w:wordWrap w:val="0"/>
        <w:snapToGrid w:val="0"/>
        <w:spacing w:line="288" w:lineRule="auto"/>
        <w:ind w:firstLine="420" w:firstLineChars="200"/>
        <w:rPr>
          <w:rFonts w:hint="default" w:ascii="Arial" w:hAnsi="Arial" w:cs="Arial"/>
          <w:szCs w:val="21"/>
          <w:highlight w:val="none"/>
          <w:lang w:val="en-US" w:eastAsia="zh-CN"/>
        </w:rPr>
      </w:pPr>
      <w:r>
        <w:rPr>
          <w:rFonts w:ascii="Arial" w:hAnsi="Arial" w:cs="Arial"/>
          <w:szCs w:val="21"/>
          <w:highlight w:val="none"/>
        </w:rPr>
        <w:t>2.</w:t>
      </w:r>
      <w:r>
        <w:rPr>
          <w:rFonts w:hint="eastAsia" w:ascii="Arial" w:hAnsi="Arial" w:cs="Arial"/>
          <w:szCs w:val="21"/>
          <w:highlight w:val="none"/>
          <w:lang w:val="en-US" w:eastAsia="zh-CN"/>
        </w:rPr>
        <w:t>1具体如下：</w:t>
      </w:r>
    </w:p>
    <w:p w14:paraId="4416C448">
      <w:pPr>
        <w:wordWrap w:val="0"/>
        <w:snapToGrid w:val="0"/>
        <w:spacing w:line="288" w:lineRule="auto"/>
        <w:ind w:firstLine="420" w:firstLineChars="200"/>
        <w:rPr>
          <w:rFonts w:hint="eastAsia" w:ascii="Arial" w:hAnsi="Arial" w:cs="Arial"/>
          <w:szCs w:val="21"/>
          <w:highlight w:val="none"/>
          <w:lang w:val="en-US" w:eastAsia="zh-CN"/>
        </w:rPr>
      </w:pPr>
      <w:r>
        <w:rPr>
          <w:rFonts w:hint="eastAsia" w:ascii="Arial" w:hAnsi="Arial" w:cs="Arial"/>
          <w:szCs w:val="21"/>
          <w:highlight w:val="none"/>
          <w:lang w:val="en-US" w:eastAsia="zh-CN"/>
        </w:rPr>
        <w:t>分期支付：第一阶段：签订合同后乙方向甲方出具发票，甲方收到发票20个作日内支付30%的合同款；第二阶段：全部设备交货完毕并安装调试验收合格，经甲方认可后，乙方向甲方出具发票，甲方收到发票30个工作日内支付67%的合同款；第三阶段，设备正常使用满二年后支付剩余3%合同款（不计利息）。</w:t>
      </w:r>
    </w:p>
    <w:p w14:paraId="1047B9B7">
      <w:pPr>
        <w:wordWrap w:val="0"/>
        <w:snapToGrid w:val="0"/>
        <w:spacing w:line="288" w:lineRule="auto"/>
        <w:ind w:firstLine="420" w:firstLineChars="200"/>
        <w:rPr>
          <w:rFonts w:ascii="Arial" w:hAnsi="Arial" w:cs="Arial"/>
          <w:szCs w:val="21"/>
          <w:highlight w:val="none"/>
        </w:rPr>
      </w:pPr>
      <w:r>
        <w:rPr>
          <w:rFonts w:ascii="Arial" w:hAnsi="Arial" w:cs="Arial"/>
          <w:szCs w:val="21"/>
          <w:highlight w:val="none"/>
        </w:rPr>
        <w:t>2.</w:t>
      </w:r>
      <w:r>
        <w:rPr>
          <w:rFonts w:hint="eastAsia" w:ascii="Arial" w:hAnsi="Arial" w:cs="Arial"/>
          <w:szCs w:val="21"/>
          <w:highlight w:val="none"/>
          <w:lang w:val="en-US" w:eastAsia="zh-CN"/>
        </w:rPr>
        <w:t>2</w:t>
      </w:r>
      <w:r>
        <w:rPr>
          <w:rFonts w:ascii="Arial" w:hAnsi="Arial" w:cs="Arial"/>
          <w:szCs w:val="21"/>
          <w:highlight w:val="none"/>
        </w:rPr>
        <w:t>乙方申请付款时须提供符合要求的发票给甲方，否则甲方的付款期限顺延。乙方应当确保发票真实无误且合法有效，如发现存在虚假发票或违规发票的，乙方须赔偿采购人发票票面金额一倍的违约金，且甲方有权终止合同，因终止合同而产生的一切损失均由乙方承担。</w:t>
      </w:r>
    </w:p>
    <w:p w14:paraId="2AAC5E40">
      <w:pPr>
        <w:wordWrap w:val="0"/>
        <w:snapToGrid w:val="0"/>
        <w:spacing w:line="288" w:lineRule="auto"/>
        <w:ind w:firstLine="420" w:firstLineChars="200"/>
        <w:rPr>
          <w:rFonts w:ascii="Arial" w:hAnsi="Arial" w:cs="Arial"/>
          <w:szCs w:val="21"/>
          <w:highlight w:val="none"/>
        </w:rPr>
      </w:pPr>
      <w:r>
        <w:rPr>
          <w:rFonts w:ascii="Arial" w:hAnsi="Arial" w:cs="Arial"/>
          <w:szCs w:val="21"/>
          <w:highlight w:val="none"/>
        </w:rPr>
        <w:t>2.</w:t>
      </w:r>
      <w:r>
        <w:rPr>
          <w:rFonts w:hint="eastAsia" w:ascii="Arial" w:hAnsi="Arial" w:cs="Arial"/>
          <w:szCs w:val="21"/>
          <w:highlight w:val="none"/>
          <w:lang w:val="en-US" w:eastAsia="zh-CN"/>
        </w:rPr>
        <w:t>3</w:t>
      </w:r>
      <w:r>
        <w:rPr>
          <w:rFonts w:ascii="Arial" w:hAnsi="Arial" w:cs="Arial"/>
          <w:szCs w:val="21"/>
          <w:highlight w:val="none"/>
        </w:rPr>
        <w:t>乙方指定收款银行账户为：</w:t>
      </w:r>
    </w:p>
    <w:p w14:paraId="31A87CA4">
      <w:pPr>
        <w:wordWrap w:val="0"/>
        <w:snapToGrid w:val="0"/>
        <w:spacing w:line="288" w:lineRule="auto"/>
        <w:ind w:firstLine="420" w:firstLineChars="200"/>
        <w:rPr>
          <w:rFonts w:ascii="Arial" w:hAnsi="Arial" w:cs="Arial"/>
          <w:szCs w:val="21"/>
          <w:highlight w:val="none"/>
        </w:rPr>
      </w:pPr>
      <w:r>
        <w:rPr>
          <w:rFonts w:ascii="Arial" w:hAnsi="Arial" w:cs="Arial"/>
          <w:szCs w:val="21"/>
          <w:highlight w:val="none"/>
        </w:rPr>
        <w:t xml:space="preserve">开户银行： </w:t>
      </w:r>
    </w:p>
    <w:p w14:paraId="27C26CAE">
      <w:pPr>
        <w:wordWrap w:val="0"/>
        <w:snapToGrid w:val="0"/>
        <w:spacing w:line="288" w:lineRule="auto"/>
        <w:ind w:firstLine="420" w:firstLineChars="200"/>
        <w:rPr>
          <w:rFonts w:ascii="Arial" w:hAnsi="Arial" w:cs="Arial"/>
          <w:szCs w:val="21"/>
          <w:highlight w:val="none"/>
        </w:rPr>
      </w:pPr>
      <w:r>
        <w:rPr>
          <w:rFonts w:ascii="Arial" w:hAnsi="Arial" w:cs="Arial"/>
          <w:szCs w:val="21"/>
          <w:highlight w:val="none"/>
        </w:rPr>
        <w:t xml:space="preserve">账户名： </w:t>
      </w:r>
    </w:p>
    <w:p w14:paraId="68D02587">
      <w:pPr>
        <w:wordWrap w:val="0"/>
        <w:snapToGrid w:val="0"/>
        <w:spacing w:line="288" w:lineRule="auto"/>
        <w:ind w:firstLine="420" w:firstLineChars="200"/>
        <w:rPr>
          <w:rFonts w:ascii="Arial" w:hAnsi="Arial" w:cs="Arial"/>
          <w:szCs w:val="21"/>
          <w:highlight w:val="none"/>
        </w:rPr>
      </w:pPr>
      <w:r>
        <w:rPr>
          <w:rFonts w:ascii="Arial" w:hAnsi="Arial" w:cs="Arial"/>
          <w:szCs w:val="21"/>
          <w:highlight w:val="none"/>
        </w:rPr>
        <w:t>账  号：</w:t>
      </w:r>
    </w:p>
    <w:p w14:paraId="143C8F7A">
      <w:pPr>
        <w:wordWrap w:val="0"/>
        <w:snapToGrid w:val="0"/>
        <w:spacing w:line="288" w:lineRule="auto"/>
        <w:ind w:firstLine="420" w:firstLineChars="200"/>
        <w:rPr>
          <w:rFonts w:ascii="Arial" w:hAnsi="Arial" w:cs="Arial"/>
          <w:szCs w:val="21"/>
          <w:highlight w:val="none"/>
        </w:rPr>
      </w:pPr>
      <w:r>
        <w:rPr>
          <w:rFonts w:ascii="Arial" w:hAnsi="Arial" w:cs="Arial"/>
          <w:szCs w:val="21"/>
          <w:highlight w:val="none"/>
        </w:rPr>
        <w:t>2.</w:t>
      </w:r>
      <w:r>
        <w:rPr>
          <w:rFonts w:hint="eastAsia" w:ascii="Arial" w:hAnsi="Arial" w:cs="Arial"/>
          <w:szCs w:val="21"/>
          <w:highlight w:val="none"/>
          <w:lang w:val="en-US" w:eastAsia="zh-CN"/>
        </w:rPr>
        <w:t>4</w:t>
      </w:r>
      <w:r>
        <w:rPr>
          <w:rFonts w:ascii="Arial" w:hAnsi="Arial" w:cs="Arial"/>
          <w:szCs w:val="21"/>
          <w:highlight w:val="none"/>
        </w:rPr>
        <w:t>在本合同履行过程中，如甲方设计变更导致增减采购产品数量的，价格按本合同约定价格执行，合同期内产品单价不因任何原因而调整。</w:t>
      </w:r>
    </w:p>
    <w:p w14:paraId="7258F038">
      <w:pPr>
        <w:wordWrap w:val="0"/>
        <w:snapToGrid w:val="0"/>
        <w:spacing w:before="72" w:beforeLines="30" w:line="288" w:lineRule="auto"/>
        <w:ind w:firstLine="422" w:firstLineChars="200"/>
        <w:rPr>
          <w:rFonts w:ascii="Arial" w:hAnsi="Arial" w:cs="Arial"/>
          <w:b/>
          <w:szCs w:val="21"/>
          <w:highlight w:val="none"/>
        </w:rPr>
      </w:pPr>
      <w:r>
        <w:rPr>
          <w:rFonts w:ascii="Arial" w:hAnsi="Arial" w:cs="Arial"/>
          <w:b/>
          <w:szCs w:val="21"/>
          <w:highlight w:val="none"/>
        </w:rPr>
        <w:t>第九条  履约保证金</w:t>
      </w:r>
    </w:p>
    <w:p w14:paraId="201B4E5A">
      <w:pPr>
        <w:wordWrap w:val="0"/>
        <w:snapToGrid w:val="0"/>
        <w:spacing w:before="72" w:beforeLines="30" w:line="288" w:lineRule="auto"/>
        <w:ind w:firstLine="420" w:firstLineChars="200"/>
        <w:rPr>
          <w:rFonts w:hint="eastAsia" w:ascii="Arial" w:hAnsi="Arial" w:cs="Arial"/>
          <w:szCs w:val="21"/>
          <w:highlight w:val="none"/>
          <w:lang w:val="en-US" w:eastAsia="zh-CN"/>
        </w:rPr>
      </w:pPr>
      <w:r>
        <w:rPr>
          <w:rFonts w:hint="eastAsia" w:ascii="Arial" w:hAnsi="Arial" w:cs="Arial"/>
          <w:szCs w:val="21"/>
          <w:highlight w:val="none"/>
          <w:lang w:val="en-US" w:eastAsia="zh-CN"/>
        </w:rPr>
        <w:t>不收取。</w:t>
      </w:r>
    </w:p>
    <w:p w14:paraId="0D77E83F">
      <w:pPr>
        <w:wordWrap w:val="0"/>
        <w:snapToGrid w:val="0"/>
        <w:spacing w:before="72" w:beforeLines="30" w:line="288" w:lineRule="auto"/>
        <w:ind w:firstLine="422" w:firstLineChars="200"/>
        <w:rPr>
          <w:rFonts w:ascii="Arial" w:hAnsi="Arial" w:cs="Arial"/>
          <w:b/>
          <w:szCs w:val="21"/>
          <w:highlight w:val="none"/>
        </w:rPr>
      </w:pPr>
      <w:r>
        <w:rPr>
          <w:rFonts w:ascii="Arial" w:hAnsi="Arial" w:cs="Arial"/>
          <w:b/>
          <w:szCs w:val="21"/>
          <w:highlight w:val="none"/>
        </w:rPr>
        <w:t>第十条  税费</w:t>
      </w:r>
    </w:p>
    <w:p w14:paraId="4C15616C">
      <w:pPr>
        <w:wordWrap w:val="0"/>
        <w:snapToGrid w:val="0"/>
        <w:spacing w:line="288" w:lineRule="auto"/>
        <w:ind w:firstLine="420" w:firstLineChars="200"/>
        <w:rPr>
          <w:rFonts w:ascii="Arial" w:hAnsi="Arial" w:cs="Arial"/>
          <w:szCs w:val="21"/>
        </w:rPr>
      </w:pPr>
      <w:r>
        <w:rPr>
          <w:rFonts w:ascii="Arial" w:hAnsi="Arial" w:cs="Arial"/>
          <w:szCs w:val="21"/>
        </w:rPr>
        <w:t>本合同执行中相关的一切税费均由乙方负担。</w:t>
      </w:r>
    </w:p>
    <w:p w14:paraId="6B475056">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第十一条  质量保证及售后服务</w:t>
      </w:r>
    </w:p>
    <w:p w14:paraId="485DECEB">
      <w:pPr>
        <w:wordWrap w:val="0"/>
        <w:snapToGrid w:val="0"/>
        <w:spacing w:line="288" w:lineRule="auto"/>
        <w:ind w:firstLine="420" w:firstLineChars="200"/>
        <w:rPr>
          <w:rFonts w:hint="eastAsia" w:ascii="Arial" w:hAnsi="Arial" w:cs="Arial"/>
          <w:b w:val="0"/>
          <w:bCs/>
          <w:szCs w:val="21"/>
          <w:u w:val="none"/>
        </w:rPr>
      </w:pPr>
      <w:r>
        <w:rPr>
          <w:rFonts w:ascii="Arial" w:hAnsi="Arial" w:cs="Arial"/>
          <w:bCs/>
          <w:szCs w:val="21"/>
        </w:rPr>
        <w:t>1、本合同产品的质量保证期为自产品验收合格之日起</w:t>
      </w:r>
      <w:r>
        <w:rPr>
          <w:rFonts w:ascii="Arial" w:hAnsi="Arial" w:cs="Arial"/>
          <w:bCs/>
          <w:szCs w:val="21"/>
          <w:u w:val="single"/>
        </w:rPr>
        <w:t xml:space="preserve"> </w:t>
      </w:r>
      <w:r>
        <w:rPr>
          <w:rFonts w:hint="eastAsia" w:ascii="Arial" w:hAnsi="Arial" w:cs="Arial"/>
          <w:b/>
          <w:szCs w:val="21"/>
          <w:u w:val="single"/>
        </w:rPr>
        <w:t xml:space="preserve">  </w:t>
      </w:r>
      <w:r>
        <w:rPr>
          <w:rFonts w:hint="eastAsia" w:ascii="Arial" w:hAnsi="Arial" w:cs="Arial"/>
          <w:b/>
          <w:szCs w:val="21"/>
          <w:u w:val="single"/>
          <w:lang w:val="en-US" w:eastAsia="zh-CN"/>
        </w:rPr>
        <w:t xml:space="preserve">    </w:t>
      </w:r>
      <w:r>
        <w:rPr>
          <w:rFonts w:hint="eastAsia" w:ascii="Arial" w:hAnsi="Arial" w:cs="Arial"/>
          <w:b/>
          <w:szCs w:val="21"/>
          <w:u w:val="single"/>
        </w:rPr>
        <w:t xml:space="preserve"> </w:t>
      </w:r>
      <w:r>
        <w:rPr>
          <w:rFonts w:ascii="Arial" w:hAnsi="Arial" w:cs="Arial"/>
          <w:b/>
          <w:szCs w:val="21"/>
          <w:u w:val="single"/>
        </w:rPr>
        <w:t>年</w:t>
      </w:r>
      <w:r>
        <w:rPr>
          <w:rFonts w:hint="eastAsia" w:ascii="Arial" w:hAnsi="Arial" w:cs="Arial"/>
          <w:b/>
          <w:szCs w:val="21"/>
          <w:u w:val="single"/>
          <w:lang w:eastAsia="zh-CN"/>
        </w:rPr>
        <w:t>。</w:t>
      </w:r>
      <w:r>
        <w:rPr>
          <w:rFonts w:ascii="Arial" w:hAnsi="Arial" w:cs="Arial"/>
          <w:b w:val="0"/>
          <w:bCs/>
          <w:szCs w:val="21"/>
          <w:u w:val="none"/>
        </w:rPr>
        <w:t xml:space="preserve"> </w:t>
      </w:r>
      <w:r>
        <w:rPr>
          <w:rFonts w:hint="eastAsia" w:ascii="Arial" w:hAnsi="Arial" w:cs="Arial"/>
          <w:b w:val="0"/>
          <w:bCs/>
          <w:szCs w:val="21"/>
          <w:u w:val="none"/>
        </w:rPr>
        <w:t>终身提供维护服务及软件升级服务（采购需求有特殊要求的以特殊要求为准）。</w:t>
      </w:r>
      <w:r>
        <w:rPr>
          <w:rFonts w:ascii="Arial" w:hAnsi="Arial" w:cs="Arial"/>
          <w:bCs/>
          <w:szCs w:val="21"/>
        </w:rPr>
        <w:t>乙方</w:t>
      </w:r>
      <w:r>
        <w:rPr>
          <w:rFonts w:hint="eastAsia" w:ascii="Arial" w:hAnsi="Arial" w:cs="Arial"/>
          <w:b w:val="0"/>
          <w:bCs/>
          <w:szCs w:val="21"/>
          <w:u w:val="none"/>
        </w:rPr>
        <w:t>所提供的所有产品均须符合国家产品的有关质量标准，主要产品必须是有品牌的、全新的，出厂后未开封、未使用过的整机产品（厂家原装正品）。医疗器械生产时限要求：自货物交付</w:t>
      </w:r>
      <w:r>
        <w:rPr>
          <w:rFonts w:ascii="Arial" w:hAnsi="Arial" w:cs="Arial"/>
          <w:bCs/>
          <w:szCs w:val="21"/>
        </w:rPr>
        <w:t>乙方</w:t>
      </w:r>
      <w:r>
        <w:rPr>
          <w:rFonts w:hint="eastAsia" w:ascii="Arial" w:hAnsi="Arial" w:cs="Arial"/>
          <w:b w:val="0"/>
          <w:bCs/>
          <w:szCs w:val="21"/>
          <w:u w:val="none"/>
        </w:rPr>
        <w:t>之日算起，生产日期不得超过6个月。</w:t>
      </w:r>
    </w:p>
    <w:p w14:paraId="29E1E6DC">
      <w:pPr>
        <w:wordWrap w:val="0"/>
        <w:snapToGrid w:val="0"/>
        <w:spacing w:line="288" w:lineRule="auto"/>
        <w:ind w:firstLine="420" w:firstLineChars="200"/>
        <w:rPr>
          <w:rFonts w:ascii="Arial" w:hAnsi="Arial" w:cs="Arial"/>
          <w:bCs/>
          <w:szCs w:val="21"/>
        </w:rPr>
      </w:pPr>
      <w:r>
        <w:rPr>
          <w:rFonts w:hint="eastAsia" w:ascii="Arial" w:hAnsi="Arial" w:cs="Arial"/>
          <w:b w:val="0"/>
          <w:bCs/>
          <w:szCs w:val="21"/>
          <w:u w:val="none"/>
          <w:lang w:val="en-US" w:eastAsia="zh-CN"/>
        </w:rPr>
        <w:t>2、</w:t>
      </w:r>
      <w:r>
        <w:rPr>
          <w:rFonts w:ascii="Arial" w:hAnsi="Arial" w:cs="Arial"/>
          <w:bCs/>
          <w:szCs w:val="21"/>
        </w:rPr>
        <w:t>在质量保证期内，货物出现质量问题，乙方应当在甲方通知起</w:t>
      </w:r>
      <w:r>
        <w:rPr>
          <w:rFonts w:hint="eastAsia" w:ascii="Arial" w:hAnsi="Arial" w:cs="Arial"/>
          <w:bCs/>
          <w:szCs w:val="21"/>
          <w:u w:val="single"/>
          <w:lang w:val="en-US" w:eastAsia="zh-CN"/>
        </w:rPr>
        <w:t xml:space="preserve">      </w:t>
      </w:r>
      <w:r>
        <w:rPr>
          <w:rFonts w:ascii="Arial" w:hAnsi="Arial" w:cs="Arial"/>
          <w:b/>
          <w:szCs w:val="21"/>
          <w:u w:val="single"/>
        </w:rPr>
        <w:t xml:space="preserve">分钟内 </w:t>
      </w:r>
      <w:r>
        <w:rPr>
          <w:rFonts w:ascii="Arial" w:hAnsi="Arial" w:cs="Arial"/>
          <w:bCs/>
          <w:szCs w:val="21"/>
        </w:rPr>
        <w:t>响应，如经远程技术指导不能解决故障的，</w:t>
      </w:r>
      <w:r>
        <w:rPr>
          <w:rFonts w:hint="eastAsia" w:ascii="Arial" w:hAnsi="Arial" w:cs="Arial"/>
          <w:b/>
          <w:szCs w:val="21"/>
          <w:u w:val="single"/>
          <w:lang w:val="en-US" w:eastAsia="zh-CN"/>
        </w:rPr>
        <w:t xml:space="preserve">       </w:t>
      </w:r>
      <w:r>
        <w:rPr>
          <w:rFonts w:ascii="Arial" w:hAnsi="Arial" w:cs="Arial"/>
          <w:b/>
          <w:szCs w:val="21"/>
          <w:u w:val="single"/>
        </w:rPr>
        <w:t xml:space="preserve">小时内  </w:t>
      </w:r>
      <w:r>
        <w:rPr>
          <w:rFonts w:ascii="Arial" w:hAnsi="Arial" w:cs="Arial"/>
          <w:bCs/>
          <w:szCs w:val="21"/>
        </w:rPr>
        <w:t>免费上门进行维护、维修、更换，接到通知后</w:t>
      </w:r>
      <w:r>
        <w:rPr>
          <w:rFonts w:ascii="Arial" w:hAnsi="Arial" w:cs="Arial"/>
          <w:b/>
          <w:szCs w:val="21"/>
          <w:u w:val="single"/>
        </w:rPr>
        <w:t xml:space="preserve">  </w:t>
      </w:r>
      <w:r>
        <w:rPr>
          <w:rFonts w:hint="eastAsia" w:ascii="Arial" w:hAnsi="Arial" w:cs="Arial"/>
          <w:b/>
          <w:szCs w:val="21"/>
          <w:u w:val="single"/>
          <w:lang w:val="en-US" w:eastAsia="zh-CN"/>
        </w:rPr>
        <w:t xml:space="preserve">     </w:t>
      </w:r>
      <w:r>
        <w:rPr>
          <w:rFonts w:ascii="Arial" w:hAnsi="Arial" w:cs="Arial"/>
          <w:b/>
          <w:szCs w:val="21"/>
          <w:u w:val="single"/>
        </w:rPr>
        <w:t xml:space="preserve">小时内 </w:t>
      </w:r>
      <w:r>
        <w:rPr>
          <w:rFonts w:ascii="Arial" w:hAnsi="Arial" w:cs="Arial"/>
          <w:bCs/>
          <w:szCs w:val="21"/>
        </w:rPr>
        <w:t>完成维修工作，并提供维护维修报告。维护维修更换零配件的应提供使用原厂、全新零配件并经甲方确认。</w:t>
      </w:r>
    </w:p>
    <w:p w14:paraId="5A6243E3">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3</w:t>
      </w:r>
      <w:r>
        <w:rPr>
          <w:rFonts w:ascii="Arial" w:hAnsi="Arial" w:cs="Arial"/>
          <w:bCs/>
          <w:szCs w:val="21"/>
        </w:rPr>
        <w:t>、质量保证期内，如发生重要或核心部件两次及以上故障，或相同故障经三次维修不能解决的，甲方有权要求乙方无条件退款退货并赔偿损失。</w:t>
      </w:r>
    </w:p>
    <w:p w14:paraId="06D33DA0">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4</w:t>
      </w:r>
      <w:r>
        <w:rPr>
          <w:rFonts w:ascii="Arial" w:hAnsi="Arial" w:cs="Arial"/>
          <w:bCs/>
          <w:szCs w:val="21"/>
        </w:rPr>
        <w:t>、质量保证期内，</w:t>
      </w:r>
      <w:r>
        <w:rPr>
          <w:rFonts w:hint="eastAsia" w:ascii="Arial" w:hAnsi="Arial" w:cs="Arial"/>
          <w:b/>
          <w:bCs/>
          <w:szCs w:val="21"/>
          <w:u w:val="single"/>
          <w:lang w:val="en-US" w:eastAsia="zh-CN"/>
        </w:rPr>
        <w:t xml:space="preserve">          </w:t>
      </w:r>
      <w:r>
        <w:rPr>
          <w:rFonts w:ascii="Arial" w:hAnsi="Arial" w:cs="Arial"/>
          <w:b/>
          <w:bCs/>
          <w:szCs w:val="21"/>
          <w:u w:val="single"/>
        </w:rPr>
        <w:t>小时内未能修复设备的，乙方应在</w:t>
      </w:r>
      <w:r>
        <w:rPr>
          <w:rFonts w:hint="eastAsia" w:ascii="Arial" w:hAnsi="Arial" w:cs="Arial"/>
          <w:b/>
          <w:bCs/>
          <w:szCs w:val="21"/>
          <w:u w:val="single"/>
          <w:lang w:val="en-US" w:eastAsia="zh-CN"/>
        </w:rPr>
        <w:t xml:space="preserve">       </w:t>
      </w:r>
      <w:r>
        <w:rPr>
          <w:rFonts w:ascii="Arial" w:hAnsi="Arial" w:cs="Arial"/>
          <w:b/>
          <w:bCs/>
          <w:szCs w:val="21"/>
          <w:u w:val="single"/>
        </w:rPr>
        <w:t>小时内提供同等档次的备用机替用至原设备恢复正常使用，</w:t>
      </w:r>
      <w:r>
        <w:rPr>
          <w:rFonts w:ascii="Arial" w:hAnsi="Arial" w:cs="Arial"/>
          <w:bCs/>
          <w:szCs w:val="21"/>
        </w:rPr>
        <w:t>保证甲方业务工作的连续性。</w:t>
      </w:r>
    </w:p>
    <w:p w14:paraId="70EFD4A6">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5</w:t>
      </w:r>
      <w:r>
        <w:rPr>
          <w:rFonts w:ascii="Arial" w:hAnsi="Arial" w:cs="Arial"/>
          <w:bCs/>
          <w:szCs w:val="21"/>
        </w:rPr>
        <w:t>、乙方逾期未按本条约定进行维修、更换或维修、更换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3BBDE6FB">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6</w:t>
      </w:r>
      <w:r>
        <w:rPr>
          <w:rFonts w:ascii="Arial" w:hAnsi="Arial" w:cs="Arial"/>
          <w:bCs/>
          <w:szCs w:val="21"/>
        </w:rPr>
        <w:t>、产品重要或核心零部件经过维修后，自维修合格之日起，质量保证期重新开始计算。</w:t>
      </w:r>
    </w:p>
    <w:p w14:paraId="7F52FCA1">
      <w:pPr>
        <w:wordWrap w:val="0"/>
        <w:snapToGrid w:val="0"/>
        <w:spacing w:line="288" w:lineRule="auto"/>
        <w:ind w:firstLine="420" w:firstLineChars="200"/>
        <w:rPr>
          <w:rFonts w:ascii="Arial" w:hAnsi="Arial" w:cs="Arial"/>
          <w:bCs/>
          <w:szCs w:val="21"/>
        </w:rPr>
      </w:pPr>
      <w:r>
        <w:rPr>
          <w:rFonts w:hint="eastAsia" w:ascii="Arial" w:hAnsi="Arial" w:cs="Arial"/>
          <w:bCs/>
          <w:szCs w:val="21"/>
          <w:lang w:val="en-US" w:eastAsia="zh-CN"/>
        </w:rPr>
        <w:t>7</w:t>
      </w:r>
      <w:r>
        <w:rPr>
          <w:rFonts w:ascii="Arial" w:hAnsi="Arial" w:cs="Arial"/>
          <w:bCs/>
          <w:szCs w:val="21"/>
        </w:rPr>
        <w:t>、招投标文件及乙方在质量保证或售后服务承诺中对质量保修及售后服务有其他更高的要求且对甲方维护权利更有利约定的以该约定为准。</w:t>
      </w:r>
    </w:p>
    <w:p w14:paraId="2DB29756">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第十二条  违约责任</w:t>
      </w:r>
    </w:p>
    <w:p w14:paraId="376498FB">
      <w:pPr>
        <w:wordWrap w:val="0"/>
        <w:snapToGrid w:val="0"/>
        <w:spacing w:line="288" w:lineRule="auto"/>
        <w:ind w:firstLine="420" w:firstLineChars="200"/>
        <w:rPr>
          <w:rFonts w:ascii="Arial" w:hAnsi="Arial" w:cs="Arial"/>
          <w:bCs/>
          <w:szCs w:val="21"/>
        </w:rPr>
      </w:pPr>
      <w:r>
        <w:rPr>
          <w:rFonts w:ascii="Arial" w:hAnsi="Arial" w:cs="Arial"/>
          <w:bCs/>
          <w:szCs w:val="21"/>
        </w:rPr>
        <w:t>1、若乙方未按本合同约定或甲方发货通知要求的期限交货、安装或完成本合同约定的其他工作的，每逾期一天，乙方应按本合同总价款的</w:t>
      </w:r>
      <w:r>
        <w:rPr>
          <w:rFonts w:ascii="Arial" w:hAnsi="Arial" w:cs="Arial"/>
          <w:bCs/>
          <w:szCs w:val="21"/>
          <w:u w:val="single"/>
        </w:rPr>
        <w:t>万分之五</w:t>
      </w:r>
      <w:r>
        <w:rPr>
          <w:rFonts w:ascii="Arial" w:hAnsi="Arial" w:cs="Arial"/>
          <w:bCs/>
          <w:szCs w:val="21"/>
        </w:rPr>
        <w:t>向甲方支付违约金；逾期</w:t>
      </w:r>
      <w:r>
        <w:rPr>
          <w:rFonts w:ascii="Arial" w:hAnsi="Arial" w:cs="Arial"/>
          <w:bCs/>
          <w:szCs w:val="21"/>
          <w:u w:val="single"/>
        </w:rPr>
        <w:t>15天</w:t>
      </w:r>
      <w:r>
        <w:rPr>
          <w:rFonts w:ascii="Arial" w:hAnsi="Arial" w:cs="Arial"/>
          <w:bCs/>
          <w:szCs w:val="21"/>
        </w:rPr>
        <w:t>，甲方有权选择单方解除本合同并要求支付合同总价款</w:t>
      </w:r>
      <w:r>
        <w:rPr>
          <w:rFonts w:ascii="Arial" w:hAnsi="Arial" w:cs="Arial"/>
          <w:bCs/>
          <w:szCs w:val="21"/>
          <w:u w:val="single"/>
        </w:rPr>
        <w:t>50%</w:t>
      </w:r>
      <w:r>
        <w:rPr>
          <w:rFonts w:ascii="Arial" w:hAnsi="Arial" w:cs="Arial"/>
          <w:bCs/>
          <w:szCs w:val="21"/>
        </w:rPr>
        <w:t>的违约金。</w:t>
      </w:r>
    </w:p>
    <w:p w14:paraId="294DADC0">
      <w:pPr>
        <w:wordWrap w:val="0"/>
        <w:snapToGrid w:val="0"/>
        <w:spacing w:line="288" w:lineRule="auto"/>
        <w:ind w:firstLine="420" w:firstLineChars="200"/>
        <w:rPr>
          <w:rFonts w:ascii="Arial" w:hAnsi="Arial" w:cs="Arial"/>
          <w:bCs/>
          <w:szCs w:val="21"/>
        </w:rPr>
      </w:pPr>
      <w:r>
        <w:rPr>
          <w:rFonts w:ascii="Arial" w:hAnsi="Arial" w:cs="Arial"/>
          <w:bCs/>
          <w:szCs w:val="21"/>
        </w:rPr>
        <w:t>2、经过甲方验收，乙方交付的产品数量、包装、规格、品牌、质量、随附单证等与合同约定不一致的，视为交付不合格，甲方有权采取下列任何一种措施追究乙方违约责任：</w:t>
      </w:r>
    </w:p>
    <w:p w14:paraId="240F6D0D">
      <w:pPr>
        <w:wordWrap w:val="0"/>
        <w:snapToGrid w:val="0"/>
        <w:spacing w:line="288" w:lineRule="auto"/>
        <w:ind w:firstLine="420" w:firstLineChars="200"/>
        <w:rPr>
          <w:rFonts w:ascii="Arial" w:hAnsi="Arial" w:cs="Arial"/>
          <w:bCs/>
          <w:szCs w:val="21"/>
        </w:rPr>
      </w:pPr>
      <w:r>
        <w:rPr>
          <w:rFonts w:ascii="Arial" w:hAnsi="Arial" w:cs="Arial"/>
          <w:bCs/>
          <w:szCs w:val="21"/>
        </w:rPr>
        <w:t>（1）拒绝接受不合格产品，要求乙方在</w:t>
      </w:r>
      <w:r>
        <w:rPr>
          <w:rFonts w:ascii="Arial" w:hAnsi="Arial" w:cs="Arial"/>
          <w:bCs/>
          <w:szCs w:val="21"/>
          <w:u w:val="single"/>
        </w:rPr>
        <w:t>5日</w:t>
      </w:r>
      <w:r>
        <w:rPr>
          <w:rFonts w:ascii="Arial" w:hAnsi="Arial" w:cs="Arial"/>
          <w:bCs/>
          <w:szCs w:val="21"/>
        </w:rPr>
        <w:t>内无条件更换、补足或修理、重做，由此产生的费用由乙方承担，因此延误交货期的乙方承担相应的违约责任，逾期</w:t>
      </w:r>
      <w:r>
        <w:rPr>
          <w:rFonts w:ascii="Arial" w:hAnsi="Arial" w:cs="Arial"/>
          <w:bCs/>
          <w:szCs w:val="21"/>
          <w:u w:val="single"/>
        </w:rPr>
        <w:t>15日</w:t>
      </w:r>
      <w:r>
        <w:rPr>
          <w:rFonts w:ascii="Arial" w:hAnsi="Arial" w:cs="Arial"/>
          <w:bCs/>
          <w:szCs w:val="21"/>
        </w:rPr>
        <w:t>仍未更换、补足或更换、补足后仍不符合合同约定的，甲方有权选择单方解除本合同或部分解除本合同并要求乙方支付解除合同部分价款</w:t>
      </w:r>
      <w:r>
        <w:rPr>
          <w:rFonts w:ascii="Arial" w:hAnsi="Arial" w:cs="Arial"/>
          <w:bCs/>
          <w:szCs w:val="21"/>
          <w:u w:val="single"/>
        </w:rPr>
        <w:t>50%</w:t>
      </w:r>
      <w:r>
        <w:rPr>
          <w:rFonts w:ascii="Arial" w:hAnsi="Arial" w:cs="Arial"/>
          <w:bCs/>
          <w:szCs w:val="21"/>
        </w:rPr>
        <w:t>作为违约金；</w:t>
      </w:r>
    </w:p>
    <w:p w14:paraId="7ED75E71">
      <w:pPr>
        <w:wordWrap w:val="0"/>
        <w:snapToGrid w:val="0"/>
        <w:spacing w:line="288" w:lineRule="auto"/>
        <w:ind w:firstLine="420" w:firstLineChars="200"/>
        <w:rPr>
          <w:rFonts w:ascii="Arial" w:hAnsi="Arial" w:cs="Arial"/>
          <w:bCs/>
          <w:szCs w:val="21"/>
        </w:rPr>
      </w:pPr>
      <w:r>
        <w:rPr>
          <w:rFonts w:ascii="Arial" w:hAnsi="Arial" w:cs="Arial"/>
          <w:bCs/>
          <w:szCs w:val="21"/>
        </w:rPr>
        <w:t>（2）已经接收的产品要求乙方在</w:t>
      </w:r>
      <w:r>
        <w:rPr>
          <w:rFonts w:ascii="Arial" w:hAnsi="Arial" w:cs="Arial"/>
          <w:bCs/>
          <w:szCs w:val="21"/>
          <w:u w:val="single"/>
        </w:rPr>
        <w:t>5日</w:t>
      </w:r>
      <w:r>
        <w:rPr>
          <w:rFonts w:ascii="Arial" w:hAnsi="Arial" w:cs="Arial"/>
          <w:bCs/>
          <w:szCs w:val="21"/>
        </w:rPr>
        <w:t>内无条件退货并退还甲方已支付的全部价款并支付退货部分价款</w:t>
      </w:r>
      <w:r>
        <w:rPr>
          <w:rFonts w:ascii="Arial" w:hAnsi="Arial" w:cs="Arial"/>
          <w:bCs/>
          <w:szCs w:val="21"/>
          <w:u w:val="single"/>
        </w:rPr>
        <w:t>20%</w:t>
      </w:r>
      <w:r>
        <w:rPr>
          <w:rFonts w:ascii="Arial" w:hAnsi="Arial" w:cs="Arial"/>
          <w:bCs/>
          <w:szCs w:val="21"/>
        </w:rPr>
        <w:t>的违约金；</w:t>
      </w:r>
    </w:p>
    <w:p w14:paraId="274F0346">
      <w:pPr>
        <w:wordWrap w:val="0"/>
        <w:snapToGrid w:val="0"/>
        <w:spacing w:line="288" w:lineRule="auto"/>
        <w:ind w:firstLine="420" w:firstLineChars="200"/>
        <w:rPr>
          <w:rFonts w:ascii="Arial" w:hAnsi="Arial" w:cs="Arial"/>
          <w:bCs/>
          <w:szCs w:val="21"/>
        </w:rPr>
      </w:pPr>
      <w:r>
        <w:rPr>
          <w:rFonts w:ascii="Arial" w:hAnsi="Arial" w:cs="Arial"/>
          <w:bCs/>
          <w:szCs w:val="21"/>
        </w:rPr>
        <w:t>（3）选择不退换货的，甲方有权根据情况以质论价减少价款并要求乙方支付本合同总金额的</w:t>
      </w:r>
      <w:r>
        <w:rPr>
          <w:rFonts w:ascii="Arial" w:hAnsi="Arial" w:cs="Arial"/>
          <w:bCs/>
          <w:szCs w:val="21"/>
          <w:u w:val="single"/>
        </w:rPr>
        <w:t>10%</w:t>
      </w:r>
      <w:r>
        <w:rPr>
          <w:rFonts w:ascii="Arial" w:hAnsi="Arial" w:cs="Arial"/>
          <w:bCs/>
          <w:szCs w:val="21"/>
        </w:rPr>
        <w:t>作为违约金。</w:t>
      </w:r>
    </w:p>
    <w:p w14:paraId="1D3D4F67">
      <w:pPr>
        <w:wordWrap w:val="0"/>
        <w:snapToGrid w:val="0"/>
        <w:spacing w:line="288" w:lineRule="auto"/>
        <w:ind w:firstLine="420" w:firstLineChars="200"/>
        <w:rPr>
          <w:rFonts w:ascii="Arial" w:hAnsi="Arial" w:cs="Arial"/>
          <w:bCs/>
          <w:szCs w:val="21"/>
        </w:rPr>
      </w:pPr>
      <w:r>
        <w:rPr>
          <w:rFonts w:ascii="Arial" w:hAnsi="Arial" w:cs="Arial"/>
          <w:bCs/>
          <w:szCs w:val="21"/>
        </w:rPr>
        <w:t>3、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541BD405">
      <w:pPr>
        <w:wordWrap w:val="0"/>
        <w:snapToGrid w:val="0"/>
        <w:spacing w:line="288" w:lineRule="auto"/>
        <w:ind w:firstLine="420" w:firstLineChars="200"/>
        <w:rPr>
          <w:rFonts w:ascii="Arial" w:hAnsi="Arial" w:cs="Arial"/>
          <w:bCs/>
          <w:szCs w:val="21"/>
        </w:rPr>
      </w:pPr>
      <w:r>
        <w:rPr>
          <w:rFonts w:ascii="Arial" w:hAnsi="Arial" w:cs="Arial"/>
          <w:bCs/>
          <w:szCs w:val="21"/>
        </w:rPr>
        <w:t>4、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4AA1A719">
      <w:pPr>
        <w:wordWrap w:val="0"/>
        <w:snapToGrid w:val="0"/>
        <w:spacing w:line="288" w:lineRule="auto"/>
        <w:ind w:firstLine="420" w:firstLineChars="200"/>
        <w:rPr>
          <w:rFonts w:ascii="Arial" w:hAnsi="Arial" w:cs="Arial"/>
          <w:bCs/>
          <w:szCs w:val="21"/>
        </w:rPr>
      </w:pPr>
      <w:r>
        <w:rPr>
          <w:rFonts w:ascii="Arial" w:hAnsi="Arial" w:cs="Arial"/>
          <w:bCs/>
          <w:szCs w:val="21"/>
        </w:rPr>
        <w:t>5、本合同签订及履行过程中，未经甲方书面同意，乙方不得将本合同的权利义务以任何方式转让给第三人，否则甲方有权选择单方解除本合同并要求乙方支付合同总金额</w:t>
      </w:r>
      <w:r>
        <w:rPr>
          <w:rFonts w:ascii="Arial" w:hAnsi="Arial" w:cs="Arial"/>
          <w:bCs/>
          <w:szCs w:val="21"/>
          <w:u w:val="single"/>
        </w:rPr>
        <w:t>20%</w:t>
      </w:r>
      <w:r>
        <w:rPr>
          <w:rFonts w:ascii="Arial" w:hAnsi="Arial" w:cs="Arial"/>
          <w:bCs/>
          <w:szCs w:val="21"/>
        </w:rPr>
        <w:t>的违约金。</w:t>
      </w:r>
    </w:p>
    <w:p w14:paraId="36943769">
      <w:pPr>
        <w:wordWrap w:val="0"/>
        <w:snapToGrid w:val="0"/>
        <w:spacing w:line="288" w:lineRule="auto"/>
        <w:ind w:firstLine="420" w:firstLineChars="200"/>
        <w:rPr>
          <w:rFonts w:ascii="Arial" w:hAnsi="Arial" w:cs="Arial"/>
          <w:bCs/>
          <w:szCs w:val="21"/>
        </w:rPr>
      </w:pPr>
      <w:r>
        <w:rPr>
          <w:rFonts w:ascii="Arial" w:hAnsi="Arial" w:cs="Arial"/>
          <w:bCs/>
          <w:szCs w:val="21"/>
        </w:rPr>
        <w:t>6、本合同签订后，乙方要求提前解除合同的，应向甲方支付本合同总价款</w:t>
      </w:r>
      <w:r>
        <w:rPr>
          <w:rFonts w:ascii="Arial" w:hAnsi="Arial" w:cs="Arial"/>
          <w:bCs/>
          <w:szCs w:val="21"/>
          <w:u w:val="single"/>
        </w:rPr>
        <w:t>20%</w:t>
      </w:r>
      <w:r>
        <w:rPr>
          <w:rFonts w:ascii="Arial" w:hAnsi="Arial" w:cs="Arial"/>
          <w:bCs/>
          <w:szCs w:val="21"/>
        </w:rPr>
        <w:t>的违约金，退还甲方已支付的全部费用并赔偿由此给甲方造成的全部损失。</w:t>
      </w:r>
    </w:p>
    <w:p w14:paraId="6F1E7C00">
      <w:pPr>
        <w:wordWrap w:val="0"/>
        <w:snapToGrid w:val="0"/>
        <w:spacing w:line="288" w:lineRule="auto"/>
        <w:ind w:firstLine="420" w:firstLineChars="200"/>
        <w:rPr>
          <w:rFonts w:ascii="Arial" w:hAnsi="Arial" w:cs="Arial"/>
          <w:bCs/>
          <w:szCs w:val="21"/>
        </w:rPr>
      </w:pPr>
      <w:r>
        <w:rPr>
          <w:rFonts w:ascii="Arial" w:hAnsi="Arial" w:cs="Arial"/>
          <w:bCs/>
          <w:szCs w:val="21"/>
        </w:rPr>
        <w:t>7、乙方应当支付给甲方的违约金、赔偿金，甲方有权从履约保证金及未支付的货款中扣除，违约金不足以赔偿给甲方造成损失的，甲方仍有权向乙方进行追偿。</w:t>
      </w:r>
    </w:p>
    <w:p w14:paraId="7F88096D">
      <w:pPr>
        <w:wordWrap w:val="0"/>
        <w:snapToGrid w:val="0"/>
        <w:spacing w:line="288" w:lineRule="auto"/>
        <w:ind w:firstLine="420" w:firstLineChars="200"/>
        <w:rPr>
          <w:rFonts w:ascii="Arial" w:hAnsi="Arial" w:cs="Arial"/>
          <w:bCs/>
          <w:szCs w:val="21"/>
        </w:rPr>
      </w:pPr>
      <w:r>
        <w:rPr>
          <w:rFonts w:ascii="Arial" w:hAnsi="Arial" w:cs="Arial"/>
          <w:bCs/>
          <w:szCs w:val="21"/>
        </w:rPr>
        <w:t>8、按本合同约定甲方选择解除合同的，自甲方解除合同的书面通知送达乙方之日起合同解除，乙方应赔偿由此给甲方造成的全部损失。甲方不支付乙方任何费用，乙方对解除合同有异议的异议期为</w:t>
      </w:r>
      <w:r>
        <w:rPr>
          <w:rFonts w:ascii="Arial" w:hAnsi="Arial" w:cs="Arial"/>
          <w:bCs/>
          <w:szCs w:val="21"/>
          <w:u w:val="single"/>
        </w:rPr>
        <w:t>7日</w:t>
      </w:r>
      <w:r>
        <w:rPr>
          <w:rFonts w:ascii="Arial" w:hAnsi="Arial" w:cs="Arial"/>
          <w:bCs/>
          <w:szCs w:val="21"/>
        </w:rPr>
        <w:t>。乙方应当在合同解除后</w:t>
      </w:r>
      <w:r>
        <w:rPr>
          <w:rFonts w:ascii="Arial" w:hAnsi="Arial" w:cs="Arial"/>
          <w:bCs/>
          <w:szCs w:val="21"/>
          <w:u w:val="single"/>
        </w:rPr>
        <w:t>5日</w:t>
      </w:r>
      <w:r>
        <w:rPr>
          <w:rFonts w:ascii="Arial" w:hAnsi="Arial" w:cs="Arial"/>
          <w:bCs/>
          <w:szCs w:val="21"/>
        </w:rPr>
        <w:t>内退还甲方支付的所有费用（如有），自费运回所交付的货物，付清违约金、赔偿金。</w:t>
      </w:r>
    </w:p>
    <w:p w14:paraId="20DE9D80">
      <w:pPr>
        <w:wordWrap w:val="0"/>
        <w:snapToGrid w:val="0"/>
        <w:spacing w:line="288" w:lineRule="auto"/>
        <w:ind w:firstLine="420" w:firstLineChars="200"/>
        <w:rPr>
          <w:rFonts w:ascii="Arial" w:hAnsi="Arial" w:cs="Arial"/>
          <w:bCs/>
          <w:szCs w:val="21"/>
        </w:rPr>
      </w:pPr>
      <w:r>
        <w:rPr>
          <w:rFonts w:ascii="Arial" w:hAnsi="Arial" w:cs="Arial"/>
          <w:bCs/>
          <w:szCs w:val="21"/>
        </w:rPr>
        <w:t>9、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14:paraId="174CF791">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第十三条  不可抗力事件处理</w:t>
      </w:r>
    </w:p>
    <w:p w14:paraId="7EC234C3">
      <w:pPr>
        <w:wordWrap w:val="0"/>
        <w:snapToGrid w:val="0"/>
        <w:spacing w:line="288" w:lineRule="auto"/>
        <w:ind w:firstLine="420" w:firstLineChars="200"/>
        <w:rPr>
          <w:rFonts w:ascii="Arial" w:hAnsi="Arial" w:cs="Arial"/>
          <w:szCs w:val="21"/>
        </w:rPr>
      </w:pPr>
      <w:r>
        <w:rPr>
          <w:rFonts w:ascii="Arial" w:hAnsi="Arial" w:cs="Arial"/>
          <w:szCs w:val="21"/>
        </w:rPr>
        <w:t>1. 在合同有效期内，任何一方因不可抗力事件导致不能履行合同，则合同履行期可延长，其延长期与不可抗力影响期相同。</w:t>
      </w:r>
    </w:p>
    <w:p w14:paraId="7B6F1ACA">
      <w:pPr>
        <w:wordWrap w:val="0"/>
        <w:snapToGrid w:val="0"/>
        <w:spacing w:line="288" w:lineRule="auto"/>
        <w:ind w:firstLine="420" w:firstLineChars="200"/>
        <w:rPr>
          <w:rFonts w:ascii="Arial" w:hAnsi="Arial" w:cs="Arial"/>
          <w:szCs w:val="21"/>
        </w:rPr>
      </w:pPr>
      <w:r>
        <w:rPr>
          <w:rFonts w:ascii="Arial" w:hAnsi="Arial" w:cs="Arial"/>
          <w:szCs w:val="21"/>
        </w:rPr>
        <w:t>2. 不可抗力事件发生后，应立即通知对方，并寄送有关权威机构出具的证明。</w:t>
      </w:r>
    </w:p>
    <w:p w14:paraId="7063C49F">
      <w:pPr>
        <w:wordWrap w:val="0"/>
        <w:snapToGrid w:val="0"/>
        <w:spacing w:line="288" w:lineRule="auto"/>
        <w:ind w:firstLine="420" w:firstLineChars="200"/>
        <w:rPr>
          <w:rFonts w:ascii="Arial" w:hAnsi="Arial" w:cs="Arial"/>
          <w:szCs w:val="21"/>
        </w:rPr>
      </w:pPr>
      <w:r>
        <w:rPr>
          <w:rFonts w:ascii="Arial" w:hAnsi="Arial" w:cs="Arial"/>
          <w:szCs w:val="21"/>
        </w:rPr>
        <w:t>3. 不可抗力事件延续一百二十天以上，双方应通过友好协商，确定是否继续履行合同。</w:t>
      </w:r>
    </w:p>
    <w:p w14:paraId="3E7AF0BD">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第十四条  合同争议解决</w:t>
      </w:r>
    </w:p>
    <w:p w14:paraId="0D724892">
      <w:pPr>
        <w:wordWrap w:val="0"/>
        <w:snapToGrid w:val="0"/>
        <w:spacing w:line="288" w:lineRule="auto"/>
        <w:ind w:firstLine="420" w:firstLineChars="200"/>
        <w:rPr>
          <w:rFonts w:ascii="Arial" w:hAnsi="Arial" w:cs="Arial"/>
          <w:szCs w:val="21"/>
        </w:rPr>
      </w:pPr>
      <w:r>
        <w:rPr>
          <w:rFonts w:ascii="Arial" w:hAnsi="Arial" w:cs="Arial"/>
          <w:szCs w:val="21"/>
        </w:rPr>
        <w:t>因履行本合同引起的或与本合同有关的争议，甲乙双方应首先通过友好协商解决，如果协商不能解决，可向甲方所在地人民法院提起诉讼。</w:t>
      </w:r>
    </w:p>
    <w:p w14:paraId="7456CE92">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第十五条  合同的变更、终止与转让</w:t>
      </w:r>
    </w:p>
    <w:p w14:paraId="413FA675">
      <w:pPr>
        <w:wordWrap w:val="0"/>
        <w:snapToGrid w:val="0"/>
        <w:spacing w:line="288" w:lineRule="auto"/>
        <w:ind w:firstLine="420" w:firstLineChars="200"/>
        <w:rPr>
          <w:rFonts w:ascii="Arial" w:hAnsi="Arial" w:cs="Arial"/>
          <w:szCs w:val="21"/>
        </w:rPr>
      </w:pPr>
      <w:r>
        <w:rPr>
          <w:rFonts w:ascii="Arial" w:hAnsi="Arial" w:cs="Arial"/>
          <w:szCs w:val="21"/>
        </w:rPr>
        <w:t>1.除《中华人民共和国政府采购法》第五十条规定的情形外，本合同一经签订，甲乙双方不得擅自变更、中止或终止。</w:t>
      </w:r>
    </w:p>
    <w:p w14:paraId="41E1B43D">
      <w:pPr>
        <w:wordWrap w:val="0"/>
        <w:snapToGrid w:val="0"/>
        <w:spacing w:line="288" w:lineRule="auto"/>
        <w:ind w:firstLine="420" w:firstLineChars="200"/>
        <w:rPr>
          <w:rFonts w:ascii="Arial" w:hAnsi="Arial" w:cs="Arial"/>
          <w:szCs w:val="21"/>
        </w:rPr>
      </w:pPr>
      <w:r>
        <w:rPr>
          <w:rFonts w:ascii="Arial" w:hAnsi="Arial" w:cs="Arial"/>
          <w:szCs w:val="21"/>
        </w:rPr>
        <w:t>2.未经甲方书面同意，乙方不得擅自转让（无进口资格的乙方委托进口货物除外）其应履行的合同义务。</w:t>
      </w:r>
    </w:p>
    <w:p w14:paraId="0ACC6AEB">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第十六条  通知与送达</w:t>
      </w:r>
    </w:p>
    <w:p w14:paraId="5F2E7C48">
      <w:pPr>
        <w:wordWrap w:val="0"/>
        <w:snapToGrid w:val="0"/>
        <w:spacing w:line="288" w:lineRule="auto"/>
        <w:ind w:firstLine="420" w:firstLineChars="200"/>
        <w:rPr>
          <w:rFonts w:ascii="Arial" w:hAnsi="Arial" w:cs="Arial"/>
          <w:bCs/>
          <w:szCs w:val="21"/>
        </w:rPr>
      </w:pPr>
      <w:r>
        <w:rPr>
          <w:rFonts w:ascii="Arial" w:hAnsi="Arial" w:cs="Arial"/>
          <w:bCs/>
          <w:szCs w:val="21"/>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1562B7DE">
      <w:pPr>
        <w:wordWrap w:val="0"/>
        <w:snapToGrid w:val="0"/>
        <w:spacing w:line="288" w:lineRule="auto"/>
        <w:ind w:firstLine="420" w:firstLineChars="200"/>
        <w:rPr>
          <w:rFonts w:ascii="Arial" w:hAnsi="Arial" w:cs="Arial"/>
          <w:bCs/>
          <w:szCs w:val="21"/>
        </w:rPr>
      </w:pPr>
      <w:r>
        <w:rPr>
          <w:rFonts w:ascii="Arial" w:hAnsi="Arial" w:cs="Arial"/>
          <w:bCs/>
          <w:szCs w:val="21"/>
        </w:rPr>
        <w:t>2、任何一方当事人向对/他方所发出的通知或请求送达时间：</w:t>
      </w:r>
    </w:p>
    <w:p w14:paraId="07346DBC">
      <w:pPr>
        <w:wordWrap w:val="0"/>
        <w:snapToGrid w:val="0"/>
        <w:spacing w:line="288" w:lineRule="auto"/>
        <w:ind w:firstLine="420" w:firstLineChars="200"/>
        <w:rPr>
          <w:rFonts w:ascii="Arial" w:hAnsi="Arial" w:cs="Arial"/>
          <w:bCs/>
          <w:szCs w:val="21"/>
        </w:rPr>
      </w:pPr>
      <w:r>
        <w:rPr>
          <w:rFonts w:ascii="Arial" w:hAnsi="Arial" w:cs="Arial"/>
          <w:bCs/>
          <w:szCs w:val="21"/>
        </w:rPr>
        <w:t>（1）如果是传真，则在发送当日视为送达；</w:t>
      </w:r>
    </w:p>
    <w:p w14:paraId="01626D9D">
      <w:pPr>
        <w:wordWrap w:val="0"/>
        <w:snapToGrid w:val="0"/>
        <w:spacing w:line="288" w:lineRule="auto"/>
        <w:ind w:firstLine="420" w:firstLineChars="200"/>
        <w:rPr>
          <w:rFonts w:ascii="Arial" w:hAnsi="Arial" w:cs="Arial"/>
          <w:bCs/>
          <w:szCs w:val="21"/>
        </w:rPr>
      </w:pPr>
      <w:r>
        <w:rPr>
          <w:rFonts w:ascii="Arial" w:hAnsi="Arial" w:cs="Arial"/>
          <w:bCs/>
          <w:szCs w:val="21"/>
        </w:rPr>
        <w:t>（2）如果是短信/微信/电子邮件，自电子文件内容在发送方正确填写地址且未被系统退回的情况下，进入对方数据电文接收系统当日视为送达。</w:t>
      </w:r>
    </w:p>
    <w:p w14:paraId="3813C8DF">
      <w:pPr>
        <w:wordWrap w:val="0"/>
        <w:snapToGrid w:val="0"/>
        <w:spacing w:line="288" w:lineRule="auto"/>
        <w:ind w:firstLine="420" w:firstLineChars="200"/>
        <w:rPr>
          <w:rFonts w:ascii="Arial" w:hAnsi="Arial" w:cs="Arial"/>
          <w:bCs/>
          <w:szCs w:val="21"/>
        </w:rPr>
      </w:pPr>
      <w:r>
        <w:rPr>
          <w:rFonts w:ascii="Arial" w:hAnsi="Arial" w:cs="Arial"/>
          <w:bCs/>
          <w:szCs w:val="21"/>
        </w:rPr>
        <w:t>（3）如果是信函，在挂号信交邮后第三日视为送达；</w:t>
      </w:r>
    </w:p>
    <w:p w14:paraId="6A0DECA0">
      <w:pPr>
        <w:wordWrap w:val="0"/>
        <w:snapToGrid w:val="0"/>
        <w:spacing w:line="288" w:lineRule="auto"/>
        <w:ind w:firstLine="420" w:firstLineChars="200"/>
        <w:rPr>
          <w:rFonts w:ascii="Arial" w:hAnsi="Arial" w:cs="Arial"/>
          <w:bCs/>
          <w:szCs w:val="21"/>
        </w:rPr>
      </w:pPr>
      <w:r>
        <w:rPr>
          <w:rFonts w:ascii="Arial" w:hAnsi="Arial" w:cs="Arial"/>
          <w:bCs/>
          <w:szCs w:val="21"/>
        </w:rPr>
        <w:t>（4）如果是派人专程送达，则在收件人签收之日视为收到；</w:t>
      </w:r>
    </w:p>
    <w:p w14:paraId="333BA4B8">
      <w:pPr>
        <w:wordWrap w:val="0"/>
        <w:snapToGrid w:val="0"/>
        <w:spacing w:line="288" w:lineRule="auto"/>
        <w:ind w:firstLine="420" w:firstLineChars="200"/>
        <w:rPr>
          <w:rFonts w:ascii="Arial" w:hAnsi="Arial" w:cs="Arial"/>
          <w:bCs/>
          <w:szCs w:val="21"/>
        </w:rPr>
      </w:pPr>
      <w:r>
        <w:rPr>
          <w:rFonts w:ascii="Arial" w:hAnsi="Arial" w:cs="Arial"/>
          <w:bCs/>
          <w:szCs w:val="21"/>
        </w:rPr>
        <w:t>（5）如果同时使用几种通知方式的，以其中较快到达接收方者为准。</w:t>
      </w:r>
    </w:p>
    <w:p w14:paraId="122B0495">
      <w:pPr>
        <w:wordWrap w:val="0"/>
        <w:snapToGrid w:val="0"/>
        <w:spacing w:line="288" w:lineRule="auto"/>
        <w:ind w:firstLine="420" w:firstLineChars="200"/>
        <w:rPr>
          <w:rFonts w:ascii="Arial" w:hAnsi="Arial" w:cs="Arial"/>
          <w:bCs/>
          <w:szCs w:val="21"/>
        </w:rPr>
      </w:pPr>
      <w:r>
        <w:rPr>
          <w:rFonts w:ascii="Arial" w:hAnsi="Arial" w:cs="Arial"/>
          <w:bCs/>
          <w:szCs w:val="21"/>
        </w:rPr>
        <w:t>（6）若送达日为非工作日,则视为在下一工作日送达。</w:t>
      </w:r>
    </w:p>
    <w:p w14:paraId="175B8486">
      <w:pPr>
        <w:wordWrap w:val="0"/>
        <w:snapToGrid w:val="0"/>
        <w:spacing w:line="288" w:lineRule="auto"/>
        <w:ind w:firstLine="420" w:firstLineChars="200"/>
        <w:rPr>
          <w:rFonts w:ascii="Arial" w:hAnsi="Arial" w:cs="Arial"/>
          <w:bCs/>
          <w:szCs w:val="21"/>
        </w:rPr>
      </w:pPr>
      <w:r>
        <w:rPr>
          <w:rFonts w:ascii="Arial" w:hAnsi="Arial" w:cs="Arial"/>
          <w:bCs/>
          <w:szCs w:val="21"/>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2CF7CB98">
      <w:pPr>
        <w:wordWrap w:val="0"/>
        <w:snapToGrid w:val="0"/>
        <w:spacing w:line="288" w:lineRule="auto"/>
        <w:ind w:firstLine="420" w:firstLineChars="200"/>
        <w:rPr>
          <w:rFonts w:ascii="Arial" w:hAnsi="Arial" w:cs="Arial"/>
          <w:b/>
          <w:szCs w:val="21"/>
        </w:rPr>
      </w:pPr>
      <w:r>
        <w:rPr>
          <w:rFonts w:ascii="Arial" w:hAnsi="Arial" w:cs="Arial"/>
          <w:bCs/>
          <w:szCs w:val="21"/>
        </w:rPr>
        <w:t>4、合同送达条款与争议解决条款均为独立条款，不受合同整体或其他条款的效力的影响。</w:t>
      </w:r>
    </w:p>
    <w:p w14:paraId="394A4190">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第十七条  合同组成及相互关系</w:t>
      </w:r>
    </w:p>
    <w:p w14:paraId="70C205C1">
      <w:pPr>
        <w:wordWrap w:val="0"/>
        <w:snapToGrid w:val="0"/>
        <w:spacing w:line="288" w:lineRule="auto"/>
        <w:ind w:firstLine="420" w:firstLineChars="200"/>
        <w:rPr>
          <w:rFonts w:ascii="Arial" w:hAnsi="Arial" w:cs="Arial"/>
          <w:bCs/>
          <w:szCs w:val="21"/>
        </w:rPr>
      </w:pPr>
      <w:r>
        <w:rPr>
          <w:rFonts w:ascii="Arial" w:hAnsi="Arial" w:cs="Arial"/>
          <w:bCs/>
          <w:szCs w:val="21"/>
        </w:rPr>
        <w:t>1、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5E63B226">
      <w:pPr>
        <w:wordWrap w:val="0"/>
        <w:snapToGrid w:val="0"/>
        <w:spacing w:line="288" w:lineRule="auto"/>
        <w:ind w:firstLine="420" w:firstLineChars="200"/>
        <w:rPr>
          <w:rFonts w:ascii="Arial" w:hAnsi="Arial" w:cs="Arial"/>
          <w:bCs/>
          <w:szCs w:val="21"/>
        </w:rPr>
      </w:pPr>
      <w:r>
        <w:rPr>
          <w:rFonts w:ascii="Arial" w:hAnsi="Arial" w:cs="Arial"/>
          <w:bCs/>
          <w:szCs w:val="21"/>
        </w:rPr>
        <w:t>2、合同履行过程中双方签章确认的协议或其他文件；</w:t>
      </w:r>
    </w:p>
    <w:p w14:paraId="31B65185">
      <w:pPr>
        <w:wordWrap w:val="0"/>
        <w:snapToGrid w:val="0"/>
        <w:spacing w:line="288" w:lineRule="auto"/>
        <w:ind w:firstLine="420" w:firstLineChars="200"/>
        <w:rPr>
          <w:rFonts w:ascii="Arial" w:hAnsi="Arial" w:cs="Arial"/>
          <w:bCs/>
          <w:szCs w:val="21"/>
        </w:rPr>
      </w:pPr>
      <w:r>
        <w:rPr>
          <w:rFonts w:ascii="Arial" w:hAnsi="Arial" w:cs="Arial"/>
          <w:bCs/>
          <w:szCs w:val="21"/>
        </w:rPr>
        <w:t>（1）本合同及其附件；</w:t>
      </w:r>
    </w:p>
    <w:p w14:paraId="3A621C81">
      <w:pPr>
        <w:wordWrap w:val="0"/>
        <w:snapToGrid w:val="0"/>
        <w:spacing w:line="288" w:lineRule="auto"/>
        <w:ind w:firstLine="420" w:firstLineChars="200"/>
        <w:rPr>
          <w:rFonts w:ascii="Arial" w:hAnsi="Arial" w:cs="Arial"/>
          <w:bCs/>
          <w:szCs w:val="21"/>
        </w:rPr>
      </w:pPr>
      <w:r>
        <w:rPr>
          <w:rFonts w:ascii="Arial" w:hAnsi="Arial" w:cs="Arial"/>
          <w:bCs/>
          <w:szCs w:val="21"/>
        </w:rPr>
        <w:t>（2）中标通知书；</w:t>
      </w:r>
    </w:p>
    <w:p w14:paraId="60EC5BC0">
      <w:pPr>
        <w:wordWrap w:val="0"/>
        <w:snapToGrid w:val="0"/>
        <w:spacing w:line="288" w:lineRule="auto"/>
        <w:ind w:firstLine="420" w:firstLineChars="200"/>
        <w:rPr>
          <w:rFonts w:ascii="Arial" w:hAnsi="Arial" w:cs="Arial"/>
          <w:bCs/>
          <w:szCs w:val="21"/>
        </w:rPr>
      </w:pPr>
      <w:r>
        <w:rPr>
          <w:rFonts w:ascii="Arial" w:hAnsi="Arial" w:cs="Arial"/>
          <w:bCs/>
          <w:szCs w:val="21"/>
        </w:rPr>
        <w:t>（3）符合招标要求的投标文件；</w:t>
      </w:r>
    </w:p>
    <w:p w14:paraId="6688BB40">
      <w:pPr>
        <w:wordWrap w:val="0"/>
        <w:snapToGrid w:val="0"/>
        <w:spacing w:line="288" w:lineRule="auto"/>
        <w:ind w:firstLine="420" w:firstLineChars="200"/>
        <w:rPr>
          <w:rFonts w:ascii="Arial" w:hAnsi="Arial" w:cs="Arial"/>
          <w:bCs/>
          <w:szCs w:val="21"/>
        </w:rPr>
      </w:pPr>
      <w:r>
        <w:rPr>
          <w:rFonts w:ascii="Arial" w:hAnsi="Arial" w:cs="Arial"/>
          <w:bCs/>
          <w:szCs w:val="21"/>
        </w:rPr>
        <w:t>（4）招标文件(招标答疑)；</w:t>
      </w:r>
    </w:p>
    <w:p w14:paraId="268472AC">
      <w:pPr>
        <w:wordWrap w:val="0"/>
        <w:snapToGrid w:val="0"/>
        <w:spacing w:line="288" w:lineRule="auto"/>
        <w:ind w:firstLine="420" w:firstLineChars="200"/>
        <w:rPr>
          <w:rFonts w:ascii="Arial" w:hAnsi="Arial" w:cs="Arial"/>
          <w:bCs/>
          <w:szCs w:val="21"/>
        </w:rPr>
      </w:pPr>
      <w:r>
        <w:rPr>
          <w:rFonts w:ascii="Arial" w:hAnsi="Arial" w:cs="Arial"/>
          <w:bCs/>
          <w:szCs w:val="21"/>
        </w:rPr>
        <w:t>（5）标准、规范及有关技术文件；</w:t>
      </w:r>
    </w:p>
    <w:p w14:paraId="423003F4">
      <w:pPr>
        <w:wordWrap w:val="0"/>
        <w:snapToGrid w:val="0"/>
        <w:spacing w:line="288" w:lineRule="auto"/>
        <w:ind w:firstLine="420" w:firstLineChars="200"/>
        <w:rPr>
          <w:rFonts w:ascii="Arial" w:hAnsi="Arial" w:cs="Arial"/>
          <w:bCs/>
          <w:szCs w:val="21"/>
        </w:rPr>
      </w:pPr>
      <w:r>
        <w:rPr>
          <w:rFonts w:ascii="Arial" w:hAnsi="Arial" w:cs="Arial"/>
          <w:bCs/>
          <w:szCs w:val="21"/>
        </w:rPr>
        <w:t>（6）其他合同文件。</w:t>
      </w:r>
    </w:p>
    <w:p w14:paraId="47148ED1">
      <w:pPr>
        <w:wordWrap w:val="0"/>
        <w:snapToGrid w:val="0"/>
        <w:spacing w:line="288" w:lineRule="auto"/>
        <w:ind w:firstLine="420" w:firstLineChars="200"/>
        <w:rPr>
          <w:rFonts w:ascii="Arial" w:hAnsi="Arial" w:cs="Arial"/>
          <w:bCs/>
          <w:szCs w:val="21"/>
        </w:rPr>
      </w:pPr>
      <w:r>
        <w:rPr>
          <w:rFonts w:ascii="Arial" w:hAnsi="Arial" w:cs="Arial"/>
          <w:bCs/>
          <w:szCs w:val="21"/>
        </w:rPr>
        <w:t>3、前述文件应认为是互为补充和解释的，如有互相矛盾之处，以前述文件所列顺序作为其优先解释的顺序，但如果某一文件对甲方权利维护更有利或对乙方有更高、更严格要求的以该文件内容为准。</w:t>
      </w:r>
    </w:p>
    <w:p w14:paraId="7AB7C655">
      <w:pPr>
        <w:wordWrap w:val="0"/>
        <w:snapToGrid w:val="0"/>
        <w:spacing w:line="288" w:lineRule="auto"/>
        <w:ind w:firstLine="420" w:firstLineChars="200"/>
        <w:rPr>
          <w:rFonts w:ascii="Arial" w:hAnsi="Arial" w:cs="Arial"/>
          <w:szCs w:val="21"/>
        </w:rPr>
      </w:pPr>
      <w:r>
        <w:rPr>
          <w:rFonts w:ascii="Arial" w:hAnsi="Arial" w:cs="Arial"/>
          <w:bCs/>
          <w:szCs w:val="21"/>
        </w:rPr>
        <w:t>4、前述各项文件包括双方就该合同组成文件所作出的补充和修改，属于同一项文件的，应以最新签署的为准。前述文件应认为是互为补充和解释的，如有互相矛盾之处，以前述文件所列顺序作为其优先解释的顺序，但如果某一文件对甲方权利维护更有利或对乙方有更高、更严格要求的以该文件内容为准。</w:t>
      </w:r>
    </w:p>
    <w:p w14:paraId="7740A5FC">
      <w:pPr>
        <w:wordWrap w:val="0"/>
        <w:snapToGrid w:val="0"/>
        <w:spacing w:line="288" w:lineRule="auto"/>
        <w:ind w:firstLine="420" w:firstLineChars="200"/>
        <w:rPr>
          <w:rFonts w:ascii="Arial" w:hAnsi="Arial" w:cs="Arial"/>
          <w:szCs w:val="21"/>
        </w:rPr>
      </w:pPr>
      <w:r>
        <w:rPr>
          <w:rFonts w:ascii="Arial" w:hAnsi="Arial" w:cs="Arial"/>
          <w:szCs w:val="21"/>
        </w:rPr>
        <w:t>5、前述各项文件包括双方就该合同组成文件所作出的补充和修改，属于同一项文件的，应以最新签署的为准。</w:t>
      </w:r>
    </w:p>
    <w:p w14:paraId="062C9F2C">
      <w:pPr>
        <w:wordWrap w:val="0"/>
        <w:snapToGrid w:val="0"/>
        <w:spacing w:before="72" w:beforeLines="30" w:line="288" w:lineRule="auto"/>
        <w:ind w:firstLine="422" w:firstLineChars="200"/>
        <w:rPr>
          <w:rFonts w:ascii="Arial" w:hAnsi="Arial" w:cs="Arial"/>
          <w:b/>
          <w:szCs w:val="21"/>
        </w:rPr>
      </w:pPr>
      <w:r>
        <w:rPr>
          <w:rFonts w:ascii="Arial" w:hAnsi="Arial" w:cs="Arial"/>
          <w:b/>
          <w:szCs w:val="21"/>
        </w:rPr>
        <w:t>第十八条  合同生效及其它</w:t>
      </w:r>
    </w:p>
    <w:p w14:paraId="78E320BD">
      <w:pPr>
        <w:wordWrap w:val="0"/>
        <w:snapToGrid w:val="0"/>
        <w:spacing w:line="288" w:lineRule="auto"/>
        <w:ind w:firstLine="420" w:firstLineChars="200"/>
        <w:rPr>
          <w:rFonts w:ascii="Arial" w:hAnsi="Arial" w:cs="Arial"/>
          <w:szCs w:val="21"/>
        </w:rPr>
      </w:pPr>
      <w:r>
        <w:rPr>
          <w:rFonts w:ascii="Arial" w:hAnsi="Arial" w:cs="Arial"/>
          <w:szCs w:val="21"/>
        </w:rPr>
        <w:t>1．合同经双方法定代表人或授权代表签字并加盖单位公章后生效。本合同一式六份，具有同等法律效力。政府采购监督管理部门、采购代理机构各一份，甲方三份，乙方一份。</w:t>
      </w:r>
    </w:p>
    <w:p w14:paraId="3C6BF6FC">
      <w:pPr>
        <w:wordWrap w:val="0"/>
        <w:snapToGrid w:val="0"/>
        <w:spacing w:line="288" w:lineRule="auto"/>
        <w:ind w:firstLine="420" w:firstLineChars="200"/>
        <w:rPr>
          <w:rFonts w:ascii="Arial" w:hAnsi="Arial" w:cs="Arial"/>
          <w:szCs w:val="21"/>
        </w:rPr>
      </w:pPr>
      <w:r>
        <w:rPr>
          <w:rFonts w:ascii="Arial" w:hAnsi="Arial" w:cs="Arial"/>
          <w:szCs w:val="21"/>
        </w:rPr>
        <w:t>2．合同执行中涉及采购资金和采购内容修改或补充的，须经财政部门审批，并签书面补充协议报财政部门备案，方可作为主合同不可分割的一部分。</w:t>
      </w:r>
    </w:p>
    <w:p w14:paraId="14EEF2FF">
      <w:pPr>
        <w:wordWrap w:val="0"/>
        <w:snapToGrid w:val="0"/>
        <w:spacing w:line="288" w:lineRule="auto"/>
        <w:ind w:firstLine="420" w:firstLineChars="200"/>
        <w:rPr>
          <w:rFonts w:ascii="Arial" w:hAnsi="Arial" w:cs="Arial"/>
          <w:szCs w:val="21"/>
        </w:rPr>
      </w:pPr>
      <w:r>
        <w:rPr>
          <w:rFonts w:ascii="Arial" w:hAnsi="Arial" w:cs="Arial"/>
          <w:szCs w:val="21"/>
        </w:rPr>
        <w:t>3．本合同未尽事宜，遵照《</w:t>
      </w:r>
      <w:r>
        <w:rPr>
          <w:rFonts w:hint="eastAsia" w:ascii="Arial" w:hAnsi="Arial" w:cs="Arial"/>
          <w:szCs w:val="21"/>
        </w:rPr>
        <w:t>中华人民共和国民法典</w:t>
      </w:r>
      <w:r>
        <w:rPr>
          <w:rFonts w:ascii="Arial" w:hAnsi="Arial" w:cs="Arial"/>
          <w:szCs w:val="21"/>
        </w:rPr>
        <w:t>》有关条文执行。</w:t>
      </w:r>
    </w:p>
    <w:p w14:paraId="2DECE51F">
      <w:pPr>
        <w:wordWrap w:val="0"/>
        <w:snapToGrid w:val="0"/>
        <w:spacing w:line="288" w:lineRule="auto"/>
        <w:ind w:firstLine="420" w:firstLineChars="200"/>
        <w:rPr>
          <w:rFonts w:ascii="Arial" w:hAnsi="Arial" w:cs="Arial"/>
          <w:szCs w:val="21"/>
        </w:rPr>
      </w:pPr>
    </w:p>
    <w:tbl>
      <w:tblPr>
        <w:tblStyle w:val="52"/>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2"/>
        <w:gridCol w:w="4270"/>
      </w:tblGrid>
      <w:tr w14:paraId="08C4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4282" w:type="dxa"/>
          </w:tcPr>
          <w:p w14:paraId="741EB0D9">
            <w:pPr>
              <w:wordWrap w:val="0"/>
              <w:spacing w:line="360" w:lineRule="exact"/>
              <w:rPr>
                <w:rFonts w:ascii="Arial" w:hAnsi="Arial" w:cs="Arial"/>
                <w:szCs w:val="21"/>
              </w:rPr>
            </w:pPr>
            <w:r>
              <w:rPr>
                <w:rFonts w:ascii="Arial" w:hAnsi="Arial" w:cs="Arial"/>
                <w:szCs w:val="21"/>
              </w:rPr>
              <w:t xml:space="preserve">甲方(章) </w:t>
            </w:r>
            <w:r>
              <w:rPr>
                <w:rFonts w:hint="eastAsia" w:ascii="Arial" w:hAnsi="Arial" w:cs="Arial"/>
                <w:szCs w:val="21"/>
              </w:rPr>
              <w:t>玉林市中医医院</w:t>
            </w:r>
          </w:p>
          <w:p w14:paraId="587365D3">
            <w:pPr>
              <w:wordWrap w:val="0"/>
              <w:spacing w:line="360" w:lineRule="exact"/>
              <w:rPr>
                <w:rFonts w:ascii="Arial" w:hAnsi="Arial" w:cs="Arial"/>
                <w:szCs w:val="21"/>
              </w:rPr>
            </w:pPr>
          </w:p>
        </w:tc>
        <w:tc>
          <w:tcPr>
            <w:tcW w:w="4270" w:type="dxa"/>
          </w:tcPr>
          <w:p w14:paraId="5E162631">
            <w:pPr>
              <w:wordWrap w:val="0"/>
              <w:spacing w:line="360" w:lineRule="exact"/>
              <w:rPr>
                <w:rFonts w:ascii="Arial" w:hAnsi="Arial" w:cs="Arial"/>
                <w:szCs w:val="21"/>
              </w:rPr>
            </w:pPr>
            <w:r>
              <w:rPr>
                <w:rFonts w:ascii="Arial" w:hAnsi="Arial" w:cs="Arial"/>
                <w:szCs w:val="21"/>
              </w:rPr>
              <w:t xml:space="preserve">乙方(章) </w:t>
            </w:r>
          </w:p>
          <w:p w14:paraId="12C41E24">
            <w:pPr>
              <w:wordWrap w:val="0"/>
              <w:spacing w:line="360" w:lineRule="exact"/>
              <w:rPr>
                <w:rFonts w:ascii="Arial" w:hAnsi="Arial" w:cs="Arial"/>
                <w:bCs/>
                <w:szCs w:val="21"/>
              </w:rPr>
            </w:pPr>
          </w:p>
        </w:tc>
      </w:tr>
      <w:tr w14:paraId="7E69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exact"/>
          <w:jc w:val="center"/>
        </w:trPr>
        <w:tc>
          <w:tcPr>
            <w:tcW w:w="4282" w:type="dxa"/>
          </w:tcPr>
          <w:p w14:paraId="06C2B225">
            <w:pPr>
              <w:wordWrap w:val="0"/>
              <w:spacing w:line="360" w:lineRule="exact"/>
              <w:rPr>
                <w:rFonts w:ascii="Arial" w:hAnsi="Arial" w:cs="Arial"/>
                <w:szCs w:val="21"/>
              </w:rPr>
            </w:pPr>
            <w:r>
              <w:rPr>
                <w:rFonts w:ascii="Arial" w:hAnsi="Arial" w:cs="Arial"/>
                <w:szCs w:val="21"/>
              </w:rPr>
              <w:t>单位地址：</w:t>
            </w:r>
            <w:r>
              <w:rPr>
                <w:rFonts w:hint="eastAsia" w:ascii="Arial" w:hAnsi="Arial" w:cs="Arial"/>
                <w:szCs w:val="21"/>
              </w:rPr>
              <w:t>广西壮族自治区玉林市玉州区人民东路805号</w:t>
            </w:r>
          </w:p>
        </w:tc>
        <w:tc>
          <w:tcPr>
            <w:tcW w:w="4270" w:type="dxa"/>
          </w:tcPr>
          <w:p w14:paraId="7638DC54">
            <w:pPr>
              <w:wordWrap w:val="0"/>
              <w:spacing w:line="360" w:lineRule="exact"/>
              <w:rPr>
                <w:rFonts w:ascii="Arial" w:hAnsi="Arial" w:cs="Arial"/>
                <w:szCs w:val="21"/>
              </w:rPr>
            </w:pPr>
            <w:r>
              <w:rPr>
                <w:rFonts w:ascii="Arial" w:hAnsi="Arial" w:cs="Arial"/>
                <w:szCs w:val="21"/>
              </w:rPr>
              <w:t xml:space="preserve">单位地址： </w:t>
            </w:r>
          </w:p>
        </w:tc>
      </w:tr>
      <w:tr w14:paraId="286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282" w:type="dxa"/>
          </w:tcPr>
          <w:p w14:paraId="2C986EE8">
            <w:pPr>
              <w:wordWrap w:val="0"/>
              <w:spacing w:line="360" w:lineRule="exact"/>
              <w:rPr>
                <w:rFonts w:ascii="Arial" w:hAnsi="Arial" w:cs="Arial"/>
                <w:szCs w:val="21"/>
              </w:rPr>
            </w:pPr>
            <w:r>
              <w:rPr>
                <w:rFonts w:ascii="Arial" w:hAnsi="Arial" w:cs="Arial"/>
                <w:szCs w:val="21"/>
              </w:rPr>
              <w:t>法定代表人：</w:t>
            </w:r>
          </w:p>
        </w:tc>
        <w:tc>
          <w:tcPr>
            <w:tcW w:w="4270" w:type="dxa"/>
          </w:tcPr>
          <w:p w14:paraId="6EE37DF0">
            <w:pPr>
              <w:wordWrap w:val="0"/>
              <w:spacing w:line="360" w:lineRule="exact"/>
              <w:rPr>
                <w:rFonts w:ascii="Arial" w:hAnsi="Arial" w:cs="Arial"/>
                <w:szCs w:val="21"/>
              </w:rPr>
            </w:pPr>
            <w:r>
              <w:rPr>
                <w:rFonts w:ascii="Arial" w:hAnsi="Arial" w:cs="Arial"/>
                <w:szCs w:val="21"/>
              </w:rPr>
              <w:t>法定代表人：</w:t>
            </w:r>
          </w:p>
        </w:tc>
      </w:tr>
      <w:tr w14:paraId="7A7D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282" w:type="dxa"/>
          </w:tcPr>
          <w:p w14:paraId="03401DCF">
            <w:pPr>
              <w:wordWrap w:val="0"/>
              <w:spacing w:line="360" w:lineRule="exact"/>
              <w:rPr>
                <w:rFonts w:ascii="Arial" w:hAnsi="Arial" w:cs="Arial"/>
                <w:szCs w:val="21"/>
              </w:rPr>
            </w:pPr>
            <w:r>
              <w:rPr>
                <w:rFonts w:ascii="Arial" w:hAnsi="Arial" w:cs="Arial"/>
                <w:szCs w:val="21"/>
              </w:rPr>
              <w:t>电话：</w:t>
            </w:r>
          </w:p>
        </w:tc>
        <w:tc>
          <w:tcPr>
            <w:tcW w:w="4270" w:type="dxa"/>
          </w:tcPr>
          <w:p w14:paraId="4DC4304B">
            <w:pPr>
              <w:wordWrap w:val="0"/>
              <w:spacing w:line="360" w:lineRule="exact"/>
              <w:rPr>
                <w:rFonts w:ascii="Arial" w:hAnsi="Arial" w:cs="Arial"/>
                <w:szCs w:val="21"/>
              </w:rPr>
            </w:pPr>
            <w:r>
              <w:rPr>
                <w:rFonts w:ascii="Arial" w:hAnsi="Arial" w:cs="Arial"/>
                <w:szCs w:val="21"/>
              </w:rPr>
              <w:t>电话：</w:t>
            </w:r>
          </w:p>
        </w:tc>
      </w:tr>
      <w:tr w14:paraId="14C8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282" w:type="dxa"/>
          </w:tcPr>
          <w:p w14:paraId="3AABF713">
            <w:pPr>
              <w:wordWrap w:val="0"/>
              <w:spacing w:line="360" w:lineRule="exact"/>
              <w:rPr>
                <w:rFonts w:ascii="Arial" w:hAnsi="Arial" w:cs="Arial"/>
                <w:szCs w:val="21"/>
              </w:rPr>
            </w:pPr>
            <w:r>
              <w:rPr>
                <w:rFonts w:ascii="Arial" w:hAnsi="Arial" w:cs="Arial"/>
                <w:szCs w:val="21"/>
              </w:rPr>
              <w:t>电子邮箱：</w:t>
            </w:r>
          </w:p>
        </w:tc>
        <w:tc>
          <w:tcPr>
            <w:tcW w:w="4270" w:type="dxa"/>
          </w:tcPr>
          <w:p w14:paraId="7232753B">
            <w:pPr>
              <w:wordWrap w:val="0"/>
              <w:spacing w:line="360" w:lineRule="exact"/>
              <w:rPr>
                <w:rFonts w:ascii="Arial" w:hAnsi="Arial" w:cs="Arial"/>
                <w:szCs w:val="21"/>
              </w:rPr>
            </w:pPr>
            <w:r>
              <w:rPr>
                <w:rFonts w:ascii="Arial" w:hAnsi="Arial" w:cs="Arial"/>
                <w:szCs w:val="21"/>
              </w:rPr>
              <w:t>电子邮箱：</w:t>
            </w:r>
          </w:p>
        </w:tc>
      </w:tr>
      <w:tr w14:paraId="7FC8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282" w:type="dxa"/>
          </w:tcPr>
          <w:p w14:paraId="64B55A45">
            <w:pPr>
              <w:wordWrap w:val="0"/>
              <w:spacing w:line="360" w:lineRule="exact"/>
              <w:rPr>
                <w:rFonts w:ascii="Arial" w:hAnsi="Arial" w:cs="Arial"/>
                <w:szCs w:val="21"/>
              </w:rPr>
            </w:pPr>
            <w:r>
              <w:rPr>
                <w:rFonts w:ascii="Arial" w:hAnsi="Arial" w:cs="Arial"/>
                <w:szCs w:val="21"/>
              </w:rPr>
              <w:t>开户银行：</w:t>
            </w:r>
          </w:p>
        </w:tc>
        <w:tc>
          <w:tcPr>
            <w:tcW w:w="4270" w:type="dxa"/>
          </w:tcPr>
          <w:p w14:paraId="1C54E455">
            <w:pPr>
              <w:wordWrap w:val="0"/>
              <w:spacing w:line="360" w:lineRule="exact"/>
              <w:rPr>
                <w:rFonts w:ascii="Arial" w:hAnsi="Arial" w:cs="Arial"/>
                <w:szCs w:val="21"/>
              </w:rPr>
            </w:pPr>
            <w:r>
              <w:rPr>
                <w:rFonts w:ascii="Arial" w:hAnsi="Arial" w:cs="Arial"/>
                <w:szCs w:val="21"/>
              </w:rPr>
              <w:t xml:space="preserve">开户银行： </w:t>
            </w:r>
          </w:p>
        </w:tc>
      </w:tr>
      <w:tr w14:paraId="77DC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282" w:type="dxa"/>
          </w:tcPr>
          <w:p w14:paraId="4251D8F4">
            <w:pPr>
              <w:wordWrap w:val="0"/>
              <w:spacing w:line="360" w:lineRule="exact"/>
              <w:rPr>
                <w:rFonts w:ascii="Arial" w:hAnsi="Arial" w:cs="Arial"/>
                <w:szCs w:val="21"/>
              </w:rPr>
            </w:pPr>
            <w:r>
              <w:rPr>
                <w:rFonts w:ascii="Arial" w:hAnsi="Arial" w:cs="Arial"/>
                <w:szCs w:val="21"/>
              </w:rPr>
              <w:t>账号：</w:t>
            </w:r>
          </w:p>
        </w:tc>
        <w:tc>
          <w:tcPr>
            <w:tcW w:w="4270" w:type="dxa"/>
          </w:tcPr>
          <w:p w14:paraId="58FCDDFC">
            <w:pPr>
              <w:wordWrap w:val="0"/>
              <w:spacing w:line="360" w:lineRule="exact"/>
              <w:rPr>
                <w:rFonts w:ascii="Arial" w:hAnsi="Arial" w:cs="Arial"/>
                <w:szCs w:val="21"/>
              </w:rPr>
            </w:pPr>
            <w:r>
              <w:rPr>
                <w:rFonts w:ascii="Arial" w:hAnsi="Arial" w:cs="Arial"/>
                <w:szCs w:val="21"/>
              </w:rPr>
              <w:t>账号：</w:t>
            </w:r>
          </w:p>
        </w:tc>
      </w:tr>
    </w:tbl>
    <w:p w14:paraId="16B79041">
      <w:pPr>
        <w:rPr>
          <w:rFonts w:ascii="Arial" w:hAnsi="Arial" w:cs="Arial"/>
        </w:rPr>
      </w:pPr>
    </w:p>
    <w:p w14:paraId="1B25C716">
      <w:pPr>
        <w:widowControl/>
        <w:jc w:val="left"/>
        <w:rPr>
          <w:rFonts w:ascii="Arial" w:hAnsi="Arial" w:cs="Arial"/>
        </w:rPr>
      </w:pPr>
      <w:r>
        <w:rPr>
          <w:rFonts w:ascii="Arial" w:hAnsi="Arial" w:cs="Arial"/>
        </w:rPr>
        <w:br w:type="page"/>
      </w:r>
    </w:p>
    <w:p w14:paraId="135356AF">
      <w:pPr>
        <w:spacing w:before="120" w:line="320" w:lineRule="atLeast"/>
        <w:jc w:val="left"/>
        <w:outlineLvl w:val="1"/>
        <w:rPr>
          <w:rFonts w:ascii="Arial" w:hAnsi="Arial" w:cs="Arial"/>
          <w:b/>
          <w:bCs/>
          <w:kern w:val="0"/>
          <w:szCs w:val="21"/>
        </w:rPr>
      </w:pPr>
      <w:r>
        <w:rPr>
          <w:rFonts w:ascii="Arial" w:hAnsi="Arial" w:cs="Arial"/>
          <w:b/>
          <w:bCs/>
          <w:kern w:val="0"/>
          <w:szCs w:val="21"/>
        </w:rPr>
        <w:t>合同附件1</w:t>
      </w:r>
    </w:p>
    <w:p w14:paraId="7F313A2F">
      <w:pPr>
        <w:snapToGrid w:val="0"/>
        <w:spacing w:line="360" w:lineRule="exact"/>
        <w:jc w:val="center"/>
        <w:rPr>
          <w:rFonts w:ascii="Arial" w:hAnsi="Arial" w:cs="Arial"/>
          <w:b/>
          <w:bCs/>
          <w:szCs w:val="21"/>
        </w:rPr>
      </w:pPr>
      <w:r>
        <w:rPr>
          <w:rFonts w:ascii="Arial" w:hAnsi="Arial" w:cs="Arial"/>
          <w:b/>
          <w:bCs/>
          <w:szCs w:val="21"/>
        </w:rPr>
        <w:t>政府采购项目履约保证金退付意见书</w:t>
      </w:r>
    </w:p>
    <w:p w14:paraId="1E920946">
      <w:pPr>
        <w:jc w:val="center"/>
        <w:rPr>
          <w:rFonts w:ascii="Arial" w:hAnsi="Arial" w:cs="Arial"/>
          <w:sz w:val="36"/>
          <w:szCs w:val="36"/>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2F68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637A80FE">
            <w:pPr>
              <w:jc w:val="center"/>
              <w:rPr>
                <w:rFonts w:ascii="Arial" w:hAnsi="Arial" w:cs="Arial"/>
                <w:szCs w:val="21"/>
              </w:rPr>
            </w:pPr>
            <w:r>
              <w:rPr>
                <w:rFonts w:ascii="Arial" w:hAnsi="Arial" w:cs="Arial"/>
                <w:szCs w:val="21"/>
              </w:rPr>
              <w:t>供</w:t>
            </w:r>
          </w:p>
          <w:p w14:paraId="6DB383CF">
            <w:pPr>
              <w:jc w:val="center"/>
              <w:rPr>
                <w:rFonts w:ascii="Arial" w:hAnsi="Arial" w:cs="Arial"/>
                <w:szCs w:val="21"/>
              </w:rPr>
            </w:pPr>
            <w:r>
              <w:rPr>
                <w:rFonts w:ascii="Arial" w:hAnsi="Arial" w:cs="Arial"/>
                <w:szCs w:val="21"/>
              </w:rPr>
              <w:t>应</w:t>
            </w:r>
          </w:p>
          <w:p w14:paraId="1AD49FDA">
            <w:pPr>
              <w:jc w:val="center"/>
              <w:rPr>
                <w:rFonts w:ascii="Arial" w:hAnsi="Arial" w:cs="Arial"/>
                <w:szCs w:val="21"/>
              </w:rPr>
            </w:pPr>
            <w:r>
              <w:rPr>
                <w:rFonts w:ascii="Arial" w:hAnsi="Arial" w:cs="Arial"/>
                <w:szCs w:val="21"/>
              </w:rPr>
              <w:t>商</w:t>
            </w:r>
          </w:p>
          <w:p w14:paraId="6A052737">
            <w:pPr>
              <w:jc w:val="center"/>
              <w:rPr>
                <w:rFonts w:ascii="Arial" w:hAnsi="Arial" w:cs="Arial"/>
                <w:szCs w:val="21"/>
              </w:rPr>
            </w:pPr>
            <w:r>
              <w:rPr>
                <w:rFonts w:ascii="Arial" w:hAnsi="Arial" w:cs="Arial"/>
                <w:szCs w:val="21"/>
              </w:rPr>
              <w:t>申</w:t>
            </w:r>
          </w:p>
          <w:p w14:paraId="62BE4B96">
            <w:pPr>
              <w:jc w:val="center"/>
              <w:rPr>
                <w:rFonts w:ascii="Arial" w:hAnsi="Arial" w:cs="Arial"/>
                <w:szCs w:val="21"/>
              </w:rPr>
            </w:pPr>
            <w:r>
              <w:rPr>
                <w:rFonts w:ascii="Arial" w:hAnsi="Arial" w:cs="Arial"/>
                <w:szCs w:val="21"/>
              </w:rPr>
              <w:t>请</w:t>
            </w:r>
          </w:p>
        </w:tc>
        <w:tc>
          <w:tcPr>
            <w:tcW w:w="8640" w:type="dxa"/>
            <w:vAlign w:val="center"/>
          </w:tcPr>
          <w:p w14:paraId="396694D5">
            <w:pPr>
              <w:rPr>
                <w:rFonts w:ascii="Arial" w:hAnsi="Arial" w:cs="Arial"/>
                <w:szCs w:val="21"/>
              </w:rPr>
            </w:pPr>
            <w:r>
              <w:rPr>
                <w:rFonts w:ascii="Arial" w:hAnsi="Arial" w:cs="Arial"/>
                <w:szCs w:val="21"/>
              </w:rPr>
              <w:t>项目编号：</w:t>
            </w:r>
          </w:p>
        </w:tc>
      </w:tr>
      <w:tr w14:paraId="540A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550F416D">
            <w:pPr>
              <w:rPr>
                <w:rFonts w:ascii="Arial" w:hAnsi="Arial" w:cs="Arial"/>
                <w:szCs w:val="21"/>
              </w:rPr>
            </w:pPr>
          </w:p>
        </w:tc>
        <w:tc>
          <w:tcPr>
            <w:tcW w:w="8640" w:type="dxa"/>
            <w:vAlign w:val="center"/>
          </w:tcPr>
          <w:p w14:paraId="454DC851">
            <w:pPr>
              <w:rPr>
                <w:rFonts w:ascii="Arial" w:hAnsi="Arial" w:cs="Arial"/>
                <w:szCs w:val="21"/>
              </w:rPr>
            </w:pPr>
            <w:r>
              <w:rPr>
                <w:rFonts w:ascii="Arial" w:hAnsi="Arial" w:cs="Arial"/>
                <w:szCs w:val="21"/>
              </w:rPr>
              <w:t>项目名称：</w:t>
            </w:r>
          </w:p>
        </w:tc>
      </w:tr>
      <w:tr w14:paraId="6F58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64800D3">
            <w:pPr>
              <w:rPr>
                <w:rFonts w:ascii="Arial" w:hAnsi="Arial" w:cs="Arial"/>
                <w:szCs w:val="21"/>
              </w:rPr>
            </w:pPr>
          </w:p>
        </w:tc>
        <w:tc>
          <w:tcPr>
            <w:tcW w:w="8640" w:type="dxa"/>
          </w:tcPr>
          <w:p w14:paraId="03547EA4">
            <w:pPr>
              <w:rPr>
                <w:rFonts w:ascii="Arial" w:hAnsi="Arial" w:cs="Arial"/>
                <w:szCs w:val="21"/>
              </w:rPr>
            </w:pPr>
            <w:r>
              <w:rPr>
                <w:rFonts w:ascii="Arial" w:hAnsi="Arial" w:cs="Arial"/>
                <w:szCs w:val="21"/>
              </w:rPr>
              <w:t xml:space="preserve">  </w:t>
            </w:r>
          </w:p>
          <w:p w14:paraId="5B8B00D7">
            <w:pPr>
              <w:spacing w:line="400" w:lineRule="exact"/>
              <w:ind w:firstLine="420" w:firstLineChars="200"/>
              <w:rPr>
                <w:rFonts w:ascii="Arial" w:hAnsi="Arial" w:cs="Arial"/>
                <w:szCs w:val="21"/>
              </w:rPr>
            </w:pPr>
            <w:r>
              <w:rPr>
                <w:rFonts w:ascii="Arial" w:hAnsi="Arial" w:cs="Arial"/>
                <w:szCs w:val="21"/>
              </w:rPr>
              <w:t>该项目已于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日验收并交付使用。根据合同规定，该项目的履约保证金期限于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日已满，请将履约保证金</w:t>
            </w:r>
          </w:p>
          <w:p w14:paraId="7EAC18D6">
            <w:pPr>
              <w:spacing w:line="400" w:lineRule="exact"/>
              <w:rPr>
                <w:rFonts w:ascii="Arial" w:hAnsi="Arial" w:cs="Arial"/>
                <w:szCs w:val="21"/>
              </w:rPr>
            </w:pPr>
            <w:r>
              <w:rPr>
                <w:rFonts w:ascii="Arial" w:hAnsi="Arial" w:cs="Arial"/>
                <w:szCs w:val="21"/>
                <w:u w:val="single"/>
              </w:rPr>
              <w:t xml:space="preserve">                                        </w:t>
            </w:r>
            <w:r>
              <w:rPr>
                <w:rFonts w:ascii="Arial" w:hAnsi="Arial" w:cs="Arial"/>
                <w:szCs w:val="21"/>
              </w:rPr>
              <w:t>（大写）¥</w:t>
            </w:r>
            <w:r>
              <w:rPr>
                <w:rFonts w:ascii="Arial" w:hAnsi="Arial" w:cs="Arial"/>
                <w:szCs w:val="21"/>
                <w:u w:val="single"/>
              </w:rPr>
              <w:t xml:space="preserve">          </w:t>
            </w:r>
            <w:r>
              <w:rPr>
                <w:rFonts w:ascii="Arial" w:hAnsi="Arial" w:cs="Arial"/>
                <w:szCs w:val="21"/>
              </w:rPr>
              <w:t>（小写）退付到达以下账户。</w:t>
            </w:r>
          </w:p>
          <w:p w14:paraId="2B41CDB1">
            <w:pPr>
              <w:spacing w:line="400" w:lineRule="exact"/>
              <w:ind w:firstLine="705"/>
              <w:rPr>
                <w:rFonts w:ascii="Arial" w:hAnsi="Arial" w:cs="Arial"/>
                <w:szCs w:val="21"/>
              </w:rPr>
            </w:pPr>
            <w:r>
              <w:rPr>
                <w:rFonts w:ascii="Arial" w:hAnsi="Arial" w:cs="Arial"/>
                <w:szCs w:val="21"/>
              </w:rPr>
              <w:t>单位名称：</w:t>
            </w:r>
          </w:p>
          <w:p w14:paraId="167CD433">
            <w:pPr>
              <w:spacing w:line="400" w:lineRule="exact"/>
              <w:ind w:firstLine="705"/>
              <w:rPr>
                <w:rFonts w:ascii="Arial" w:hAnsi="Arial" w:cs="Arial"/>
                <w:szCs w:val="21"/>
              </w:rPr>
            </w:pPr>
            <w:r>
              <w:rPr>
                <w:rFonts w:ascii="Arial" w:hAnsi="Arial" w:cs="Arial"/>
                <w:szCs w:val="21"/>
              </w:rPr>
              <w:t>开户银行：</w:t>
            </w:r>
          </w:p>
          <w:p w14:paraId="4DE55449">
            <w:pPr>
              <w:spacing w:line="400" w:lineRule="exact"/>
              <w:ind w:firstLine="705"/>
              <w:rPr>
                <w:rFonts w:ascii="Arial" w:hAnsi="Arial" w:cs="Arial"/>
                <w:szCs w:val="21"/>
              </w:rPr>
            </w:pPr>
            <w:r>
              <w:rPr>
                <w:rFonts w:ascii="Arial" w:hAnsi="Arial" w:cs="Arial"/>
                <w:szCs w:val="21"/>
              </w:rPr>
              <w:t>账   号：</w:t>
            </w:r>
          </w:p>
          <w:p w14:paraId="71DF515A">
            <w:pPr>
              <w:spacing w:line="400" w:lineRule="exact"/>
              <w:rPr>
                <w:rFonts w:ascii="Arial" w:hAnsi="Arial" w:cs="Arial"/>
                <w:szCs w:val="21"/>
              </w:rPr>
            </w:pPr>
            <w:r>
              <w:rPr>
                <w:rFonts w:ascii="Arial" w:hAnsi="Arial" w:cs="Arial"/>
                <w:szCs w:val="21"/>
              </w:rPr>
              <w:t>联系人及电话：</w:t>
            </w:r>
          </w:p>
          <w:p w14:paraId="1F40EBEC">
            <w:pPr>
              <w:spacing w:line="400" w:lineRule="exact"/>
              <w:rPr>
                <w:rFonts w:ascii="Arial" w:hAnsi="Arial" w:cs="Arial"/>
                <w:szCs w:val="21"/>
              </w:rPr>
            </w:pPr>
          </w:p>
          <w:p w14:paraId="18A78AE3">
            <w:pPr>
              <w:spacing w:line="520" w:lineRule="exact"/>
              <w:jc w:val="center"/>
              <w:rPr>
                <w:rFonts w:ascii="Arial" w:hAnsi="Arial" w:cs="Arial"/>
                <w:szCs w:val="21"/>
              </w:rPr>
            </w:pPr>
            <w:r>
              <w:rPr>
                <w:rFonts w:ascii="Arial" w:hAnsi="Arial" w:cs="Arial"/>
                <w:szCs w:val="21"/>
              </w:rPr>
              <w:t xml:space="preserve">                                     供应商公章：</w:t>
            </w:r>
          </w:p>
          <w:p w14:paraId="6E87EB3F">
            <w:pPr>
              <w:spacing w:line="520" w:lineRule="exact"/>
              <w:jc w:val="center"/>
              <w:rPr>
                <w:rFonts w:ascii="Arial" w:hAnsi="Arial" w:cs="Arial"/>
                <w:szCs w:val="21"/>
              </w:rPr>
            </w:pPr>
            <w:r>
              <w:rPr>
                <w:rFonts w:ascii="Arial" w:hAnsi="Arial" w:cs="Arial"/>
                <w:szCs w:val="21"/>
              </w:rPr>
              <w:t xml:space="preserve">                           年    月     日</w:t>
            </w:r>
          </w:p>
        </w:tc>
      </w:tr>
      <w:tr w14:paraId="2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BBE24EA">
            <w:pPr>
              <w:jc w:val="center"/>
              <w:rPr>
                <w:rFonts w:ascii="Arial" w:hAnsi="Arial" w:cs="Arial"/>
                <w:szCs w:val="21"/>
              </w:rPr>
            </w:pPr>
            <w:r>
              <w:rPr>
                <w:rFonts w:ascii="Arial" w:hAnsi="Arial" w:cs="Arial"/>
                <w:szCs w:val="21"/>
              </w:rPr>
              <w:t>采</w:t>
            </w:r>
          </w:p>
          <w:p w14:paraId="089B0418">
            <w:pPr>
              <w:jc w:val="center"/>
              <w:rPr>
                <w:rFonts w:ascii="Arial" w:hAnsi="Arial" w:cs="Arial"/>
                <w:szCs w:val="21"/>
              </w:rPr>
            </w:pPr>
            <w:r>
              <w:rPr>
                <w:rFonts w:ascii="Arial" w:hAnsi="Arial" w:cs="Arial"/>
                <w:szCs w:val="21"/>
              </w:rPr>
              <w:t>购</w:t>
            </w:r>
          </w:p>
          <w:p w14:paraId="3DF8D374">
            <w:pPr>
              <w:jc w:val="center"/>
              <w:rPr>
                <w:rFonts w:ascii="Arial" w:hAnsi="Arial" w:cs="Arial"/>
                <w:szCs w:val="21"/>
              </w:rPr>
            </w:pPr>
            <w:r>
              <w:rPr>
                <w:rFonts w:ascii="Arial" w:hAnsi="Arial" w:cs="Arial"/>
                <w:szCs w:val="21"/>
              </w:rPr>
              <w:t>单</w:t>
            </w:r>
          </w:p>
          <w:p w14:paraId="0DD4CE9A">
            <w:pPr>
              <w:jc w:val="center"/>
              <w:rPr>
                <w:rFonts w:ascii="Arial" w:hAnsi="Arial" w:cs="Arial"/>
                <w:szCs w:val="21"/>
              </w:rPr>
            </w:pPr>
            <w:r>
              <w:rPr>
                <w:rFonts w:ascii="Arial" w:hAnsi="Arial" w:cs="Arial"/>
                <w:szCs w:val="21"/>
              </w:rPr>
              <w:t>位</w:t>
            </w:r>
          </w:p>
          <w:p w14:paraId="3806AC08">
            <w:pPr>
              <w:jc w:val="center"/>
              <w:rPr>
                <w:rFonts w:ascii="Arial" w:hAnsi="Arial" w:cs="Arial"/>
                <w:szCs w:val="21"/>
              </w:rPr>
            </w:pPr>
            <w:r>
              <w:rPr>
                <w:rFonts w:ascii="Arial" w:hAnsi="Arial" w:cs="Arial"/>
                <w:szCs w:val="21"/>
              </w:rPr>
              <w:t>意</w:t>
            </w:r>
          </w:p>
          <w:p w14:paraId="730290AF">
            <w:pPr>
              <w:jc w:val="center"/>
              <w:rPr>
                <w:rFonts w:ascii="Arial" w:hAnsi="Arial" w:cs="Arial"/>
                <w:szCs w:val="21"/>
              </w:rPr>
            </w:pPr>
            <w:r>
              <w:rPr>
                <w:rFonts w:ascii="Arial" w:hAnsi="Arial" w:cs="Arial"/>
                <w:szCs w:val="21"/>
              </w:rPr>
              <w:t>见</w:t>
            </w:r>
          </w:p>
        </w:tc>
        <w:tc>
          <w:tcPr>
            <w:tcW w:w="8640" w:type="dxa"/>
          </w:tcPr>
          <w:p w14:paraId="44758B5A">
            <w:pPr>
              <w:rPr>
                <w:rFonts w:ascii="Arial" w:hAnsi="Arial" w:cs="Arial"/>
                <w:szCs w:val="21"/>
              </w:rPr>
            </w:pPr>
          </w:p>
          <w:p w14:paraId="6C6FC63F">
            <w:pPr>
              <w:rPr>
                <w:rFonts w:ascii="Arial" w:hAnsi="Arial" w:cs="Arial"/>
                <w:szCs w:val="21"/>
              </w:rPr>
            </w:pPr>
            <w:r>
              <w:rPr>
                <w:rFonts w:ascii="Arial" w:hAnsi="Arial" w:cs="Arial"/>
                <w:szCs w:val="21"/>
              </w:rPr>
              <w:t>退付意见：是否同意退付履约保证金及退付金额：</w:t>
            </w:r>
          </w:p>
          <w:p w14:paraId="171554D4">
            <w:pPr>
              <w:rPr>
                <w:rFonts w:ascii="Arial" w:hAnsi="Arial" w:cs="Arial"/>
                <w:szCs w:val="21"/>
              </w:rPr>
            </w:pPr>
          </w:p>
          <w:p w14:paraId="2863F8E6">
            <w:pPr>
              <w:rPr>
                <w:rFonts w:ascii="Arial" w:hAnsi="Arial" w:cs="Arial"/>
                <w:szCs w:val="21"/>
              </w:rPr>
            </w:pPr>
          </w:p>
          <w:p w14:paraId="1E5045A8">
            <w:pPr>
              <w:spacing w:line="520" w:lineRule="exact"/>
              <w:rPr>
                <w:rFonts w:ascii="Arial" w:hAnsi="Arial" w:cs="Arial"/>
                <w:szCs w:val="21"/>
              </w:rPr>
            </w:pPr>
            <w:r>
              <w:rPr>
                <w:rFonts w:ascii="Arial" w:hAnsi="Arial" w:cs="Arial"/>
                <w:szCs w:val="21"/>
              </w:rPr>
              <w:t>联系人及电话：                                 采购单位公章</w:t>
            </w:r>
          </w:p>
          <w:p w14:paraId="088CF70E">
            <w:pPr>
              <w:spacing w:line="520" w:lineRule="exact"/>
              <w:jc w:val="center"/>
              <w:rPr>
                <w:rFonts w:ascii="Arial" w:hAnsi="Arial" w:cs="Arial"/>
                <w:szCs w:val="21"/>
              </w:rPr>
            </w:pPr>
            <w:r>
              <w:rPr>
                <w:rFonts w:ascii="Arial" w:hAnsi="Arial" w:cs="Arial"/>
                <w:szCs w:val="21"/>
              </w:rPr>
              <w:t xml:space="preserve">                                        年    月     日</w:t>
            </w:r>
          </w:p>
        </w:tc>
      </w:tr>
      <w:tr w14:paraId="5B7C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523C1DB">
            <w:pPr>
              <w:jc w:val="center"/>
              <w:rPr>
                <w:rFonts w:ascii="Arial" w:hAnsi="Arial" w:cs="Arial"/>
                <w:szCs w:val="21"/>
              </w:rPr>
            </w:pPr>
            <w:r>
              <w:rPr>
                <w:rFonts w:ascii="Arial" w:hAnsi="Arial" w:cs="Arial"/>
                <w:szCs w:val="21"/>
              </w:rPr>
              <w:t>财</w:t>
            </w:r>
          </w:p>
          <w:p w14:paraId="37D0B225">
            <w:pPr>
              <w:jc w:val="center"/>
              <w:rPr>
                <w:rFonts w:ascii="Arial" w:hAnsi="Arial" w:cs="Arial"/>
                <w:szCs w:val="21"/>
              </w:rPr>
            </w:pPr>
            <w:r>
              <w:rPr>
                <w:rFonts w:ascii="Arial" w:hAnsi="Arial" w:cs="Arial"/>
                <w:szCs w:val="21"/>
              </w:rPr>
              <w:t>务</w:t>
            </w:r>
          </w:p>
          <w:p w14:paraId="5C4F0923">
            <w:pPr>
              <w:jc w:val="center"/>
              <w:rPr>
                <w:rFonts w:ascii="Arial" w:hAnsi="Arial" w:cs="Arial"/>
                <w:szCs w:val="21"/>
              </w:rPr>
            </w:pPr>
            <w:r>
              <w:rPr>
                <w:rFonts w:ascii="Arial" w:hAnsi="Arial" w:cs="Arial"/>
                <w:szCs w:val="21"/>
              </w:rPr>
              <w:t>部</w:t>
            </w:r>
          </w:p>
          <w:p w14:paraId="5F1E596E">
            <w:pPr>
              <w:jc w:val="center"/>
              <w:rPr>
                <w:rFonts w:ascii="Arial" w:hAnsi="Arial" w:cs="Arial"/>
                <w:szCs w:val="21"/>
              </w:rPr>
            </w:pPr>
            <w:r>
              <w:rPr>
                <w:rFonts w:ascii="Arial" w:hAnsi="Arial" w:cs="Arial"/>
                <w:szCs w:val="21"/>
              </w:rPr>
              <w:t>门</w:t>
            </w:r>
          </w:p>
          <w:p w14:paraId="2A59C95F">
            <w:pPr>
              <w:jc w:val="center"/>
              <w:rPr>
                <w:rFonts w:ascii="Arial" w:hAnsi="Arial" w:cs="Arial"/>
                <w:szCs w:val="21"/>
              </w:rPr>
            </w:pPr>
            <w:r>
              <w:rPr>
                <w:rFonts w:ascii="Arial" w:hAnsi="Arial" w:cs="Arial"/>
                <w:szCs w:val="21"/>
              </w:rPr>
              <w:t>意</w:t>
            </w:r>
          </w:p>
          <w:p w14:paraId="518F1761">
            <w:pPr>
              <w:jc w:val="center"/>
              <w:rPr>
                <w:rFonts w:ascii="Arial" w:hAnsi="Arial" w:cs="Arial"/>
                <w:szCs w:val="21"/>
              </w:rPr>
            </w:pPr>
            <w:r>
              <w:rPr>
                <w:rFonts w:ascii="Arial" w:hAnsi="Arial" w:cs="Arial"/>
                <w:szCs w:val="21"/>
              </w:rPr>
              <w:t>见</w:t>
            </w:r>
          </w:p>
        </w:tc>
        <w:tc>
          <w:tcPr>
            <w:tcW w:w="8640" w:type="dxa"/>
          </w:tcPr>
          <w:p w14:paraId="7980C438">
            <w:pPr>
              <w:spacing w:line="640" w:lineRule="exact"/>
              <w:rPr>
                <w:rFonts w:ascii="Arial" w:hAnsi="Arial" w:cs="Arial"/>
                <w:szCs w:val="21"/>
              </w:rPr>
            </w:pPr>
            <w:r>
              <w:rPr>
                <w:rFonts w:ascii="Arial" w:hAnsi="Arial" w:cs="Arial"/>
                <w:szCs w:val="21"/>
              </w:rPr>
              <w:t>此表于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 xml:space="preserve"> 月 </w:t>
            </w:r>
            <w:r>
              <w:rPr>
                <w:rFonts w:ascii="Arial" w:hAnsi="Arial" w:cs="Arial"/>
                <w:szCs w:val="21"/>
                <w:u w:val="single"/>
              </w:rPr>
              <w:t xml:space="preserve">   </w:t>
            </w:r>
            <w:r>
              <w:rPr>
                <w:rFonts w:ascii="Arial" w:hAnsi="Arial" w:cs="Arial"/>
                <w:szCs w:val="21"/>
              </w:rPr>
              <w:t xml:space="preserve"> 日收到。</w:t>
            </w:r>
          </w:p>
          <w:p w14:paraId="5BF48C55">
            <w:pPr>
              <w:spacing w:line="640" w:lineRule="exact"/>
              <w:rPr>
                <w:rFonts w:ascii="Arial" w:hAnsi="Arial" w:cs="Arial"/>
                <w:szCs w:val="21"/>
              </w:rPr>
            </w:pPr>
            <w:r>
              <w:rPr>
                <w:rFonts w:ascii="Arial" w:hAnsi="Arial" w:cs="Arial"/>
                <w:szCs w:val="21"/>
              </w:rPr>
              <w:t>会计审核：</w:t>
            </w:r>
          </w:p>
          <w:p w14:paraId="4FB8799C">
            <w:pPr>
              <w:spacing w:line="640" w:lineRule="exact"/>
              <w:rPr>
                <w:rFonts w:ascii="Arial" w:hAnsi="Arial" w:cs="Arial"/>
                <w:szCs w:val="21"/>
              </w:rPr>
            </w:pPr>
            <w:r>
              <w:rPr>
                <w:rFonts w:ascii="Arial" w:hAnsi="Arial" w:cs="Arial"/>
                <w:szCs w:val="21"/>
              </w:rPr>
              <w:t>财务负责人审核：</w:t>
            </w:r>
          </w:p>
          <w:p w14:paraId="731E429D">
            <w:pPr>
              <w:spacing w:line="640" w:lineRule="exact"/>
              <w:rPr>
                <w:rFonts w:ascii="Arial" w:hAnsi="Arial" w:cs="Arial"/>
                <w:szCs w:val="21"/>
              </w:rPr>
            </w:pPr>
            <w:r>
              <w:rPr>
                <w:rFonts w:ascii="Arial" w:hAnsi="Arial" w:cs="Arial"/>
                <w:szCs w:val="21"/>
              </w:rPr>
              <w:t>单位负责人签字：</w:t>
            </w:r>
          </w:p>
          <w:p w14:paraId="6AEE8548">
            <w:pPr>
              <w:spacing w:line="640" w:lineRule="exact"/>
              <w:rPr>
                <w:rFonts w:ascii="Arial" w:hAnsi="Arial" w:cs="Arial"/>
                <w:szCs w:val="21"/>
              </w:rPr>
            </w:pPr>
            <w:r>
              <w:rPr>
                <w:rFonts w:ascii="Arial" w:hAnsi="Arial" w:cs="Arial"/>
                <w:szCs w:val="21"/>
              </w:rPr>
              <w:t>出纳办理转账日期：</w:t>
            </w:r>
          </w:p>
        </w:tc>
      </w:tr>
    </w:tbl>
    <w:p w14:paraId="40E244CF">
      <w:pPr>
        <w:pStyle w:val="21"/>
        <w:ind w:left="480" w:leftChars="114" w:hanging="241" w:hangingChars="100"/>
        <w:rPr>
          <w:rFonts w:ascii="Arial" w:hAnsi="Arial" w:cs="Arial"/>
          <w:b/>
          <w:bCs/>
          <w:szCs w:val="21"/>
        </w:rPr>
      </w:pPr>
      <w:r>
        <w:rPr>
          <w:rFonts w:ascii="Arial" w:hAnsi="Arial" w:cs="Arial"/>
          <w:b/>
          <w:bCs/>
          <w:szCs w:val="21"/>
        </w:rPr>
        <w:t>注：供应商凭经采购单位审批的退付意见书到相关财务部办理履约保证金退付事宜。</w:t>
      </w:r>
    </w:p>
    <w:p w14:paraId="43769E81">
      <w:pPr>
        <w:widowControl/>
        <w:jc w:val="left"/>
        <w:rPr>
          <w:rFonts w:ascii="Arial" w:hAnsi="Arial" w:cs="Arial"/>
        </w:rPr>
      </w:pPr>
      <w:r>
        <w:rPr>
          <w:rFonts w:ascii="Arial" w:hAnsi="Arial" w:cs="Arial"/>
        </w:rPr>
        <w:br w:type="page"/>
      </w:r>
    </w:p>
    <w:p w14:paraId="38AB8485">
      <w:pPr>
        <w:spacing w:before="120" w:line="320" w:lineRule="atLeast"/>
        <w:jc w:val="left"/>
        <w:outlineLvl w:val="1"/>
        <w:rPr>
          <w:rFonts w:ascii="Arial" w:hAnsi="Arial" w:cs="Arial"/>
          <w:b/>
          <w:bCs/>
          <w:kern w:val="0"/>
          <w:szCs w:val="21"/>
        </w:rPr>
      </w:pPr>
      <w:r>
        <w:rPr>
          <w:rFonts w:ascii="Arial" w:hAnsi="Arial" w:cs="Arial"/>
          <w:b/>
          <w:bCs/>
          <w:kern w:val="0"/>
          <w:szCs w:val="21"/>
        </w:rPr>
        <w:t>合同附件2</w:t>
      </w:r>
    </w:p>
    <w:p w14:paraId="2707AB00">
      <w:pPr>
        <w:snapToGrid w:val="0"/>
        <w:spacing w:line="360" w:lineRule="exact"/>
        <w:jc w:val="center"/>
        <w:rPr>
          <w:rFonts w:ascii="Arial" w:hAnsi="Arial" w:cs="Arial"/>
          <w:b/>
          <w:bCs/>
          <w:szCs w:val="21"/>
        </w:rPr>
      </w:pPr>
    </w:p>
    <w:p w14:paraId="6C37D9D1">
      <w:pPr>
        <w:snapToGrid w:val="0"/>
        <w:spacing w:line="360" w:lineRule="exact"/>
        <w:jc w:val="center"/>
        <w:rPr>
          <w:rFonts w:ascii="Arial" w:hAnsi="Arial" w:cs="Arial"/>
          <w:b/>
          <w:bCs/>
          <w:szCs w:val="21"/>
        </w:rPr>
      </w:pPr>
      <w:r>
        <w:rPr>
          <w:rFonts w:ascii="Arial" w:hAnsi="Arial" w:cs="Arial"/>
          <w:b/>
          <w:bCs/>
          <w:szCs w:val="21"/>
        </w:rPr>
        <w:t>广西壮族自治区政府采购项目合同验收书</w:t>
      </w:r>
    </w:p>
    <w:p w14:paraId="35AC1752">
      <w:pPr>
        <w:widowControl/>
        <w:snapToGrid w:val="0"/>
        <w:spacing w:before="100" w:beforeAutospacing="1" w:after="100" w:afterAutospacing="1" w:line="320" w:lineRule="exact"/>
        <w:ind w:left="-359" w:leftChars="-171" w:firstLine="420" w:firstLineChars="200"/>
        <w:jc w:val="left"/>
        <w:rPr>
          <w:rFonts w:ascii="Arial" w:hAnsi="Arial" w:cs="Arial"/>
          <w:kern w:val="0"/>
          <w:szCs w:val="21"/>
        </w:rPr>
      </w:pPr>
      <w:r>
        <w:rPr>
          <w:rFonts w:ascii="Arial" w:hAnsi="Arial" w:cs="Arial"/>
          <w:kern w:val="0"/>
          <w:szCs w:val="21"/>
        </w:rPr>
        <w:t>根据政府采购项目（</w:t>
      </w:r>
      <w:r>
        <w:rPr>
          <w:rFonts w:ascii="Arial" w:hAnsi="Arial" w:cs="Arial"/>
          <w:kern w:val="0"/>
          <w:szCs w:val="21"/>
          <w:u w:val="single"/>
        </w:rPr>
        <w:t>采购合同编号：</w:t>
      </w:r>
      <w:r>
        <w:rPr>
          <w:rFonts w:hint="eastAsia" w:ascii="Arial" w:hAnsi="Arial" w:cs="Arial"/>
          <w:szCs w:val="21"/>
          <w:u w:val="single"/>
        </w:rPr>
        <w:t xml:space="preserve">                               </w:t>
      </w:r>
      <w:r>
        <w:rPr>
          <w:rFonts w:ascii="Arial" w:hAnsi="Arial" w:cs="Arial"/>
          <w:kern w:val="0"/>
          <w:szCs w:val="21"/>
        </w:rPr>
        <w:t>）的约定，我单位对（</w:t>
      </w:r>
      <w:r>
        <w:rPr>
          <w:rFonts w:ascii="Arial" w:hAnsi="Arial" w:cs="Arial"/>
          <w:szCs w:val="21"/>
          <w:u w:val="single"/>
        </w:rPr>
        <w:t>XXXX采购项目</w:t>
      </w:r>
      <w:r>
        <w:rPr>
          <w:rFonts w:ascii="Arial" w:hAnsi="Arial" w:cs="Arial"/>
          <w:kern w:val="0"/>
          <w:szCs w:val="21"/>
        </w:rPr>
        <w:t>）政府采购项目中标（或成交）供应商</w:t>
      </w:r>
      <w:r>
        <w:rPr>
          <w:rFonts w:ascii="Arial" w:hAnsi="Arial" w:cs="Arial"/>
          <w:kern w:val="0"/>
          <w:szCs w:val="21"/>
          <w:u w:val="single"/>
        </w:rPr>
        <w:t>XX公司（填写供应商名称）</w:t>
      </w:r>
      <w:r>
        <w:rPr>
          <w:rFonts w:ascii="Arial" w:hAnsi="Arial" w:cs="Arial"/>
          <w:kern w:val="0"/>
          <w:szCs w:val="21"/>
        </w:rPr>
        <w:t>提供的货物（或工程、服务）进行了验收，验收情况如下：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568A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260769F3">
            <w:pPr>
              <w:widowControl/>
              <w:snapToGrid w:val="0"/>
              <w:spacing w:before="100" w:beforeAutospacing="1" w:after="100" w:afterAutospacing="1" w:line="320" w:lineRule="exact"/>
              <w:ind w:left="-3" w:firstLine="4" w:firstLineChars="2"/>
              <w:jc w:val="center"/>
              <w:rPr>
                <w:rFonts w:ascii="Arial" w:hAnsi="Arial" w:cs="Arial"/>
                <w:kern w:val="0"/>
                <w:szCs w:val="21"/>
              </w:rPr>
            </w:pPr>
            <w:r>
              <w:rPr>
                <w:rFonts w:ascii="Arial" w:hAnsi="Arial" w:cs="Arial"/>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05785BDC">
            <w:pPr>
              <w:widowControl/>
              <w:snapToGrid w:val="0"/>
              <w:spacing w:before="100" w:beforeAutospacing="1" w:after="100" w:afterAutospacing="1" w:line="320" w:lineRule="exact"/>
              <w:ind w:left="-3" w:firstLine="420" w:firstLineChars="200"/>
              <w:jc w:val="center"/>
              <w:rPr>
                <w:rFonts w:ascii="Arial" w:hAnsi="Arial" w:cs="Arial"/>
                <w:kern w:val="0"/>
                <w:szCs w:val="21"/>
              </w:rPr>
            </w:pPr>
            <w:r>
              <w:rPr>
                <w:rFonts w:ascii="Arial" w:hAnsi="Arial" w:cs="Arial"/>
                <w:szCs w:val="21"/>
              </w:rPr>
              <w:t>□</w:t>
            </w:r>
            <w:r>
              <w:rPr>
                <w:rFonts w:ascii="Arial" w:hAnsi="Arial" w:cs="Arial"/>
                <w:kern w:val="0"/>
                <w:szCs w:val="21"/>
              </w:rPr>
              <w:t>自行验收        </w:t>
            </w:r>
            <w:r>
              <w:rPr>
                <w:rFonts w:ascii="Arial" w:hAnsi="Arial" w:cs="Arial"/>
                <w:szCs w:val="21"/>
              </w:rPr>
              <w:sym w:font="Wingdings 2" w:char="00A3"/>
            </w:r>
            <w:r>
              <w:rPr>
                <w:rFonts w:ascii="Arial" w:hAnsi="Arial" w:cs="Arial"/>
                <w:kern w:val="0"/>
                <w:szCs w:val="21"/>
              </w:rPr>
              <w:t>委托验收</w:t>
            </w:r>
          </w:p>
        </w:tc>
      </w:tr>
      <w:tr w14:paraId="6C6D5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4BAD04C8">
            <w:pPr>
              <w:widowControl/>
              <w:snapToGrid w:val="0"/>
              <w:spacing w:before="100" w:beforeAutospacing="1" w:after="100" w:afterAutospacing="1" w:line="320" w:lineRule="exact"/>
              <w:ind w:firstLine="2" w:firstLineChars="1"/>
              <w:jc w:val="center"/>
              <w:rPr>
                <w:rFonts w:ascii="Arial" w:hAnsi="Arial" w:cs="Arial"/>
                <w:kern w:val="0"/>
                <w:szCs w:val="21"/>
              </w:rPr>
            </w:pPr>
            <w:r>
              <w:rPr>
                <w:rFonts w:ascii="Arial" w:hAnsi="Arial" w:cs="Arial"/>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79D454C">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777849E0">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5CB70B56">
            <w:pPr>
              <w:widowControl/>
              <w:snapToGrid w:val="0"/>
              <w:spacing w:before="100" w:beforeAutospacing="1" w:after="100" w:afterAutospacing="1" w:line="320" w:lineRule="exact"/>
              <w:jc w:val="center"/>
              <w:rPr>
                <w:rFonts w:ascii="Arial" w:hAnsi="Arial" w:cs="Arial"/>
                <w:kern w:val="0"/>
                <w:szCs w:val="21"/>
              </w:rPr>
            </w:pPr>
            <w:r>
              <w:rPr>
                <w:rFonts w:ascii="Arial" w:hAnsi="Arial" w:cs="Arial"/>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53AD0E9">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金  额</w:t>
            </w:r>
          </w:p>
        </w:tc>
      </w:tr>
      <w:tr w14:paraId="08F2B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AEFB7F8">
            <w:pPr>
              <w:widowControl/>
              <w:snapToGrid w:val="0"/>
              <w:spacing w:before="100" w:beforeAutospacing="1" w:after="100" w:afterAutospacing="1" w:line="320" w:lineRule="exact"/>
              <w:ind w:left="-3" w:firstLine="4" w:firstLineChars="2"/>
              <w:jc w:val="center"/>
              <w:rPr>
                <w:rFonts w:ascii="Arial" w:hAnsi="Arial" w:cs="Arial"/>
                <w:kern w:val="0"/>
                <w:szCs w:val="21"/>
              </w:rPr>
            </w:pPr>
            <w:r>
              <w:rPr>
                <w:rFonts w:ascii="Arial" w:hAnsi="Arial" w:cs="Arial"/>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9716875">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EC10F4C">
            <w:pPr>
              <w:pStyle w:val="203"/>
              <w:ind w:firstLine="0" w:firstLineChars="0"/>
              <w:rPr>
                <w:rFonts w:ascii="Arial" w:hAnsi="Arial" w:cs="Arial"/>
                <w:kern w:val="0"/>
              </w:rPr>
            </w:pPr>
          </w:p>
        </w:tc>
        <w:tc>
          <w:tcPr>
            <w:tcW w:w="850" w:type="dxa"/>
            <w:tcBorders>
              <w:top w:val="single" w:color="auto" w:sz="8" w:space="0"/>
              <w:left w:val="single" w:color="auto" w:sz="8" w:space="0"/>
              <w:bottom w:val="single" w:color="auto" w:sz="8" w:space="0"/>
              <w:right w:val="single" w:color="auto" w:sz="8" w:space="0"/>
            </w:tcBorders>
            <w:vAlign w:val="center"/>
          </w:tcPr>
          <w:p w14:paraId="3F749254">
            <w:pPr>
              <w:widowControl/>
              <w:snapToGrid w:val="0"/>
              <w:spacing w:before="100" w:beforeAutospacing="1" w:after="100" w:afterAutospacing="1" w:line="320" w:lineRule="exact"/>
              <w:jc w:val="center"/>
              <w:rPr>
                <w:rFonts w:ascii="Arial" w:hAnsi="Arial" w:cs="Arial"/>
                <w:kern w:val="0"/>
                <w:szCs w:val="21"/>
              </w:rPr>
            </w:pPr>
            <w:r>
              <w:rPr>
                <w:rFonts w:ascii="Arial" w:hAnsi="Arial" w:cs="Arial"/>
                <w:kern w:val="0"/>
                <w:szCs w:val="21"/>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61E716F">
            <w:pPr>
              <w:pStyle w:val="203"/>
              <w:ind w:firstLine="0" w:firstLineChars="0"/>
              <w:jc w:val="center"/>
              <w:rPr>
                <w:rFonts w:ascii="Arial" w:hAnsi="Arial" w:cs="Arial"/>
                <w:kern w:val="0"/>
              </w:rPr>
            </w:pPr>
            <w:r>
              <w:rPr>
                <w:rFonts w:ascii="Arial" w:hAnsi="Arial" w:cs="Arial"/>
                <w:kern w:val="0"/>
              </w:rPr>
              <w:t>¥0.00元</w:t>
            </w:r>
          </w:p>
        </w:tc>
      </w:tr>
      <w:tr w14:paraId="3A0B45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2419468">
            <w:pPr>
              <w:pStyle w:val="203"/>
              <w:ind w:firstLine="0" w:firstLineChars="0"/>
              <w:jc w:val="center"/>
              <w:rPr>
                <w:rFonts w:ascii="Arial" w:hAnsi="Arial" w:cs="Arial"/>
                <w:kern w:val="0"/>
              </w:rPr>
            </w:pPr>
            <w:r>
              <w:rPr>
                <w:rFonts w:ascii="Arial" w:hAnsi="Arial" w:cs="Arial"/>
                <w:kern w:val="0"/>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08E74F1F">
            <w:pPr>
              <w:widowControl/>
              <w:snapToGrid w:val="0"/>
              <w:spacing w:before="100" w:beforeAutospacing="1" w:after="100" w:afterAutospacing="1" w:line="320" w:lineRule="exact"/>
              <w:jc w:val="center"/>
              <w:rPr>
                <w:rFonts w:ascii="Arial" w:hAnsi="Arial" w:cs="Arial"/>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CD31CF9">
            <w:pPr>
              <w:pStyle w:val="203"/>
              <w:ind w:firstLine="0" w:firstLineChars="0"/>
              <w:jc w:val="center"/>
              <w:rPr>
                <w:rFonts w:ascii="Arial" w:hAnsi="Arial" w:cs="Arial"/>
                <w:kern w:val="0"/>
              </w:rPr>
            </w:pPr>
            <w:r>
              <w:rPr>
                <w:rFonts w:ascii="Arial" w:hAnsi="Arial" w:cs="Arial"/>
                <w:kern w:val="0"/>
              </w:rPr>
              <w:t>¥0.00元</w:t>
            </w:r>
          </w:p>
        </w:tc>
      </w:tr>
      <w:tr w14:paraId="16CF2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5D79701F">
            <w:pPr>
              <w:widowControl/>
              <w:snapToGrid w:val="0"/>
              <w:spacing w:before="100" w:beforeAutospacing="1" w:after="100" w:afterAutospacing="1" w:line="320" w:lineRule="exact"/>
              <w:ind w:firstLine="2" w:firstLineChars="1"/>
              <w:jc w:val="left"/>
              <w:rPr>
                <w:rFonts w:ascii="Arial" w:hAnsi="Arial" w:cs="Arial"/>
                <w:kern w:val="0"/>
                <w:szCs w:val="21"/>
              </w:rPr>
            </w:pPr>
            <w:r>
              <w:rPr>
                <w:rFonts w:ascii="Arial" w:hAnsi="Arial" w:cs="Arial"/>
                <w:kern w:val="0"/>
                <w:szCs w:val="21"/>
              </w:rPr>
              <w:t>合计大写金额：人民币元整</w:t>
            </w:r>
          </w:p>
        </w:tc>
      </w:tr>
      <w:tr w14:paraId="0BD81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24FB6DDF">
            <w:pPr>
              <w:widowControl/>
              <w:snapToGrid w:val="0"/>
              <w:spacing w:before="100" w:beforeAutospacing="1" w:after="100" w:afterAutospacing="1" w:line="320" w:lineRule="exact"/>
              <w:ind w:firstLine="2" w:firstLineChars="1"/>
              <w:jc w:val="left"/>
              <w:rPr>
                <w:rFonts w:ascii="Arial" w:hAnsi="Arial" w:cs="Arial"/>
                <w:kern w:val="0"/>
                <w:szCs w:val="21"/>
              </w:rPr>
            </w:pPr>
            <w:r>
              <w:rPr>
                <w:rFonts w:ascii="Arial" w:hAnsi="Arial" w:cs="Arial"/>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CB2BB75">
            <w:pPr>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4FCE613A">
            <w:pPr>
              <w:snapToGrid w:val="0"/>
              <w:spacing w:before="100" w:beforeAutospacing="1" w:after="100" w:afterAutospacing="1" w:line="320" w:lineRule="exact"/>
              <w:ind w:firstLine="39" w:firstLineChars="19"/>
              <w:jc w:val="center"/>
              <w:rPr>
                <w:rFonts w:ascii="Arial" w:hAnsi="Arial" w:cs="Arial"/>
                <w:kern w:val="0"/>
                <w:szCs w:val="21"/>
              </w:rPr>
            </w:pPr>
            <w:r>
              <w:rPr>
                <w:rFonts w:ascii="Arial" w:hAnsi="Arial" w:cs="Arial"/>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3B74D339">
            <w:pPr>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20  年  月  日</w:t>
            </w:r>
          </w:p>
        </w:tc>
      </w:tr>
      <w:tr w14:paraId="6C389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7BFD4D">
            <w:pPr>
              <w:widowControl/>
              <w:snapToGrid w:val="0"/>
              <w:spacing w:before="100" w:beforeAutospacing="1" w:after="100" w:afterAutospacing="1" w:line="320" w:lineRule="exact"/>
              <w:jc w:val="left"/>
              <w:rPr>
                <w:rFonts w:ascii="Arial" w:hAnsi="Arial" w:cs="Arial"/>
                <w:kern w:val="0"/>
                <w:szCs w:val="21"/>
              </w:rPr>
            </w:pPr>
            <w:r>
              <w:rPr>
                <w:rFonts w:ascii="Arial" w:hAnsi="Arial" w:cs="Arial"/>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B179C4">
            <w:pPr>
              <w:pStyle w:val="203"/>
              <w:ind w:firstLine="0" w:firstLineChars="0"/>
              <w:jc w:val="left"/>
              <w:rPr>
                <w:rFonts w:ascii="Arial" w:hAnsi="Arial" w:cs="Arial"/>
                <w:kern w:val="0"/>
              </w:rPr>
            </w:pPr>
            <w:r>
              <w:rPr>
                <w:rFonts w:ascii="Arial" w:hAnsi="Arial" w:cs="Arial"/>
                <w:kern w:val="0"/>
              </w:rPr>
              <w:t>1.中标人所提供货物的技术性能能满足采购合同约定的技术标准。</w:t>
            </w:r>
          </w:p>
          <w:p w14:paraId="59994BB6">
            <w:pPr>
              <w:pStyle w:val="203"/>
              <w:ind w:firstLine="0" w:firstLineChars="0"/>
              <w:jc w:val="left"/>
              <w:rPr>
                <w:rFonts w:ascii="Arial" w:hAnsi="Arial" w:cs="Arial"/>
                <w:kern w:val="0"/>
              </w:rPr>
            </w:pPr>
            <w:r>
              <w:rPr>
                <w:rFonts w:ascii="Arial" w:hAnsi="Arial" w:cs="Arial"/>
                <w:kern w:val="0"/>
              </w:rPr>
              <w:t>2.中标人对货物的安装调试符合合同约定或服务规范的要求。</w:t>
            </w:r>
          </w:p>
          <w:p w14:paraId="68FA7A74">
            <w:pPr>
              <w:pStyle w:val="203"/>
              <w:ind w:firstLine="0" w:firstLineChars="0"/>
              <w:rPr>
                <w:rFonts w:ascii="Arial" w:hAnsi="Arial" w:cs="Arial"/>
                <w:kern w:val="0"/>
              </w:rPr>
            </w:pPr>
            <w:r>
              <w:rPr>
                <w:rFonts w:ascii="Arial" w:hAnsi="Arial" w:cs="Arial"/>
                <w:kern w:val="0"/>
              </w:rPr>
              <w:t>3.中标人提供的质量保证证明材料齐全。</w:t>
            </w:r>
          </w:p>
        </w:tc>
      </w:tr>
      <w:tr w14:paraId="62A528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40CA1C">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779678CC">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验收结论性意见：同意（不同意）通过项目验收</w:t>
            </w:r>
          </w:p>
        </w:tc>
      </w:tr>
      <w:tr w14:paraId="55980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7501B4A2">
            <w:pPr>
              <w:widowControl/>
              <w:spacing w:line="320" w:lineRule="exact"/>
              <w:jc w:val="left"/>
              <w:rPr>
                <w:rFonts w:ascii="Arial" w:hAnsi="Arial" w:cs="Arial"/>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5D7B9699">
            <w:pPr>
              <w:pStyle w:val="203"/>
              <w:ind w:firstLine="0" w:firstLineChars="0"/>
              <w:rPr>
                <w:rFonts w:ascii="Arial" w:hAnsi="Arial" w:cs="Arial"/>
                <w:kern w:val="0"/>
              </w:rPr>
            </w:pPr>
            <w:r>
              <w:rPr>
                <w:rFonts w:ascii="Arial" w:hAnsi="Arial" w:cs="Arial"/>
                <w:kern w:val="0"/>
              </w:rPr>
              <w:t>有异议的意见和说明理由：</w:t>
            </w:r>
          </w:p>
          <w:p w14:paraId="694D4D36">
            <w:pPr>
              <w:pStyle w:val="203"/>
              <w:ind w:firstLine="5880" w:firstLineChars="2800"/>
              <w:rPr>
                <w:rFonts w:ascii="Arial" w:hAnsi="Arial" w:cs="Arial"/>
                <w:kern w:val="0"/>
              </w:rPr>
            </w:pPr>
            <w:r>
              <w:rPr>
                <w:rFonts w:ascii="Arial" w:hAnsi="Arial" w:cs="Arial"/>
                <w:kern w:val="0"/>
              </w:rPr>
              <w:t>签字：</w:t>
            </w:r>
          </w:p>
        </w:tc>
      </w:tr>
      <w:tr w14:paraId="642FE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5"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EFCF4D">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验收小组成员签字：</w:t>
            </w:r>
          </w:p>
          <w:p w14:paraId="61F08BCC">
            <w:pPr>
              <w:widowControl/>
              <w:spacing w:before="100" w:beforeAutospacing="1" w:after="100" w:afterAutospacing="1" w:line="320" w:lineRule="exact"/>
              <w:jc w:val="left"/>
              <w:rPr>
                <w:rFonts w:ascii="Arial" w:hAnsi="Arial" w:cs="Arial"/>
                <w:kern w:val="0"/>
                <w:szCs w:val="21"/>
              </w:rPr>
            </w:pPr>
          </w:p>
        </w:tc>
      </w:tr>
      <w:tr w14:paraId="56117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D3B843">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监督人员或其他相关人员签字：</w:t>
            </w:r>
          </w:p>
          <w:p w14:paraId="5E509FDB">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或受邀机构的意见（盖章）：</w:t>
            </w:r>
          </w:p>
        </w:tc>
      </w:tr>
      <w:tr w14:paraId="2CBF7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5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767FE851">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中标或者成交供应商负责人签字或盖章：</w:t>
            </w:r>
          </w:p>
          <w:p w14:paraId="24006BDB">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p w14:paraId="3F3670EC">
            <w:pPr>
              <w:widowControl/>
              <w:spacing w:before="100" w:beforeAutospacing="1" w:after="100" w:afterAutospacing="1" w:line="320" w:lineRule="exact"/>
              <w:jc w:val="left"/>
              <w:rPr>
                <w:rFonts w:ascii="Arial" w:hAnsi="Arial" w:cs="Arial"/>
                <w:kern w:val="0"/>
                <w:szCs w:val="21"/>
              </w:rPr>
            </w:pPr>
          </w:p>
          <w:p w14:paraId="2696E8B3">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采购人签字或盖章：</w:t>
            </w:r>
          </w:p>
          <w:p w14:paraId="0669E223">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27151AA7">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 受托机构的意见（盖章）：</w:t>
            </w:r>
          </w:p>
          <w:p w14:paraId="6FAC4C83">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p w14:paraId="4000213F">
            <w:pPr>
              <w:widowControl/>
              <w:spacing w:before="100" w:beforeAutospacing="1" w:after="100" w:afterAutospacing="1" w:line="320" w:lineRule="exact"/>
              <w:jc w:val="left"/>
              <w:rPr>
                <w:rFonts w:ascii="Arial" w:hAnsi="Arial" w:cs="Arial"/>
                <w:kern w:val="0"/>
                <w:szCs w:val="21"/>
              </w:rPr>
            </w:pPr>
          </w:p>
          <w:p w14:paraId="600837D7">
            <w:pPr>
              <w:widowControl/>
              <w:spacing w:before="100" w:beforeAutospacing="1" w:after="100" w:afterAutospacing="1" w:line="320" w:lineRule="exact"/>
              <w:jc w:val="left"/>
              <w:rPr>
                <w:rFonts w:ascii="Arial" w:hAnsi="Arial" w:cs="Arial"/>
                <w:kern w:val="0"/>
                <w:szCs w:val="21"/>
              </w:rPr>
            </w:pPr>
          </w:p>
          <w:p w14:paraId="365317A9">
            <w:pPr>
              <w:widowControl/>
              <w:spacing w:before="100" w:beforeAutospacing="1" w:after="100" w:afterAutospacing="1" w:line="320" w:lineRule="exact"/>
              <w:jc w:val="left"/>
              <w:rPr>
                <w:rFonts w:ascii="Arial" w:hAnsi="Arial" w:cs="Arial"/>
                <w:kern w:val="0"/>
                <w:szCs w:val="21"/>
              </w:rPr>
            </w:pPr>
          </w:p>
        </w:tc>
      </w:tr>
    </w:tbl>
    <w:p w14:paraId="497B873F">
      <w:pPr>
        <w:widowControl/>
        <w:jc w:val="left"/>
        <w:rPr>
          <w:rFonts w:ascii="Arial" w:hAnsi="Arial" w:eastAsia="仿宋" w:cs="Arial"/>
          <w:szCs w:val="21"/>
          <w:u w:val="single"/>
        </w:rPr>
      </w:pPr>
      <w:r>
        <w:rPr>
          <w:rFonts w:ascii="Arial" w:hAnsi="Arial" w:cs="Arial"/>
          <w:spacing w:val="-10"/>
          <w:kern w:val="0"/>
          <w:szCs w:val="21"/>
        </w:rPr>
        <w:t>备注：本报告单一式4份（采购单位1份、供应商1份、采购监督部门备案1份、采购代理机构1份）</w:t>
      </w:r>
    </w:p>
    <w:bookmarkEnd w:id="127"/>
    <w:bookmarkEnd w:id="128"/>
    <w:p w14:paraId="138B646C">
      <w:pPr>
        <w:rPr>
          <w:rFonts w:ascii="Times New Roman" w:hAnsi="Times New Roman" w:cs="Times New Roman"/>
          <w:sz w:val="32"/>
          <w:szCs w:val="32"/>
        </w:rPr>
      </w:pPr>
      <w:bookmarkStart w:id="129" w:name="_Toc2605"/>
      <w:r>
        <w:rPr>
          <w:rFonts w:ascii="Times New Roman" w:hAnsi="Times New Roman" w:cs="Times New Roman"/>
          <w:sz w:val="32"/>
          <w:szCs w:val="32"/>
        </w:rPr>
        <w:br w:type="page"/>
      </w:r>
    </w:p>
    <w:p w14:paraId="71206B74">
      <w:pPr>
        <w:pStyle w:val="28"/>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第六章  投标文件格式</w:t>
      </w:r>
      <w:bookmarkEnd w:id="129"/>
    </w:p>
    <w:p w14:paraId="4B743FAC">
      <w:pPr>
        <w:rPr>
          <w:sz w:val="28"/>
          <w:szCs w:val="28"/>
        </w:rPr>
      </w:pPr>
    </w:p>
    <w:p w14:paraId="793E6CA0">
      <w:pPr>
        <w:rPr>
          <w:sz w:val="28"/>
          <w:szCs w:val="28"/>
        </w:rPr>
      </w:pPr>
    </w:p>
    <w:p w14:paraId="0EA9453E">
      <w:pPr>
        <w:spacing w:line="500" w:lineRule="exact"/>
        <w:ind w:firstLine="560" w:firstLineChars="200"/>
        <w:rPr>
          <w:sz w:val="28"/>
          <w:szCs w:val="28"/>
        </w:rPr>
      </w:pPr>
      <w:bookmarkStart w:id="130" w:name="_Hlk19114175"/>
      <w:r>
        <w:rPr>
          <w:rFonts w:hint="eastAsia"/>
          <w:sz w:val="28"/>
          <w:szCs w:val="28"/>
        </w:rPr>
        <w:t>注：有签字、盖章要求的应按要求</w:t>
      </w:r>
      <w:bookmarkStart w:id="131" w:name="_Hlk89032274"/>
      <w:r>
        <w:rPr>
          <w:rFonts w:hint="eastAsia"/>
          <w:sz w:val="28"/>
          <w:szCs w:val="28"/>
        </w:rPr>
        <w:t>签字（签章）、盖章（签章）</w:t>
      </w:r>
      <w:bookmarkEnd w:id="131"/>
      <w:r>
        <w:rPr>
          <w:rFonts w:hint="eastAsia"/>
          <w:sz w:val="28"/>
          <w:szCs w:val="28"/>
        </w:rPr>
        <w:t>。</w:t>
      </w:r>
    </w:p>
    <w:bookmarkEnd w:id="130"/>
    <w:p w14:paraId="25522A79">
      <w:pPr>
        <w:spacing w:line="500" w:lineRule="exact"/>
        <w:ind w:firstLine="480" w:firstLineChars="200"/>
        <w:rPr>
          <w:rFonts w:hint="eastAsia" w:ascii="宋体" w:hAnsi="宋体"/>
          <w:sz w:val="24"/>
        </w:rPr>
      </w:pPr>
    </w:p>
    <w:p w14:paraId="40DC364F">
      <w:pPr>
        <w:spacing w:line="500" w:lineRule="exact"/>
        <w:rPr>
          <w:bCs/>
          <w:sz w:val="24"/>
        </w:rPr>
      </w:pPr>
      <w:r>
        <w:rPr>
          <w:rFonts w:ascii="宋体" w:hAnsi="宋体"/>
          <w:sz w:val="24"/>
        </w:rPr>
        <w:br w:type="page"/>
      </w:r>
      <w:bookmarkEnd w:id="0"/>
      <w:bookmarkEnd w:id="1"/>
    </w:p>
    <w:p w14:paraId="5159DB8C">
      <w:pPr>
        <w:snapToGrid w:val="0"/>
        <w:spacing w:before="120" w:beforeLines="50" w:after="50" w:line="440" w:lineRule="exact"/>
        <w:jc w:val="left"/>
        <w:outlineLvl w:val="1"/>
        <w:rPr>
          <w:bCs/>
          <w:sz w:val="24"/>
        </w:rPr>
      </w:pPr>
      <w:r>
        <w:rPr>
          <w:bCs/>
          <w:sz w:val="24"/>
        </w:rPr>
        <w:t>1．投标文件封面参考格式</w:t>
      </w:r>
      <w:bookmarkStart w:id="132" w:name="_Hlk92966991"/>
      <w:r>
        <w:rPr>
          <w:rFonts w:hint="eastAsia"/>
          <w:bCs/>
          <w:sz w:val="24"/>
        </w:rPr>
        <w:t>（资格证明文件）</w:t>
      </w:r>
      <w:bookmarkEnd w:id="132"/>
      <w:r>
        <w:rPr>
          <w:bCs/>
          <w:sz w:val="24"/>
        </w:rPr>
        <w:t xml:space="preserve">： </w:t>
      </w:r>
    </w:p>
    <w:p w14:paraId="4CA46232">
      <w:pPr>
        <w:snapToGrid w:val="0"/>
        <w:spacing w:before="120" w:beforeLines="50" w:after="50" w:line="360" w:lineRule="exact"/>
        <w:rPr>
          <w:sz w:val="24"/>
        </w:rPr>
      </w:pPr>
    </w:p>
    <w:p w14:paraId="485D2EA3">
      <w:pPr>
        <w:snapToGrid w:val="0"/>
        <w:spacing w:before="120" w:beforeLines="50" w:after="50" w:line="360" w:lineRule="exact"/>
        <w:jc w:val="center"/>
        <w:rPr>
          <w:bCs/>
          <w:sz w:val="24"/>
        </w:rPr>
      </w:pPr>
    </w:p>
    <w:p w14:paraId="50F62142">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74F7353D">
      <w:pPr>
        <w:snapToGrid w:val="0"/>
        <w:spacing w:before="120" w:beforeLines="50" w:after="50" w:line="360" w:lineRule="exact"/>
        <w:jc w:val="center"/>
        <w:rPr>
          <w:b/>
          <w:bCs/>
          <w:sz w:val="44"/>
          <w:szCs w:val="44"/>
        </w:rPr>
      </w:pPr>
    </w:p>
    <w:p w14:paraId="22E64F5D">
      <w:pPr>
        <w:snapToGrid w:val="0"/>
        <w:spacing w:before="120" w:beforeLines="50" w:after="50" w:line="360" w:lineRule="exact"/>
        <w:jc w:val="center"/>
        <w:rPr>
          <w:b/>
          <w:bCs/>
          <w:sz w:val="44"/>
          <w:szCs w:val="44"/>
        </w:rPr>
      </w:pPr>
    </w:p>
    <w:p w14:paraId="5EAFA673">
      <w:pPr>
        <w:snapToGrid w:val="0"/>
        <w:spacing w:before="120" w:beforeLines="50" w:after="50" w:line="360" w:lineRule="exact"/>
        <w:jc w:val="center"/>
        <w:rPr>
          <w:b/>
          <w:bCs/>
          <w:sz w:val="44"/>
          <w:szCs w:val="44"/>
        </w:rPr>
      </w:pPr>
      <w:bookmarkStart w:id="133" w:name="_Hlk92967018"/>
      <w:r>
        <w:rPr>
          <w:b/>
          <w:bCs/>
          <w:sz w:val="44"/>
          <w:szCs w:val="44"/>
        </w:rPr>
        <w:t>资格</w:t>
      </w:r>
      <w:r>
        <w:rPr>
          <w:rFonts w:hint="eastAsia"/>
          <w:b/>
          <w:bCs/>
          <w:sz w:val="44"/>
          <w:szCs w:val="44"/>
        </w:rPr>
        <w:t>证明文件</w:t>
      </w:r>
    </w:p>
    <w:bookmarkEnd w:id="133"/>
    <w:p w14:paraId="76A06558">
      <w:pPr>
        <w:snapToGrid w:val="0"/>
        <w:spacing w:before="120" w:beforeLines="50" w:after="50" w:line="360" w:lineRule="exact"/>
        <w:rPr>
          <w:bCs/>
          <w:sz w:val="24"/>
        </w:rPr>
      </w:pPr>
    </w:p>
    <w:p w14:paraId="55718783">
      <w:pPr>
        <w:snapToGrid w:val="0"/>
        <w:spacing w:before="120" w:beforeLines="50" w:after="50" w:line="360" w:lineRule="exact"/>
        <w:rPr>
          <w:bCs/>
          <w:sz w:val="24"/>
        </w:rPr>
      </w:pPr>
    </w:p>
    <w:p w14:paraId="7635960C">
      <w:pPr>
        <w:snapToGrid w:val="0"/>
        <w:spacing w:before="120" w:beforeLines="50" w:after="50" w:line="360" w:lineRule="exact"/>
        <w:rPr>
          <w:bCs/>
          <w:sz w:val="24"/>
        </w:rPr>
      </w:pPr>
    </w:p>
    <w:p w14:paraId="62F1168B">
      <w:pPr>
        <w:snapToGrid w:val="0"/>
        <w:spacing w:before="120" w:beforeLines="50" w:after="50" w:line="360" w:lineRule="exact"/>
        <w:ind w:firstLine="720" w:firstLineChars="300"/>
        <w:rPr>
          <w:bCs/>
          <w:sz w:val="24"/>
        </w:rPr>
      </w:pPr>
      <w:r>
        <w:rPr>
          <w:bCs/>
          <w:sz w:val="24"/>
        </w:rPr>
        <w:t xml:space="preserve">项目名称： </w:t>
      </w:r>
    </w:p>
    <w:p w14:paraId="6E618778">
      <w:pPr>
        <w:snapToGrid w:val="0"/>
        <w:spacing w:before="120" w:beforeLines="50" w:after="50" w:line="360" w:lineRule="exact"/>
        <w:ind w:firstLine="720" w:firstLineChars="300"/>
        <w:rPr>
          <w:bCs/>
          <w:sz w:val="24"/>
        </w:rPr>
      </w:pPr>
      <w:r>
        <w:rPr>
          <w:bCs/>
          <w:sz w:val="24"/>
        </w:rPr>
        <w:t>项目编号：</w:t>
      </w:r>
    </w:p>
    <w:p w14:paraId="6C63DBE4">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12A057F9">
      <w:pPr>
        <w:snapToGrid w:val="0"/>
        <w:spacing w:before="120" w:beforeLines="50" w:after="50" w:line="360" w:lineRule="exact"/>
        <w:ind w:firstLine="720" w:firstLineChars="300"/>
        <w:rPr>
          <w:bCs/>
          <w:sz w:val="24"/>
        </w:rPr>
      </w:pPr>
      <w:r>
        <w:rPr>
          <w:bCs/>
          <w:sz w:val="24"/>
        </w:rPr>
        <w:t>供应商名称：</w:t>
      </w:r>
    </w:p>
    <w:p w14:paraId="10D854B3">
      <w:pPr>
        <w:snapToGrid w:val="0"/>
        <w:spacing w:before="120" w:beforeLines="50" w:after="50" w:line="360" w:lineRule="exact"/>
        <w:ind w:firstLine="720" w:firstLineChars="300"/>
        <w:rPr>
          <w:bCs/>
          <w:sz w:val="24"/>
        </w:rPr>
      </w:pPr>
      <w:r>
        <w:rPr>
          <w:bCs/>
          <w:sz w:val="24"/>
        </w:rPr>
        <w:t>供应商地址：</w:t>
      </w:r>
    </w:p>
    <w:p w14:paraId="61FB685B">
      <w:pPr>
        <w:pStyle w:val="8"/>
        <w:snapToGrid w:val="0"/>
        <w:spacing w:before="50" w:after="50" w:line="360" w:lineRule="exact"/>
        <w:ind w:firstLine="960" w:firstLineChars="400"/>
        <w:rPr>
          <w:bCs/>
          <w:sz w:val="24"/>
          <w:szCs w:val="24"/>
        </w:rPr>
      </w:pPr>
    </w:p>
    <w:p w14:paraId="56734E9A">
      <w:pPr>
        <w:snapToGrid w:val="0"/>
        <w:spacing w:before="120" w:beforeLines="50" w:after="50" w:line="360" w:lineRule="exact"/>
        <w:jc w:val="center"/>
        <w:rPr>
          <w:sz w:val="24"/>
        </w:rPr>
      </w:pPr>
      <w:r>
        <w:rPr>
          <w:sz w:val="24"/>
        </w:rPr>
        <w:t xml:space="preserve">                        年  月  日</w:t>
      </w:r>
    </w:p>
    <w:p w14:paraId="68B64C7E">
      <w:bookmarkStart w:id="134" w:name="_Toc254970698"/>
      <w:bookmarkStart w:id="135" w:name="_Toc254970557"/>
      <w:r>
        <w:br w:type="page"/>
      </w:r>
      <w:bookmarkEnd w:id="134"/>
      <w:bookmarkEnd w:id="135"/>
      <w:r>
        <w:rPr>
          <w:b/>
          <w:bCs/>
        </w:rPr>
        <w:t xml:space="preserve"> </w:t>
      </w:r>
    </w:p>
    <w:p w14:paraId="0AF6F105">
      <w:pPr>
        <w:snapToGrid w:val="0"/>
        <w:spacing w:before="50" w:after="50" w:line="440" w:lineRule="exact"/>
        <w:ind w:firstLine="138" w:firstLineChars="49"/>
        <w:jc w:val="center"/>
        <w:rPr>
          <w:b/>
          <w:sz w:val="28"/>
          <w:szCs w:val="28"/>
        </w:rPr>
      </w:pPr>
      <w:r>
        <w:rPr>
          <w:b/>
          <w:sz w:val="28"/>
          <w:szCs w:val="28"/>
        </w:rPr>
        <w:t>目录</w:t>
      </w:r>
    </w:p>
    <w:p w14:paraId="7A8CAC0F">
      <w:pPr>
        <w:snapToGrid w:val="0"/>
        <w:spacing w:before="50" w:after="50" w:line="440" w:lineRule="exact"/>
        <w:ind w:firstLine="118" w:firstLineChars="49"/>
        <w:jc w:val="center"/>
        <w:rPr>
          <w:b/>
          <w:sz w:val="24"/>
        </w:rPr>
      </w:pPr>
      <w:r>
        <w:rPr>
          <w:b/>
          <w:sz w:val="24"/>
        </w:rPr>
        <w:t>（应有页码）</w:t>
      </w:r>
    </w:p>
    <w:p w14:paraId="61EF468D">
      <w:pPr>
        <w:snapToGrid w:val="0"/>
        <w:spacing w:before="50" w:after="50" w:line="440" w:lineRule="exact"/>
        <w:ind w:firstLine="118" w:firstLineChars="49"/>
        <w:jc w:val="center"/>
        <w:rPr>
          <w:b/>
          <w:sz w:val="24"/>
        </w:rPr>
      </w:pPr>
      <w:r>
        <w:rPr>
          <w:b/>
          <w:sz w:val="24"/>
        </w:rPr>
        <w:br w:type="page"/>
      </w:r>
    </w:p>
    <w:p w14:paraId="0EE96A9D">
      <w:pPr>
        <w:snapToGrid w:val="0"/>
        <w:spacing w:before="50" w:after="50" w:line="440" w:lineRule="exact"/>
        <w:jc w:val="left"/>
        <w:rPr>
          <w:b/>
          <w:szCs w:val="21"/>
        </w:rPr>
      </w:pPr>
      <w:bookmarkStart w:id="136" w:name="_Hlk19114217"/>
      <w:r>
        <w:rPr>
          <w:b/>
          <w:szCs w:val="21"/>
        </w:rPr>
        <w:t>1．投标声明书格式：</w:t>
      </w:r>
    </w:p>
    <w:p w14:paraId="04E58CD9">
      <w:pPr>
        <w:snapToGrid w:val="0"/>
        <w:spacing w:before="120" w:beforeLines="50" w:after="50" w:line="360" w:lineRule="exact"/>
        <w:jc w:val="center"/>
        <w:rPr>
          <w:b/>
          <w:szCs w:val="21"/>
        </w:rPr>
      </w:pPr>
    </w:p>
    <w:p w14:paraId="2ED6C6F6">
      <w:pPr>
        <w:snapToGrid w:val="0"/>
        <w:spacing w:before="120" w:beforeLines="50" w:after="50" w:line="360" w:lineRule="exact"/>
        <w:jc w:val="center"/>
        <w:rPr>
          <w:b/>
          <w:szCs w:val="21"/>
        </w:rPr>
      </w:pPr>
      <w:r>
        <w:rPr>
          <w:b/>
          <w:szCs w:val="21"/>
        </w:rPr>
        <w:t>投标声明书</w:t>
      </w:r>
    </w:p>
    <w:p w14:paraId="02316F9C">
      <w:pPr>
        <w:snapToGrid w:val="0"/>
        <w:spacing w:before="120" w:beforeLines="50" w:after="50" w:line="360" w:lineRule="exact"/>
        <w:jc w:val="center"/>
        <w:rPr>
          <w:szCs w:val="21"/>
        </w:rPr>
      </w:pPr>
    </w:p>
    <w:p w14:paraId="7E74C89B">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33C26FAF">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2DA5ACBE">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 xml:space="preserve">（项目名称） </w:t>
      </w:r>
      <w:r>
        <w:rPr>
          <w:szCs w:val="21"/>
        </w:rPr>
        <w:t>项目的投标，为便于贵方公正、择优地确定中标人及其投标产品和服务，我方就本次投标有关事项郑重声明如下：</w:t>
      </w:r>
    </w:p>
    <w:p w14:paraId="52008B1A">
      <w:pPr>
        <w:snapToGrid w:val="0"/>
        <w:spacing w:before="120" w:beforeLines="50" w:line="360" w:lineRule="exact"/>
        <w:ind w:firstLine="420" w:firstLineChars="200"/>
        <w:rPr>
          <w:szCs w:val="21"/>
        </w:rPr>
      </w:pPr>
      <w:r>
        <w:rPr>
          <w:szCs w:val="21"/>
        </w:rPr>
        <w:t>（1）我方向贵方提交的所有投标文件、资料都是准确的和真实的</w:t>
      </w:r>
      <w:r>
        <w:rPr>
          <w:rFonts w:hint="eastAsia"/>
          <w:szCs w:val="21"/>
        </w:rPr>
        <w:t>。</w:t>
      </w:r>
      <w:r>
        <w:rPr>
          <w:szCs w:val="21"/>
        </w:rPr>
        <w:t xml:space="preserve"> </w:t>
      </w:r>
    </w:p>
    <w:p w14:paraId="2A012573">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6F6CD020">
      <w:pPr>
        <w:snapToGrid w:val="0"/>
        <w:spacing w:before="120" w:beforeLines="50" w:line="360" w:lineRule="exact"/>
        <w:ind w:firstLine="420" w:firstLineChars="200"/>
        <w:rPr>
          <w:szCs w:val="21"/>
        </w:rPr>
      </w:pPr>
      <w:r>
        <w:rPr>
          <w:szCs w:val="21"/>
        </w:rPr>
        <w:t>（3）我方承诺在参加本政府采购项目活动前，没有被纳入政府部门或银行认定的失信名单，我方具有良好的商业信誉。</w:t>
      </w:r>
    </w:p>
    <w:p w14:paraId="7C1084A1">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w:t>
      </w:r>
      <w:r>
        <w:rPr>
          <w:rFonts w:hint="eastAsia"/>
          <w:szCs w:val="21"/>
          <w:lang w:eastAsia="zh-CN"/>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109C1751">
      <w:pPr>
        <w:snapToGrid w:val="0"/>
        <w:spacing w:before="120" w:beforeLines="50" w:line="360" w:lineRule="exact"/>
        <w:ind w:firstLine="420" w:firstLineChars="200"/>
        <w:rPr>
          <w:szCs w:val="21"/>
        </w:rPr>
      </w:pPr>
      <w:r>
        <w:rPr>
          <w:szCs w:val="21"/>
        </w:rPr>
        <w:t>（5）我方承诺具有履行本项目合同所必需的设备和专业技术能力。</w:t>
      </w:r>
    </w:p>
    <w:p w14:paraId="4588D518">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并根据财库〔2016〕125号《财政部关于在政府采购活动中查询及使用信用记录有关问题的通知》规定接受失信联合惩戒。</w:t>
      </w:r>
    </w:p>
    <w:p w14:paraId="3F17AB22">
      <w:pPr>
        <w:snapToGrid w:val="0"/>
        <w:spacing w:before="120" w:beforeLines="50" w:line="360" w:lineRule="exact"/>
        <w:ind w:firstLine="420" w:firstLineChars="200"/>
        <w:rPr>
          <w:szCs w:val="21"/>
        </w:rPr>
      </w:pPr>
      <w:r>
        <w:rPr>
          <w:rFonts w:hint="eastAsia"/>
          <w:szCs w:val="21"/>
        </w:rPr>
        <w:t>（7）我方承诺中标后按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6AA6D610">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136"/>
    <w:p w14:paraId="06E84AD9">
      <w:pPr>
        <w:snapToGrid w:val="0"/>
        <w:spacing w:before="120" w:beforeLines="50" w:line="360" w:lineRule="exact"/>
        <w:ind w:firstLine="420" w:firstLineChars="200"/>
        <w:rPr>
          <w:szCs w:val="21"/>
        </w:rPr>
      </w:pPr>
    </w:p>
    <w:p w14:paraId="3AD0BAFD">
      <w:pPr>
        <w:snapToGrid w:val="0"/>
        <w:spacing w:before="120" w:beforeLines="50" w:line="360" w:lineRule="exact"/>
        <w:rPr>
          <w:szCs w:val="21"/>
          <w:u w:val="single"/>
        </w:rPr>
      </w:pPr>
    </w:p>
    <w:p w14:paraId="23FE66BC">
      <w:pPr>
        <w:snapToGrid w:val="0"/>
        <w:spacing w:before="120" w:beforeLines="50" w:after="50" w:line="360" w:lineRule="exact"/>
        <w:ind w:firstLine="3570" w:firstLineChars="1700"/>
        <w:rPr>
          <w:szCs w:val="21"/>
        </w:rPr>
      </w:pPr>
      <w:bookmarkStart w:id="137" w:name="_Hlk88990289"/>
      <w:r>
        <w:rPr>
          <w:szCs w:val="21"/>
        </w:rPr>
        <w:t>供应商</w:t>
      </w:r>
      <w:r>
        <w:rPr>
          <w:rFonts w:hint="eastAsia"/>
          <w:szCs w:val="21"/>
        </w:rPr>
        <w:t>名称（电子签章）</w:t>
      </w:r>
      <w:bookmarkEnd w:id="137"/>
      <w:r>
        <w:rPr>
          <w:szCs w:val="21"/>
        </w:rPr>
        <w:t>：</w:t>
      </w:r>
      <w:r>
        <w:rPr>
          <w:szCs w:val="21"/>
          <w:u w:val="single"/>
        </w:rPr>
        <w:t xml:space="preserve">                </w:t>
      </w:r>
    </w:p>
    <w:p w14:paraId="5762877B">
      <w:pPr>
        <w:snapToGrid w:val="0"/>
        <w:spacing w:before="120" w:beforeLines="50" w:after="50" w:line="360" w:lineRule="exact"/>
        <w:ind w:firstLine="210" w:firstLineChars="100"/>
        <w:rPr>
          <w:szCs w:val="21"/>
        </w:rPr>
      </w:pPr>
      <w:r>
        <w:rPr>
          <w:szCs w:val="21"/>
        </w:rPr>
        <w:t xml:space="preserve">                                                                        年    月    日</w:t>
      </w:r>
    </w:p>
    <w:p w14:paraId="5A1526E2">
      <w:pPr>
        <w:snapToGrid w:val="0"/>
        <w:spacing w:before="120" w:beforeLines="50" w:after="50" w:line="360" w:lineRule="exact"/>
        <w:rPr>
          <w:szCs w:val="21"/>
        </w:rPr>
      </w:pPr>
      <w:r>
        <w:rPr>
          <w:szCs w:val="21"/>
        </w:rPr>
        <w:br w:type="page"/>
      </w:r>
      <w:r>
        <w:rPr>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06A1EA53">
      <w:pPr>
        <w:snapToGrid w:val="0"/>
        <w:spacing w:before="120" w:beforeLines="50" w:after="50" w:line="440" w:lineRule="exact"/>
        <w:rPr>
          <w:sz w:val="18"/>
          <w:szCs w:val="18"/>
        </w:rPr>
      </w:pPr>
    </w:p>
    <w:p w14:paraId="67CAEEF8">
      <w:pPr>
        <w:snapToGrid w:val="0"/>
        <w:spacing w:before="120" w:beforeLines="50" w:after="50" w:line="440" w:lineRule="exact"/>
        <w:rPr>
          <w:b/>
          <w:szCs w:val="21"/>
        </w:rPr>
      </w:pPr>
      <w:bookmarkStart w:id="138" w:name="_Hlk19114230"/>
      <w:r>
        <w:rPr>
          <w:szCs w:val="21"/>
        </w:rPr>
        <w:t>3．财务状况报告（表）复印件或银行出具的资信证明复印件。</w:t>
      </w:r>
      <w:r>
        <w:t>对于从取得营业执照时间起到开标时间为止不足1年的供应商，只需提交</w:t>
      </w:r>
      <w:r>
        <w:rPr>
          <w:szCs w:val="21"/>
        </w:rPr>
        <w:t>开标时间前一个月的财务状况报告（表）复印件。（按“评审方法及标准”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4DC4134C">
      <w:pPr>
        <w:snapToGrid w:val="0"/>
        <w:spacing w:before="120" w:beforeLines="50" w:after="50" w:line="440" w:lineRule="exact"/>
        <w:rPr>
          <w:szCs w:val="21"/>
        </w:rPr>
      </w:pPr>
    </w:p>
    <w:bookmarkEnd w:id="138"/>
    <w:p w14:paraId="58C3A967">
      <w:pPr>
        <w:snapToGrid w:val="0"/>
        <w:spacing w:before="120" w:beforeLines="50" w:after="50" w:line="440" w:lineRule="exact"/>
      </w:pPr>
      <w:r>
        <w:t>4．依法缴纳税费证明和社会保险缴纳证明材料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“资格审查表”规定提供）（加盖供应商</w:t>
      </w:r>
      <w:r>
        <w:rPr>
          <w:rFonts w:hint="eastAsia"/>
          <w:szCs w:val="21"/>
        </w:rPr>
        <w:t>电子签章</w:t>
      </w:r>
      <w:r>
        <w:rPr>
          <w:szCs w:val="21"/>
        </w:rPr>
        <w:t>）</w:t>
      </w:r>
      <w:r>
        <w:rPr>
          <w:rFonts w:hint="eastAsia"/>
          <w:szCs w:val="21"/>
        </w:rPr>
        <w:t>。</w:t>
      </w:r>
    </w:p>
    <w:p w14:paraId="4AE4355B">
      <w:pPr>
        <w:snapToGrid w:val="0"/>
        <w:spacing w:before="120" w:beforeLines="50" w:after="50" w:line="440" w:lineRule="exact"/>
        <w:rPr>
          <w:szCs w:val="21"/>
        </w:rPr>
      </w:pPr>
    </w:p>
    <w:p w14:paraId="28B03779">
      <w:pPr>
        <w:snapToGrid w:val="0"/>
        <w:spacing w:before="50" w:after="120" w:afterLines="50" w:line="440" w:lineRule="exact"/>
        <w:jc w:val="left"/>
      </w:pPr>
    </w:p>
    <w:p w14:paraId="53E8E6F3">
      <w:pPr>
        <w:snapToGrid w:val="0"/>
        <w:spacing w:before="50" w:after="120" w:afterLines="50" w:line="440" w:lineRule="exact"/>
        <w:jc w:val="left"/>
        <w:rPr>
          <w:b/>
          <w:szCs w:val="21"/>
        </w:rPr>
      </w:pPr>
      <w:bookmarkStart w:id="139" w:name="_Hlk19114283"/>
      <w:r>
        <w:rPr>
          <w:szCs w:val="21"/>
        </w:rPr>
        <w:t>5．具备法律、行政法规规定的其他要求的证明材料</w:t>
      </w:r>
      <w:r>
        <w:t>（</w:t>
      </w:r>
      <w:r>
        <w:rPr>
          <w:szCs w:val="21"/>
        </w:rPr>
        <w:t>按“评审方法及标准” “资格审查表”规定提供</w:t>
      </w:r>
      <w:r>
        <w:t>）。</w:t>
      </w:r>
      <w:bookmarkStart w:id="140" w:name="_Hlk48144477"/>
      <w:r>
        <w:rPr>
          <w:rFonts w:hint="eastAsia"/>
          <w:b/>
          <w:szCs w:val="21"/>
        </w:rPr>
        <w:t>（如招标文件有要求时提供）</w:t>
      </w:r>
      <w:bookmarkEnd w:id="140"/>
    </w:p>
    <w:p w14:paraId="5DCBCAC0">
      <w:pPr>
        <w:widowControl/>
        <w:jc w:val="left"/>
        <w:rPr>
          <w:b/>
          <w:szCs w:val="21"/>
        </w:rPr>
      </w:pPr>
    </w:p>
    <w:p w14:paraId="61A2C7A4">
      <w:pPr>
        <w:widowControl/>
        <w:jc w:val="left"/>
        <w:rPr>
          <w:b/>
          <w:szCs w:val="21"/>
        </w:rPr>
      </w:pPr>
    </w:p>
    <w:p w14:paraId="6096614C">
      <w:pPr>
        <w:snapToGrid w:val="0"/>
        <w:spacing w:before="50" w:after="120" w:afterLines="50" w:line="440" w:lineRule="exact"/>
        <w:jc w:val="left"/>
        <w:rPr>
          <w:b/>
          <w:color w:val="4472C4"/>
          <w:szCs w:val="21"/>
        </w:rPr>
      </w:pPr>
      <w:bookmarkStart w:id="141" w:name="_Hlk132792497"/>
      <w:r>
        <w:rPr>
          <w:szCs w:val="21"/>
        </w:rPr>
        <w:t>6．</w:t>
      </w:r>
      <w:r>
        <w:rPr>
          <w:rFonts w:hint="eastAsia"/>
        </w:rPr>
        <w:t>落实政府采购政策需满足的资格要</w:t>
      </w:r>
      <w:r>
        <w:rPr>
          <w:rFonts w:hint="eastAsia"/>
          <w:color w:val="auto"/>
        </w:rPr>
        <w:t>求</w:t>
      </w:r>
      <w:r>
        <w:rPr>
          <w:color w:val="auto"/>
        </w:rPr>
        <w:t>（</w:t>
      </w:r>
      <w:r>
        <w:rPr>
          <w:color w:val="auto"/>
          <w:szCs w:val="21"/>
        </w:rPr>
        <w:t>按“评审方法及标准” “资格审查表”规定提供</w:t>
      </w:r>
      <w:r>
        <w:rPr>
          <w:color w:val="auto"/>
        </w:rPr>
        <w:t>）。</w:t>
      </w:r>
      <w:r>
        <w:rPr>
          <w:rFonts w:hint="eastAsia"/>
          <w:b/>
          <w:color w:val="auto"/>
          <w:szCs w:val="21"/>
        </w:rPr>
        <w:t>（如招标文件有要求时提供）【备注：</w:t>
      </w:r>
      <w:r>
        <w:rPr>
          <w:rFonts w:hint="eastAsia"/>
          <w:color w:val="auto"/>
          <w:kern w:val="0"/>
          <w:szCs w:val="21"/>
        </w:rPr>
        <w:t>整体专门面向中小企业采购的项目、预留份额项目中的预留部分专门面向中小企业采购的采购包、预留一定比例份额专门面向中小企业的项目时提供</w:t>
      </w:r>
      <w:r>
        <w:rPr>
          <w:rFonts w:hint="eastAsia"/>
          <w:b/>
          <w:color w:val="auto"/>
          <w:szCs w:val="21"/>
        </w:rPr>
        <w:t>】</w:t>
      </w:r>
    </w:p>
    <w:bookmarkEnd w:id="141"/>
    <w:p w14:paraId="6AA4659D">
      <w:pPr>
        <w:rPr>
          <w:szCs w:val="21"/>
        </w:rPr>
      </w:pPr>
      <w:r>
        <w:rPr>
          <w:b/>
          <w:szCs w:val="21"/>
        </w:rPr>
        <w:br w:type="page"/>
      </w:r>
      <w:bookmarkStart w:id="142" w:name="_Hlk132792727"/>
      <w:bookmarkStart w:id="143" w:name="_Hlk132801855"/>
      <w:r>
        <w:rPr>
          <w:szCs w:val="21"/>
        </w:rPr>
        <w:t>6.1</w:t>
      </w:r>
      <w:r>
        <w:rPr>
          <w:rFonts w:hint="eastAsia"/>
          <w:bCs/>
          <w:szCs w:val="21"/>
        </w:rPr>
        <w:t>中小企业声明函</w:t>
      </w:r>
      <w:r>
        <w:rPr>
          <w:szCs w:val="21"/>
        </w:rPr>
        <w:t>。</w:t>
      </w:r>
    </w:p>
    <w:p w14:paraId="73B6FC0D">
      <w:pPr>
        <w:spacing w:line="360" w:lineRule="auto"/>
        <w:ind w:firstLine="3584" w:firstLineChars="1700"/>
        <w:rPr>
          <w:b/>
          <w:szCs w:val="21"/>
        </w:rPr>
      </w:pPr>
    </w:p>
    <w:p w14:paraId="7ACA1A42">
      <w:pPr>
        <w:spacing w:line="360" w:lineRule="auto"/>
        <w:ind w:firstLine="3584" w:firstLineChars="1700"/>
        <w:rPr>
          <w:b/>
          <w:szCs w:val="21"/>
        </w:rPr>
      </w:pPr>
      <w:r>
        <w:rPr>
          <w:rFonts w:hint="eastAsia"/>
          <w:b/>
          <w:szCs w:val="21"/>
        </w:rPr>
        <w:t>中小企业声明函（货物）</w:t>
      </w:r>
    </w:p>
    <w:p w14:paraId="07FE940D">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55178544">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553B403">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66BE6F5">
      <w:pPr>
        <w:spacing w:line="360" w:lineRule="auto"/>
        <w:ind w:firstLine="420"/>
        <w:rPr>
          <w:bCs/>
          <w:szCs w:val="21"/>
        </w:rPr>
      </w:pPr>
      <w:r>
        <w:rPr>
          <w:rFonts w:hint="eastAsia"/>
          <w:bCs/>
          <w:szCs w:val="21"/>
        </w:rPr>
        <w:t>……</w:t>
      </w:r>
    </w:p>
    <w:p w14:paraId="0F84C646">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2706D05A">
      <w:pPr>
        <w:spacing w:line="360" w:lineRule="auto"/>
        <w:ind w:firstLine="420"/>
        <w:rPr>
          <w:bCs/>
          <w:szCs w:val="21"/>
        </w:rPr>
      </w:pPr>
      <w:r>
        <w:rPr>
          <w:rFonts w:hint="eastAsia"/>
          <w:bCs/>
          <w:szCs w:val="21"/>
        </w:rPr>
        <w:t>本企业对上述声明内容的真实性负责。如有虚假，将依法承担相应责任。</w:t>
      </w:r>
    </w:p>
    <w:p w14:paraId="1FA40616">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500A1E96">
      <w:pPr>
        <w:spacing w:line="360" w:lineRule="auto"/>
        <w:jc w:val="left"/>
        <w:rPr>
          <w:bCs/>
          <w:szCs w:val="21"/>
        </w:rPr>
      </w:pPr>
      <w:r>
        <w:rPr>
          <w:rFonts w:hint="eastAsia"/>
          <w:bCs/>
          <w:szCs w:val="21"/>
        </w:rPr>
        <w:t>注：</w:t>
      </w:r>
    </w:p>
    <w:p w14:paraId="7DB2B0FF">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5903C821">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2FB36E22">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500A12C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B730057">
      <w:pPr>
        <w:spacing w:line="360" w:lineRule="auto"/>
        <w:jc w:val="left"/>
        <w:rPr>
          <w:bCs/>
          <w:szCs w:val="21"/>
        </w:rPr>
      </w:pPr>
      <w:r>
        <w:rPr>
          <w:rFonts w:hint="eastAsia"/>
          <w:bCs/>
          <w:szCs w:val="21"/>
        </w:rPr>
        <w:t>（5）根据</w:t>
      </w:r>
      <w:r>
        <w:rPr>
          <w:rFonts w:hint="eastAsia"/>
          <w:bCs/>
          <w:szCs w:val="21"/>
          <w:lang w:eastAsia="zh-CN"/>
        </w:rPr>
        <w:t>国家统计局</w:t>
      </w:r>
      <w:r>
        <w:rPr>
          <w:rFonts w:hint="eastAsia"/>
          <w:bCs/>
          <w:szCs w:val="21"/>
        </w:rPr>
        <w:t>《劳动工资统计报表制度》，从业人员数是指本单位工作，并取得工资或其他形式劳动报酬的人员数，是在岗职工、劳务派遣人员及其他从业人员之和。</w:t>
      </w:r>
    </w:p>
    <w:p w14:paraId="2001B583">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7BB6F51B">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E2FD175">
      <w:pPr>
        <w:spacing w:line="360" w:lineRule="auto"/>
        <w:jc w:val="left"/>
        <w:rPr>
          <w:rFonts w:hint="eastAsia"/>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6114FAE">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83AE84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31EAA8C5">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60F1E689">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467F635A">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13484D96">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2D499C1B">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4E61F000">
            <w:pPr>
              <w:widowControl/>
              <w:jc w:val="left"/>
              <w:rPr>
                <w:szCs w:val="21"/>
              </w:rPr>
            </w:pPr>
            <w:r>
              <w:rPr>
                <w:rFonts w:hint="eastAsia"/>
                <w:szCs w:val="21"/>
              </w:rPr>
              <w:t>微型</w:t>
            </w:r>
          </w:p>
        </w:tc>
      </w:tr>
      <w:tr w14:paraId="29491FD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B6A14CB">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noWrap w:val="0"/>
            <w:vAlign w:val="center"/>
          </w:tcPr>
          <w:p w14:paraId="0AAE24D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87546D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004D71B">
            <w:pPr>
              <w:widowControl/>
              <w:jc w:val="left"/>
              <w:rPr>
                <w:szCs w:val="21"/>
              </w:rPr>
            </w:pPr>
            <w:r>
              <w:rPr>
                <w:rFonts w:hint="eastAsia"/>
                <w:szCs w:val="21"/>
              </w:rPr>
              <w:t>500≤Y</w:t>
            </w:r>
            <w:r>
              <w:rPr>
                <w:rFonts w:hint="eastAsia"/>
                <w:szCs w:val="21"/>
                <w:lang w:eastAsia="zh-CN"/>
              </w:rPr>
              <w:t>＜</w:t>
            </w:r>
            <w:r>
              <w:rPr>
                <w:rFonts w:hint="eastAsia"/>
                <w:szCs w:val="21"/>
              </w:rPr>
              <w:t>20000</w:t>
            </w:r>
          </w:p>
        </w:tc>
        <w:tc>
          <w:tcPr>
            <w:tcW w:w="1570" w:type="dxa"/>
            <w:tcBorders>
              <w:top w:val="nil"/>
              <w:left w:val="nil"/>
              <w:bottom w:val="single" w:color="auto" w:sz="4" w:space="0"/>
              <w:right w:val="single" w:color="auto" w:sz="4" w:space="0"/>
            </w:tcBorders>
            <w:noWrap w:val="0"/>
            <w:vAlign w:val="center"/>
          </w:tcPr>
          <w:p w14:paraId="35315341">
            <w:pPr>
              <w:widowControl/>
              <w:jc w:val="left"/>
              <w:rPr>
                <w:szCs w:val="21"/>
              </w:rPr>
            </w:pPr>
            <w:r>
              <w:rPr>
                <w:rFonts w:hint="eastAsia"/>
                <w:szCs w:val="21"/>
              </w:rPr>
              <w:t>50≤Y</w:t>
            </w:r>
            <w:r>
              <w:rPr>
                <w:rFonts w:hint="eastAsia"/>
                <w:szCs w:val="21"/>
                <w:lang w:eastAsia="zh-CN"/>
              </w:rPr>
              <w:t>＜</w:t>
            </w:r>
            <w:r>
              <w:rPr>
                <w:rFonts w:hint="eastAsia"/>
                <w:szCs w:val="21"/>
              </w:rPr>
              <w:t>500</w:t>
            </w:r>
          </w:p>
        </w:tc>
        <w:tc>
          <w:tcPr>
            <w:tcW w:w="1009" w:type="dxa"/>
            <w:tcBorders>
              <w:top w:val="nil"/>
              <w:left w:val="nil"/>
              <w:bottom w:val="single" w:color="auto" w:sz="4" w:space="0"/>
              <w:right w:val="single" w:color="auto" w:sz="4" w:space="0"/>
            </w:tcBorders>
            <w:noWrap w:val="0"/>
            <w:vAlign w:val="center"/>
          </w:tcPr>
          <w:p w14:paraId="5268DDDE">
            <w:pPr>
              <w:widowControl/>
              <w:jc w:val="left"/>
              <w:rPr>
                <w:szCs w:val="21"/>
              </w:rPr>
            </w:pPr>
            <w:r>
              <w:rPr>
                <w:rFonts w:hint="eastAsia"/>
                <w:szCs w:val="21"/>
              </w:rPr>
              <w:t>Y</w:t>
            </w:r>
            <w:r>
              <w:rPr>
                <w:rFonts w:hint="eastAsia"/>
                <w:szCs w:val="21"/>
                <w:lang w:eastAsia="zh-CN"/>
              </w:rPr>
              <w:t>＜</w:t>
            </w:r>
            <w:r>
              <w:rPr>
                <w:rFonts w:hint="eastAsia"/>
                <w:szCs w:val="21"/>
              </w:rPr>
              <w:t>50</w:t>
            </w:r>
          </w:p>
        </w:tc>
      </w:tr>
      <w:tr w14:paraId="6886E3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C7C565">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noWrap w:val="0"/>
            <w:vAlign w:val="center"/>
          </w:tcPr>
          <w:p w14:paraId="700545F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ACCEF2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D3A3D90">
            <w:pPr>
              <w:widowControl/>
              <w:jc w:val="left"/>
              <w:rPr>
                <w:szCs w:val="21"/>
              </w:rPr>
            </w:pPr>
            <w:r>
              <w:rPr>
                <w:rFonts w:hint="eastAsia"/>
                <w:szCs w:val="21"/>
              </w:rPr>
              <w:t>300≤X</w:t>
            </w:r>
            <w:r>
              <w:rPr>
                <w:rFonts w:hint="eastAsia"/>
                <w:szCs w:val="21"/>
                <w:lang w:eastAsia="zh-CN"/>
              </w:rPr>
              <w:t>＜</w:t>
            </w:r>
            <w:r>
              <w:rPr>
                <w:rFonts w:hint="eastAsia"/>
                <w:szCs w:val="21"/>
              </w:rPr>
              <w:t>1000</w:t>
            </w:r>
          </w:p>
        </w:tc>
        <w:tc>
          <w:tcPr>
            <w:tcW w:w="1570" w:type="dxa"/>
            <w:tcBorders>
              <w:top w:val="nil"/>
              <w:left w:val="nil"/>
              <w:bottom w:val="single" w:color="auto" w:sz="4" w:space="0"/>
              <w:right w:val="single" w:color="auto" w:sz="4" w:space="0"/>
            </w:tcBorders>
            <w:noWrap w:val="0"/>
            <w:vAlign w:val="center"/>
          </w:tcPr>
          <w:p w14:paraId="748A8F5B">
            <w:pPr>
              <w:widowControl/>
              <w:jc w:val="left"/>
              <w:rPr>
                <w:szCs w:val="21"/>
              </w:rPr>
            </w:pPr>
            <w:r>
              <w:rPr>
                <w:rFonts w:hint="eastAsia"/>
                <w:szCs w:val="21"/>
              </w:rPr>
              <w:t>20≤X</w:t>
            </w:r>
            <w:r>
              <w:rPr>
                <w:rFonts w:hint="eastAsia"/>
                <w:szCs w:val="21"/>
                <w:lang w:eastAsia="zh-CN"/>
              </w:rPr>
              <w:t>＜</w:t>
            </w:r>
            <w:r>
              <w:rPr>
                <w:rFonts w:hint="eastAsia"/>
                <w:szCs w:val="21"/>
              </w:rPr>
              <w:t>300</w:t>
            </w:r>
          </w:p>
        </w:tc>
        <w:tc>
          <w:tcPr>
            <w:tcW w:w="1009" w:type="dxa"/>
            <w:tcBorders>
              <w:top w:val="nil"/>
              <w:left w:val="nil"/>
              <w:bottom w:val="single" w:color="auto" w:sz="4" w:space="0"/>
              <w:right w:val="single" w:color="auto" w:sz="4" w:space="0"/>
            </w:tcBorders>
            <w:noWrap w:val="0"/>
            <w:vAlign w:val="center"/>
          </w:tcPr>
          <w:p w14:paraId="1F3C7633">
            <w:pPr>
              <w:widowControl/>
              <w:jc w:val="left"/>
              <w:rPr>
                <w:szCs w:val="21"/>
              </w:rPr>
            </w:pPr>
            <w:r>
              <w:rPr>
                <w:rFonts w:hint="eastAsia"/>
                <w:szCs w:val="21"/>
              </w:rPr>
              <w:t>X</w:t>
            </w:r>
            <w:r>
              <w:rPr>
                <w:rFonts w:hint="eastAsia"/>
                <w:szCs w:val="21"/>
                <w:lang w:eastAsia="zh-CN"/>
              </w:rPr>
              <w:t>＜</w:t>
            </w:r>
            <w:r>
              <w:rPr>
                <w:rFonts w:hint="eastAsia"/>
                <w:szCs w:val="21"/>
              </w:rPr>
              <w:t>20</w:t>
            </w:r>
          </w:p>
        </w:tc>
      </w:tr>
      <w:tr w14:paraId="4803EA9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EA81E81">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507681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36DB87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D82E896">
            <w:pPr>
              <w:widowControl/>
              <w:jc w:val="left"/>
              <w:rPr>
                <w:szCs w:val="21"/>
              </w:rPr>
            </w:pPr>
            <w:r>
              <w:rPr>
                <w:rFonts w:hint="eastAsia"/>
                <w:szCs w:val="21"/>
              </w:rPr>
              <w:t>2000≤Y</w:t>
            </w:r>
            <w:r>
              <w:rPr>
                <w:rFonts w:hint="eastAsia"/>
                <w:szCs w:val="21"/>
                <w:lang w:eastAsia="zh-CN"/>
              </w:rPr>
              <w:t>＜</w:t>
            </w:r>
            <w:r>
              <w:rPr>
                <w:rFonts w:hint="eastAsia"/>
                <w:szCs w:val="21"/>
              </w:rPr>
              <w:t>40000</w:t>
            </w:r>
          </w:p>
        </w:tc>
        <w:tc>
          <w:tcPr>
            <w:tcW w:w="1570" w:type="dxa"/>
            <w:tcBorders>
              <w:top w:val="nil"/>
              <w:left w:val="nil"/>
              <w:bottom w:val="single" w:color="auto" w:sz="4" w:space="0"/>
              <w:right w:val="single" w:color="auto" w:sz="4" w:space="0"/>
            </w:tcBorders>
            <w:noWrap w:val="0"/>
            <w:vAlign w:val="center"/>
          </w:tcPr>
          <w:p w14:paraId="1546948D">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noWrap w:val="0"/>
            <w:vAlign w:val="center"/>
          </w:tcPr>
          <w:p w14:paraId="0FC1F729">
            <w:pPr>
              <w:widowControl/>
              <w:jc w:val="left"/>
              <w:rPr>
                <w:szCs w:val="21"/>
              </w:rPr>
            </w:pPr>
            <w:r>
              <w:rPr>
                <w:rFonts w:hint="eastAsia"/>
                <w:szCs w:val="21"/>
              </w:rPr>
              <w:t>Y＜300</w:t>
            </w:r>
          </w:p>
        </w:tc>
      </w:tr>
      <w:tr w14:paraId="358BB2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E99FF28">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noWrap w:val="0"/>
            <w:vAlign w:val="center"/>
          </w:tcPr>
          <w:p w14:paraId="0D5FBFB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B95396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B70F918">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noWrap w:val="0"/>
            <w:vAlign w:val="center"/>
          </w:tcPr>
          <w:p w14:paraId="720948DA">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noWrap w:val="0"/>
            <w:vAlign w:val="center"/>
          </w:tcPr>
          <w:p w14:paraId="63B8F755">
            <w:pPr>
              <w:widowControl/>
              <w:jc w:val="left"/>
              <w:rPr>
                <w:szCs w:val="21"/>
              </w:rPr>
            </w:pPr>
            <w:r>
              <w:rPr>
                <w:rFonts w:hint="eastAsia"/>
                <w:szCs w:val="21"/>
              </w:rPr>
              <w:t>Y＜300</w:t>
            </w:r>
          </w:p>
        </w:tc>
      </w:tr>
      <w:tr w14:paraId="031C24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BA8F3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AD01F5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2E0DE49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F11EC2B">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noWrap w:val="0"/>
            <w:vAlign w:val="center"/>
          </w:tcPr>
          <w:p w14:paraId="6A4D0EF8">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noWrap w:val="0"/>
            <w:vAlign w:val="center"/>
          </w:tcPr>
          <w:p w14:paraId="5BBAA085">
            <w:pPr>
              <w:widowControl/>
              <w:jc w:val="left"/>
              <w:rPr>
                <w:szCs w:val="21"/>
              </w:rPr>
            </w:pPr>
            <w:r>
              <w:rPr>
                <w:rFonts w:hint="eastAsia"/>
                <w:szCs w:val="21"/>
              </w:rPr>
              <w:t>Z＜300</w:t>
            </w:r>
          </w:p>
        </w:tc>
      </w:tr>
      <w:tr w14:paraId="28AD306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1F5099">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noWrap w:val="0"/>
            <w:vAlign w:val="center"/>
          </w:tcPr>
          <w:p w14:paraId="4A1548E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930BFD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C7F2CD3">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noWrap w:val="0"/>
            <w:vAlign w:val="center"/>
          </w:tcPr>
          <w:p w14:paraId="39623B11">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noWrap w:val="0"/>
            <w:vAlign w:val="center"/>
          </w:tcPr>
          <w:p w14:paraId="6A8A4B85">
            <w:pPr>
              <w:widowControl/>
              <w:jc w:val="left"/>
              <w:rPr>
                <w:szCs w:val="21"/>
              </w:rPr>
            </w:pPr>
            <w:r>
              <w:rPr>
                <w:rFonts w:hint="eastAsia"/>
                <w:szCs w:val="21"/>
              </w:rPr>
              <w:t>X＜5</w:t>
            </w:r>
          </w:p>
        </w:tc>
      </w:tr>
      <w:tr w14:paraId="7B8FC8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7B42B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0C269E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86D86B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8D69E3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noWrap w:val="0"/>
            <w:vAlign w:val="center"/>
          </w:tcPr>
          <w:p w14:paraId="0B19935E">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noWrap w:val="0"/>
            <w:vAlign w:val="center"/>
          </w:tcPr>
          <w:p w14:paraId="3395632B">
            <w:pPr>
              <w:widowControl/>
              <w:jc w:val="left"/>
              <w:rPr>
                <w:szCs w:val="21"/>
              </w:rPr>
            </w:pPr>
            <w:r>
              <w:rPr>
                <w:rFonts w:hint="eastAsia"/>
                <w:szCs w:val="21"/>
              </w:rPr>
              <w:t>Y＜1000</w:t>
            </w:r>
          </w:p>
        </w:tc>
      </w:tr>
      <w:tr w14:paraId="512D39B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88A70A">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noWrap w:val="0"/>
            <w:vAlign w:val="center"/>
          </w:tcPr>
          <w:p w14:paraId="6FDD9C9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72E5A8D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54A3FF9">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noWrap w:val="0"/>
            <w:vAlign w:val="center"/>
          </w:tcPr>
          <w:p w14:paraId="7EA3E92D">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noWrap w:val="0"/>
            <w:vAlign w:val="center"/>
          </w:tcPr>
          <w:p w14:paraId="19AB947B">
            <w:pPr>
              <w:widowControl/>
              <w:jc w:val="left"/>
              <w:rPr>
                <w:szCs w:val="21"/>
              </w:rPr>
            </w:pPr>
            <w:r>
              <w:rPr>
                <w:rFonts w:hint="eastAsia"/>
                <w:szCs w:val="21"/>
              </w:rPr>
              <w:t>X＜10</w:t>
            </w:r>
          </w:p>
        </w:tc>
      </w:tr>
      <w:tr w14:paraId="1643436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BE3B2EC">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F72775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61FFC4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8303C63">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45F4AE42">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noWrap w:val="0"/>
            <w:vAlign w:val="center"/>
          </w:tcPr>
          <w:p w14:paraId="0C0D653A">
            <w:pPr>
              <w:widowControl/>
              <w:jc w:val="left"/>
              <w:rPr>
                <w:szCs w:val="21"/>
              </w:rPr>
            </w:pPr>
            <w:r>
              <w:rPr>
                <w:rFonts w:hint="eastAsia"/>
                <w:szCs w:val="21"/>
              </w:rPr>
              <w:t>Y＜100</w:t>
            </w:r>
          </w:p>
        </w:tc>
      </w:tr>
      <w:tr w14:paraId="5E5E15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5178BD">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noWrap w:val="0"/>
            <w:vAlign w:val="center"/>
          </w:tcPr>
          <w:p w14:paraId="05D6E51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9803AF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21996A46">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5864C0C8">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16D0FC94">
            <w:pPr>
              <w:widowControl/>
              <w:jc w:val="left"/>
              <w:rPr>
                <w:szCs w:val="21"/>
              </w:rPr>
            </w:pPr>
            <w:r>
              <w:rPr>
                <w:rFonts w:hint="eastAsia"/>
                <w:szCs w:val="21"/>
              </w:rPr>
              <w:t>X＜20</w:t>
            </w:r>
          </w:p>
        </w:tc>
      </w:tr>
      <w:tr w14:paraId="04D9CE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3EB78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BA575B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FBB7DE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4FE478E">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noWrap w:val="0"/>
            <w:vAlign w:val="center"/>
          </w:tcPr>
          <w:p w14:paraId="4C6731C0">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noWrap w:val="0"/>
            <w:vAlign w:val="center"/>
          </w:tcPr>
          <w:p w14:paraId="14C12B10">
            <w:pPr>
              <w:widowControl/>
              <w:jc w:val="left"/>
              <w:rPr>
                <w:szCs w:val="21"/>
              </w:rPr>
            </w:pPr>
            <w:r>
              <w:rPr>
                <w:rFonts w:hint="eastAsia"/>
                <w:szCs w:val="21"/>
              </w:rPr>
              <w:t>Y＜200</w:t>
            </w:r>
          </w:p>
        </w:tc>
      </w:tr>
      <w:tr w14:paraId="4DD562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F8AF69">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noWrap w:val="0"/>
            <w:vAlign w:val="center"/>
          </w:tcPr>
          <w:p w14:paraId="745511E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4CD69E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4F369E8">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noWrap w:val="0"/>
            <w:vAlign w:val="center"/>
          </w:tcPr>
          <w:p w14:paraId="13A284B2">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noWrap w:val="0"/>
            <w:vAlign w:val="center"/>
          </w:tcPr>
          <w:p w14:paraId="7659D0FD">
            <w:pPr>
              <w:widowControl/>
              <w:jc w:val="left"/>
              <w:rPr>
                <w:szCs w:val="21"/>
              </w:rPr>
            </w:pPr>
            <w:r>
              <w:rPr>
                <w:rFonts w:hint="eastAsia"/>
                <w:szCs w:val="21"/>
              </w:rPr>
              <w:t>X＜20</w:t>
            </w:r>
          </w:p>
        </w:tc>
      </w:tr>
      <w:tr w14:paraId="08CDC0B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C1F9F1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F1BD02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253201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CA2977F">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noWrap w:val="0"/>
            <w:vAlign w:val="center"/>
          </w:tcPr>
          <w:p w14:paraId="24C845E3">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0789ED04">
            <w:pPr>
              <w:widowControl/>
              <w:jc w:val="left"/>
              <w:rPr>
                <w:szCs w:val="21"/>
              </w:rPr>
            </w:pPr>
            <w:r>
              <w:rPr>
                <w:rFonts w:hint="eastAsia"/>
                <w:szCs w:val="21"/>
              </w:rPr>
              <w:t>Y＜100</w:t>
            </w:r>
          </w:p>
        </w:tc>
      </w:tr>
      <w:tr w14:paraId="041735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6CF7095">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noWrap w:val="0"/>
            <w:vAlign w:val="center"/>
          </w:tcPr>
          <w:p w14:paraId="13CA2B3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322AE4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DD1A2B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1DCCF234">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432F662D">
            <w:pPr>
              <w:widowControl/>
              <w:jc w:val="left"/>
              <w:rPr>
                <w:szCs w:val="21"/>
              </w:rPr>
            </w:pPr>
            <w:r>
              <w:rPr>
                <w:rFonts w:hint="eastAsia"/>
                <w:szCs w:val="21"/>
              </w:rPr>
              <w:t>X＜20</w:t>
            </w:r>
          </w:p>
        </w:tc>
      </w:tr>
      <w:tr w14:paraId="2014C2B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6E828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BE4755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7080E4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9D658EA">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noWrap w:val="0"/>
            <w:vAlign w:val="center"/>
          </w:tcPr>
          <w:p w14:paraId="4F9A01C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001E827D">
            <w:pPr>
              <w:widowControl/>
              <w:jc w:val="left"/>
              <w:rPr>
                <w:szCs w:val="21"/>
              </w:rPr>
            </w:pPr>
            <w:r>
              <w:rPr>
                <w:rFonts w:hint="eastAsia"/>
                <w:szCs w:val="21"/>
              </w:rPr>
              <w:t>Y＜100</w:t>
            </w:r>
          </w:p>
        </w:tc>
      </w:tr>
      <w:tr w14:paraId="70C5BF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007CCB">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noWrap w:val="0"/>
            <w:vAlign w:val="center"/>
          </w:tcPr>
          <w:p w14:paraId="089C16B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2659624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09E585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14AD76D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5D83E78C">
            <w:pPr>
              <w:widowControl/>
              <w:jc w:val="left"/>
              <w:rPr>
                <w:szCs w:val="21"/>
              </w:rPr>
            </w:pPr>
            <w:r>
              <w:rPr>
                <w:rFonts w:hint="eastAsia"/>
                <w:szCs w:val="21"/>
              </w:rPr>
              <w:t>X＜10</w:t>
            </w:r>
          </w:p>
        </w:tc>
      </w:tr>
      <w:tr w14:paraId="619E7D2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E95DB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59B685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B2FA05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FFE67AE">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58835D40">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5C15169C">
            <w:pPr>
              <w:widowControl/>
              <w:jc w:val="left"/>
              <w:rPr>
                <w:szCs w:val="21"/>
              </w:rPr>
            </w:pPr>
            <w:r>
              <w:rPr>
                <w:rFonts w:hint="eastAsia"/>
                <w:szCs w:val="21"/>
              </w:rPr>
              <w:t>Y＜100</w:t>
            </w:r>
          </w:p>
        </w:tc>
      </w:tr>
      <w:tr w14:paraId="3B6ED6B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0DF4CEA">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noWrap w:val="0"/>
            <w:vAlign w:val="center"/>
          </w:tcPr>
          <w:p w14:paraId="7F2397D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861EBA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06F058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1CA1DBA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1E7798A8">
            <w:pPr>
              <w:widowControl/>
              <w:jc w:val="left"/>
              <w:rPr>
                <w:szCs w:val="21"/>
              </w:rPr>
            </w:pPr>
            <w:r>
              <w:rPr>
                <w:rFonts w:hint="eastAsia"/>
                <w:szCs w:val="21"/>
              </w:rPr>
              <w:t>X＜10</w:t>
            </w:r>
          </w:p>
        </w:tc>
      </w:tr>
      <w:tr w14:paraId="1E3061C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EF66E3">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A240CD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51E65F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BE491A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59D02254">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585212A2">
            <w:pPr>
              <w:widowControl/>
              <w:jc w:val="left"/>
              <w:rPr>
                <w:szCs w:val="21"/>
              </w:rPr>
            </w:pPr>
            <w:r>
              <w:rPr>
                <w:rFonts w:hint="eastAsia"/>
                <w:szCs w:val="21"/>
              </w:rPr>
              <w:t>Y＜100</w:t>
            </w:r>
          </w:p>
        </w:tc>
      </w:tr>
      <w:tr w14:paraId="51ADDF7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D0678FD">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noWrap w:val="0"/>
            <w:vAlign w:val="center"/>
          </w:tcPr>
          <w:p w14:paraId="24C5C3A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7258EE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2E41B2C">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noWrap w:val="0"/>
            <w:vAlign w:val="center"/>
          </w:tcPr>
          <w:p w14:paraId="222D7E0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3659E06">
            <w:pPr>
              <w:widowControl/>
              <w:jc w:val="left"/>
              <w:rPr>
                <w:szCs w:val="21"/>
              </w:rPr>
            </w:pPr>
            <w:r>
              <w:rPr>
                <w:rFonts w:hint="eastAsia"/>
                <w:szCs w:val="21"/>
              </w:rPr>
              <w:t>X＜10</w:t>
            </w:r>
          </w:p>
        </w:tc>
      </w:tr>
      <w:tr w14:paraId="54AA4D3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1D5C97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C4093E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ECFF2B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48B26F6">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noWrap w:val="0"/>
            <w:vAlign w:val="center"/>
          </w:tcPr>
          <w:p w14:paraId="37C665E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3884905C">
            <w:pPr>
              <w:widowControl/>
              <w:jc w:val="left"/>
              <w:rPr>
                <w:szCs w:val="21"/>
              </w:rPr>
            </w:pPr>
            <w:r>
              <w:rPr>
                <w:rFonts w:hint="eastAsia"/>
                <w:szCs w:val="21"/>
              </w:rPr>
              <w:t>Y＜100</w:t>
            </w:r>
          </w:p>
        </w:tc>
      </w:tr>
      <w:tr w14:paraId="0FA5386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743F3D5">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2518BD0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2EB4D7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48B82F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5C901E9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5FC84D48">
            <w:pPr>
              <w:widowControl/>
              <w:jc w:val="left"/>
              <w:rPr>
                <w:szCs w:val="21"/>
              </w:rPr>
            </w:pPr>
            <w:r>
              <w:rPr>
                <w:rFonts w:hint="eastAsia"/>
                <w:szCs w:val="21"/>
              </w:rPr>
              <w:t>X＜10</w:t>
            </w:r>
          </w:p>
        </w:tc>
      </w:tr>
      <w:tr w14:paraId="0651C9A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A0D16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250856F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879CE7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30155E8">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noWrap w:val="0"/>
            <w:vAlign w:val="center"/>
          </w:tcPr>
          <w:p w14:paraId="1682145D">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noWrap w:val="0"/>
            <w:vAlign w:val="center"/>
          </w:tcPr>
          <w:p w14:paraId="3029B39D">
            <w:pPr>
              <w:widowControl/>
              <w:jc w:val="left"/>
              <w:rPr>
                <w:szCs w:val="21"/>
              </w:rPr>
            </w:pPr>
            <w:r>
              <w:rPr>
                <w:rFonts w:hint="eastAsia"/>
                <w:szCs w:val="21"/>
              </w:rPr>
              <w:t>Y＜50</w:t>
            </w:r>
          </w:p>
        </w:tc>
      </w:tr>
      <w:tr w14:paraId="4DCBDE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C01A68F">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noWrap w:val="0"/>
            <w:vAlign w:val="center"/>
          </w:tcPr>
          <w:p w14:paraId="47E231C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3B4232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02BC3DC">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noWrap w:val="0"/>
            <w:vAlign w:val="center"/>
          </w:tcPr>
          <w:p w14:paraId="16639E11">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noWrap w:val="0"/>
            <w:vAlign w:val="center"/>
          </w:tcPr>
          <w:p w14:paraId="1CBFA800">
            <w:pPr>
              <w:widowControl/>
              <w:jc w:val="left"/>
              <w:rPr>
                <w:szCs w:val="21"/>
              </w:rPr>
            </w:pPr>
            <w:r>
              <w:rPr>
                <w:rFonts w:hint="eastAsia"/>
                <w:szCs w:val="21"/>
              </w:rPr>
              <w:t>X＜100</w:t>
            </w:r>
          </w:p>
        </w:tc>
      </w:tr>
      <w:tr w14:paraId="33BD40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793A9DD">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40C322A">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34A84B0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19CB659">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noWrap w:val="0"/>
            <w:vAlign w:val="center"/>
          </w:tcPr>
          <w:p w14:paraId="1704E20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noWrap w:val="0"/>
            <w:vAlign w:val="center"/>
          </w:tcPr>
          <w:p w14:paraId="7E539B2B">
            <w:pPr>
              <w:widowControl/>
              <w:jc w:val="left"/>
              <w:rPr>
                <w:szCs w:val="21"/>
              </w:rPr>
            </w:pPr>
            <w:r>
              <w:rPr>
                <w:rFonts w:hint="eastAsia"/>
                <w:szCs w:val="21"/>
              </w:rPr>
              <w:t>Y＜2000</w:t>
            </w:r>
          </w:p>
        </w:tc>
      </w:tr>
      <w:tr w14:paraId="0BE9E5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16E919E">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noWrap w:val="0"/>
            <w:vAlign w:val="center"/>
          </w:tcPr>
          <w:p w14:paraId="5B2EFC7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4A32A4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7D1E3A4">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2C627375">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noWrap w:val="0"/>
            <w:vAlign w:val="center"/>
          </w:tcPr>
          <w:p w14:paraId="42CD48D5">
            <w:pPr>
              <w:widowControl/>
              <w:jc w:val="left"/>
              <w:rPr>
                <w:szCs w:val="21"/>
              </w:rPr>
            </w:pPr>
            <w:r>
              <w:rPr>
                <w:rFonts w:hint="eastAsia"/>
                <w:szCs w:val="21"/>
              </w:rPr>
              <w:t>X＜100</w:t>
            </w:r>
          </w:p>
        </w:tc>
      </w:tr>
      <w:tr w14:paraId="678029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C1D544">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71EE56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E04A29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F97662E">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noWrap w:val="0"/>
            <w:vAlign w:val="center"/>
          </w:tcPr>
          <w:p w14:paraId="477C89EB">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noWrap w:val="0"/>
            <w:vAlign w:val="center"/>
          </w:tcPr>
          <w:p w14:paraId="3399925D">
            <w:pPr>
              <w:widowControl/>
              <w:jc w:val="left"/>
              <w:rPr>
                <w:szCs w:val="21"/>
              </w:rPr>
            </w:pPr>
            <w:r>
              <w:rPr>
                <w:rFonts w:hint="eastAsia"/>
                <w:szCs w:val="21"/>
              </w:rPr>
              <w:t>Y＜500</w:t>
            </w:r>
          </w:p>
        </w:tc>
      </w:tr>
      <w:tr w14:paraId="29F4C34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D35CFF">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noWrap w:val="0"/>
            <w:vAlign w:val="center"/>
          </w:tcPr>
          <w:p w14:paraId="6520B37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EC045A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08A7F2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2F0C9E3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231F70E">
            <w:pPr>
              <w:widowControl/>
              <w:jc w:val="left"/>
              <w:rPr>
                <w:szCs w:val="21"/>
              </w:rPr>
            </w:pPr>
            <w:r>
              <w:rPr>
                <w:rFonts w:hint="eastAsia"/>
                <w:szCs w:val="21"/>
              </w:rPr>
              <w:t>X＜10</w:t>
            </w:r>
          </w:p>
        </w:tc>
      </w:tr>
      <w:tr w14:paraId="43B329D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7F846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C2B3CC6">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6B3FA4D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B63997A">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noWrap w:val="0"/>
            <w:vAlign w:val="center"/>
          </w:tcPr>
          <w:p w14:paraId="20991F69">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noWrap w:val="0"/>
            <w:vAlign w:val="center"/>
          </w:tcPr>
          <w:p w14:paraId="320EFF61">
            <w:pPr>
              <w:widowControl/>
              <w:jc w:val="left"/>
              <w:rPr>
                <w:szCs w:val="21"/>
              </w:rPr>
            </w:pPr>
            <w:r>
              <w:rPr>
                <w:rFonts w:hint="eastAsia"/>
                <w:szCs w:val="21"/>
              </w:rPr>
              <w:t>Y＜100</w:t>
            </w:r>
          </w:p>
        </w:tc>
      </w:tr>
      <w:tr w14:paraId="3A07DB0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5868CD9">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noWrap w:val="0"/>
            <w:vAlign w:val="center"/>
          </w:tcPr>
          <w:p w14:paraId="33EB167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D938F1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AA520E3">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501DB5E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F33C22A">
            <w:pPr>
              <w:widowControl/>
              <w:jc w:val="left"/>
              <w:rPr>
                <w:szCs w:val="21"/>
              </w:rPr>
            </w:pPr>
            <w:r>
              <w:rPr>
                <w:rFonts w:hint="eastAsia"/>
                <w:szCs w:val="21"/>
              </w:rPr>
              <w:t>X＜10</w:t>
            </w:r>
          </w:p>
        </w:tc>
      </w:tr>
    </w:tbl>
    <w:p w14:paraId="670354B4">
      <w:pPr>
        <w:spacing w:line="360" w:lineRule="auto"/>
        <w:ind w:firstLine="525" w:firstLineChars="250"/>
        <w:rPr>
          <w:szCs w:val="21"/>
        </w:rPr>
      </w:pPr>
      <w:r>
        <w:rPr>
          <w:rFonts w:hint="eastAsia"/>
          <w:szCs w:val="21"/>
        </w:rPr>
        <w:t>说明：上述标准参照《关于印发中小企业划型标准规定的通知》（工信部联企业</w:t>
      </w:r>
      <w:r>
        <w:rPr>
          <w:rFonts w:hint="eastAsia"/>
          <w:szCs w:val="21"/>
          <w:lang w:eastAsia="zh-CN"/>
        </w:rPr>
        <w:t>〔2011〕300号</w:t>
      </w:r>
      <w:r>
        <w:rPr>
          <w:rFonts w:hint="eastAsia"/>
          <w:szCs w:val="21"/>
        </w:rPr>
        <w:t>），大型、中型和小型企业须同时满足所列指标的下限，否则下划一档；微型企业只须满足所列指标中的一项即可。</w:t>
      </w:r>
    </w:p>
    <w:p w14:paraId="5182BC0B">
      <w:pPr>
        <w:spacing w:line="360" w:lineRule="auto"/>
        <w:jc w:val="left"/>
        <w:rPr>
          <w:rFonts w:hint="eastAsia"/>
          <w:bCs/>
          <w:szCs w:val="21"/>
        </w:rPr>
      </w:pPr>
    </w:p>
    <w:p w14:paraId="2FBBBE3F">
      <w:pPr>
        <w:spacing w:line="360" w:lineRule="auto"/>
        <w:jc w:val="left"/>
        <w:rPr>
          <w:rFonts w:hint="eastAsia"/>
          <w:bCs/>
          <w:szCs w:val="21"/>
        </w:rPr>
      </w:pPr>
    </w:p>
    <w:p w14:paraId="655B0611">
      <w:pPr>
        <w:spacing w:line="360" w:lineRule="auto"/>
        <w:jc w:val="left"/>
        <w:rPr>
          <w:rFonts w:hint="eastAsia"/>
          <w:bCs/>
          <w:szCs w:val="21"/>
        </w:rPr>
      </w:pPr>
    </w:p>
    <w:p w14:paraId="54EEC355">
      <w:pPr>
        <w:spacing w:line="360" w:lineRule="auto"/>
        <w:jc w:val="left"/>
        <w:rPr>
          <w:rFonts w:hint="eastAsia"/>
          <w:bCs/>
          <w:szCs w:val="21"/>
        </w:rPr>
      </w:pPr>
    </w:p>
    <w:p w14:paraId="1BAD347D">
      <w:pPr>
        <w:spacing w:line="360" w:lineRule="auto"/>
        <w:jc w:val="left"/>
        <w:rPr>
          <w:rFonts w:hint="eastAsia"/>
          <w:bCs/>
          <w:szCs w:val="21"/>
        </w:rPr>
      </w:pPr>
    </w:p>
    <w:p w14:paraId="32E23BF9">
      <w:pPr>
        <w:snapToGrid w:val="0"/>
        <w:spacing w:before="50" w:after="120" w:afterLines="50"/>
        <w:jc w:val="left"/>
        <w:rPr>
          <w:szCs w:val="21"/>
        </w:rPr>
      </w:pPr>
      <w:r>
        <w:rPr>
          <w:szCs w:val="21"/>
        </w:rPr>
        <w:t>6.2监狱企业须提供最新一期《XX省监狱企业产品目录》或其他监狱企业证明材料。（非监狱企业无需提供）</w:t>
      </w:r>
    </w:p>
    <w:p w14:paraId="70DD1B4B">
      <w:pPr>
        <w:snapToGrid w:val="0"/>
        <w:spacing w:before="50" w:after="120" w:afterLines="50"/>
        <w:jc w:val="left"/>
        <w:rPr>
          <w:szCs w:val="21"/>
        </w:rPr>
      </w:pPr>
    </w:p>
    <w:p w14:paraId="328203EE">
      <w:pPr>
        <w:widowControl/>
        <w:jc w:val="left"/>
        <w:rPr>
          <w:szCs w:val="21"/>
        </w:rPr>
      </w:pPr>
      <w:r>
        <w:rPr>
          <w:szCs w:val="21"/>
        </w:rPr>
        <w:t>6.3</w:t>
      </w:r>
      <w:r>
        <w:t>残疾人福利性单位须提供《残疾人福利性单位声明函》，格式如下。</w:t>
      </w:r>
      <w:r>
        <w:rPr>
          <w:szCs w:val="21"/>
        </w:rPr>
        <w:t>（非残疾人福利性单位无需提供）</w:t>
      </w:r>
    </w:p>
    <w:p w14:paraId="1317F8B9">
      <w:pPr>
        <w:spacing w:line="360" w:lineRule="auto"/>
        <w:jc w:val="center"/>
        <w:rPr>
          <w:b/>
          <w:szCs w:val="21"/>
        </w:rPr>
      </w:pPr>
      <w:r>
        <w:rPr>
          <w:b/>
          <w:szCs w:val="21"/>
        </w:rPr>
        <w:t>残疾人福利性单位声明函</w:t>
      </w:r>
    </w:p>
    <w:p w14:paraId="16D3085F">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3FBB8C7E">
      <w:pPr>
        <w:spacing w:line="360" w:lineRule="auto"/>
        <w:ind w:firstLine="420"/>
        <w:rPr>
          <w:szCs w:val="21"/>
        </w:rPr>
      </w:pPr>
      <w:r>
        <w:rPr>
          <w:szCs w:val="21"/>
        </w:rPr>
        <w:t>本单位对上述声明的真实性负责。如有虚假，将依法承担相应责任。</w:t>
      </w:r>
    </w:p>
    <w:p w14:paraId="690EBD1F">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7FF32C7F">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33F0D4EE">
      <w:pPr>
        <w:spacing w:line="360" w:lineRule="auto"/>
        <w:rPr>
          <w:szCs w:val="21"/>
        </w:rPr>
      </w:pPr>
    </w:p>
    <w:p w14:paraId="30A089BE">
      <w:pPr>
        <w:widowControl/>
        <w:jc w:val="left"/>
        <w:rPr>
          <w:szCs w:val="21"/>
        </w:rPr>
      </w:pPr>
      <w:r>
        <w:rPr>
          <w:szCs w:val="21"/>
        </w:rPr>
        <w:br w:type="page"/>
      </w:r>
    </w:p>
    <w:p w14:paraId="626EAE16">
      <w:pPr>
        <w:snapToGrid w:val="0"/>
        <w:spacing w:before="50" w:after="120" w:afterLines="50"/>
        <w:jc w:val="left"/>
        <w:rPr>
          <w:color w:val="4472C4"/>
          <w:kern w:val="0"/>
          <w:szCs w:val="21"/>
        </w:rPr>
      </w:pPr>
      <w:r>
        <w:rPr>
          <w:szCs w:val="21"/>
        </w:rPr>
        <w:t>6.4</w:t>
      </w:r>
      <w:r>
        <w:rPr>
          <w:rFonts w:hint="eastAsia"/>
          <w:szCs w:val="21"/>
        </w:rPr>
        <w:t>供应商如选择独立投标，按以下格式提供承诺函</w:t>
      </w:r>
    </w:p>
    <w:p w14:paraId="0FD96AFA">
      <w:pPr>
        <w:snapToGrid w:val="0"/>
        <w:spacing w:before="50" w:after="120" w:afterLines="50"/>
        <w:jc w:val="left"/>
        <w:rPr>
          <w:color w:val="FF0000"/>
          <w:kern w:val="0"/>
          <w:szCs w:val="21"/>
        </w:rPr>
      </w:pPr>
    </w:p>
    <w:p w14:paraId="77D5C4CC">
      <w:pPr>
        <w:snapToGrid w:val="0"/>
        <w:spacing w:before="50" w:after="120" w:afterLines="50"/>
        <w:jc w:val="left"/>
        <w:rPr>
          <w:color w:val="FF0000"/>
          <w:kern w:val="0"/>
          <w:sz w:val="20"/>
          <w:szCs w:val="20"/>
        </w:rPr>
      </w:pPr>
      <w:r>
        <w:rPr>
          <w:rFonts w:hint="eastAsia"/>
          <w:color w:val="FF0000"/>
          <w:kern w:val="0"/>
          <w:szCs w:val="21"/>
        </w:rPr>
        <w:t xml:space="preserve"> </w:t>
      </w:r>
      <w:r>
        <w:rPr>
          <w:color w:val="FF0000"/>
          <w:kern w:val="0"/>
          <w:szCs w:val="21"/>
        </w:rPr>
        <w:t xml:space="preserve">                                                                       </w:t>
      </w:r>
      <w:r>
        <w:rPr>
          <w:color w:val="FF0000"/>
          <w:kern w:val="0"/>
          <w:sz w:val="20"/>
          <w:szCs w:val="20"/>
        </w:rPr>
        <w:t xml:space="preserve">       </w:t>
      </w:r>
    </w:p>
    <w:p w14:paraId="04EDB43C">
      <w:pPr>
        <w:snapToGrid w:val="0"/>
        <w:spacing w:before="50" w:after="120" w:afterLines="50"/>
        <w:jc w:val="left"/>
        <w:rPr>
          <w:color w:val="FF0000"/>
          <w:kern w:val="0"/>
          <w:sz w:val="20"/>
          <w:szCs w:val="20"/>
        </w:rPr>
      </w:pPr>
    </w:p>
    <w:p w14:paraId="22B28DEF">
      <w:pPr>
        <w:snapToGrid w:val="0"/>
        <w:spacing w:before="50" w:after="120" w:afterLines="50"/>
        <w:jc w:val="center"/>
        <w:rPr>
          <w:kern w:val="0"/>
          <w:sz w:val="36"/>
          <w:szCs w:val="36"/>
        </w:rPr>
      </w:pPr>
      <w:r>
        <w:rPr>
          <w:rFonts w:hint="eastAsia"/>
          <w:kern w:val="0"/>
          <w:sz w:val="32"/>
          <w:szCs w:val="32"/>
        </w:rPr>
        <w:t>承诺函</w:t>
      </w:r>
    </w:p>
    <w:p w14:paraId="5BFFCC86">
      <w:pPr>
        <w:snapToGrid w:val="0"/>
        <w:spacing w:before="50" w:after="120" w:afterLines="50"/>
        <w:jc w:val="left"/>
        <w:rPr>
          <w:kern w:val="0"/>
          <w:szCs w:val="21"/>
        </w:rPr>
      </w:pPr>
      <w:r>
        <w:rPr>
          <w:rFonts w:hint="eastAsia"/>
          <w:kern w:val="0"/>
          <w:szCs w:val="21"/>
        </w:rPr>
        <w:t xml:space="preserve"> </w:t>
      </w:r>
      <w:r>
        <w:rPr>
          <w:kern w:val="0"/>
          <w:szCs w:val="21"/>
        </w:rPr>
        <w:t xml:space="preserve">      </w:t>
      </w:r>
    </w:p>
    <w:p w14:paraId="18BDE101">
      <w:pPr>
        <w:snapToGrid w:val="0"/>
        <w:spacing w:before="50" w:after="120" w:afterLines="50"/>
        <w:ind w:firstLine="424" w:firstLineChars="202"/>
        <w:jc w:val="left"/>
        <w:rPr>
          <w:kern w:val="0"/>
          <w:szCs w:val="21"/>
        </w:rPr>
      </w:pPr>
      <w:r>
        <w:rPr>
          <w:rFonts w:hint="eastAsia"/>
          <w:kern w:val="0"/>
          <w:szCs w:val="21"/>
        </w:rPr>
        <w:t>我公司参加</w:t>
      </w:r>
      <w:r>
        <w:rPr>
          <w:rFonts w:hint="eastAsia"/>
          <w:kern w:val="0"/>
          <w:szCs w:val="21"/>
          <w:u w:val="single"/>
        </w:rPr>
        <w:t>（项目名称）</w:t>
      </w:r>
      <w:r>
        <w:rPr>
          <w:rFonts w:hint="eastAsia"/>
          <w:kern w:val="0"/>
          <w:szCs w:val="21"/>
        </w:rPr>
        <w:t>采购招标项目投标，对合同份额声明如下：</w:t>
      </w:r>
    </w:p>
    <w:p w14:paraId="004BFC65">
      <w:pPr>
        <w:pStyle w:val="8"/>
        <w:overflowPunct w:val="0"/>
        <w:spacing w:line="276" w:lineRule="auto"/>
        <w:ind w:firstLine="472" w:firstLineChars="225"/>
        <w:rPr>
          <w:szCs w:val="21"/>
        </w:rPr>
      </w:pPr>
      <w:r>
        <w:rPr>
          <w:rFonts w:hint="eastAsia"/>
          <w:szCs w:val="21"/>
        </w:rPr>
        <w:t>1.制造商为中型或小型企业或微型企业承担的金额占合同总金额的</w:t>
      </w:r>
      <w:r>
        <w:rPr>
          <w:szCs w:val="21"/>
          <w:u w:val="single"/>
        </w:rPr>
        <w:t xml:space="preserve">              </w:t>
      </w:r>
      <w:r>
        <w:rPr>
          <w:szCs w:val="21"/>
        </w:rPr>
        <w:t xml:space="preserve"> %</w:t>
      </w:r>
      <w:r>
        <w:rPr>
          <w:rFonts w:hint="eastAsia"/>
          <w:szCs w:val="21"/>
        </w:rPr>
        <w:t>；</w:t>
      </w:r>
      <w:r>
        <w:rPr>
          <w:szCs w:val="21"/>
        </w:rPr>
        <w:t xml:space="preserve"> </w:t>
      </w:r>
    </w:p>
    <w:p w14:paraId="6C3CAD55">
      <w:pPr>
        <w:pStyle w:val="8"/>
        <w:overflowPunct w:val="0"/>
        <w:spacing w:line="276" w:lineRule="auto"/>
        <w:ind w:firstLine="577" w:firstLineChars="275"/>
        <w:rPr>
          <w:szCs w:val="21"/>
        </w:rPr>
      </w:pPr>
      <w:r>
        <w:rPr>
          <w:rFonts w:hint="eastAsia"/>
          <w:szCs w:val="21"/>
        </w:rPr>
        <w:t>制造商为小型企业或微型企业承担的金额占合同总金额的</w:t>
      </w:r>
      <w:r>
        <w:rPr>
          <w:szCs w:val="21"/>
          <w:u w:val="single"/>
        </w:rPr>
        <w:t xml:space="preserve">              </w:t>
      </w:r>
      <w:r>
        <w:rPr>
          <w:szCs w:val="21"/>
        </w:rPr>
        <w:t xml:space="preserve"> %</w:t>
      </w:r>
      <w:r>
        <w:rPr>
          <w:rFonts w:hint="eastAsia"/>
          <w:szCs w:val="21"/>
        </w:rPr>
        <w:t>。</w:t>
      </w:r>
    </w:p>
    <w:p w14:paraId="65330E76">
      <w:pPr>
        <w:snapToGrid w:val="0"/>
        <w:spacing w:before="50" w:after="120" w:afterLines="50"/>
        <w:ind w:firstLine="424" w:firstLineChars="202"/>
        <w:jc w:val="left"/>
        <w:rPr>
          <w:szCs w:val="21"/>
        </w:rPr>
      </w:pPr>
      <w:r>
        <w:rPr>
          <w:rFonts w:hint="eastAsia"/>
          <w:szCs w:val="21"/>
        </w:rPr>
        <w:t>2</w:t>
      </w:r>
      <w:r>
        <w:rPr>
          <w:szCs w:val="21"/>
        </w:rPr>
        <w:t>.</w:t>
      </w:r>
      <w:r>
        <w:rPr>
          <w:rFonts w:hint="eastAsia"/>
          <w:szCs w:val="21"/>
        </w:rPr>
        <w:t xml:space="preserve"> 若我方在本采购活动中已享受扶持中小企业发展的政策，我方承诺在合同履行阶段不改变小型企业和微型企业承担本合同的金额及比例。</w:t>
      </w:r>
    </w:p>
    <w:p w14:paraId="1EAD742B">
      <w:pPr>
        <w:snapToGrid w:val="0"/>
        <w:spacing w:before="50" w:after="120" w:afterLines="50"/>
        <w:ind w:firstLine="424" w:firstLineChars="202"/>
        <w:jc w:val="left"/>
        <w:rPr>
          <w:szCs w:val="21"/>
        </w:rPr>
      </w:pPr>
    </w:p>
    <w:p w14:paraId="5F16D727">
      <w:pPr>
        <w:snapToGrid w:val="0"/>
        <w:spacing w:before="50" w:after="120" w:afterLines="50"/>
        <w:ind w:firstLine="424" w:firstLineChars="202"/>
        <w:jc w:val="left"/>
        <w:rPr>
          <w:szCs w:val="21"/>
        </w:rPr>
      </w:pPr>
    </w:p>
    <w:p w14:paraId="79C2C61E">
      <w:pPr>
        <w:snapToGrid w:val="0"/>
        <w:spacing w:before="50" w:after="120" w:afterLines="50"/>
        <w:ind w:firstLine="424" w:firstLineChars="202"/>
        <w:jc w:val="left"/>
        <w:rPr>
          <w:szCs w:val="21"/>
        </w:rPr>
      </w:pPr>
      <w:r>
        <w:rPr>
          <w:rFonts w:hint="eastAsia"/>
          <w:szCs w:val="21"/>
        </w:rPr>
        <w:t xml:space="preserve"> </w:t>
      </w:r>
      <w:r>
        <w:rPr>
          <w:szCs w:val="21"/>
        </w:rPr>
        <w:t xml:space="preserve">                                                                                                      </w:t>
      </w:r>
      <w:r>
        <w:rPr>
          <w:rFonts w:hint="eastAsia"/>
          <w:szCs w:val="21"/>
        </w:rPr>
        <w:t>单位名称（电子签章）：</w:t>
      </w:r>
    </w:p>
    <w:p w14:paraId="50C1EE5B">
      <w:pPr>
        <w:snapToGrid w:val="0"/>
        <w:spacing w:before="50" w:after="120" w:afterLines="50"/>
        <w:ind w:firstLine="424" w:firstLineChars="202"/>
        <w:jc w:val="left"/>
        <w:rPr>
          <w:szCs w:val="21"/>
        </w:rPr>
      </w:pPr>
      <w:r>
        <w:rPr>
          <w:rFonts w:hint="eastAsia"/>
          <w:szCs w:val="21"/>
        </w:rPr>
        <w:t xml:space="preserve"> </w:t>
      </w:r>
      <w:r>
        <w:rPr>
          <w:szCs w:val="21"/>
        </w:rPr>
        <w:t xml:space="preserve">                                                                                                        </w:t>
      </w:r>
      <w:r>
        <w:rPr>
          <w:rFonts w:hint="eastAsia"/>
          <w:szCs w:val="21"/>
        </w:rPr>
        <w:t>日期：</w:t>
      </w:r>
    </w:p>
    <w:p w14:paraId="3759BEC1">
      <w:pPr>
        <w:widowControl/>
        <w:jc w:val="left"/>
        <w:rPr>
          <w:szCs w:val="21"/>
        </w:rPr>
      </w:pPr>
      <w:r>
        <w:rPr>
          <w:szCs w:val="21"/>
        </w:rPr>
        <w:br w:type="page"/>
      </w:r>
    </w:p>
    <w:bookmarkEnd w:id="142"/>
    <w:bookmarkEnd w:id="143"/>
    <w:p w14:paraId="6D4DFC47">
      <w:pPr>
        <w:snapToGrid w:val="0"/>
        <w:spacing w:before="50" w:after="120" w:afterLines="50" w:line="440" w:lineRule="exact"/>
        <w:jc w:val="left"/>
        <w:rPr>
          <w:b/>
          <w:szCs w:val="21"/>
        </w:rPr>
      </w:pPr>
      <w:r>
        <w:rPr>
          <w:szCs w:val="21"/>
        </w:rPr>
        <w:t>7．</w:t>
      </w:r>
      <w:r>
        <w:t>满足供应商特定资格条件的其他证明材料</w:t>
      </w:r>
      <w:r>
        <w:rPr>
          <w:szCs w:val="21"/>
        </w:rPr>
        <w:t>加盖供应商</w:t>
      </w:r>
      <w:r>
        <w:rPr>
          <w:rFonts w:hint="eastAsia"/>
          <w:szCs w:val="21"/>
        </w:rPr>
        <w:t>电子签章</w:t>
      </w:r>
      <w:r>
        <w:t>（</w:t>
      </w:r>
      <w:r>
        <w:rPr>
          <w:szCs w:val="21"/>
        </w:rPr>
        <w:t>按“评审方法及标准” “资格审查表”“</w:t>
      </w:r>
      <w:r>
        <w:rPr>
          <w:szCs w:val="21"/>
          <w:lang w:val="zh-CN"/>
        </w:rPr>
        <w:t xml:space="preserve"> 供应商应符合的</w:t>
      </w:r>
      <w:r>
        <w:rPr>
          <w:szCs w:val="21"/>
        </w:rPr>
        <w:t>特定资格条件”规定提供</w:t>
      </w:r>
      <w:r>
        <w:t>）。</w:t>
      </w:r>
      <w:r>
        <w:rPr>
          <w:rFonts w:hint="eastAsia"/>
          <w:b/>
          <w:szCs w:val="21"/>
        </w:rPr>
        <w:t>（如招标文件有要求时提供）</w:t>
      </w:r>
    </w:p>
    <w:p w14:paraId="272C9CE5">
      <w:pPr>
        <w:snapToGrid w:val="0"/>
        <w:spacing w:before="50" w:after="120" w:afterLines="50" w:line="440" w:lineRule="exact"/>
        <w:jc w:val="left"/>
      </w:pPr>
    </w:p>
    <w:p w14:paraId="40536B95">
      <w:pPr>
        <w:widowControl/>
        <w:jc w:val="left"/>
      </w:pPr>
      <w:r>
        <w:br w:type="page"/>
      </w:r>
    </w:p>
    <w:p w14:paraId="51331710">
      <w:pPr>
        <w:snapToGrid w:val="0"/>
        <w:spacing w:before="50" w:after="120" w:afterLines="50" w:line="360" w:lineRule="auto"/>
        <w:jc w:val="left"/>
        <w:rPr>
          <w:szCs w:val="21"/>
        </w:rPr>
      </w:pPr>
      <w:bookmarkStart w:id="144" w:name="_Hlk93048232"/>
      <w:r>
        <w:rPr>
          <w:szCs w:val="21"/>
        </w:rPr>
        <w:t>7.1</w:t>
      </w:r>
      <w:r>
        <w:rPr>
          <w:rFonts w:hint="eastAsia"/>
          <w:szCs w:val="21"/>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2F928DA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CAAEAA">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366077">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F3F66D">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2CDE16">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86FCA8">
            <w:pPr>
              <w:spacing w:line="360" w:lineRule="auto"/>
              <w:jc w:val="center"/>
              <w:rPr>
                <w:szCs w:val="21"/>
              </w:rPr>
            </w:pPr>
            <w:r>
              <w:rPr>
                <w:rFonts w:hint="eastAsia"/>
                <w:szCs w:val="21"/>
              </w:rPr>
              <w:t>备注</w:t>
            </w:r>
          </w:p>
        </w:tc>
      </w:tr>
      <w:tr w14:paraId="4FDFD06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30DAB3">
            <w:pPr>
              <w:spacing w:line="360" w:lineRule="auto"/>
              <w:jc w:val="center"/>
              <w:rPr>
                <w:szCs w:val="21"/>
              </w:rPr>
            </w:pPr>
            <w:r>
              <w:rPr>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465A9C">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764AC">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E1BC48">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030474">
            <w:pPr>
              <w:spacing w:line="360" w:lineRule="auto"/>
              <w:jc w:val="center"/>
              <w:rPr>
                <w:szCs w:val="21"/>
              </w:rPr>
            </w:pPr>
          </w:p>
        </w:tc>
      </w:tr>
      <w:tr w14:paraId="0A6ECF3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C1C4DD">
            <w:pPr>
              <w:spacing w:line="360" w:lineRule="auto"/>
              <w:jc w:val="center"/>
              <w:rPr>
                <w:szCs w:val="21"/>
              </w:rPr>
            </w:pPr>
            <w:r>
              <w:rPr>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8E0C86">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62793F">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8C876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10060">
            <w:pPr>
              <w:spacing w:line="360" w:lineRule="auto"/>
              <w:jc w:val="center"/>
              <w:rPr>
                <w:szCs w:val="21"/>
              </w:rPr>
            </w:pPr>
          </w:p>
        </w:tc>
      </w:tr>
      <w:tr w14:paraId="79B4EB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8E9548">
            <w:pPr>
              <w:spacing w:line="360" w:lineRule="auto"/>
              <w:jc w:val="center"/>
              <w:rPr>
                <w:szCs w:val="21"/>
              </w:rPr>
            </w:pPr>
            <w:r>
              <w:rPr>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9BC6C2">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CB6F5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B7155">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F420">
            <w:pPr>
              <w:spacing w:line="360" w:lineRule="auto"/>
              <w:jc w:val="center"/>
              <w:rPr>
                <w:szCs w:val="21"/>
              </w:rPr>
            </w:pPr>
          </w:p>
        </w:tc>
      </w:tr>
      <w:tr w14:paraId="41149F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6DC5CE">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57736">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962E35">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006F24">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548205">
            <w:pPr>
              <w:spacing w:line="360" w:lineRule="auto"/>
              <w:jc w:val="center"/>
              <w:rPr>
                <w:szCs w:val="21"/>
              </w:rPr>
            </w:pPr>
          </w:p>
        </w:tc>
      </w:tr>
    </w:tbl>
    <w:p w14:paraId="119F512E">
      <w:pPr>
        <w:snapToGrid w:val="0"/>
        <w:spacing w:line="360" w:lineRule="auto"/>
        <w:jc w:val="left"/>
        <w:rPr>
          <w:szCs w:val="21"/>
        </w:rPr>
      </w:pPr>
      <w:r>
        <w:rPr>
          <w:rFonts w:hint="eastAsia"/>
          <w:szCs w:val="21"/>
        </w:rPr>
        <w:t>注：</w:t>
      </w:r>
    </w:p>
    <w:p w14:paraId="3F8353AE">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651AED">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17DB1554">
      <w:pPr>
        <w:snapToGrid w:val="0"/>
        <w:spacing w:line="360" w:lineRule="auto"/>
        <w:jc w:val="left"/>
        <w:rPr>
          <w:szCs w:val="21"/>
        </w:rPr>
      </w:pPr>
      <w:r>
        <w:rPr>
          <w:szCs w:val="21"/>
        </w:rPr>
        <w:t>3.</w:t>
      </w:r>
      <w:r>
        <w:rPr>
          <w:rFonts w:hint="eastAsia"/>
          <w:szCs w:val="21"/>
        </w:rPr>
        <w:t>供应商不存在直接控股股东的，则填“无”。</w:t>
      </w:r>
    </w:p>
    <w:p w14:paraId="7923D6ED">
      <w:pPr>
        <w:snapToGrid w:val="0"/>
        <w:spacing w:line="360" w:lineRule="auto"/>
        <w:jc w:val="left"/>
        <w:rPr>
          <w:szCs w:val="21"/>
        </w:rPr>
      </w:pPr>
    </w:p>
    <w:p w14:paraId="5B390EA9">
      <w:pPr>
        <w:snapToGrid w:val="0"/>
        <w:spacing w:line="360" w:lineRule="auto"/>
        <w:jc w:val="left"/>
        <w:rPr>
          <w:szCs w:val="21"/>
        </w:rPr>
      </w:pPr>
    </w:p>
    <w:p w14:paraId="725351FE">
      <w:pPr>
        <w:snapToGrid w:val="0"/>
        <w:spacing w:line="360" w:lineRule="auto"/>
        <w:jc w:val="left"/>
        <w:rPr>
          <w:szCs w:val="21"/>
        </w:rPr>
      </w:pPr>
    </w:p>
    <w:p w14:paraId="30EAC81E">
      <w:pPr>
        <w:snapToGrid w:val="0"/>
        <w:spacing w:line="360" w:lineRule="auto"/>
        <w:jc w:val="left"/>
        <w:rPr>
          <w:szCs w:val="21"/>
        </w:rPr>
      </w:pPr>
    </w:p>
    <w:p w14:paraId="7DFFEE27">
      <w:pPr>
        <w:snapToGrid w:val="0"/>
        <w:spacing w:line="360" w:lineRule="auto"/>
        <w:jc w:val="left"/>
        <w:rPr>
          <w:szCs w:val="21"/>
        </w:rPr>
      </w:pPr>
    </w:p>
    <w:p w14:paraId="2E5C93C3">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3ABE64F8">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639802CF">
      <w:pPr>
        <w:snapToGrid w:val="0"/>
        <w:jc w:val="center"/>
        <w:rPr>
          <w:rFonts w:hint="eastAsia" w:ascii="宋体" w:hAnsi="宋体"/>
          <w:b/>
          <w:color w:val="000000"/>
          <w:sz w:val="28"/>
          <w:szCs w:val="28"/>
        </w:rPr>
      </w:pPr>
      <w:r>
        <w:rPr>
          <w:rFonts w:hint="eastAsia" w:ascii="宋体" w:hAnsi="宋体"/>
          <w:b/>
          <w:color w:val="000000"/>
          <w:sz w:val="28"/>
          <w:szCs w:val="28"/>
        </w:rPr>
        <w:br w:type="page"/>
      </w:r>
    </w:p>
    <w:p w14:paraId="6F98EBBF">
      <w:pPr>
        <w:snapToGrid w:val="0"/>
        <w:spacing w:line="360" w:lineRule="auto"/>
        <w:jc w:val="left"/>
        <w:rPr>
          <w:szCs w:val="21"/>
        </w:rPr>
      </w:pPr>
      <w:r>
        <w:rPr>
          <w:szCs w:val="21"/>
        </w:rPr>
        <w:t>7.2</w:t>
      </w:r>
      <w:r>
        <w:rPr>
          <w:rFonts w:hint="eastAsia"/>
          <w:szCs w:val="21"/>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8E7508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44DFD">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76E91">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3C3C2">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DB6699">
            <w:pPr>
              <w:spacing w:line="360" w:lineRule="auto"/>
              <w:jc w:val="center"/>
              <w:rPr>
                <w:szCs w:val="21"/>
              </w:rPr>
            </w:pPr>
            <w:r>
              <w:rPr>
                <w:rFonts w:hint="eastAsia"/>
                <w:szCs w:val="21"/>
              </w:rPr>
              <w:t>备注</w:t>
            </w:r>
          </w:p>
        </w:tc>
      </w:tr>
      <w:tr w14:paraId="6B7F6EA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A62EB">
            <w:pPr>
              <w:spacing w:line="360" w:lineRule="auto"/>
              <w:jc w:val="center"/>
              <w:rPr>
                <w:szCs w:val="21"/>
              </w:rPr>
            </w:pPr>
            <w:r>
              <w:rPr>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0386F">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4CF6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CE129">
            <w:pPr>
              <w:spacing w:line="360" w:lineRule="auto"/>
              <w:jc w:val="center"/>
              <w:rPr>
                <w:szCs w:val="21"/>
              </w:rPr>
            </w:pPr>
          </w:p>
        </w:tc>
      </w:tr>
      <w:tr w14:paraId="59CBF86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6EBC96">
            <w:pPr>
              <w:spacing w:line="360" w:lineRule="auto"/>
              <w:jc w:val="center"/>
              <w:rPr>
                <w:szCs w:val="21"/>
              </w:rPr>
            </w:pPr>
            <w:r>
              <w:rPr>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49CD56">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85AB03">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7BD066">
            <w:pPr>
              <w:spacing w:line="360" w:lineRule="auto"/>
              <w:jc w:val="center"/>
              <w:rPr>
                <w:szCs w:val="21"/>
              </w:rPr>
            </w:pPr>
          </w:p>
        </w:tc>
      </w:tr>
      <w:tr w14:paraId="1DBE752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59522">
            <w:pPr>
              <w:spacing w:line="360" w:lineRule="auto"/>
              <w:jc w:val="center"/>
              <w:rPr>
                <w:szCs w:val="21"/>
              </w:rPr>
            </w:pPr>
            <w:r>
              <w:rPr>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1B6E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A9A3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41AC9D">
            <w:pPr>
              <w:spacing w:line="360" w:lineRule="auto"/>
              <w:jc w:val="center"/>
              <w:rPr>
                <w:szCs w:val="21"/>
              </w:rPr>
            </w:pPr>
          </w:p>
        </w:tc>
      </w:tr>
      <w:tr w14:paraId="0E7A1B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971B8">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D8250">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428B4">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EEA38E">
            <w:pPr>
              <w:spacing w:line="360" w:lineRule="auto"/>
              <w:jc w:val="center"/>
              <w:rPr>
                <w:szCs w:val="21"/>
              </w:rPr>
            </w:pPr>
          </w:p>
        </w:tc>
      </w:tr>
    </w:tbl>
    <w:p w14:paraId="259EC082">
      <w:pPr>
        <w:snapToGrid w:val="0"/>
        <w:spacing w:line="360" w:lineRule="auto"/>
        <w:jc w:val="left"/>
        <w:rPr>
          <w:szCs w:val="21"/>
        </w:rPr>
      </w:pPr>
      <w:r>
        <w:rPr>
          <w:rFonts w:hint="eastAsia"/>
          <w:szCs w:val="21"/>
        </w:rPr>
        <w:t>注：</w:t>
      </w:r>
    </w:p>
    <w:p w14:paraId="03A54E8E">
      <w:pPr>
        <w:snapToGrid w:val="0"/>
        <w:spacing w:line="360" w:lineRule="auto"/>
        <w:ind w:firstLine="420" w:firstLineChars="20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79E5D557">
      <w:pPr>
        <w:snapToGrid w:val="0"/>
        <w:spacing w:line="360" w:lineRule="auto"/>
        <w:ind w:firstLine="420" w:firstLineChars="200"/>
        <w:jc w:val="left"/>
        <w:rPr>
          <w:szCs w:val="21"/>
        </w:rPr>
      </w:pPr>
      <w:r>
        <w:rPr>
          <w:szCs w:val="21"/>
        </w:rPr>
        <w:t>2.</w:t>
      </w:r>
      <w:r>
        <w:rPr>
          <w:rFonts w:hint="eastAsia"/>
          <w:szCs w:val="21"/>
        </w:rPr>
        <w:t>本表所指的管理关系仅限于直接管理关系，不包括间接的管理关系。</w:t>
      </w:r>
    </w:p>
    <w:p w14:paraId="186A4BDC">
      <w:pPr>
        <w:snapToGrid w:val="0"/>
        <w:spacing w:line="360" w:lineRule="auto"/>
        <w:ind w:firstLine="420" w:firstLineChars="200"/>
        <w:jc w:val="left"/>
        <w:rPr>
          <w:szCs w:val="21"/>
        </w:rPr>
      </w:pPr>
      <w:r>
        <w:rPr>
          <w:szCs w:val="21"/>
        </w:rPr>
        <w:t>3.</w:t>
      </w:r>
      <w:r>
        <w:rPr>
          <w:rFonts w:hint="eastAsia"/>
          <w:szCs w:val="21"/>
        </w:rPr>
        <w:t>供应商不存在直接管理关系的，则填“无”。</w:t>
      </w:r>
    </w:p>
    <w:p w14:paraId="172C7C1A">
      <w:pPr>
        <w:snapToGrid w:val="0"/>
        <w:spacing w:line="360" w:lineRule="auto"/>
        <w:jc w:val="left"/>
        <w:rPr>
          <w:szCs w:val="21"/>
        </w:rPr>
      </w:pPr>
    </w:p>
    <w:p w14:paraId="4FE64B19">
      <w:pPr>
        <w:snapToGrid w:val="0"/>
        <w:spacing w:line="360" w:lineRule="auto"/>
        <w:jc w:val="left"/>
        <w:rPr>
          <w:szCs w:val="21"/>
        </w:rPr>
      </w:pPr>
    </w:p>
    <w:p w14:paraId="3482B2C9">
      <w:pPr>
        <w:snapToGrid w:val="0"/>
        <w:spacing w:line="360" w:lineRule="auto"/>
        <w:jc w:val="left"/>
        <w:rPr>
          <w:szCs w:val="21"/>
        </w:rPr>
      </w:pPr>
    </w:p>
    <w:p w14:paraId="230545C2">
      <w:pPr>
        <w:snapToGrid w:val="0"/>
        <w:spacing w:line="360" w:lineRule="auto"/>
        <w:jc w:val="left"/>
        <w:rPr>
          <w:szCs w:val="21"/>
        </w:rPr>
      </w:pPr>
    </w:p>
    <w:p w14:paraId="48DB7108">
      <w:pPr>
        <w:snapToGrid w:val="0"/>
        <w:spacing w:line="360" w:lineRule="auto"/>
        <w:jc w:val="left"/>
        <w:rPr>
          <w:szCs w:val="21"/>
        </w:rPr>
      </w:pPr>
    </w:p>
    <w:p w14:paraId="697AE771">
      <w:pPr>
        <w:snapToGrid w:val="0"/>
        <w:spacing w:line="360" w:lineRule="auto"/>
        <w:jc w:val="left"/>
        <w:rPr>
          <w:szCs w:val="21"/>
        </w:rPr>
      </w:pPr>
    </w:p>
    <w:p w14:paraId="647F219B">
      <w:pPr>
        <w:snapToGrid w:val="0"/>
        <w:spacing w:line="360" w:lineRule="auto"/>
        <w:jc w:val="left"/>
        <w:rPr>
          <w:szCs w:val="21"/>
        </w:rPr>
      </w:pPr>
    </w:p>
    <w:p w14:paraId="703787A4">
      <w:pPr>
        <w:snapToGrid w:val="0"/>
        <w:spacing w:line="360" w:lineRule="auto"/>
        <w:jc w:val="left"/>
        <w:rPr>
          <w:szCs w:val="21"/>
        </w:rPr>
      </w:pPr>
    </w:p>
    <w:p w14:paraId="10F0F727">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1645D1BD">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4A225240">
      <w:pPr>
        <w:snapToGrid w:val="0"/>
        <w:spacing w:before="50" w:after="120" w:afterLines="50" w:line="440" w:lineRule="exact"/>
        <w:jc w:val="left"/>
        <w:rPr>
          <w:szCs w:val="21"/>
        </w:rPr>
      </w:pPr>
    </w:p>
    <w:bookmarkEnd w:id="144"/>
    <w:p w14:paraId="545F9C80">
      <w:pPr>
        <w:widowControl/>
        <w:jc w:val="left"/>
        <w:rPr>
          <w:szCs w:val="21"/>
        </w:rPr>
      </w:pPr>
      <w:r>
        <w:rPr>
          <w:szCs w:val="21"/>
        </w:rPr>
        <w:br w:type="page"/>
      </w:r>
      <w:bookmarkStart w:id="145" w:name="_Hlk65854557"/>
      <w:bookmarkStart w:id="146" w:name="_Hlk60652166"/>
      <w:bookmarkStart w:id="147" w:name="_Hlk65852070"/>
    </w:p>
    <w:bookmarkEnd w:id="145"/>
    <w:bookmarkEnd w:id="146"/>
    <w:p w14:paraId="149143E9">
      <w:pPr>
        <w:snapToGrid w:val="0"/>
        <w:spacing w:before="50" w:after="120" w:afterLines="50" w:line="400" w:lineRule="exact"/>
        <w:jc w:val="left"/>
        <w:rPr>
          <w:szCs w:val="21"/>
        </w:rPr>
      </w:pPr>
      <w:r>
        <w:rPr>
          <w:szCs w:val="21"/>
        </w:rPr>
        <w:t>8．投标保证金缴纳证明</w:t>
      </w:r>
      <w:r>
        <w:rPr>
          <w:rFonts w:hint="eastAsia"/>
          <w:szCs w:val="21"/>
        </w:rPr>
        <w:t>。</w:t>
      </w:r>
      <w:r>
        <w:rPr>
          <w:rFonts w:hint="eastAsia"/>
          <w:b/>
          <w:szCs w:val="21"/>
        </w:rPr>
        <w:t>（如招标文件有要求时提供）</w:t>
      </w:r>
    </w:p>
    <w:p w14:paraId="51F48864">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3AEEA5EC">
      <w:pPr>
        <w:snapToGrid w:val="0"/>
        <w:spacing w:before="50" w:after="120" w:afterLines="50" w:line="440" w:lineRule="exact"/>
        <w:jc w:val="left"/>
        <w:rPr>
          <w:szCs w:val="21"/>
        </w:rPr>
      </w:pPr>
      <w:r>
        <w:rPr>
          <w:rFonts w:hint="eastAsia"/>
        </w:rPr>
        <w:t>（2）以支票、汇票、本票或金融机构、担保机构出具的保函等非现金形式缴纳的，提供原件扫描件或复印件并加盖供应商电子签章。投标保函参考如下格式开具：</w:t>
      </w:r>
    </w:p>
    <w:p w14:paraId="295963AD">
      <w:pPr>
        <w:widowControl/>
        <w:jc w:val="center"/>
        <w:rPr>
          <w:b/>
          <w:bCs/>
          <w:sz w:val="28"/>
          <w:szCs w:val="36"/>
        </w:rPr>
      </w:pPr>
    </w:p>
    <w:p w14:paraId="6B8D246E">
      <w:pPr>
        <w:widowControl/>
        <w:jc w:val="center"/>
        <w:rPr>
          <w:szCs w:val="21"/>
        </w:rPr>
      </w:pPr>
      <w:r>
        <w:rPr>
          <w:rFonts w:hint="eastAsia"/>
          <w:b/>
          <w:bCs/>
          <w:sz w:val="28"/>
          <w:szCs w:val="36"/>
        </w:rPr>
        <w:t>投标保函格式</w:t>
      </w:r>
    </w:p>
    <w:p w14:paraId="3DCABAC2">
      <w:pPr>
        <w:snapToGrid w:val="0"/>
        <w:spacing w:before="50" w:after="120" w:afterLines="50"/>
        <w:jc w:val="left"/>
      </w:pPr>
      <w:r>
        <w:rPr>
          <w:rFonts w:hint="eastAsia"/>
        </w:rPr>
        <w:t xml:space="preserve">编号：           </w:t>
      </w:r>
    </w:p>
    <w:p w14:paraId="02A2FF3B">
      <w:pPr>
        <w:snapToGrid w:val="0"/>
        <w:spacing w:before="50" w:after="120" w:afterLines="50"/>
        <w:jc w:val="left"/>
      </w:pPr>
      <w:r>
        <w:rPr>
          <w:rFonts w:hint="eastAsia"/>
        </w:rPr>
        <w:t>申请人：</w:t>
      </w:r>
    </w:p>
    <w:p w14:paraId="33C26F29">
      <w:pPr>
        <w:snapToGrid w:val="0"/>
        <w:spacing w:before="50" w:after="120" w:afterLines="50"/>
        <w:jc w:val="left"/>
      </w:pPr>
      <w:r>
        <w:rPr>
          <w:rFonts w:hint="eastAsia"/>
        </w:rPr>
        <w:t>地址：</w:t>
      </w:r>
    </w:p>
    <w:p w14:paraId="60627C96">
      <w:pPr>
        <w:snapToGrid w:val="0"/>
        <w:spacing w:before="50" w:after="120" w:afterLines="50"/>
        <w:jc w:val="left"/>
      </w:pPr>
      <w:r>
        <w:rPr>
          <w:rFonts w:hint="eastAsia"/>
        </w:rPr>
        <w:t xml:space="preserve">受益人：广西机电设备招标有限公司 </w:t>
      </w:r>
    </w:p>
    <w:p w14:paraId="138D1398">
      <w:pPr>
        <w:snapToGrid w:val="0"/>
        <w:spacing w:before="50" w:after="120" w:afterLines="50"/>
        <w:jc w:val="left"/>
      </w:pPr>
      <w:r>
        <w:rPr>
          <w:rFonts w:hint="eastAsia"/>
        </w:rPr>
        <w:t>地址：</w:t>
      </w:r>
    </w:p>
    <w:p w14:paraId="3AECAF36">
      <w:pPr>
        <w:snapToGrid w:val="0"/>
        <w:spacing w:before="50" w:after="120" w:afterLines="50"/>
        <w:jc w:val="left"/>
      </w:pPr>
      <w:r>
        <w:rPr>
          <w:rFonts w:hint="eastAsia"/>
        </w:rPr>
        <w:t>开立人：</w:t>
      </w:r>
    </w:p>
    <w:p w14:paraId="6CFE974E">
      <w:pPr>
        <w:snapToGrid w:val="0"/>
        <w:spacing w:before="50" w:after="120" w:afterLines="50"/>
        <w:jc w:val="left"/>
      </w:pPr>
      <w:r>
        <w:rPr>
          <w:rFonts w:hint="eastAsia"/>
        </w:rPr>
        <w:t>地址：</w:t>
      </w:r>
    </w:p>
    <w:p w14:paraId="13CD56A7">
      <w:pPr>
        <w:snapToGrid w:val="0"/>
        <w:spacing w:before="50" w:after="120" w:afterLines="50" w:line="440" w:lineRule="exact"/>
        <w:jc w:val="left"/>
      </w:pPr>
    </w:p>
    <w:p w14:paraId="1CB853B4">
      <w:pPr>
        <w:snapToGrid w:val="0"/>
        <w:spacing w:before="50" w:after="120" w:afterLines="50" w:line="276" w:lineRule="auto"/>
        <w:jc w:val="left"/>
      </w:pPr>
      <w:r>
        <w:rPr>
          <w:rFonts w:hint="eastAsia"/>
        </w:rPr>
        <w:t>致：广西机电设备招标有限公司</w:t>
      </w:r>
    </w:p>
    <w:p w14:paraId="40ACCEE3">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41DAB248">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33E51905">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2A73F5EB">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39BC8AFD">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56246A37">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24CF0C0F">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7A05A0A4">
      <w:pPr>
        <w:snapToGrid w:val="0"/>
        <w:spacing w:before="50" w:after="120" w:afterLines="50" w:line="276" w:lineRule="auto"/>
        <w:ind w:firstLine="420" w:firstLineChars="200"/>
        <w:jc w:val="left"/>
      </w:pPr>
      <w:r>
        <w:rPr>
          <w:rFonts w:hint="eastAsia"/>
        </w:rPr>
        <w:t>（5）投标人违反招标文件规定的其他情形。</w:t>
      </w:r>
    </w:p>
    <w:p w14:paraId="47D03062">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w:t>
      </w:r>
      <w:r>
        <w:rPr>
          <w:rFonts w:hint="eastAsia"/>
          <w:color w:val="227ACB"/>
          <w:u w:val="single"/>
        </w:rPr>
        <w:t xml:space="preserve"> 28</w:t>
      </w:r>
      <w:r>
        <w:rPr>
          <w:rFonts w:hint="eastAsia"/>
          <w:u w:val="single"/>
        </w:rPr>
        <w:t xml:space="preserve">  </w:t>
      </w:r>
      <w:r>
        <w:rPr>
          <w:rFonts w:hint="eastAsia"/>
        </w:rPr>
        <w:t>日。投标有效期延长的，本保函有效期相应顺延。</w:t>
      </w:r>
    </w:p>
    <w:p w14:paraId="181AC99F">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w:t>
      </w:r>
      <w:r>
        <w:rPr>
          <w:rFonts w:hint="eastAsia"/>
          <w:color w:val="227ACB"/>
          <w:u w:val="single"/>
        </w:rPr>
        <w:t xml:space="preserve"> 5   </w:t>
      </w:r>
      <w:r>
        <w:rPr>
          <w:rFonts w:hint="eastAsia"/>
          <w:u w:val="single"/>
        </w:rPr>
        <w:t xml:space="preserve"> </w:t>
      </w:r>
      <w:r>
        <w:rPr>
          <w:rFonts w:hint="eastAsia"/>
        </w:rPr>
        <w:t>日内无条件支付，前述书面付款通知即为付款要求之单据，且应满足以下要求：</w:t>
      </w:r>
    </w:p>
    <w:p w14:paraId="60C0F84A">
      <w:pPr>
        <w:snapToGrid w:val="0"/>
        <w:spacing w:before="50" w:after="120" w:afterLines="50" w:line="276" w:lineRule="auto"/>
        <w:ind w:firstLine="420" w:firstLineChars="200"/>
        <w:jc w:val="left"/>
      </w:pPr>
      <w:r>
        <w:rPr>
          <w:rFonts w:hint="eastAsia"/>
        </w:rPr>
        <w:t>（1）付款通知到达的日期在本保函的有效期内；</w:t>
      </w:r>
    </w:p>
    <w:p w14:paraId="351C76DE">
      <w:pPr>
        <w:snapToGrid w:val="0"/>
        <w:spacing w:before="50" w:after="120" w:afterLines="50" w:line="276" w:lineRule="auto"/>
        <w:ind w:firstLine="420" w:firstLineChars="200"/>
        <w:jc w:val="left"/>
      </w:pPr>
      <w:r>
        <w:rPr>
          <w:rFonts w:hint="eastAsia"/>
        </w:rPr>
        <w:t>（2）载明要求支付的金额；</w:t>
      </w:r>
    </w:p>
    <w:p w14:paraId="0A26BA91">
      <w:pPr>
        <w:snapToGrid w:val="0"/>
        <w:spacing w:before="50" w:after="120" w:afterLines="50" w:line="276" w:lineRule="auto"/>
        <w:ind w:firstLine="420" w:firstLineChars="200"/>
        <w:jc w:val="left"/>
      </w:pPr>
      <w:r>
        <w:rPr>
          <w:rFonts w:hint="eastAsia"/>
        </w:rPr>
        <w:t>（3）载明申请人违反采购文件规定的义务内容和具体条款；</w:t>
      </w:r>
    </w:p>
    <w:p w14:paraId="2BBA8ED1">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3CF62D77">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1BA4A02D">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43293E92">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501AA783">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6E9FBA94">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5455229F">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0FD4C947">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2ADEA453">
      <w:pPr>
        <w:snapToGrid w:val="0"/>
        <w:spacing w:before="50" w:after="120" w:afterLines="50" w:line="276" w:lineRule="auto"/>
        <w:jc w:val="left"/>
      </w:pPr>
    </w:p>
    <w:p w14:paraId="56F2C786">
      <w:pPr>
        <w:snapToGrid w:val="0"/>
        <w:spacing w:before="50" w:after="120" w:afterLines="50" w:line="276" w:lineRule="auto"/>
        <w:jc w:val="left"/>
      </w:pPr>
      <w:r>
        <w:rPr>
          <w:rFonts w:hint="eastAsia"/>
        </w:rPr>
        <w:t xml:space="preserve">开 立 人：                                                  （公章） </w:t>
      </w:r>
    </w:p>
    <w:p w14:paraId="0A717478">
      <w:pPr>
        <w:snapToGrid w:val="0"/>
        <w:spacing w:before="50" w:after="120" w:afterLines="50" w:line="276" w:lineRule="auto"/>
        <w:jc w:val="left"/>
      </w:pPr>
      <w:r>
        <w:rPr>
          <w:rFonts w:hint="eastAsia"/>
        </w:rPr>
        <w:t xml:space="preserve">法定代表人（或授权代表） ：               （签字） </w:t>
      </w:r>
    </w:p>
    <w:p w14:paraId="5F16AE2D">
      <w:pPr>
        <w:snapToGrid w:val="0"/>
        <w:spacing w:before="50" w:after="120" w:afterLines="50" w:line="276" w:lineRule="auto"/>
        <w:jc w:val="left"/>
      </w:pPr>
      <w:r>
        <w:rPr>
          <w:rFonts w:hint="eastAsia"/>
        </w:rPr>
        <w:t xml:space="preserve">地    址：                                       </w:t>
      </w:r>
    </w:p>
    <w:p w14:paraId="42DE5568">
      <w:pPr>
        <w:snapToGrid w:val="0"/>
        <w:spacing w:before="50" w:after="120" w:afterLines="50" w:line="276" w:lineRule="auto"/>
        <w:jc w:val="left"/>
      </w:pPr>
      <w:r>
        <w:rPr>
          <w:rFonts w:hint="eastAsia"/>
        </w:rPr>
        <w:t xml:space="preserve">邮政编码：                 </w:t>
      </w:r>
    </w:p>
    <w:p w14:paraId="0ED16A1E">
      <w:pPr>
        <w:snapToGrid w:val="0"/>
        <w:spacing w:before="50" w:after="120" w:afterLines="50" w:line="276" w:lineRule="auto"/>
        <w:jc w:val="left"/>
      </w:pPr>
      <w:r>
        <w:rPr>
          <w:rFonts w:hint="eastAsia"/>
        </w:rPr>
        <w:t xml:space="preserve">电    话：                 </w:t>
      </w:r>
    </w:p>
    <w:p w14:paraId="7B39D8BF">
      <w:pPr>
        <w:snapToGrid w:val="0"/>
        <w:spacing w:before="50" w:after="120" w:afterLines="50" w:line="276" w:lineRule="auto"/>
        <w:jc w:val="left"/>
      </w:pPr>
      <w:r>
        <w:rPr>
          <w:rFonts w:hint="eastAsia"/>
        </w:rPr>
        <w:t xml:space="preserve">传    真：                 </w:t>
      </w:r>
    </w:p>
    <w:p w14:paraId="21616BFA">
      <w:pPr>
        <w:snapToGrid w:val="0"/>
        <w:spacing w:before="50" w:after="120" w:afterLines="50" w:line="276" w:lineRule="auto"/>
        <w:jc w:val="left"/>
      </w:pPr>
      <w:r>
        <w:rPr>
          <w:rFonts w:hint="eastAsia"/>
        </w:rPr>
        <w:t>开立时间：      年       月        日</w:t>
      </w:r>
    </w:p>
    <w:p w14:paraId="50BF04D9">
      <w:pPr>
        <w:widowControl/>
        <w:jc w:val="left"/>
        <w:rPr>
          <w:szCs w:val="21"/>
        </w:rPr>
      </w:pPr>
      <w:r>
        <w:rPr>
          <w:szCs w:val="21"/>
        </w:rPr>
        <w:br w:type="page"/>
      </w:r>
    </w:p>
    <w:p w14:paraId="224A48A0">
      <w:pPr>
        <w:snapToGrid w:val="0"/>
        <w:spacing w:before="50" w:after="120" w:afterLines="50"/>
        <w:jc w:val="left"/>
        <w:rPr>
          <w:color w:val="4472C4"/>
          <w:szCs w:val="21"/>
        </w:rPr>
      </w:pPr>
      <w:r>
        <w:rPr>
          <w:szCs w:val="21"/>
        </w:rPr>
        <w:t>9．供应商认为应当要提交的</w:t>
      </w:r>
      <w:r>
        <w:rPr>
          <w:rFonts w:hint="eastAsia"/>
          <w:szCs w:val="21"/>
        </w:rPr>
        <w:t>其他</w:t>
      </w:r>
      <w:r>
        <w:rPr>
          <w:szCs w:val="21"/>
        </w:rPr>
        <w:t>资格证明材料。</w:t>
      </w:r>
      <w:r>
        <w:rPr>
          <w:bCs/>
          <w:sz w:val="24"/>
        </w:rPr>
        <w:t xml:space="preserve"> </w:t>
      </w:r>
    </w:p>
    <w:p w14:paraId="369A5C00">
      <w:pPr>
        <w:spacing w:line="276" w:lineRule="auto"/>
        <w:rPr>
          <w:szCs w:val="21"/>
        </w:rPr>
      </w:pPr>
    </w:p>
    <w:p w14:paraId="314F1333">
      <w:pPr>
        <w:widowControl/>
        <w:jc w:val="left"/>
        <w:rPr>
          <w:szCs w:val="21"/>
        </w:rPr>
      </w:pPr>
      <w:r>
        <w:rPr>
          <w:szCs w:val="21"/>
        </w:rPr>
        <w:br w:type="page"/>
      </w:r>
      <w:bookmarkEnd w:id="147"/>
    </w:p>
    <w:bookmarkEnd w:id="139"/>
    <w:p w14:paraId="6A039E40">
      <w:pPr>
        <w:snapToGrid w:val="0"/>
        <w:spacing w:before="120" w:beforeLines="50" w:after="50" w:line="440" w:lineRule="exact"/>
        <w:jc w:val="left"/>
        <w:outlineLvl w:val="1"/>
        <w:rPr>
          <w:bCs/>
          <w:sz w:val="24"/>
        </w:rPr>
      </w:pPr>
      <w:r>
        <w:rPr>
          <w:bCs/>
          <w:sz w:val="24"/>
        </w:rPr>
        <w:t>2．投标文件封面参考格式</w:t>
      </w:r>
      <w:r>
        <w:rPr>
          <w:rFonts w:hint="eastAsia"/>
          <w:bCs/>
          <w:sz w:val="24"/>
        </w:rPr>
        <w:t>（商务技术文件）</w:t>
      </w:r>
      <w:r>
        <w:rPr>
          <w:bCs/>
          <w:sz w:val="24"/>
        </w:rPr>
        <w:t xml:space="preserve">： </w:t>
      </w:r>
    </w:p>
    <w:p w14:paraId="46A0F082">
      <w:pPr>
        <w:snapToGrid w:val="0"/>
        <w:spacing w:before="50" w:after="120" w:afterLines="50" w:line="400" w:lineRule="exact"/>
        <w:jc w:val="left"/>
        <w:rPr>
          <w:bCs/>
          <w:sz w:val="24"/>
        </w:rPr>
      </w:pPr>
    </w:p>
    <w:p w14:paraId="21FDB4D0">
      <w:pPr>
        <w:snapToGrid w:val="0"/>
        <w:spacing w:before="120" w:beforeLines="50" w:after="50" w:line="360" w:lineRule="exact"/>
        <w:rPr>
          <w:sz w:val="24"/>
        </w:rPr>
      </w:pPr>
    </w:p>
    <w:p w14:paraId="1723285B">
      <w:pPr>
        <w:snapToGrid w:val="0"/>
        <w:spacing w:before="120" w:beforeLines="50" w:after="50" w:line="360" w:lineRule="exact"/>
        <w:jc w:val="center"/>
        <w:rPr>
          <w:bCs/>
          <w:color w:val="FF0000"/>
          <w:sz w:val="24"/>
        </w:rPr>
      </w:pPr>
    </w:p>
    <w:p w14:paraId="3FFD8058">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5C4B4F3E">
      <w:pPr>
        <w:snapToGrid w:val="0"/>
        <w:spacing w:before="120" w:beforeLines="50" w:after="50" w:line="360" w:lineRule="exact"/>
        <w:jc w:val="center"/>
        <w:rPr>
          <w:b/>
          <w:bCs/>
          <w:sz w:val="44"/>
          <w:szCs w:val="44"/>
        </w:rPr>
      </w:pPr>
    </w:p>
    <w:p w14:paraId="5E9F7969">
      <w:pPr>
        <w:snapToGrid w:val="0"/>
        <w:spacing w:before="120" w:beforeLines="50" w:after="50" w:line="360" w:lineRule="exact"/>
        <w:jc w:val="center"/>
        <w:rPr>
          <w:b/>
          <w:bCs/>
          <w:sz w:val="44"/>
          <w:szCs w:val="44"/>
        </w:rPr>
      </w:pPr>
    </w:p>
    <w:p w14:paraId="414CD2B1">
      <w:pPr>
        <w:snapToGrid w:val="0"/>
        <w:spacing w:before="120" w:beforeLines="50" w:after="50" w:line="360" w:lineRule="exact"/>
        <w:jc w:val="center"/>
        <w:rPr>
          <w:b/>
          <w:bCs/>
          <w:sz w:val="44"/>
          <w:szCs w:val="44"/>
        </w:rPr>
      </w:pPr>
      <w:r>
        <w:rPr>
          <w:b/>
          <w:bCs/>
          <w:sz w:val="44"/>
          <w:szCs w:val="44"/>
        </w:rPr>
        <w:t xml:space="preserve"> 商务技术文件</w:t>
      </w:r>
    </w:p>
    <w:p w14:paraId="5A75A11B">
      <w:pPr>
        <w:snapToGrid w:val="0"/>
        <w:spacing w:before="120" w:beforeLines="50" w:after="50" w:line="360" w:lineRule="exact"/>
        <w:rPr>
          <w:bCs/>
          <w:sz w:val="24"/>
        </w:rPr>
      </w:pPr>
    </w:p>
    <w:p w14:paraId="080C4513">
      <w:pPr>
        <w:snapToGrid w:val="0"/>
        <w:spacing w:before="120" w:beforeLines="50" w:after="50" w:line="360" w:lineRule="exact"/>
        <w:rPr>
          <w:bCs/>
          <w:sz w:val="24"/>
        </w:rPr>
      </w:pPr>
    </w:p>
    <w:p w14:paraId="6EA9EBEB">
      <w:pPr>
        <w:snapToGrid w:val="0"/>
        <w:spacing w:before="120" w:beforeLines="50" w:after="50" w:line="360" w:lineRule="exact"/>
        <w:rPr>
          <w:bCs/>
          <w:sz w:val="24"/>
        </w:rPr>
      </w:pPr>
    </w:p>
    <w:p w14:paraId="40A8D83C">
      <w:pPr>
        <w:snapToGrid w:val="0"/>
        <w:spacing w:before="120" w:beforeLines="50" w:after="50" w:line="360" w:lineRule="exact"/>
        <w:ind w:firstLine="720" w:firstLineChars="300"/>
        <w:rPr>
          <w:bCs/>
          <w:sz w:val="24"/>
        </w:rPr>
      </w:pPr>
      <w:r>
        <w:rPr>
          <w:bCs/>
          <w:sz w:val="24"/>
        </w:rPr>
        <w:t xml:space="preserve">项目名称： </w:t>
      </w:r>
    </w:p>
    <w:p w14:paraId="5064BF16">
      <w:pPr>
        <w:snapToGrid w:val="0"/>
        <w:spacing w:before="120" w:beforeLines="50" w:after="50" w:line="360" w:lineRule="exact"/>
        <w:ind w:firstLine="720" w:firstLineChars="300"/>
        <w:rPr>
          <w:bCs/>
          <w:sz w:val="24"/>
        </w:rPr>
      </w:pPr>
      <w:r>
        <w:rPr>
          <w:bCs/>
          <w:sz w:val="24"/>
        </w:rPr>
        <w:t>项目编号：</w:t>
      </w:r>
    </w:p>
    <w:p w14:paraId="18817775">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52DB8D30">
      <w:pPr>
        <w:snapToGrid w:val="0"/>
        <w:spacing w:before="120" w:beforeLines="50" w:after="50" w:line="360" w:lineRule="exact"/>
        <w:ind w:firstLine="720" w:firstLineChars="300"/>
        <w:rPr>
          <w:bCs/>
          <w:sz w:val="24"/>
        </w:rPr>
      </w:pPr>
      <w:r>
        <w:rPr>
          <w:bCs/>
          <w:sz w:val="24"/>
        </w:rPr>
        <w:t>供应商名称：</w:t>
      </w:r>
    </w:p>
    <w:p w14:paraId="41B7E462">
      <w:pPr>
        <w:snapToGrid w:val="0"/>
        <w:spacing w:before="120" w:beforeLines="50" w:after="50" w:line="360" w:lineRule="exact"/>
        <w:ind w:firstLine="720" w:firstLineChars="300"/>
        <w:rPr>
          <w:bCs/>
          <w:sz w:val="24"/>
        </w:rPr>
      </w:pPr>
      <w:r>
        <w:rPr>
          <w:bCs/>
          <w:sz w:val="24"/>
        </w:rPr>
        <w:t>供应商地址：</w:t>
      </w:r>
    </w:p>
    <w:p w14:paraId="63FB5ABE">
      <w:pPr>
        <w:snapToGrid w:val="0"/>
        <w:spacing w:before="120" w:beforeLines="50" w:after="50" w:line="360" w:lineRule="exact"/>
        <w:ind w:firstLine="720" w:firstLineChars="300"/>
        <w:rPr>
          <w:bCs/>
          <w:sz w:val="24"/>
        </w:rPr>
      </w:pPr>
    </w:p>
    <w:p w14:paraId="6D465F56">
      <w:pPr>
        <w:pStyle w:val="8"/>
        <w:snapToGrid w:val="0"/>
        <w:spacing w:before="50" w:after="50" w:line="360" w:lineRule="exact"/>
        <w:ind w:firstLine="960" w:firstLineChars="400"/>
        <w:rPr>
          <w:bCs/>
          <w:sz w:val="24"/>
          <w:szCs w:val="24"/>
        </w:rPr>
      </w:pPr>
    </w:p>
    <w:p w14:paraId="36ABBCAE">
      <w:pPr>
        <w:snapToGrid w:val="0"/>
        <w:spacing w:before="120" w:beforeLines="50" w:after="50" w:line="360" w:lineRule="exact"/>
        <w:jc w:val="center"/>
        <w:rPr>
          <w:sz w:val="24"/>
        </w:rPr>
      </w:pPr>
      <w:r>
        <w:rPr>
          <w:sz w:val="24"/>
        </w:rPr>
        <w:t xml:space="preserve">                        年  月  日</w:t>
      </w:r>
    </w:p>
    <w:p w14:paraId="615AD2EC">
      <w:r>
        <w:br w:type="page"/>
      </w:r>
    </w:p>
    <w:p w14:paraId="18546B45">
      <w:pPr>
        <w:snapToGrid w:val="0"/>
        <w:spacing w:before="50" w:after="50" w:line="440" w:lineRule="exact"/>
        <w:ind w:firstLine="138" w:firstLineChars="49"/>
        <w:jc w:val="center"/>
        <w:rPr>
          <w:b/>
          <w:sz w:val="28"/>
          <w:szCs w:val="28"/>
        </w:rPr>
      </w:pPr>
      <w:r>
        <w:rPr>
          <w:b/>
          <w:sz w:val="28"/>
          <w:szCs w:val="28"/>
        </w:rPr>
        <w:t>目录</w:t>
      </w:r>
    </w:p>
    <w:p w14:paraId="273F8F0C">
      <w:pPr>
        <w:snapToGrid w:val="0"/>
        <w:spacing w:before="50" w:after="50" w:line="440" w:lineRule="exact"/>
        <w:ind w:firstLine="118" w:firstLineChars="49"/>
        <w:jc w:val="center"/>
        <w:rPr>
          <w:b/>
          <w:sz w:val="24"/>
        </w:rPr>
      </w:pPr>
      <w:r>
        <w:rPr>
          <w:b/>
          <w:sz w:val="24"/>
        </w:rPr>
        <w:t>（应有页码）</w:t>
      </w:r>
    </w:p>
    <w:p w14:paraId="62CA2923">
      <w:pPr>
        <w:rPr>
          <w:b/>
          <w:szCs w:val="21"/>
        </w:rPr>
      </w:pPr>
      <w:r>
        <w:br w:type="page"/>
      </w:r>
      <w:bookmarkStart w:id="148" w:name="_Toc462320613"/>
      <w:bookmarkStart w:id="149" w:name="_Toc455309222"/>
      <w:bookmarkStart w:id="150" w:name="_Toc462223472"/>
      <w:bookmarkStart w:id="151" w:name="_Hlk19114325"/>
      <w:r>
        <w:rPr>
          <w:szCs w:val="21"/>
        </w:rPr>
        <w:t>1．法定代表人身份证明</w:t>
      </w:r>
      <w:r>
        <w:rPr>
          <w:rFonts w:hint="eastAsia"/>
          <w:b/>
          <w:szCs w:val="21"/>
        </w:rPr>
        <w:t>（无授权</w:t>
      </w:r>
      <w:r>
        <w:rPr>
          <w:b/>
          <w:szCs w:val="21"/>
        </w:rPr>
        <w:t>代表</w:t>
      </w:r>
      <w:r>
        <w:rPr>
          <w:rFonts w:hint="eastAsia"/>
          <w:b/>
          <w:szCs w:val="21"/>
        </w:rPr>
        <w:t>时提供）</w:t>
      </w:r>
      <w:r>
        <w:rPr>
          <w:b/>
          <w:szCs w:val="21"/>
        </w:rPr>
        <w:t>：</w:t>
      </w:r>
    </w:p>
    <w:p w14:paraId="32C5B367">
      <w:pPr>
        <w:snapToGrid w:val="0"/>
        <w:spacing w:before="120" w:beforeLines="50" w:after="50" w:line="440" w:lineRule="exact"/>
        <w:jc w:val="center"/>
        <w:rPr>
          <w:szCs w:val="21"/>
        </w:rPr>
      </w:pPr>
    </w:p>
    <w:p w14:paraId="2E3E2F69">
      <w:pPr>
        <w:snapToGrid w:val="0"/>
        <w:spacing w:before="120" w:beforeLines="50" w:after="50" w:line="440" w:lineRule="exact"/>
        <w:jc w:val="center"/>
        <w:rPr>
          <w:b/>
          <w:szCs w:val="21"/>
        </w:rPr>
      </w:pPr>
      <w:r>
        <w:rPr>
          <w:b/>
          <w:szCs w:val="21"/>
        </w:rPr>
        <w:t>法定代表人身份证明</w:t>
      </w:r>
      <w:bookmarkEnd w:id="148"/>
      <w:bookmarkEnd w:id="149"/>
      <w:bookmarkEnd w:id="150"/>
    </w:p>
    <w:p w14:paraId="22FE8607">
      <w:pPr>
        <w:spacing w:line="360" w:lineRule="auto"/>
      </w:pPr>
    </w:p>
    <w:p w14:paraId="122A5675">
      <w:pPr>
        <w:spacing w:line="540" w:lineRule="exact"/>
        <w:rPr>
          <w:szCs w:val="21"/>
        </w:rPr>
      </w:pPr>
      <w:r>
        <w:rPr>
          <w:szCs w:val="21"/>
        </w:rPr>
        <w:t>供应商名称：</w:t>
      </w:r>
      <w:r>
        <w:rPr>
          <w:szCs w:val="21"/>
          <w:u w:val="single"/>
        </w:rPr>
        <w:t xml:space="preserve">                                         </w:t>
      </w:r>
    </w:p>
    <w:p w14:paraId="5433ADEC">
      <w:pPr>
        <w:spacing w:line="540" w:lineRule="exact"/>
        <w:rPr>
          <w:szCs w:val="21"/>
        </w:rPr>
      </w:pPr>
      <w:r>
        <w:rPr>
          <w:szCs w:val="21"/>
        </w:rPr>
        <w:t>单位性质：</w:t>
      </w:r>
      <w:r>
        <w:rPr>
          <w:szCs w:val="21"/>
          <w:u w:val="single"/>
        </w:rPr>
        <w:t xml:space="preserve">                                           </w:t>
      </w:r>
    </w:p>
    <w:p w14:paraId="5EC6B8EB">
      <w:pPr>
        <w:spacing w:line="540" w:lineRule="exact"/>
        <w:rPr>
          <w:szCs w:val="21"/>
        </w:rPr>
      </w:pPr>
      <w:r>
        <w:rPr>
          <w:szCs w:val="21"/>
        </w:rPr>
        <w:t>地址：</w:t>
      </w:r>
      <w:r>
        <w:rPr>
          <w:szCs w:val="21"/>
          <w:u w:val="single"/>
        </w:rPr>
        <w:t xml:space="preserve">                                               </w:t>
      </w:r>
    </w:p>
    <w:p w14:paraId="22C6479A">
      <w:pPr>
        <w:spacing w:line="540" w:lineRule="exact"/>
        <w:rPr>
          <w:szCs w:val="21"/>
          <w:u w:val="single"/>
        </w:rPr>
      </w:pPr>
      <w:r>
        <w:rPr>
          <w:szCs w:val="21"/>
        </w:rPr>
        <w:t>成立时间：</w:t>
      </w:r>
      <w:r>
        <w:rPr>
          <w:szCs w:val="21"/>
          <w:u w:val="single"/>
        </w:rPr>
        <w:t xml:space="preserve">          年        月        日</w:t>
      </w:r>
    </w:p>
    <w:p w14:paraId="7ADFADCC">
      <w:pPr>
        <w:spacing w:line="540" w:lineRule="exact"/>
        <w:rPr>
          <w:szCs w:val="21"/>
        </w:rPr>
      </w:pPr>
      <w:r>
        <w:rPr>
          <w:szCs w:val="21"/>
        </w:rPr>
        <w:t>经营期限：</w:t>
      </w:r>
      <w:r>
        <w:rPr>
          <w:szCs w:val="21"/>
          <w:u w:val="single"/>
        </w:rPr>
        <w:t xml:space="preserve">                                           </w:t>
      </w:r>
    </w:p>
    <w:p w14:paraId="443B6329">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5AC53863">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7AB86B7D">
      <w:pPr>
        <w:spacing w:line="540" w:lineRule="exact"/>
        <w:rPr>
          <w:szCs w:val="21"/>
        </w:rPr>
      </w:pPr>
      <w:r>
        <w:rPr>
          <w:szCs w:val="21"/>
        </w:rPr>
        <w:t>系</w:t>
      </w:r>
      <w:r>
        <w:rPr>
          <w:szCs w:val="21"/>
          <w:u w:val="single"/>
        </w:rPr>
        <w:t xml:space="preserve">                                      （ 供应商名称）</w:t>
      </w:r>
      <w:r>
        <w:rPr>
          <w:szCs w:val="21"/>
        </w:rPr>
        <w:t>的法定代表人。</w:t>
      </w:r>
    </w:p>
    <w:p w14:paraId="6DF229C1">
      <w:pPr>
        <w:spacing w:line="540" w:lineRule="exact"/>
        <w:rPr>
          <w:szCs w:val="21"/>
        </w:rPr>
      </w:pPr>
    </w:p>
    <w:p w14:paraId="1EA48E79">
      <w:pPr>
        <w:spacing w:line="540" w:lineRule="exact"/>
        <w:ind w:firstLine="420" w:firstLineChars="200"/>
        <w:rPr>
          <w:szCs w:val="21"/>
        </w:rPr>
      </w:pPr>
      <w:r>
        <w:rPr>
          <w:szCs w:val="21"/>
        </w:rPr>
        <w:t>特此证明。</w:t>
      </w:r>
    </w:p>
    <w:p w14:paraId="73514C26">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0BE7EA09">
      <w:pPr>
        <w:spacing w:line="360" w:lineRule="auto"/>
        <w:rPr>
          <w:szCs w:val="21"/>
        </w:rPr>
      </w:pPr>
      <w:r>
        <w:rPr>
          <w:szCs w:val="21"/>
        </w:rPr>
        <w:t xml:space="preserve">                                                                                               年       月       日 </w:t>
      </w:r>
    </w:p>
    <w:p w14:paraId="283EE58F">
      <w:pPr>
        <w:spacing w:line="360" w:lineRule="auto"/>
        <w:ind w:firstLine="420" w:firstLineChars="200"/>
        <w:rPr>
          <w:szCs w:val="21"/>
        </w:rPr>
      </w:pPr>
    </w:p>
    <w:p w14:paraId="5EFA3222">
      <w:pPr>
        <w:spacing w:line="360" w:lineRule="auto"/>
        <w:rPr>
          <w:szCs w:val="21"/>
        </w:rPr>
      </w:pPr>
      <w:r>
        <w:rPr>
          <w:szCs w:val="21"/>
        </w:rPr>
        <w:t>附件：法定代表人身份证复印件</w:t>
      </w:r>
    </w:p>
    <w:p w14:paraId="3873BB66">
      <w:pPr>
        <w:spacing w:line="360" w:lineRule="auto"/>
        <w:rPr>
          <w:szCs w:val="21"/>
        </w:rPr>
      </w:pPr>
    </w:p>
    <w:bookmarkEnd w:id="151"/>
    <w:p w14:paraId="79E31A94">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1AF7A1C1">
      <w:pPr>
        <w:snapToGrid w:val="0"/>
        <w:spacing w:before="120" w:beforeLines="50" w:after="50" w:line="440" w:lineRule="exact"/>
        <w:jc w:val="center"/>
        <w:rPr>
          <w:b/>
          <w:szCs w:val="21"/>
        </w:rPr>
      </w:pPr>
    </w:p>
    <w:p w14:paraId="2515F77B">
      <w:pPr>
        <w:snapToGrid w:val="0"/>
        <w:spacing w:before="120" w:beforeLines="50" w:after="50" w:line="440" w:lineRule="exact"/>
        <w:jc w:val="center"/>
        <w:rPr>
          <w:b/>
          <w:szCs w:val="21"/>
        </w:rPr>
      </w:pPr>
      <w:r>
        <w:rPr>
          <w:b/>
          <w:szCs w:val="21"/>
        </w:rPr>
        <w:t>法定代表人授权委托书</w:t>
      </w:r>
    </w:p>
    <w:p w14:paraId="24DCF9D8">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5C305870">
      <w:pPr>
        <w:snapToGrid w:val="0"/>
        <w:spacing w:before="120" w:beforeLines="50" w:after="50" w:line="440" w:lineRule="exact"/>
        <w:ind w:firstLine="420" w:firstLineChars="20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 xml:space="preserve">的法定代表人，现授权委托本单位在职职工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249879FF">
      <w:pPr>
        <w:snapToGrid w:val="0"/>
        <w:spacing w:before="120" w:beforeLines="50" w:after="50" w:line="440" w:lineRule="exact"/>
        <w:rPr>
          <w:szCs w:val="21"/>
        </w:rPr>
      </w:pPr>
      <w:r>
        <w:rPr>
          <w:szCs w:val="21"/>
        </w:rPr>
        <w:t xml:space="preserve">    我方对被授权人的签名事项负全部责任。</w:t>
      </w:r>
    </w:p>
    <w:p w14:paraId="2E0F44C2">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59775762">
      <w:pPr>
        <w:snapToGrid w:val="0"/>
        <w:spacing w:before="120" w:beforeLines="50" w:after="50" w:line="440" w:lineRule="exact"/>
        <w:ind w:firstLine="480"/>
        <w:rPr>
          <w:szCs w:val="21"/>
        </w:rPr>
      </w:pPr>
      <w:r>
        <w:rPr>
          <w:szCs w:val="21"/>
        </w:rPr>
        <w:t>被授权人无转委托权，特此委托。</w:t>
      </w:r>
    </w:p>
    <w:p w14:paraId="2DCE01B9">
      <w:pPr>
        <w:snapToGrid w:val="0"/>
        <w:spacing w:before="120" w:beforeLines="5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法定代表人签字或</w:t>
      </w:r>
      <w:r>
        <w:rPr>
          <w:rFonts w:hint="eastAsia"/>
          <w:szCs w:val="21"/>
        </w:rPr>
        <w:t>签</w:t>
      </w:r>
      <w:r>
        <w:rPr>
          <w:szCs w:val="21"/>
        </w:rPr>
        <w:t>章：</w:t>
      </w:r>
      <w:r>
        <w:rPr>
          <w:szCs w:val="21"/>
          <w:u w:val="single"/>
        </w:rPr>
        <w:t xml:space="preserve">          </w:t>
      </w:r>
    </w:p>
    <w:p w14:paraId="39DF78DF">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04D9507B">
      <w:pPr>
        <w:snapToGrid w:val="0"/>
        <w:spacing w:before="120" w:beforeLines="50" w:after="50" w:line="440" w:lineRule="exact"/>
        <w:rPr>
          <w:szCs w:val="21"/>
          <w:u w:val="single"/>
        </w:rPr>
      </w:pPr>
      <w:bookmarkStart w:id="152" w:name="_Hlk138844890"/>
      <w:r>
        <w:rPr>
          <w:szCs w:val="21"/>
        </w:rPr>
        <w:t>被授权人身份证号码：</w:t>
      </w:r>
      <w:r>
        <w:rPr>
          <w:szCs w:val="21"/>
          <w:u w:val="single"/>
        </w:rPr>
        <w:t xml:space="preserve">                   </w:t>
      </w:r>
      <w:r>
        <w:rPr>
          <w:szCs w:val="21"/>
        </w:rPr>
        <w:t xml:space="preserve">  </w:t>
      </w:r>
      <w:bookmarkEnd w:id="152"/>
      <w:r>
        <w:rPr>
          <w:szCs w:val="21"/>
        </w:rPr>
        <w:t xml:space="preserve">          授权人身份证号码：</w:t>
      </w:r>
      <w:r>
        <w:rPr>
          <w:szCs w:val="21"/>
          <w:u w:val="single"/>
        </w:rPr>
        <w:t xml:space="preserve">                 </w:t>
      </w:r>
    </w:p>
    <w:p w14:paraId="03C7681F">
      <w:pPr>
        <w:snapToGrid w:val="0"/>
        <w:spacing w:before="120" w:beforeLines="50" w:after="50" w:line="440" w:lineRule="exact"/>
        <w:rPr>
          <w:szCs w:val="21"/>
        </w:rPr>
      </w:pPr>
      <w:r>
        <w:rPr>
          <w:rFonts w:hint="eastAsia"/>
          <w:szCs w:val="21"/>
        </w:rPr>
        <w:t>被授权人</w:t>
      </w:r>
      <w:bookmarkStart w:id="153" w:name="_Hlk132793041"/>
      <w:r>
        <w:rPr>
          <w:rFonts w:hint="eastAsia"/>
          <w:szCs w:val="21"/>
        </w:rPr>
        <w:t>手机号码及邮箱：</w:t>
      </w:r>
      <w:bookmarkEnd w:id="153"/>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23AE5BA5">
      <w:pPr>
        <w:snapToGrid w:val="0"/>
        <w:spacing w:before="120" w:beforeLines="50" w:after="50" w:line="440" w:lineRule="exact"/>
        <w:rPr>
          <w:szCs w:val="21"/>
        </w:rPr>
      </w:pPr>
      <w:r>
        <w:rPr>
          <w:szCs w:val="21"/>
        </w:rPr>
        <w:t xml:space="preserve">                                  </w:t>
      </w:r>
    </w:p>
    <w:p w14:paraId="791F2919">
      <w:pPr>
        <w:snapToGrid w:val="0"/>
        <w:spacing w:before="120" w:beforeLines="50" w:after="50" w:line="440" w:lineRule="exact"/>
        <w:ind w:firstLine="5250" w:firstLineChars="2500"/>
        <w:rPr>
          <w:szCs w:val="21"/>
        </w:rPr>
      </w:pPr>
      <w:r>
        <w:rPr>
          <w:szCs w:val="21"/>
        </w:rPr>
        <w:t>供应商</w:t>
      </w:r>
      <w:r>
        <w:rPr>
          <w:rFonts w:hint="eastAsia"/>
          <w:szCs w:val="21"/>
        </w:rPr>
        <w:t>名称(电子签章</w:t>
      </w:r>
      <w:r>
        <w:rPr>
          <w:szCs w:val="21"/>
        </w:rPr>
        <w:t>)：</w:t>
      </w:r>
      <w:r>
        <w:rPr>
          <w:szCs w:val="21"/>
          <w:u w:val="single"/>
        </w:rPr>
        <w:t xml:space="preserve">                </w:t>
      </w:r>
    </w:p>
    <w:p w14:paraId="36F9D366">
      <w:pPr>
        <w:snapToGrid w:val="0"/>
        <w:spacing w:before="120" w:beforeLines="50" w:after="50" w:line="440" w:lineRule="exact"/>
        <w:jc w:val="center"/>
        <w:rPr>
          <w:szCs w:val="21"/>
        </w:rPr>
      </w:pPr>
      <w:r>
        <w:rPr>
          <w:szCs w:val="21"/>
        </w:rPr>
        <w:t xml:space="preserve">                                        年    月    日</w:t>
      </w:r>
    </w:p>
    <w:p w14:paraId="583F761C">
      <w:pPr>
        <w:spacing w:line="360" w:lineRule="auto"/>
        <w:rPr>
          <w:color w:val="FF0000"/>
          <w:szCs w:val="21"/>
        </w:rPr>
      </w:pPr>
    </w:p>
    <w:p w14:paraId="40ADDC8D">
      <w:pPr>
        <w:spacing w:line="360" w:lineRule="auto"/>
        <w:rPr>
          <w:color w:val="FF0000"/>
          <w:szCs w:val="21"/>
        </w:rPr>
      </w:pPr>
    </w:p>
    <w:p w14:paraId="5B1E830C">
      <w:pPr>
        <w:spacing w:line="360" w:lineRule="auto"/>
        <w:rPr>
          <w:szCs w:val="21"/>
        </w:rPr>
      </w:pPr>
      <w:r>
        <w:rPr>
          <w:szCs w:val="21"/>
        </w:rPr>
        <w:t>附件：法定代表人身份证复印件及授权代表身份证复印件</w:t>
      </w:r>
    </w:p>
    <w:p w14:paraId="169C0C63">
      <w:pPr>
        <w:jc w:val="center"/>
        <w:rPr>
          <w:bCs/>
          <w:sz w:val="28"/>
          <w:szCs w:val="28"/>
        </w:rPr>
      </w:pPr>
      <w:r>
        <w:rPr>
          <w:bCs/>
          <w:sz w:val="24"/>
        </w:rPr>
        <w:br w:type="page"/>
      </w:r>
      <w:r>
        <w:rPr>
          <w:sz w:val="28"/>
          <w:szCs w:val="28"/>
        </w:rPr>
        <w:t>第一部分 商务文件</w:t>
      </w:r>
    </w:p>
    <w:p w14:paraId="0620C4E2">
      <w:pPr>
        <w:jc w:val="center"/>
        <w:rPr>
          <w:bCs/>
          <w:sz w:val="24"/>
        </w:rPr>
      </w:pPr>
      <w:r>
        <w:t>（本商务文件供应商可自行编写，也可参照下述提纲编写）</w:t>
      </w:r>
    </w:p>
    <w:p w14:paraId="2638C455">
      <w:pPr>
        <w:snapToGrid w:val="0"/>
        <w:spacing w:before="50" w:after="120" w:afterLines="50" w:line="440" w:lineRule="exact"/>
        <w:jc w:val="left"/>
        <w:rPr>
          <w:szCs w:val="21"/>
        </w:rPr>
      </w:pPr>
    </w:p>
    <w:p w14:paraId="268AF7E3">
      <w:pPr>
        <w:snapToGrid w:val="0"/>
        <w:spacing w:before="50" w:after="120" w:afterLines="50" w:line="440" w:lineRule="exact"/>
        <w:jc w:val="left"/>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w:t>
      </w:r>
      <w:r>
        <w:rPr>
          <w:color w:val="auto"/>
          <w:szCs w:val="21"/>
        </w:rPr>
        <w:t>商务要求</w:t>
      </w:r>
      <w:r>
        <w:rPr>
          <w:rFonts w:hint="eastAsia"/>
          <w:color w:val="auto"/>
          <w:szCs w:val="21"/>
        </w:rPr>
        <w:t>”</w:t>
      </w:r>
      <w:r>
        <w:rPr>
          <w:color w:val="auto"/>
          <w:szCs w:val="21"/>
        </w:rPr>
        <w:t>的</w:t>
      </w:r>
      <w:r>
        <w:rPr>
          <w:rFonts w:hint="eastAsia"/>
          <w:color w:val="auto"/>
          <w:szCs w:val="21"/>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4438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8A4BBAE">
            <w:pPr>
              <w:snapToGrid w:val="0"/>
              <w:spacing w:before="120" w:beforeLines="50"/>
              <w:jc w:val="center"/>
              <w:rPr>
                <w:color w:val="auto"/>
                <w:szCs w:val="21"/>
              </w:rPr>
            </w:pPr>
            <w:r>
              <w:rPr>
                <w:color w:val="auto"/>
                <w:szCs w:val="21"/>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D6A507F">
            <w:pPr>
              <w:snapToGrid w:val="0"/>
              <w:spacing w:before="120" w:beforeLines="50"/>
              <w:jc w:val="center"/>
              <w:rPr>
                <w:color w:val="auto"/>
                <w:szCs w:val="21"/>
              </w:rPr>
            </w:pPr>
            <w:r>
              <w:rPr>
                <w:color w:val="auto"/>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AD05BF5">
            <w:pPr>
              <w:snapToGrid w:val="0"/>
              <w:spacing w:before="120" w:beforeLines="50"/>
              <w:jc w:val="center"/>
              <w:rPr>
                <w:color w:val="auto"/>
                <w:szCs w:val="21"/>
              </w:rPr>
            </w:pPr>
            <w:r>
              <w:rPr>
                <w:color w:val="auto"/>
                <w:szCs w:val="21"/>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55786EC">
            <w:pPr>
              <w:snapToGrid w:val="0"/>
              <w:spacing w:before="120" w:beforeLines="50"/>
              <w:jc w:val="center"/>
              <w:rPr>
                <w:color w:val="auto"/>
                <w:szCs w:val="21"/>
              </w:rPr>
            </w:pPr>
            <w:r>
              <w:rPr>
                <w:color w:val="auto"/>
              </w:rPr>
              <w:t>偏离</w:t>
            </w:r>
            <w:r>
              <w:rPr>
                <w:color w:val="auto"/>
                <w:szCs w:val="21"/>
              </w:rPr>
              <w:t>说明</w:t>
            </w:r>
          </w:p>
        </w:tc>
      </w:tr>
      <w:tr w14:paraId="25BF2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4F3EDAA">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232F6D0">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2CADFE1B">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2729462">
            <w:pPr>
              <w:snapToGrid w:val="0"/>
              <w:spacing w:before="120" w:beforeLines="50"/>
              <w:jc w:val="center"/>
              <w:rPr>
                <w:color w:val="auto"/>
                <w:szCs w:val="21"/>
              </w:rPr>
            </w:pPr>
          </w:p>
        </w:tc>
      </w:tr>
      <w:tr w14:paraId="4057B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F321466">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98080E7">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02A82DF3">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F040AE2">
            <w:pPr>
              <w:snapToGrid w:val="0"/>
              <w:spacing w:before="120" w:beforeLines="50"/>
              <w:jc w:val="center"/>
              <w:rPr>
                <w:color w:val="auto"/>
                <w:szCs w:val="21"/>
              </w:rPr>
            </w:pPr>
          </w:p>
        </w:tc>
      </w:tr>
      <w:tr w14:paraId="7FC80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F0D8CF8">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CBC0673">
            <w:pPr>
              <w:snapToGrid w:val="0"/>
              <w:spacing w:before="120" w:beforeLines="50"/>
              <w:jc w:val="center"/>
              <w:rPr>
                <w:color w:val="auto"/>
                <w:szCs w:val="21"/>
              </w:rPr>
            </w:pPr>
            <w:r>
              <w:rPr>
                <w:color w:val="auto"/>
                <w:szCs w:val="21"/>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221874F">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0FF22AF9">
            <w:pPr>
              <w:snapToGrid w:val="0"/>
              <w:spacing w:before="120" w:beforeLines="50"/>
              <w:jc w:val="center"/>
              <w:rPr>
                <w:color w:val="auto"/>
                <w:szCs w:val="21"/>
              </w:rPr>
            </w:pPr>
          </w:p>
        </w:tc>
      </w:tr>
    </w:tbl>
    <w:p w14:paraId="570F9DCF">
      <w:pPr>
        <w:pStyle w:val="28"/>
        <w:tabs>
          <w:tab w:val="left" w:pos="2127"/>
        </w:tabs>
        <w:spacing w:line="340" w:lineRule="exact"/>
        <w:ind w:firstLine="420" w:firstLineChars="200"/>
        <w:jc w:val="left"/>
        <w:rPr>
          <w:rFonts w:ascii="Times New Roman" w:hAnsi="Times New Roman" w:cs="Times New Roman"/>
          <w:color w:val="auto"/>
        </w:rPr>
      </w:pPr>
      <w:bookmarkStart w:id="154" w:name="_Hlk48144603"/>
      <w:bookmarkStart w:id="155" w:name="_Hlk88990584"/>
      <w:r>
        <w:rPr>
          <w:rFonts w:ascii="Times New Roman" w:hAnsi="Times New Roman" w:cs="Times New Roman"/>
          <w:color w:val="auto"/>
        </w:rPr>
        <w:t>注：</w:t>
      </w:r>
      <w:bookmarkStart w:id="156" w:name="_Hlk19049081"/>
      <w:r>
        <w:rPr>
          <w:rFonts w:ascii="Times New Roman" w:hAnsi="Times New Roman" w:cs="Times New Roman"/>
          <w:color w:val="auto"/>
        </w:rPr>
        <w:t>（1）本表应对招标文件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459CBC37">
      <w:pPr>
        <w:pStyle w:val="28"/>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101E3F0">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56"/>
    <w:p w14:paraId="381D0A08">
      <w:pPr>
        <w:pStyle w:val="28"/>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54"/>
    <w:p w14:paraId="596275D4">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55"/>
    <w:p w14:paraId="2D9FDFDB">
      <w:pPr>
        <w:snapToGrid w:val="0"/>
        <w:spacing w:before="50" w:after="120" w:afterLines="50" w:line="440" w:lineRule="exact"/>
        <w:jc w:val="left"/>
        <w:rPr>
          <w:color w:val="auto"/>
          <w:szCs w:val="21"/>
        </w:rPr>
      </w:pPr>
    </w:p>
    <w:p w14:paraId="0881B1A9">
      <w:pPr>
        <w:snapToGrid w:val="0"/>
        <w:spacing w:before="50" w:after="120" w:afterLines="50" w:line="440" w:lineRule="exact"/>
        <w:jc w:val="left"/>
        <w:rPr>
          <w:color w:val="auto"/>
          <w:szCs w:val="21"/>
        </w:rPr>
      </w:pPr>
      <w:r>
        <w:rPr>
          <w:rFonts w:hint="eastAsia"/>
          <w:color w:val="auto"/>
          <w:szCs w:val="21"/>
        </w:rPr>
        <w:t>2</w:t>
      </w:r>
      <w:r>
        <w:rPr>
          <w:color w:val="auto"/>
          <w:szCs w:val="21"/>
        </w:rPr>
        <w:t>．售后服务方案（如有</w:t>
      </w:r>
      <w:r>
        <w:rPr>
          <w:rFonts w:hint="eastAsia"/>
          <w:color w:val="auto"/>
          <w:szCs w:val="21"/>
        </w:rPr>
        <w:t>，</w:t>
      </w:r>
      <w:r>
        <w:rPr>
          <w:color w:val="auto"/>
          <w:szCs w:val="21"/>
        </w:rPr>
        <w:t>供应商自行编写）</w:t>
      </w:r>
    </w:p>
    <w:p w14:paraId="5027C931">
      <w:pPr>
        <w:snapToGrid w:val="0"/>
        <w:spacing w:before="50" w:after="120" w:afterLines="50" w:line="440" w:lineRule="exact"/>
        <w:jc w:val="left"/>
        <w:rPr>
          <w:szCs w:val="21"/>
        </w:rPr>
      </w:pPr>
    </w:p>
    <w:p w14:paraId="5BC5F6DF">
      <w:pPr>
        <w:snapToGrid w:val="0"/>
        <w:spacing w:before="50" w:after="120" w:afterLines="50" w:line="440" w:lineRule="exact"/>
        <w:jc w:val="left"/>
        <w:rPr>
          <w:spacing w:val="20"/>
          <w:szCs w:val="21"/>
          <w:u w:val="single"/>
        </w:rPr>
      </w:pPr>
    </w:p>
    <w:p w14:paraId="3239DDF0">
      <w:pPr>
        <w:snapToGrid w:val="0"/>
        <w:spacing w:before="50" w:after="120" w:afterLines="50" w:line="440" w:lineRule="exact"/>
        <w:jc w:val="left"/>
        <w:rPr>
          <w:spacing w:val="20"/>
          <w:szCs w:val="21"/>
          <w:u w:val="single"/>
        </w:rPr>
        <w:sectPr>
          <w:headerReference r:id="rId13" w:type="first"/>
          <w:headerReference r:id="rId12" w:type="default"/>
          <w:pgSz w:w="11906" w:h="16838"/>
          <w:pgMar w:top="1418" w:right="1133" w:bottom="1246" w:left="1418" w:header="851" w:footer="992" w:gutter="0"/>
          <w:pgNumType w:fmt="decimal"/>
          <w:cols w:space="720" w:num="1"/>
          <w:docGrid w:linePitch="312" w:charSpace="0"/>
        </w:sectPr>
      </w:pPr>
    </w:p>
    <w:p w14:paraId="14E25C38">
      <w:pPr>
        <w:snapToGrid w:val="0"/>
        <w:spacing w:before="50" w:after="120" w:afterLines="50"/>
        <w:jc w:val="left"/>
        <w:rPr>
          <w:b/>
          <w:color w:val="auto"/>
          <w:szCs w:val="21"/>
        </w:rPr>
      </w:pPr>
      <w:r>
        <w:rPr>
          <w:rFonts w:hint="eastAsia"/>
          <w:color w:val="auto"/>
          <w:szCs w:val="21"/>
          <w:lang w:val="en-US" w:eastAsia="zh-CN"/>
        </w:rPr>
        <w:t>3</w:t>
      </w:r>
      <w:r>
        <w:rPr>
          <w:color w:val="auto"/>
          <w:szCs w:val="21"/>
        </w:rPr>
        <w:t>．近年供应商类似成功案例的业绩证明</w:t>
      </w:r>
      <w:r>
        <w:rPr>
          <w:rFonts w:hint="eastAsia"/>
          <w:color w:val="auto"/>
          <w:szCs w:val="21"/>
        </w:rPr>
        <w:t>。</w:t>
      </w:r>
    </w:p>
    <w:p w14:paraId="1AD330FF">
      <w:pPr>
        <w:snapToGrid w:val="0"/>
        <w:spacing w:before="50" w:after="120" w:afterLines="50"/>
        <w:jc w:val="center"/>
        <w:rPr>
          <w:color w:val="auto"/>
          <w:szCs w:val="21"/>
        </w:rPr>
      </w:pPr>
      <w:r>
        <w:rPr>
          <w:b/>
          <w:color w:val="auto"/>
          <w:szCs w:val="21"/>
        </w:rPr>
        <w:t>类似成功案例业绩一览表</w:t>
      </w:r>
    </w:p>
    <w:tbl>
      <w:tblPr>
        <w:tblStyle w:val="52"/>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089CB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vAlign w:val="top"/>
          </w:tcPr>
          <w:p w14:paraId="7F4A2788">
            <w:pPr>
              <w:snapToGrid w:val="0"/>
              <w:spacing w:line="240" w:lineRule="exact"/>
              <w:jc w:val="center"/>
              <w:rPr>
                <w:color w:val="auto"/>
                <w:szCs w:val="21"/>
              </w:rPr>
            </w:pPr>
          </w:p>
          <w:p w14:paraId="0B622D7F">
            <w:pPr>
              <w:snapToGrid w:val="0"/>
              <w:spacing w:line="240" w:lineRule="exact"/>
              <w:jc w:val="center"/>
              <w:rPr>
                <w:color w:val="auto"/>
                <w:szCs w:val="21"/>
              </w:rPr>
            </w:pPr>
          </w:p>
          <w:p w14:paraId="42D30064">
            <w:pPr>
              <w:snapToGrid w:val="0"/>
              <w:spacing w:line="240" w:lineRule="exact"/>
              <w:jc w:val="center"/>
              <w:rPr>
                <w:color w:val="auto"/>
                <w:szCs w:val="21"/>
              </w:rPr>
            </w:pPr>
            <w:r>
              <w:rPr>
                <w:rFonts w:hint="eastAsia"/>
                <w:color w:val="auto"/>
                <w:szCs w:val="21"/>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04AA010E">
            <w:pPr>
              <w:snapToGrid w:val="0"/>
              <w:spacing w:line="240" w:lineRule="exact"/>
              <w:jc w:val="center"/>
              <w:rPr>
                <w:color w:val="auto"/>
                <w:szCs w:val="21"/>
              </w:rPr>
            </w:pPr>
            <w:r>
              <w:rPr>
                <w:color w:val="auto"/>
                <w:szCs w:val="21"/>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77E85E25">
            <w:pPr>
              <w:snapToGrid w:val="0"/>
              <w:spacing w:line="240" w:lineRule="exact"/>
              <w:jc w:val="center"/>
              <w:rPr>
                <w:color w:val="auto"/>
                <w:szCs w:val="21"/>
              </w:rPr>
            </w:pPr>
            <w:r>
              <w:rPr>
                <w:color w:val="auto"/>
                <w:szCs w:val="21"/>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656D30B3">
            <w:pPr>
              <w:snapToGrid w:val="0"/>
              <w:spacing w:line="240" w:lineRule="exact"/>
              <w:jc w:val="center"/>
              <w:rPr>
                <w:color w:val="auto"/>
                <w:szCs w:val="21"/>
              </w:rPr>
            </w:pPr>
            <w:r>
              <w:rPr>
                <w:color w:val="auto"/>
                <w:szCs w:val="21"/>
              </w:rPr>
              <w:t>采购</w:t>
            </w:r>
          </w:p>
          <w:p w14:paraId="78516B72">
            <w:pPr>
              <w:snapToGrid w:val="0"/>
              <w:spacing w:line="240" w:lineRule="exact"/>
              <w:jc w:val="center"/>
              <w:rPr>
                <w:color w:val="auto"/>
                <w:szCs w:val="21"/>
              </w:rPr>
            </w:pPr>
            <w:r>
              <w:rPr>
                <w:color w:val="auto"/>
                <w:szCs w:val="21"/>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C6F78DF">
            <w:pPr>
              <w:snapToGrid w:val="0"/>
              <w:spacing w:line="240" w:lineRule="exact"/>
              <w:jc w:val="center"/>
              <w:rPr>
                <w:color w:val="auto"/>
                <w:szCs w:val="21"/>
              </w:rPr>
            </w:pPr>
            <w:r>
              <w:rPr>
                <w:color w:val="auto"/>
                <w:szCs w:val="21"/>
              </w:rPr>
              <w:t>单价</w:t>
            </w:r>
            <w:r>
              <w:rPr>
                <w:rFonts w:hint="eastAsia"/>
                <w:color w:val="auto"/>
                <w:szCs w:val="21"/>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20A06D1">
            <w:pPr>
              <w:snapToGrid w:val="0"/>
              <w:spacing w:line="240" w:lineRule="exact"/>
              <w:jc w:val="center"/>
              <w:rPr>
                <w:color w:val="auto"/>
                <w:szCs w:val="21"/>
              </w:rPr>
            </w:pPr>
            <w:r>
              <w:rPr>
                <w:color w:val="auto"/>
                <w:szCs w:val="21"/>
              </w:rPr>
              <w:t>合同总价</w:t>
            </w:r>
            <w:r>
              <w:rPr>
                <w:rFonts w:hint="eastAsia"/>
                <w:color w:val="auto"/>
                <w:szCs w:val="21"/>
              </w:rPr>
              <w:t>（元）</w:t>
            </w:r>
          </w:p>
        </w:tc>
        <w:tc>
          <w:tcPr>
            <w:tcW w:w="2480" w:type="dxa"/>
            <w:tcBorders>
              <w:top w:val="single" w:color="auto" w:sz="4" w:space="0"/>
              <w:left w:val="single" w:color="auto" w:sz="4" w:space="0"/>
              <w:right w:val="single" w:color="auto" w:sz="4" w:space="0"/>
            </w:tcBorders>
            <w:noWrap w:val="0"/>
            <w:vAlign w:val="center"/>
          </w:tcPr>
          <w:p w14:paraId="734D71BF">
            <w:pPr>
              <w:jc w:val="center"/>
              <w:rPr>
                <w:color w:val="auto"/>
                <w:szCs w:val="21"/>
              </w:rPr>
            </w:pPr>
            <w:r>
              <w:rPr>
                <w:color w:val="auto"/>
                <w:szCs w:val="21"/>
              </w:rPr>
              <w:t>采购单位联系人及联系电话</w:t>
            </w:r>
          </w:p>
        </w:tc>
      </w:tr>
      <w:tr w14:paraId="0D19C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79689066">
            <w:pPr>
              <w:snapToGrid w:val="0"/>
              <w:spacing w:line="24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7317562A">
            <w:pPr>
              <w:snapToGrid w:val="0"/>
              <w:spacing w:line="24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B910C82">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675B0C5">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540A088">
            <w:pPr>
              <w:snapToGrid w:val="0"/>
              <w:spacing w:line="24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274B994">
            <w:pPr>
              <w:snapToGrid w:val="0"/>
              <w:spacing w:line="24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7AF3ACD9">
            <w:pPr>
              <w:snapToGrid w:val="0"/>
              <w:spacing w:line="240" w:lineRule="exact"/>
              <w:jc w:val="left"/>
              <w:rPr>
                <w:color w:val="auto"/>
                <w:szCs w:val="21"/>
              </w:rPr>
            </w:pPr>
          </w:p>
        </w:tc>
      </w:tr>
      <w:tr w14:paraId="5EE58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5DDAA6A0">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45BBC473">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43693C2">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DCF2CB6">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4159038">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7F11879">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5379ACE5">
            <w:pPr>
              <w:snapToGrid w:val="0"/>
              <w:spacing w:before="50" w:after="120" w:afterLines="50" w:line="400" w:lineRule="exact"/>
              <w:jc w:val="left"/>
              <w:rPr>
                <w:color w:val="auto"/>
                <w:szCs w:val="21"/>
              </w:rPr>
            </w:pPr>
          </w:p>
        </w:tc>
      </w:tr>
      <w:tr w14:paraId="696BF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6F7D5DF">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4F80D620">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E0388D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69FF310">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C858AD6">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0AD24551">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2AAAA845">
            <w:pPr>
              <w:snapToGrid w:val="0"/>
              <w:spacing w:before="50" w:after="120" w:afterLines="50" w:line="400" w:lineRule="exact"/>
              <w:jc w:val="left"/>
              <w:rPr>
                <w:color w:val="auto"/>
                <w:szCs w:val="21"/>
              </w:rPr>
            </w:pPr>
          </w:p>
        </w:tc>
      </w:tr>
      <w:tr w14:paraId="234A5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3273797">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2D80C696">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CF8386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EC2D362">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5570F0D">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A966BCF">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458739E1">
            <w:pPr>
              <w:snapToGrid w:val="0"/>
              <w:spacing w:before="50" w:after="120" w:afterLines="50" w:line="400" w:lineRule="exact"/>
              <w:jc w:val="left"/>
              <w:rPr>
                <w:color w:val="auto"/>
                <w:szCs w:val="21"/>
              </w:rPr>
            </w:pPr>
          </w:p>
        </w:tc>
      </w:tr>
      <w:tr w14:paraId="0C7B5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2D282A02">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610135EE">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19F2DAF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ABC905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79E01C7">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9D360AE">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55735DA7">
            <w:pPr>
              <w:snapToGrid w:val="0"/>
              <w:spacing w:before="50" w:after="120" w:afterLines="50" w:line="400" w:lineRule="exact"/>
              <w:jc w:val="left"/>
              <w:rPr>
                <w:color w:val="auto"/>
                <w:szCs w:val="21"/>
              </w:rPr>
            </w:pPr>
          </w:p>
        </w:tc>
      </w:tr>
    </w:tbl>
    <w:p w14:paraId="2D0281F5">
      <w:pPr>
        <w:pStyle w:val="17"/>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217E091F">
      <w:pPr>
        <w:pStyle w:val="17"/>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p>
    <w:p w14:paraId="2D2D3552">
      <w:pPr>
        <w:pStyle w:val="17"/>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ascii="Times New Roman" w:hAnsi="Times New Roman" w:eastAsia="宋体" w:cs="Times New Roman"/>
          <w:color w:val="auto"/>
          <w:sz w:val="21"/>
          <w:szCs w:val="21"/>
        </w:rPr>
        <w:t>类似项目的定义见第四章《评审方法及标准》规定。</w:t>
      </w:r>
    </w:p>
    <w:p w14:paraId="174B3E2E">
      <w:pPr>
        <w:rPr>
          <w:color w:val="auto"/>
        </w:rPr>
      </w:pPr>
      <w:r>
        <w:rPr>
          <w:color w:val="auto"/>
          <w:szCs w:val="21"/>
        </w:rPr>
        <w:t>（</w:t>
      </w:r>
      <w:r>
        <w:rPr>
          <w:rFonts w:hint="eastAsia"/>
          <w:color w:val="auto"/>
          <w:szCs w:val="21"/>
        </w:rPr>
        <w:t>3</w:t>
      </w:r>
      <w:r>
        <w:rPr>
          <w:color w:val="auto"/>
          <w:szCs w:val="21"/>
        </w:rPr>
        <w:t>）</w:t>
      </w:r>
      <w:bookmarkStart w:id="157" w:name="_Hlk19049505"/>
      <w:r>
        <w:rPr>
          <w:color w:val="auto"/>
        </w:rPr>
        <w:t>本表可拓展。</w:t>
      </w:r>
      <w:bookmarkEnd w:id="157"/>
    </w:p>
    <w:p w14:paraId="2C903246">
      <w:pPr>
        <w:snapToGrid w:val="0"/>
        <w:spacing w:before="50"/>
        <w:jc w:val="left"/>
        <w:rPr>
          <w:color w:val="auto"/>
          <w:szCs w:val="21"/>
        </w:rPr>
      </w:pPr>
    </w:p>
    <w:p w14:paraId="0BF3B8CC">
      <w:pPr>
        <w:snapToGrid w:val="0"/>
        <w:spacing w:before="50"/>
        <w:jc w:val="left"/>
        <w:rPr>
          <w:color w:val="auto"/>
          <w:szCs w:val="21"/>
        </w:rPr>
      </w:pPr>
      <w:bookmarkStart w:id="158" w:name="_Hlk88990617"/>
      <w:r>
        <w:rPr>
          <w:color w:val="auto"/>
          <w:szCs w:val="21"/>
        </w:rPr>
        <w:t>供应商</w:t>
      </w:r>
      <w:r>
        <w:rPr>
          <w:rFonts w:hint="eastAsia"/>
          <w:color w:val="auto"/>
          <w:szCs w:val="21"/>
        </w:rPr>
        <w:t>名称(电子签章</w:t>
      </w:r>
      <w:r>
        <w:rPr>
          <w:color w:val="auto"/>
          <w:szCs w:val="21"/>
        </w:rPr>
        <w:t>)：</w:t>
      </w:r>
      <w:bookmarkEnd w:id="158"/>
      <w:r>
        <w:rPr>
          <w:color w:val="auto"/>
          <w:szCs w:val="21"/>
          <w:u w:val="single"/>
        </w:rPr>
        <w:t xml:space="preserve">                 </w:t>
      </w:r>
      <w:r>
        <w:rPr>
          <w:color w:val="auto"/>
          <w:szCs w:val="21"/>
        </w:rPr>
        <w:t xml:space="preserve">                                           年    月   日</w:t>
      </w:r>
    </w:p>
    <w:p w14:paraId="19015F58">
      <w:pPr>
        <w:snapToGrid w:val="0"/>
        <w:spacing w:before="50"/>
        <w:jc w:val="left"/>
        <w:rPr>
          <w:color w:val="auto"/>
          <w:szCs w:val="21"/>
        </w:rPr>
      </w:pPr>
    </w:p>
    <w:p w14:paraId="11EFE644">
      <w:pPr>
        <w:snapToGrid w:val="0"/>
        <w:spacing w:before="50"/>
        <w:jc w:val="left"/>
        <w:rPr>
          <w:color w:val="auto"/>
          <w:szCs w:val="21"/>
        </w:rPr>
        <w:sectPr>
          <w:pgSz w:w="16838" w:h="11906" w:orient="landscape"/>
          <w:pgMar w:top="1418" w:right="1418" w:bottom="1133" w:left="1246" w:header="851" w:footer="992" w:gutter="0"/>
          <w:pgNumType w:fmt="decimal"/>
          <w:cols w:space="720" w:num="1"/>
          <w:docGrid w:linePitch="312" w:charSpace="0"/>
        </w:sectPr>
      </w:pPr>
    </w:p>
    <w:p w14:paraId="00EC1365">
      <w:pPr>
        <w:snapToGrid w:val="0"/>
        <w:spacing w:before="50" w:after="120" w:afterLines="50"/>
        <w:jc w:val="left"/>
        <w:rPr>
          <w:szCs w:val="21"/>
        </w:rPr>
      </w:pPr>
      <w:r>
        <w:rPr>
          <w:rFonts w:hint="eastAsia"/>
          <w:szCs w:val="21"/>
          <w:lang w:val="en-US" w:eastAsia="zh-CN"/>
        </w:rPr>
        <w:t>4</w:t>
      </w:r>
      <w:r>
        <w:rPr>
          <w:szCs w:val="21"/>
        </w:rPr>
        <w:t>．</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3A08D13">
      <w:pPr>
        <w:widowControl/>
        <w:jc w:val="left"/>
        <w:rPr>
          <w:szCs w:val="21"/>
        </w:rPr>
      </w:pPr>
    </w:p>
    <w:p w14:paraId="654CB7B8">
      <w:pPr>
        <w:widowControl/>
        <w:jc w:val="left"/>
        <w:rPr>
          <w:szCs w:val="21"/>
        </w:rPr>
      </w:pPr>
    </w:p>
    <w:p w14:paraId="44C4EB72">
      <w:pPr>
        <w:widowControl/>
        <w:jc w:val="left"/>
        <w:rPr>
          <w:szCs w:val="21"/>
        </w:rPr>
      </w:pPr>
      <w:r>
        <w:rPr>
          <w:rFonts w:hint="eastAsia"/>
          <w:szCs w:val="21"/>
          <w:lang w:val="en-US" w:eastAsia="zh-CN"/>
        </w:rPr>
        <w:t>5</w:t>
      </w:r>
      <w:r>
        <w:rPr>
          <w:szCs w:val="21"/>
        </w:rPr>
        <w:t>．符合政府采购政策</w:t>
      </w:r>
      <w:r>
        <w:rPr>
          <w:rFonts w:hint="eastAsia"/>
          <w:szCs w:val="21"/>
        </w:rPr>
        <w:t>的</w:t>
      </w:r>
      <w:r>
        <w:rPr>
          <w:szCs w:val="21"/>
        </w:rPr>
        <w:t>证明材料。</w:t>
      </w:r>
    </w:p>
    <w:p w14:paraId="0F2E9F8A">
      <w:pPr>
        <w:snapToGrid w:val="0"/>
        <w:spacing w:before="50" w:after="120" w:afterLines="50"/>
        <w:jc w:val="left"/>
        <w:rPr>
          <w:szCs w:val="21"/>
        </w:rPr>
      </w:pPr>
      <w:r>
        <w:rPr>
          <w:rFonts w:hint="eastAsia"/>
          <w:szCs w:val="21"/>
          <w:lang w:val="en-US" w:eastAsia="zh-CN"/>
        </w:rPr>
        <w:t>5</w:t>
      </w:r>
      <w:r>
        <w:rPr>
          <w:rFonts w:hint="eastAsia"/>
          <w:szCs w:val="21"/>
        </w:rPr>
        <w:t>.1列入节能产品政府采购品目清单及环境标志产品政府采购品目清单的货物清单。</w:t>
      </w:r>
      <w:r>
        <w:rPr>
          <w:rFonts w:hint="eastAsia"/>
          <w:b/>
          <w:szCs w:val="21"/>
        </w:rPr>
        <w:t>（如有，须提供）</w:t>
      </w:r>
    </w:p>
    <w:p w14:paraId="13A04303">
      <w:pPr>
        <w:snapToGrid w:val="0"/>
        <w:spacing w:before="50" w:after="120" w:afterLines="50"/>
        <w:jc w:val="left"/>
        <w:rPr>
          <w:szCs w:val="21"/>
        </w:rPr>
      </w:pPr>
      <w:r>
        <w:rPr>
          <w:rFonts w:hint="eastAsia"/>
          <w:szCs w:val="21"/>
        </w:rPr>
        <w:t>投标产品中如有列入节能产品政府采购品目清单及环境标志产品政府采购品目清单的货物，应按下表提供清单。</w:t>
      </w:r>
    </w:p>
    <w:p w14:paraId="3078411B">
      <w:pPr>
        <w:spacing w:line="360" w:lineRule="auto"/>
        <w:jc w:val="center"/>
        <w:rPr>
          <w:szCs w:val="21"/>
        </w:rPr>
      </w:pPr>
      <w:r>
        <w:rPr>
          <w:rFonts w:hint="eastAsia"/>
          <w:b/>
          <w:szCs w:val="21"/>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64F81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BFE2B00">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657CBCF3">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841B31F">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843D44D">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7C4F7836">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294C048B">
            <w:pPr>
              <w:widowControl/>
              <w:spacing w:before="100" w:beforeAutospacing="1" w:after="100" w:afterAutospacing="1" w:line="376" w:lineRule="atLeast"/>
              <w:jc w:val="center"/>
              <w:rPr>
                <w:kern w:val="0"/>
                <w:szCs w:val="21"/>
              </w:rPr>
            </w:pPr>
            <w:r>
              <w:rPr>
                <w:rFonts w:ascii="Helvetica" w:hAnsi="Helvetica" w:cs="Helvetica"/>
                <w:color w:val="333333"/>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1787215C">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6342A55">
            <w:pPr>
              <w:widowControl/>
              <w:spacing w:before="100" w:beforeAutospacing="1" w:after="100" w:afterAutospacing="1" w:line="376" w:lineRule="atLeast"/>
              <w:jc w:val="center"/>
              <w:rPr>
                <w:kern w:val="0"/>
                <w:szCs w:val="21"/>
              </w:rPr>
            </w:pPr>
            <w:r>
              <w:rPr>
                <w:kern w:val="0"/>
                <w:szCs w:val="21"/>
              </w:rPr>
              <w:t>备注</w:t>
            </w:r>
          </w:p>
        </w:tc>
      </w:tr>
      <w:tr w14:paraId="522E2E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3DB58BB">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97A66B2">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280ABEA6">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DECDEC6">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5C5B6106">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A671059">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D40D24">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09FC20D">
            <w:pPr>
              <w:widowControl/>
              <w:spacing w:before="100" w:beforeAutospacing="1" w:after="100" w:afterAutospacing="1" w:line="376" w:lineRule="atLeast"/>
              <w:jc w:val="center"/>
              <w:rPr>
                <w:kern w:val="0"/>
                <w:szCs w:val="21"/>
              </w:rPr>
            </w:pPr>
          </w:p>
        </w:tc>
      </w:tr>
      <w:tr w14:paraId="2AEEE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C3D0058">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0C525EE">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5E78D8D4">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3FE278">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1CF74511">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F52957">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505BA47">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1D76364">
            <w:pPr>
              <w:widowControl/>
              <w:spacing w:before="100" w:beforeAutospacing="1" w:after="100" w:afterAutospacing="1" w:line="376" w:lineRule="atLeast"/>
              <w:jc w:val="center"/>
              <w:rPr>
                <w:kern w:val="0"/>
                <w:szCs w:val="21"/>
              </w:rPr>
            </w:pPr>
          </w:p>
        </w:tc>
      </w:tr>
      <w:tr w14:paraId="7FF698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70573C0">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86016CD">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489F3746">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95FEBF9">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4BD08C80">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BD48CF4">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CF35899">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7F4590E">
            <w:pPr>
              <w:widowControl/>
              <w:spacing w:before="100" w:beforeAutospacing="1" w:after="100" w:afterAutospacing="1" w:line="376" w:lineRule="atLeast"/>
              <w:jc w:val="center"/>
              <w:rPr>
                <w:kern w:val="0"/>
                <w:szCs w:val="21"/>
              </w:rPr>
            </w:pPr>
          </w:p>
        </w:tc>
      </w:tr>
    </w:tbl>
    <w:p w14:paraId="0F9B5AB9">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6224C9C9">
      <w:pPr>
        <w:snapToGrid w:val="0"/>
        <w:spacing w:before="50" w:after="120" w:afterLines="50"/>
        <w:jc w:val="left"/>
        <w:rPr>
          <w:szCs w:val="21"/>
        </w:rPr>
      </w:pPr>
    </w:p>
    <w:p w14:paraId="3C61293E">
      <w:pPr>
        <w:widowControl/>
        <w:jc w:val="left"/>
        <w:rPr>
          <w:szCs w:val="21"/>
        </w:rPr>
      </w:pPr>
      <w:bookmarkStart w:id="159" w:name="_Hlk19050322"/>
      <w:r>
        <w:rPr>
          <w:szCs w:val="21"/>
        </w:rPr>
        <w:br w:type="page"/>
      </w:r>
    </w:p>
    <w:p w14:paraId="34BEB112">
      <w:pPr>
        <w:snapToGrid w:val="0"/>
        <w:spacing w:before="120" w:beforeLines="50" w:after="50" w:line="440" w:lineRule="exact"/>
        <w:jc w:val="left"/>
        <w:rPr>
          <w:color w:val="4472C4"/>
          <w:szCs w:val="21"/>
        </w:rPr>
      </w:pPr>
      <w:r>
        <w:rPr>
          <w:rFonts w:hint="eastAsia"/>
          <w:szCs w:val="21"/>
          <w:lang w:val="en-US" w:eastAsia="zh-CN"/>
        </w:rPr>
        <w:t>5</w:t>
      </w:r>
      <w:r>
        <w:rPr>
          <w:szCs w:val="21"/>
        </w:rPr>
        <w:t>.2</w:t>
      </w:r>
      <w:r>
        <w:rPr>
          <w:rFonts w:hint="eastAsia"/>
          <w:bCs/>
          <w:szCs w:val="21"/>
        </w:rPr>
        <w:t>中小企业声明函</w:t>
      </w:r>
      <w:r>
        <w:rPr>
          <w:szCs w:val="21"/>
        </w:rPr>
        <w:t>。</w:t>
      </w:r>
      <w:r>
        <w:rPr>
          <w:rFonts w:hint="eastAsia"/>
          <w:color w:val="4472C4"/>
          <w:szCs w:val="21"/>
        </w:rPr>
        <w:t>【备注：</w:t>
      </w:r>
      <w:r>
        <w:rPr>
          <w:rFonts w:hint="eastAsia"/>
          <w:color w:val="4472C4"/>
          <w:kern w:val="0"/>
          <w:szCs w:val="21"/>
        </w:rPr>
        <w:t>非专门面向中小企业采购的项目、预留份额项目中的非预留部分采购包时提供</w:t>
      </w:r>
      <w:r>
        <w:rPr>
          <w:rFonts w:hint="eastAsia"/>
          <w:color w:val="4472C4"/>
          <w:szCs w:val="21"/>
        </w:rPr>
        <w:t>】</w:t>
      </w:r>
    </w:p>
    <w:p w14:paraId="2F432195">
      <w:pPr>
        <w:rPr>
          <w:szCs w:val="21"/>
        </w:rPr>
      </w:pPr>
    </w:p>
    <w:p w14:paraId="7CF5A365">
      <w:pPr>
        <w:spacing w:line="360" w:lineRule="auto"/>
        <w:ind w:firstLine="3584" w:firstLineChars="1700"/>
        <w:rPr>
          <w:b/>
          <w:szCs w:val="21"/>
        </w:rPr>
      </w:pPr>
    </w:p>
    <w:p w14:paraId="13B3CF79">
      <w:pPr>
        <w:spacing w:line="360" w:lineRule="auto"/>
        <w:ind w:firstLine="3584" w:firstLineChars="1700"/>
        <w:rPr>
          <w:b/>
          <w:szCs w:val="21"/>
        </w:rPr>
      </w:pPr>
      <w:r>
        <w:rPr>
          <w:rFonts w:hint="eastAsia"/>
          <w:b/>
          <w:szCs w:val="21"/>
        </w:rPr>
        <w:t>中小企业声明函（货物）</w:t>
      </w:r>
    </w:p>
    <w:p w14:paraId="1CA0BDAD">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6FA6BDD1">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2553D64">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70C585B">
      <w:pPr>
        <w:spacing w:line="360" w:lineRule="auto"/>
        <w:ind w:firstLine="420"/>
        <w:rPr>
          <w:bCs/>
          <w:szCs w:val="21"/>
        </w:rPr>
      </w:pPr>
      <w:r>
        <w:rPr>
          <w:rFonts w:hint="eastAsia"/>
          <w:bCs/>
          <w:szCs w:val="21"/>
        </w:rPr>
        <w:t>……</w:t>
      </w:r>
    </w:p>
    <w:p w14:paraId="7D3C10BC">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74EC4A48">
      <w:pPr>
        <w:spacing w:line="360" w:lineRule="auto"/>
        <w:ind w:firstLine="420"/>
        <w:rPr>
          <w:bCs/>
          <w:szCs w:val="21"/>
        </w:rPr>
      </w:pPr>
      <w:r>
        <w:rPr>
          <w:rFonts w:hint="eastAsia"/>
          <w:bCs/>
          <w:szCs w:val="21"/>
        </w:rPr>
        <w:t>本企业对上述声明内容的真实性负责。如有虚假，将依法承担相应责任。</w:t>
      </w:r>
    </w:p>
    <w:p w14:paraId="6C08A78E">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36F03594">
      <w:pPr>
        <w:spacing w:line="360" w:lineRule="auto"/>
        <w:jc w:val="left"/>
        <w:rPr>
          <w:bCs/>
          <w:szCs w:val="21"/>
        </w:rPr>
      </w:pPr>
      <w:r>
        <w:rPr>
          <w:rFonts w:hint="eastAsia"/>
          <w:bCs/>
          <w:szCs w:val="21"/>
        </w:rPr>
        <w:t>注：</w:t>
      </w:r>
    </w:p>
    <w:p w14:paraId="2EB55F77">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1A3916AE">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359E015">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7D6771A9">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343B61A">
      <w:pPr>
        <w:spacing w:line="360" w:lineRule="auto"/>
        <w:jc w:val="left"/>
        <w:rPr>
          <w:bCs/>
          <w:szCs w:val="21"/>
        </w:rPr>
      </w:pPr>
      <w:r>
        <w:rPr>
          <w:rFonts w:hint="eastAsia"/>
          <w:bCs/>
          <w:szCs w:val="21"/>
        </w:rPr>
        <w:t>（5）根据</w:t>
      </w:r>
      <w:r>
        <w:rPr>
          <w:rFonts w:hint="eastAsia"/>
          <w:bCs/>
          <w:szCs w:val="21"/>
          <w:lang w:eastAsia="zh-CN"/>
        </w:rPr>
        <w:t>国家统计局</w:t>
      </w:r>
      <w:r>
        <w:rPr>
          <w:rFonts w:hint="eastAsia"/>
          <w:bCs/>
          <w:szCs w:val="21"/>
        </w:rPr>
        <w:t>《劳动工资统计报表制度》，从业人员数是指本单位工作，并取得工资或其他形式劳动报酬的人员数，是在岗职工、劳务派遣人员及其他从业人员之和。</w:t>
      </w:r>
    </w:p>
    <w:p w14:paraId="29877F37">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3E305CFB">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B618A3B">
      <w:pPr>
        <w:spacing w:line="360" w:lineRule="auto"/>
        <w:jc w:val="left"/>
        <w:rPr>
          <w:rFonts w:hint="eastAsia"/>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4B8D75D">
      <w:pPr>
        <w:snapToGrid w:val="0"/>
        <w:spacing w:before="50" w:after="120" w:afterLines="50"/>
        <w:jc w:val="left"/>
        <w:rPr>
          <w:szCs w:val="21"/>
        </w:rPr>
      </w:pPr>
      <w:r>
        <w:rPr>
          <w:rFonts w:hint="eastAsia"/>
          <w:szCs w:val="21"/>
          <w:lang w:val="en-US" w:eastAsia="zh-CN"/>
        </w:rPr>
        <w:t>5</w:t>
      </w:r>
      <w:r>
        <w:rPr>
          <w:szCs w:val="21"/>
        </w:rPr>
        <w:t>.3监狱企业须提供最新一期《XX省监狱企业产品目录》或其他监狱企业证明材料。（非监狱企业无需提供）</w:t>
      </w:r>
    </w:p>
    <w:p w14:paraId="0554AC6F">
      <w:pPr>
        <w:snapToGrid w:val="0"/>
        <w:spacing w:before="50" w:after="120" w:afterLines="50"/>
        <w:jc w:val="left"/>
        <w:rPr>
          <w:szCs w:val="21"/>
        </w:rPr>
      </w:pPr>
    </w:p>
    <w:p w14:paraId="4447FB3E">
      <w:pPr>
        <w:widowControl/>
        <w:jc w:val="left"/>
        <w:rPr>
          <w:szCs w:val="21"/>
        </w:rPr>
      </w:pPr>
      <w:r>
        <w:rPr>
          <w:rFonts w:hint="eastAsia"/>
          <w:szCs w:val="21"/>
          <w:lang w:val="en-US" w:eastAsia="zh-CN"/>
        </w:rPr>
        <w:t>5</w:t>
      </w:r>
      <w:r>
        <w:rPr>
          <w:szCs w:val="21"/>
        </w:rPr>
        <w:t>.4</w:t>
      </w:r>
      <w:r>
        <w:t>残疾人福利性单位须提供《残疾人福利性单位声明函》，格式如下。</w:t>
      </w:r>
      <w:r>
        <w:rPr>
          <w:szCs w:val="21"/>
        </w:rPr>
        <w:t>（非残疾人福利性单位无需提供）</w:t>
      </w:r>
    </w:p>
    <w:p w14:paraId="0B80618B">
      <w:pPr>
        <w:spacing w:line="360" w:lineRule="auto"/>
        <w:jc w:val="center"/>
        <w:rPr>
          <w:b/>
          <w:szCs w:val="21"/>
        </w:rPr>
      </w:pPr>
      <w:r>
        <w:rPr>
          <w:b/>
          <w:szCs w:val="21"/>
        </w:rPr>
        <w:t>残疾人福利性单位声明函</w:t>
      </w:r>
    </w:p>
    <w:p w14:paraId="66912C64">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27CB2806">
      <w:pPr>
        <w:spacing w:line="360" w:lineRule="auto"/>
        <w:ind w:firstLine="420"/>
        <w:rPr>
          <w:szCs w:val="21"/>
        </w:rPr>
      </w:pPr>
      <w:r>
        <w:rPr>
          <w:szCs w:val="21"/>
        </w:rPr>
        <w:t>本单位对上述声明的真实性负责。如有虚假，将依法承担相应责任。</w:t>
      </w:r>
    </w:p>
    <w:p w14:paraId="72E1A3EC">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0DC8338A">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44999D1D">
      <w:pPr>
        <w:spacing w:line="360" w:lineRule="auto"/>
        <w:rPr>
          <w:szCs w:val="21"/>
        </w:rPr>
      </w:pPr>
    </w:p>
    <w:p w14:paraId="34C1A66B">
      <w:pPr>
        <w:widowControl/>
        <w:jc w:val="left"/>
        <w:rPr>
          <w:szCs w:val="21"/>
        </w:rPr>
      </w:pPr>
      <w:r>
        <w:rPr>
          <w:szCs w:val="21"/>
        </w:rPr>
        <w:br w:type="page"/>
      </w:r>
    </w:p>
    <w:p w14:paraId="56289B94">
      <w:pPr>
        <w:snapToGrid w:val="0"/>
        <w:spacing w:before="50" w:after="120" w:afterLines="50"/>
        <w:jc w:val="left"/>
        <w:rPr>
          <w:szCs w:val="21"/>
        </w:rPr>
      </w:pPr>
      <w:bookmarkStart w:id="160" w:name="_Hlk93046716"/>
      <w:r>
        <w:rPr>
          <w:rFonts w:hint="eastAsia"/>
          <w:szCs w:val="21"/>
          <w:lang w:val="en-US" w:eastAsia="zh-CN"/>
        </w:rPr>
        <w:t>6</w:t>
      </w:r>
      <w:r>
        <w:rPr>
          <w:szCs w:val="21"/>
        </w:rPr>
        <w:t>.</w:t>
      </w:r>
      <w:r>
        <w:rPr>
          <w:rFonts w:hint="eastAsia"/>
        </w:rPr>
        <w:t xml:space="preserve"> </w:t>
      </w:r>
      <w:r>
        <w:rPr>
          <w:rFonts w:hint="eastAsia"/>
          <w:szCs w:val="21"/>
        </w:rPr>
        <w:t>无串标行为承诺函</w:t>
      </w:r>
    </w:p>
    <w:p w14:paraId="16D0213A">
      <w:pPr>
        <w:snapToGrid w:val="0"/>
        <w:spacing w:before="50" w:after="120" w:afterLines="50"/>
        <w:jc w:val="center"/>
        <w:rPr>
          <w:szCs w:val="21"/>
        </w:rPr>
      </w:pPr>
    </w:p>
    <w:p w14:paraId="72EB1508">
      <w:pPr>
        <w:snapToGrid w:val="0"/>
        <w:spacing w:before="50" w:after="120" w:afterLines="50"/>
        <w:jc w:val="center"/>
        <w:rPr>
          <w:szCs w:val="21"/>
        </w:rPr>
      </w:pPr>
      <w:r>
        <w:rPr>
          <w:rFonts w:hint="eastAsia"/>
          <w:szCs w:val="21"/>
        </w:rPr>
        <w:t>投标人参加本项目无围标串标行为的承诺函</w:t>
      </w:r>
    </w:p>
    <w:p w14:paraId="6AB6B555">
      <w:pPr>
        <w:snapToGrid w:val="0"/>
        <w:spacing w:before="50" w:after="120" w:afterLines="50"/>
        <w:jc w:val="left"/>
        <w:rPr>
          <w:szCs w:val="21"/>
        </w:rPr>
      </w:pPr>
    </w:p>
    <w:p w14:paraId="2E403E2A">
      <w:pPr>
        <w:snapToGrid w:val="0"/>
        <w:spacing w:before="50" w:after="120" w:afterLines="50"/>
        <w:jc w:val="left"/>
        <w:rPr>
          <w:szCs w:val="21"/>
        </w:rPr>
      </w:pPr>
      <w:r>
        <w:rPr>
          <w:rFonts w:hint="eastAsia"/>
          <w:szCs w:val="21"/>
        </w:rPr>
        <w:t>一、我方承诺无下列相互串通投标的情形：</w:t>
      </w:r>
    </w:p>
    <w:p w14:paraId="3D0A0A29">
      <w:pPr>
        <w:snapToGrid w:val="0"/>
        <w:spacing w:before="50" w:after="120" w:afterLines="50"/>
        <w:jc w:val="left"/>
        <w:rPr>
          <w:szCs w:val="21"/>
        </w:rPr>
      </w:pPr>
      <w:r>
        <w:rPr>
          <w:rFonts w:hint="eastAsia"/>
          <w:szCs w:val="21"/>
        </w:rPr>
        <w:t>1.不同投标人的投标文件由同一单位或者个人编制；或者不同投标人报名的IP地址一致的；</w:t>
      </w:r>
    </w:p>
    <w:p w14:paraId="1EFB662E">
      <w:pPr>
        <w:snapToGrid w:val="0"/>
        <w:spacing w:before="50" w:after="120" w:afterLines="50"/>
        <w:jc w:val="left"/>
        <w:rPr>
          <w:szCs w:val="21"/>
        </w:rPr>
      </w:pPr>
      <w:r>
        <w:rPr>
          <w:rFonts w:hint="eastAsia"/>
          <w:szCs w:val="21"/>
        </w:rPr>
        <w:t>2.不同投标人委托同一单位或者个人办理投标事宜；</w:t>
      </w:r>
    </w:p>
    <w:p w14:paraId="2ED4696B">
      <w:pPr>
        <w:snapToGrid w:val="0"/>
        <w:spacing w:before="50" w:after="120" w:afterLines="50"/>
        <w:jc w:val="left"/>
        <w:rPr>
          <w:szCs w:val="21"/>
        </w:rPr>
      </w:pPr>
      <w:r>
        <w:rPr>
          <w:rFonts w:hint="eastAsia"/>
          <w:szCs w:val="21"/>
        </w:rPr>
        <w:t>3.不同的投标人的投标文件载明的项目管理员为同一个人；</w:t>
      </w:r>
    </w:p>
    <w:p w14:paraId="610B733F">
      <w:pPr>
        <w:snapToGrid w:val="0"/>
        <w:spacing w:before="50" w:after="120" w:afterLines="50"/>
        <w:jc w:val="left"/>
        <w:rPr>
          <w:szCs w:val="21"/>
        </w:rPr>
      </w:pPr>
      <w:r>
        <w:rPr>
          <w:rFonts w:hint="eastAsia"/>
          <w:szCs w:val="21"/>
        </w:rPr>
        <w:t>4.不同投标人的投标文件异常一致或者投标报价呈规律性差异；</w:t>
      </w:r>
    </w:p>
    <w:p w14:paraId="1F1D9918">
      <w:pPr>
        <w:snapToGrid w:val="0"/>
        <w:spacing w:before="50" w:after="120" w:afterLines="50"/>
        <w:jc w:val="left"/>
        <w:rPr>
          <w:szCs w:val="21"/>
        </w:rPr>
      </w:pPr>
      <w:r>
        <w:rPr>
          <w:rFonts w:hint="eastAsia"/>
          <w:szCs w:val="21"/>
        </w:rPr>
        <w:t>5.不同投标人的投标文件相互混装；</w:t>
      </w:r>
    </w:p>
    <w:p w14:paraId="4FC2B82E">
      <w:pPr>
        <w:snapToGrid w:val="0"/>
        <w:spacing w:before="50" w:after="120" w:afterLines="50"/>
        <w:jc w:val="left"/>
        <w:rPr>
          <w:szCs w:val="21"/>
        </w:rPr>
      </w:pPr>
      <w:r>
        <w:rPr>
          <w:rFonts w:hint="eastAsia"/>
          <w:szCs w:val="21"/>
        </w:rPr>
        <w:t>6.不同投标人的投标保证金从同一单位或者个人账户转出。</w:t>
      </w:r>
    </w:p>
    <w:p w14:paraId="0E2C03FD">
      <w:pPr>
        <w:snapToGrid w:val="0"/>
        <w:spacing w:before="50" w:after="120" w:afterLines="50"/>
        <w:jc w:val="left"/>
        <w:rPr>
          <w:szCs w:val="21"/>
        </w:rPr>
      </w:pPr>
      <w:r>
        <w:rPr>
          <w:rFonts w:hint="eastAsia"/>
          <w:szCs w:val="21"/>
        </w:rPr>
        <w:t>二、我方承诺无下列恶意串通的情形：</w:t>
      </w:r>
    </w:p>
    <w:p w14:paraId="1E76B1DB">
      <w:pPr>
        <w:snapToGrid w:val="0"/>
        <w:spacing w:before="50" w:after="120" w:afterLines="50"/>
        <w:jc w:val="left"/>
        <w:rPr>
          <w:szCs w:val="21"/>
        </w:rPr>
      </w:pPr>
      <w:r>
        <w:rPr>
          <w:rFonts w:hint="eastAsia"/>
          <w:szCs w:val="21"/>
        </w:rPr>
        <w:t>1.投标人直接或者间接从采购人或者采购代理机构处获得其他投标人的相关信息并修改其投标文件或者投标文件；</w:t>
      </w:r>
    </w:p>
    <w:p w14:paraId="5ECAEC5F">
      <w:pPr>
        <w:snapToGrid w:val="0"/>
        <w:spacing w:before="50" w:after="120" w:afterLines="50"/>
        <w:jc w:val="left"/>
        <w:rPr>
          <w:szCs w:val="21"/>
        </w:rPr>
      </w:pPr>
      <w:r>
        <w:rPr>
          <w:rFonts w:hint="eastAsia"/>
          <w:szCs w:val="21"/>
        </w:rPr>
        <w:t>2.投标人按照采购人或者采购代理机构的授意撤换、修改投标文件或者投标文件；</w:t>
      </w:r>
    </w:p>
    <w:p w14:paraId="7EEC7CCB">
      <w:pPr>
        <w:snapToGrid w:val="0"/>
        <w:spacing w:before="50" w:after="120" w:afterLines="50"/>
        <w:jc w:val="left"/>
        <w:rPr>
          <w:szCs w:val="21"/>
        </w:rPr>
      </w:pPr>
      <w:r>
        <w:rPr>
          <w:rFonts w:hint="eastAsia"/>
          <w:szCs w:val="21"/>
        </w:rPr>
        <w:t>3.投标人之间协商报价、技术方案等投标文件或者投标文件的实质性内容；</w:t>
      </w:r>
    </w:p>
    <w:p w14:paraId="60BB31E7">
      <w:pPr>
        <w:snapToGrid w:val="0"/>
        <w:spacing w:before="50" w:after="120" w:afterLines="50"/>
        <w:jc w:val="left"/>
        <w:rPr>
          <w:szCs w:val="21"/>
        </w:rPr>
      </w:pPr>
      <w:r>
        <w:rPr>
          <w:rFonts w:hint="eastAsia"/>
          <w:szCs w:val="21"/>
        </w:rPr>
        <w:t>4.属于同一集团、协会、商会等组织成员的投标人按照该组织要求协同参加政府采购活动；</w:t>
      </w:r>
    </w:p>
    <w:p w14:paraId="5D8E6359">
      <w:pPr>
        <w:snapToGrid w:val="0"/>
        <w:spacing w:before="50" w:after="120" w:afterLines="50"/>
        <w:jc w:val="left"/>
        <w:rPr>
          <w:szCs w:val="21"/>
        </w:rPr>
      </w:pPr>
      <w:r>
        <w:rPr>
          <w:rFonts w:hint="eastAsia"/>
          <w:szCs w:val="21"/>
        </w:rPr>
        <w:t>5.投标人之间事先约定一致抬高或者压低投标报价，或者在招标项目中事先约定轮流以高价位或者低价位中标，或者事先约定由某一特定投标人中标，然后再参加投标；</w:t>
      </w:r>
    </w:p>
    <w:p w14:paraId="4182AC7A">
      <w:pPr>
        <w:snapToGrid w:val="0"/>
        <w:spacing w:before="50" w:after="120" w:afterLines="50"/>
        <w:jc w:val="left"/>
        <w:rPr>
          <w:szCs w:val="21"/>
        </w:rPr>
      </w:pPr>
      <w:r>
        <w:rPr>
          <w:rFonts w:hint="eastAsia"/>
          <w:szCs w:val="21"/>
        </w:rPr>
        <w:t>6.投标人之间商定部分投标人放弃参加政府采购活动或者放弃中标；</w:t>
      </w:r>
    </w:p>
    <w:p w14:paraId="6459999D">
      <w:pPr>
        <w:snapToGrid w:val="0"/>
        <w:spacing w:before="50" w:after="120" w:afterLines="50"/>
        <w:jc w:val="left"/>
        <w:rPr>
          <w:szCs w:val="21"/>
        </w:rPr>
      </w:pPr>
      <w:r>
        <w:rPr>
          <w:rFonts w:hint="eastAsia"/>
          <w:szCs w:val="21"/>
        </w:rPr>
        <w:t>7.投标人与采购人或者采购代理机构之间、投标人相互之间，为谋求特定投标人中标或者排斥其他投标人的其他串通行为。</w:t>
      </w:r>
    </w:p>
    <w:p w14:paraId="31451B14">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3672E7AC">
      <w:pPr>
        <w:snapToGrid w:val="0"/>
        <w:spacing w:before="50" w:after="120" w:afterLines="50"/>
        <w:jc w:val="center"/>
        <w:rPr>
          <w:szCs w:val="21"/>
        </w:rPr>
      </w:pPr>
      <w:r>
        <w:rPr>
          <w:rFonts w:hint="eastAsia"/>
          <w:szCs w:val="21"/>
        </w:rPr>
        <w:t xml:space="preserve"> </w:t>
      </w:r>
      <w:r>
        <w:rPr>
          <w:szCs w:val="21"/>
        </w:rPr>
        <w:t xml:space="preserve"> </w:t>
      </w:r>
    </w:p>
    <w:p w14:paraId="0005BE11">
      <w:pPr>
        <w:snapToGrid w:val="0"/>
        <w:spacing w:before="50" w:after="120" w:afterLines="50"/>
        <w:jc w:val="center"/>
        <w:rPr>
          <w:szCs w:val="21"/>
        </w:rPr>
      </w:pPr>
    </w:p>
    <w:p w14:paraId="23CBE42F">
      <w:pPr>
        <w:snapToGrid w:val="0"/>
        <w:spacing w:before="50" w:after="120" w:afterLines="50"/>
        <w:jc w:val="center"/>
        <w:rPr>
          <w:szCs w:val="21"/>
        </w:rPr>
      </w:pPr>
    </w:p>
    <w:p w14:paraId="5F6B9973">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1116A42A">
      <w:pPr>
        <w:snapToGrid w:val="0"/>
        <w:spacing w:before="50" w:after="120" w:afterLines="50"/>
        <w:jc w:val="center"/>
        <w:rPr>
          <w:szCs w:val="21"/>
        </w:rPr>
      </w:pPr>
      <w:r>
        <w:rPr>
          <w:rFonts w:hint="eastAsia"/>
          <w:szCs w:val="21"/>
        </w:rPr>
        <w:t>日期：  年  月   日</w:t>
      </w:r>
    </w:p>
    <w:bookmarkEnd w:id="159"/>
    <w:p w14:paraId="70CC0401">
      <w:pPr>
        <w:snapToGrid w:val="0"/>
        <w:spacing w:before="50" w:after="120" w:afterLines="50"/>
        <w:jc w:val="left"/>
        <w:rPr>
          <w:szCs w:val="21"/>
        </w:rPr>
      </w:pPr>
      <w:r>
        <w:rPr>
          <w:szCs w:val="21"/>
        </w:rPr>
        <w:br w:type="page"/>
      </w:r>
      <w:bookmarkEnd w:id="160"/>
      <w:r>
        <w:rPr>
          <w:rFonts w:hint="eastAsia"/>
          <w:szCs w:val="21"/>
          <w:lang w:val="en-US" w:eastAsia="zh-CN"/>
        </w:rPr>
        <w:t>7</w:t>
      </w:r>
      <w:r>
        <w:rPr>
          <w:szCs w:val="21"/>
        </w:rPr>
        <w:t>.代理服务费承诺书</w:t>
      </w:r>
    </w:p>
    <w:p w14:paraId="602A278B">
      <w:pPr>
        <w:spacing w:line="360" w:lineRule="exact"/>
        <w:rPr>
          <w:szCs w:val="21"/>
        </w:rPr>
      </w:pPr>
      <w:r>
        <w:rPr>
          <w:szCs w:val="21"/>
        </w:rPr>
        <w:t>致：广西机电设备招标有限公司</w:t>
      </w:r>
    </w:p>
    <w:p w14:paraId="20625289">
      <w:pPr>
        <w:spacing w:line="360" w:lineRule="exact"/>
        <w:ind w:firstLine="420" w:firstLineChars="20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61" w:name="_Hlk19050352"/>
      <w:r>
        <w:rPr>
          <w:szCs w:val="21"/>
        </w:rPr>
        <w:t>（</w:t>
      </w:r>
      <w:r>
        <w:rPr>
          <w:kern w:val="0"/>
          <w:szCs w:val="21"/>
        </w:rPr>
        <w:t>¥</w:t>
      </w:r>
      <w:r>
        <w:rPr>
          <w:szCs w:val="21"/>
          <w:u w:val="single"/>
        </w:rPr>
        <w:t xml:space="preserve">       </w:t>
      </w:r>
      <w:r>
        <w:rPr>
          <w:szCs w:val="21"/>
        </w:rPr>
        <w:t>）</w:t>
      </w:r>
      <w:bookmarkEnd w:id="161"/>
      <w:r>
        <w:rPr>
          <w:szCs w:val="21"/>
        </w:rPr>
        <w:t>，在此我方说明如下：</w:t>
      </w:r>
    </w:p>
    <w:p w14:paraId="6FECCC93">
      <w:pPr>
        <w:spacing w:line="360" w:lineRule="exact"/>
        <w:ind w:firstLine="420" w:firstLineChars="200"/>
        <w:rPr>
          <w:szCs w:val="21"/>
        </w:rPr>
      </w:pPr>
      <w:bookmarkStart w:id="162" w:name="_Hlk19050395"/>
      <w:r>
        <w:rPr>
          <w:szCs w:val="21"/>
        </w:rPr>
        <w:t>1．我方承诺，若我单位中标，保证在领取中标通知书之前，按本项目招标文件的规定标准向贵单位支付代理服务费。如我单位未按规定缴纳代理服务费，贵方可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bookmarkEnd w:id="162"/>
    <w:p w14:paraId="067566B0">
      <w:pPr>
        <w:spacing w:line="360" w:lineRule="exact"/>
        <w:ind w:firstLine="420" w:firstLineChars="200"/>
        <w:rPr>
          <w:szCs w:val="21"/>
        </w:rPr>
      </w:pPr>
      <w:bookmarkStart w:id="163" w:name="_Hlk19050518"/>
      <w:r>
        <w:rPr>
          <w:szCs w:val="21"/>
        </w:rPr>
        <w:t>我公司选择第</w:t>
      </w:r>
      <w:r>
        <w:rPr>
          <w:szCs w:val="21"/>
          <w:u w:val="single"/>
        </w:rPr>
        <w:t xml:space="preserve">     </w:t>
      </w:r>
      <w:r>
        <w:rPr>
          <w:szCs w:val="21"/>
        </w:rPr>
        <w:t>种方式缴纳代理服务费。</w:t>
      </w:r>
    </w:p>
    <w:p w14:paraId="184F688A">
      <w:pPr>
        <w:spacing w:line="360" w:lineRule="exact"/>
        <w:ind w:firstLine="420" w:firstLineChars="200"/>
        <w:rPr>
          <w:szCs w:val="21"/>
        </w:rPr>
      </w:pPr>
      <w:r>
        <w:rPr>
          <w:szCs w:val="21"/>
        </w:rPr>
        <w:t>第一种方式：一次性足额缴纳代理服务费。</w:t>
      </w:r>
    </w:p>
    <w:p w14:paraId="3D1B1CC6">
      <w:pPr>
        <w:spacing w:line="360" w:lineRule="exact"/>
        <w:ind w:firstLine="420" w:firstLineChars="200"/>
        <w:rPr>
          <w:szCs w:val="21"/>
        </w:rPr>
      </w:pPr>
      <w:r>
        <w:rPr>
          <w:szCs w:val="21"/>
        </w:rPr>
        <w:t>第二种方式：从投标保证金中抵扣代理服务费，不足部分补交。</w:t>
      </w:r>
    </w:p>
    <w:bookmarkEnd w:id="163"/>
    <w:p w14:paraId="27E2B108">
      <w:pPr>
        <w:spacing w:line="360" w:lineRule="exact"/>
        <w:ind w:firstLine="420" w:firstLineChars="200"/>
        <w:rPr>
          <w:szCs w:val="21"/>
        </w:rPr>
      </w:pPr>
      <w:r>
        <w:rPr>
          <w:szCs w:val="21"/>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C1B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C3E1936">
            <w:pPr>
              <w:spacing w:line="360" w:lineRule="exact"/>
              <w:jc w:val="center"/>
              <w:rPr>
                <w:szCs w:val="21"/>
              </w:rPr>
            </w:pPr>
            <w:r>
              <w:rPr>
                <w:szCs w:val="21"/>
              </w:rPr>
              <w:t>收款户名</w:t>
            </w:r>
          </w:p>
        </w:tc>
        <w:tc>
          <w:tcPr>
            <w:tcW w:w="5431" w:type="dxa"/>
            <w:noWrap w:val="0"/>
            <w:vAlign w:val="center"/>
          </w:tcPr>
          <w:p w14:paraId="26E69275">
            <w:pPr>
              <w:spacing w:line="360" w:lineRule="exact"/>
              <w:jc w:val="center"/>
              <w:rPr>
                <w:szCs w:val="21"/>
              </w:rPr>
            </w:pPr>
          </w:p>
        </w:tc>
      </w:tr>
      <w:tr w14:paraId="70A6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76F0211">
            <w:pPr>
              <w:spacing w:line="360" w:lineRule="exact"/>
              <w:jc w:val="center"/>
              <w:rPr>
                <w:szCs w:val="21"/>
              </w:rPr>
            </w:pPr>
            <w:r>
              <w:rPr>
                <w:szCs w:val="21"/>
              </w:rPr>
              <w:t>账    号</w:t>
            </w:r>
          </w:p>
        </w:tc>
        <w:tc>
          <w:tcPr>
            <w:tcW w:w="5431" w:type="dxa"/>
            <w:noWrap w:val="0"/>
            <w:vAlign w:val="center"/>
          </w:tcPr>
          <w:p w14:paraId="54E8710D">
            <w:pPr>
              <w:spacing w:line="360" w:lineRule="exact"/>
              <w:jc w:val="center"/>
              <w:rPr>
                <w:szCs w:val="21"/>
              </w:rPr>
            </w:pPr>
          </w:p>
        </w:tc>
      </w:tr>
      <w:tr w14:paraId="5B60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6E63FBA">
            <w:pPr>
              <w:spacing w:line="360" w:lineRule="exact"/>
              <w:jc w:val="center"/>
              <w:rPr>
                <w:szCs w:val="21"/>
              </w:rPr>
            </w:pPr>
            <w:r>
              <w:rPr>
                <w:szCs w:val="21"/>
              </w:rPr>
              <w:t>开户银行</w:t>
            </w:r>
          </w:p>
        </w:tc>
        <w:tc>
          <w:tcPr>
            <w:tcW w:w="5431" w:type="dxa"/>
            <w:noWrap w:val="0"/>
            <w:vAlign w:val="center"/>
          </w:tcPr>
          <w:p w14:paraId="398F7643">
            <w:pPr>
              <w:spacing w:line="360" w:lineRule="exact"/>
              <w:jc w:val="center"/>
              <w:rPr>
                <w:szCs w:val="21"/>
              </w:rPr>
            </w:pPr>
          </w:p>
        </w:tc>
      </w:tr>
      <w:tr w14:paraId="504B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BD91F94">
            <w:pPr>
              <w:spacing w:line="360" w:lineRule="exact"/>
              <w:jc w:val="center"/>
              <w:rPr>
                <w:szCs w:val="21"/>
              </w:rPr>
            </w:pPr>
            <w:r>
              <w:rPr>
                <w:szCs w:val="21"/>
              </w:rPr>
              <w:t>银行行号</w:t>
            </w:r>
          </w:p>
        </w:tc>
        <w:tc>
          <w:tcPr>
            <w:tcW w:w="5431" w:type="dxa"/>
            <w:noWrap w:val="0"/>
            <w:vAlign w:val="center"/>
          </w:tcPr>
          <w:p w14:paraId="3F56A766">
            <w:pPr>
              <w:spacing w:line="360" w:lineRule="exact"/>
              <w:jc w:val="center"/>
              <w:rPr>
                <w:szCs w:val="21"/>
              </w:rPr>
            </w:pPr>
          </w:p>
        </w:tc>
      </w:tr>
    </w:tbl>
    <w:p w14:paraId="25615E95">
      <w:pPr>
        <w:spacing w:line="360" w:lineRule="exact"/>
        <w:ind w:firstLine="420" w:firstLineChars="200"/>
        <w:rPr>
          <w:szCs w:val="21"/>
        </w:rPr>
      </w:pPr>
      <w:r>
        <w:rPr>
          <w:szCs w:val="21"/>
        </w:rPr>
        <w:t>3．如果我单位未遵守有关招标文件关于投标保证金的规定，贵方可以没收我单位投标保证金。</w:t>
      </w:r>
    </w:p>
    <w:p w14:paraId="623872AD">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705D1DF7">
      <w:pPr>
        <w:spacing w:line="360" w:lineRule="exact"/>
        <w:ind w:firstLine="420" w:firstLineChars="200"/>
        <w:rPr>
          <w:szCs w:val="21"/>
        </w:rPr>
      </w:pPr>
      <w:r>
        <w:rPr>
          <w:szCs w:val="21"/>
        </w:rPr>
        <w:t>第一种方式：开具收据。</w:t>
      </w:r>
    </w:p>
    <w:p w14:paraId="4476CA33">
      <w:pPr>
        <w:spacing w:line="360" w:lineRule="exact"/>
        <w:ind w:firstLine="420" w:firstLineChars="200"/>
        <w:rPr>
          <w:szCs w:val="21"/>
        </w:rPr>
      </w:pPr>
      <w:r>
        <w:rPr>
          <w:szCs w:val="21"/>
        </w:rPr>
        <w:t>第二种方式：开具增值税普通发票。开票信息如下：1.公司名称</w:t>
      </w:r>
      <w:r>
        <w:rPr>
          <w:szCs w:val="21"/>
          <w:u w:val="single"/>
        </w:rPr>
        <w:t xml:space="preserve">                      </w:t>
      </w:r>
      <w:r>
        <w:rPr>
          <w:szCs w:val="21"/>
        </w:rPr>
        <w:t>；2.纳税人识别号</w:t>
      </w:r>
      <w:r>
        <w:rPr>
          <w:szCs w:val="21"/>
          <w:u w:val="single"/>
        </w:rPr>
        <w:t xml:space="preserve">                     </w:t>
      </w:r>
      <w:r>
        <w:rPr>
          <w:szCs w:val="21"/>
        </w:rPr>
        <w:t>；</w:t>
      </w:r>
    </w:p>
    <w:p w14:paraId="7E7ED028">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2D376D23">
      <w:pPr>
        <w:spacing w:before="120" w:beforeLines="50" w:line="360" w:lineRule="auto"/>
        <w:jc w:val="left"/>
        <w:rPr>
          <w:szCs w:val="21"/>
        </w:rPr>
      </w:pPr>
    </w:p>
    <w:p w14:paraId="6D960083">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6FAA3193">
      <w:pPr>
        <w:spacing w:before="120" w:beforeLines="50" w:line="360" w:lineRule="auto"/>
        <w:jc w:val="left"/>
        <w:rPr>
          <w:szCs w:val="21"/>
        </w:rPr>
      </w:pPr>
      <w:r>
        <w:rPr>
          <w:szCs w:val="21"/>
        </w:rPr>
        <w:t>供应商地址：</w:t>
      </w:r>
      <w:r>
        <w:rPr>
          <w:szCs w:val="21"/>
          <w:u w:val="single"/>
        </w:rPr>
        <w:t xml:space="preserve">                                     </w:t>
      </w:r>
    </w:p>
    <w:p w14:paraId="4EC41A63">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CD1A2DC">
      <w:pPr>
        <w:spacing w:before="120" w:beforeLines="50" w:line="360" w:lineRule="auto"/>
        <w:jc w:val="left"/>
        <w:rPr>
          <w:szCs w:val="21"/>
        </w:rPr>
      </w:pPr>
      <w:r>
        <w:rPr>
          <w:szCs w:val="21"/>
        </w:rPr>
        <w:t>说明：</w:t>
      </w:r>
    </w:p>
    <w:p w14:paraId="659B1B0A">
      <w:pPr>
        <w:spacing w:line="340" w:lineRule="exact"/>
        <w:ind w:firstLine="420" w:firstLineChars="200"/>
        <w:rPr>
          <w:szCs w:val="21"/>
        </w:rPr>
      </w:pPr>
      <w:r>
        <w:rPr>
          <w:szCs w:val="21"/>
        </w:rPr>
        <w:t>（1）为保障资金安全，上述账户不能为私人账户。</w:t>
      </w:r>
    </w:p>
    <w:p w14:paraId="7DC86D6D">
      <w:pPr>
        <w:spacing w:line="340" w:lineRule="exact"/>
        <w:ind w:firstLine="420" w:firstLineChars="200"/>
        <w:rPr>
          <w:szCs w:val="21"/>
        </w:rPr>
      </w:pPr>
      <w:r>
        <w:rPr>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C742B13">
      <w:pPr>
        <w:jc w:val="center"/>
      </w:pPr>
      <w:r>
        <w:t>（3）如供应商未及时收到退回款项，请与广西机电设备招标有限公司财务部联系。广西机电设备招标有限公司财务部联系方式：联系人：吴茜；电话：0771-2821398；传真：0771-2843545。</w:t>
      </w:r>
    </w:p>
    <w:p w14:paraId="4D9AF5B9">
      <w:pPr>
        <w:widowControl/>
        <w:jc w:val="left"/>
      </w:pPr>
      <w:r>
        <w:br w:type="page"/>
      </w:r>
    </w:p>
    <w:p w14:paraId="7DC11316">
      <w:pPr>
        <w:snapToGrid w:val="0"/>
        <w:spacing w:before="50" w:after="120" w:afterLines="50"/>
        <w:jc w:val="left"/>
        <w:rPr>
          <w:szCs w:val="21"/>
        </w:rPr>
      </w:pPr>
      <w:r>
        <w:rPr>
          <w:rFonts w:hint="eastAsia"/>
          <w:szCs w:val="21"/>
          <w:lang w:val="en-US" w:eastAsia="zh-CN"/>
        </w:rPr>
        <w:t>8</w:t>
      </w:r>
      <w:r>
        <w:rPr>
          <w:szCs w:val="21"/>
        </w:rPr>
        <w:t>．供应商认为需提供的其他材料（根据招标文件编写）</w:t>
      </w:r>
    </w:p>
    <w:p w14:paraId="614BD253"/>
    <w:p w14:paraId="5695F8B3">
      <w:pPr>
        <w:rPr>
          <w:color w:val="4472C4"/>
        </w:rPr>
      </w:pPr>
    </w:p>
    <w:p w14:paraId="47D69AB6">
      <w:pPr>
        <w:jc w:val="center"/>
        <w:rPr>
          <w:b/>
          <w:bCs/>
          <w:szCs w:val="21"/>
        </w:rPr>
      </w:pPr>
      <w:r>
        <w:rPr>
          <w:color w:val="4472C4"/>
        </w:rPr>
        <w:br w:type="page"/>
      </w:r>
    </w:p>
    <w:p w14:paraId="654C4331">
      <w:pPr>
        <w:jc w:val="center"/>
        <w:rPr>
          <w:sz w:val="28"/>
          <w:szCs w:val="28"/>
        </w:rPr>
      </w:pPr>
      <w:r>
        <w:rPr>
          <w:sz w:val="28"/>
          <w:szCs w:val="28"/>
        </w:rPr>
        <w:t>第二部分 技术文件</w:t>
      </w:r>
    </w:p>
    <w:p w14:paraId="6588A58E">
      <w:pPr>
        <w:jc w:val="center"/>
      </w:pPr>
      <w:r>
        <w:t>（本</w:t>
      </w:r>
      <w:r>
        <w:rPr>
          <w:rFonts w:hint="eastAsia"/>
        </w:rPr>
        <w:t>技术</w:t>
      </w:r>
      <w:r>
        <w:t>文件供应商可自行编写，也可参照下述提纲编写）</w:t>
      </w:r>
    </w:p>
    <w:p w14:paraId="5DA5C672">
      <w:pPr>
        <w:snapToGrid w:val="0"/>
        <w:spacing w:before="50" w:after="120" w:afterLines="50"/>
        <w:jc w:val="left"/>
        <w:rPr>
          <w:color w:val="auto"/>
          <w:szCs w:val="21"/>
        </w:rPr>
      </w:pPr>
    </w:p>
    <w:p w14:paraId="66D9B899">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《采购需求》技术</w:t>
      </w:r>
      <w:r>
        <w:rPr>
          <w:color w:val="auto"/>
          <w:szCs w:val="21"/>
        </w:rPr>
        <w:t>要求的</w:t>
      </w:r>
      <w:r>
        <w:rPr>
          <w:rFonts w:hint="eastAsia"/>
          <w:color w:val="auto"/>
          <w:szCs w:val="21"/>
        </w:rPr>
        <w:t>响应表</w:t>
      </w:r>
    </w:p>
    <w:p w14:paraId="7BE82661">
      <w:pPr>
        <w:rPr>
          <w:color w:val="auto"/>
          <w:szCs w:val="21"/>
        </w:rPr>
      </w:pPr>
    </w:p>
    <w:p w14:paraId="5062CB91">
      <w:pPr>
        <w:ind w:firstLine="420" w:firstLineChars="200"/>
        <w:rPr>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CA1E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1394065">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EB04EC6">
            <w:pPr>
              <w:snapToGrid w:val="0"/>
              <w:spacing w:before="120" w:beforeLines="50"/>
              <w:jc w:val="center"/>
              <w:rPr>
                <w:color w:val="auto"/>
                <w:szCs w:val="21"/>
              </w:rPr>
            </w:pPr>
            <w:r>
              <w:rPr>
                <w:color w:val="auto"/>
                <w:szCs w:val="21"/>
              </w:rPr>
              <w:t>招标文件要求</w:t>
            </w:r>
          </w:p>
          <w:p w14:paraId="14BB86C7">
            <w:pPr>
              <w:snapToGrid w:val="0"/>
              <w:spacing w:before="120" w:beforeLines="50"/>
              <w:jc w:val="center"/>
              <w:rPr>
                <w:color w:val="auto"/>
                <w:szCs w:val="21"/>
              </w:rPr>
            </w:pPr>
            <w:r>
              <w:rPr>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D27A77">
            <w:pPr>
              <w:snapToGrid w:val="0"/>
              <w:spacing w:before="120" w:beforeLines="50"/>
              <w:jc w:val="center"/>
              <w:rPr>
                <w:color w:val="auto"/>
                <w:szCs w:val="21"/>
              </w:rPr>
            </w:pPr>
            <w:r>
              <w:rPr>
                <w:color w:val="auto"/>
                <w:szCs w:val="21"/>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F7071EE">
            <w:pPr>
              <w:snapToGrid w:val="0"/>
              <w:spacing w:before="120" w:beforeLines="50"/>
              <w:jc w:val="center"/>
              <w:rPr>
                <w:color w:val="auto"/>
                <w:szCs w:val="21"/>
              </w:rPr>
            </w:pPr>
            <w:r>
              <w:rPr>
                <w:color w:val="auto"/>
              </w:rPr>
              <w:t>偏离</w:t>
            </w:r>
            <w:r>
              <w:rPr>
                <w:color w:val="auto"/>
                <w:szCs w:val="21"/>
              </w:rPr>
              <w:t>说明</w:t>
            </w:r>
          </w:p>
        </w:tc>
      </w:tr>
      <w:tr w14:paraId="00FDD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6902815">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92E10D5">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0CDAAAE">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646775E">
            <w:pPr>
              <w:snapToGrid w:val="0"/>
              <w:spacing w:before="120" w:beforeLines="50"/>
              <w:jc w:val="center"/>
              <w:rPr>
                <w:color w:val="auto"/>
                <w:szCs w:val="21"/>
              </w:rPr>
            </w:pPr>
          </w:p>
        </w:tc>
      </w:tr>
      <w:tr w14:paraId="488EE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B617D6A">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7143054">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A46E10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963E229">
            <w:pPr>
              <w:snapToGrid w:val="0"/>
              <w:spacing w:before="120" w:beforeLines="50"/>
              <w:jc w:val="center"/>
              <w:rPr>
                <w:color w:val="auto"/>
                <w:szCs w:val="21"/>
              </w:rPr>
            </w:pPr>
          </w:p>
        </w:tc>
      </w:tr>
      <w:tr w14:paraId="43C0E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451C700">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81D3D55">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0DDAFA9">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B6B1005">
            <w:pPr>
              <w:snapToGrid w:val="0"/>
              <w:spacing w:before="120" w:beforeLines="50"/>
              <w:jc w:val="center"/>
              <w:rPr>
                <w:color w:val="auto"/>
                <w:szCs w:val="21"/>
              </w:rPr>
            </w:pPr>
          </w:p>
        </w:tc>
      </w:tr>
      <w:tr w14:paraId="64D09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8BD6CC9">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FEFC115">
            <w:pPr>
              <w:snapToGrid w:val="0"/>
              <w:spacing w:before="120" w:beforeLines="50"/>
              <w:jc w:val="center"/>
              <w:rPr>
                <w:color w:val="auto"/>
                <w:szCs w:val="21"/>
              </w:rPr>
            </w:pPr>
            <w:r>
              <w:rPr>
                <w:color w:val="auto"/>
                <w:szCs w:val="21"/>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40A6C8">
            <w:pPr>
              <w:snapToGrid w:val="0"/>
              <w:spacing w:before="120" w:beforeLines="50"/>
              <w:jc w:val="center"/>
              <w:rPr>
                <w:color w:val="auto"/>
                <w:szCs w:val="21"/>
              </w:rPr>
            </w:pPr>
            <w:r>
              <w:rPr>
                <w:color w:val="auto"/>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9E6B5B">
            <w:pPr>
              <w:snapToGrid w:val="0"/>
              <w:spacing w:before="120" w:beforeLines="50"/>
              <w:jc w:val="center"/>
              <w:rPr>
                <w:color w:val="auto"/>
                <w:szCs w:val="21"/>
              </w:rPr>
            </w:pPr>
            <w:r>
              <w:rPr>
                <w:color w:val="auto"/>
                <w:szCs w:val="21"/>
              </w:rPr>
              <w:t>……</w:t>
            </w:r>
          </w:p>
        </w:tc>
      </w:tr>
    </w:tbl>
    <w:p w14:paraId="5E02BF0B">
      <w:pPr>
        <w:rPr>
          <w:color w:val="auto"/>
          <w:szCs w:val="21"/>
        </w:rPr>
      </w:pPr>
    </w:p>
    <w:p w14:paraId="3625C022">
      <w:pPr>
        <w:pStyle w:val="28"/>
        <w:tabs>
          <w:tab w:val="left" w:pos="2127"/>
        </w:tabs>
        <w:spacing w:line="340" w:lineRule="exact"/>
        <w:ind w:firstLine="420" w:firstLineChars="200"/>
        <w:jc w:val="left"/>
        <w:rPr>
          <w:rFonts w:ascii="Times New Roman" w:hAnsi="Times New Roman" w:cs="Times New Roman"/>
          <w:color w:val="auto"/>
        </w:rPr>
      </w:pPr>
      <w:bookmarkStart w:id="164" w:name="_Hlk88990482"/>
      <w:r>
        <w:rPr>
          <w:color w:val="auto"/>
        </w:rPr>
        <w:t>注：（1）</w:t>
      </w:r>
      <w:r>
        <w:rPr>
          <w:rFonts w:ascii="Times New Roman" w:hAnsi="Times New Roman" w:cs="Times New Roman"/>
          <w:color w:val="auto"/>
        </w:rPr>
        <w:t>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5DDCD346">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049FC7B7">
      <w:pPr>
        <w:rPr>
          <w:color w:val="auto"/>
        </w:rPr>
      </w:pPr>
      <w:r>
        <w:rPr>
          <w:rFonts w:hint="eastAsia"/>
          <w:color w:val="auto"/>
        </w:rPr>
        <w:t>（</w:t>
      </w:r>
      <w:r>
        <w:rPr>
          <w:color w:val="auto"/>
        </w:rPr>
        <w:t>3</w:t>
      </w:r>
      <w:r>
        <w:rPr>
          <w:rFonts w:hint="eastAsia"/>
          <w:color w:val="auto"/>
        </w:rPr>
        <w:t>）偏离认定说明详见评审方法及标准。</w:t>
      </w:r>
    </w:p>
    <w:p w14:paraId="228AA1F2">
      <w:pPr>
        <w:rPr>
          <w:color w:val="auto"/>
        </w:rPr>
      </w:pPr>
      <w:r>
        <w:rPr>
          <w:color w:val="auto"/>
        </w:rPr>
        <w:t>（4）本表可扩展。</w:t>
      </w:r>
    </w:p>
    <w:bookmarkEnd w:id="164"/>
    <w:p w14:paraId="164E2BA5">
      <w:pPr>
        <w:rPr>
          <w:color w:val="auto"/>
          <w:szCs w:val="21"/>
        </w:rPr>
      </w:pPr>
    </w:p>
    <w:p w14:paraId="305B9E21">
      <w:pPr>
        <w:rPr>
          <w:color w:val="auto"/>
          <w:spacing w:val="20"/>
          <w:szCs w:val="21"/>
          <w:u w:val="single"/>
        </w:rPr>
      </w:pPr>
      <w:bookmarkStart w:id="165" w:name="_Hlk88990507"/>
    </w:p>
    <w:p w14:paraId="20077C4E">
      <w:pPr>
        <w:rPr>
          <w:color w:val="auto"/>
          <w:szCs w:val="21"/>
        </w:rPr>
      </w:pPr>
      <w:r>
        <w:rPr>
          <w:color w:val="auto"/>
          <w:szCs w:val="21"/>
        </w:rPr>
        <w:t>供应商</w:t>
      </w:r>
      <w:r>
        <w:rPr>
          <w:rFonts w:hint="eastAsia"/>
          <w:color w:val="auto"/>
          <w:szCs w:val="21"/>
        </w:rPr>
        <w:t>名称(电子签章</w:t>
      </w:r>
      <w:r>
        <w:rPr>
          <w:color w:val="auto"/>
          <w:szCs w:val="21"/>
        </w:rPr>
        <w:t>)</w:t>
      </w:r>
      <w:bookmarkEnd w:id="165"/>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7D2A6750">
      <w:pPr>
        <w:rPr>
          <w:color w:val="auto"/>
          <w:szCs w:val="21"/>
        </w:rPr>
      </w:pPr>
    </w:p>
    <w:p w14:paraId="0779AD1F">
      <w:pPr>
        <w:snapToGrid w:val="0"/>
        <w:spacing w:before="50" w:after="120" w:afterLines="50"/>
        <w:jc w:val="left"/>
        <w:rPr>
          <w:color w:val="auto"/>
          <w:szCs w:val="21"/>
        </w:rPr>
      </w:pPr>
      <w:r>
        <w:rPr>
          <w:color w:val="auto"/>
          <w:szCs w:val="21"/>
        </w:rPr>
        <w:t>2．</w:t>
      </w:r>
      <w:r>
        <w:rPr>
          <w:rFonts w:hint="eastAsia"/>
          <w:color w:val="auto"/>
          <w:szCs w:val="21"/>
        </w:rPr>
        <w:t>货物或产品</w:t>
      </w:r>
      <w:r>
        <w:rPr>
          <w:color w:val="auto"/>
          <w:szCs w:val="21"/>
        </w:rPr>
        <w:t>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36F05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E2B0B79">
            <w:pPr>
              <w:snapToGrid w:val="0"/>
              <w:spacing w:before="50" w:after="50" w:line="440" w:lineRule="exact"/>
              <w:jc w:val="center"/>
              <w:rPr>
                <w:color w:val="auto"/>
                <w:szCs w:val="21"/>
              </w:rPr>
            </w:pPr>
            <w:r>
              <w:rPr>
                <w:color w:val="auto"/>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91FD18">
            <w:pPr>
              <w:snapToGrid w:val="0"/>
              <w:spacing w:before="50" w:after="50" w:line="440" w:lineRule="exact"/>
              <w:jc w:val="center"/>
              <w:rPr>
                <w:color w:val="auto"/>
                <w:szCs w:val="21"/>
              </w:rPr>
            </w:pPr>
            <w:r>
              <w:rPr>
                <w:rFonts w:hint="eastAsia"/>
                <w:color w:val="auto"/>
                <w:szCs w:val="21"/>
              </w:rPr>
              <w:t>货物或产品</w:t>
            </w:r>
          </w:p>
          <w:p w14:paraId="0E88E717">
            <w:pPr>
              <w:snapToGrid w:val="0"/>
              <w:spacing w:before="50" w:after="50" w:line="440" w:lineRule="exact"/>
              <w:jc w:val="center"/>
              <w:rPr>
                <w:color w:val="auto"/>
                <w:szCs w:val="21"/>
              </w:rPr>
            </w:pPr>
            <w:r>
              <w:rPr>
                <w:color w:val="auto"/>
                <w:szCs w:val="21"/>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1647FE9">
            <w:pPr>
              <w:snapToGrid w:val="0"/>
              <w:spacing w:before="50" w:after="50" w:line="440" w:lineRule="exact"/>
              <w:jc w:val="center"/>
              <w:rPr>
                <w:color w:val="auto"/>
                <w:szCs w:val="21"/>
              </w:rPr>
            </w:pPr>
            <w:r>
              <w:rPr>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6560A84">
            <w:pPr>
              <w:snapToGrid w:val="0"/>
              <w:spacing w:before="50" w:after="50" w:line="440" w:lineRule="exact"/>
              <w:jc w:val="center"/>
              <w:rPr>
                <w:color w:val="auto"/>
                <w:szCs w:val="21"/>
              </w:rPr>
            </w:pPr>
            <w:r>
              <w:rPr>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780A34F">
            <w:pPr>
              <w:snapToGrid w:val="0"/>
              <w:spacing w:before="50" w:after="50" w:line="440" w:lineRule="exact"/>
              <w:jc w:val="center"/>
              <w:rPr>
                <w:color w:val="auto"/>
                <w:szCs w:val="21"/>
              </w:rPr>
            </w:pPr>
            <w:r>
              <w:rPr>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EBE177">
            <w:pPr>
              <w:snapToGrid w:val="0"/>
              <w:spacing w:before="50" w:after="50" w:line="440" w:lineRule="exact"/>
              <w:jc w:val="center"/>
              <w:rPr>
                <w:color w:val="auto"/>
                <w:szCs w:val="21"/>
              </w:rPr>
            </w:pPr>
            <w:r>
              <w:rPr>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5AD732">
            <w:pPr>
              <w:snapToGrid w:val="0"/>
              <w:spacing w:before="50" w:after="50" w:line="440" w:lineRule="exact"/>
              <w:jc w:val="center"/>
              <w:rPr>
                <w:color w:val="auto"/>
                <w:szCs w:val="21"/>
              </w:rPr>
            </w:pPr>
            <w:r>
              <w:rPr>
                <w:color w:val="auto"/>
                <w:szCs w:val="21"/>
              </w:rPr>
              <w:t>产地</w:t>
            </w:r>
          </w:p>
        </w:tc>
      </w:tr>
      <w:tr w14:paraId="25D8E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8006637">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AEBF81F">
            <w:pPr>
              <w:snapToGrid w:val="0"/>
              <w:spacing w:before="50" w:after="50" w:line="440" w:lineRule="exact"/>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0233A61">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9EF5FA0">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911D897">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4621D98">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89A5A9">
            <w:pPr>
              <w:snapToGrid w:val="0"/>
              <w:spacing w:before="50" w:after="50" w:line="440" w:lineRule="exact"/>
              <w:jc w:val="center"/>
              <w:rPr>
                <w:color w:val="auto"/>
                <w:szCs w:val="21"/>
              </w:rPr>
            </w:pPr>
          </w:p>
        </w:tc>
      </w:tr>
      <w:tr w14:paraId="5F8D0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06D6B3">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207C99">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59E21BB">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E5FD8B7">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081131E">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7D7BEA3">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424D2A">
            <w:pPr>
              <w:snapToGrid w:val="0"/>
              <w:spacing w:before="50" w:after="50" w:line="440" w:lineRule="exact"/>
              <w:jc w:val="center"/>
              <w:rPr>
                <w:color w:val="auto"/>
                <w:szCs w:val="21"/>
              </w:rPr>
            </w:pPr>
          </w:p>
        </w:tc>
      </w:tr>
      <w:tr w14:paraId="49A23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D65A174">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19924F2">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F727DC5">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515530">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052FE16">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5E43877">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971AA3">
            <w:pPr>
              <w:snapToGrid w:val="0"/>
              <w:spacing w:before="50" w:after="50" w:line="440" w:lineRule="exact"/>
              <w:jc w:val="center"/>
              <w:rPr>
                <w:color w:val="auto"/>
                <w:szCs w:val="21"/>
              </w:rPr>
            </w:pPr>
          </w:p>
        </w:tc>
      </w:tr>
    </w:tbl>
    <w:p w14:paraId="23307406">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5B6F328C">
      <w:pPr>
        <w:rPr>
          <w:color w:val="auto"/>
          <w:szCs w:val="21"/>
        </w:rPr>
      </w:pPr>
    </w:p>
    <w:p w14:paraId="0580D1C5">
      <w:pPr>
        <w:rPr>
          <w:color w:val="auto"/>
          <w:szCs w:val="21"/>
        </w:rPr>
      </w:pPr>
      <w:bookmarkStart w:id="166" w:name="_Hlk19115689"/>
      <w:r>
        <w:rPr>
          <w:color w:val="auto"/>
          <w:szCs w:val="21"/>
        </w:rPr>
        <w:t>3．</w:t>
      </w:r>
      <w:r>
        <w:rPr>
          <w:rFonts w:hint="eastAsia"/>
          <w:color w:val="auto"/>
          <w:szCs w:val="21"/>
        </w:rPr>
        <w:t>投标货物或产品的质量保证说明</w:t>
      </w:r>
    </w:p>
    <w:p w14:paraId="05707007">
      <w:pPr>
        <w:rPr>
          <w:color w:val="auto"/>
          <w:szCs w:val="21"/>
        </w:rPr>
      </w:pPr>
    </w:p>
    <w:p w14:paraId="6585F867">
      <w:pPr>
        <w:rPr>
          <w:color w:val="auto"/>
          <w:szCs w:val="21"/>
        </w:rPr>
      </w:pPr>
    </w:p>
    <w:p w14:paraId="23ECCDB6">
      <w:pPr>
        <w:jc w:val="left"/>
        <w:rPr>
          <w:color w:val="auto"/>
          <w:szCs w:val="21"/>
        </w:rPr>
      </w:pPr>
      <w:r>
        <w:rPr>
          <w:rFonts w:hint="eastAsia"/>
          <w:color w:val="auto"/>
          <w:szCs w:val="21"/>
        </w:rPr>
        <w:t>4</w:t>
      </w:r>
      <w:r>
        <w:rPr>
          <w:color w:val="auto"/>
          <w:szCs w:val="21"/>
        </w:rPr>
        <w:t>．质量保证期过后的优惠条件：供应商承诺给予采购人的各种优惠条件，包括</w:t>
      </w:r>
      <w:r>
        <w:rPr>
          <w:rFonts w:hint="eastAsia"/>
          <w:color w:val="auto"/>
          <w:szCs w:val="21"/>
        </w:rPr>
        <w:t>货物或产品的</w:t>
      </w:r>
      <w:r>
        <w:rPr>
          <w:color w:val="auto"/>
          <w:szCs w:val="21"/>
        </w:rPr>
        <w:t>售后服务、备品备件、专用耗材等方面的优惠条件。</w:t>
      </w:r>
    </w:p>
    <w:p w14:paraId="7EE51E61">
      <w:pPr>
        <w:jc w:val="center"/>
        <w:rPr>
          <w:color w:val="auto"/>
          <w:szCs w:val="21"/>
        </w:rPr>
      </w:pPr>
      <w:r>
        <w:rPr>
          <w:color w:val="auto"/>
          <w:szCs w:val="21"/>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8793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89F0BA">
            <w:pPr>
              <w:rPr>
                <w:color w:val="auto"/>
                <w:szCs w:val="21"/>
              </w:rPr>
            </w:pPr>
            <w:r>
              <w:rPr>
                <w:color w:val="auto"/>
                <w:szCs w:val="21"/>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61466B7">
            <w:pPr>
              <w:snapToGrid w:val="0"/>
              <w:spacing w:before="50" w:after="50" w:line="440" w:lineRule="exact"/>
              <w:jc w:val="center"/>
              <w:rPr>
                <w:color w:val="auto"/>
                <w:szCs w:val="21"/>
              </w:rPr>
            </w:pPr>
            <w:r>
              <w:rPr>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6D51C763">
            <w:pPr>
              <w:jc w:val="center"/>
              <w:rPr>
                <w:color w:val="auto"/>
                <w:szCs w:val="21"/>
              </w:rPr>
            </w:pPr>
            <w:r>
              <w:rPr>
                <w:color w:val="auto"/>
                <w:szCs w:val="21"/>
              </w:rPr>
              <w:t>适用于</w:t>
            </w:r>
            <w:r>
              <w:rPr>
                <w:rFonts w:hint="eastAsia"/>
                <w:color w:val="auto"/>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3F492B45">
            <w:pPr>
              <w:jc w:val="center"/>
              <w:rPr>
                <w:color w:val="auto"/>
                <w:szCs w:val="21"/>
              </w:rPr>
            </w:pPr>
            <w:r>
              <w:rPr>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4853E0B0">
            <w:pPr>
              <w:jc w:val="center"/>
              <w:rPr>
                <w:color w:val="auto"/>
                <w:szCs w:val="21"/>
              </w:rPr>
            </w:pPr>
            <w:r>
              <w:rPr>
                <w:color w:val="auto"/>
                <w:szCs w:val="21"/>
              </w:rPr>
              <w:t>优惠单价</w:t>
            </w:r>
          </w:p>
        </w:tc>
      </w:tr>
      <w:tr w14:paraId="10EE5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FD421EA">
            <w:pPr>
              <w:jc w:val="center"/>
              <w:rPr>
                <w:color w:val="auto"/>
                <w:szCs w:val="21"/>
              </w:rPr>
            </w:pPr>
            <w:r>
              <w:rPr>
                <w:color w:val="auto"/>
                <w:szCs w:val="21"/>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584ABC83">
            <w:pPr>
              <w:rPr>
                <w:color w:val="auto"/>
                <w:szCs w:val="21"/>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49BBDD2D">
            <w:pPr>
              <w:rPr>
                <w:color w:val="auto"/>
                <w:szCs w:val="21"/>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06E6DD08">
            <w:pPr>
              <w:rPr>
                <w:color w:val="auto"/>
                <w:szCs w:val="21"/>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CBA6802">
            <w:pPr>
              <w:rPr>
                <w:color w:val="auto"/>
                <w:szCs w:val="21"/>
              </w:rPr>
            </w:pPr>
          </w:p>
        </w:tc>
      </w:tr>
      <w:tr w14:paraId="21609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B06F041">
            <w:pPr>
              <w:jc w:val="center"/>
              <w:rPr>
                <w:color w:val="auto"/>
                <w:szCs w:val="21"/>
              </w:rPr>
            </w:pPr>
            <w:r>
              <w:rPr>
                <w:color w:val="auto"/>
                <w:szCs w:val="21"/>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002B9A47">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28911103">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0E49ED6">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B963E39">
            <w:pPr>
              <w:rPr>
                <w:color w:val="auto"/>
                <w:szCs w:val="21"/>
              </w:rPr>
            </w:pPr>
          </w:p>
        </w:tc>
      </w:tr>
      <w:tr w14:paraId="3462F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28387A">
            <w:pPr>
              <w:jc w:val="center"/>
              <w:rPr>
                <w:color w:val="auto"/>
                <w:szCs w:val="21"/>
              </w:rPr>
            </w:pPr>
            <w:r>
              <w:rPr>
                <w:color w:val="auto"/>
                <w:szCs w:val="21"/>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32336684">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4971B09B">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45779C9F">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1CABF5B">
            <w:pPr>
              <w:rPr>
                <w:color w:val="auto"/>
                <w:szCs w:val="21"/>
              </w:rPr>
            </w:pPr>
          </w:p>
        </w:tc>
      </w:tr>
    </w:tbl>
    <w:p w14:paraId="56C37E6B">
      <w:pPr>
        <w:rPr>
          <w:color w:val="auto"/>
          <w:szCs w:val="21"/>
        </w:rPr>
      </w:pPr>
    </w:p>
    <w:p w14:paraId="7EA6014B">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66"/>
    <w:p w14:paraId="4C112710">
      <w:pPr>
        <w:rPr>
          <w:color w:val="auto"/>
          <w:szCs w:val="21"/>
        </w:rPr>
      </w:pPr>
    </w:p>
    <w:p w14:paraId="0992CE7E">
      <w:pPr>
        <w:rPr>
          <w:color w:val="auto"/>
          <w:szCs w:val="21"/>
        </w:rPr>
      </w:pPr>
    </w:p>
    <w:p w14:paraId="4952C15E">
      <w:pPr>
        <w:rPr>
          <w:color w:val="auto"/>
          <w:szCs w:val="21"/>
        </w:rPr>
      </w:pPr>
    </w:p>
    <w:p w14:paraId="094F5C2F">
      <w:pPr>
        <w:snapToGrid w:val="0"/>
        <w:spacing w:before="50" w:after="120" w:afterLines="50"/>
        <w:jc w:val="left"/>
        <w:rPr>
          <w:color w:val="auto"/>
          <w:szCs w:val="21"/>
        </w:rPr>
      </w:pPr>
      <w:r>
        <w:rPr>
          <w:rFonts w:hint="eastAsia"/>
          <w:color w:val="auto"/>
          <w:szCs w:val="21"/>
        </w:rPr>
        <w:t>5</w:t>
      </w:r>
      <w:r>
        <w:rPr>
          <w:color w:val="auto"/>
          <w:szCs w:val="21"/>
        </w:rPr>
        <w:t>．产品出厂标准、质量检测报告。</w:t>
      </w:r>
    </w:p>
    <w:p w14:paraId="1CF6B541">
      <w:pPr>
        <w:rPr>
          <w:color w:val="auto"/>
          <w:szCs w:val="21"/>
        </w:rPr>
      </w:pPr>
    </w:p>
    <w:p w14:paraId="1CC17770">
      <w:pPr>
        <w:rPr>
          <w:color w:val="auto"/>
          <w:szCs w:val="21"/>
        </w:rPr>
      </w:pPr>
    </w:p>
    <w:p w14:paraId="25CADA4C">
      <w:pPr>
        <w:rPr>
          <w:color w:val="auto"/>
          <w:szCs w:val="21"/>
        </w:rPr>
      </w:pPr>
    </w:p>
    <w:p w14:paraId="0290BBF9">
      <w:pPr>
        <w:snapToGrid w:val="0"/>
        <w:spacing w:before="50" w:after="120" w:afterLines="50"/>
        <w:jc w:val="left"/>
        <w:rPr>
          <w:color w:val="auto"/>
          <w:szCs w:val="21"/>
        </w:rPr>
      </w:pPr>
      <w:r>
        <w:rPr>
          <w:rFonts w:hint="eastAsia"/>
          <w:color w:val="auto"/>
          <w:szCs w:val="21"/>
        </w:rPr>
        <w:t>6</w:t>
      </w:r>
      <w:r>
        <w:rPr>
          <w:color w:val="auto"/>
          <w:szCs w:val="21"/>
        </w:rPr>
        <w:t>．原厂出厂配置表及原厂中文使用说明书。</w:t>
      </w:r>
    </w:p>
    <w:p w14:paraId="2EDE1A08">
      <w:pPr>
        <w:rPr>
          <w:color w:val="auto"/>
          <w:szCs w:val="21"/>
        </w:rPr>
      </w:pPr>
    </w:p>
    <w:p w14:paraId="56D3E30E">
      <w:pPr>
        <w:rPr>
          <w:color w:val="auto"/>
          <w:szCs w:val="21"/>
        </w:rPr>
      </w:pPr>
    </w:p>
    <w:p w14:paraId="12145E53">
      <w:pPr>
        <w:rPr>
          <w:color w:val="auto"/>
          <w:szCs w:val="21"/>
        </w:rPr>
      </w:pPr>
    </w:p>
    <w:p w14:paraId="1C91E4D5">
      <w:pPr>
        <w:rPr>
          <w:color w:val="auto"/>
          <w:szCs w:val="21"/>
        </w:rPr>
      </w:pPr>
      <w:r>
        <w:rPr>
          <w:rFonts w:hint="eastAsia"/>
          <w:color w:val="auto"/>
          <w:szCs w:val="21"/>
        </w:rPr>
        <w:t>7</w:t>
      </w:r>
      <w:r>
        <w:rPr>
          <w:color w:val="auto"/>
          <w:szCs w:val="21"/>
        </w:rPr>
        <w:t>．供应商建议的安装、调试、验收方法或方案。</w:t>
      </w:r>
    </w:p>
    <w:p w14:paraId="6525B04A">
      <w:pPr>
        <w:rPr>
          <w:color w:val="auto"/>
          <w:szCs w:val="21"/>
        </w:rPr>
      </w:pPr>
    </w:p>
    <w:p w14:paraId="7591977C">
      <w:pPr>
        <w:rPr>
          <w:color w:val="auto"/>
          <w:szCs w:val="21"/>
        </w:rPr>
      </w:pPr>
    </w:p>
    <w:p w14:paraId="5A704DED">
      <w:pPr>
        <w:rPr>
          <w:color w:val="auto"/>
          <w:szCs w:val="21"/>
        </w:rPr>
      </w:pPr>
    </w:p>
    <w:p w14:paraId="61D93534">
      <w:pPr>
        <w:rPr>
          <w:color w:val="auto"/>
          <w:szCs w:val="21"/>
        </w:rPr>
      </w:pPr>
      <w:r>
        <w:rPr>
          <w:rFonts w:hint="eastAsia"/>
          <w:color w:val="auto"/>
          <w:szCs w:val="21"/>
        </w:rPr>
        <w:t>8</w:t>
      </w:r>
      <w:r>
        <w:rPr>
          <w:color w:val="auto"/>
          <w:szCs w:val="21"/>
        </w:rPr>
        <w:t>．项目实施人员一览表。</w:t>
      </w:r>
    </w:p>
    <w:p w14:paraId="41670690">
      <w:pPr>
        <w:rPr>
          <w:color w:val="auto"/>
          <w:szCs w:val="21"/>
        </w:rPr>
      </w:pPr>
    </w:p>
    <w:p w14:paraId="6F3C902E">
      <w:pPr>
        <w:snapToGrid w:val="0"/>
        <w:spacing w:before="120" w:beforeLines="50" w:after="50" w:line="400" w:lineRule="exact"/>
        <w:jc w:val="center"/>
        <w:rPr>
          <w:b/>
          <w:color w:val="auto"/>
          <w:szCs w:val="21"/>
        </w:rPr>
      </w:pPr>
      <w:r>
        <w:rPr>
          <w:b/>
          <w:color w:val="auto"/>
          <w:szCs w:val="21"/>
        </w:rPr>
        <w:t>项目实施人员（主要从业人员及其技术资格）一览表</w:t>
      </w:r>
    </w:p>
    <w:p w14:paraId="24BF883C">
      <w:pPr>
        <w:snapToGrid w:val="0"/>
        <w:spacing w:before="120" w:beforeLines="50" w:after="50" w:line="400" w:lineRule="exact"/>
        <w:rPr>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6C3D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C458948">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8EB02E">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DBD82C">
            <w:pPr>
              <w:snapToGrid w:val="0"/>
              <w:spacing w:before="120" w:beforeLines="50" w:after="50"/>
              <w:jc w:val="center"/>
              <w:rPr>
                <w:color w:val="auto"/>
                <w:szCs w:val="21"/>
              </w:rPr>
            </w:pPr>
            <w:r>
              <w:rPr>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BEDC8D">
            <w:pPr>
              <w:snapToGrid w:val="0"/>
              <w:spacing w:before="120" w:beforeLines="50" w:after="50"/>
              <w:jc w:val="center"/>
              <w:rPr>
                <w:color w:val="auto"/>
                <w:szCs w:val="21"/>
              </w:rPr>
            </w:pPr>
            <w:r>
              <w:rPr>
                <w:color w:val="auto"/>
                <w:szCs w:val="21"/>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7D30AA">
            <w:pPr>
              <w:snapToGrid w:val="0"/>
              <w:spacing w:before="120" w:beforeLines="50" w:after="50"/>
              <w:jc w:val="center"/>
              <w:rPr>
                <w:bCs/>
                <w:color w:val="auto"/>
                <w:szCs w:val="21"/>
              </w:rPr>
            </w:pPr>
            <w:r>
              <w:rPr>
                <w:bCs/>
                <w:color w:val="auto"/>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7A6AE79">
            <w:pPr>
              <w:snapToGrid w:val="0"/>
              <w:spacing w:before="120" w:beforeLines="50" w:after="50"/>
              <w:jc w:val="center"/>
              <w:rPr>
                <w:bCs/>
                <w:color w:val="auto"/>
                <w:szCs w:val="21"/>
              </w:rPr>
            </w:pPr>
            <w:r>
              <w:rPr>
                <w:bCs/>
                <w:color w:val="auto"/>
                <w:szCs w:val="21"/>
              </w:rPr>
              <w:t>劳动合同编号</w:t>
            </w:r>
          </w:p>
        </w:tc>
      </w:tr>
      <w:tr w14:paraId="5A5C8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8411CC3">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5FCFEA2">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3FCD912">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54EBEA6">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9EACE3">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C8130FD">
            <w:pPr>
              <w:snapToGrid w:val="0"/>
              <w:spacing w:before="120" w:beforeLines="50" w:after="50"/>
              <w:rPr>
                <w:color w:val="auto"/>
                <w:szCs w:val="21"/>
              </w:rPr>
            </w:pPr>
          </w:p>
        </w:tc>
      </w:tr>
      <w:tr w14:paraId="7CE5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7AB541">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430A50">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6E461F3">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1EE75E2">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CC0CB4">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8B6A62E">
            <w:pPr>
              <w:snapToGrid w:val="0"/>
              <w:spacing w:before="120" w:beforeLines="50" w:after="50"/>
              <w:rPr>
                <w:color w:val="auto"/>
                <w:szCs w:val="21"/>
              </w:rPr>
            </w:pPr>
          </w:p>
        </w:tc>
      </w:tr>
      <w:tr w14:paraId="27C98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5E7E16B">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C2E804">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C1674EC">
            <w:pPr>
              <w:pStyle w:val="30"/>
              <w:snapToGrid w:val="0"/>
              <w:spacing w:before="120" w:beforeLines="50" w:after="50"/>
              <w:ind w:left="5670" w:hanging="420"/>
              <w:rPr>
                <w:rFonts w:ascii="Times New Roman" w:hAnsi="Times New Roman"/>
                <w:color w:val="auto"/>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6C5C2BF">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7398266">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939E021">
            <w:pPr>
              <w:snapToGrid w:val="0"/>
              <w:spacing w:before="120" w:beforeLines="50" w:after="50"/>
              <w:rPr>
                <w:color w:val="auto"/>
                <w:szCs w:val="21"/>
              </w:rPr>
            </w:pPr>
          </w:p>
        </w:tc>
      </w:tr>
    </w:tbl>
    <w:p w14:paraId="675C836A">
      <w:pPr>
        <w:snapToGrid w:val="0"/>
        <w:spacing w:before="50" w:after="120" w:afterLines="50" w:line="440" w:lineRule="exact"/>
        <w:jc w:val="left"/>
        <w:rPr>
          <w:color w:val="auto"/>
          <w:szCs w:val="21"/>
        </w:rPr>
      </w:pPr>
      <w:r>
        <w:rPr>
          <w:color w:val="auto"/>
          <w:szCs w:val="21"/>
        </w:rPr>
        <w:t>注：在填写时，如本表格不适合投标单位的实际情况，可根据本表格式自行填写。</w:t>
      </w:r>
    </w:p>
    <w:p w14:paraId="5BFE6E6A">
      <w:pPr>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30F64414">
      <w:pPr>
        <w:rPr>
          <w:color w:val="auto"/>
          <w:szCs w:val="21"/>
        </w:rPr>
      </w:pPr>
    </w:p>
    <w:p w14:paraId="45BFBD1E">
      <w:pPr>
        <w:rPr>
          <w:color w:val="auto"/>
          <w:szCs w:val="21"/>
        </w:rPr>
      </w:pPr>
    </w:p>
    <w:p w14:paraId="1F748B6C">
      <w:pPr>
        <w:rPr>
          <w:color w:val="auto"/>
          <w:szCs w:val="21"/>
        </w:rPr>
      </w:pPr>
      <w:r>
        <w:rPr>
          <w:color w:val="auto"/>
          <w:szCs w:val="21"/>
        </w:rPr>
        <w:t>9．技术服务、技术培训、售后服务的内容和措施。</w:t>
      </w:r>
    </w:p>
    <w:p w14:paraId="53E7A2E2">
      <w:pPr>
        <w:rPr>
          <w:color w:val="auto"/>
          <w:szCs w:val="21"/>
        </w:rPr>
      </w:pPr>
    </w:p>
    <w:p w14:paraId="22A47CD2">
      <w:pPr>
        <w:rPr>
          <w:color w:val="auto"/>
          <w:szCs w:val="21"/>
        </w:rPr>
      </w:pPr>
    </w:p>
    <w:p w14:paraId="65273F4B">
      <w:pPr>
        <w:rPr>
          <w:color w:val="auto"/>
          <w:szCs w:val="21"/>
        </w:rPr>
      </w:pPr>
      <w:r>
        <w:rPr>
          <w:color w:val="auto"/>
          <w:szCs w:val="21"/>
        </w:rPr>
        <w:t>10．供应商对本项目的合理化建议和改进措施。</w:t>
      </w:r>
    </w:p>
    <w:p w14:paraId="1DA7BEE8">
      <w:pPr>
        <w:rPr>
          <w:color w:val="auto"/>
          <w:szCs w:val="21"/>
        </w:rPr>
      </w:pPr>
    </w:p>
    <w:p w14:paraId="268072BF">
      <w:pPr>
        <w:rPr>
          <w:color w:val="auto"/>
          <w:szCs w:val="21"/>
        </w:rPr>
      </w:pPr>
    </w:p>
    <w:p w14:paraId="428FC297">
      <w:pPr>
        <w:rPr>
          <w:color w:val="auto"/>
          <w:szCs w:val="21"/>
        </w:rPr>
      </w:pPr>
      <w:r>
        <w:rPr>
          <w:color w:val="auto"/>
          <w:szCs w:val="21"/>
        </w:rPr>
        <w:t>11．供应商需要说明的其他文件和说明。</w:t>
      </w:r>
    </w:p>
    <w:p w14:paraId="59DA486F">
      <w:pPr>
        <w:jc w:val="center"/>
        <w:rPr>
          <w:b/>
          <w:bCs/>
          <w:color w:val="auto"/>
          <w:szCs w:val="21"/>
        </w:rPr>
      </w:pPr>
      <w:r>
        <w:rPr>
          <w:b/>
          <w:color w:val="auto"/>
          <w:szCs w:val="21"/>
        </w:rPr>
        <w:br w:type="page"/>
      </w:r>
    </w:p>
    <w:p w14:paraId="7877D296">
      <w:pPr>
        <w:snapToGrid w:val="0"/>
        <w:spacing w:before="120" w:beforeLines="50" w:after="50" w:line="440" w:lineRule="exact"/>
        <w:jc w:val="left"/>
        <w:outlineLvl w:val="1"/>
        <w:rPr>
          <w:bCs/>
          <w:sz w:val="24"/>
        </w:rPr>
      </w:pPr>
      <w:r>
        <w:rPr>
          <w:bCs/>
          <w:sz w:val="24"/>
        </w:rPr>
        <w:t>3．投标文件封面参考格式</w:t>
      </w:r>
      <w:r>
        <w:rPr>
          <w:rFonts w:hint="eastAsia"/>
          <w:bCs/>
          <w:sz w:val="24"/>
        </w:rPr>
        <w:t>（报价文件）</w:t>
      </w:r>
      <w:r>
        <w:rPr>
          <w:bCs/>
          <w:sz w:val="24"/>
        </w:rPr>
        <w:t xml:space="preserve">： </w:t>
      </w:r>
    </w:p>
    <w:p w14:paraId="0E32C579">
      <w:pPr>
        <w:snapToGrid w:val="0"/>
        <w:spacing w:before="50" w:after="120" w:afterLines="50" w:line="400" w:lineRule="exact"/>
        <w:jc w:val="left"/>
        <w:rPr>
          <w:bCs/>
          <w:sz w:val="24"/>
        </w:rPr>
      </w:pPr>
    </w:p>
    <w:p w14:paraId="6274370D">
      <w:pPr>
        <w:snapToGrid w:val="0"/>
        <w:spacing w:before="120" w:beforeLines="50" w:after="50" w:line="360" w:lineRule="exact"/>
        <w:rPr>
          <w:sz w:val="24"/>
        </w:rPr>
      </w:pPr>
    </w:p>
    <w:p w14:paraId="7E40AD69">
      <w:pPr>
        <w:snapToGrid w:val="0"/>
        <w:spacing w:before="120" w:beforeLines="50" w:after="50" w:line="360" w:lineRule="exact"/>
        <w:jc w:val="center"/>
        <w:rPr>
          <w:bCs/>
          <w:color w:val="FF0000"/>
          <w:sz w:val="24"/>
        </w:rPr>
      </w:pPr>
    </w:p>
    <w:p w14:paraId="21AEA7E9">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377A3F0A">
      <w:pPr>
        <w:snapToGrid w:val="0"/>
        <w:spacing w:before="120" w:beforeLines="50" w:after="50" w:line="360" w:lineRule="exact"/>
        <w:jc w:val="center"/>
        <w:rPr>
          <w:b/>
          <w:bCs/>
          <w:sz w:val="44"/>
          <w:szCs w:val="44"/>
        </w:rPr>
      </w:pPr>
    </w:p>
    <w:p w14:paraId="6531066A">
      <w:pPr>
        <w:snapToGrid w:val="0"/>
        <w:spacing w:before="120" w:beforeLines="50" w:after="50" w:line="360" w:lineRule="exact"/>
        <w:jc w:val="center"/>
        <w:rPr>
          <w:b/>
          <w:bCs/>
          <w:sz w:val="44"/>
          <w:szCs w:val="44"/>
        </w:rPr>
      </w:pPr>
    </w:p>
    <w:p w14:paraId="1EB41E1A">
      <w:pPr>
        <w:snapToGrid w:val="0"/>
        <w:spacing w:before="120" w:beforeLines="50" w:after="50" w:line="360" w:lineRule="exact"/>
        <w:jc w:val="center"/>
        <w:rPr>
          <w:b/>
          <w:bCs/>
          <w:sz w:val="44"/>
          <w:szCs w:val="44"/>
        </w:rPr>
      </w:pPr>
      <w:r>
        <w:rPr>
          <w:rFonts w:hint="eastAsia"/>
          <w:b/>
          <w:bCs/>
          <w:sz w:val="44"/>
          <w:szCs w:val="44"/>
        </w:rPr>
        <w:t>报价</w:t>
      </w:r>
      <w:r>
        <w:rPr>
          <w:b/>
          <w:bCs/>
          <w:sz w:val="44"/>
          <w:szCs w:val="44"/>
        </w:rPr>
        <w:t>文件</w:t>
      </w:r>
    </w:p>
    <w:p w14:paraId="18C0384A">
      <w:pPr>
        <w:snapToGrid w:val="0"/>
        <w:spacing w:before="120" w:beforeLines="50" w:after="50" w:line="360" w:lineRule="exact"/>
        <w:rPr>
          <w:bCs/>
          <w:sz w:val="24"/>
        </w:rPr>
      </w:pPr>
    </w:p>
    <w:p w14:paraId="47BDE2D7">
      <w:pPr>
        <w:snapToGrid w:val="0"/>
        <w:spacing w:before="120" w:beforeLines="50" w:after="50" w:line="360" w:lineRule="exact"/>
        <w:rPr>
          <w:bCs/>
          <w:sz w:val="24"/>
        </w:rPr>
      </w:pPr>
    </w:p>
    <w:p w14:paraId="2349A9B5">
      <w:pPr>
        <w:snapToGrid w:val="0"/>
        <w:spacing w:before="120" w:beforeLines="50" w:after="50" w:line="360" w:lineRule="exact"/>
        <w:rPr>
          <w:bCs/>
          <w:sz w:val="24"/>
        </w:rPr>
      </w:pPr>
    </w:p>
    <w:p w14:paraId="40EB51F2">
      <w:pPr>
        <w:snapToGrid w:val="0"/>
        <w:spacing w:before="120" w:beforeLines="50" w:after="50" w:line="360" w:lineRule="exact"/>
        <w:ind w:firstLine="720" w:firstLineChars="300"/>
        <w:rPr>
          <w:bCs/>
          <w:sz w:val="24"/>
        </w:rPr>
      </w:pPr>
      <w:r>
        <w:rPr>
          <w:bCs/>
          <w:sz w:val="24"/>
        </w:rPr>
        <w:t xml:space="preserve">项目名称： </w:t>
      </w:r>
    </w:p>
    <w:p w14:paraId="5F5DBF4C">
      <w:pPr>
        <w:snapToGrid w:val="0"/>
        <w:spacing w:before="120" w:beforeLines="50" w:after="50" w:line="360" w:lineRule="exact"/>
        <w:ind w:firstLine="720" w:firstLineChars="300"/>
        <w:rPr>
          <w:bCs/>
          <w:sz w:val="24"/>
        </w:rPr>
      </w:pPr>
      <w:r>
        <w:rPr>
          <w:bCs/>
          <w:sz w:val="24"/>
        </w:rPr>
        <w:t>项目编号：</w:t>
      </w:r>
    </w:p>
    <w:p w14:paraId="794CA8D3">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0AE07C66">
      <w:pPr>
        <w:snapToGrid w:val="0"/>
        <w:spacing w:before="120" w:beforeLines="50" w:after="50" w:line="360" w:lineRule="exact"/>
        <w:ind w:firstLine="720" w:firstLineChars="300"/>
        <w:rPr>
          <w:bCs/>
          <w:sz w:val="24"/>
        </w:rPr>
      </w:pPr>
      <w:r>
        <w:rPr>
          <w:bCs/>
          <w:sz w:val="24"/>
        </w:rPr>
        <w:t>供应商名称：</w:t>
      </w:r>
    </w:p>
    <w:p w14:paraId="4CBB40AD">
      <w:pPr>
        <w:snapToGrid w:val="0"/>
        <w:spacing w:before="120" w:beforeLines="50" w:after="50" w:line="360" w:lineRule="exact"/>
        <w:ind w:firstLine="720" w:firstLineChars="300"/>
        <w:rPr>
          <w:bCs/>
          <w:sz w:val="24"/>
        </w:rPr>
      </w:pPr>
      <w:r>
        <w:rPr>
          <w:bCs/>
          <w:sz w:val="24"/>
        </w:rPr>
        <w:t>供应商地址：</w:t>
      </w:r>
    </w:p>
    <w:p w14:paraId="53C183DB">
      <w:pPr>
        <w:snapToGrid w:val="0"/>
        <w:spacing w:before="120" w:beforeLines="50" w:after="50" w:line="360" w:lineRule="exact"/>
        <w:ind w:firstLine="720" w:firstLineChars="300"/>
        <w:rPr>
          <w:bCs/>
          <w:sz w:val="24"/>
        </w:rPr>
      </w:pPr>
    </w:p>
    <w:p w14:paraId="75597DD0">
      <w:pPr>
        <w:pStyle w:val="8"/>
        <w:snapToGrid w:val="0"/>
        <w:spacing w:before="50" w:after="50" w:line="360" w:lineRule="exact"/>
        <w:ind w:firstLine="960" w:firstLineChars="400"/>
        <w:rPr>
          <w:bCs/>
          <w:sz w:val="24"/>
          <w:szCs w:val="24"/>
        </w:rPr>
      </w:pPr>
    </w:p>
    <w:p w14:paraId="19D4C994">
      <w:pPr>
        <w:snapToGrid w:val="0"/>
        <w:spacing w:before="120" w:beforeLines="50" w:after="50" w:line="360" w:lineRule="exact"/>
        <w:jc w:val="center"/>
        <w:rPr>
          <w:sz w:val="24"/>
        </w:rPr>
      </w:pPr>
      <w:r>
        <w:rPr>
          <w:sz w:val="24"/>
        </w:rPr>
        <w:t xml:space="preserve">                        年  月  日</w:t>
      </w:r>
    </w:p>
    <w:p w14:paraId="68BAC2E6">
      <w:r>
        <w:br w:type="page"/>
      </w:r>
    </w:p>
    <w:p w14:paraId="76615236">
      <w:pPr>
        <w:widowControl/>
        <w:jc w:val="left"/>
        <w:rPr>
          <w:b/>
          <w:bCs/>
          <w:szCs w:val="21"/>
        </w:rPr>
      </w:pPr>
    </w:p>
    <w:p w14:paraId="5FF8A996">
      <w:pPr>
        <w:jc w:val="center"/>
        <w:rPr>
          <w:b/>
          <w:bCs/>
          <w:szCs w:val="21"/>
        </w:rPr>
      </w:pPr>
    </w:p>
    <w:p w14:paraId="45996FD2">
      <w:pPr>
        <w:jc w:val="center"/>
        <w:rPr>
          <w:sz w:val="28"/>
          <w:szCs w:val="28"/>
        </w:rPr>
      </w:pPr>
      <w:r>
        <w:rPr>
          <w:sz w:val="28"/>
          <w:szCs w:val="28"/>
        </w:rPr>
        <w:t>第三部分 报价文件</w:t>
      </w:r>
    </w:p>
    <w:p w14:paraId="56194519">
      <w:pPr>
        <w:jc w:val="center"/>
        <w:rPr>
          <w:b/>
          <w:bCs/>
          <w:szCs w:val="21"/>
        </w:rPr>
      </w:pPr>
    </w:p>
    <w:p w14:paraId="0064AA99">
      <w:bookmarkStart w:id="167" w:name="_Hlk19115777"/>
      <w:r>
        <w:t>1．投标函格式：</w:t>
      </w:r>
    </w:p>
    <w:p w14:paraId="009B7710">
      <w:pPr>
        <w:jc w:val="center"/>
        <w:rPr>
          <w:b/>
          <w:szCs w:val="21"/>
        </w:rPr>
      </w:pPr>
    </w:p>
    <w:p w14:paraId="0AA25B9E">
      <w:pPr>
        <w:jc w:val="center"/>
        <w:rPr>
          <w:b/>
          <w:szCs w:val="21"/>
        </w:rPr>
      </w:pPr>
      <w:r>
        <w:rPr>
          <w:b/>
          <w:szCs w:val="21"/>
        </w:rPr>
        <w:t>投 标 函</w:t>
      </w:r>
    </w:p>
    <w:p w14:paraId="343A6EEE">
      <w:pPr>
        <w:rPr>
          <w:b/>
          <w:szCs w:val="21"/>
        </w:rPr>
      </w:pPr>
    </w:p>
    <w:p w14:paraId="45F2B2DF">
      <w:pPr>
        <w:spacing w:line="360" w:lineRule="auto"/>
        <w:rPr>
          <w:szCs w:val="21"/>
        </w:rPr>
      </w:pPr>
      <w:r>
        <w:rPr>
          <w:szCs w:val="21"/>
        </w:rPr>
        <w:t>致：</w:t>
      </w:r>
      <w:bookmarkStart w:id="168"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68"/>
      <w:r>
        <w:rPr>
          <w:szCs w:val="21"/>
        </w:rPr>
        <w:t>：</w:t>
      </w:r>
    </w:p>
    <w:p w14:paraId="557BC2C8">
      <w:pPr>
        <w:spacing w:line="360" w:lineRule="auto"/>
        <w:ind w:firstLine="420" w:firstLineChars="200"/>
        <w:rPr>
          <w:szCs w:val="21"/>
        </w:rPr>
      </w:pPr>
      <w:r>
        <w:rPr>
          <w:szCs w:val="21"/>
        </w:rPr>
        <w:t>我方已仔细研究了</w:t>
      </w:r>
      <w:bookmarkStart w:id="169" w:name="_Hlk19051388"/>
      <w:r>
        <w:rPr>
          <w:rFonts w:hint="eastAsia"/>
          <w:i/>
          <w:iCs/>
          <w:szCs w:val="21"/>
          <w:u w:val="single"/>
        </w:rPr>
        <w:t>（项目名称）</w:t>
      </w:r>
      <w:bookmarkEnd w:id="169"/>
      <w:r>
        <w:rPr>
          <w:szCs w:val="21"/>
        </w:rPr>
        <w:t>的招标文件的全部内容。签字代表</w:t>
      </w:r>
      <w:bookmarkStart w:id="170" w:name="_Hlk19051393"/>
      <w:r>
        <w:rPr>
          <w:rFonts w:hint="eastAsia"/>
          <w:i/>
          <w:iCs/>
          <w:szCs w:val="21"/>
          <w:u w:val="single"/>
        </w:rPr>
        <w:t>（授权代表姓名）</w:t>
      </w:r>
      <w:bookmarkEnd w:id="170"/>
      <w:r>
        <w:rPr>
          <w:szCs w:val="21"/>
        </w:rPr>
        <w:t>经正式授权并代表供应商_</w:t>
      </w:r>
      <w:bookmarkStart w:id="171" w:name="_Hlk19051402"/>
      <w:r>
        <w:rPr>
          <w:i/>
          <w:iCs/>
          <w:szCs w:val="21"/>
          <w:u w:val="single"/>
        </w:rPr>
        <w:t>（供应商名称）</w:t>
      </w:r>
      <w:bookmarkEnd w:id="171"/>
      <w:r>
        <w:rPr>
          <w:szCs w:val="21"/>
        </w:rPr>
        <w:t>提交投标文件</w:t>
      </w:r>
      <w:r>
        <w:rPr>
          <w:rFonts w:hint="eastAsia"/>
          <w:szCs w:val="21"/>
        </w:rPr>
        <w:t>。</w:t>
      </w:r>
    </w:p>
    <w:p w14:paraId="074FA8EF">
      <w:pPr>
        <w:spacing w:line="360" w:lineRule="auto"/>
        <w:ind w:firstLine="420" w:firstLineChars="200"/>
        <w:rPr>
          <w:szCs w:val="21"/>
        </w:rPr>
      </w:pPr>
      <w:r>
        <w:rPr>
          <w:szCs w:val="21"/>
        </w:rPr>
        <w:t>据此函，签字代表宣布同意如下：</w:t>
      </w:r>
    </w:p>
    <w:p w14:paraId="39A48F6F">
      <w:pPr>
        <w:spacing w:line="360" w:lineRule="auto"/>
        <w:rPr>
          <w:szCs w:val="21"/>
        </w:rPr>
      </w:pPr>
      <w:r>
        <w:rPr>
          <w:szCs w:val="21"/>
        </w:rPr>
        <w:t>（1）</w:t>
      </w:r>
      <w:r>
        <w:rPr>
          <w:rFonts w:hint="eastAsia"/>
          <w:szCs w:val="21"/>
        </w:rPr>
        <w:t>我方</w:t>
      </w:r>
      <w:r>
        <w:rPr>
          <w:szCs w:val="21"/>
        </w:rPr>
        <w:t>已详细审查全部“招标文件”，包括修改文件（如有的话）以及全部参考资料和有关附件，已经了解我方对于招标文件、采购过程、采购结果有依法进行询问、质疑、投诉的权利及相关渠道和要求。</w:t>
      </w:r>
    </w:p>
    <w:p w14:paraId="7C811CCF">
      <w:pPr>
        <w:spacing w:line="360" w:lineRule="auto"/>
        <w:rPr>
          <w:szCs w:val="21"/>
        </w:rPr>
      </w:pPr>
      <w:r>
        <w:rPr>
          <w:szCs w:val="21"/>
        </w:rPr>
        <w:t>（2）</w:t>
      </w:r>
      <w:r>
        <w:rPr>
          <w:rFonts w:hint="eastAsia"/>
          <w:szCs w:val="21"/>
        </w:rPr>
        <w:t>我方</w:t>
      </w:r>
      <w:r>
        <w:rPr>
          <w:szCs w:val="21"/>
        </w:rPr>
        <w:t>在投标之前已经与贵方进行了充分的沟通，完全理解并接受招标文件的各项规定和要求，对招标文件的合理性、合法性不再有异议。</w:t>
      </w:r>
    </w:p>
    <w:p w14:paraId="05E6EF93">
      <w:pPr>
        <w:spacing w:line="360" w:lineRule="auto"/>
        <w:rPr>
          <w:szCs w:val="21"/>
        </w:rPr>
      </w:pPr>
      <w:r>
        <w:rPr>
          <w:szCs w:val="21"/>
        </w:rPr>
        <w:t>（3）</w:t>
      </w:r>
      <w:r>
        <w:rPr>
          <w:rFonts w:hint="eastAsia"/>
          <w:szCs w:val="21"/>
        </w:rPr>
        <w:t>我方承诺本投标有效期为第三章投标人须知规定的期限。</w:t>
      </w:r>
    </w:p>
    <w:p w14:paraId="03EB4524">
      <w:pPr>
        <w:spacing w:line="360" w:lineRule="auto"/>
        <w:rPr>
          <w:szCs w:val="21"/>
        </w:rPr>
      </w:pPr>
      <w:r>
        <w:rPr>
          <w:szCs w:val="21"/>
        </w:rPr>
        <w:t>（4）如中标，本投标文件至本项目合同履行完毕止均保持有效，</w:t>
      </w:r>
      <w:r>
        <w:rPr>
          <w:rFonts w:hint="eastAsia"/>
          <w:szCs w:val="21"/>
        </w:rPr>
        <w:t>我方</w:t>
      </w:r>
      <w:r>
        <w:rPr>
          <w:szCs w:val="21"/>
        </w:rPr>
        <w:t>将按“招标文件”及政府采购法律、法规的规定履行合同责任和义务</w:t>
      </w:r>
      <w:r>
        <w:rPr>
          <w:rFonts w:hint="eastAsia"/>
          <w:szCs w:val="21"/>
        </w:rPr>
        <w:t>，并承诺</w:t>
      </w:r>
      <w:r>
        <w:rPr>
          <w:szCs w:val="21"/>
        </w:rPr>
        <w:t>不分包及转包他人。</w:t>
      </w:r>
    </w:p>
    <w:p w14:paraId="6C71D1FA">
      <w:pPr>
        <w:spacing w:line="360" w:lineRule="auto"/>
        <w:rPr>
          <w:szCs w:val="21"/>
        </w:rPr>
      </w:pPr>
      <w:r>
        <w:rPr>
          <w:szCs w:val="21"/>
        </w:rPr>
        <w:t>（5）</w:t>
      </w:r>
      <w:r>
        <w:rPr>
          <w:rFonts w:hint="eastAsia"/>
          <w:szCs w:val="21"/>
        </w:rPr>
        <w:t>我方</w:t>
      </w:r>
      <w:r>
        <w:rPr>
          <w:szCs w:val="21"/>
        </w:rPr>
        <w:t>同意按照贵方要求提供与投标有关的一切数据或资料。</w:t>
      </w:r>
    </w:p>
    <w:p w14:paraId="3A76D7B2">
      <w:pPr>
        <w:spacing w:line="360" w:lineRule="auto"/>
        <w:rPr>
          <w:szCs w:val="21"/>
        </w:rPr>
      </w:pPr>
      <w:r>
        <w:rPr>
          <w:szCs w:val="21"/>
        </w:rPr>
        <w:t>（6）与本项目有关的一切正式往来信函请寄：</w:t>
      </w:r>
    </w:p>
    <w:p w14:paraId="2BEAB71C">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7B1A9AA7">
      <w:pPr>
        <w:spacing w:line="360" w:lineRule="auto"/>
        <w:rPr>
          <w:szCs w:val="21"/>
        </w:rPr>
      </w:pPr>
      <w:r>
        <w:rPr>
          <w:szCs w:val="21"/>
        </w:rPr>
        <w:t>传真：</w:t>
      </w:r>
      <w:r>
        <w:rPr>
          <w:szCs w:val="21"/>
          <w:u w:val="single"/>
        </w:rPr>
        <w:t xml:space="preserve">           </w:t>
      </w:r>
      <w:r>
        <w:rPr>
          <w:szCs w:val="21"/>
        </w:rPr>
        <w:t xml:space="preserve">  </w:t>
      </w:r>
    </w:p>
    <w:p w14:paraId="7C5EA712">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167"/>
    <w:p w14:paraId="17077F31">
      <w:pPr>
        <w:spacing w:line="360" w:lineRule="auto"/>
        <w:rPr>
          <w:szCs w:val="21"/>
        </w:rPr>
      </w:pPr>
    </w:p>
    <w:p w14:paraId="66CE40B8">
      <w:pPr>
        <w:spacing w:line="360" w:lineRule="auto"/>
        <w:rPr>
          <w:szCs w:val="21"/>
        </w:rPr>
      </w:pPr>
    </w:p>
    <w:p w14:paraId="519EEA21">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r>
        <w:rPr>
          <w:szCs w:val="21"/>
        </w:rPr>
        <w:t xml:space="preserve">        </w:t>
      </w:r>
    </w:p>
    <w:p w14:paraId="074231A3">
      <w:pPr>
        <w:spacing w:line="360" w:lineRule="auto"/>
        <w:rPr>
          <w:szCs w:val="21"/>
        </w:rPr>
      </w:pPr>
    </w:p>
    <w:p w14:paraId="575B263D">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3C75D01">
      <w:r>
        <w:rPr>
          <w:b/>
          <w:szCs w:val="21"/>
        </w:rPr>
        <w:br w:type="page"/>
      </w:r>
      <w:r>
        <w:t>2．投标报价明细表格式：</w:t>
      </w:r>
    </w:p>
    <w:p w14:paraId="16766DD6">
      <w:pPr>
        <w:jc w:val="center"/>
        <w:rPr>
          <w:b/>
          <w:color w:val="auto"/>
          <w:szCs w:val="21"/>
        </w:rPr>
      </w:pPr>
      <w:r>
        <w:rPr>
          <w:b/>
          <w:color w:val="auto"/>
          <w:szCs w:val="21"/>
        </w:rPr>
        <w:t>投标报价明细表</w:t>
      </w:r>
    </w:p>
    <w:p w14:paraId="518B8776">
      <w:pPr>
        <w:ind w:firstLine="2415" w:firstLineChars="1150"/>
        <w:rPr>
          <w:color w:val="auto"/>
          <w:szCs w:val="21"/>
        </w:rPr>
      </w:pPr>
      <w:r>
        <w:rPr>
          <w:color w:val="auto"/>
          <w:szCs w:val="21"/>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474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C417A66">
            <w:pPr>
              <w:jc w:val="center"/>
              <w:rPr>
                <w:color w:val="auto"/>
                <w:spacing w:val="20"/>
                <w:szCs w:val="21"/>
              </w:rPr>
            </w:pPr>
            <w:r>
              <w:rPr>
                <w:color w:val="auto"/>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F2B023">
            <w:pPr>
              <w:jc w:val="center"/>
              <w:rPr>
                <w:color w:val="auto"/>
                <w:szCs w:val="21"/>
              </w:rPr>
            </w:pPr>
            <w:r>
              <w:rPr>
                <w:color w:val="auto"/>
                <w:szCs w:val="21"/>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68EE04">
            <w:pPr>
              <w:jc w:val="center"/>
              <w:rPr>
                <w:color w:val="auto"/>
                <w:szCs w:val="21"/>
              </w:rPr>
            </w:pPr>
            <w:r>
              <w:rPr>
                <w:color w:val="auto"/>
                <w:szCs w:val="21"/>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3AEEC2">
            <w:pPr>
              <w:jc w:val="center"/>
              <w:rPr>
                <w:color w:val="auto"/>
                <w:szCs w:val="21"/>
              </w:rPr>
            </w:pPr>
            <w:r>
              <w:rPr>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6061B3">
            <w:pPr>
              <w:jc w:val="center"/>
              <w:rPr>
                <w:color w:val="auto"/>
                <w:szCs w:val="21"/>
              </w:rPr>
            </w:pPr>
            <w:r>
              <w:rPr>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041BD5">
            <w:pPr>
              <w:jc w:val="center"/>
              <w:rPr>
                <w:color w:val="auto"/>
                <w:szCs w:val="21"/>
              </w:rPr>
            </w:pPr>
            <w:r>
              <w:rPr>
                <w:color w:val="auto"/>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D031DD7">
            <w:pPr>
              <w:jc w:val="center"/>
              <w:rPr>
                <w:color w:val="auto"/>
                <w:szCs w:val="21"/>
              </w:rPr>
            </w:pPr>
            <w:r>
              <w:rPr>
                <w:rFonts w:hint="eastAsia"/>
                <w:color w:val="auto"/>
                <w:szCs w:val="21"/>
              </w:rPr>
              <w:t>合计</w:t>
            </w:r>
          </w:p>
        </w:tc>
      </w:tr>
      <w:tr w14:paraId="6C20B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E1250D2">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6EB97C">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5D31B8">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55028E">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CC8BD7">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86E67">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9B3CE8">
            <w:pPr>
              <w:jc w:val="center"/>
              <w:rPr>
                <w:color w:val="auto"/>
                <w:spacing w:val="20"/>
                <w:szCs w:val="21"/>
              </w:rPr>
            </w:pPr>
          </w:p>
        </w:tc>
      </w:tr>
      <w:tr w14:paraId="5C669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3DD3159">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94BACF">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AF00BD">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7AD862">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A4AA35D">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69751">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FECF0C">
            <w:pPr>
              <w:jc w:val="center"/>
              <w:rPr>
                <w:color w:val="auto"/>
                <w:spacing w:val="20"/>
                <w:szCs w:val="21"/>
              </w:rPr>
            </w:pPr>
          </w:p>
        </w:tc>
      </w:tr>
      <w:tr w14:paraId="66C38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E692A86">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664233">
            <w:pPr>
              <w:jc w:val="center"/>
              <w:rPr>
                <w:color w:val="auto"/>
                <w:spacing w:val="20"/>
                <w:szCs w:val="21"/>
              </w:rPr>
            </w:pPr>
            <w:r>
              <w:rPr>
                <w:color w:val="auto"/>
                <w:spacing w:val="20"/>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31F61E">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7F53EE1">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C4C4E3">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EFE3A2">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5E1938">
            <w:pPr>
              <w:jc w:val="center"/>
              <w:rPr>
                <w:color w:val="auto"/>
                <w:spacing w:val="20"/>
                <w:szCs w:val="21"/>
              </w:rPr>
            </w:pPr>
          </w:p>
        </w:tc>
      </w:tr>
    </w:tbl>
    <w:p w14:paraId="5EE01B04">
      <w:pPr>
        <w:rPr>
          <w:color w:val="auto"/>
          <w:spacing w:val="20"/>
          <w:szCs w:val="21"/>
          <w:u w:val="single"/>
        </w:rPr>
      </w:pPr>
    </w:p>
    <w:p w14:paraId="6DE63DCB">
      <w:pPr>
        <w:spacing w:line="360" w:lineRule="auto"/>
        <w:rPr>
          <w:color w:val="auto"/>
          <w:spacing w:val="20"/>
          <w:szCs w:val="21"/>
        </w:rPr>
      </w:pPr>
    </w:p>
    <w:p w14:paraId="0F126450">
      <w:pPr>
        <w:pStyle w:val="19"/>
        <w:rPr>
          <w:color w:val="auto"/>
        </w:rPr>
      </w:pPr>
      <w:bookmarkStart w:id="172" w:name="_Hlk88990717"/>
      <w:r>
        <w:rPr>
          <w:color w:val="auto"/>
          <w:szCs w:val="21"/>
        </w:rPr>
        <w:t>注：</w:t>
      </w:r>
      <w:r>
        <w:rPr>
          <w:rFonts w:hint="eastAsia"/>
          <w:color w:val="auto"/>
          <w:szCs w:val="21"/>
        </w:rPr>
        <w:t>本表如</w:t>
      </w:r>
      <w:r>
        <w:rPr>
          <w:rFonts w:hint="eastAsia"/>
          <w:color w:val="auto"/>
        </w:rPr>
        <w:t>与</w:t>
      </w:r>
      <w:r>
        <w:rPr>
          <w:rFonts w:hint="eastAsia"/>
          <w:color w:val="auto"/>
          <w:szCs w:val="21"/>
        </w:rPr>
        <w:t>广西政府采购云平台</w:t>
      </w:r>
      <w:r>
        <w:rPr>
          <w:rFonts w:hint="eastAsia"/>
          <w:color w:val="auto"/>
        </w:rPr>
        <w:t>不一致的，以</w:t>
      </w:r>
      <w:r>
        <w:rPr>
          <w:rFonts w:hint="eastAsia"/>
          <w:color w:val="auto"/>
          <w:szCs w:val="21"/>
        </w:rPr>
        <w:t>广西政府采购云平台</w:t>
      </w:r>
      <w:r>
        <w:rPr>
          <w:rFonts w:hint="eastAsia"/>
          <w:color w:val="auto"/>
        </w:rPr>
        <w:t>为准。</w:t>
      </w:r>
    </w:p>
    <w:p w14:paraId="3A72FC75">
      <w:pPr>
        <w:jc w:val="left"/>
        <w:rPr>
          <w:color w:val="auto"/>
          <w:szCs w:val="21"/>
        </w:rPr>
      </w:pPr>
    </w:p>
    <w:p w14:paraId="75960C4E">
      <w:pPr>
        <w:spacing w:line="360" w:lineRule="auto"/>
        <w:rPr>
          <w:color w:val="auto"/>
          <w:spacing w:val="20"/>
          <w:szCs w:val="21"/>
        </w:rPr>
      </w:pPr>
    </w:p>
    <w:p w14:paraId="59AFDAAC">
      <w:pPr>
        <w:spacing w:line="360" w:lineRule="auto"/>
        <w:rPr>
          <w:color w:val="auto"/>
          <w:szCs w:val="21"/>
        </w:rPr>
      </w:pPr>
      <w:r>
        <w:rPr>
          <w:color w:val="auto"/>
          <w:szCs w:val="21"/>
        </w:rPr>
        <w:t>供应商名称（</w:t>
      </w:r>
      <w:r>
        <w:rPr>
          <w:rFonts w:hint="eastAsia"/>
          <w:color w:val="auto"/>
          <w:szCs w:val="21"/>
        </w:rPr>
        <w:t>电子签章</w:t>
      </w:r>
      <w:r>
        <w:rPr>
          <w:color w:val="auto"/>
          <w:szCs w:val="21"/>
        </w:rPr>
        <w:t>）：</w:t>
      </w:r>
      <w:r>
        <w:rPr>
          <w:color w:val="auto"/>
          <w:szCs w:val="21"/>
          <w:u w:val="single"/>
        </w:rPr>
        <w:t xml:space="preserve">                          </w:t>
      </w:r>
    </w:p>
    <w:p w14:paraId="70C5EE12">
      <w:pPr>
        <w:spacing w:line="360" w:lineRule="auto"/>
        <w:rPr>
          <w:spacing w:val="20"/>
          <w:szCs w:val="21"/>
          <w:u w:val="single"/>
        </w:rPr>
      </w:pPr>
      <w:r>
        <w:rPr>
          <w:szCs w:val="21"/>
        </w:rPr>
        <w:t>日  期</w:t>
      </w:r>
      <w:r>
        <w:rPr>
          <w:rFonts w:hint="eastAsia"/>
          <w:szCs w:val="21"/>
          <w:lang w:eastAsia="zh-CN"/>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72"/>
    <w:p w14:paraId="052B5B6E">
      <w:pPr>
        <w:snapToGrid w:val="0"/>
        <w:spacing w:before="50" w:after="120" w:afterLines="50"/>
        <w:jc w:val="left"/>
        <w:rPr>
          <w:szCs w:val="21"/>
        </w:rPr>
      </w:pPr>
      <w:r>
        <w:rPr>
          <w:szCs w:val="21"/>
        </w:rPr>
        <w:br w:type="page"/>
      </w:r>
      <w:bookmarkStart w:id="173" w:name="_Hlk19115862"/>
      <w:r>
        <w:rPr>
          <w:szCs w:val="21"/>
        </w:rPr>
        <w:t>3．过低报价合理性的说明。（如有）</w:t>
      </w:r>
    </w:p>
    <w:p w14:paraId="11EB573B">
      <w:pPr>
        <w:spacing w:line="360" w:lineRule="auto"/>
        <w:ind w:firstLine="420" w:firstLineChars="20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173"/>
    <w:p w14:paraId="446BD2DE">
      <w:pPr>
        <w:widowControl/>
        <w:jc w:val="left"/>
        <w:rPr>
          <w:szCs w:val="21"/>
        </w:rPr>
      </w:pPr>
      <w:r>
        <w:rPr>
          <w:szCs w:val="21"/>
        </w:rPr>
        <w:br w:type="page"/>
      </w:r>
    </w:p>
    <w:p w14:paraId="0A21D426">
      <w:pPr>
        <w:widowControl/>
        <w:jc w:val="left"/>
        <w:outlineLvl w:val="1"/>
        <w:rPr>
          <w:szCs w:val="21"/>
        </w:rPr>
      </w:pPr>
      <w:bookmarkStart w:id="174" w:name="_Hlk88990880"/>
      <w:r>
        <w:rPr>
          <w:rFonts w:hint="eastAsia"/>
          <w:szCs w:val="21"/>
          <w:lang w:val="en-US" w:eastAsia="zh-CN"/>
        </w:rPr>
        <w:t>4</w:t>
      </w:r>
      <w:r>
        <w:rPr>
          <w:rFonts w:hint="eastAsia"/>
          <w:szCs w:val="21"/>
        </w:rPr>
        <w:t>．开标一览表</w:t>
      </w:r>
    </w:p>
    <w:p w14:paraId="6E4CFAEB">
      <w:pPr>
        <w:widowControl/>
        <w:jc w:val="left"/>
        <w:rPr>
          <w:color w:val="4472C4"/>
          <w:szCs w:val="21"/>
        </w:rPr>
      </w:pPr>
    </w:p>
    <w:p w14:paraId="37AE0F2D">
      <w:pPr>
        <w:widowControl/>
        <w:jc w:val="left"/>
        <w:rPr>
          <w:color w:val="4472C4"/>
          <w:szCs w:val="21"/>
        </w:rPr>
      </w:pPr>
    </w:p>
    <w:p w14:paraId="3880E96A">
      <w:pPr>
        <w:widowControl/>
        <w:jc w:val="left"/>
        <w:rPr>
          <w:color w:val="4472C4"/>
          <w:szCs w:val="21"/>
        </w:rPr>
      </w:pPr>
    </w:p>
    <w:p w14:paraId="486EEAE2">
      <w:pPr>
        <w:rPr>
          <w:b/>
          <w:szCs w:val="21"/>
        </w:rPr>
      </w:pPr>
    </w:p>
    <w:p w14:paraId="5C860530">
      <w:pPr>
        <w:rPr>
          <w:b/>
          <w:szCs w:val="21"/>
        </w:rPr>
      </w:pPr>
    </w:p>
    <w:p w14:paraId="77D8EB09">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174"/>
    <w:p w14:paraId="40F7433E">
      <w:pPr>
        <w:widowControl/>
        <w:jc w:val="left"/>
        <w:rPr>
          <w:color w:val="4472C4"/>
          <w:szCs w:val="21"/>
        </w:rPr>
      </w:pPr>
    </w:p>
    <w:sectPr>
      <w:headerReference r:id="rId14" w:type="default"/>
      <w:pgSz w:w="11906" w:h="16838"/>
      <w:pgMar w:top="1418" w:right="1133" w:bottom="1246"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09DC">
    <w:pPr>
      <w:pStyle w:val="33"/>
      <w:jc w:val="center"/>
    </w:pPr>
    <w:r>
      <w:fldChar w:fldCharType="begin"/>
    </w:r>
    <w:r>
      <w:instrText xml:space="preserve">PAGE   \* MERGEFORMAT</w:instrText>
    </w:r>
    <w:r>
      <w:fldChar w:fldCharType="separate"/>
    </w:r>
    <w:r>
      <w:rPr>
        <w:lang w:val="zh-CN"/>
      </w:rPr>
      <w:t>35</w:t>
    </w:r>
    <w:r>
      <w:fldChar w:fldCharType="end"/>
    </w:r>
  </w:p>
  <w:p w14:paraId="626EA9E5">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238A">
    <w:pPr>
      <w:pStyle w:val="3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F9BF">
    <w:pPr>
      <w:pStyle w:val="3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8BC">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1EB8">
                          <w:pPr>
                            <w:pStyle w:val="33"/>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21EB8">
                    <w:pPr>
                      <w:pStyle w:val="33"/>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3587212">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411E">
    <w:pPr>
      <w:pStyle w:val="3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B2C1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B2C1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CD10">
    <w:pPr>
      <w:pStyle w:val="2"/>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BFD7">
    <w:pPr>
      <w:pStyle w:val="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E501">
    <w:pPr>
      <w:pStyle w:val="2"/>
      <w:jc w:val="left"/>
    </w:pPr>
    <w:r>
      <w:rPr>
        <w:rFonts w:hint="eastAsia"/>
      </w:rPr>
      <w:t xml:space="preserve">广西机电设备招标有限公司招标文件                                                               </w:t>
    </w:r>
  </w:p>
  <w:p w14:paraId="12C4BA08">
    <w:pPr>
      <w:pStyle w:val="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ECD1">
    <w:pPr>
      <w:pStyle w:val="2"/>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B119">
    <w:pPr>
      <w:pStyle w:val="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3867">
    <w:pPr>
      <w:pStyle w:val="2"/>
      <w:jc w:val="left"/>
    </w:pPr>
    <w:r>
      <w:rPr>
        <w:rFonts w:hint="eastAsia"/>
      </w:rPr>
      <w:t>广西机电设备招标有限公司招标文件                                                     评标方法及评标标准</w:t>
    </w:r>
  </w:p>
  <w:p w14:paraId="7A0E49AB">
    <w:pPr>
      <w:pStyle w:val="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5A2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5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E05"/>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3CE"/>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DD029C"/>
    <w:rsid w:val="02E536DD"/>
    <w:rsid w:val="035E737B"/>
    <w:rsid w:val="03652953"/>
    <w:rsid w:val="037D3DF5"/>
    <w:rsid w:val="03F06C42"/>
    <w:rsid w:val="041B3357"/>
    <w:rsid w:val="04603416"/>
    <w:rsid w:val="04AB3B8E"/>
    <w:rsid w:val="04C34346"/>
    <w:rsid w:val="04E30437"/>
    <w:rsid w:val="04F512AE"/>
    <w:rsid w:val="0524553F"/>
    <w:rsid w:val="05465FD3"/>
    <w:rsid w:val="057A2F46"/>
    <w:rsid w:val="05D640FE"/>
    <w:rsid w:val="05F41FAA"/>
    <w:rsid w:val="05F45E3B"/>
    <w:rsid w:val="06257970"/>
    <w:rsid w:val="063B78DC"/>
    <w:rsid w:val="06436049"/>
    <w:rsid w:val="06513245"/>
    <w:rsid w:val="065615EA"/>
    <w:rsid w:val="06971FEE"/>
    <w:rsid w:val="06C123D8"/>
    <w:rsid w:val="06C615A8"/>
    <w:rsid w:val="076E0F6D"/>
    <w:rsid w:val="07865624"/>
    <w:rsid w:val="07955653"/>
    <w:rsid w:val="07E84F31"/>
    <w:rsid w:val="083772CA"/>
    <w:rsid w:val="0839529D"/>
    <w:rsid w:val="08BE4AF0"/>
    <w:rsid w:val="08CA13FE"/>
    <w:rsid w:val="08CE609D"/>
    <w:rsid w:val="08D42B7D"/>
    <w:rsid w:val="08DD4532"/>
    <w:rsid w:val="098F02FB"/>
    <w:rsid w:val="09974C33"/>
    <w:rsid w:val="09B82947"/>
    <w:rsid w:val="0A8C5FC6"/>
    <w:rsid w:val="0AD00331"/>
    <w:rsid w:val="0BD55995"/>
    <w:rsid w:val="0BF958C7"/>
    <w:rsid w:val="0C237D54"/>
    <w:rsid w:val="0C2561A2"/>
    <w:rsid w:val="0C3F3332"/>
    <w:rsid w:val="0C5A09A9"/>
    <w:rsid w:val="0CDB719E"/>
    <w:rsid w:val="0D2833CD"/>
    <w:rsid w:val="0D56019D"/>
    <w:rsid w:val="0D9334C9"/>
    <w:rsid w:val="0E0812B7"/>
    <w:rsid w:val="0E0E518E"/>
    <w:rsid w:val="0E407559"/>
    <w:rsid w:val="0EAB6A73"/>
    <w:rsid w:val="0EC15FF0"/>
    <w:rsid w:val="0F4D0707"/>
    <w:rsid w:val="0FBA2A45"/>
    <w:rsid w:val="0FC41654"/>
    <w:rsid w:val="0FDE7285"/>
    <w:rsid w:val="1042721E"/>
    <w:rsid w:val="104C05B8"/>
    <w:rsid w:val="105E41AB"/>
    <w:rsid w:val="10DE353E"/>
    <w:rsid w:val="10E16B8A"/>
    <w:rsid w:val="111B209C"/>
    <w:rsid w:val="11290813"/>
    <w:rsid w:val="11372BDF"/>
    <w:rsid w:val="1147532F"/>
    <w:rsid w:val="118C2ED5"/>
    <w:rsid w:val="11943F45"/>
    <w:rsid w:val="11B176E2"/>
    <w:rsid w:val="11B83D31"/>
    <w:rsid w:val="11C20744"/>
    <w:rsid w:val="11CD0504"/>
    <w:rsid w:val="125A6BF4"/>
    <w:rsid w:val="126F0CBA"/>
    <w:rsid w:val="126F5DEF"/>
    <w:rsid w:val="12795B29"/>
    <w:rsid w:val="12C80001"/>
    <w:rsid w:val="12C82F5F"/>
    <w:rsid w:val="12F62B63"/>
    <w:rsid w:val="12F901BB"/>
    <w:rsid w:val="13696837"/>
    <w:rsid w:val="13AA30FE"/>
    <w:rsid w:val="13B31AEC"/>
    <w:rsid w:val="13FE3FBA"/>
    <w:rsid w:val="140E1568"/>
    <w:rsid w:val="14121C6E"/>
    <w:rsid w:val="14404369"/>
    <w:rsid w:val="14F11A91"/>
    <w:rsid w:val="172B7D93"/>
    <w:rsid w:val="17321EED"/>
    <w:rsid w:val="175D674F"/>
    <w:rsid w:val="178A6818"/>
    <w:rsid w:val="179055A0"/>
    <w:rsid w:val="17B53534"/>
    <w:rsid w:val="17CD2550"/>
    <w:rsid w:val="18114189"/>
    <w:rsid w:val="18F06F2D"/>
    <w:rsid w:val="19117739"/>
    <w:rsid w:val="19403824"/>
    <w:rsid w:val="19AD7F51"/>
    <w:rsid w:val="1A4E020C"/>
    <w:rsid w:val="1A9E3747"/>
    <w:rsid w:val="1AC47300"/>
    <w:rsid w:val="1AF17964"/>
    <w:rsid w:val="1BA50D14"/>
    <w:rsid w:val="1BA677E7"/>
    <w:rsid w:val="1C157D87"/>
    <w:rsid w:val="1C352CA3"/>
    <w:rsid w:val="1C625D30"/>
    <w:rsid w:val="1C672639"/>
    <w:rsid w:val="1C7671E3"/>
    <w:rsid w:val="1C777601"/>
    <w:rsid w:val="1C7B6556"/>
    <w:rsid w:val="1C8A493E"/>
    <w:rsid w:val="1CBD66FD"/>
    <w:rsid w:val="1CCB6998"/>
    <w:rsid w:val="1CD6623F"/>
    <w:rsid w:val="1CF90898"/>
    <w:rsid w:val="1CFA0FE7"/>
    <w:rsid w:val="1D4824C2"/>
    <w:rsid w:val="1D8C69C4"/>
    <w:rsid w:val="1DC05451"/>
    <w:rsid w:val="1E1C7C6C"/>
    <w:rsid w:val="1E234C86"/>
    <w:rsid w:val="1E536D03"/>
    <w:rsid w:val="1E7352C5"/>
    <w:rsid w:val="1E786F00"/>
    <w:rsid w:val="1E7C1E81"/>
    <w:rsid w:val="1EE26B01"/>
    <w:rsid w:val="1EEB23D0"/>
    <w:rsid w:val="1F147CCD"/>
    <w:rsid w:val="1F1F65F5"/>
    <w:rsid w:val="1F227F17"/>
    <w:rsid w:val="1F343C02"/>
    <w:rsid w:val="1FAC7E53"/>
    <w:rsid w:val="200008B3"/>
    <w:rsid w:val="20517FE3"/>
    <w:rsid w:val="20597707"/>
    <w:rsid w:val="20B816B5"/>
    <w:rsid w:val="20CE2C18"/>
    <w:rsid w:val="21543B97"/>
    <w:rsid w:val="21577705"/>
    <w:rsid w:val="217C1DAF"/>
    <w:rsid w:val="218220DE"/>
    <w:rsid w:val="21FE096D"/>
    <w:rsid w:val="22252D7A"/>
    <w:rsid w:val="222C76C6"/>
    <w:rsid w:val="22466CF3"/>
    <w:rsid w:val="2253067F"/>
    <w:rsid w:val="22A344E7"/>
    <w:rsid w:val="22C9107A"/>
    <w:rsid w:val="22DE3197"/>
    <w:rsid w:val="230E0741"/>
    <w:rsid w:val="23851B3E"/>
    <w:rsid w:val="23B459CF"/>
    <w:rsid w:val="23CB5BA3"/>
    <w:rsid w:val="23F63835"/>
    <w:rsid w:val="23F63E16"/>
    <w:rsid w:val="241C5D86"/>
    <w:rsid w:val="243A32C2"/>
    <w:rsid w:val="243F71F1"/>
    <w:rsid w:val="247F4950"/>
    <w:rsid w:val="25093A3B"/>
    <w:rsid w:val="25236D0D"/>
    <w:rsid w:val="252F645D"/>
    <w:rsid w:val="254338F2"/>
    <w:rsid w:val="25574555"/>
    <w:rsid w:val="255E2F6B"/>
    <w:rsid w:val="258858A9"/>
    <w:rsid w:val="25E21C3F"/>
    <w:rsid w:val="25F64D5E"/>
    <w:rsid w:val="26757E2C"/>
    <w:rsid w:val="26790701"/>
    <w:rsid w:val="267970AE"/>
    <w:rsid w:val="26804A23"/>
    <w:rsid w:val="273508EE"/>
    <w:rsid w:val="27483692"/>
    <w:rsid w:val="276F6E45"/>
    <w:rsid w:val="278066D7"/>
    <w:rsid w:val="27827B0F"/>
    <w:rsid w:val="27886287"/>
    <w:rsid w:val="279F712B"/>
    <w:rsid w:val="27B8643F"/>
    <w:rsid w:val="27EA51A6"/>
    <w:rsid w:val="27F53526"/>
    <w:rsid w:val="27F613F5"/>
    <w:rsid w:val="27F97290"/>
    <w:rsid w:val="27FA5E76"/>
    <w:rsid w:val="28510862"/>
    <w:rsid w:val="28677A39"/>
    <w:rsid w:val="28690FE5"/>
    <w:rsid w:val="286F3F95"/>
    <w:rsid w:val="288E2BD2"/>
    <w:rsid w:val="28DC50AB"/>
    <w:rsid w:val="28E55271"/>
    <w:rsid w:val="28E7739E"/>
    <w:rsid w:val="292214A3"/>
    <w:rsid w:val="2923374B"/>
    <w:rsid w:val="29363ABF"/>
    <w:rsid w:val="29BD796F"/>
    <w:rsid w:val="29E4250C"/>
    <w:rsid w:val="2AAC3644"/>
    <w:rsid w:val="2AFF0573"/>
    <w:rsid w:val="2B51698E"/>
    <w:rsid w:val="2B8073C2"/>
    <w:rsid w:val="2B8946FF"/>
    <w:rsid w:val="2BF043F9"/>
    <w:rsid w:val="2C0A4741"/>
    <w:rsid w:val="2CA73354"/>
    <w:rsid w:val="2CB847EB"/>
    <w:rsid w:val="2CF86E08"/>
    <w:rsid w:val="2D4C1B03"/>
    <w:rsid w:val="2D574004"/>
    <w:rsid w:val="2D9577C3"/>
    <w:rsid w:val="2D9B15EF"/>
    <w:rsid w:val="2DB61F8F"/>
    <w:rsid w:val="2E304308"/>
    <w:rsid w:val="2E336D9D"/>
    <w:rsid w:val="2E7555D3"/>
    <w:rsid w:val="2E887022"/>
    <w:rsid w:val="2EB26D79"/>
    <w:rsid w:val="2EDB5013"/>
    <w:rsid w:val="2F16026E"/>
    <w:rsid w:val="2F7145F4"/>
    <w:rsid w:val="2FAA2B11"/>
    <w:rsid w:val="30183F1E"/>
    <w:rsid w:val="301C1F55"/>
    <w:rsid w:val="303436A9"/>
    <w:rsid w:val="303745B1"/>
    <w:rsid w:val="30580298"/>
    <w:rsid w:val="30646F90"/>
    <w:rsid w:val="307355F9"/>
    <w:rsid w:val="30A752AE"/>
    <w:rsid w:val="30CB0402"/>
    <w:rsid w:val="310955F2"/>
    <w:rsid w:val="31197E88"/>
    <w:rsid w:val="321E42BD"/>
    <w:rsid w:val="322864D8"/>
    <w:rsid w:val="324D2681"/>
    <w:rsid w:val="32E57BF4"/>
    <w:rsid w:val="335C000C"/>
    <w:rsid w:val="33A81F62"/>
    <w:rsid w:val="340E30B5"/>
    <w:rsid w:val="34457450"/>
    <w:rsid w:val="346534AA"/>
    <w:rsid w:val="34BC749F"/>
    <w:rsid w:val="34BD2C73"/>
    <w:rsid w:val="34EC6639"/>
    <w:rsid w:val="350E185E"/>
    <w:rsid w:val="35373F98"/>
    <w:rsid w:val="356E2833"/>
    <w:rsid w:val="35871ED9"/>
    <w:rsid w:val="36246068"/>
    <w:rsid w:val="363B7932"/>
    <w:rsid w:val="365C615D"/>
    <w:rsid w:val="369B35A4"/>
    <w:rsid w:val="36D15C2A"/>
    <w:rsid w:val="36FA4BBC"/>
    <w:rsid w:val="371D61FE"/>
    <w:rsid w:val="374B5AC3"/>
    <w:rsid w:val="37625CDE"/>
    <w:rsid w:val="37C8447C"/>
    <w:rsid w:val="38187E4F"/>
    <w:rsid w:val="3820445B"/>
    <w:rsid w:val="38210467"/>
    <w:rsid w:val="38401B73"/>
    <w:rsid w:val="384B1D2A"/>
    <w:rsid w:val="388E7474"/>
    <w:rsid w:val="38CF3C02"/>
    <w:rsid w:val="38F24247"/>
    <w:rsid w:val="39107C23"/>
    <w:rsid w:val="39780BBB"/>
    <w:rsid w:val="399267A7"/>
    <w:rsid w:val="39D617F2"/>
    <w:rsid w:val="3A7F1329"/>
    <w:rsid w:val="3A9974DB"/>
    <w:rsid w:val="3B4E6F37"/>
    <w:rsid w:val="3B6B7AC4"/>
    <w:rsid w:val="3B731AB5"/>
    <w:rsid w:val="3B833738"/>
    <w:rsid w:val="3B874762"/>
    <w:rsid w:val="3C2527C5"/>
    <w:rsid w:val="3C84642E"/>
    <w:rsid w:val="3C874691"/>
    <w:rsid w:val="3D6F75C9"/>
    <w:rsid w:val="3DBD343E"/>
    <w:rsid w:val="3DE90F01"/>
    <w:rsid w:val="3E266E35"/>
    <w:rsid w:val="3ECB0721"/>
    <w:rsid w:val="3EE74B15"/>
    <w:rsid w:val="3F4829A1"/>
    <w:rsid w:val="3F6D6EBE"/>
    <w:rsid w:val="3F7F04D5"/>
    <w:rsid w:val="3FA054A0"/>
    <w:rsid w:val="3FEA0D08"/>
    <w:rsid w:val="404C221E"/>
    <w:rsid w:val="40A005F0"/>
    <w:rsid w:val="417D76A0"/>
    <w:rsid w:val="417E1386"/>
    <w:rsid w:val="41831414"/>
    <w:rsid w:val="4190159F"/>
    <w:rsid w:val="42270A2C"/>
    <w:rsid w:val="422B6BF4"/>
    <w:rsid w:val="42347713"/>
    <w:rsid w:val="435636B8"/>
    <w:rsid w:val="43AF6E6A"/>
    <w:rsid w:val="43B00A8F"/>
    <w:rsid w:val="43C4493C"/>
    <w:rsid w:val="452545FE"/>
    <w:rsid w:val="45303661"/>
    <w:rsid w:val="454B391C"/>
    <w:rsid w:val="45511B47"/>
    <w:rsid w:val="459557D9"/>
    <w:rsid w:val="45A15DDB"/>
    <w:rsid w:val="45A3513D"/>
    <w:rsid w:val="45B22926"/>
    <w:rsid w:val="4607616F"/>
    <w:rsid w:val="4681712C"/>
    <w:rsid w:val="468B6718"/>
    <w:rsid w:val="473B23EB"/>
    <w:rsid w:val="476250CF"/>
    <w:rsid w:val="477517FF"/>
    <w:rsid w:val="47B32EAB"/>
    <w:rsid w:val="47C40E8C"/>
    <w:rsid w:val="485E0330"/>
    <w:rsid w:val="48B1218F"/>
    <w:rsid w:val="48B14AB0"/>
    <w:rsid w:val="48BB286C"/>
    <w:rsid w:val="48D05A3C"/>
    <w:rsid w:val="48D6123C"/>
    <w:rsid w:val="49150F51"/>
    <w:rsid w:val="49480BD4"/>
    <w:rsid w:val="496E11C3"/>
    <w:rsid w:val="499F04DF"/>
    <w:rsid w:val="49CB3BFF"/>
    <w:rsid w:val="4A2B4010"/>
    <w:rsid w:val="4AA4619B"/>
    <w:rsid w:val="4AAE7A16"/>
    <w:rsid w:val="4AC62161"/>
    <w:rsid w:val="4B284D77"/>
    <w:rsid w:val="4B4D6D1A"/>
    <w:rsid w:val="4BDC009E"/>
    <w:rsid w:val="4BEC1507"/>
    <w:rsid w:val="4CC0351C"/>
    <w:rsid w:val="4CD363C9"/>
    <w:rsid w:val="4D1216E3"/>
    <w:rsid w:val="4D365380"/>
    <w:rsid w:val="4D3A507C"/>
    <w:rsid w:val="4D7F6702"/>
    <w:rsid w:val="4DD27ACF"/>
    <w:rsid w:val="4E1A7ECD"/>
    <w:rsid w:val="4E7D040D"/>
    <w:rsid w:val="4E872543"/>
    <w:rsid w:val="4EF20F7B"/>
    <w:rsid w:val="4F123950"/>
    <w:rsid w:val="4F134C73"/>
    <w:rsid w:val="507519D9"/>
    <w:rsid w:val="50D86D9F"/>
    <w:rsid w:val="50EC442B"/>
    <w:rsid w:val="517C422B"/>
    <w:rsid w:val="51824CF6"/>
    <w:rsid w:val="51F324C4"/>
    <w:rsid w:val="51FC4FF6"/>
    <w:rsid w:val="52127D7D"/>
    <w:rsid w:val="5235306E"/>
    <w:rsid w:val="52412A63"/>
    <w:rsid w:val="525672F6"/>
    <w:rsid w:val="52D03E57"/>
    <w:rsid w:val="534179D1"/>
    <w:rsid w:val="53763D4D"/>
    <w:rsid w:val="537E0D71"/>
    <w:rsid w:val="537F3F2A"/>
    <w:rsid w:val="53DF072C"/>
    <w:rsid w:val="54135280"/>
    <w:rsid w:val="541B6C3A"/>
    <w:rsid w:val="5488491F"/>
    <w:rsid w:val="5526139C"/>
    <w:rsid w:val="552B2D26"/>
    <w:rsid w:val="554E1470"/>
    <w:rsid w:val="55986D51"/>
    <w:rsid w:val="55AA6B17"/>
    <w:rsid w:val="55D42624"/>
    <w:rsid w:val="56133CA0"/>
    <w:rsid w:val="56DD4ABD"/>
    <w:rsid w:val="5703231E"/>
    <w:rsid w:val="57116442"/>
    <w:rsid w:val="578D3493"/>
    <w:rsid w:val="584D20BC"/>
    <w:rsid w:val="586A7A45"/>
    <w:rsid w:val="58914C8B"/>
    <w:rsid w:val="58D2797E"/>
    <w:rsid w:val="58E3423E"/>
    <w:rsid w:val="58F23ED5"/>
    <w:rsid w:val="59016040"/>
    <w:rsid w:val="5956205C"/>
    <w:rsid w:val="596C2A61"/>
    <w:rsid w:val="599637F4"/>
    <w:rsid w:val="599E6CB8"/>
    <w:rsid w:val="59E031E2"/>
    <w:rsid w:val="5A5B5FB9"/>
    <w:rsid w:val="5AA974E8"/>
    <w:rsid w:val="5AD0387F"/>
    <w:rsid w:val="5B0F17D4"/>
    <w:rsid w:val="5B5760BD"/>
    <w:rsid w:val="5B8340E7"/>
    <w:rsid w:val="5B8D0599"/>
    <w:rsid w:val="5B937814"/>
    <w:rsid w:val="5BA627EA"/>
    <w:rsid w:val="5BAA125C"/>
    <w:rsid w:val="5BAA161F"/>
    <w:rsid w:val="5BAC183B"/>
    <w:rsid w:val="5BD747DD"/>
    <w:rsid w:val="5C254E10"/>
    <w:rsid w:val="5C6E79F1"/>
    <w:rsid w:val="5C8657B1"/>
    <w:rsid w:val="5CA73484"/>
    <w:rsid w:val="5CB66DDB"/>
    <w:rsid w:val="5CE5499C"/>
    <w:rsid w:val="5D603DDC"/>
    <w:rsid w:val="5D77243C"/>
    <w:rsid w:val="5DD60CDA"/>
    <w:rsid w:val="5E1B6804"/>
    <w:rsid w:val="5E2F13E4"/>
    <w:rsid w:val="5EC546B7"/>
    <w:rsid w:val="5EE01513"/>
    <w:rsid w:val="5F515511"/>
    <w:rsid w:val="5F7A1C50"/>
    <w:rsid w:val="5FA9036D"/>
    <w:rsid w:val="5FB20CF3"/>
    <w:rsid w:val="5FE20A6A"/>
    <w:rsid w:val="5FE80DF1"/>
    <w:rsid w:val="5FED079B"/>
    <w:rsid w:val="60394F33"/>
    <w:rsid w:val="60471B32"/>
    <w:rsid w:val="607A028C"/>
    <w:rsid w:val="60CA62C0"/>
    <w:rsid w:val="60E120D1"/>
    <w:rsid w:val="61904268"/>
    <w:rsid w:val="61922827"/>
    <w:rsid w:val="61985AAE"/>
    <w:rsid w:val="619B21A0"/>
    <w:rsid w:val="61A24375"/>
    <w:rsid w:val="61C95215"/>
    <w:rsid w:val="61CF4043"/>
    <w:rsid w:val="61FB6110"/>
    <w:rsid w:val="620863D2"/>
    <w:rsid w:val="62197E84"/>
    <w:rsid w:val="626058BD"/>
    <w:rsid w:val="62D70238"/>
    <w:rsid w:val="630014F2"/>
    <w:rsid w:val="634E5810"/>
    <w:rsid w:val="636310DD"/>
    <w:rsid w:val="63A81226"/>
    <w:rsid w:val="64460353"/>
    <w:rsid w:val="64810EB9"/>
    <w:rsid w:val="650A079C"/>
    <w:rsid w:val="651D1C32"/>
    <w:rsid w:val="65E5355A"/>
    <w:rsid w:val="673B50F6"/>
    <w:rsid w:val="673C65F0"/>
    <w:rsid w:val="674A3D4F"/>
    <w:rsid w:val="679006E0"/>
    <w:rsid w:val="67A7735B"/>
    <w:rsid w:val="67A94855"/>
    <w:rsid w:val="680E64F1"/>
    <w:rsid w:val="68495ED5"/>
    <w:rsid w:val="68541290"/>
    <w:rsid w:val="6864772D"/>
    <w:rsid w:val="68BC6A3B"/>
    <w:rsid w:val="69290CE5"/>
    <w:rsid w:val="692E211D"/>
    <w:rsid w:val="69C53915"/>
    <w:rsid w:val="6A121AD7"/>
    <w:rsid w:val="6A3C248C"/>
    <w:rsid w:val="6A841BD5"/>
    <w:rsid w:val="6ABA024E"/>
    <w:rsid w:val="6AD23B35"/>
    <w:rsid w:val="6C3226C6"/>
    <w:rsid w:val="6C545FF5"/>
    <w:rsid w:val="6C591BE2"/>
    <w:rsid w:val="6C97063E"/>
    <w:rsid w:val="6D554232"/>
    <w:rsid w:val="6DD4795B"/>
    <w:rsid w:val="6E0A4A26"/>
    <w:rsid w:val="6E5A4385"/>
    <w:rsid w:val="6E5E1B6C"/>
    <w:rsid w:val="6E5E27AB"/>
    <w:rsid w:val="6E9F340B"/>
    <w:rsid w:val="6EED5F9B"/>
    <w:rsid w:val="6EEF71D1"/>
    <w:rsid w:val="6EF04F82"/>
    <w:rsid w:val="6F021A16"/>
    <w:rsid w:val="6F1C43D6"/>
    <w:rsid w:val="6F1D40CE"/>
    <w:rsid w:val="6F514777"/>
    <w:rsid w:val="7051517A"/>
    <w:rsid w:val="70A647A4"/>
    <w:rsid w:val="70B86135"/>
    <w:rsid w:val="70D85BD1"/>
    <w:rsid w:val="70FC74A0"/>
    <w:rsid w:val="715B338A"/>
    <w:rsid w:val="71695F18"/>
    <w:rsid w:val="716A7ADC"/>
    <w:rsid w:val="71935EFB"/>
    <w:rsid w:val="71DE2E53"/>
    <w:rsid w:val="721D27C5"/>
    <w:rsid w:val="721F39FF"/>
    <w:rsid w:val="72695938"/>
    <w:rsid w:val="729E121E"/>
    <w:rsid w:val="72E23A7A"/>
    <w:rsid w:val="72F6179B"/>
    <w:rsid w:val="733252F0"/>
    <w:rsid w:val="73491C0D"/>
    <w:rsid w:val="735B2E64"/>
    <w:rsid w:val="738003CA"/>
    <w:rsid w:val="73C56EED"/>
    <w:rsid w:val="74180D50"/>
    <w:rsid w:val="741E3A74"/>
    <w:rsid w:val="74917CCB"/>
    <w:rsid w:val="74CC56DC"/>
    <w:rsid w:val="756D573F"/>
    <w:rsid w:val="758D4AB4"/>
    <w:rsid w:val="75D12961"/>
    <w:rsid w:val="75E04CA9"/>
    <w:rsid w:val="765941C5"/>
    <w:rsid w:val="76D63032"/>
    <w:rsid w:val="76DD173F"/>
    <w:rsid w:val="76E859B6"/>
    <w:rsid w:val="773B6CD4"/>
    <w:rsid w:val="77E302C4"/>
    <w:rsid w:val="77E30949"/>
    <w:rsid w:val="77E45A61"/>
    <w:rsid w:val="77F16A53"/>
    <w:rsid w:val="783525A0"/>
    <w:rsid w:val="784323A8"/>
    <w:rsid w:val="786F12BD"/>
    <w:rsid w:val="786F1AA9"/>
    <w:rsid w:val="7872551D"/>
    <w:rsid w:val="78B86EE8"/>
    <w:rsid w:val="7920071D"/>
    <w:rsid w:val="79B56BC5"/>
    <w:rsid w:val="79C52BC7"/>
    <w:rsid w:val="79C747F6"/>
    <w:rsid w:val="79E47F9A"/>
    <w:rsid w:val="7A2861E8"/>
    <w:rsid w:val="7A36659D"/>
    <w:rsid w:val="7A6027C1"/>
    <w:rsid w:val="7A854A12"/>
    <w:rsid w:val="7B237820"/>
    <w:rsid w:val="7B690757"/>
    <w:rsid w:val="7B974622"/>
    <w:rsid w:val="7BAB5214"/>
    <w:rsid w:val="7C3C1587"/>
    <w:rsid w:val="7C6B3F7A"/>
    <w:rsid w:val="7CA52AE4"/>
    <w:rsid w:val="7D4E72F0"/>
    <w:rsid w:val="7D581DAF"/>
    <w:rsid w:val="7D860B69"/>
    <w:rsid w:val="7DA27F18"/>
    <w:rsid w:val="7DD15417"/>
    <w:rsid w:val="7DED1691"/>
    <w:rsid w:val="7E5F5F4F"/>
    <w:rsid w:val="7E662EAD"/>
    <w:rsid w:val="7E9219F9"/>
    <w:rsid w:val="7EA85A3A"/>
    <w:rsid w:val="7EC14C30"/>
    <w:rsid w:val="7EF00999"/>
    <w:rsid w:val="7EF87B3E"/>
    <w:rsid w:val="7F474277"/>
    <w:rsid w:val="7F52348C"/>
    <w:rsid w:val="7F924DA0"/>
    <w:rsid w:val="7FDB59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3" w:lineRule="auto"/>
      <w:outlineLvl w:val="2"/>
    </w:pPr>
    <w:rPr>
      <w:b/>
      <w:bCs/>
      <w:sz w:val="32"/>
      <w:szCs w:val="32"/>
    </w:rPr>
  </w:style>
  <w:style w:type="paragraph" w:styleId="6">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4"/>
    <w:qFormat/>
    <w:uiPriority w:val="0"/>
    <w:pPr>
      <w:keepNext/>
      <w:keepLines/>
      <w:spacing w:before="280" w:after="290" w:line="372" w:lineRule="auto"/>
      <w:outlineLvl w:val="4"/>
    </w:pPr>
    <w:rPr>
      <w:b/>
      <w:sz w:val="28"/>
    </w:rPr>
  </w:style>
  <w:style w:type="paragraph" w:styleId="9">
    <w:name w:val="heading 6"/>
    <w:basedOn w:val="1"/>
    <w:next w:val="8"/>
    <w:link w:val="65"/>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6"/>
    <w:qFormat/>
    <w:uiPriority w:val="0"/>
    <w:pPr>
      <w:keepNext/>
      <w:keepLines/>
      <w:spacing w:before="240" w:after="64" w:line="317" w:lineRule="auto"/>
      <w:outlineLvl w:val="6"/>
    </w:pPr>
    <w:rPr>
      <w:b/>
      <w:sz w:val="24"/>
    </w:rPr>
  </w:style>
  <w:style w:type="paragraph" w:styleId="11">
    <w:name w:val="heading 8"/>
    <w:basedOn w:val="1"/>
    <w:next w:val="8"/>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index 8"/>
    <w:basedOn w:val="1"/>
    <w:next w:val="1"/>
    <w:qFormat/>
    <w:uiPriority w:val="0"/>
    <w:pPr>
      <w:ind w:left="2940"/>
    </w:pPr>
    <w:rPr>
      <w:rFonts w:ascii="Times New Roman" w:hAnsi="Times New Roman" w:eastAsia="宋体" w:cs="Times New Roman"/>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9">
    <w:name w:val="annotation text"/>
    <w:basedOn w:val="1"/>
    <w:link w:val="70"/>
    <w:qFormat/>
    <w:uiPriority w:val="0"/>
    <w:pPr>
      <w:jc w:val="left"/>
    </w:pPr>
  </w:style>
  <w:style w:type="paragraph" w:styleId="20">
    <w:name w:val="Body Text 3"/>
    <w:basedOn w:val="1"/>
    <w:link w:val="71"/>
    <w:qFormat/>
    <w:uiPriority w:val="0"/>
    <w:pPr>
      <w:spacing w:line="500" w:lineRule="exact"/>
    </w:pPr>
    <w:rPr>
      <w:b/>
      <w:bCs/>
      <w:sz w:val="24"/>
    </w:rPr>
  </w:style>
  <w:style w:type="paragraph" w:styleId="21">
    <w:name w:val="Body Text"/>
    <w:basedOn w:val="1"/>
    <w:link w:val="72"/>
    <w:qFormat/>
    <w:uiPriority w:val="0"/>
    <w:pPr>
      <w:spacing w:line="380" w:lineRule="exact"/>
    </w:pPr>
    <w:rPr>
      <w:sz w:val="24"/>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15"/>
    <w:link w:val="74"/>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75"/>
    <w:qFormat/>
    <w:uiPriority w:val="0"/>
    <w:pPr>
      <w:ind w:left="100" w:leftChars="2500"/>
    </w:pPr>
    <w:rPr>
      <w:rFonts w:ascii="宋体" w:hAnsi="Courier New"/>
      <w:szCs w:val="21"/>
    </w:rPr>
  </w:style>
  <w:style w:type="paragraph" w:styleId="31">
    <w:name w:val="Body Text Indent 2"/>
    <w:basedOn w:val="1"/>
    <w:link w:val="76"/>
    <w:qFormat/>
    <w:uiPriority w:val="0"/>
    <w:pPr>
      <w:ind w:firstLine="630"/>
    </w:pPr>
    <w:rPr>
      <w:sz w:val="32"/>
      <w:szCs w:val="20"/>
    </w:rPr>
  </w:style>
  <w:style w:type="paragraph" w:styleId="32">
    <w:name w:val="Balloon Text"/>
    <w:basedOn w:val="1"/>
    <w:link w:val="77"/>
    <w:qFormat/>
    <w:uiPriority w:val="0"/>
    <w:rPr>
      <w:sz w:val="18"/>
      <w:szCs w:val="18"/>
    </w:rPr>
  </w:style>
  <w:style w:type="paragraph" w:styleId="33">
    <w:name w:val="footer"/>
    <w:basedOn w:val="1"/>
    <w:link w:val="78"/>
    <w:qFormat/>
    <w:uiPriority w:val="0"/>
    <w:pPr>
      <w:tabs>
        <w:tab w:val="center" w:pos="4153"/>
        <w:tab w:val="right" w:pos="8306"/>
      </w:tabs>
      <w:snapToGrid w:val="0"/>
      <w:jc w:val="left"/>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9"/>
    <w:next w:val="19"/>
    <w:link w:val="84"/>
    <w:qFormat/>
    <w:uiPriority w:val="0"/>
    <w:rPr>
      <w:b/>
      <w:bCs/>
    </w:rPr>
  </w:style>
  <w:style w:type="paragraph" w:styleId="50">
    <w:name w:val="Body Text First Indent"/>
    <w:basedOn w:val="21"/>
    <w:link w:val="85"/>
    <w:qFormat/>
    <w:uiPriority w:val="0"/>
    <w:pPr>
      <w:spacing w:after="120" w:line="240" w:lineRule="auto"/>
      <w:ind w:firstLine="420" w:firstLineChars="100"/>
    </w:pPr>
    <w:rPr>
      <w:sz w:val="21"/>
    </w:rPr>
  </w:style>
  <w:style w:type="paragraph" w:styleId="51">
    <w:name w:val="Body Text First Indent 2"/>
    <w:basedOn w:val="22"/>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1"/>
    <w:link w:val="3"/>
    <w:qFormat/>
    <w:uiPriority w:val="9"/>
    <w:rPr>
      <w:rFonts w:eastAsia="宋体"/>
      <w:b/>
      <w:bCs/>
      <w:kern w:val="44"/>
      <w:sz w:val="44"/>
      <w:szCs w:val="44"/>
      <w:lang w:val="en-US" w:eastAsia="zh-CN" w:bidi="ar-SA"/>
    </w:rPr>
  </w:style>
  <w:style w:type="character" w:customStyle="1" w:styleId="61">
    <w:name w:val="标题 2 字符1"/>
    <w:link w:val="4"/>
    <w:qFormat/>
    <w:uiPriority w:val="0"/>
    <w:rPr>
      <w:rFonts w:ascii="Arial" w:hAnsi="Arial" w:eastAsia="黑体"/>
      <w:b/>
      <w:bCs/>
      <w:kern w:val="2"/>
      <w:sz w:val="32"/>
      <w:szCs w:val="32"/>
    </w:rPr>
  </w:style>
  <w:style w:type="character" w:customStyle="1" w:styleId="62">
    <w:name w:val="标题 3 字符1"/>
    <w:link w:val="5"/>
    <w:qFormat/>
    <w:uiPriority w:val="0"/>
    <w:rPr>
      <w:b/>
      <w:bCs/>
      <w:kern w:val="2"/>
      <w:sz w:val="32"/>
      <w:szCs w:val="32"/>
    </w:rPr>
  </w:style>
  <w:style w:type="character" w:customStyle="1" w:styleId="63">
    <w:name w:val="标题 4 字符1"/>
    <w:link w:val="6"/>
    <w:qFormat/>
    <w:uiPriority w:val="0"/>
    <w:rPr>
      <w:rFonts w:ascii="Arial" w:hAnsi="Arial" w:eastAsia="黑体"/>
      <w:sz w:val="28"/>
    </w:rPr>
  </w:style>
  <w:style w:type="character" w:customStyle="1" w:styleId="64">
    <w:name w:val="标题 5 字符1"/>
    <w:link w:val="7"/>
    <w:qFormat/>
    <w:uiPriority w:val="0"/>
    <w:rPr>
      <w:b/>
      <w:kern w:val="2"/>
      <w:sz w:val="28"/>
      <w:szCs w:val="24"/>
    </w:rPr>
  </w:style>
  <w:style w:type="character" w:customStyle="1" w:styleId="65">
    <w:name w:val="标题 6 字符1"/>
    <w:link w:val="9"/>
    <w:qFormat/>
    <w:uiPriority w:val="0"/>
    <w:rPr>
      <w:rFonts w:ascii="Arial" w:hAnsi="Arial" w:eastAsia="黑体"/>
      <w:b/>
      <w:kern w:val="2"/>
      <w:sz w:val="24"/>
      <w:szCs w:val="24"/>
    </w:rPr>
  </w:style>
  <w:style w:type="character" w:customStyle="1" w:styleId="66">
    <w:name w:val="标题 7 字符1"/>
    <w:link w:val="10"/>
    <w:qFormat/>
    <w:uiPriority w:val="0"/>
    <w:rPr>
      <w:b/>
      <w:kern w:val="2"/>
      <w:sz w:val="24"/>
      <w:szCs w:val="24"/>
    </w:rPr>
  </w:style>
  <w:style w:type="character" w:customStyle="1" w:styleId="67">
    <w:name w:val="标题 8 字符1"/>
    <w:link w:val="11"/>
    <w:qFormat/>
    <w:uiPriority w:val="0"/>
    <w:rPr>
      <w:rFonts w:ascii="Arial" w:hAnsi="Arial" w:eastAsia="黑体"/>
      <w:kern w:val="2"/>
      <w:sz w:val="24"/>
      <w:szCs w:val="24"/>
    </w:rPr>
  </w:style>
  <w:style w:type="character" w:customStyle="1" w:styleId="68">
    <w:name w:val="标题 9 字符1"/>
    <w:link w:val="12"/>
    <w:qFormat/>
    <w:uiPriority w:val="0"/>
    <w:rPr>
      <w:rFonts w:ascii="Arial" w:hAnsi="Arial" w:eastAsia="黑体"/>
      <w:kern w:val="2"/>
      <w:sz w:val="21"/>
      <w:szCs w:val="24"/>
    </w:rPr>
  </w:style>
  <w:style w:type="character" w:customStyle="1" w:styleId="69">
    <w:name w:val="文档结构图 字符1"/>
    <w:link w:val="18"/>
    <w:qFormat/>
    <w:uiPriority w:val="0"/>
    <w:rPr>
      <w:sz w:val="21"/>
      <w:shd w:val="clear" w:color="auto" w:fill="000080"/>
    </w:rPr>
  </w:style>
  <w:style w:type="character" w:customStyle="1" w:styleId="70">
    <w:name w:val="批注文字 字符1"/>
    <w:link w:val="19"/>
    <w:qFormat/>
    <w:uiPriority w:val="0"/>
    <w:rPr>
      <w:kern w:val="2"/>
      <w:sz w:val="21"/>
      <w:szCs w:val="24"/>
    </w:rPr>
  </w:style>
  <w:style w:type="character" w:customStyle="1" w:styleId="71">
    <w:name w:val="正文文本 3 字符1"/>
    <w:link w:val="20"/>
    <w:qFormat/>
    <w:uiPriority w:val="0"/>
    <w:rPr>
      <w:b/>
      <w:bCs/>
      <w:kern w:val="2"/>
      <w:sz w:val="24"/>
      <w:szCs w:val="24"/>
    </w:rPr>
  </w:style>
  <w:style w:type="character" w:customStyle="1" w:styleId="72">
    <w:name w:val="正文文本 字符1"/>
    <w:link w:val="21"/>
    <w:qFormat/>
    <w:uiPriority w:val="99"/>
    <w:rPr>
      <w:kern w:val="2"/>
      <w:sz w:val="24"/>
      <w:szCs w:val="24"/>
    </w:rPr>
  </w:style>
  <w:style w:type="character" w:customStyle="1" w:styleId="73">
    <w:name w:val="正文文本缩进 字符1"/>
    <w:link w:val="22"/>
    <w:qFormat/>
    <w:uiPriority w:val="99"/>
    <w:rPr>
      <w:rFonts w:ascii="仿宋_GB2312" w:eastAsia="仿宋_GB2312"/>
      <w:kern w:val="2"/>
      <w:sz w:val="32"/>
    </w:rPr>
  </w:style>
  <w:style w:type="character" w:customStyle="1" w:styleId="74">
    <w:name w:val="纯文本 字符1"/>
    <w:link w:val="28"/>
    <w:qFormat/>
    <w:uiPriority w:val="99"/>
    <w:rPr>
      <w:rFonts w:ascii="宋体" w:hAnsi="Courier New" w:eastAsia="宋体" w:cs="Courier New"/>
      <w:kern w:val="2"/>
      <w:sz w:val="21"/>
      <w:szCs w:val="21"/>
      <w:lang w:val="en-US" w:eastAsia="zh-CN" w:bidi="ar-SA"/>
    </w:rPr>
  </w:style>
  <w:style w:type="character" w:customStyle="1" w:styleId="75">
    <w:name w:val="日期 字符1"/>
    <w:link w:val="30"/>
    <w:qFormat/>
    <w:uiPriority w:val="0"/>
    <w:rPr>
      <w:rFonts w:ascii="宋体" w:hAnsi="Courier New" w:cs="Courier New"/>
      <w:kern w:val="2"/>
      <w:sz w:val="21"/>
      <w:szCs w:val="21"/>
    </w:rPr>
  </w:style>
  <w:style w:type="character" w:customStyle="1" w:styleId="76">
    <w:name w:val="正文文本缩进 2 字符1"/>
    <w:link w:val="31"/>
    <w:qFormat/>
    <w:uiPriority w:val="0"/>
    <w:rPr>
      <w:kern w:val="2"/>
      <w:sz w:val="32"/>
    </w:rPr>
  </w:style>
  <w:style w:type="character" w:customStyle="1" w:styleId="77">
    <w:name w:val="批注框文本 字符1"/>
    <w:link w:val="32"/>
    <w:qFormat/>
    <w:uiPriority w:val="0"/>
    <w:rPr>
      <w:kern w:val="2"/>
      <w:sz w:val="18"/>
      <w:szCs w:val="18"/>
    </w:rPr>
  </w:style>
  <w:style w:type="character" w:customStyle="1" w:styleId="78">
    <w:name w:val="页脚 字符1"/>
    <w:link w:val="33"/>
    <w:qFormat/>
    <w:uiPriority w:val="0"/>
    <w:rPr>
      <w:kern w:val="2"/>
      <w:sz w:val="18"/>
      <w:szCs w:val="18"/>
    </w:rPr>
  </w:style>
  <w:style w:type="character" w:customStyle="1" w:styleId="79">
    <w:name w:val="页眉 字符1"/>
    <w:link w:val="2"/>
    <w:qFormat/>
    <w:uiPriority w:val="99"/>
    <w:rPr>
      <w:kern w:val="2"/>
      <w:sz w:val="18"/>
      <w:szCs w:val="18"/>
    </w:rPr>
  </w:style>
  <w:style w:type="character" w:customStyle="1" w:styleId="80">
    <w:name w:val="正文文本缩进 3 字符1"/>
    <w:link w:val="39"/>
    <w:qFormat/>
    <w:uiPriority w:val="0"/>
    <w:rPr>
      <w:kern w:val="2"/>
      <w:sz w:val="16"/>
      <w:szCs w:val="16"/>
    </w:rPr>
  </w:style>
  <w:style w:type="character" w:customStyle="1" w:styleId="81">
    <w:name w:val="正文文本 2 字符1"/>
    <w:link w:val="42"/>
    <w:qFormat/>
    <w:uiPriority w:val="0"/>
    <w:rPr>
      <w:kern w:val="2"/>
      <w:sz w:val="21"/>
      <w:szCs w:val="24"/>
    </w:rPr>
  </w:style>
  <w:style w:type="character" w:customStyle="1" w:styleId="82">
    <w:name w:val="HTML 预设格式 字符1"/>
    <w:link w:val="45"/>
    <w:qFormat/>
    <w:uiPriority w:val="0"/>
    <w:rPr>
      <w:rFonts w:ascii="黑体" w:hAnsi="Courier New" w:eastAsia="黑体" w:cs="Courier New"/>
    </w:rPr>
  </w:style>
  <w:style w:type="character" w:customStyle="1" w:styleId="83">
    <w:name w:val="标题 字符1"/>
    <w:link w:val="48"/>
    <w:qFormat/>
    <w:uiPriority w:val="0"/>
    <w:rPr>
      <w:kern w:val="2"/>
      <w:sz w:val="30"/>
      <w:szCs w:val="24"/>
    </w:rPr>
  </w:style>
  <w:style w:type="character" w:customStyle="1" w:styleId="84">
    <w:name w:val="批注主题 字符1"/>
    <w:link w:val="49"/>
    <w:qFormat/>
    <w:uiPriority w:val="0"/>
    <w:rPr>
      <w:b/>
      <w:bCs/>
      <w:kern w:val="2"/>
      <w:sz w:val="21"/>
      <w:szCs w:val="24"/>
    </w:rPr>
  </w:style>
  <w:style w:type="character" w:customStyle="1" w:styleId="85">
    <w:name w:val="正文文本首行缩进 字符1"/>
    <w:link w:val="50"/>
    <w:qFormat/>
    <w:uiPriority w:val="0"/>
    <w:rPr>
      <w:kern w:val="2"/>
      <w:sz w:val="21"/>
      <w:szCs w:val="24"/>
    </w:rPr>
  </w:style>
  <w:style w:type="character" w:customStyle="1" w:styleId="86">
    <w:name w:val="正文文本首行缩进 2 字符1"/>
    <w:link w:val="51"/>
    <w:qFormat/>
    <w:uiPriority w:val="0"/>
    <w:rPr>
      <w:kern w:val="2"/>
      <w:sz w:val="21"/>
      <w:szCs w:val="24"/>
    </w:rPr>
  </w:style>
  <w:style w:type="character" w:customStyle="1" w:styleId="87">
    <w:name w:val="标题 4 字符"/>
    <w:semiHidden/>
    <w:qFormat/>
    <w:uiPriority w:val="9"/>
    <w:rPr>
      <w:rFonts w:ascii="等线 Light" w:hAnsi="等线 Light" w:eastAsia="等线 Light" w:cs="Times New Roman"/>
      <w:b/>
      <w:bCs/>
      <w:kern w:val="2"/>
      <w:sz w:val="28"/>
      <w:szCs w:val="28"/>
    </w:rPr>
  </w:style>
  <w:style w:type="character" w:customStyle="1" w:styleId="88">
    <w:name w:val="HTML 预设格式 字符"/>
    <w:semiHidden/>
    <w:qFormat/>
    <w:uiPriority w:val="99"/>
    <w:rPr>
      <w:rFonts w:ascii="Courier New" w:hAnsi="Courier New" w:cs="Courier New"/>
      <w:kern w:val="2"/>
    </w:rPr>
  </w:style>
  <w:style w:type="character" w:customStyle="1" w:styleId="89">
    <w:name w:val="graytext1"/>
    <w:qFormat/>
    <w:uiPriority w:val="0"/>
    <w:rPr>
      <w:color w:val="666666"/>
    </w:rPr>
  </w:style>
  <w:style w:type="character" w:customStyle="1" w:styleId="90">
    <w:name w:val="标题 6 字符"/>
    <w:semiHidden/>
    <w:qFormat/>
    <w:uiPriority w:val="9"/>
    <w:rPr>
      <w:rFonts w:ascii="等线 Light" w:hAnsi="等线 Light" w:eastAsia="等线 Light" w:cs="Times New Roman"/>
      <w:b/>
      <w:bCs/>
      <w:kern w:val="2"/>
      <w:sz w:val="24"/>
      <w:szCs w:val="24"/>
    </w:rPr>
  </w:style>
  <w:style w:type="character" w:customStyle="1" w:styleId="91">
    <w:name w:val="white"/>
    <w:qFormat/>
    <w:uiPriority w:val="0"/>
  </w:style>
  <w:style w:type="character" w:customStyle="1" w:styleId="92">
    <w:name w:val="text11"/>
    <w:qFormat/>
    <w:uiPriority w:val="0"/>
    <w:rPr>
      <w:rFonts w:hint="default" w:ascii="Verdana" w:hAnsi="Verdana"/>
      <w:color w:val="4E4E4E"/>
      <w:sz w:val="18"/>
      <w:szCs w:val="18"/>
    </w:rPr>
  </w:style>
  <w:style w:type="character" w:customStyle="1" w:styleId="93">
    <w:name w:val="gray12"/>
    <w:qFormat/>
    <w:uiPriority w:val="0"/>
  </w:style>
  <w:style w:type="character" w:customStyle="1" w:styleId="94">
    <w:name w:val="font01"/>
    <w:qFormat/>
    <w:uiPriority w:val="0"/>
    <w:rPr>
      <w:rFonts w:hint="eastAsia" w:ascii="宋体" w:hAnsi="宋体" w:eastAsia="宋体"/>
      <w:color w:val="000000"/>
      <w:sz w:val="22"/>
      <w:szCs w:val="22"/>
      <w:u w:val="none"/>
    </w:rPr>
  </w:style>
  <w:style w:type="character" w:customStyle="1" w:styleId="95">
    <w:name w:val="mark8"/>
    <w:qFormat/>
    <w:uiPriority w:val="0"/>
    <w:rPr>
      <w:b/>
      <w:bCs/>
      <w:sz w:val="21"/>
      <w:szCs w:val="21"/>
    </w:rPr>
  </w:style>
  <w:style w:type="character" w:customStyle="1" w:styleId="96">
    <w:name w:val="纯文本 Char1"/>
    <w:qFormat/>
    <w:uiPriority w:val="0"/>
    <w:rPr>
      <w:rFonts w:ascii="宋体" w:hAnsi="Courier New" w:eastAsia="宋体" w:cs="Courier New"/>
      <w:kern w:val="2"/>
      <w:sz w:val="21"/>
      <w:szCs w:val="21"/>
      <w:lang w:val="en-US" w:eastAsia="zh-CN" w:bidi="ar-SA"/>
    </w:rPr>
  </w:style>
  <w:style w:type="character" w:customStyle="1" w:styleId="97">
    <w:name w:val="short_text1"/>
    <w:qFormat/>
    <w:uiPriority w:val="0"/>
    <w:rPr>
      <w:sz w:val="26"/>
    </w:rPr>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3"/>
    <w:link w:val="98"/>
    <w:qFormat/>
    <w:uiPriority w:val="0"/>
    <w:pPr>
      <w:keepLines w:val="0"/>
      <w:widowControl/>
      <w:spacing w:before="0" w:after="0" w:line="240" w:lineRule="auto"/>
      <w:jc w:val="center"/>
    </w:pPr>
    <w:rPr>
      <w:rFonts w:ascii="宋体" w:hAnsi="宋体"/>
      <w:sz w:val="36"/>
    </w:rPr>
  </w:style>
  <w:style w:type="character" w:customStyle="1" w:styleId="100">
    <w:name w:val="标题 7 字符"/>
    <w:semiHidden/>
    <w:qFormat/>
    <w:uiPriority w:val="9"/>
    <w:rPr>
      <w:b/>
      <w:bCs/>
      <w:kern w:val="2"/>
      <w:sz w:val="24"/>
      <w:szCs w:val="24"/>
    </w:rPr>
  </w:style>
  <w:style w:type="character" w:customStyle="1" w:styleId="101">
    <w:name w:val="批注主题 字符"/>
    <w:qFormat/>
    <w:uiPriority w:val="0"/>
    <w:rPr>
      <w:b/>
      <w:bCs/>
      <w:kern w:val="2"/>
      <w:sz w:val="21"/>
      <w:szCs w:val="24"/>
    </w:rPr>
  </w:style>
  <w:style w:type="character" w:customStyle="1" w:styleId="102">
    <w:name w:val="正文文本首行缩进 字符"/>
    <w:semiHidden/>
    <w:qFormat/>
    <w:uiPriority w:val="99"/>
  </w:style>
  <w:style w:type="character" w:customStyle="1" w:styleId="103">
    <w:name w:val="f151"/>
    <w:qFormat/>
    <w:uiPriority w:val="0"/>
    <w:rPr>
      <w:sz w:val="23"/>
      <w:szCs w:val="23"/>
    </w:rPr>
  </w:style>
  <w:style w:type="character" w:customStyle="1" w:styleId="104">
    <w:name w:val="标题 5 字符"/>
    <w:semiHidden/>
    <w:qFormat/>
    <w:uiPriority w:val="9"/>
    <w:rPr>
      <w:b/>
      <w:bCs/>
      <w:kern w:val="2"/>
      <w:sz w:val="28"/>
      <w:szCs w:val="28"/>
    </w:rPr>
  </w:style>
  <w:style w:type="character" w:customStyle="1" w:styleId="105">
    <w:name w:val="content2"/>
    <w:qFormat/>
    <w:uiPriority w:val="0"/>
  </w:style>
  <w:style w:type="character" w:customStyle="1" w:styleId="106">
    <w:name w:val="062"/>
    <w:qFormat/>
    <w:uiPriority w:val="0"/>
    <w:rPr>
      <w:rFonts w:ascii="宋体" w:hAnsi="宋体"/>
      <w:b/>
      <w:bCs/>
      <w:sz w:val="32"/>
    </w:rPr>
  </w:style>
  <w:style w:type="character" w:customStyle="1" w:styleId="107">
    <w:name w:val="正文文本缩进 字符"/>
    <w:semiHidden/>
    <w:qFormat/>
    <w:uiPriority w:val="99"/>
    <w:rPr>
      <w:kern w:val="2"/>
      <w:sz w:val="21"/>
      <w:szCs w:val="24"/>
    </w:rPr>
  </w:style>
  <w:style w:type="character" w:customStyle="1" w:styleId="108">
    <w:name w:val="small"/>
    <w:qFormat/>
    <w:uiPriority w:val="0"/>
  </w:style>
  <w:style w:type="character" w:customStyle="1" w:styleId="109">
    <w:name w:val="页眉 字符"/>
    <w:semiHidden/>
    <w:qFormat/>
    <w:uiPriority w:val="99"/>
    <w:rPr>
      <w:kern w:val="2"/>
      <w:sz w:val="18"/>
      <w:szCs w:val="18"/>
    </w:rPr>
  </w:style>
  <w:style w:type="character" w:customStyle="1" w:styleId="110">
    <w:name w:val="标题 字符"/>
    <w:qFormat/>
    <w:uiPriority w:val="10"/>
    <w:rPr>
      <w:rFonts w:ascii="等线 Light" w:hAnsi="等线 Light" w:eastAsia="等线 Light" w:cs="Times New Roman"/>
      <w:b/>
      <w:bCs/>
      <w:kern w:val="2"/>
      <w:sz w:val="32"/>
      <w:szCs w:val="32"/>
    </w:rPr>
  </w:style>
  <w:style w:type="character" w:customStyle="1" w:styleId="111">
    <w:name w:val="批注文字 字符"/>
    <w:qFormat/>
    <w:uiPriority w:val="0"/>
    <w:rPr>
      <w:kern w:val="2"/>
      <w:sz w:val="21"/>
      <w:szCs w:val="24"/>
    </w:rPr>
  </w:style>
  <w:style w:type="character" w:customStyle="1" w:styleId="112">
    <w:name w:val="标题 2 字符"/>
    <w:semiHidden/>
    <w:qFormat/>
    <w:uiPriority w:val="9"/>
    <w:rPr>
      <w:rFonts w:ascii="等线 Light" w:hAnsi="等线 Light" w:eastAsia="等线 Light" w:cs="Times New Roman"/>
      <w:b/>
      <w:bCs/>
      <w:kern w:val="2"/>
      <w:sz w:val="32"/>
      <w:szCs w:val="32"/>
    </w:rPr>
  </w:style>
  <w:style w:type="character" w:customStyle="1" w:styleId="113">
    <w:name w:val="文档结构图 字符"/>
    <w:semiHidden/>
    <w:qFormat/>
    <w:uiPriority w:val="99"/>
    <w:rPr>
      <w:rFonts w:ascii="Microsoft YaHei UI" w:eastAsia="Microsoft YaHei UI"/>
      <w:kern w:val="2"/>
      <w:sz w:val="18"/>
      <w:szCs w:val="18"/>
    </w:rPr>
  </w:style>
  <w:style w:type="character" w:customStyle="1" w:styleId="114">
    <w:name w:val="z-窗体顶端 字符1"/>
    <w:link w:val="115"/>
    <w:qFormat/>
    <w:uiPriority w:val="0"/>
    <w:rPr>
      <w:rFonts w:ascii="Arial"/>
      <w:vanish/>
      <w:kern w:val="2"/>
      <w:sz w:val="16"/>
      <w:szCs w:val="24"/>
    </w:rPr>
  </w:style>
  <w:style w:type="paragraph" w:customStyle="1" w:styleId="115">
    <w:name w:val="z-窗体顶端1"/>
    <w:basedOn w:val="1"/>
    <w:next w:val="1"/>
    <w:link w:val="114"/>
    <w:qFormat/>
    <w:uiPriority w:val="0"/>
    <w:pPr>
      <w:pBdr>
        <w:bottom w:val="single" w:color="auto" w:sz="6" w:space="1"/>
      </w:pBdr>
      <w:jc w:val="center"/>
    </w:pPr>
    <w:rPr>
      <w:rFonts w:ascii="Arial"/>
      <w:vanish/>
      <w:sz w:val="16"/>
    </w:rPr>
  </w:style>
  <w:style w:type="character" w:customStyle="1" w:styleId="116">
    <w:name w:val="highlight"/>
    <w:qFormat/>
    <w:uiPriority w:val="0"/>
  </w:style>
  <w:style w:type="character" w:customStyle="1" w:styleId="117">
    <w:name w:val="1051"/>
    <w:qFormat/>
    <w:uiPriority w:val="0"/>
    <w:rPr>
      <w:sz w:val="21"/>
      <w:szCs w:val="21"/>
    </w:rPr>
  </w:style>
  <w:style w:type="character" w:customStyle="1" w:styleId="118">
    <w:name w:val="批注框文本 字符"/>
    <w:semiHidden/>
    <w:qFormat/>
    <w:uiPriority w:val="99"/>
    <w:rPr>
      <w:kern w:val="2"/>
      <w:sz w:val="18"/>
      <w:szCs w:val="18"/>
    </w:rPr>
  </w:style>
  <w:style w:type="character" w:customStyle="1" w:styleId="119">
    <w:name w:val="style21"/>
    <w:qFormat/>
    <w:uiPriority w:val="0"/>
    <w:rPr>
      <w:sz w:val="17"/>
      <w:szCs w:val="17"/>
    </w:rPr>
  </w:style>
  <w:style w:type="character" w:customStyle="1" w:styleId="120">
    <w:name w:val="正文文本 3 字符"/>
    <w:semiHidden/>
    <w:qFormat/>
    <w:uiPriority w:val="99"/>
    <w:rPr>
      <w:kern w:val="2"/>
      <w:sz w:val="16"/>
      <w:szCs w:val="16"/>
    </w:rPr>
  </w:style>
  <w:style w:type="character" w:customStyle="1" w:styleId="121">
    <w:name w:val="unnamed3"/>
    <w:qFormat/>
    <w:uiPriority w:val="0"/>
  </w:style>
  <w:style w:type="character" w:customStyle="1" w:styleId="122">
    <w:name w:val="fd"/>
    <w:qFormat/>
    <w:uiPriority w:val="0"/>
  </w:style>
  <w:style w:type="character" w:customStyle="1" w:styleId="123">
    <w:name w:val="标题 9 字符"/>
    <w:semiHidden/>
    <w:qFormat/>
    <w:uiPriority w:val="9"/>
    <w:rPr>
      <w:rFonts w:ascii="等线 Light" w:hAnsi="等线 Light" w:eastAsia="等线 Light" w:cs="Times New Roman"/>
      <w:kern w:val="2"/>
      <w:sz w:val="21"/>
      <w:szCs w:val="21"/>
    </w:rPr>
  </w:style>
  <w:style w:type="character" w:customStyle="1" w:styleId="124">
    <w:name w:val="正文文本缩进 2 字符"/>
    <w:semiHidden/>
    <w:qFormat/>
    <w:uiPriority w:val="99"/>
    <w:rPr>
      <w:kern w:val="2"/>
      <w:sz w:val="21"/>
      <w:szCs w:val="24"/>
    </w:rPr>
  </w:style>
  <w:style w:type="character" w:customStyle="1" w:styleId="125">
    <w:name w:val="z-窗体顶端 字符"/>
    <w:semiHidden/>
    <w:qFormat/>
    <w:uiPriority w:val="99"/>
    <w:rPr>
      <w:rFonts w:ascii="Arial" w:hAnsi="Arial" w:cs="Arial"/>
      <w:vanish/>
      <w:kern w:val="2"/>
      <w:sz w:val="16"/>
      <w:szCs w:val="16"/>
    </w:rPr>
  </w:style>
  <w:style w:type="character" w:customStyle="1" w:styleId="126">
    <w:name w:val="case31"/>
    <w:qFormat/>
    <w:uiPriority w:val="0"/>
    <w:rPr>
      <w:rFonts w:hint="default"/>
      <w:sz w:val="21"/>
      <w:szCs w:val="21"/>
    </w:rPr>
  </w:style>
  <w:style w:type="character" w:customStyle="1" w:styleId="127">
    <w:name w:val="标题3 Char"/>
    <w:link w:val="128"/>
    <w:qFormat/>
    <w:uiPriority w:val="0"/>
    <w:rPr>
      <w:rFonts w:ascii="宋体" w:hAnsi="宋体"/>
      <w:b/>
      <w:bCs/>
      <w:kern w:val="44"/>
      <w:sz w:val="24"/>
      <w:szCs w:val="24"/>
    </w:rPr>
  </w:style>
  <w:style w:type="paragraph" w:customStyle="1" w:styleId="128">
    <w:name w:val="标题3"/>
    <w:basedOn w:val="3"/>
    <w:link w:val="127"/>
    <w:qFormat/>
    <w:uiPriority w:val="0"/>
    <w:pPr>
      <w:spacing w:before="0" w:beforeLines="50" w:after="0" w:afterLines="50" w:line="400" w:lineRule="exact"/>
    </w:pPr>
    <w:rPr>
      <w:rFonts w:ascii="宋体" w:hAnsi="宋体"/>
      <w:sz w:val="24"/>
      <w:szCs w:val="24"/>
    </w:rPr>
  </w:style>
  <w:style w:type="character" w:customStyle="1" w:styleId="129">
    <w:name w:val="标题 3 字符"/>
    <w:semiHidden/>
    <w:qFormat/>
    <w:uiPriority w:val="9"/>
    <w:rPr>
      <w:b/>
      <w:bCs/>
      <w:kern w:val="2"/>
      <w:sz w:val="32"/>
      <w:szCs w:val="32"/>
    </w:rPr>
  </w:style>
  <w:style w:type="character" w:customStyle="1" w:styleId="130">
    <w:name w:val="正文文本 2 字符"/>
    <w:semiHidden/>
    <w:qFormat/>
    <w:uiPriority w:val="99"/>
    <w:rPr>
      <w:kern w:val="2"/>
      <w:sz w:val="21"/>
      <w:szCs w:val="24"/>
    </w:rPr>
  </w:style>
  <w:style w:type="character" w:customStyle="1" w:styleId="131">
    <w:name w:val="标题 1 字符"/>
    <w:qFormat/>
    <w:uiPriority w:val="9"/>
    <w:rPr>
      <w:b/>
      <w:bCs/>
      <w:kern w:val="44"/>
      <w:sz w:val="44"/>
      <w:szCs w:val="44"/>
    </w:rPr>
  </w:style>
  <w:style w:type="character" w:customStyle="1" w:styleId="132">
    <w:name w:val="页脚 字符"/>
    <w:qFormat/>
    <w:uiPriority w:val="99"/>
    <w:rPr>
      <w:kern w:val="2"/>
      <w:sz w:val="18"/>
      <w:szCs w:val="18"/>
    </w:rPr>
  </w:style>
  <w:style w:type="character" w:customStyle="1" w:styleId="133">
    <w:name w:val="正文文本首行缩进 2 字符"/>
    <w:semiHidden/>
    <w:qFormat/>
    <w:uiPriority w:val="99"/>
  </w:style>
  <w:style w:type="character" w:customStyle="1" w:styleId="134">
    <w:name w:val="apple-converted-space"/>
    <w:qFormat/>
    <w:uiPriority w:val="0"/>
  </w:style>
  <w:style w:type="character" w:customStyle="1" w:styleId="135">
    <w:name w:val="日期 字符"/>
    <w:semiHidden/>
    <w:qFormat/>
    <w:uiPriority w:val="99"/>
    <w:rPr>
      <w:kern w:val="2"/>
      <w:sz w:val="21"/>
      <w:szCs w:val="24"/>
    </w:rPr>
  </w:style>
  <w:style w:type="character" w:customStyle="1" w:styleId="136">
    <w:name w:val="纯文本 字符"/>
    <w:qFormat/>
    <w:uiPriority w:val="99"/>
    <w:rPr>
      <w:rFonts w:ascii="等线" w:hAnsi="Courier New" w:eastAsia="等线" w:cs="Courier New"/>
      <w:kern w:val="2"/>
      <w:sz w:val="21"/>
      <w:szCs w:val="24"/>
    </w:rPr>
  </w:style>
  <w:style w:type="character" w:customStyle="1" w:styleId="137">
    <w:name w:val="style11"/>
    <w:qFormat/>
    <w:uiPriority w:val="0"/>
    <w:rPr>
      <w:rFonts w:hint="default" w:ascii="Arial" w:hAnsi="Arial" w:cs="Arial"/>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8"/>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8"/>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8"/>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8"/>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默认段落字体 Para Char Char Char Char Char Char Char Char Char1 Char Char Char Char"/>
    <w:basedOn w:val="1"/>
    <w:qFormat/>
    <w:uiPriority w:val="0"/>
    <w:rPr>
      <w:rFonts w:ascii="Tahoma" w:hAnsi="Tahoma"/>
      <w:sz w:val="24"/>
      <w:szCs w:val="20"/>
    </w:rPr>
  </w:style>
  <w:style w:type="paragraph" w:customStyle="1" w:styleId="18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86">
    <w:name w:val="1"/>
    <w:basedOn w:val="1"/>
    <w:next w:val="28"/>
    <w:qFormat/>
    <w:uiPriority w:val="0"/>
    <w:rPr>
      <w:rFonts w:ascii="宋体" w:hAnsi="Courier New"/>
      <w:szCs w:val="20"/>
    </w:rPr>
  </w:style>
  <w:style w:type="paragraph" w:customStyle="1" w:styleId="187">
    <w:name w:val="Char1"/>
    <w:basedOn w:val="1"/>
    <w:qFormat/>
    <w:uiPriority w:val="0"/>
    <w:rPr>
      <w:szCs w:val="21"/>
    </w:rPr>
  </w:style>
  <w:style w:type="paragraph" w:customStyle="1" w:styleId="188">
    <w:name w:val="五号正文（标准）"/>
    <w:basedOn w:val="1"/>
    <w:qFormat/>
    <w:uiPriority w:val="0"/>
    <w:pPr>
      <w:spacing w:line="360" w:lineRule="auto"/>
      <w:ind w:right="55" w:firstLine="560" w:firstLineChars="200"/>
    </w:pPr>
    <w:rPr>
      <w:rFonts w:eastAsia="仿宋_GB2312"/>
      <w:sz w:val="28"/>
      <w:szCs w:val="20"/>
    </w:rPr>
  </w:style>
  <w:style w:type="paragraph" w:customStyle="1" w:styleId="1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Char Char Char2"/>
    <w:basedOn w:val="1"/>
    <w:qFormat/>
    <w:uiPriority w:val="0"/>
    <w:rPr>
      <w:rFonts w:ascii="Tahoma" w:hAnsi="Tahoma"/>
      <w:sz w:val="24"/>
      <w:szCs w:val="20"/>
    </w:rPr>
  </w:style>
  <w:style w:type="paragraph" w:customStyle="1" w:styleId="19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2">
    <w:name w:val="List Paragraph1"/>
    <w:basedOn w:val="1"/>
    <w:qFormat/>
    <w:uiPriority w:val="0"/>
    <w:pPr>
      <w:ind w:firstLine="420" w:firstLineChars="200"/>
    </w:pPr>
    <w:rPr>
      <w:rFonts w:ascii="Calibri" w:hAnsi="Calibri"/>
      <w:szCs w:val="22"/>
    </w:rPr>
  </w:style>
  <w:style w:type="paragraph" w:customStyle="1" w:styleId="193">
    <w:name w:val="样式 首行缩进:  2 字符"/>
    <w:basedOn w:val="1"/>
    <w:qFormat/>
    <w:uiPriority w:val="0"/>
    <w:pPr>
      <w:spacing w:line="400" w:lineRule="exact"/>
      <w:ind w:firstLine="200" w:firstLineChars="200"/>
    </w:pPr>
    <w:rPr>
      <w:rFonts w:cs="宋体"/>
      <w:sz w:val="24"/>
    </w:rPr>
  </w:style>
  <w:style w:type="paragraph" w:customStyle="1" w:styleId="19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未处理的提及1"/>
    <w:unhideWhenUsed/>
    <w:qFormat/>
    <w:uiPriority w:val="99"/>
    <w:rPr>
      <w:color w:val="605E5C"/>
      <w:shd w:val="clear" w:color="auto" w:fill="E1DFDD"/>
    </w:rPr>
  </w:style>
  <w:style w:type="character" w:customStyle="1" w:styleId="199">
    <w:name w:val="批注文字 Char"/>
    <w:qFormat/>
    <w:uiPriority w:val="0"/>
    <w:rPr>
      <w:kern w:val="2"/>
      <w:sz w:val="21"/>
      <w:szCs w:val="24"/>
    </w:rPr>
  </w:style>
  <w:style w:type="character" w:styleId="200">
    <w:name w:val="Placeholder Text"/>
    <w:unhideWhenUsed/>
    <w:qFormat/>
    <w:uiPriority w:val="99"/>
    <w:rPr>
      <w:color w:val="808080"/>
    </w:rPr>
  </w:style>
  <w:style w:type="paragraph" w:customStyle="1" w:styleId="201">
    <w:name w:val="正文-2字符首行缩进"/>
    <w:basedOn w:val="1"/>
    <w:link w:val="20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2">
    <w:name w:val="正文-2字符首行缩进 Char"/>
    <w:link w:val="201"/>
    <w:qFormat/>
    <w:uiPriority w:val="0"/>
    <w:rPr>
      <w:rFonts w:ascii="仿宋_GB2312" w:hAnsi="Calibri" w:eastAsia="仿宋_GB2312"/>
      <w:sz w:val="28"/>
      <w:szCs w:val="22"/>
    </w:rPr>
  </w:style>
  <w:style w:type="paragraph" w:customStyle="1" w:styleId="203">
    <w:name w:val="列出段落1"/>
    <w:basedOn w:val="1"/>
    <w:qFormat/>
    <w:uiPriority w:val="99"/>
    <w:pPr>
      <w:ind w:firstLine="420" w:firstLineChars="200"/>
    </w:pPr>
    <w:rPr>
      <w:rFonts w:ascii="等线" w:hAnsi="等线" w:eastAsia="等线" w:cs="Times New Roman"/>
    </w:rPr>
  </w:style>
  <w:style w:type="character" w:customStyle="1" w:styleId="204">
    <w:name w:val="未处理的提及2"/>
    <w:unhideWhenUsed/>
    <w:qFormat/>
    <w:uiPriority w:val="99"/>
    <w:rPr>
      <w:color w:val="605E5C"/>
      <w:shd w:val="clear" w:color="auto" w:fill="E1DFDD"/>
    </w:rPr>
  </w:style>
  <w:style w:type="character" w:customStyle="1" w:styleId="205">
    <w:name w:val="标题 2 Char"/>
    <w:qFormat/>
    <w:uiPriority w:val="0"/>
    <w:rPr>
      <w:rFonts w:ascii="Arial" w:hAnsi="Arial" w:eastAsia="黑体"/>
      <w:b/>
      <w:bCs/>
      <w:kern w:val="2"/>
      <w:sz w:val="32"/>
      <w:szCs w:val="32"/>
    </w:rPr>
  </w:style>
  <w:style w:type="character" w:customStyle="1" w:styleId="206">
    <w:name w:val="15"/>
    <w:qFormat/>
    <w:uiPriority w:val="0"/>
    <w:rPr>
      <w:rFonts w:hint="eastAsia" w:ascii="宋体" w:hAnsi="宋体" w:eastAsia="宋体"/>
      <w:color w:val="000000"/>
      <w:spacing w:val="0"/>
      <w:sz w:val="22"/>
      <w:szCs w:val="22"/>
    </w:rPr>
  </w:style>
  <w:style w:type="character" w:customStyle="1" w:styleId="207">
    <w:name w:val="批注文字 字符2"/>
    <w:qFormat/>
    <w:uiPriority w:val="0"/>
    <w:rPr>
      <w:kern w:val="2"/>
      <w:sz w:val="21"/>
      <w:szCs w:val="24"/>
    </w:rPr>
  </w:style>
  <w:style w:type="paragraph" w:customStyle="1" w:styleId="20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9">
    <w:name w:val="Unresolved Mention"/>
    <w:unhideWhenUsed/>
    <w:qFormat/>
    <w:uiPriority w:val="99"/>
    <w:rPr>
      <w:color w:val="605E5C"/>
      <w:shd w:val="clear" w:color="auto" w:fill="E1DFDD"/>
    </w:rPr>
  </w:style>
  <w:style w:type="paragraph" w:customStyle="1" w:styleId="2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Table Text"/>
    <w:basedOn w:val="1"/>
    <w:semiHidden/>
    <w:qFormat/>
    <w:uiPriority w:val="0"/>
    <w:rPr>
      <w:rFonts w:ascii="宋体" w:hAnsi="宋体" w:eastAsia="宋体" w:cs="宋体"/>
      <w:sz w:val="18"/>
      <w:szCs w:val="18"/>
      <w:lang w:val="en-US" w:eastAsia="en-US" w:bidi="ar-SA"/>
    </w:rPr>
  </w:style>
  <w:style w:type="table" w:customStyle="1" w:styleId="214">
    <w:name w:val="Table Normal"/>
    <w:semiHidden/>
    <w:unhideWhenUsed/>
    <w:qFormat/>
    <w:uiPriority w:val="0"/>
    <w:tblPr>
      <w:tblCellMar>
        <w:top w:w="0" w:type="dxa"/>
        <w:left w:w="0" w:type="dxa"/>
        <w:bottom w:w="0" w:type="dxa"/>
        <w:right w:w="0" w:type="dxa"/>
      </w:tblCellMar>
    </w:tblPr>
  </w:style>
  <w:style w:type="paragraph" w:customStyle="1" w:styleId="215">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115</Pages>
  <Words>6759</Words>
  <Characters>7993</Characters>
  <Lines>668</Lines>
  <Paragraphs>188</Paragraphs>
  <TotalTime>34</TotalTime>
  <ScaleCrop>false</ScaleCrop>
  <LinksUpToDate>false</LinksUpToDate>
  <CharactersWithSpaces>8138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微软用户</dc:creator>
  <cp:lastModifiedBy>橘子味的味</cp:lastModifiedBy>
  <cp:lastPrinted>2025-11-20T12:59:00Z</cp:lastPrinted>
  <dcterms:modified xsi:type="dcterms:W3CDTF">2025-11-27T14:47:31Z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B111D3C0E3AA4FBC88EC4E28CD50A26D_13</vt:lpwstr>
  </property>
  <property fmtid="{D5CDD505-2E9C-101B-9397-08002B2CF9AE}" pid="14" name="KSOTemplateDocerSaveRecord">
    <vt:lpwstr>eyJoZGlkIjoiMWJmYmVhMGQ2YWQwOTc0ZDFkYmVkZTE0NzFkNThlYzIiLCJ1c2VySWQiOiIxMDQzNDI1NzAzIn0=</vt:lpwstr>
  </property>
</Properties>
</file>