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D92313">
      <w:pPr>
        <w:tabs>
          <w:tab w:val="left" w:pos="1710"/>
        </w:tabs>
        <w:rPr>
          <w:rFonts w:ascii="Arial" w:hAnsi="Arial" w:cs="Arial"/>
        </w:rPr>
      </w:pPr>
      <w:bookmarkStart w:id="0" w:name="_Toc217446030"/>
      <w:bookmarkStart w:id="1" w:name="_Toc183682338"/>
    </w:p>
    <w:p w14:paraId="7ECCA849">
      <w:pPr>
        <w:tabs>
          <w:tab w:val="left" w:pos="1710"/>
        </w:tabs>
        <w:rPr>
          <w:rFonts w:ascii="Arial" w:hAnsi="Arial" w:cs="Arial"/>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809"/>
      </w:tblGrid>
      <w:tr w14:paraId="53DD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573" w:type="dxa"/>
            <w:gridSpan w:val="2"/>
            <w:tcBorders>
              <w:top w:val="nil"/>
              <w:left w:val="nil"/>
              <w:right w:val="nil"/>
            </w:tcBorders>
          </w:tcPr>
          <w:p w14:paraId="1B9F376F">
            <w:pPr>
              <w:snapToGrid w:val="0"/>
              <w:spacing w:line="240" w:lineRule="atLeast"/>
              <w:jc w:val="center"/>
              <w:rPr>
                <w:rFonts w:ascii="Arial" w:hAnsi="Arial" w:cs="Arial"/>
                <w:b/>
                <w:sz w:val="60"/>
                <w:szCs w:val="60"/>
              </w:rPr>
            </w:pPr>
            <w:r>
              <w:rPr>
                <w:rFonts w:ascii="Arial" w:hAnsi="Arial" w:cs="Arial"/>
                <w:b/>
                <w:sz w:val="60"/>
                <w:szCs w:val="60"/>
              </w:rPr>
              <w:t>单一来源采购文件</w:t>
            </w:r>
          </w:p>
        </w:tc>
      </w:tr>
      <w:tr w14:paraId="297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EBDBC70">
            <w:pPr>
              <w:rPr>
                <w:rFonts w:ascii="Arial" w:hAnsi="Arial" w:cs="Arial"/>
                <w:b/>
                <w:sz w:val="32"/>
                <w:szCs w:val="32"/>
              </w:rPr>
            </w:pPr>
            <w:r>
              <w:rPr>
                <w:rFonts w:ascii="Arial" w:hAnsi="Arial" w:cs="Arial"/>
                <w:b/>
                <w:sz w:val="32"/>
                <w:szCs w:val="32"/>
              </w:rPr>
              <w:t>项目名称：</w:t>
            </w:r>
          </w:p>
        </w:tc>
        <w:tc>
          <w:tcPr>
            <w:tcW w:w="5809" w:type="dxa"/>
            <w:vAlign w:val="center"/>
          </w:tcPr>
          <w:p w14:paraId="297955B6">
            <w:pPr>
              <w:rPr>
                <w:rFonts w:ascii="Arial" w:hAnsi="Arial" w:cs="Arial"/>
                <w:b/>
                <w:sz w:val="32"/>
                <w:szCs w:val="32"/>
              </w:rPr>
            </w:pPr>
            <w:r>
              <w:rPr>
                <w:rFonts w:hint="eastAsia"/>
                <w:b/>
                <w:sz w:val="32"/>
                <w:szCs w:val="32"/>
              </w:rPr>
              <w:t>染色体拷贝数变异检测试剂采购（重）</w:t>
            </w:r>
          </w:p>
        </w:tc>
      </w:tr>
      <w:tr w14:paraId="62E5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BBC4322">
            <w:pPr>
              <w:rPr>
                <w:rFonts w:ascii="Arial" w:hAnsi="Arial" w:cs="Arial"/>
                <w:b/>
                <w:sz w:val="32"/>
                <w:szCs w:val="32"/>
              </w:rPr>
            </w:pPr>
            <w:r>
              <w:rPr>
                <w:rFonts w:ascii="Arial" w:hAnsi="Arial" w:cs="Arial"/>
                <w:b/>
                <w:sz w:val="32"/>
                <w:szCs w:val="32"/>
              </w:rPr>
              <w:t>项目编号：</w:t>
            </w:r>
          </w:p>
        </w:tc>
        <w:tc>
          <w:tcPr>
            <w:tcW w:w="5809" w:type="dxa"/>
            <w:vAlign w:val="center"/>
          </w:tcPr>
          <w:p w14:paraId="722BA9AC">
            <w:pPr>
              <w:rPr>
                <w:rFonts w:ascii="Arial" w:hAnsi="Arial" w:cs="Arial"/>
                <w:b/>
                <w:sz w:val="32"/>
                <w:szCs w:val="32"/>
              </w:rPr>
            </w:pPr>
            <w:r>
              <w:rPr>
                <w:rFonts w:hint="eastAsia" w:ascii="Arial" w:hAnsi="Arial" w:cs="Arial"/>
                <w:b/>
                <w:sz w:val="32"/>
                <w:szCs w:val="32"/>
              </w:rPr>
              <w:t>YLZC2025-D1-990556-JDZB</w:t>
            </w:r>
          </w:p>
        </w:tc>
      </w:tr>
      <w:tr w14:paraId="71F2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5B401D0">
            <w:pPr>
              <w:rPr>
                <w:rFonts w:ascii="Arial" w:hAnsi="Arial" w:cs="Arial"/>
                <w:b/>
                <w:sz w:val="32"/>
                <w:szCs w:val="32"/>
              </w:rPr>
            </w:pPr>
            <w:r>
              <w:rPr>
                <w:rFonts w:ascii="Arial" w:hAnsi="Arial" w:cs="Arial"/>
                <w:b/>
                <w:sz w:val="32"/>
                <w:szCs w:val="32"/>
              </w:rPr>
              <w:t>联系电话：</w:t>
            </w:r>
          </w:p>
        </w:tc>
        <w:tc>
          <w:tcPr>
            <w:tcW w:w="5809" w:type="dxa"/>
            <w:vAlign w:val="center"/>
          </w:tcPr>
          <w:p w14:paraId="7342AB0B">
            <w:pPr>
              <w:rPr>
                <w:rFonts w:ascii="Arial" w:hAnsi="Arial" w:cs="Arial"/>
                <w:b/>
                <w:sz w:val="32"/>
                <w:szCs w:val="32"/>
              </w:rPr>
            </w:pPr>
            <w:r>
              <w:rPr>
                <w:rFonts w:hint="eastAsia" w:ascii="Arial" w:hAnsi="Arial" w:cs="Arial"/>
                <w:b/>
                <w:sz w:val="32"/>
                <w:szCs w:val="32"/>
              </w:rPr>
              <w:t>18176601009</w:t>
            </w:r>
          </w:p>
        </w:tc>
      </w:tr>
      <w:tr w14:paraId="4842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613023C">
            <w:pPr>
              <w:rPr>
                <w:rFonts w:ascii="Arial" w:hAnsi="Arial" w:cs="Arial"/>
                <w:b/>
                <w:sz w:val="32"/>
                <w:szCs w:val="32"/>
              </w:rPr>
            </w:pPr>
            <w:r>
              <w:rPr>
                <w:rFonts w:ascii="Arial" w:hAnsi="Arial" w:cs="Arial"/>
                <w:b/>
                <w:sz w:val="32"/>
                <w:szCs w:val="32"/>
              </w:rPr>
              <w:t>采购方式</w:t>
            </w:r>
          </w:p>
        </w:tc>
        <w:tc>
          <w:tcPr>
            <w:tcW w:w="5809" w:type="dxa"/>
            <w:vAlign w:val="center"/>
          </w:tcPr>
          <w:p w14:paraId="05F99481">
            <w:pPr>
              <w:rPr>
                <w:rFonts w:ascii="Arial" w:hAnsi="Arial" w:cs="Arial"/>
                <w:b/>
                <w:sz w:val="32"/>
                <w:szCs w:val="32"/>
              </w:rPr>
            </w:pPr>
            <w:r>
              <w:rPr>
                <w:rFonts w:ascii="Arial" w:hAnsi="Arial" w:cs="Arial"/>
                <w:b/>
                <w:sz w:val="32"/>
                <w:szCs w:val="32"/>
              </w:rPr>
              <w:t>单一来源</w:t>
            </w:r>
            <w:r>
              <w:rPr>
                <w:rFonts w:hint="eastAsia" w:ascii="Arial" w:hAnsi="Arial" w:cs="Arial"/>
                <w:b/>
                <w:sz w:val="32"/>
                <w:szCs w:val="32"/>
              </w:rPr>
              <w:t>采购</w:t>
            </w:r>
          </w:p>
        </w:tc>
      </w:tr>
    </w:tbl>
    <w:p w14:paraId="62D17210">
      <w:pPr>
        <w:tabs>
          <w:tab w:val="left" w:pos="1710"/>
        </w:tabs>
        <w:rPr>
          <w:rFonts w:ascii="Arial" w:hAnsi="Arial" w:cs="Arial"/>
        </w:rPr>
      </w:pPr>
    </w:p>
    <w:p w14:paraId="15B2EC8F">
      <w:pPr>
        <w:rPr>
          <w:rFonts w:ascii="Arial" w:hAnsi="Arial" w:cs="Arial"/>
        </w:rPr>
      </w:pPr>
    </w:p>
    <w:p w14:paraId="6887263F">
      <w:pPr>
        <w:rPr>
          <w:rFonts w:ascii="Arial" w:hAnsi="Arial" w:cs="Arial"/>
        </w:rPr>
      </w:pPr>
    </w:p>
    <w:p w14:paraId="2A47C168">
      <w:pPr>
        <w:rPr>
          <w:rFonts w:ascii="Arial" w:hAnsi="Arial" w:cs="Arial"/>
        </w:rPr>
      </w:pPr>
    </w:p>
    <w:p w14:paraId="08250086">
      <w:pPr>
        <w:rPr>
          <w:rFonts w:ascii="Arial" w:hAnsi="Arial" w:cs="Arial"/>
        </w:rPr>
      </w:pPr>
    </w:p>
    <w:p w14:paraId="32BEA7C1">
      <w:pPr>
        <w:rPr>
          <w:rFonts w:ascii="Arial" w:hAnsi="Arial" w:cs="Arial"/>
        </w:rPr>
      </w:pPr>
    </w:p>
    <w:p w14:paraId="3C68E107">
      <w:pPr>
        <w:rPr>
          <w:rFonts w:ascii="Arial" w:hAnsi="Arial" w:cs="Arial"/>
        </w:rPr>
      </w:pPr>
    </w:p>
    <w:p w14:paraId="1820727B">
      <w:pPr>
        <w:rPr>
          <w:rFonts w:ascii="Arial" w:hAnsi="Arial" w:cs="Arial"/>
        </w:rPr>
      </w:pPr>
    </w:p>
    <w:p w14:paraId="4F6EFDAF">
      <w:pPr>
        <w:rPr>
          <w:rFonts w:ascii="Arial" w:hAnsi="Arial" w:cs="Arial"/>
        </w:rPr>
      </w:pPr>
    </w:p>
    <w:p w14:paraId="0FE41459">
      <w:pPr>
        <w:rPr>
          <w:rFonts w:ascii="Arial" w:hAnsi="Arial" w:cs="Arial"/>
        </w:rPr>
      </w:pPr>
    </w:p>
    <w:p w14:paraId="3688B3D0">
      <w:pPr>
        <w:rPr>
          <w:rFonts w:ascii="Arial" w:hAnsi="Arial" w:cs="Arial"/>
        </w:rPr>
      </w:pPr>
    </w:p>
    <w:p w14:paraId="6B23A4B6">
      <w:pPr>
        <w:rPr>
          <w:rFonts w:ascii="Arial" w:hAnsi="Arial" w:cs="Arial"/>
        </w:rPr>
      </w:pPr>
    </w:p>
    <w:p w14:paraId="5AC82856">
      <w:pPr>
        <w:rPr>
          <w:rFonts w:ascii="Arial" w:hAnsi="Arial" w:cs="Arial"/>
        </w:rPr>
      </w:pPr>
    </w:p>
    <w:p w14:paraId="0FD33031">
      <w:pPr>
        <w:rPr>
          <w:rFonts w:ascii="Arial" w:hAnsi="Arial" w:cs="Arial"/>
        </w:rPr>
      </w:pPr>
    </w:p>
    <w:p w14:paraId="76C03C19">
      <w:pPr>
        <w:rPr>
          <w:rFonts w:ascii="Arial" w:hAnsi="Arial" w:cs="Arial"/>
        </w:rPr>
      </w:pPr>
    </w:p>
    <w:tbl>
      <w:tblPr>
        <w:tblStyle w:val="54"/>
        <w:tblW w:w="0" w:type="auto"/>
        <w:jc w:val="center"/>
        <w:tblLayout w:type="fixed"/>
        <w:tblCellMar>
          <w:top w:w="0" w:type="dxa"/>
          <w:left w:w="108" w:type="dxa"/>
          <w:bottom w:w="0" w:type="dxa"/>
          <w:right w:w="108" w:type="dxa"/>
        </w:tblCellMar>
      </w:tblPr>
      <w:tblGrid>
        <w:gridCol w:w="2707"/>
        <w:gridCol w:w="6"/>
        <w:gridCol w:w="5571"/>
      </w:tblGrid>
      <w:tr w14:paraId="54FA482E">
        <w:tblPrEx>
          <w:tblCellMar>
            <w:top w:w="0" w:type="dxa"/>
            <w:left w:w="108" w:type="dxa"/>
            <w:bottom w:w="0" w:type="dxa"/>
            <w:right w:w="108" w:type="dxa"/>
          </w:tblCellMar>
        </w:tblPrEx>
        <w:trPr>
          <w:trHeight w:val="967" w:hRule="atLeast"/>
          <w:jc w:val="center"/>
        </w:trPr>
        <w:tc>
          <w:tcPr>
            <w:tcW w:w="2707" w:type="dxa"/>
            <w:vAlign w:val="center"/>
          </w:tcPr>
          <w:p w14:paraId="19C8DBCC">
            <w:pPr>
              <w:autoSpaceDE w:val="0"/>
              <w:autoSpaceDN w:val="0"/>
              <w:adjustRightInd w:val="0"/>
              <w:jc w:val="right"/>
              <w:rPr>
                <w:rFonts w:ascii="Arial" w:hAnsi="Arial" w:cs="Arial"/>
                <w:b/>
                <w:sz w:val="32"/>
                <w:szCs w:val="32"/>
              </w:rPr>
            </w:pPr>
            <w:r>
              <w:rPr>
                <w:rFonts w:ascii="Arial" w:hAnsi="Arial" w:cs="Arial"/>
                <w:b/>
                <w:sz w:val="32"/>
                <w:szCs w:val="32"/>
              </w:rPr>
              <w:t xml:space="preserve">  采购人：</w:t>
            </w:r>
          </w:p>
        </w:tc>
        <w:tc>
          <w:tcPr>
            <w:tcW w:w="5577" w:type="dxa"/>
            <w:gridSpan w:val="2"/>
            <w:vAlign w:val="center"/>
          </w:tcPr>
          <w:p w14:paraId="4F0F0403">
            <w:pPr>
              <w:autoSpaceDE w:val="0"/>
              <w:autoSpaceDN w:val="0"/>
              <w:adjustRightInd w:val="0"/>
              <w:jc w:val="left"/>
              <w:rPr>
                <w:rFonts w:ascii="Arial" w:hAnsi="Arial" w:cs="Arial"/>
                <w:b/>
                <w:sz w:val="32"/>
                <w:szCs w:val="32"/>
              </w:rPr>
            </w:pPr>
            <w:r>
              <w:rPr>
                <w:rFonts w:hint="eastAsia"/>
                <w:b/>
                <w:sz w:val="32"/>
                <w:szCs w:val="32"/>
              </w:rPr>
              <w:t>玉林市妇女儿童医院</w:t>
            </w:r>
          </w:p>
        </w:tc>
      </w:tr>
      <w:tr w14:paraId="1767F83F">
        <w:tblPrEx>
          <w:tblCellMar>
            <w:top w:w="0" w:type="dxa"/>
            <w:left w:w="108" w:type="dxa"/>
            <w:bottom w:w="0" w:type="dxa"/>
            <w:right w:w="108" w:type="dxa"/>
          </w:tblCellMar>
        </w:tblPrEx>
        <w:trPr>
          <w:trHeight w:val="703" w:hRule="atLeast"/>
          <w:jc w:val="center"/>
        </w:trPr>
        <w:tc>
          <w:tcPr>
            <w:tcW w:w="2713" w:type="dxa"/>
            <w:gridSpan w:val="2"/>
          </w:tcPr>
          <w:p w14:paraId="115FAF2E">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571" w:type="dxa"/>
          </w:tcPr>
          <w:p w14:paraId="126DA520">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26803895">
      <w:pPr>
        <w:rPr>
          <w:rFonts w:ascii="Arial" w:hAnsi="Arial" w:cs="Arial"/>
        </w:rPr>
      </w:pPr>
    </w:p>
    <w:p w14:paraId="6B69328C">
      <w:pPr>
        <w:ind w:firstLine="321" w:firstLineChars="100"/>
        <w:jc w:val="center"/>
        <w:rPr>
          <w:rFonts w:ascii="Arial" w:hAnsi="Arial" w:cs="Arial"/>
          <w:sz w:val="32"/>
          <w:szCs w:val="32"/>
        </w:rPr>
        <w:sectPr>
          <w:footerReference r:id="rId3" w:type="default"/>
          <w:pgSz w:w="11906" w:h="16838"/>
          <w:pgMar w:top="1418" w:right="1418" w:bottom="1246" w:left="1418" w:header="851" w:footer="992" w:gutter="0"/>
          <w:pgNumType w:start="0"/>
          <w:cols w:space="720" w:num="1"/>
          <w:titlePg/>
          <w:docGrid w:linePitch="312" w:charSpace="0"/>
        </w:sectPr>
      </w:pPr>
      <w:r>
        <w:rPr>
          <w:rFonts w:ascii="Arial" w:hAnsi="Arial" w:cs="Arial"/>
          <w:b/>
          <w:sz w:val="32"/>
          <w:szCs w:val="32"/>
        </w:rPr>
        <w:t>202</w:t>
      </w:r>
      <w:r>
        <w:rPr>
          <w:rFonts w:hint="eastAsia" w:ascii="Arial" w:hAnsi="Arial" w:cs="Arial"/>
          <w:b/>
          <w:sz w:val="32"/>
          <w:szCs w:val="32"/>
        </w:rPr>
        <w:t>6</w:t>
      </w:r>
      <w:r>
        <w:rPr>
          <w:rFonts w:ascii="Arial" w:hAnsi="Arial" w:cs="Arial"/>
          <w:b/>
          <w:sz w:val="32"/>
          <w:szCs w:val="32"/>
        </w:rPr>
        <w:t>年</w:t>
      </w:r>
      <w:r>
        <w:rPr>
          <w:rFonts w:hint="eastAsia" w:ascii="Arial" w:hAnsi="Arial" w:cs="Arial"/>
          <w:b/>
          <w:sz w:val="32"/>
          <w:szCs w:val="32"/>
        </w:rPr>
        <w:t>1</w:t>
      </w:r>
      <w:r>
        <w:rPr>
          <w:rFonts w:ascii="Arial" w:hAnsi="Arial" w:cs="Arial"/>
          <w:b/>
          <w:sz w:val="32"/>
          <w:szCs w:val="32"/>
        </w:rPr>
        <w:t>月</w:t>
      </w:r>
    </w:p>
    <w:p w14:paraId="1CB5A876">
      <w:pPr>
        <w:pStyle w:val="29"/>
        <w:snapToGrid w:val="0"/>
        <w:spacing w:before="120" w:after="120" w:line="320" w:lineRule="exact"/>
        <w:jc w:val="center"/>
        <w:rPr>
          <w:rFonts w:ascii="Arial" w:hAnsi="Arial" w:cs="Arial"/>
          <w:sz w:val="32"/>
          <w:szCs w:val="32"/>
        </w:rPr>
      </w:pPr>
      <w:bookmarkStart w:id="2" w:name="_Toc485803390"/>
      <w:bookmarkStart w:id="3" w:name="_Toc489863683"/>
      <w:bookmarkStart w:id="4" w:name="_Toc3811"/>
      <w:r>
        <w:rPr>
          <w:rFonts w:ascii="Arial" w:hAnsi="Arial" w:cs="Arial"/>
          <w:sz w:val="32"/>
          <w:szCs w:val="32"/>
        </w:rPr>
        <w:t>目    录</w:t>
      </w:r>
      <w:bookmarkEnd w:id="2"/>
      <w:bookmarkEnd w:id="3"/>
      <w:bookmarkEnd w:id="4"/>
    </w:p>
    <w:p w14:paraId="1284EEC4">
      <w:pPr>
        <w:pStyle w:val="37"/>
        <w:tabs>
          <w:tab w:val="right" w:leader="dot" w:pos="9355"/>
          <w:tab w:val="clear" w:pos="8398"/>
        </w:tabs>
        <w:ind w:firstLine="241"/>
        <w:rPr>
          <w:rFonts w:hint="eastAsia"/>
        </w:rPr>
      </w:pPr>
      <w:r>
        <w:rPr>
          <w:rFonts w:ascii="Arial" w:hAnsi="Arial" w:cs="Arial"/>
        </w:rPr>
        <w:fldChar w:fldCharType="begin"/>
      </w:r>
      <w:r>
        <w:rPr>
          <w:rStyle w:val="60"/>
          <w:rFonts w:ascii="Arial" w:hAnsi="Arial" w:cs="Arial"/>
          <w:color w:val="auto"/>
        </w:rPr>
        <w:instrText xml:space="preserve"> TOC \o "1-1" \h \z \u </w:instrText>
      </w:r>
      <w:r>
        <w:rPr>
          <w:rFonts w:ascii="Arial" w:hAnsi="Arial" w:cs="Arial"/>
        </w:rPr>
        <w:fldChar w:fldCharType="separate"/>
      </w:r>
      <w:r>
        <w:fldChar w:fldCharType="begin"/>
      </w:r>
      <w:r>
        <w:instrText xml:space="preserve"> HYPERLINK \l "_Toc30867" </w:instrText>
      </w:r>
      <w:r>
        <w:fldChar w:fldCharType="separate"/>
      </w:r>
      <w:r>
        <w:rPr>
          <w:rFonts w:ascii="Arial" w:hAnsi="Arial" w:cs="Arial"/>
          <w:szCs w:val="32"/>
        </w:rPr>
        <w:t>第一章  单一来源</w:t>
      </w:r>
      <w:r>
        <w:rPr>
          <w:rFonts w:hint="eastAsia" w:ascii="Arial" w:hAnsi="Arial" w:cs="Arial"/>
          <w:szCs w:val="32"/>
        </w:rPr>
        <w:t>邀请</w:t>
      </w:r>
      <w:r>
        <w:rPr>
          <w:rFonts w:ascii="Arial" w:hAnsi="Arial" w:cs="Arial"/>
          <w:szCs w:val="32"/>
        </w:rPr>
        <w:t>公告</w:t>
      </w:r>
      <w:r>
        <w:tab/>
      </w:r>
      <w:r>
        <w:fldChar w:fldCharType="begin"/>
      </w:r>
      <w:r>
        <w:instrText xml:space="preserve"> PAGEREF _Toc30867 \h </w:instrText>
      </w:r>
      <w:r>
        <w:fldChar w:fldCharType="separate"/>
      </w:r>
      <w:r>
        <w:t>2</w:t>
      </w:r>
      <w:r>
        <w:fldChar w:fldCharType="end"/>
      </w:r>
      <w:r>
        <w:fldChar w:fldCharType="end"/>
      </w:r>
    </w:p>
    <w:p w14:paraId="6F99EAEE">
      <w:pPr>
        <w:pStyle w:val="37"/>
        <w:tabs>
          <w:tab w:val="right" w:leader="dot" w:pos="9355"/>
          <w:tab w:val="clear" w:pos="8398"/>
        </w:tabs>
        <w:ind w:firstLine="241"/>
        <w:rPr>
          <w:rFonts w:hint="eastAsia"/>
        </w:rPr>
      </w:pPr>
      <w:r>
        <w:fldChar w:fldCharType="begin"/>
      </w:r>
      <w:r>
        <w:instrText xml:space="preserve"> HYPERLINK \l "_Toc11434" </w:instrText>
      </w:r>
      <w:r>
        <w:fldChar w:fldCharType="separate"/>
      </w:r>
      <w:r>
        <w:rPr>
          <w:rFonts w:ascii="Arial" w:hAnsi="Arial" w:cs="Arial"/>
          <w:szCs w:val="32"/>
        </w:rPr>
        <w:t>第二章  采购需求</w:t>
      </w:r>
      <w:r>
        <w:tab/>
      </w:r>
      <w:r>
        <w:fldChar w:fldCharType="begin"/>
      </w:r>
      <w:r>
        <w:instrText xml:space="preserve"> PAGEREF _Toc11434 \h </w:instrText>
      </w:r>
      <w:r>
        <w:fldChar w:fldCharType="separate"/>
      </w:r>
      <w:r>
        <w:t>5</w:t>
      </w:r>
      <w:r>
        <w:fldChar w:fldCharType="end"/>
      </w:r>
      <w:r>
        <w:fldChar w:fldCharType="end"/>
      </w:r>
    </w:p>
    <w:p w14:paraId="1E902ECF">
      <w:pPr>
        <w:pStyle w:val="37"/>
        <w:tabs>
          <w:tab w:val="right" w:leader="dot" w:pos="9355"/>
          <w:tab w:val="clear" w:pos="8398"/>
        </w:tabs>
        <w:ind w:firstLine="241"/>
        <w:rPr>
          <w:rFonts w:hint="eastAsia"/>
        </w:rPr>
      </w:pPr>
      <w:r>
        <w:fldChar w:fldCharType="begin"/>
      </w:r>
      <w:r>
        <w:instrText xml:space="preserve"> HYPERLINK \l "_Toc3232" </w:instrText>
      </w:r>
      <w:r>
        <w:fldChar w:fldCharType="separate"/>
      </w:r>
      <w:r>
        <w:rPr>
          <w:rFonts w:hint="eastAsia" w:ascii="Arial" w:hAnsi="Arial" w:cs="Arial"/>
          <w:szCs w:val="32"/>
        </w:rPr>
        <w:t xml:space="preserve">第三章  </w:t>
      </w:r>
      <w:r>
        <w:rPr>
          <w:rFonts w:ascii="Arial" w:hAnsi="Arial" w:cs="Arial"/>
          <w:szCs w:val="32"/>
        </w:rPr>
        <w:t>供应商须知</w:t>
      </w:r>
      <w:r>
        <w:tab/>
      </w:r>
      <w:r>
        <w:fldChar w:fldCharType="begin"/>
      </w:r>
      <w:r>
        <w:instrText xml:space="preserve"> PAGEREF _Toc3232 \h </w:instrText>
      </w:r>
      <w:r>
        <w:fldChar w:fldCharType="separate"/>
      </w:r>
      <w:r>
        <w:t>10</w:t>
      </w:r>
      <w:r>
        <w:fldChar w:fldCharType="end"/>
      </w:r>
      <w:r>
        <w:fldChar w:fldCharType="end"/>
      </w:r>
    </w:p>
    <w:p w14:paraId="46F14CAA">
      <w:pPr>
        <w:pStyle w:val="37"/>
        <w:tabs>
          <w:tab w:val="right" w:leader="dot" w:pos="9355"/>
          <w:tab w:val="clear" w:pos="8398"/>
        </w:tabs>
        <w:ind w:firstLine="241"/>
        <w:rPr>
          <w:rFonts w:hint="eastAsia"/>
        </w:rPr>
      </w:pPr>
      <w:r>
        <w:fldChar w:fldCharType="begin"/>
      </w:r>
      <w:r>
        <w:instrText xml:space="preserve"> HYPERLINK \l "_Toc1857" </w:instrText>
      </w:r>
      <w:r>
        <w:fldChar w:fldCharType="separate"/>
      </w:r>
      <w:r>
        <w:rPr>
          <w:rFonts w:ascii="Arial" w:hAnsi="Arial" w:cs="Arial"/>
          <w:szCs w:val="32"/>
        </w:rPr>
        <w:t>第四章  协商原则与方法</w:t>
      </w:r>
      <w:r>
        <w:tab/>
      </w:r>
      <w:r>
        <w:fldChar w:fldCharType="begin"/>
      </w:r>
      <w:r>
        <w:instrText xml:space="preserve"> PAGEREF _Toc1857 \h </w:instrText>
      </w:r>
      <w:r>
        <w:fldChar w:fldCharType="separate"/>
      </w:r>
      <w:r>
        <w:t>20</w:t>
      </w:r>
      <w:r>
        <w:fldChar w:fldCharType="end"/>
      </w:r>
      <w:r>
        <w:fldChar w:fldCharType="end"/>
      </w:r>
    </w:p>
    <w:p w14:paraId="03194FA3">
      <w:pPr>
        <w:pStyle w:val="37"/>
        <w:tabs>
          <w:tab w:val="right" w:leader="dot" w:pos="9355"/>
          <w:tab w:val="clear" w:pos="8398"/>
        </w:tabs>
        <w:ind w:firstLine="241"/>
        <w:rPr>
          <w:rFonts w:hint="eastAsia"/>
        </w:rPr>
      </w:pPr>
      <w:r>
        <w:fldChar w:fldCharType="begin"/>
      </w:r>
      <w:r>
        <w:instrText xml:space="preserve"> HYPERLINK \l "_Toc23112" </w:instrText>
      </w:r>
      <w:r>
        <w:fldChar w:fldCharType="separate"/>
      </w:r>
      <w:r>
        <w:rPr>
          <w:rFonts w:ascii="Arial" w:hAnsi="Arial" w:cs="Arial"/>
          <w:szCs w:val="32"/>
        </w:rPr>
        <w:t>第五章  合同主要条款格式</w:t>
      </w:r>
      <w:r>
        <w:tab/>
      </w:r>
      <w:r>
        <w:fldChar w:fldCharType="begin"/>
      </w:r>
      <w:r>
        <w:instrText xml:space="preserve"> PAGEREF _Toc23112 \h </w:instrText>
      </w:r>
      <w:r>
        <w:fldChar w:fldCharType="separate"/>
      </w:r>
      <w:r>
        <w:t>21</w:t>
      </w:r>
      <w:r>
        <w:fldChar w:fldCharType="end"/>
      </w:r>
      <w:r>
        <w:fldChar w:fldCharType="end"/>
      </w:r>
    </w:p>
    <w:p w14:paraId="345CA731">
      <w:pPr>
        <w:pStyle w:val="37"/>
        <w:tabs>
          <w:tab w:val="right" w:leader="dot" w:pos="9355"/>
          <w:tab w:val="clear" w:pos="8398"/>
        </w:tabs>
        <w:ind w:firstLine="241"/>
        <w:rPr>
          <w:rFonts w:hint="eastAsia"/>
        </w:rPr>
      </w:pPr>
      <w:r>
        <w:fldChar w:fldCharType="begin"/>
      </w:r>
      <w:r>
        <w:instrText xml:space="preserve"> HYPERLINK \l "_Toc8482" </w:instrText>
      </w:r>
      <w:r>
        <w:fldChar w:fldCharType="separate"/>
      </w:r>
      <w:r>
        <w:rPr>
          <w:rFonts w:ascii="Arial" w:hAnsi="Arial" w:cs="Arial"/>
          <w:szCs w:val="32"/>
        </w:rPr>
        <w:t>第六章  响应文件格式</w:t>
      </w:r>
      <w:r>
        <w:tab/>
      </w:r>
      <w:r>
        <w:fldChar w:fldCharType="begin"/>
      </w:r>
      <w:r>
        <w:instrText xml:space="preserve"> PAGEREF _Toc8482 \h </w:instrText>
      </w:r>
      <w:r>
        <w:fldChar w:fldCharType="separate"/>
      </w:r>
      <w:r>
        <w:t>26</w:t>
      </w:r>
      <w:r>
        <w:fldChar w:fldCharType="end"/>
      </w:r>
      <w:r>
        <w:fldChar w:fldCharType="end"/>
      </w:r>
    </w:p>
    <w:p w14:paraId="22A1ECCE">
      <w:pPr>
        <w:pStyle w:val="29"/>
        <w:snapToGrid w:val="0"/>
        <w:spacing w:before="120" w:after="120" w:line="320" w:lineRule="exact"/>
        <w:jc w:val="center"/>
        <w:outlineLvl w:val="0"/>
        <w:rPr>
          <w:rFonts w:ascii="Arial" w:hAnsi="Arial" w:cs="Arial"/>
          <w:szCs w:val="28"/>
        </w:rPr>
      </w:pPr>
      <w:r>
        <w:rPr>
          <w:rFonts w:ascii="Arial" w:hAnsi="Arial" w:cs="Arial"/>
          <w:szCs w:val="28"/>
        </w:rPr>
        <w:fldChar w:fldCharType="end"/>
      </w:r>
      <w:bookmarkStart w:id="5" w:name="_Toc254970630"/>
      <w:bookmarkStart w:id="6" w:name="_Toc254970489"/>
    </w:p>
    <w:p w14:paraId="4889ED1F">
      <w:pPr>
        <w:pStyle w:val="29"/>
        <w:snapToGrid w:val="0"/>
        <w:spacing w:before="120" w:after="120" w:line="320" w:lineRule="exact"/>
        <w:jc w:val="center"/>
        <w:outlineLvl w:val="0"/>
        <w:rPr>
          <w:rFonts w:ascii="Arial" w:hAnsi="Arial" w:cs="Arial"/>
          <w:sz w:val="32"/>
          <w:szCs w:val="32"/>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7A73F85D">
      <w:pPr>
        <w:pStyle w:val="29"/>
        <w:snapToGrid w:val="0"/>
        <w:spacing w:before="120" w:after="120" w:line="320" w:lineRule="exact"/>
        <w:jc w:val="center"/>
        <w:outlineLvl w:val="0"/>
        <w:rPr>
          <w:rFonts w:ascii="Arial" w:hAnsi="Arial" w:cs="Arial"/>
          <w:sz w:val="32"/>
          <w:szCs w:val="32"/>
        </w:rPr>
      </w:pPr>
      <w:bookmarkStart w:id="7" w:name="_Toc30867"/>
      <w:r>
        <w:rPr>
          <w:rFonts w:ascii="Arial" w:hAnsi="Arial" w:cs="Arial"/>
          <w:sz w:val="32"/>
          <w:szCs w:val="32"/>
        </w:rPr>
        <w:t>第一章  单一来源</w:t>
      </w:r>
      <w:r>
        <w:rPr>
          <w:rFonts w:hint="eastAsia" w:ascii="Arial" w:hAnsi="Arial" w:cs="Arial"/>
          <w:sz w:val="32"/>
          <w:szCs w:val="32"/>
        </w:rPr>
        <w:t>邀请</w:t>
      </w:r>
      <w:r>
        <w:rPr>
          <w:rFonts w:ascii="Arial" w:hAnsi="Arial" w:cs="Arial"/>
          <w:sz w:val="32"/>
          <w:szCs w:val="32"/>
        </w:rPr>
        <w:t>公告</w:t>
      </w:r>
      <w:bookmarkEnd w:id="7"/>
    </w:p>
    <w:bookmarkEnd w:id="5"/>
    <w:bookmarkEnd w:id="6"/>
    <w:p w14:paraId="38169590">
      <w:pPr>
        <w:spacing w:line="400" w:lineRule="exact"/>
        <w:jc w:val="center"/>
        <w:rPr>
          <w:rFonts w:ascii="Arial" w:hAnsi="Arial" w:cs="Arial"/>
          <w:kern w:val="0"/>
          <w:sz w:val="24"/>
        </w:rPr>
      </w:pPr>
      <w:r>
        <w:rPr>
          <w:rFonts w:ascii="Arial" w:hAnsi="Arial" w:cs="Arial"/>
          <w:kern w:val="0"/>
          <w:sz w:val="24"/>
        </w:rPr>
        <w:t>广西机电设备招标有限公司关于</w:t>
      </w:r>
      <w:r>
        <w:rPr>
          <w:rFonts w:hint="eastAsia" w:ascii="Arial" w:hAnsi="Arial" w:cs="Arial"/>
          <w:kern w:val="0"/>
          <w:sz w:val="24"/>
        </w:rPr>
        <w:t>染色体拷贝数变异检测试剂采购（重）</w:t>
      </w:r>
    </w:p>
    <w:p w14:paraId="2EF3D553">
      <w:pPr>
        <w:spacing w:line="400" w:lineRule="exact"/>
        <w:jc w:val="center"/>
        <w:rPr>
          <w:rFonts w:ascii="Arial" w:hAnsi="Arial" w:cs="Arial"/>
          <w:kern w:val="0"/>
          <w:sz w:val="24"/>
        </w:rPr>
      </w:pPr>
      <w:r>
        <w:rPr>
          <w:rFonts w:ascii="Arial" w:hAnsi="Arial" w:cs="Arial"/>
          <w:kern w:val="0"/>
          <w:sz w:val="24"/>
        </w:rPr>
        <w:t>（</w:t>
      </w:r>
      <w:r>
        <w:rPr>
          <w:rFonts w:hint="eastAsia" w:ascii="Arial" w:hAnsi="Arial" w:cs="Arial"/>
          <w:kern w:val="0"/>
          <w:sz w:val="24"/>
        </w:rPr>
        <w:t>YLZC2025-D1-990556-JDZB</w:t>
      </w:r>
      <w:r>
        <w:rPr>
          <w:rFonts w:ascii="Arial" w:hAnsi="Arial" w:cs="Arial"/>
          <w:kern w:val="0"/>
          <w:sz w:val="24"/>
        </w:rPr>
        <w:t>）单一来源</w:t>
      </w:r>
      <w:r>
        <w:rPr>
          <w:rFonts w:hint="eastAsia" w:ascii="Arial" w:hAnsi="Arial" w:cs="Arial"/>
          <w:kern w:val="0"/>
          <w:sz w:val="24"/>
        </w:rPr>
        <w:t>邀请</w:t>
      </w:r>
      <w:r>
        <w:rPr>
          <w:rFonts w:ascii="Arial" w:hAnsi="Arial" w:cs="Arial"/>
          <w:kern w:val="0"/>
          <w:sz w:val="24"/>
        </w:rPr>
        <w:t>公告</w:t>
      </w:r>
    </w:p>
    <w:p w14:paraId="0695F871">
      <w:pPr>
        <w:spacing w:line="312" w:lineRule="auto"/>
        <w:ind w:firstLine="420" w:firstLineChars="200"/>
        <w:jc w:val="left"/>
        <w:rPr>
          <w:rFonts w:ascii="Arial" w:hAnsi="Arial" w:cs="Arial"/>
          <w:szCs w:val="21"/>
        </w:rPr>
      </w:pPr>
    </w:p>
    <w:p w14:paraId="0A514C3B">
      <w:pPr>
        <w:spacing w:line="312" w:lineRule="auto"/>
        <w:ind w:firstLine="420" w:firstLineChars="200"/>
        <w:jc w:val="left"/>
        <w:rPr>
          <w:rFonts w:ascii="Arial" w:hAnsi="Arial" w:cs="Arial"/>
          <w:b/>
          <w:bCs/>
          <w:kern w:val="0"/>
          <w:szCs w:val="21"/>
        </w:rPr>
      </w:pPr>
      <w:r>
        <w:rPr>
          <w:rFonts w:ascii="Arial" w:hAnsi="Arial" w:cs="Arial"/>
          <w:szCs w:val="21"/>
        </w:rPr>
        <w:t>项目概况：</w:t>
      </w:r>
      <w:r>
        <w:rPr>
          <w:rFonts w:hint="eastAsia" w:ascii="Arial" w:hAnsi="Arial" w:cs="Arial"/>
          <w:szCs w:val="21"/>
        </w:rPr>
        <w:t>染色体拷贝数变异检测试剂采购（重）</w:t>
      </w:r>
      <w:r>
        <w:rPr>
          <w:rFonts w:ascii="Arial" w:hAnsi="Arial" w:cs="Arial"/>
          <w:szCs w:val="21"/>
        </w:rPr>
        <w:t>的</w:t>
      </w:r>
      <w:r>
        <w:rPr>
          <w:rFonts w:hint="eastAsia" w:ascii="Arial" w:hAnsi="Arial" w:cs="Arial"/>
          <w:szCs w:val="21"/>
        </w:rPr>
        <w:t>项目</w:t>
      </w:r>
      <w:r>
        <w:rPr>
          <w:rFonts w:ascii="Arial" w:hAnsi="Arial" w:cs="Arial"/>
          <w:szCs w:val="21"/>
        </w:rPr>
        <w:t>由指定供应商应在广西政府采购云平台 （http：//www.zcygov.cn）获取</w:t>
      </w:r>
      <w:r>
        <w:rPr>
          <w:rFonts w:hint="eastAsia" w:ascii="Arial" w:hAnsi="Arial" w:cs="Arial"/>
          <w:szCs w:val="21"/>
        </w:rPr>
        <w:t>单一来源</w:t>
      </w:r>
      <w:r>
        <w:rPr>
          <w:rFonts w:ascii="Arial" w:hAnsi="Arial" w:cs="Arial"/>
          <w:szCs w:val="21"/>
        </w:rPr>
        <w:t>采购文</w:t>
      </w:r>
      <w:r>
        <w:rPr>
          <w:rFonts w:ascii="Arial" w:hAnsi="Arial" w:cs="Arial"/>
          <w:szCs w:val="21"/>
          <w:highlight w:val="none"/>
        </w:rPr>
        <w:t>件，并于202</w:t>
      </w:r>
      <w:r>
        <w:rPr>
          <w:rFonts w:hint="eastAsia" w:ascii="Arial" w:hAnsi="Arial" w:cs="Arial"/>
          <w:szCs w:val="21"/>
          <w:highlight w:val="none"/>
          <w:lang w:val="en-US" w:eastAsia="zh-CN"/>
        </w:rPr>
        <w:t>6</w:t>
      </w:r>
      <w:r>
        <w:rPr>
          <w:rFonts w:ascii="Arial" w:hAnsi="Arial" w:cs="Arial"/>
          <w:szCs w:val="21"/>
          <w:highlight w:val="none"/>
        </w:rPr>
        <w:t>年</w:t>
      </w:r>
      <w:r>
        <w:rPr>
          <w:rFonts w:hint="eastAsia" w:ascii="Arial" w:hAnsi="Arial" w:cs="Arial"/>
          <w:szCs w:val="21"/>
          <w:highlight w:val="none"/>
        </w:rPr>
        <w:t>1月</w:t>
      </w:r>
      <w:r>
        <w:rPr>
          <w:rFonts w:hint="eastAsia" w:ascii="Arial" w:hAnsi="Arial" w:cs="Arial"/>
          <w:szCs w:val="21"/>
          <w:highlight w:val="none"/>
          <w:lang w:val="en-US" w:eastAsia="zh-CN"/>
        </w:rPr>
        <w:t>16</w:t>
      </w:r>
      <w:r>
        <w:rPr>
          <w:rFonts w:hint="eastAsia" w:ascii="Arial" w:hAnsi="Arial" w:cs="Arial"/>
          <w:szCs w:val="21"/>
          <w:highlight w:val="none"/>
        </w:rPr>
        <w:t>日</w:t>
      </w:r>
      <w:r>
        <w:rPr>
          <w:rFonts w:ascii="Arial" w:hAnsi="Arial" w:cs="Arial"/>
          <w:szCs w:val="21"/>
          <w:highlight w:val="none"/>
        </w:rPr>
        <w:t xml:space="preserve"> </w:t>
      </w:r>
      <w:r>
        <w:rPr>
          <w:rFonts w:hint="eastAsia" w:ascii="Arial" w:hAnsi="Arial" w:cs="Arial"/>
          <w:szCs w:val="21"/>
          <w:highlight w:val="none"/>
        </w:rPr>
        <w:t>9</w:t>
      </w:r>
      <w:r>
        <w:rPr>
          <w:rFonts w:ascii="Arial" w:hAnsi="Arial" w:cs="Arial"/>
          <w:szCs w:val="21"/>
          <w:highlight w:val="none"/>
        </w:rPr>
        <w:t>:</w:t>
      </w:r>
      <w:r>
        <w:rPr>
          <w:rFonts w:hint="eastAsia" w:ascii="Arial" w:hAnsi="Arial" w:cs="Arial"/>
          <w:szCs w:val="21"/>
          <w:highlight w:val="none"/>
        </w:rPr>
        <w:t>0</w:t>
      </w:r>
      <w:r>
        <w:rPr>
          <w:rFonts w:ascii="Arial" w:hAnsi="Arial" w:cs="Arial"/>
          <w:szCs w:val="21"/>
          <w:highlight w:val="none"/>
        </w:rPr>
        <w:t>0（北京时间）</w:t>
      </w:r>
      <w:r>
        <w:rPr>
          <w:rFonts w:ascii="Arial" w:hAnsi="Arial" w:cs="Arial"/>
          <w:szCs w:val="21"/>
        </w:rPr>
        <w:t>前提交响应文件。</w:t>
      </w:r>
    </w:p>
    <w:p w14:paraId="1B6112BB">
      <w:pPr>
        <w:widowControl/>
        <w:shd w:val="clear" w:color="auto" w:fill="FFFFFF"/>
        <w:spacing w:line="400" w:lineRule="atLeast"/>
        <w:ind w:firstLine="482"/>
        <w:jc w:val="left"/>
        <w:textAlignment w:val="baseline"/>
        <w:rPr>
          <w:rFonts w:ascii="Arial" w:hAnsi="Arial" w:cs="Arial"/>
          <w:szCs w:val="21"/>
        </w:rPr>
      </w:pPr>
      <w:bookmarkStart w:id="8" w:name="_Toc28359012"/>
      <w:r>
        <w:rPr>
          <w:rFonts w:ascii="Arial" w:hAnsi="Arial" w:cs="Arial"/>
          <w:b/>
          <w:bCs/>
          <w:kern w:val="0"/>
          <w:szCs w:val="21"/>
          <w:shd w:val="clear" w:color="auto" w:fill="FFFFFF"/>
          <w:lang w:bidi="ar"/>
        </w:rPr>
        <w:t>一、项目基本情况</w:t>
      </w:r>
      <w:bookmarkEnd w:id="8"/>
    </w:p>
    <w:p w14:paraId="454F42F7">
      <w:pPr>
        <w:widowControl/>
        <w:shd w:val="clear" w:color="auto" w:fill="FFFFFF"/>
        <w:spacing w:line="400" w:lineRule="atLeast"/>
        <w:ind w:firstLine="480"/>
        <w:jc w:val="left"/>
        <w:textAlignment w:val="baseline"/>
        <w:rPr>
          <w:rFonts w:ascii="Arial" w:hAnsi="Arial" w:cs="Arial"/>
          <w:szCs w:val="21"/>
          <w:highlight w:val="none"/>
        </w:rPr>
      </w:pPr>
      <w:r>
        <w:rPr>
          <w:rFonts w:ascii="Arial" w:hAnsi="Arial" w:cs="Arial"/>
          <w:kern w:val="0"/>
          <w:szCs w:val="21"/>
          <w:shd w:val="clear" w:color="auto" w:fill="FFFFFF"/>
          <w:lang w:bidi="ar"/>
        </w:rPr>
        <w:t>项目编号：</w:t>
      </w:r>
      <w:r>
        <w:rPr>
          <w:rFonts w:hint="eastAsia" w:ascii="Arial" w:hAnsi="Arial" w:cs="Arial"/>
          <w:kern w:val="0"/>
          <w:szCs w:val="21"/>
          <w:shd w:val="clear" w:color="auto" w:fill="FFFFFF"/>
          <w:lang w:bidi="ar"/>
        </w:rPr>
        <w:t>YLZC2</w:t>
      </w:r>
      <w:r>
        <w:rPr>
          <w:rFonts w:hint="eastAsia" w:ascii="Arial" w:hAnsi="Arial" w:cs="Arial"/>
          <w:kern w:val="0"/>
          <w:szCs w:val="21"/>
          <w:highlight w:val="none"/>
          <w:shd w:val="clear" w:color="auto" w:fill="FFFFFF"/>
          <w:lang w:bidi="ar"/>
        </w:rPr>
        <w:t>025-D1-990556-JDZB</w:t>
      </w:r>
    </w:p>
    <w:p w14:paraId="1E8D742B">
      <w:pPr>
        <w:widowControl/>
        <w:shd w:val="clear" w:color="auto" w:fill="FFFFFF"/>
        <w:spacing w:line="400" w:lineRule="atLeast"/>
        <w:ind w:firstLine="480"/>
        <w:jc w:val="left"/>
        <w:textAlignment w:val="baseline"/>
        <w:rPr>
          <w:rFonts w:ascii="Arial" w:hAnsi="Arial" w:cs="Arial"/>
          <w:szCs w:val="21"/>
          <w:highlight w:val="none"/>
        </w:rPr>
      </w:pPr>
      <w:r>
        <w:rPr>
          <w:rFonts w:ascii="Arial" w:hAnsi="Arial" w:cs="Arial"/>
          <w:kern w:val="0"/>
          <w:szCs w:val="21"/>
          <w:highlight w:val="none"/>
          <w:shd w:val="clear" w:color="auto" w:fill="FFFFFF"/>
          <w:lang w:bidi="ar"/>
        </w:rPr>
        <w:t>项目名称：</w:t>
      </w:r>
      <w:r>
        <w:rPr>
          <w:rFonts w:hint="eastAsia" w:ascii="Arial" w:hAnsi="Arial" w:cs="Arial"/>
          <w:kern w:val="0"/>
          <w:szCs w:val="21"/>
          <w:highlight w:val="none"/>
          <w:shd w:val="clear" w:color="auto" w:fill="FFFFFF"/>
          <w:lang w:bidi="ar"/>
        </w:rPr>
        <w:t>染色体拷贝数变异检测试剂采购（重）</w:t>
      </w:r>
    </w:p>
    <w:p w14:paraId="40D7DDA9">
      <w:pPr>
        <w:widowControl/>
        <w:shd w:val="clear" w:color="auto" w:fill="FFFFFF"/>
        <w:spacing w:line="400" w:lineRule="atLeast"/>
        <w:ind w:firstLine="480"/>
        <w:jc w:val="left"/>
        <w:textAlignment w:val="baseline"/>
        <w:rPr>
          <w:rFonts w:ascii="Arial" w:hAnsi="Arial" w:cs="Arial"/>
          <w:kern w:val="0"/>
          <w:szCs w:val="21"/>
          <w:highlight w:val="none"/>
          <w:shd w:val="clear" w:color="auto" w:fill="FFFFFF"/>
          <w:lang w:bidi="ar"/>
        </w:rPr>
      </w:pPr>
      <w:r>
        <w:rPr>
          <w:rFonts w:ascii="Arial" w:hAnsi="Arial" w:cs="Arial"/>
          <w:kern w:val="0"/>
          <w:szCs w:val="21"/>
          <w:highlight w:val="none"/>
          <w:shd w:val="clear" w:color="auto" w:fill="FFFFFF"/>
          <w:lang w:bidi="ar"/>
        </w:rPr>
        <w:t>采购内容：</w:t>
      </w:r>
      <w:bookmarkStart w:id="9" w:name="OLE_LINK1"/>
      <w:r>
        <w:rPr>
          <w:rFonts w:ascii="Arial" w:hAnsi="Arial" w:cs="Arial"/>
          <w:kern w:val="0"/>
          <w:szCs w:val="21"/>
          <w:highlight w:val="none"/>
          <w:shd w:val="clear" w:color="auto" w:fill="FFFFFF"/>
          <w:lang w:bidi="ar"/>
        </w:rPr>
        <w:t>染色体拷贝数变异检测试剂</w:t>
      </w:r>
      <w:r>
        <w:rPr>
          <w:rFonts w:hint="eastAsia" w:ascii="Arial" w:hAnsi="Arial" w:cs="Arial"/>
          <w:kern w:val="0"/>
          <w:szCs w:val="21"/>
          <w:highlight w:val="none"/>
          <w:shd w:val="clear" w:color="auto" w:fill="FFFFFF"/>
          <w:lang w:bidi="ar"/>
        </w:rPr>
        <w:t>1</w:t>
      </w:r>
      <w:r>
        <w:rPr>
          <w:rFonts w:ascii="Arial" w:hAnsi="Arial" w:cs="Arial"/>
          <w:kern w:val="0"/>
          <w:szCs w:val="21"/>
          <w:highlight w:val="none"/>
          <w:shd w:val="clear" w:color="auto" w:fill="FFFFFF"/>
          <w:lang w:bidi="ar"/>
        </w:rPr>
        <w:t>批</w:t>
      </w:r>
      <w:bookmarkEnd w:id="9"/>
    </w:p>
    <w:p w14:paraId="6876D799">
      <w:pPr>
        <w:widowControl/>
        <w:shd w:val="clear" w:color="auto" w:fill="FFFFFF"/>
        <w:spacing w:line="400" w:lineRule="atLeast"/>
        <w:ind w:firstLine="480"/>
        <w:jc w:val="left"/>
        <w:textAlignment w:val="baseline"/>
        <w:rPr>
          <w:rFonts w:ascii="Arial" w:hAnsi="Arial" w:cs="Arial"/>
          <w:szCs w:val="21"/>
          <w:highlight w:val="none"/>
        </w:rPr>
      </w:pPr>
      <w:r>
        <w:rPr>
          <w:rFonts w:ascii="Arial" w:hAnsi="Arial" w:cs="Arial"/>
          <w:kern w:val="0"/>
          <w:szCs w:val="21"/>
          <w:highlight w:val="none"/>
          <w:shd w:val="clear" w:color="auto" w:fill="FFFFFF"/>
          <w:lang w:bidi="ar"/>
        </w:rPr>
        <w:t>服务期限</w:t>
      </w:r>
      <w:r>
        <w:rPr>
          <w:rFonts w:hint="eastAsia" w:ascii="Arial" w:hAnsi="Arial" w:cs="Arial"/>
          <w:kern w:val="0"/>
          <w:szCs w:val="21"/>
          <w:highlight w:val="none"/>
          <w:shd w:val="clear" w:color="auto" w:fill="FFFFFF"/>
          <w:lang w:bidi="ar"/>
        </w:rPr>
        <w:t>：</w:t>
      </w:r>
      <w:r>
        <w:rPr>
          <w:rFonts w:ascii="Arial" w:hAnsi="Arial" w:cs="Arial"/>
          <w:kern w:val="0"/>
          <w:szCs w:val="21"/>
          <w:highlight w:val="none"/>
          <w:shd w:val="clear" w:color="auto" w:fill="FFFFFF"/>
          <w:lang w:bidi="ar"/>
        </w:rPr>
        <w:t>自合同签订之日起两年</w:t>
      </w:r>
    </w:p>
    <w:p w14:paraId="65EFEF0D">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预算金额：</w:t>
      </w:r>
      <w:r>
        <w:rPr>
          <w:rFonts w:hint="eastAsia"/>
          <w:color w:val="000000" w:themeColor="text1"/>
          <w:kern w:val="0"/>
          <w:szCs w:val="21"/>
          <w14:textFill>
            <w14:solidFill>
              <w14:schemeClr w14:val="tx1"/>
            </w14:solidFill>
          </w14:textFill>
        </w:rPr>
        <w:t>4300000元</w:t>
      </w:r>
    </w:p>
    <w:p w14:paraId="77057E5B">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最高限价：</w:t>
      </w:r>
      <w:r>
        <w:rPr>
          <w:rFonts w:hint="eastAsia"/>
          <w:color w:val="000000" w:themeColor="text1"/>
          <w:kern w:val="0"/>
          <w:szCs w:val="21"/>
          <w14:textFill>
            <w14:solidFill>
              <w14:schemeClr w14:val="tx1"/>
            </w14:solidFill>
          </w14:textFill>
        </w:rPr>
        <w:t>4300000元</w:t>
      </w:r>
    </w:p>
    <w:p w14:paraId="1D0EC917">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bookmarkStart w:id="10" w:name="_Toc35393799"/>
      <w:bookmarkEnd w:id="10"/>
      <w:bookmarkStart w:id="11" w:name="_Toc28359090"/>
      <w:bookmarkEnd w:id="11"/>
      <w:bookmarkStart w:id="12" w:name="_Toc28359013"/>
      <w:bookmarkEnd w:id="12"/>
      <w:r>
        <w:rPr>
          <w:rFonts w:ascii="Arial" w:hAnsi="Arial" w:cs="Arial"/>
          <w:kern w:val="0"/>
          <w:szCs w:val="21"/>
          <w:shd w:val="clear" w:color="auto" w:fill="FFFFFF"/>
          <w:lang w:bidi="ar"/>
        </w:rPr>
        <w:t>简要规格描述或项目基本概况介绍、用途：</w:t>
      </w:r>
      <w:r>
        <w:rPr>
          <w:rFonts w:hint="eastAsia" w:ascii="Arial" w:hAnsi="Arial" w:cs="Arial"/>
          <w:kern w:val="0"/>
          <w:szCs w:val="21"/>
          <w:shd w:val="clear" w:color="auto" w:fill="FFFFFF"/>
          <w:lang w:bidi="ar"/>
        </w:rPr>
        <w:t>染色体拷贝数变异检测试剂1批，具体详见采购文件。</w:t>
      </w:r>
    </w:p>
    <w:p w14:paraId="786D00DB">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二、供应商的资格要求：</w:t>
      </w:r>
    </w:p>
    <w:p w14:paraId="319D0CFA">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1.满足《中华人民共和国政府采购法》第二十二条规定</w:t>
      </w:r>
      <w:r>
        <w:rPr>
          <w:rFonts w:hint="eastAsia" w:ascii="Arial" w:hAnsi="Arial" w:cs="Arial"/>
          <w:kern w:val="0"/>
          <w:szCs w:val="21"/>
          <w:shd w:val="clear" w:color="auto" w:fill="FFFFFF"/>
          <w:lang w:bidi="ar"/>
        </w:rPr>
        <w:t>。</w:t>
      </w:r>
      <w:r>
        <w:rPr>
          <w:rFonts w:ascii="Arial" w:hAnsi="Arial" w:cs="Arial"/>
          <w:kern w:val="0"/>
          <w:szCs w:val="21"/>
          <w:shd w:val="clear" w:color="auto" w:fill="FFFFFF"/>
          <w:lang w:bidi="ar"/>
        </w:rPr>
        <w:t xml:space="preserve"> </w:t>
      </w:r>
    </w:p>
    <w:p w14:paraId="7E2F7B04">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2.落实政府采购政策需满足的资格要求：</w:t>
      </w:r>
      <w:r>
        <w:rPr>
          <w:rFonts w:hint="eastAsia" w:ascii="Arial" w:hAnsi="Arial" w:cs="Arial"/>
          <w:kern w:val="0"/>
          <w:szCs w:val="21"/>
          <w:shd w:val="clear" w:color="auto" w:fill="FFFFFF"/>
          <w:lang w:bidi="ar"/>
        </w:rPr>
        <w:t>无。</w:t>
      </w:r>
    </w:p>
    <w:p w14:paraId="3E97A86B">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3.本项目的特定资格要求：</w:t>
      </w:r>
    </w:p>
    <w:p w14:paraId="2E4137C6">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（1）资质要求：</w:t>
      </w:r>
      <w:r>
        <w:rPr>
          <w:rFonts w:hint="eastAsia" w:ascii="Arial" w:hAnsi="Arial" w:cs="Arial"/>
          <w:kern w:val="0"/>
          <w:szCs w:val="21"/>
          <w:shd w:val="clear" w:color="auto" w:fill="FFFFFF"/>
          <w:lang w:bidi="ar"/>
        </w:rPr>
        <w:t>具有药品监督管理的部门颁发有效的医疗器械经营许可或者备案（按《医疗器械监督管理条例》免于经营备案和无需办理医疗器械经营许可或者备案的情形除外）</w:t>
      </w:r>
      <w:r>
        <w:rPr>
          <w:rFonts w:ascii="Arial" w:hAnsi="Arial" w:cs="Arial"/>
          <w:kern w:val="0"/>
          <w:szCs w:val="21"/>
          <w:shd w:val="clear" w:color="auto" w:fill="FFFFFF"/>
          <w:lang w:bidi="ar"/>
        </w:rPr>
        <w:t>。</w:t>
      </w:r>
    </w:p>
    <w:p w14:paraId="0EA70E80">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（2）业绩要求：无。</w:t>
      </w:r>
    </w:p>
    <w:p w14:paraId="6F0F0DDD">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（3）其他要求：</w:t>
      </w:r>
      <w:r>
        <w:rPr>
          <w:rFonts w:hint="eastAsia" w:ascii="Arial" w:hAnsi="Arial" w:cs="Arial"/>
          <w:kern w:val="0"/>
          <w:szCs w:val="21"/>
          <w:shd w:val="clear" w:color="auto" w:fill="FFFFFF"/>
          <w:lang w:bidi="ar"/>
        </w:rPr>
        <w:t>无</w:t>
      </w:r>
      <w:r>
        <w:rPr>
          <w:rFonts w:ascii="Arial" w:hAnsi="Arial" w:cs="Arial"/>
          <w:kern w:val="0"/>
          <w:szCs w:val="21"/>
          <w:shd w:val="clear" w:color="auto" w:fill="FFFFFF"/>
          <w:lang w:bidi="ar"/>
        </w:rPr>
        <w:t>。</w:t>
      </w:r>
    </w:p>
    <w:p w14:paraId="7513E5FD">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0124D2A">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（5）未被列入失信被执行人、重大税收违法失信主体、政府采购严重违法失信行为记录名单。</w:t>
      </w:r>
    </w:p>
    <w:p w14:paraId="69AD9B15">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（6）本项目不允许分包。</w:t>
      </w:r>
    </w:p>
    <w:p w14:paraId="1761F323">
      <w:pPr>
        <w:widowControl/>
        <w:shd w:val="clear" w:color="auto" w:fill="FFFFFF"/>
        <w:spacing w:line="360" w:lineRule="auto"/>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（7）本项目不接受联合体参与协商。</w:t>
      </w:r>
    </w:p>
    <w:p w14:paraId="2424C122">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三、拟定供应商信息</w:t>
      </w:r>
    </w:p>
    <w:p w14:paraId="048DD09C">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名称：</w:t>
      </w:r>
      <w:r>
        <w:rPr>
          <w:rFonts w:hint="eastAsia" w:ascii="Arial" w:hAnsi="Arial" w:cs="Arial"/>
          <w:kern w:val="0"/>
          <w:szCs w:val="21"/>
          <w:shd w:val="clear" w:color="auto" w:fill="FFFFFF"/>
          <w:lang w:bidi="ar"/>
        </w:rPr>
        <w:t>北京贝瑞和康医疗器械有限公司</w:t>
      </w:r>
      <w:r>
        <w:rPr>
          <w:rFonts w:ascii="Arial" w:hAnsi="Arial" w:cs="Arial"/>
          <w:kern w:val="0"/>
          <w:szCs w:val="21"/>
          <w:shd w:val="clear" w:color="auto" w:fill="FFFFFF"/>
          <w:lang w:bidi="ar"/>
        </w:rPr>
        <w:t>　　　　　　　　　　　</w:t>
      </w:r>
    </w:p>
    <w:p w14:paraId="3F8CF7E4">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地址：北京市昌平区科技园区生命园路4号院5号楼4层401-1　　　</w:t>
      </w:r>
    </w:p>
    <w:p w14:paraId="7F571DD9">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四、获取单一来源采购文件</w:t>
      </w:r>
    </w:p>
    <w:p w14:paraId="164DC5F5">
      <w:pPr>
        <w:widowControl/>
        <w:shd w:val="clear" w:color="auto" w:fill="FFFFFF"/>
        <w:spacing w:line="400" w:lineRule="atLeast"/>
        <w:ind w:firstLine="480"/>
        <w:jc w:val="left"/>
        <w:textAlignment w:val="baseline"/>
        <w:rPr>
          <w:rFonts w:ascii="Arial" w:hAnsi="Arial" w:cs="Arial"/>
          <w:szCs w:val="21"/>
        </w:rPr>
      </w:pPr>
      <w:bookmarkStart w:id="13" w:name="_Toc28359005"/>
      <w:bookmarkEnd w:id="13"/>
      <w:bookmarkStart w:id="14" w:name="_Toc35393793"/>
      <w:bookmarkEnd w:id="14"/>
      <w:bookmarkStart w:id="15" w:name="_Toc28359082"/>
      <w:bookmarkEnd w:id="15"/>
      <w:r>
        <w:rPr>
          <w:rFonts w:ascii="Arial" w:hAnsi="Arial" w:cs="Arial"/>
          <w:szCs w:val="21"/>
        </w:rPr>
        <w:t>时</w:t>
      </w:r>
      <w:r>
        <w:rPr>
          <w:rFonts w:ascii="Arial" w:hAnsi="Arial" w:cs="Arial"/>
          <w:szCs w:val="21"/>
          <w:highlight w:val="none"/>
        </w:rPr>
        <w:t>间：</w:t>
      </w:r>
      <w:r>
        <w:rPr>
          <w:rFonts w:hint="eastAsia"/>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w:t>
      </w:r>
      <w:r>
        <w:rPr>
          <w:rFonts w:hint="eastAsia"/>
          <w:color w:val="auto"/>
          <w:highlight w:val="none"/>
          <w:u w:val="none"/>
          <w:lang w:val="en-US" w:eastAsia="zh-CN"/>
        </w:rPr>
        <w:t>12</w:t>
      </w:r>
      <w:r>
        <w:rPr>
          <w:rFonts w:hint="eastAsia"/>
          <w:color w:val="auto"/>
          <w:highlight w:val="none"/>
          <w:u w:val="none"/>
        </w:rPr>
        <w:t>日起至20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1</w:t>
      </w:r>
      <w:r>
        <w:rPr>
          <w:rFonts w:hint="eastAsia"/>
          <w:color w:val="auto"/>
          <w:highlight w:val="none"/>
          <w:u w:val="none"/>
        </w:rPr>
        <w:t>月</w:t>
      </w:r>
      <w:r>
        <w:rPr>
          <w:rFonts w:hint="eastAsia"/>
          <w:color w:val="auto"/>
          <w:highlight w:val="none"/>
          <w:u w:val="none"/>
          <w:lang w:val="en-US" w:eastAsia="zh-CN"/>
        </w:rPr>
        <w:t>15</w:t>
      </w:r>
      <w:r>
        <w:rPr>
          <w:rFonts w:hint="eastAsia"/>
          <w:color w:val="auto"/>
          <w:highlight w:val="none"/>
          <w:u w:val="none"/>
        </w:rPr>
        <w:t>日</w:t>
      </w:r>
      <w:r>
        <w:rPr>
          <w:rFonts w:hint="eastAsia"/>
          <w:color w:val="auto"/>
          <w:highlight w:val="none"/>
        </w:rPr>
        <w:t>，每天上午</w:t>
      </w:r>
      <w:bookmarkStart w:id="16" w:name="_Hlk132732918"/>
      <w:r>
        <w:rPr>
          <w:rFonts w:hint="eastAsia"/>
          <w:color w:val="auto"/>
          <w:highlight w:val="none"/>
          <w:u w:val="none"/>
        </w:rPr>
        <w:t>0</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0至12：00，下午</w:t>
      </w:r>
      <w:bookmarkEnd w:id="16"/>
      <w:r>
        <w:rPr>
          <w:rFonts w:hint="eastAsia"/>
          <w:color w:val="auto"/>
          <w:highlight w:val="none"/>
          <w:u w:val="none"/>
        </w:rPr>
        <w:t>1</w:t>
      </w:r>
      <w:r>
        <w:rPr>
          <w:rFonts w:hint="eastAsia"/>
          <w:color w:val="auto"/>
          <w:highlight w:val="none"/>
          <w:u w:val="none"/>
          <w:lang w:val="en-US" w:eastAsia="zh-CN"/>
        </w:rPr>
        <w:t>4</w:t>
      </w:r>
      <w:r>
        <w:rPr>
          <w:rFonts w:hint="eastAsia"/>
          <w:color w:val="auto"/>
          <w:highlight w:val="none"/>
          <w:u w:val="none"/>
        </w:rPr>
        <w:t>：</w:t>
      </w:r>
      <w:r>
        <w:rPr>
          <w:rFonts w:hint="eastAsia"/>
          <w:color w:val="auto"/>
          <w:highlight w:val="none"/>
          <w:u w:val="none"/>
          <w:lang w:val="en-US" w:eastAsia="zh-CN"/>
        </w:rPr>
        <w:t>3</w:t>
      </w:r>
      <w:r>
        <w:rPr>
          <w:rFonts w:hint="eastAsia"/>
          <w:color w:val="auto"/>
          <w:highlight w:val="none"/>
          <w:u w:val="none"/>
        </w:rPr>
        <w:t>0至1</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w:t>
      </w:r>
      <w:r>
        <w:rPr>
          <w:rFonts w:hint="eastAsia"/>
          <w:color w:val="auto"/>
          <w:highlight w:val="none"/>
        </w:rPr>
        <w:t>北京时间，法定节假日除外）</w:t>
      </w:r>
      <w:r>
        <w:rPr>
          <w:rFonts w:ascii="Arial" w:hAnsi="Arial" w:cs="Arial"/>
          <w:szCs w:val="21"/>
        </w:rPr>
        <w:t>。</w:t>
      </w:r>
    </w:p>
    <w:p w14:paraId="4048F027">
      <w:pPr>
        <w:widowControl/>
        <w:shd w:val="clear" w:color="auto" w:fill="FFFFFF"/>
        <w:spacing w:line="400" w:lineRule="atLeast"/>
        <w:ind w:firstLine="480"/>
        <w:jc w:val="left"/>
        <w:textAlignment w:val="baseline"/>
        <w:rPr>
          <w:rFonts w:ascii="Arial" w:hAnsi="Arial" w:cs="Arial"/>
          <w:szCs w:val="21"/>
        </w:rPr>
      </w:pPr>
      <w:r>
        <w:rPr>
          <w:rFonts w:ascii="Arial" w:hAnsi="Arial" w:cs="Arial"/>
          <w:szCs w:val="21"/>
        </w:rPr>
        <w:t>地点（网址）</w:t>
      </w:r>
      <w:r>
        <w:rPr>
          <w:rFonts w:hint="eastAsia" w:ascii="Arial" w:hAnsi="Arial" w:cs="Arial"/>
          <w:szCs w:val="21"/>
          <w:lang w:eastAsia="zh-CN"/>
        </w:rPr>
        <w:t>：</w:t>
      </w:r>
      <w:r>
        <w:rPr>
          <w:rFonts w:ascii="Arial" w:hAnsi="Arial" w:cs="Arial"/>
          <w:szCs w:val="21"/>
        </w:rPr>
        <w:t>广西政府采购云平台（https://www.gcy.zfcg.gxzf.gov.cn/）</w:t>
      </w:r>
    </w:p>
    <w:p w14:paraId="41937D96">
      <w:pPr>
        <w:widowControl/>
        <w:shd w:val="clear" w:color="auto" w:fill="FFFFFF"/>
        <w:spacing w:line="400" w:lineRule="atLeast"/>
        <w:ind w:firstLine="480"/>
        <w:jc w:val="left"/>
        <w:textAlignment w:val="baseline"/>
        <w:rPr>
          <w:rFonts w:ascii="Arial" w:hAnsi="Arial" w:cs="Arial"/>
          <w:szCs w:val="21"/>
        </w:rPr>
      </w:pPr>
      <w:r>
        <w:rPr>
          <w:rFonts w:ascii="Arial" w:hAnsi="Arial" w:cs="Arial"/>
          <w:szCs w:val="21"/>
        </w:rPr>
        <w:t>方式：供应商登录广西政府采购云平台（https://www.gcy.zfcg.gxzf.gov.cn/）在线申请获取采购文件（进入“项目采购”应用，在获取采购文件菜单中选择项目，申请获取采购文件）</w:t>
      </w:r>
    </w:p>
    <w:p w14:paraId="22D6ADC7">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五、协商时间及地点</w:t>
      </w:r>
    </w:p>
    <w:p w14:paraId="0E39C9C7">
      <w:pPr>
        <w:widowControl/>
        <w:shd w:val="clear" w:color="auto" w:fill="FFFFFF"/>
        <w:spacing w:line="400" w:lineRule="atLeast"/>
        <w:ind w:firstLine="482"/>
        <w:jc w:val="left"/>
        <w:textAlignment w:val="baseline"/>
        <w:rPr>
          <w:rFonts w:ascii="Arial" w:hAnsi="Arial" w:cs="Arial"/>
          <w:kern w:val="0"/>
          <w:szCs w:val="21"/>
          <w:highlight w:val="none"/>
          <w:shd w:val="clear" w:color="auto" w:fill="FFFFFF"/>
          <w:lang w:bidi="ar"/>
        </w:rPr>
      </w:pPr>
      <w:r>
        <w:rPr>
          <w:rFonts w:ascii="Arial" w:hAnsi="Arial" w:cs="Arial"/>
          <w:kern w:val="0"/>
          <w:szCs w:val="21"/>
          <w:shd w:val="clear" w:color="auto" w:fill="FFFFFF"/>
          <w:lang w:bidi="ar"/>
        </w:rPr>
        <w:t>截止时</w:t>
      </w:r>
      <w:r>
        <w:rPr>
          <w:rFonts w:ascii="Arial" w:hAnsi="Arial" w:cs="Arial"/>
          <w:kern w:val="0"/>
          <w:szCs w:val="21"/>
          <w:highlight w:val="none"/>
          <w:shd w:val="clear" w:color="auto" w:fill="FFFFFF"/>
          <w:lang w:bidi="ar"/>
        </w:rPr>
        <w:t>间：202</w:t>
      </w:r>
      <w:r>
        <w:rPr>
          <w:rFonts w:hint="eastAsia" w:ascii="Arial" w:hAnsi="Arial" w:cs="Arial"/>
          <w:kern w:val="0"/>
          <w:szCs w:val="21"/>
          <w:highlight w:val="none"/>
          <w:shd w:val="clear" w:color="auto" w:fill="FFFFFF"/>
          <w:lang w:bidi="ar"/>
        </w:rPr>
        <w:t>6</w:t>
      </w:r>
      <w:r>
        <w:rPr>
          <w:rFonts w:ascii="Arial" w:hAnsi="Arial" w:cs="Arial"/>
          <w:kern w:val="0"/>
          <w:szCs w:val="21"/>
          <w:highlight w:val="none"/>
          <w:shd w:val="clear" w:color="auto" w:fill="FFFFFF"/>
          <w:lang w:bidi="ar"/>
        </w:rPr>
        <w:t>年1月</w:t>
      </w:r>
      <w:r>
        <w:rPr>
          <w:rFonts w:hint="eastAsia" w:ascii="Arial" w:hAnsi="Arial" w:cs="Arial"/>
          <w:kern w:val="0"/>
          <w:szCs w:val="21"/>
          <w:highlight w:val="none"/>
          <w:shd w:val="clear" w:color="auto" w:fill="FFFFFF"/>
          <w:lang w:val="en-US" w:eastAsia="zh-CN" w:bidi="ar"/>
        </w:rPr>
        <w:t>16</w:t>
      </w:r>
      <w:r>
        <w:rPr>
          <w:rFonts w:ascii="Arial" w:hAnsi="Arial" w:cs="Arial"/>
          <w:kern w:val="0"/>
          <w:szCs w:val="21"/>
          <w:highlight w:val="none"/>
          <w:shd w:val="clear" w:color="auto" w:fill="FFFFFF"/>
          <w:lang w:bidi="ar"/>
        </w:rPr>
        <w:t xml:space="preserve">日 </w:t>
      </w:r>
      <w:r>
        <w:rPr>
          <w:rFonts w:hint="eastAsia" w:ascii="Arial" w:hAnsi="Arial" w:cs="Arial"/>
          <w:kern w:val="0"/>
          <w:szCs w:val="21"/>
          <w:highlight w:val="none"/>
          <w:shd w:val="clear" w:color="auto" w:fill="FFFFFF"/>
          <w:lang w:bidi="ar"/>
        </w:rPr>
        <w:t>9时00分</w:t>
      </w:r>
      <w:r>
        <w:rPr>
          <w:rFonts w:ascii="Arial" w:hAnsi="Arial" w:cs="Arial"/>
          <w:kern w:val="0"/>
          <w:szCs w:val="21"/>
          <w:highlight w:val="none"/>
          <w:shd w:val="clear" w:color="auto" w:fill="FFFFFF"/>
          <w:lang w:bidi="ar"/>
        </w:rPr>
        <w:t>（北京时间）</w:t>
      </w:r>
    </w:p>
    <w:p w14:paraId="4BA1AB6D">
      <w:pPr>
        <w:widowControl/>
        <w:shd w:val="clear" w:color="auto" w:fill="FFFFFF"/>
        <w:spacing w:line="400" w:lineRule="atLeast"/>
        <w:ind w:firstLine="482"/>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 xml:space="preserve">地点（网址）：本项目为全流程电子化项目，没有现场递交响应文件及现场截标环节，通过“广西政府采购云平台”平台（https://www.gcy.zfcg.gxzf.gov.cn/）实行在线电子响应，供应商应先安装“广西政府采购云平台投标客户端”（请自行前往“广西政府采购云平台”平台进行下载），并按照本项目采购文件和“广西政府采购云平台”平台的要求使用CA认证编制、加密响应文件后在响应截止时间前上传至 “广西政府采购云平台”平台，供应商在“广西政府采购云平台”平台提交电子版响应文件时，请填写参加远程截标活动经办人联系方式。 </w:t>
      </w:r>
    </w:p>
    <w:p w14:paraId="5936FBBE">
      <w:pPr>
        <w:widowControl/>
        <w:shd w:val="clear" w:color="auto" w:fill="FFFFFF"/>
        <w:spacing w:line="400" w:lineRule="atLeast"/>
        <w:ind w:firstLine="482"/>
        <w:jc w:val="left"/>
        <w:textAlignment w:val="baseline"/>
        <w:rPr>
          <w:rFonts w:ascii="Arial" w:hAnsi="Arial" w:cs="Arial"/>
          <w:b/>
          <w:bCs/>
          <w:kern w:val="0"/>
          <w:szCs w:val="21"/>
          <w:shd w:val="clear" w:color="auto" w:fill="FFFFFF"/>
          <w:lang w:bidi="ar"/>
        </w:rPr>
      </w:pPr>
      <w:r>
        <w:rPr>
          <w:rFonts w:ascii="Arial" w:hAnsi="Arial" w:cs="Arial"/>
          <w:b/>
          <w:bCs/>
          <w:kern w:val="0"/>
          <w:szCs w:val="21"/>
          <w:shd w:val="clear" w:color="auto" w:fill="FFFFFF"/>
          <w:lang w:bidi="ar"/>
        </w:rPr>
        <w:t>六、开启</w:t>
      </w:r>
    </w:p>
    <w:p w14:paraId="242CEB8C">
      <w:pPr>
        <w:widowControl/>
        <w:shd w:val="clear" w:color="auto" w:fill="FFFFFF"/>
        <w:spacing w:line="400" w:lineRule="atLeast"/>
        <w:ind w:firstLine="482"/>
        <w:jc w:val="left"/>
        <w:textAlignment w:val="baseline"/>
        <w:rPr>
          <w:rFonts w:ascii="Arial" w:hAnsi="Arial" w:cs="Arial"/>
          <w:b/>
          <w:bCs/>
          <w:kern w:val="0"/>
          <w:szCs w:val="21"/>
          <w:highlight w:val="none"/>
          <w:shd w:val="clear" w:color="auto" w:fill="FFFFFF"/>
          <w:lang w:bidi="ar"/>
        </w:rPr>
      </w:pPr>
      <w:r>
        <w:rPr>
          <w:rFonts w:ascii="Arial" w:hAnsi="Arial" w:cs="Arial"/>
          <w:b/>
          <w:bCs/>
          <w:kern w:val="0"/>
          <w:szCs w:val="21"/>
          <w:shd w:val="clear" w:color="auto" w:fill="FFFFFF"/>
          <w:lang w:bidi="ar"/>
        </w:rPr>
        <w:t>开启</w:t>
      </w:r>
      <w:r>
        <w:rPr>
          <w:rFonts w:ascii="Arial" w:hAnsi="Arial" w:cs="Arial"/>
          <w:b/>
          <w:bCs/>
          <w:kern w:val="0"/>
          <w:szCs w:val="21"/>
          <w:highlight w:val="none"/>
          <w:shd w:val="clear" w:color="auto" w:fill="FFFFFF"/>
          <w:lang w:bidi="ar"/>
        </w:rPr>
        <w:t>时间：</w:t>
      </w:r>
      <w:r>
        <w:rPr>
          <w:rFonts w:ascii="Arial" w:hAnsi="Arial" w:cs="Arial"/>
          <w:kern w:val="0"/>
          <w:szCs w:val="21"/>
          <w:highlight w:val="none"/>
          <w:shd w:val="clear" w:color="auto" w:fill="FFFFFF"/>
          <w:lang w:bidi="ar"/>
        </w:rPr>
        <w:t>202</w:t>
      </w:r>
      <w:r>
        <w:rPr>
          <w:rFonts w:hint="eastAsia" w:ascii="Arial" w:hAnsi="Arial" w:cs="Arial"/>
          <w:kern w:val="0"/>
          <w:szCs w:val="21"/>
          <w:highlight w:val="none"/>
          <w:shd w:val="clear" w:color="auto" w:fill="FFFFFF"/>
          <w:lang w:bidi="ar"/>
        </w:rPr>
        <w:t>6</w:t>
      </w:r>
      <w:r>
        <w:rPr>
          <w:rFonts w:ascii="Arial" w:hAnsi="Arial" w:cs="Arial"/>
          <w:kern w:val="0"/>
          <w:szCs w:val="21"/>
          <w:highlight w:val="none"/>
          <w:shd w:val="clear" w:color="auto" w:fill="FFFFFF"/>
          <w:lang w:bidi="ar"/>
        </w:rPr>
        <w:t>年1月</w:t>
      </w:r>
      <w:r>
        <w:rPr>
          <w:rFonts w:hint="eastAsia" w:ascii="Arial" w:hAnsi="Arial" w:cs="Arial"/>
          <w:kern w:val="0"/>
          <w:szCs w:val="21"/>
          <w:highlight w:val="none"/>
          <w:shd w:val="clear" w:color="auto" w:fill="FFFFFF"/>
          <w:lang w:val="en-US" w:eastAsia="zh-CN" w:bidi="ar"/>
        </w:rPr>
        <w:t>16</w:t>
      </w:r>
      <w:r>
        <w:rPr>
          <w:rFonts w:ascii="Arial" w:hAnsi="Arial" w:cs="Arial"/>
          <w:kern w:val="0"/>
          <w:szCs w:val="21"/>
          <w:highlight w:val="none"/>
          <w:shd w:val="clear" w:color="auto" w:fill="FFFFFF"/>
          <w:lang w:bidi="ar"/>
        </w:rPr>
        <w:t xml:space="preserve">日 </w:t>
      </w:r>
      <w:r>
        <w:rPr>
          <w:rFonts w:hint="eastAsia" w:ascii="Arial" w:hAnsi="Arial" w:cs="Arial"/>
          <w:kern w:val="0"/>
          <w:szCs w:val="21"/>
          <w:highlight w:val="none"/>
          <w:shd w:val="clear" w:color="auto" w:fill="FFFFFF"/>
          <w:lang w:bidi="ar"/>
        </w:rPr>
        <w:t>9时00分</w:t>
      </w:r>
    </w:p>
    <w:p w14:paraId="6DB987DE">
      <w:pPr>
        <w:wordWrap w:val="0"/>
        <w:spacing w:line="420" w:lineRule="exact"/>
        <w:ind w:firstLine="422" w:firstLineChars="200"/>
        <w:rPr>
          <w:rFonts w:ascii="Arial" w:hAnsi="Arial" w:cs="Arial"/>
          <w:kern w:val="0"/>
          <w:szCs w:val="21"/>
          <w:shd w:val="clear" w:color="auto" w:fill="FFFFFF"/>
          <w:lang w:bidi="ar"/>
        </w:rPr>
      </w:pPr>
      <w:r>
        <w:rPr>
          <w:rFonts w:ascii="Arial" w:hAnsi="Arial" w:cs="Arial"/>
          <w:b/>
          <w:bCs/>
          <w:kern w:val="0"/>
          <w:szCs w:val="21"/>
          <w:shd w:val="clear" w:color="auto" w:fill="FFFFFF"/>
          <w:lang w:bidi="ar"/>
        </w:rPr>
        <w:t>地点：</w:t>
      </w:r>
      <w:r>
        <w:rPr>
          <w:rFonts w:ascii="Arial" w:hAnsi="Arial" w:cs="Arial"/>
          <w:szCs w:val="21"/>
        </w:rPr>
        <w:t>通过</w:t>
      </w:r>
      <w:r>
        <w:rPr>
          <w:rFonts w:hint="eastAsia" w:ascii="Arial" w:hAnsi="Arial" w:cs="Arial"/>
          <w:szCs w:val="21"/>
        </w:rPr>
        <w:t>广西政府采购云平台</w:t>
      </w:r>
      <w:r>
        <w:rPr>
          <w:rFonts w:ascii="Arial" w:hAnsi="Arial" w:cs="Arial"/>
          <w:szCs w:val="21"/>
        </w:rPr>
        <w:t>实行在线解密开启</w:t>
      </w:r>
      <w:r>
        <w:rPr>
          <w:rFonts w:ascii="Arial" w:hAnsi="Arial" w:cs="Arial"/>
          <w:kern w:val="0"/>
          <w:szCs w:val="21"/>
          <w:shd w:val="clear" w:color="auto" w:fill="FFFFFF"/>
          <w:lang w:bidi="ar"/>
        </w:rPr>
        <w:t>。</w:t>
      </w:r>
    </w:p>
    <w:p w14:paraId="4EC29B98">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七、其他补充事宜 </w:t>
      </w:r>
    </w:p>
    <w:p w14:paraId="25DDA12D">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1.公告发布媒体：中国政府采购网、广西壮族自治区政府采购网、广西玉林市政府门户网站、全国公共资源交易平台（广西•玉林）、玉林市妇幼保健院网站。</w:t>
      </w:r>
    </w:p>
    <w:p w14:paraId="103A8268">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2.本项目供应商的产生方式：采购人（专家）推荐</w:t>
      </w:r>
    </w:p>
    <w:p w14:paraId="18F65DBB">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3.注意事项：</w:t>
      </w:r>
    </w:p>
    <w:p w14:paraId="73EA00A1">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33C31CE7">
      <w:pPr>
        <w:spacing w:line="276" w:lineRule="auto"/>
        <w:ind w:firstLine="420" w:firstLineChars="200"/>
        <w:rPr>
          <w:kern w:val="0"/>
          <w:szCs w:val="21"/>
        </w:rPr>
      </w:pPr>
      <w:r>
        <w:rPr>
          <w:rFonts w:hint="eastAsia"/>
          <w:kern w:val="0"/>
          <w:szCs w:val="21"/>
        </w:rPr>
        <w:t>（3）若对项目采购电子交易系统操作有疑问，可登录广西政府采购云平台（https://www.gcy.zfcg.gxzf.gov.cn/），点击右侧咨询小采或帮助文档或拨打客服热线95763</w:t>
      </w:r>
    </w:p>
    <w:p w14:paraId="277BDC04">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hint="eastAsia" w:ascii="Arial" w:hAnsi="Arial" w:cs="Arial"/>
          <w:kern w:val="0"/>
          <w:szCs w:val="21"/>
          <w:shd w:val="clear" w:color="auto" w:fill="FFFFFF"/>
          <w:lang w:bidi="ar"/>
        </w:rPr>
        <w:t>4.监督部门：玉林市财政局 电话：0775-2697961</w:t>
      </w:r>
    </w:p>
    <w:p w14:paraId="4E9F417C">
      <w:pPr>
        <w:widowControl/>
        <w:shd w:val="clear" w:color="auto" w:fill="FFFFFF"/>
        <w:spacing w:line="400" w:lineRule="atLeast"/>
        <w:ind w:firstLine="482"/>
        <w:jc w:val="left"/>
        <w:textAlignment w:val="baseline"/>
        <w:rPr>
          <w:rFonts w:ascii="Arial" w:hAnsi="Arial" w:cs="Arial"/>
          <w:szCs w:val="21"/>
        </w:rPr>
      </w:pPr>
      <w:r>
        <w:rPr>
          <w:rFonts w:ascii="Arial" w:hAnsi="Arial" w:cs="Arial"/>
          <w:b/>
          <w:bCs/>
          <w:kern w:val="0"/>
          <w:szCs w:val="21"/>
          <w:shd w:val="clear" w:color="auto" w:fill="FFFFFF"/>
          <w:lang w:bidi="ar"/>
        </w:rPr>
        <w:t>八、凡对本次采购提出询问，请按以下方式联系。</w:t>
      </w:r>
    </w:p>
    <w:p w14:paraId="145C2793">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1.采购人信息</w:t>
      </w:r>
    </w:p>
    <w:p w14:paraId="4810ED5B">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名称：</w:t>
      </w:r>
      <w:r>
        <w:rPr>
          <w:rFonts w:hint="eastAsia" w:ascii="Arial" w:hAnsi="Arial" w:cs="Arial"/>
          <w:kern w:val="0"/>
          <w:szCs w:val="21"/>
          <w:shd w:val="clear" w:color="auto" w:fill="FFFFFF"/>
          <w:lang w:bidi="ar"/>
        </w:rPr>
        <w:t>玉林市妇女儿童医院</w:t>
      </w:r>
    </w:p>
    <w:p w14:paraId="3B06C081">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地址：</w:t>
      </w:r>
      <w:r>
        <w:rPr>
          <w:rFonts w:hint="eastAsia" w:ascii="Arial" w:hAnsi="Arial" w:cs="Arial"/>
          <w:kern w:val="0"/>
          <w:szCs w:val="21"/>
          <w:shd w:val="clear" w:color="auto" w:fill="FFFFFF"/>
          <w:lang w:bidi="ar"/>
        </w:rPr>
        <w:t>玉林市清宁路290号</w:t>
      </w:r>
      <w:r>
        <w:rPr>
          <w:rFonts w:ascii="Arial" w:hAnsi="Arial" w:cs="Arial"/>
          <w:kern w:val="0"/>
          <w:szCs w:val="21"/>
          <w:shd w:val="clear" w:color="auto" w:fill="FFFFFF"/>
          <w:lang w:bidi="ar"/>
        </w:rPr>
        <w:t> </w:t>
      </w:r>
    </w:p>
    <w:p w14:paraId="7006ED8A">
      <w:pPr>
        <w:widowControl/>
        <w:shd w:val="clear" w:color="auto" w:fill="FFFFFF"/>
        <w:spacing w:line="400" w:lineRule="atLeast"/>
        <w:ind w:firstLine="480"/>
        <w:jc w:val="left"/>
        <w:textAlignment w:val="baseline"/>
        <w:rPr>
          <w:rFonts w:hint="default" w:ascii="Arial" w:hAnsi="Arial" w:eastAsia="宋体" w:cs="Arial"/>
          <w:kern w:val="0"/>
          <w:szCs w:val="21"/>
          <w:shd w:val="clear" w:color="auto" w:fill="FFFFFF"/>
          <w:lang w:val="en-US" w:eastAsia="zh-CN" w:bidi="ar"/>
        </w:rPr>
      </w:pPr>
      <w:r>
        <w:rPr>
          <w:rFonts w:ascii="Arial" w:hAnsi="Arial" w:cs="Arial"/>
          <w:kern w:val="0"/>
          <w:szCs w:val="21"/>
          <w:shd w:val="clear" w:color="auto" w:fill="FFFFFF"/>
          <w:lang w:bidi="ar"/>
        </w:rPr>
        <w:t>项目联系人：</w:t>
      </w:r>
      <w:r>
        <w:rPr>
          <w:rFonts w:hint="eastAsia" w:ascii="Arial" w:hAnsi="Arial" w:cs="Arial"/>
          <w:kern w:val="0"/>
          <w:szCs w:val="21"/>
          <w:shd w:val="clear" w:color="auto" w:fill="FFFFFF"/>
          <w:lang w:val="en-US" w:eastAsia="zh-CN" w:bidi="ar"/>
        </w:rPr>
        <w:t>周柏强</w:t>
      </w:r>
      <w:bookmarkStart w:id="74" w:name="_GoBack"/>
      <w:bookmarkEnd w:id="74"/>
    </w:p>
    <w:p w14:paraId="164DF79C">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联系方式：</w:t>
      </w:r>
      <w:r>
        <w:rPr>
          <w:rFonts w:hint="eastAsia" w:ascii="Arial" w:hAnsi="Arial" w:cs="Arial"/>
          <w:kern w:val="0"/>
          <w:szCs w:val="21"/>
          <w:shd w:val="clear" w:color="auto" w:fill="FFFFFF"/>
          <w:lang w:bidi="ar"/>
        </w:rPr>
        <w:t>0775-2095116</w:t>
      </w:r>
    </w:p>
    <w:p w14:paraId="4F6838AB">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2.采购代理机构信息</w:t>
      </w:r>
    </w:p>
    <w:p w14:paraId="2286E865">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名称：广西机电设备招标有限公司</w:t>
      </w:r>
    </w:p>
    <w:p w14:paraId="099870BC">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地址：</w:t>
      </w:r>
      <w:r>
        <w:rPr>
          <w:rFonts w:hint="eastAsia" w:ascii="Arial" w:hAnsi="Arial" w:cs="Arial"/>
          <w:kern w:val="0"/>
          <w:szCs w:val="21"/>
          <w:shd w:val="clear" w:color="auto" w:fill="FFFFFF"/>
          <w:lang w:bidi="ar"/>
        </w:rPr>
        <w:t>广西南宁市金湖路63号金源CBD现代城B座7层701</w:t>
      </w:r>
    </w:p>
    <w:p w14:paraId="7CD8BFA1">
      <w:pPr>
        <w:widowControl/>
        <w:shd w:val="clear" w:color="auto" w:fill="FFFFFF"/>
        <w:spacing w:line="400" w:lineRule="atLeast"/>
        <w:ind w:firstLine="480"/>
        <w:jc w:val="left"/>
        <w:textAlignment w:val="baseline"/>
        <w:rPr>
          <w:rFonts w:ascii="Arial" w:hAnsi="Arial" w:cs="Arial"/>
          <w:kern w:val="0"/>
          <w:szCs w:val="21"/>
          <w:shd w:val="clear" w:color="auto" w:fill="FFFFFF"/>
          <w:lang w:bidi="ar"/>
        </w:rPr>
      </w:pPr>
      <w:r>
        <w:rPr>
          <w:rFonts w:ascii="Arial" w:hAnsi="Arial" w:cs="Arial"/>
          <w:kern w:val="0"/>
          <w:szCs w:val="21"/>
          <w:shd w:val="clear" w:color="auto" w:fill="FFFFFF"/>
          <w:lang w:bidi="ar"/>
        </w:rPr>
        <w:t>项目联系人：刘颖俊、薛飞</w:t>
      </w:r>
    </w:p>
    <w:p w14:paraId="034C53FB">
      <w:pPr>
        <w:widowControl/>
        <w:shd w:val="clear" w:color="auto" w:fill="FFFFFF"/>
        <w:spacing w:line="400" w:lineRule="atLeast"/>
        <w:ind w:firstLine="480"/>
        <w:jc w:val="left"/>
        <w:textAlignment w:val="baseline"/>
        <w:rPr>
          <w:rFonts w:ascii="Arial" w:hAnsi="Arial" w:cs="Arial"/>
          <w:szCs w:val="21"/>
        </w:rPr>
      </w:pPr>
      <w:r>
        <w:rPr>
          <w:rFonts w:ascii="Arial" w:hAnsi="Arial" w:cs="Arial"/>
          <w:kern w:val="0"/>
          <w:szCs w:val="21"/>
          <w:shd w:val="clear" w:color="auto" w:fill="FFFFFF"/>
          <w:lang w:bidi="ar"/>
        </w:rPr>
        <w:t>联系方式：</w:t>
      </w:r>
      <w:r>
        <w:rPr>
          <w:rFonts w:hint="eastAsia" w:ascii="Arial" w:hAnsi="Arial" w:cs="Arial"/>
          <w:kern w:val="0"/>
          <w:szCs w:val="21"/>
          <w:shd w:val="clear" w:color="auto" w:fill="FFFFFF"/>
          <w:lang w:bidi="ar"/>
        </w:rPr>
        <w:t>18176601009</w:t>
      </w:r>
    </w:p>
    <w:p w14:paraId="7C5078E0">
      <w:pPr>
        <w:rPr>
          <w:rFonts w:ascii="Arial" w:hAnsi="Arial" w:cs="Arial"/>
          <w:sz w:val="32"/>
          <w:szCs w:val="32"/>
        </w:rPr>
      </w:pPr>
      <w:bookmarkStart w:id="17" w:name="_Toc11434"/>
      <w:r>
        <w:rPr>
          <w:rFonts w:ascii="Arial" w:hAnsi="Arial" w:cs="Arial"/>
          <w:sz w:val="32"/>
          <w:szCs w:val="32"/>
        </w:rPr>
        <w:br w:type="page"/>
      </w:r>
    </w:p>
    <w:p w14:paraId="25D209E4">
      <w:pPr>
        <w:pStyle w:val="29"/>
        <w:snapToGrid w:val="0"/>
        <w:spacing w:before="120" w:after="120" w:line="320" w:lineRule="exact"/>
        <w:jc w:val="center"/>
        <w:outlineLvl w:val="0"/>
        <w:rPr>
          <w:rFonts w:ascii="Arial" w:hAnsi="Arial" w:cs="Arial"/>
          <w:sz w:val="32"/>
          <w:szCs w:val="32"/>
        </w:rPr>
      </w:pPr>
      <w:r>
        <w:rPr>
          <w:rFonts w:ascii="Arial" w:hAnsi="Arial" w:cs="Arial"/>
          <w:sz w:val="32"/>
          <w:szCs w:val="32"/>
        </w:rPr>
        <w:t>第二章  采购需求</w:t>
      </w:r>
      <w:bookmarkEnd w:id="17"/>
    </w:p>
    <w:p w14:paraId="1486CD31">
      <w:pPr>
        <w:pStyle w:val="29"/>
        <w:snapToGrid w:val="0"/>
        <w:jc w:val="center"/>
        <w:rPr>
          <w:rFonts w:ascii="Arial" w:hAnsi="Arial" w:cs="Arial"/>
          <w:b/>
        </w:rPr>
      </w:pPr>
      <w:bookmarkStart w:id="18" w:name="_Toc254970490"/>
      <w:bookmarkStart w:id="19" w:name="_Toc254970631"/>
    </w:p>
    <w:p w14:paraId="30CE395F">
      <w:pPr>
        <w:spacing w:before="120"/>
        <w:rPr>
          <w:rFonts w:ascii="Arial" w:hAnsi="Arial" w:cs="Arial"/>
          <w:b/>
          <w:bCs/>
          <w:sz w:val="28"/>
          <w:szCs w:val="28"/>
        </w:rPr>
      </w:pPr>
    </w:p>
    <w:p w14:paraId="400D7DC8">
      <w:pPr>
        <w:spacing w:line="360" w:lineRule="auto"/>
        <w:rPr>
          <w:rFonts w:ascii="Arial" w:hAnsi="Arial" w:eastAsia="黑体" w:cs="Arial"/>
          <w:b/>
          <w:kern w:val="0"/>
          <w:sz w:val="28"/>
          <w:szCs w:val="28"/>
        </w:rPr>
      </w:pPr>
      <w:r>
        <w:rPr>
          <w:rFonts w:ascii="Arial" w:hAnsi="Arial" w:eastAsia="黑体" w:cs="Arial"/>
          <w:b/>
          <w:kern w:val="0"/>
          <w:sz w:val="28"/>
          <w:szCs w:val="28"/>
        </w:rPr>
        <w:t>一、总体要求</w:t>
      </w:r>
    </w:p>
    <w:p w14:paraId="37DEC85A">
      <w:pPr>
        <w:spacing w:line="360" w:lineRule="auto"/>
        <w:rPr>
          <w:rFonts w:ascii="Arial" w:hAnsi="Arial" w:cs="Arial"/>
          <w:szCs w:val="21"/>
        </w:rPr>
      </w:pPr>
      <w:r>
        <w:rPr>
          <w:rFonts w:ascii="Arial" w:hAnsi="Arial" w:cs="Arial"/>
          <w:szCs w:val="21"/>
        </w:rPr>
        <w:t>1.政府采购政策的应用</w:t>
      </w:r>
    </w:p>
    <w:p w14:paraId="24185ED2">
      <w:pPr>
        <w:spacing w:line="360" w:lineRule="auto"/>
        <w:rPr>
          <w:rFonts w:ascii="Arial" w:hAnsi="Arial" w:cs="Arial"/>
          <w:szCs w:val="21"/>
        </w:rPr>
      </w:pPr>
      <w:r>
        <w:rPr>
          <w:rFonts w:ascii="Arial" w:hAnsi="Arial" w:cs="Arial"/>
          <w:szCs w:val="21"/>
        </w:rPr>
        <w:t>详见采购文件“评审方法及标准/政府采购政策应用说明”。</w:t>
      </w:r>
    </w:p>
    <w:p w14:paraId="79A05556">
      <w:pPr>
        <w:spacing w:line="360" w:lineRule="auto"/>
        <w:rPr>
          <w:rFonts w:ascii="Arial" w:hAnsi="Arial" w:cs="Arial"/>
          <w:szCs w:val="21"/>
        </w:rPr>
      </w:pPr>
      <w:r>
        <w:rPr>
          <w:rFonts w:ascii="Arial" w:hAnsi="Arial" w:cs="Arial"/>
          <w:szCs w:val="21"/>
        </w:rPr>
        <w:t>2.采购需求要求未尽事宜由采购人与成交供应商在采购合同中约定。</w:t>
      </w:r>
    </w:p>
    <w:p w14:paraId="466CD0C8">
      <w:pPr>
        <w:spacing w:line="360" w:lineRule="auto"/>
        <w:rPr>
          <w:rFonts w:ascii="Arial" w:hAnsi="Arial" w:cs="Arial"/>
          <w:b/>
          <w:bCs/>
          <w:szCs w:val="21"/>
        </w:rPr>
      </w:pPr>
      <w:r>
        <w:rPr>
          <w:rFonts w:ascii="Arial" w:hAnsi="Arial" w:cs="Arial"/>
          <w:szCs w:val="21"/>
        </w:rPr>
        <w:t>3.标注“▲”的条款或要求系指实质性条款或实质性要求，必须满足，如存在负偏离将导致响应被否决。</w:t>
      </w:r>
    </w:p>
    <w:p w14:paraId="6B74CBAF">
      <w:pPr>
        <w:spacing w:line="360" w:lineRule="auto"/>
        <w:rPr>
          <w:rFonts w:ascii="Arial" w:hAnsi="Arial" w:eastAsia="黑体" w:cs="Arial"/>
          <w:b/>
          <w:kern w:val="0"/>
          <w:sz w:val="28"/>
          <w:szCs w:val="28"/>
        </w:rPr>
      </w:pPr>
      <w:r>
        <w:rPr>
          <w:rFonts w:ascii="Arial" w:hAnsi="Arial" w:eastAsia="黑体" w:cs="Arial"/>
          <w:b/>
          <w:kern w:val="0"/>
          <w:sz w:val="28"/>
          <w:szCs w:val="28"/>
        </w:rPr>
        <w:t>二、技术要求</w:t>
      </w:r>
    </w:p>
    <w:p w14:paraId="4D5DDE43">
      <w:pPr>
        <w:spacing w:line="360" w:lineRule="auto"/>
        <w:rPr>
          <w:rFonts w:ascii="Arial" w:hAnsi="Arial" w:cs="Arial"/>
          <w:szCs w:val="21"/>
        </w:rPr>
      </w:pPr>
      <w:r>
        <w:rPr>
          <w:rFonts w:ascii="Arial" w:hAnsi="Arial" w:cs="Arial"/>
          <w:szCs w:val="21"/>
        </w:rPr>
        <w:t>1.需实现的功能、目标及应用场景</w:t>
      </w:r>
    </w:p>
    <w:p w14:paraId="00CB3614">
      <w:pPr>
        <w:spacing w:line="360" w:lineRule="auto"/>
        <w:rPr>
          <w:rFonts w:ascii="Arial" w:hAnsi="Arial" w:cs="Arial"/>
          <w:szCs w:val="21"/>
        </w:rPr>
      </w:pPr>
      <w:r>
        <w:rPr>
          <w:rFonts w:ascii="Arial" w:hAnsi="Arial" w:cs="Arial"/>
          <w:szCs w:val="21"/>
        </w:rPr>
        <w:t>满足采购文件要求，验收达到合格标准</w:t>
      </w:r>
    </w:p>
    <w:p w14:paraId="5A7D6E2D">
      <w:pPr>
        <w:spacing w:line="360" w:lineRule="auto"/>
        <w:rPr>
          <w:rFonts w:ascii="Arial" w:hAnsi="Arial" w:cs="Arial"/>
          <w:szCs w:val="21"/>
        </w:rPr>
      </w:pPr>
      <w:r>
        <w:rPr>
          <w:rFonts w:ascii="Arial" w:hAnsi="Arial" w:cs="Arial"/>
          <w:szCs w:val="21"/>
        </w:rPr>
        <w:t>2.本项目是否接受进口产品：</w:t>
      </w:r>
      <w:r>
        <w:rPr>
          <w:rFonts w:hint="eastAsia" w:ascii="Arial" w:hAnsi="Arial" w:cs="Arial"/>
          <w:szCs w:val="21"/>
        </w:rPr>
        <w:t>否</w:t>
      </w:r>
    </w:p>
    <w:p w14:paraId="79B57028">
      <w:pPr>
        <w:spacing w:line="360" w:lineRule="auto"/>
        <w:rPr>
          <w:rFonts w:ascii="Arial" w:hAnsi="Arial" w:cs="Arial"/>
          <w:szCs w:val="21"/>
        </w:rPr>
      </w:pPr>
      <w:r>
        <w:rPr>
          <w:rFonts w:ascii="Arial" w:hAnsi="Arial" w:cs="Arial"/>
          <w:szCs w:val="21"/>
        </w:rPr>
        <w:t>3.需执行的国家相关标准、行业标准、地方标准或者其他标准、规范</w:t>
      </w:r>
    </w:p>
    <w:p w14:paraId="25D971B2">
      <w:pPr>
        <w:spacing w:line="360" w:lineRule="auto"/>
        <w:rPr>
          <w:rFonts w:ascii="Arial" w:hAnsi="Arial" w:cs="Arial"/>
          <w:szCs w:val="21"/>
          <w:u w:val="single"/>
        </w:rPr>
      </w:pPr>
      <w:r>
        <w:rPr>
          <w:rFonts w:ascii="Arial" w:hAnsi="Arial" w:cs="Arial"/>
          <w:szCs w:val="21"/>
        </w:rPr>
        <w:t>本项目应执行的国家相关标准、行业标准、地方标准或者其他标准、规范为：</w:t>
      </w:r>
      <w:bookmarkStart w:id="20" w:name="_Hlk89182885"/>
      <w:r>
        <w:rPr>
          <w:rFonts w:hint="eastAsia"/>
          <w:szCs w:val="21"/>
          <w:u w:val="single"/>
        </w:rPr>
        <w:t xml:space="preserve"> </w:t>
      </w:r>
      <w:r>
        <w:rPr>
          <w:szCs w:val="21"/>
          <w:u w:val="single"/>
        </w:rPr>
        <w:t xml:space="preserve"> </w:t>
      </w:r>
      <w:r>
        <w:rPr>
          <w:rFonts w:hint="eastAsia"/>
          <w:iCs/>
          <w:szCs w:val="21"/>
          <w:u w:val="single"/>
        </w:rPr>
        <w:t>详见技术指标要求</w:t>
      </w:r>
      <w:r>
        <w:rPr>
          <w:rFonts w:ascii="Arial" w:hAnsi="Arial" w:cs="Arial"/>
          <w:i/>
          <w:szCs w:val="21"/>
          <w:u w:val="single"/>
        </w:rPr>
        <w:t xml:space="preserve"> </w:t>
      </w:r>
      <w:r>
        <w:rPr>
          <w:rFonts w:ascii="Arial" w:hAnsi="Arial" w:cs="Arial"/>
          <w:szCs w:val="21"/>
          <w:u w:val="single"/>
        </w:rPr>
        <w:t xml:space="preserve"> </w:t>
      </w:r>
    </w:p>
    <w:bookmarkEnd w:id="20"/>
    <w:p w14:paraId="108A0EC3">
      <w:pPr>
        <w:spacing w:line="360" w:lineRule="auto"/>
        <w:rPr>
          <w:szCs w:val="21"/>
        </w:rPr>
      </w:pPr>
      <w:r>
        <w:rPr>
          <w:szCs w:val="21"/>
        </w:rPr>
        <w:t>4</w:t>
      </w:r>
      <w:r>
        <w:rPr>
          <w:rFonts w:hint="eastAsia"/>
          <w:szCs w:val="21"/>
        </w:rPr>
        <w:t>.一般说明</w:t>
      </w:r>
    </w:p>
    <w:p w14:paraId="6C73556A">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3B392FF6">
      <w:pPr>
        <w:spacing w:line="360" w:lineRule="auto"/>
        <w:rPr>
          <w:szCs w:val="21"/>
        </w:rPr>
      </w:pPr>
      <w:r>
        <w:rPr>
          <w:rFonts w:hint="eastAsia"/>
          <w:szCs w:val="21"/>
        </w:rPr>
        <w:t>（</w:t>
      </w:r>
      <w:r>
        <w:rPr>
          <w:szCs w:val="21"/>
        </w:rPr>
        <w:t>2）</w:t>
      </w:r>
      <w:bookmarkStart w:id="21"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1"/>
      <w:r>
        <w:rPr>
          <w:szCs w:val="21"/>
        </w:rPr>
        <w:t>。</w:t>
      </w:r>
      <w:r>
        <w:rPr>
          <w:rFonts w:hint="eastAsia"/>
          <w:szCs w:val="21"/>
        </w:rPr>
        <w:t xml:space="preserve"> </w:t>
      </w:r>
    </w:p>
    <w:p w14:paraId="6FFE228E">
      <w:pPr>
        <w:spacing w:line="360" w:lineRule="auto"/>
        <w:rPr>
          <w:szCs w:val="21"/>
        </w:rPr>
      </w:pPr>
      <w:r>
        <w:rPr>
          <w:szCs w:val="21"/>
        </w:rPr>
        <w:t>5</w:t>
      </w:r>
      <w:r>
        <w:rPr>
          <w:rFonts w:hint="eastAsia"/>
          <w:szCs w:val="21"/>
        </w:rPr>
        <w:t>.核心产品</w:t>
      </w:r>
    </w:p>
    <w:p w14:paraId="354C8DF1">
      <w:pPr>
        <w:spacing w:line="360" w:lineRule="auto"/>
        <w:rPr>
          <w:szCs w:val="21"/>
          <w:u w:val="single"/>
        </w:rPr>
      </w:pPr>
      <w:r>
        <w:rPr>
          <w:rFonts w:hint="eastAsia"/>
          <w:szCs w:val="21"/>
        </w:rPr>
        <w:t>本项目为货物采购项目，核心产品为：</w:t>
      </w:r>
      <w:r>
        <w:rPr>
          <w:rFonts w:hint="eastAsia"/>
          <w:szCs w:val="21"/>
          <w:u w:val="single"/>
        </w:rPr>
        <w:t>染色体拷贝数变异检测试剂</w:t>
      </w:r>
    </w:p>
    <w:p w14:paraId="006D5474">
      <w:pPr>
        <w:spacing w:line="360" w:lineRule="auto"/>
        <w:rPr>
          <w:szCs w:val="21"/>
        </w:rPr>
      </w:pPr>
      <w:r>
        <w:rPr>
          <w:rFonts w:hint="eastAsia"/>
          <w:szCs w:val="21"/>
        </w:rPr>
        <w:t>6.节能产品</w:t>
      </w:r>
    </w:p>
    <w:p w14:paraId="53C6EE73">
      <w:pPr>
        <w:spacing w:line="360" w:lineRule="auto"/>
        <w:rPr>
          <w:u w:val="single"/>
        </w:rPr>
      </w:pPr>
      <w:r>
        <w:rPr>
          <w:rFonts w:hint="eastAsia"/>
          <w:szCs w:val="21"/>
        </w:rPr>
        <w:t>本项目强制采购节能产品为：</w:t>
      </w:r>
      <w:r>
        <w:rPr>
          <w:rFonts w:hint="eastAsia"/>
          <w:szCs w:val="21"/>
          <w:u w:val="single"/>
        </w:rPr>
        <w:t>无；</w:t>
      </w:r>
    </w:p>
    <w:p w14:paraId="11DC19F9">
      <w:pPr>
        <w:spacing w:line="360" w:lineRule="auto"/>
      </w:pPr>
      <w:r>
        <w:rPr>
          <w:rFonts w:hint="eastAsia"/>
        </w:rPr>
        <w:t>7.网络安全专用产品</w:t>
      </w:r>
    </w:p>
    <w:p w14:paraId="2F96FBD9">
      <w:pPr>
        <w:spacing w:line="360" w:lineRule="auto"/>
        <w:rPr>
          <w:szCs w:val="21"/>
        </w:rPr>
      </w:pPr>
      <w:r>
        <w:rPr>
          <w:rFonts w:hint="eastAsia"/>
          <w:szCs w:val="21"/>
        </w:rPr>
        <w:t>本项目网络安全专用产品为：</w:t>
      </w:r>
      <w:r>
        <w:rPr>
          <w:rFonts w:hint="eastAsia"/>
          <w:szCs w:val="21"/>
          <w:u w:val="single"/>
        </w:rPr>
        <w:t>无；</w:t>
      </w:r>
      <w:r>
        <w:rPr>
          <w:rFonts w:hint="eastAsia"/>
          <w:u w:val="single"/>
        </w:rPr>
        <w:t xml:space="preserve"> </w:t>
      </w:r>
      <w:r>
        <w:rPr>
          <w:rFonts w:hint="eastAsia"/>
        </w:rPr>
        <w:t xml:space="preserve">   </w:t>
      </w:r>
    </w:p>
    <w:p w14:paraId="639FDB9C">
      <w:pPr>
        <w:spacing w:line="360" w:lineRule="auto"/>
        <w:rPr>
          <w:rFonts w:ascii="Arial" w:hAnsi="Arial" w:cs="Arial"/>
          <w:szCs w:val="21"/>
        </w:rPr>
      </w:pPr>
      <w:r>
        <w:rPr>
          <w:rFonts w:hint="eastAsia"/>
          <w:szCs w:val="21"/>
        </w:rPr>
        <w:t>8.标的名称、数量、需满足的质量、技术规格、物理特性、性能、材料、结构、外观、安全，或者服务内容和标准一览表</w:t>
      </w:r>
      <w:r>
        <w:rPr>
          <w:rFonts w:hint="eastAsia" w:ascii="Arial" w:hAnsi="Arial" w:cs="Arial"/>
          <w:szCs w:val="21"/>
        </w:rPr>
        <w:t>：</w:t>
      </w:r>
    </w:p>
    <w:tbl>
      <w:tblPr>
        <w:tblStyle w:val="54"/>
        <w:tblW w:w="94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262"/>
        <w:gridCol w:w="662"/>
        <w:gridCol w:w="1088"/>
        <w:gridCol w:w="4437"/>
        <w:gridCol w:w="1288"/>
      </w:tblGrid>
      <w:tr w14:paraId="5DB9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693" w:type="dxa"/>
            <w:vAlign w:val="center"/>
          </w:tcPr>
          <w:p w14:paraId="4D9E2B48">
            <w:pPr>
              <w:rPr>
                <w:szCs w:val="21"/>
              </w:rPr>
            </w:pPr>
            <w:r>
              <w:rPr>
                <w:rFonts w:hint="eastAsia"/>
                <w:szCs w:val="21"/>
              </w:rPr>
              <w:t>序号</w:t>
            </w:r>
          </w:p>
        </w:tc>
        <w:tc>
          <w:tcPr>
            <w:tcW w:w="1262" w:type="dxa"/>
            <w:vAlign w:val="center"/>
          </w:tcPr>
          <w:p w14:paraId="787F8B49">
            <w:pPr>
              <w:rPr>
                <w:szCs w:val="21"/>
              </w:rPr>
            </w:pPr>
            <w:r>
              <w:rPr>
                <w:rFonts w:hint="eastAsia"/>
                <w:szCs w:val="21"/>
              </w:rPr>
              <w:t>货物名称</w:t>
            </w:r>
          </w:p>
        </w:tc>
        <w:tc>
          <w:tcPr>
            <w:tcW w:w="662" w:type="dxa"/>
            <w:vAlign w:val="center"/>
          </w:tcPr>
          <w:p w14:paraId="2517F0B1">
            <w:pPr>
              <w:rPr>
                <w:szCs w:val="21"/>
              </w:rPr>
            </w:pPr>
            <w:r>
              <w:rPr>
                <w:rFonts w:hint="eastAsia"/>
                <w:szCs w:val="21"/>
              </w:rPr>
              <w:t>数量</w:t>
            </w:r>
          </w:p>
        </w:tc>
        <w:tc>
          <w:tcPr>
            <w:tcW w:w="1088" w:type="dxa"/>
            <w:tcBorders>
              <w:right w:val="single" w:color="auto" w:sz="4" w:space="0"/>
            </w:tcBorders>
            <w:vAlign w:val="center"/>
          </w:tcPr>
          <w:p w14:paraId="710E970F">
            <w:pPr>
              <w:rPr>
                <w:szCs w:val="21"/>
              </w:rPr>
            </w:pPr>
            <w:r>
              <w:rPr>
                <w:rFonts w:hint="eastAsia"/>
                <w:szCs w:val="21"/>
              </w:rPr>
              <w:t>所属行业</w:t>
            </w:r>
          </w:p>
        </w:tc>
        <w:tc>
          <w:tcPr>
            <w:tcW w:w="4437" w:type="dxa"/>
            <w:tcBorders>
              <w:left w:val="single" w:color="auto" w:sz="4" w:space="0"/>
              <w:right w:val="single" w:color="auto" w:sz="4" w:space="0"/>
            </w:tcBorders>
            <w:vAlign w:val="center"/>
          </w:tcPr>
          <w:p w14:paraId="0B58327D">
            <w:pPr>
              <w:rPr>
                <w:szCs w:val="21"/>
              </w:rPr>
            </w:pPr>
            <w:r>
              <w:rPr>
                <w:rFonts w:hint="eastAsia"/>
                <w:szCs w:val="21"/>
              </w:rPr>
              <w:t>技术指标要求</w:t>
            </w:r>
          </w:p>
        </w:tc>
        <w:tc>
          <w:tcPr>
            <w:tcW w:w="1288" w:type="dxa"/>
            <w:tcBorders>
              <w:left w:val="single" w:color="auto" w:sz="4" w:space="0"/>
              <w:right w:val="single" w:color="auto" w:sz="4" w:space="0"/>
            </w:tcBorders>
            <w:vAlign w:val="center"/>
          </w:tcPr>
          <w:p w14:paraId="572FA28B">
            <w:pPr>
              <w:rPr>
                <w:szCs w:val="21"/>
              </w:rPr>
            </w:pPr>
            <w:r>
              <w:rPr>
                <w:rFonts w:hint="eastAsia"/>
                <w:szCs w:val="21"/>
              </w:rPr>
              <w:t>最高限价（单价）(元/人份)</w:t>
            </w:r>
          </w:p>
        </w:tc>
      </w:tr>
      <w:tr w14:paraId="4E85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78F5CCF6">
            <w:pPr>
              <w:spacing w:line="360" w:lineRule="auto"/>
              <w:rPr>
                <w:szCs w:val="21"/>
              </w:rPr>
            </w:pPr>
            <w:r>
              <w:rPr>
                <w:szCs w:val="21"/>
              </w:rPr>
              <w:t>1</w:t>
            </w:r>
          </w:p>
        </w:tc>
        <w:tc>
          <w:tcPr>
            <w:tcW w:w="1262" w:type="dxa"/>
            <w:vAlign w:val="center"/>
          </w:tcPr>
          <w:p w14:paraId="5FF9CC83">
            <w:pPr>
              <w:spacing w:line="360" w:lineRule="auto"/>
              <w:rPr>
                <w:szCs w:val="21"/>
              </w:rPr>
            </w:pPr>
            <w:r>
              <w:rPr>
                <w:rFonts w:hint="eastAsia"/>
                <w:szCs w:val="21"/>
              </w:rPr>
              <w:t>染色体拷贝数变异检测试剂</w:t>
            </w:r>
          </w:p>
        </w:tc>
        <w:tc>
          <w:tcPr>
            <w:tcW w:w="662" w:type="dxa"/>
            <w:vAlign w:val="center"/>
          </w:tcPr>
          <w:p w14:paraId="4D5CFB0D">
            <w:pPr>
              <w:spacing w:line="360" w:lineRule="auto"/>
              <w:rPr>
                <w:szCs w:val="21"/>
              </w:rPr>
            </w:pPr>
            <w:r>
              <w:rPr>
                <w:szCs w:val="21"/>
              </w:rPr>
              <w:t>1</w:t>
            </w:r>
            <w:r>
              <w:rPr>
                <w:rFonts w:hint="eastAsia"/>
                <w:szCs w:val="21"/>
              </w:rPr>
              <w:t>批</w:t>
            </w:r>
          </w:p>
        </w:tc>
        <w:tc>
          <w:tcPr>
            <w:tcW w:w="1088" w:type="dxa"/>
            <w:tcBorders>
              <w:right w:val="single" w:color="auto" w:sz="4" w:space="0"/>
            </w:tcBorders>
            <w:vAlign w:val="center"/>
          </w:tcPr>
          <w:p w14:paraId="0A6751E1">
            <w:pPr>
              <w:spacing w:line="360" w:lineRule="auto"/>
              <w:rPr>
                <w:szCs w:val="21"/>
              </w:rPr>
            </w:pPr>
            <w:r>
              <w:rPr>
                <w:rFonts w:hint="eastAsia"/>
                <w:szCs w:val="21"/>
              </w:rPr>
              <w:t>工业</w:t>
            </w:r>
          </w:p>
        </w:tc>
        <w:tc>
          <w:tcPr>
            <w:tcW w:w="4437" w:type="dxa"/>
            <w:tcBorders>
              <w:left w:val="single" w:color="auto" w:sz="4" w:space="0"/>
              <w:right w:val="single" w:color="auto" w:sz="4" w:space="0"/>
            </w:tcBorders>
            <w:vAlign w:val="center"/>
          </w:tcPr>
          <w:p w14:paraId="67C20A81">
            <w:pPr>
              <w:spacing w:line="360" w:lineRule="auto"/>
              <w:rPr>
                <w:szCs w:val="21"/>
              </w:rPr>
            </w:pPr>
            <w:r>
              <w:rPr>
                <w:rFonts w:hint="eastAsia"/>
                <w:szCs w:val="21"/>
              </w:rPr>
              <w:t>1.操作流程简便，1天内即可完成从提取到测序的全流程。</w:t>
            </w:r>
          </w:p>
          <w:p w14:paraId="2CBCF66B">
            <w:pPr>
              <w:spacing w:line="360" w:lineRule="auto"/>
              <w:rPr>
                <w:szCs w:val="21"/>
              </w:rPr>
            </w:pPr>
            <w:r>
              <w:rPr>
                <w:rFonts w:hint="eastAsia"/>
                <w:szCs w:val="21"/>
              </w:rPr>
              <w:t>2.测序数据质量Q30≥80%。</w:t>
            </w:r>
          </w:p>
          <w:p w14:paraId="3D7FC470">
            <w:pPr>
              <w:spacing w:line="360" w:lineRule="auto"/>
              <w:rPr>
                <w:szCs w:val="21"/>
              </w:rPr>
            </w:pPr>
            <w:r>
              <w:rPr>
                <w:rFonts w:hint="eastAsia"/>
                <w:szCs w:val="21"/>
              </w:rPr>
              <w:t>3.可一次分析23对染色体非整倍体异常及大于100Kb的染色体拷贝数变异。</w:t>
            </w:r>
          </w:p>
          <w:p w14:paraId="273F5B3E">
            <w:pPr>
              <w:spacing w:line="360" w:lineRule="auto"/>
              <w:rPr>
                <w:szCs w:val="21"/>
              </w:rPr>
            </w:pPr>
            <w:r>
              <w:rPr>
                <w:rFonts w:hint="eastAsia"/>
                <w:szCs w:val="21"/>
              </w:rPr>
              <w:t>4.建库全程无PCR扩增过程，无需PCR前后纯化步骤，缩短实验步骤，减少人为错误可能，适合大规模应用。</w:t>
            </w:r>
          </w:p>
          <w:p w14:paraId="664775F8">
            <w:pPr>
              <w:spacing w:line="360" w:lineRule="auto"/>
              <w:rPr>
                <w:szCs w:val="21"/>
              </w:rPr>
            </w:pPr>
            <w:r>
              <w:rPr>
                <w:rFonts w:hint="eastAsia"/>
                <w:szCs w:val="21"/>
              </w:rPr>
              <w:t>5.建库步骤简单，仅需三步加样，一步纯化，3小时内完成建库。</w:t>
            </w:r>
          </w:p>
          <w:p w14:paraId="1B8DC72F">
            <w:pPr>
              <w:spacing w:line="360" w:lineRule="auto"/>
              <w:rPr>
                <w:szCs w:val="21"/>
              </w:rPr>
            </w:pPr>
            <w:r>
              <w:rPr>
                <w:rFonts w:hint="eastAsia"/>
                <w:szCs w:val="21"/>
              </w:rPr>
              <w:t>6.样本起始量低，最低只需≤10ng样本DNA即可进行准确、稳定的检测。</w:t>
            </w:r>
          </w:p>
          <w:p w14:paraId="26CE456A">
            <w:pPr>
              <w:spacing w:line="360" w:lineRule="auto"/>
              <w:rPr>
                <w:szCs w:val="21"/>
              </w:rPr>
            </w:pPr>
            <w:r>
              <w:rPr>
                <w:rFonts w:hint="eastAsia"/>
                <w:szCs w:val="21"/>
              </w:rPr>
              <w:t>7.实验流程简单快速，24小时内得到染色体拷贝数变异检测结果。</w:t>
            </w:r>
          </w:p>
          <w:p w14:paraId="6A3ED0F2">
            <w:pPr>
              <w:spacing w:line="360" w:lineRule="auto"/>
              <w:rPr>
                <w:szCs w:val="21"/>
              </w:rPr>
            </w:pPr>
            <w:r>
              <w:rPr>
                <w:rFonts w:hint="eastAsia"/>
                <w:szCs w:val="21"/>
              </w:rPr>
              <w:t>8.可支持NIPT、NIPT-plus、CNV-Seq等同时上机，减少样本等待时间。</w:t>
            </w:r>
          </w:p>
          <w:p w14:paraId="46CFF7FF">
            <w:pPr>
              <w:spacing w:line="360" w:lineRule="auto"/>
              <w:rPr>
                <w:szCs w:val="21"/>
              </w:rPr>
            </w:pPr>
            <w:r>
              <w:rPr>
                <w:rFonts w:hint="eastAsia"/>
                <w:szCs w:val="21"/>
              </w:rPr>
              <w:t>9.技术上可支持单样本上机，单样本分析。即一张flowcell可检测一个CNV-seq样本和多个NIPT样本，下机根据项目类型拆分数据，利用大数据建立的参考集，对CNV-seq样本进行单样本分析，提供证明文件。</w:t>
            </w:r>
          </w:p>
          <w:p w14:paraId="5692E35D">
            <w:pPr>
              <w:spacing w:line="360" w:lineRule="auto"/>
              <w:rPr>
                <w:szCs w:val="21"/>
              </w:rPr>
            </w:pPr>
            <w:r>
              <w:rPr>
                <w:rFonts w:hint="eastAsia"/>
                <w:szCs w:val="21"/>
              </w:rPr>
              <w:t>10.临床产前诊断服务总数≥50万例。</w:t>
            </w:r>
          </w:p>
          <w:p w14:paraId="7394D7BA">
            <w:pPr>
              <w:spacing w:line="360" w:lineRule="auto"/>
              <w:rPr>
                <w:szCs w:val="21"/>
              </w:rPr>
            </w:pPr>
            <w:r>
              <w:rPr>
                <w:rFonts w:hint="eastAsia"/>
                <w:szCs w:val="21"/>
              </w:rPr>
              <w:t>11.具备中国人CNV大数据库（收录正常人＞90万，患者＞4万）作为注释解读的支撑。</w:t>
            </w:r>
          </w:p>
          <w:p w14:paraId="525B8B45">
            <w:pPr>
              <w:spacing w:line="360" w:lineRule="auto"/>
              <w:rPr>
                <w:szCs w:val="21"/>
              </w:rPr>
            </w:pPr>
            <w:r>
              <w:rPr>
                <w:rFonts w:hint="eastAsia"/>
                <w:szCs w:val="21"/>
              </w:rPr>
              <w:t>12.公共数据库的更新速度最低以季度为单位，实验室的数据库包括文献及案例，实时更新、积累。</w:t>
            </w:r>
          </w:p>
          <w:p w14:paraId="60C2004E">
            <w:pPr>
              <w:spacing w:line="360" w:lineRule="auto"/>
              <w:rPr>
                <w:szCs w:val="21"/>
              </w:rPr>
            </w:pPr>
            <w:r>
              <w:rPr>
                <w:rFonts w:hint="eastAsia"/>
                <w:szCs w:val="21"/>
              </w:rPr>
              <w:t>13.拥有基于最新ACMG指南的CNV自动打分评级系统。</w:t>
            </w:r>
          </w:p>
          <w:p w14:paraId="7E7995C1">
            <w:pPr>
              <w:spacing w:line="360" w:lineRule="auto"/>
              <w:rPr>
                <w:szCs w:val="21"/>
              </w:rPr>
            </w:pPr>
            <w:r>
              <w:rPr>
                <w:rFonts w:hint="eastAsia"/>
                <w:szCs w:val="21"/>
              </w:rPr>
              <w:t>14.具有人工智能撰写报告功能，且此功能基于临床报告的深度学习完成。</w:t>
            </w:r>
          </w:p>
          <w:p w14:paraId="720A6CC5">
            <w:pPr>
              <w:spacing w:line="360" w:lineRule="auto"/>
              <w:rPr>
                <w:szCs w:val="21"/>
              </w:rPr>
            </w:pPr>
            <w:r>
              <w:rPr>
                <w:rFonts w:hint="eastAsia"/>
                <w:szCs w:val="21"/>
              </w:rPr>
              <w:t>15.具备数据分析软件，能实现从数据下机、数据分析、结果解读、报告出具全环节自主操作，提供证明文件。</w:t>
            </w:r>
          </w:p>
          <w:p w14:paraId="0AC10EAF">
            <w:pPr>
              <w:spacing w:line="360" w:lineRule="auto"/>
              <w:rPr>
                <w:szCs w:val="21"/>
              </w:rPr>
            </w:pPr>
            <w:r>
              <w:rPr>
                <w:rFonts w:hint="eastAsia"/>
                <w:szCs w:val="21"/>
              </w:rPr>
              <w:t>16.数据分析系统可以在1小时内完成数据分析到自动化注释解读。</w:t>
            </w:r>
          </w:p>
          <w:p w14:paraId="0CF6F7E9">
            <w:pPr>
              <w:spacing w:line="360" w:lineRule="auto"/>
              <w:rPr>
                <w:szCs w:val="21"/>
              </w:rPr>
            </w:pPr>
            <w:r>
              <w:rPr>
                <w:rFonts w:hint="eastAsia"/>
                <w:szCs w:val="21"/>
              </w:rPr>
              <w:t>17.具有完善的客户服务体系，能够及时解决实验室的各种问题及咨询。</w:t>
            </w:r>
          </w:p>
          <w:p w14:paraId="77A2B7A2">
            <w:pPr>
              <w:spacing w:line="360" w:lineRule="auto"/>
              <w:rPr>
                <w:szCs w:val="21"/>
              </w:rPr>
            </w:pPr>
            <w:r>
              <w:rPr>
                <w:rFonts w:hint="eastAsia"/>
                <w:szCs w:val="21"/>
              </w:rPr>
              <w:t>18.具有专业的生信分析团队及遗传咨询团队，并具有专业的遗传咨询证书，需提供证书复印件。</w:t>
            </w:r>
          </w:p>
          <w:p w14:paraId="00EC153A">
            <w:pPr>
              <w:spacing w:line="360" w:lineRule="auto"/>
              <w:rPr>
                <w:szCs w:val="21"/>
              </w:rPr>
            </w:pPr>
            <w:r>
              <w:rPr>
                <w:rFonts w:hint="eastAsia"/>
                <w:szCs w:val="21"/>
              </w:rPr>
              <w:t>19.结算方式：按报告单签发数结算。</w:t>
            </w:r>
          </w:p>
          <w:p w14:paraId="5818A519">
            <w:pPr>
              <w:spacing w:line="360" w:lineRule="auto"/>
              <w:rPr>
                <w:szCs w:val="21"/>
              </w:rPr>
            </w:pPr>
            <w:r>
              <w:rPr>
                <w:rFonts w:hint="eastAsia"/>
                <w:szCs w:val="21"/>
              </w:rPr>
              <w:t>▲20.所提供的产品应具备医疗器械注册证。</w:t>
            </w:r>
          </w:p>
          <w:p w14:paraId="37FFD430">
            <w:pPr>
              <w:pStyle w:val="21"/>
            </w:pPr>
            <w:r>
              <w:rPr>
                <w:rFonts w:hint="eastAsia"/>
                <w:szCs w:val="21"/>
              </w:rPr>
              <w:t>▲</w:t>
            </w:r>
            <w:r>
              <w:rPr>
                <w:rFonts w:hint="eastAsia"/>
                <w:sz w:val="21"/>
                <w:szCs w:val="21"/>
              </w:rPr>
              <w:t>21.产品能够与高通量测序仪NextSeq CN500 设备匹配使用。</w:t>
            </w:r>
          </w:p>
        </w:tc>
        <w:tc>
          <w:tcPr>
            <w:tcW w:w="1288" w:type="dxa"/>
            <w:tcBorders>
              <w:left w:val="single" w:color="auto" w:sz="4" w:space="0"/>
              <w:right w:val="single" w:color="auto" w:sz="4" w:space="0"/>
            </w:tcBorders>
            <w:vAlign w:val="center"/>
          </w:tcPr>
          <w:p w14:paraId="0934A217">
            <w:pPr>
              <w:spacing w:line="360" w:lineRule="auto"/>
              <w:jc w:val="center"/>
              <w:rPr>
                <w:szCs w:val="21"/>
              </w:rPr>
            </w:pPr>
            <w:r>
              <w:rPr>
                <w:rFonts w:hint="eastAsia"/>
                <w:szCs w:val="21"/>
              </w:rPr>
              <w:t>880</w:t>
            </w:r>
          </w:p>
        </w:tc>
      </w:tr>
    </w:tbl>
    <w:p w14:paraId="157E434E">
      <w:pPr>
        <w:rPr>
          <w:rFonts w:ascii="Arial" w:hAnsi="Arial" w:cs="Arial"/>
          <w:szCs w:val="21"/>
        </w:rPr>
      </w:pPr>
    </w:p>
    <w:p w14:paraId="153AD1D5">
      <w:pPr>
        <w:spacing w:line="360" w:lineRule="auto"/>
        <w:rPr>
          <w:rFonts w:ascii="Arial" w:hAnsi="Arial" w:eastAsia="黑体" w:cs="Arial"/>
          <w:b/>
          <w:kern w:val="0"/>
          <w:sz w:val="28"/>
          <w:szCs w:val="28"/>
        </w:rPr>
      </w:pPr>
      <w:r>
        <w:rPr>
          <w:rFonts w:ascii="Arial" w:hAnsi="Arial" w:eastAsia="黑体" w:cs="Arial"/>
          <w:b/>
          <w:kern w:val="0"/>
          <w:sz w:val="28"/>
          <w:szCs w:val="28"/>
        </w:rPr>
        <w:t>三、商务要求</w:t>
      </w:r>
    </w:p>
    <w:p w14:paraId="40978DBA">
      <w:pPr>
        <w:spacing w:line="360" w:lineRule="auto"/>
        <w:rPr>
          <w:szCs w:val="21"/>
        </w:rPr>
      </w:pPr>
      <w:r>
        <w:rPr>
          <w:rFonts w:hint="eastAsia"/>
          <w:szCs w:val="21"/>
        </w:rPr>
        <w:t>1．报价要求</w:t>
      </w:r>
    </w:p>
    <w:p w14:paraId="4161975F">
      <w:pPr>
        <w:spacing w:line="360" w:lineRule="auto"/>
        <w:rPr>
          <w:szCs w:val="21"/>
        </w:rPr>
      </w:pPr>
      <w:r>
        <w:rPr>
          <w:rFonts w:hint="eastAsia"/>
          <w:szCs w:val="21"/>
        </w:rPr>
        <w:t>本次报价须为人民币报价，包含产品价、运输费（含装卸费）、保险费、安装调试费、税费、培训费、产品检测费、产品质保期内及合同服务期内产品及测序仪维保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2E031E7">
      <w:pPr>
        <w:spacing w:line="360" w:lineRule="auto"/>
        <w:rPr>
          <w:szCs w:val="21"/>
        </w:rPr>
      </w:pPr>
      <w:r>
        <w:rPr>
          <w:rFonts w:hint="eastAsia"/>
          <w:szCs w:val="21"/>
        </w:rPr>
        <w:t>2.合同签订日期</w:t>
      </w:r>
    </w:p>
    <w:p w14:paraId="3F1A9E00">
      <w:pPr>
        <w:spacing w:line="360" w:lineRule="auto"/>
        <w:rPr>
          <w:szCs w:val="21"/>
        </w:rPr>
      </w:pPr>
      <w:r>
        <w:rPr>
          <w:rFonts w:hint="eastAsia"/>
          <w:szCs w:val="21"/>
        </w:rPr>
        <w:t>中标通知书发出后25日内。</w:t>
      </w:r>
    </w:p>
    <w:p w14:paraId="488CA9FA">
      <w:pPr>
        <w:spacing w:line="360" w:lineRule="auto"/>
        <w:rPr>
          <w:szCs w:val="21"/>
        </w:rPr>
      </w:pPr>
      <w:r>
        <w:rPr>
          <w:rFonts w:hint="eastAsia"/>
          <w:szCs w:val="21"/>
        </w:rPr>
        <w:t>3.交货（实施）时间</w:t>
      </w:r>
    </w:p>
    <w:p w14:paraId="34029335">
      <w:pPr>
        <w:spacing w:line="360" w:lineRule="auto"/>
        <w:rPr>
          <w:szCs w:val="21"/>
        </w:rPr>
      </w:pPr>
      <w:r>
        <w:rPr>
          <w:rFonts w:hint="eastAsia"/>
          <w:szCs w:val="21"/>
        </w:rPr>
        <w:t>签订合同后，自订单送达之日起7个工作日内。</w:t>
      </w:r>
    </w:p>
    <w:p w14:paraId="05B3858A">
      <w:pPr>
        <w:spacing w:line="360" w:lineRule="auto"/>
        <w:rPr>
          <w:szCs w:val="21"/>
        </w:rPr>
      </w:pPr>
      <w:r>
        <w:rPr>
          <w:rFonts w:hint="eastAsia"/>
          <w:szCs w:val="21"/>
        </w:rPr>
        <w:t>4.交货地点或服务地点</w:t>
      </w:r>
    </w:p>
    <w:p w14:paraId="59932717">
      <w:pPr>
        <w:spacing w:line="360" w:lineRule="auto"/>
        <w:rPr>
          <w:szCs w:val="21"/>
        </w:rPr>
      </w:pPr>
      <w:r>
        <w:rPr>
          <w:rFonts w:hint="eastAsia"/>
          <w:szCs w:val="21"/>
        </w:rPr>
        <w:t>玉林市妇女儿童医院指定地点。</w:t>
      </w:r>
    </w:p>
    <w:p w14:paraId="093E0E0D">
      <w:pPr>
        <w:spacing w:line="360" w:lineRule="auto"/>
        <w:rPr>
          <w:szCs w:val="21"/>
        </w:rPr>
      </w:pPr>
      <w:r>
        <w:rPr>
          <w:rFonts w:hint="eastAsia"/>
          <w:szCs w:val="21"/>
        </w:rPr>
        <w:t>5.验收标准</w:t>
      </w:r>
    </w:p>
    <w:p w14:paraId="399C9343">
      <w:pPr>
        <w:spacing w:line="360" w:lineRule="auto"/>
        <w:ind w:firstLine="283" w:firstLineChars="135"/>
        <w:rPr>
          <w:rFonts w:ascii="Arial" w:hAnsi="Arial" w:cs="Arial"/>
          <w:szCs w:val="21"/>
        </w:rPr>
      </w:pPr>
      <w:r>
        <w:rPr>
          <w:rFonts w:hint="eastAsia" w:ascii="Arial" w:hAnsi="Arial" w:cs="Arial"/>
          <w:szCs w:val="21"/>
        </w:rPr>
        <w:t>（1）符合本章《采购需求》的技术要求，有其他要求的按其要求。</w:t>
      </w:r>
    </w:p>
    <w:p w14:paraId="2BA9C833">
      <w:pPr>
        <w:spacing w:line="360" w:lineRule="auto"/>
        <w:ind w:firstLine="283" w:firstLineChars="135"/>
        <w:rPr>
          <w:rFonts w:ascii="Arial" w:hAnsi="Arial" w:cs="Arial"/>
          <w:szCs w:val="21"/>
        </w:rPr>
      </w:pPr>
      <w:r>
        <w:rPr>
          <w:rFonts w:hint="eastAsia" w:ascii="Arial" w:hAnsi="Arial" w:cs="Arial"/>
          <w:szCs w:val="21"/>
        </w:rPr>
        <w:t>（2）合同履行过程中，由采购人根据中标人所提供的货物或服务，对照采购文件要求及</w:t>
      </w:r>
      <w:r>
        <w:rPr>
          <w:rFonts w:hint="eastAsia"/>
          <w:szCs w:val="21"/>
        </w:rPr>
        <w:t>成交</w:t>
      </w:r>
      <w:r>
        <w:rPr>
          <w:rFonts w:hint="eastAsia" w:ascii="Arial" w:hAnsi="Arial" w:cs="Arial"/>
          <w:szCs w:val="21"/>
        </w:rPr>
        <w:t>供应商响应文件承诺进行检验并记录，发现</w:t>
      </w:r>
      <w:r>
        <w:rPr>
          <w:rFonts w:hint="eastAsia"/>
          <w:szCs w:val="21"/>
        </w:rPr>
        <w:t>成交</w:t>
      </w:r>
      <w:r>
        <w:rPr>
          <w:rFonts w:hint="eastAsia" w:ascii="Arial" w:hAnsi="Arial" w:cs="Arial"/>
          <w:szCs w:val="21"/>
        </w:rPr>
        <w:t>供应商在响应文件中有弄虚作假的行为，或在响应文件中有针对技术商务条款有虚假响应情况的，采购单位将终止合同或不予验收，并追究</w:t>
      </w:r>
      <w:r>
        <w:rPr>
          <w:rFonts w:hint="eastAsia"/>
          <w:szCs w:val="21"/>
        </w:rPr>
        <w:t>成交</w:t>
      </w:r>
      <w:r>
        <w:rPr>
          <w:rFonts w:hint="eastAsia" w:ascii="Arial" w:hAnsi="Arial" w:cs="Arial"/>
          <w:szCs w:val="21"/>
        </w:rPr>
        <w:t>供应商的责任，由此带来的一切损失由</w:t>
      </w:r>
      <w:r>
        <w:rPr>
          <w:rFonts w:hint="eastAsia"/>
          <w:szCs w:val="21"/>
        </w:rPr>
        <w:t>成交</w:t>
      </w:r>
      <w:r>
        <w:rPr>
          <w:rFonts w:hint="eastAsia" w:ascii="Arial" w:hAnsi="Arial" w:cs="Arial"/>
          <w:szCs w:val="21"/>
        </w:rPr>
        <w:t>供应商自行承担。</w:t>
      </w:r>
    </w:p>
    <w:p w14:paraId="64274141">
      <w:pPr>
        <w:spacing w:line="360" w:lineRule="auto"/>
        <w:ind w:firstLine="283" w:firstLineChars="135"/>
        <w:rPr>
          <w:rFonts w:ascii="Arial" w:hAnsi="Arial" w:cs="Arial"/>
          <w:szCs w:val="21"/>
        </w:rPr>
      </w:pPr>
      <w:r>
        <w:rPr>
          <w:rFonts w:hint="eastAsia" w:ascii="Arial" w:hAnsi="Arial" w:cs="Arial"/>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3609F73A">
      <w:pPr>
        <w:spacing w:line="360" w:lineRule="auto"/>
        <w:ind w:firstLine="283" w:firstLineChars="135"/>
        <w:rPr>
          <w:rFonts w:ascii="Arial" w:hAnsi="Arial" w:cs="Arial"/>
          <w:szCs w:val="21"/>
        </w:rPr>
      </w:pPr>
      <w:r>
        <w:rPr>
          <w:rFonts w:hint="eastAsia" w:ascii="Arial" w:hAnsi="Arial" w:cs="Arial"/>
          <w:szCs w:val="21"/>
        </w:rPr>
        <w:t>（4）验收过程中，除另有约定的以外，所产生的一切费用均由</w:t>
      </w:r>
      <w:r>
        <w:rPr>
          <w:rFonts w:hint="eastAsia"/>
          <w:szCs w:val="21"/>
        </w:rPr>
        <w:t>成交</w:t>
      </w:r>
      <w:r>
        <w:rPr>
          <w:rFonts w:hint="eastAsia" w:ascii="Arial" w:hAnsi="Arial" w:cs="Arial"/>
          <w:szCs w:val="21"/>
        </w:rPr>
        <w:t>供应商承担。报价时应考虑相关费用。</w:t>
      </w:r>
    </w:p>
    <w:p w14:paraId="15676B9F">
      <w:pPr>
        <w:spacing w:line="360" w:lineRule="auto"/>
        <w:ind w:firstLine="210" w:firstLineChars="100"/>
        <w:rPr>
          <w:rFonts w:ascii="Arial" w:hAnsi="Arial" w:cs="Arial"/>
          <w:szCs w:val="21"/>
        </w:rPr>
      </w:pPr>
      <w:r>
        <w:rPr>
          <w:rFonts w:hint="eastAsia" w:ascii="Arial" w:hAnsi="Arial" w:cs="Arial"/>
          <w:szCs w:val="21"/>
        </w:rPr>
        <w:t>（5）产品实行强制标准认证制度、生产许可证制度、销售或经营许可证制度、注册证制度的，供应商均应提供相关有效的证书复印件。</w:t>
      </w:r>
    </w:p>
    <w:p w14:paraId="7346582F">
      <w:pPr>
        <w:spacing w:line="360" w:lineRule="auto"/>
        <w:rPr>
          <w:szCs w:val="21"/>
          <w:highlight w:val="none"/>
        </w:rPr>
      </w:pPr>
      <w:r>
        <w:rPr>
          <w:rFonts w:hint="eastAsia"/>
          <w:szCs w:val="21"/>
        </w:rPr>
        <w:t>6.服务</w:t>
      </w:r>
      <w:r>
        <w:rPr>
          <w:rFonts w:hint="eastAsia"/>
          <w:szCs w:val="21"/>
          <w:highlight w:val="none"/>
        </w:rPr>
        <w:t>标准、期限、效率</w:t>
      </w:r>
    </w:p>
    <w:p w14:paraId="4D3DECE4">
      <w:pPr>
        <w:spacing w:line="360" w:lineRule="auto"/>
        <w:rPr>
          <w:szCs w:val="21"/>
          <w:highlight w:val="none"/>
        </w:rPr>
      </w:pPr>
      <w:r>
        <w:rPr>
          <w:rFonts w:hint="eastAsia"/>
          <w:szCs w:val="21"/>
          <w:highlight w:val="none"/>
        </w:rPr>
        <w:t>6.1产品有效期：按产品的国家及行业有关标准执行，有效期12个月</w:t>
      </w:r>
      <w:r>
        <w:rPr>
          <w:rFonts w:hint="eastAsia"/>
          <w:highlight w:val="none"/>
          <w:lang w:eastAsia="zh-CN"/>
        </w:rPr>
        <w:t>，自交货之日起，产品使用效期不得少于6个月</w:t>
      </w:r>
      <w:r>
        <w:rPr>
          <w:rFonts w:hint="eastAsia"/>
          <w:szCs w:val="21"/>
          <w:highlight w:val="none"/>
        </w:rPr>
        <w:t>。</w:t>
      </w:r>
    </w:p>
    <w:p w14:paraId="1842648F">
      <w:pPr>
        <w:spacing w:line="360" w:lineRule="auto"/>
        <w:rPr>
          <w:szCs w:val="21"/>
        </w:rPr>
      </w:pPr>
      <w:r>
        <w:rPr>
          <w:rFonts w:hint="eastAsia"/>
          <w:szCs w:val="21"/>
          <w:highlight w:val="none"/>
        </w:rPr>
        <w:t>6.2成交供应商在质量保证期内应当为采</w:t>
      </w:r>
      <w:r>
        <w:rPr>
          <w:rFonts w:hint="eastAsia"/>
          <w:szCs w:val="21"/>
        </w:rPr>
        <w:t>购人提供以下技术支持和服务：</w:t>
      </w:r>
    </w:p>
    <w:p w14:paraId="0DA19A11">
      <w:pPr>
        <w:spacing w:line="360" w:lineRule="auto"/>
        <w:rPr>
          <w:szCs w:val="21"/>
        </w:rPr>
      </w:pPr>
      <w:r>
        <w:rPr>
          <w:rFonts w:hint="eastAsia"/>
          <w:szCs w:val="21"/>
        </w:rPr>
        <w:t>6.2.1电话咨询</w:t>
      </w:r>
    </w:p>
    <w:p w14:paraId="07C89DE9">
      <w:pPr>
        <w:spacing w:line="360" w:lineRule="auto"/>
        <w:rPr>
          <w:szCs w:val="21"/>
        </w:rPr>
      </w:pPr>
      <w:r>
        <w:rPr>
          <w:rFonts w:hint="eastAsia"/>
          <w:szCs w:val="21"/>
        </w:rPr>
        <w:t>成交供应商应当为采购人提供技术援助电话，解答采购人在使用中遇到的问题，及时为采购人提出解决问题的建议。</w:t>
      </w:r>
    </w:p>
    <w:p w14:paraId="7D3166FE">
      <w:pPr>
        <w:spacing w:line="360" w:lineRule="auto"/>
        <w:rPr>
          <w:szCs w:val="21"/>
        </w:rPr>
      </w:pPr>
      <w:r>
        <w:rPr>
          <w:rFonts w:hint="eastAsia"/>
          <w:szCs w:val="21"/>
        </w:rPr>
        <w:t>6.2.2现场响应</w:t>
      </w:r>
    </w:p>
    <w:p w14:paraId="4325700E">
      <w:pPr>
        <w:spacing w:line="360" w:lineRule="auto"/>
        <w:rPr>
          <w:szCs w:val="21"/>
        </w:rPr>
      </w:pPr>
      <w:r>
        <w:rPr>
          <w:rFonts w:hint="eastAsia"/>
          <w:szCs w:val="21"/>
        </w:rPr>
        <w:t>采购人遇到使用或技术问题，电话咨询不能解决的，成交供应商应在1小时内到达现场进行处理，到达现场后2小时内排除故障，恢复正常使用。</w:t>
      </w:r>
    </w:p>
    <w:p w14:paraId="4C13A871">
      <w:pPr>
        <w:spacing w:line="360" w:lineRule="auto"/>
        <w:rPr>
          <w:szCs w:val="21"/>
        </w:rPr>
      </w:pPr>
      <w:r>
        <w:rPr>
          <w:rFonts w:hint="eastAsia"/>
          <w:szCs w:val="21"/>
        </w:rPr>
        <w:t>6.2.3技术升级</w:t>
      </w:r>
    </w:p>
    <w:p w14:paraId="0731CC7D">
      <w:pPr>
        <w:spacing w:line="360" w:lineRule="auto"/>
        <w:rPr>
          <w:szCs w:val="21"/>
        </w:rPr>
      </w:pPr>
      <w:r>
        <w:rPr>
          <w:rFonts w:hint="eastAsia"/>
          <w:szCs w:val="21"/>
        </w:rPr>
        <w:t>在质保期内，如果成交供应商的产品或服务升级，成交供应商应及时通知采购人，如采购人有相应要求，成交供应商应对采购人购买的产品或服务进行升级。</w:t>
      </w:r>
    </w:p>
    <w:p w14:paraId="450E9130">
      <w:pPr>
        <w:spacing w:line="360" w:lineRule="auto"/>
        <w:rPr>
          <w:szCs w:val="21"/>
        </w:rPr>
      </w:pPr>
      <w:r>
        <w:rPr>
          <w:rFonts w:hint="eastAsia"/>
          <w:szCs w:val="21"/>
        </w:rPr>
        <w:t>7.培训</w:t>
      </w:r>
    </w:p>
    <w:p w14:paraId="17937BE9">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2C7B2F8A">
      <w:pPr>
        <w:spacing w:line="360" w:lineRule="auto"/>
        <w:rPr>
          <w:szCs w:val="21"/>
          <w:highlight w:val="none"/>
        </w:rPr>
      </w:pPr>
      <w:r>
        <w:rPr>
          <w:rFonts w:hint="eastAsia"/>
          <w:szCs w:val="21"/>
        </w:rPr>
        <w:t>8.付</w:t>
      </w:r>
      <w:r>
        <w:rPr>
          <w:rFonts w:hint="eastAsia"/>
          <w:szCs w:val="21"/>
          <w:highlight w:val="none"/>
        </w:rPr>
        <w:t>款方式、时间及条件</w:t>
      </w:r>
    </w:p>
    <w:p w14:paraId="071128A9">
      <w:pPr>
        <w:spacing w:line="360" w:lineRule="auto"/>
        <w:rPr>
          <w:szCs w:val="21"/>
          <w:highlight w:val="none"/>
        </w:rPr>
      </w:pPr>
      <w:r>
        <w:rPr>
          <w:rFonts w:hint="eastAsia" w:ascii="Arial" w:hAnsi="Arial" w:cs="Arial"/>
          <w:szCs w:val="21"/>
          <w:highlight w:val="none"/>
        </w:rPr>
        <w:t>货到采购人指定地点，采购人与中标供应商双方共同对产品进行验收，成交供应商每月需向采购人提供符合采购人要求的发票，经采购人将产品订单与产品验收单对照核实后，确认发生费用与成交供应商提供的发票相符，采购人再按实际发生的货款在验收完成后60日内一次性付清。</w:t>
      </w:r>
    </w:p>
    <w:p w14:paraId="240CB1DD">
      <w:pPr>
        <w:spacing w:line="360" w:lineRule="auto"/>
        <w:rPr>
          <w:szCs w:val="21"/>
          <w:highlight w:val="none"/>
        </w:rPr>
      </w:pPr>
      <w:r>
        <w:rPr>
          <w:rFonts w:hint="eastAsia"/>
          <w:szCs w:val="21"/>
          <w:highlight w:val="none"/>
        </w:rPr>
        <w:t>9.履约保证金</w:t>
      </w:r>
    </w:p>
    <w:p w14:paraId="588F1EE8">
      <w:pPr>
        <w:spacing w:line="360" w:lineRule="auto"/>
        <w:ind w:firstLine="283" w:firstLineChars="135"/>
        <w:rPr>
          <w:rFonts w:ascii="Arial" w:hAnsi="Arial" w:cs="Arial"/>
          <w:szCs w:val="21"/>
          <w:highlight w:val="none"/>
        </w:rPr>
      </w:pPr>
      <w:r>
        <w:rPr>
          <w:rFonts w:hint="eastAsia" w:ascii="Arial" w:hAnsi="Arial" w:cs="Arial"/>
          <w:szCs w:val="21"/>
          <w:highlight w:val="none"/>
        </w:rPr>
        <w:t>（1）履约保证金金额：按中标金额的 2%收取，须在合同签订前提交至采购人指定账户。如成交供应商未按时支付履约保证金的，采购人有权直接从应付费用中扣除。</w:t>
      </w:r>
    </w:p>
    <w:p w14:paraId="0096FAD3">
      <w:pPr>
        <w:spacing w:line="360" w:lineRule="auto"/>
        <w:ind w:firstLine="283" w:firstLineChars="135"/>
        <w:rPr>
          <w:rFonts w:ascii="Arial" w:hAnsi="Arial" w:cs="Arial"/>
          <w:szCs w:val="21"/>
          <w:highlight w:val="none"/>
        </w:rPr>
      </w:pPr>
      <w:r>
        <w:rPr>
          <w:rFonts w:hint="eastAsia" w:ascii="Arial" w:hAnsi="Arial" w:cs="Arial"/>
          <w:szCs w:val="21"/>
          <w:highlight w:val="none"/>
        </w:rPr>
        <w:t>（2）履约保证金递交方式：银行转账、支票、汇票、本票等非现金方式</w:t>
      </w:r>
    </w:p>
    <w:p w14:paraId="60EEF9CF">
      <w:pPr>
        <w:spacing w:line="360" w:lineRule="auto"/>
        <w:ind w:firstLine="283" w:firstLineChars="135"/>
        <w:rPr>
          <w:rFonts w:ascii="Arial" w:hAnsi="Arial" w:cs="Arial"/>
          <w:szCs w:val="21"/>
        </w:rPr>
      </w:pPr>
      <w:r>
        <w:rPr>
          <w:rFonts w:hint="eastAsia" w:ascii="Arial" w:hAnsi="Arial" w:cs="Arial"/>
          <w:szCs w:val="21"/>
        </w:rPr>
        <w:t>（3）履约保证金退付方式、时间及条件：待所有货物交付并最终验收合格后，由成交供应商向采购人提供《政府采购项目履约保证金退付意见书》及《广西壮族自治区政府采购项目合同验收书》，采购人收到材料后15个工作日内无息返还，涉及违约的违约金和损失赔偿从履约保证金中扣减。</w:t>
      </w:r>
    </w:p>
    <w:p w14:paraId="550AA0CD">
      <w:pPr>
        <w:spacing w:line="360" w:lineRule="auto"/>
        <w:rPr>
          <w:szCs w:val="21"/>
        </w:rPr>
      </w:pPr>
      <w:r>
        <w:rPr>
          <w:rFonts w:hint="eastAsia"/>
          <w:szCs w:val="21"/>
        </w:rPr>
        <w:t>10.包装和运输要求</w:t>
      </w:r>
    </w:p>
    <w:p w14:paraId="6753D6DF">
      <w:pPr>
        <w:spacing w:line="360" w:lineRule="auto"/>
        <w:rPr>
          <w:szCs w:val="21"/>
        </w:rPr>
      </w:pPr>
      <w:r>
        <w:rPr>
          <w:rFonts w:hint="eastAsia"/>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47DD1341">
      <w:pPr>
        <w:spacing w:line="360" w:lineRule="auto"/>
        <w:rPr>
          <w:szCs w:val="21"/>
        </w:rPr>
      </w:pPr>
      <w:r>
        <w:rPr>
          <w:rFonts w:hint="eastAsia"/>
          <w:szCs w:val="21"/>
        </w:rPr>
        <w:t>11.售后服务</w:t>
      </w:r>
    </w:p>
    <w:p w14:paraId="0D87A981">
      <w:pPr>
        <w:spacing w:line="360" w:lineRule="auto"/>
        <w:rPr>
          <w:rFonts w:ascii="Arial" w:hAnsi="Arial" w:cs="Arial"/>
          <w:szCs w:val="21"/>
        </w:rPr>
      </w:pPr>
      <w:r>
        <w:rPr>
          <w:rFonts w:hint="eastAsia" w:ascii="Arial" w:hAnsi="Arial" w:cs="Arial"/>
          <w:szCs w:val="21"/>
        </w:rPr>
        <w:t>（1）负责送货上门；</w:t>
      </w:r>
    </w:p>
    <w:p w14:paraId="3DAE7316">
      <w:pPr>
        <w:spacing w:line="360" w:lineRule="auto"/>
        <w:rPr>
          <w:rFonts w:ascii="Arial" w:hAnsi="Arial" w:cs="Arial"/>
          <w:szCs w:val="21"/>
        </w:rPr>
      </w:pPr>
      <w:r>
        <w:rPr>
          <w:rFonts w:hint="eastAsia" w:ascii="Arial" w:hAnsi="Arial" w:cs="Arial"/>
          <w:szCs w:val="21"/>
        </w:rPr>
        <w:t>（2）供应商按采购人制定的配送计划直接运送到玉林市采购人指定地点。货物数量及交货地点由采购人提供。</w:t>
      </w:r>
    </w:p>
    <w:p w14:paraId="62952EC2">
      <w:pPr>
        <w:spacing w:line="360" w:lineRule="auto"/>
        <w:rPr>
          <w:rFonts w:ascii="Arial" w:hAnsi="Arial" w:cs="Arial"/>
          <w:szCs w:val="21"/>
        </w:rPr>
      </w:pPr>
      <w:r>
        <w:rPr>
          <w:rFonts w:hint="eastAsia" w:ascii="Arial" w:hAnsi="Arial" w:cs="Arial"/>
          <w:szCs w:val="21"/>
        </w:rPr>
        <w:t>（3）</w:t>
      </w:r>
      <w:r>
        <w:rPr>
          <w:rFonts w:hint="eastAsia" w:ascii="宋体" w:hAnsi="宋体"/>
          <w:szCs w:val="21"/>
        </w:rPr>
        <w:t>运输及卸货所需费用 (含保险金等) 由供应商负担。</w:t>
      </w:r>
    </w:p>
    <w:p w14:paraId="407F8F56">
      <w:pPr>
        <w:spacing w:line="360" w:lineRule="auto"/>
        <w:rPr>
          <w:rFonts w:ascii="Arial" w:hAnsi="Arial" w:cs="Arial"/>
          <w:szCs w:val="21"/>
        </w:rPr>
      </w:pPr>
      <w:r>
        <w:rPr>
          <w:rFonts w:hint="eastAsia" w:ascii="Arial" w:hAnsi="Arial" w:cs="Arial"/>
          <w:szCs w:val="21"/>
        </w:rPr>
        <w:t>（4）发送货物之前，供应商须向采购人提供发货日程表。</w:t>
      </w:r>
    </w:p>
    <w:p w14:paraId="0D72A124">
      <w:pPr>
        <w:spacing w:line="360" w:lineRule="auto"/>
        <w:rPr>
          <w:rFonts w:ascii="Arial" w:hAnsi="Arial" w:cs="Arial"/>
          <w:szCs w:val="21"/>
        </w:rPr>
      </w:pPr>
      <w:r>
        <w:rPr>
          <w:rFonts w:hint="eastAsia" w:ascii="Arial" w:hAnsi="Arial" w:cs="Arial"/>
          <w:szCs w:val="21"/>
        </w:rPr>
        <w:t>（5）发送货物之后，供应商要及时向采购人提供发往各地货物的生产日期、批号、数量及本批次的样品，样品送到采购人指定地点。</w:t>
      </w:r>
    </w:p>
    <w:p w14:paraId="733CE2F9">
      <w:pPr>
        <w:spacing w:line="360" w:lineRule="auto"/>
        <w:rPr>
          <w:rFonts w:ascii="Arial" w:hAnsi="Arial" w:cs="Arial"/>
          <w:szCs w:val="21"/>
        </w:rPr>
      </w:pPr>
      <w:r>
        <w:rPr>
          <w:rFonts w:hint="eastAsia" w:ascii="Arial" w:hAnsi="Arial" w:cs="Arial"/>
          <w:szCs w:val="21"/>
        </w:rPr>
        <w:t>（6）其他售后服务按供应商响应文件方案执行。</w:t>
      </w:r>
    </w:p>
    <w:p w14:paraId="54D009BB">
      <w:pPr>
        <w:spacing w:line="360" w:lineRule="auto"/>
        <w:rPr>
          <w:szCs w:val="21"/>
        </w:rPr>
      </w:pPr>
      <w:r>
        <w:rPr>
          <w:rFonts w:hint="eastAsia"/>
          <w:szCs w:val="21"/>
        </w:rPr>
        <w:t>12.保险</w:t>
      </w:r>
    </w:p>
    <w:p w14:paraId="2EF34DB2">
      <w:pPr>
        <w:spacing w:line="360" w:lineRule="auto"/>
        <w:rPr>
          <w:szCs w:val="21"/>
        </w:rPr>
      </w:pPr>
      <w:r>
        <w:rPr>
          <w:rFonts w:hint="eastAsia"/>
          <w:szCs w:val="21"/>
        </w:rPr>
        <w:t>供应商负责办理运输和保险，将货物运抵交货地点。与运输、保险相关的费用由供应商承担。</w:t>
      </w:r>
    </w:p>
    <w:p w14:paraId="4FEDB401">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31870F57">
      <w:pPr>
        <w:spacing w:line="360" w:lineRule="auto"/>
        <w:rPr>
          <w:szCs w:val="21"/>
        </w:rPr>
      </w:pPr>
      <w:r>
        <w:rPr>
          <w:rFonts w:hint="eastAsia"/>
          <w:szCs w:val="21"/>
        </w:rPr>
        <w:t>1、其他未尽事宜由采购人和</w:t>
      </w:r>
      <w:r>
        <w:rPr>
          <w:rFonts w:hint="eastAsia" w:ascii="Arial" w:hAnsi="Arial" w:cs="Arial"/>
          <w:szCs w:val="21"/>
        </w:rPr>
        <w:t>成交供应商</w:t>
      </w:r>
      <w:r>
        <w:rPr>
          <w:rFonts w:hint="eastAsia"/>
          <w:szCs w:val="21"/>
        </w:rPr>
        <w:t>在采购合同中详细约定。</w:t>
      </w:r>
    </w:p>
    <w:p w14:paraId="2244B70C">
      <w:pPr>
        <w:spacing w:line="360" w:lineRule="auto"/>
        <w:rPr>
          <w:rFonts w:ascii="Arial" w:hAnsi="Arial" w:cs="Arial"/>
          <w:szCs w:val="21"/>
        </w:rPr>
      </w:pPr>
      <w:r>
        <w:rPr>
          <w:rFonts w:hint="eastAsia" w:ascii="Arial" w:hAnsi="Arial" w:cs="Arial"/>
          <w:szCs w:val="21"/>
        </w:rPr>
        <w:t>2、采购人在中华人民共和国境内使用成交供应商提供的产品及服务时免受第三方提出的侵犯其专利权或其它知识产权的起诉。如果第三方提出侵权指控，成交供应商应承担由此而引起的一切法律责任和费用。</w:t>
      </w:r>
    </w:p>
    <w:p w14:paraId="4466889A">
      <w:pPr>
        <w:spacing w:line="360" w:lineRule="auto"/>
        <w:rPr>
          <w:szCs w:val="21"/>
        </w:rPr>
      </w:pPr>
      <w:r>
        <w:rPr>
          <w:rFonts w:hint="eastAsia" w:ascii="Arial" w:hAnsi="Arial" w:cs="Arial"/>
          <w:szCs w:val="21"/>
        </w:rPr>
        <w:t>3、在货物验收时候，如发现不符合采购文件的技术要求以及提供虚假承诺的，采购人将终止合同，按规定做退货处理及违约处理，并上报监督管理部门。由此引发的责任和费用由成交供应商承担。</w:t>
      </w:r>
    </w:p>
    <w:p w14:paraId="2F60678F">
      <w:pPr>
        <w:rPr>
          <w:rFonts w:ascii="Arial" w:hAnsi="Arial" w:cs="Arial"/>
          <w:strike/>
          <w:szCs w:val="21"/>
        </w:rPr>
      </w:pPr>
      <w:r>
        <w:rPr>
          <w:rFonts w:ascii="Arial" w:hAnsi="Arial" w:cs="Arial"/>
          <w:szCs w:val="21"/>
        </w:rPr>
        <w:br w:type="page"/>
      </w:r>
    </w:p>
    <w:bookmarkEnd w:id="18"/>
    <w:bookmarkEnd w:id="19"/>
    <w:p w14:paraId="799ED8CA">
      <w:pPr>
        <w:pStyle w:val="29"/>
        <w:numPr>
          <w:ilvl w:val="0"/>
          <w:numId w:val="1"/>
        </w:numPr>
        <w:snapToGrid w:val="0"/>
        <w:spacing w:before="120" w:after="120" w:line="320" w:lineRule="exact"/>
        <w:jc w:val="center"/>
        <w:outlineLvl w:val="0"/>
        <w:rPr>
          <w:rFonts w:ascii="Arial" w:hAnsi="Arial" w:cs="Arial"/>
          <w:sz w:val="32"/>
          <w:szCs w:val="32"/>
        </w:rPr>
      </w:pPr>
      <w:r>
        <w:rPr>
          <w:rFonts w:ascii="Arial" w:hAnsi="Arial" w:cs="Arial"/>
          <w:sz w:val="32"/>
          <w:szCs w:val="32"/>
        </w:rPr>
        <w:t xml:space="preserve">  </w:t>
      </w:r>
      <w:bookmarkStart w:id="22" w:name="_Toc3232"/>
      <w:r>
        <w:rPr>
          <w:rFonts w:ascii="Arial" w:hAnsi="Arial" w:cs="Arial"/>
          <w:sz w:val="32"/>
          <w:szCs w:val="32"/>
        </w:rPr>
        <w:t>供应商须知</w:t>
      </w:r>
      <w:bookmarkEnd w:id="22"/>
      <w:bookmarkStart w:id="23" w:name="_投标人须知前附表"/>
      <w:bookmarkEnd w:id="23"/>
    </w:p>
    <w:p w14:paraId="3515B044">
      <w:pPr>
        <w:pStyle w:val="29"/>
        <w:spacing w:line="360" w:lineRule="auto"/>
        <w:ind w:left="45"/>
        <w:jc w:val="center"/>
        <w:rPr>
          <w:rFonts w:ascii="Arial" w:hAnsi="Arial" w:cs="Arial"/>
          <w:b/>
          <w:sz w:val="36"/>
          <w:szCs w:val="36"/>
        </w:rPr>
      </w:pPr>
      <w:r>
        <w:rPr>
          <w:rFonts w:ascii="Arial" w:hAnsi="Arial" w:cs="Arial"/>
          <w:b/>
          <w:sz w:val="30"/>
          <w:szCs w:val="30"/>
        </w:rPr>
        <w:t>供应商须知前附表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94"/>
        <w:gridCol w:w="7366"/>
      </w:tblGrid>
      <w:tr w14:paraId="0E17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796" w:type="dxa"/>
            <w:shd w:val="clear" w:color="auto" w:fill="E0E0E0"/>
            <w:vAlign w:val="center"/>
          </w:tcPr>
          <w:p w14:paraId="0B6C89F2">
            <w:pPr>
              <w:pStyle w:val="29"/>
              <w:spacing w:line="360" w:lineRule="auto"/>
              <w:jc w:val="center"/>
              <w:rPr>
                <w:rFonts w:ascii="Arial" w:hAnsi="Arial" w:cs="Arial"/>
                <w:b/>
              </w:rPr>
            </w:pPr>
            <w:r>
              <w:rPr>
                <w:rFonts w:ascii="Arial" w:hAnsi="Arial" w:cs="Arial"/>
                <w:b/>
              </w:rPr>
              <w:t>项号</w:t>
            </w:r>
          </w:p>
        </w:tc>
        <w:tc>
          <w:tcPr>
            <w:tcW w:w="1194" w:type="dxa"/>
            <w:shd w:val="clear" w:color="auto" w:fill="E0E0E0"/>
            <w:vAlign w:val="center"/>
          </w:tcPr>
          <w:p w14:paraId="08A78AAD">
            <w:pPr>
              <w:pStyle w:val="29"/>
              <w:spacing w:line="360" w:lineRule="auto"/>
              <w:jc w:val="center"/>
              <w:rPr>
                <w:rFonts w:ascii="Arial" w:hAnsi="Arial" w:cs="Arial"/>
                <w:b/>
              </w:rPr>
            </w:pPr>
            <w:r>
              <w:rPr>
                <w:rFonts w:ascii="Arial" w:hAnsi="Arial" w:cs="Arial"/>
                <w:b/>
              </w:rPr>
              <w:t>条款号</w:t>
            </w:r>
          </w:p>
        </w:tc>
        <w:tc>
          <w:tcPr>
            <w:tcW w:w="7366" w:type="dxa"/>
            <w:shd w:val="clear" w:color="auto" w:fill="E0E0E0"/>
            <w:vAlign w:val="center"/>
          </w:tcPr>
          <w:p w14:paraId="6C4CB7C0">
            <w:pPr>
              <w:pStyle w:val="29"/>
              <w:spacing w:line="360" w:lineRule="auto"/>
              <w:jc w:val="center"/>
              <w:rPr>
                <w:rFonts w:ascii="Arial" w:hAnsi="Arial" w:cs="Arial"/>
                <w:b/>
              </w:rPr>
            </w:pPr>
            <w:r>
              <w:rPr>
                <w:rFonts w:ascii="Arial" w:hAnsi="Arial" w:cs="Arial"/>
                <w:b/>
              </w:rPr>
              <w:t>说明与要求</w:t>
            </w:r>
          </w:p>
        </w:tc>
      </w:tr>
      <w:tr w14:paraId="45C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6" w:type="dxa"/>
            <w:vAlign w:val="center"/>
          </w:tcPr>
          <w:p w14:paraId="3B69A453">
            <w:pPr>
              <w:pStyle w:val="29"/>
              <w:adjustRightInd w:val="0"/>
              <w:snapToGrid w:val="0"/>
              <w:spacing w:line="312" w:lineRule="auto"/>
              <w:jc w:val="center"/>
              <w:rPr>
                <w:rFonts w:ascii="Arial" w:hAnsi="Arial" w:cs="Arial"/>
              </w:rPr>
            </w:pPr>
            <w:r>
              <w:rPr>
                <w:rFonts w:ascii="Arial" w:hAnsi="Arial" w:cs="Arial"/>
              </w:rPr>
              <w:t>1</w:t>
            </w:r>
          </w:p>
        </w:tc>
        <w:tc>
          <w:tcPr>
            <w:tcW w:w="1194" w:type="dxa"/>
            <w:vAlign w:val="center"/>
          </w:tcPr>
          <w:p w14:paraId="2A9E2767">
            <w:pPr>
              <w:pStyle w:val="29"/>
              <w:adjustRightInd w:val="0"/>
              <w:snapToGrid w:val="0"/>
              <w:spacing w:line="312" w:lineRule="auto"/>
              <w:jc w:val="center"/>
              <w:rPr>
                <w:rFonts w:ascii="Arial" w:hAnsi="Arial" w:cs="Arial"/>
              </w:rPr>
            </w:pPr>
            <w:r>
              <w:rPr>
                <w:rFonts w:ascii="Arial" w:hAnsi="Arial" w:cs="Arial"/>
              </w:rPr>
              <w:t>1.1</w:t>
            </w:r>
          </w:p>
        </w:tc>
        <w:tc>
          <w:tcPr>
            <w:tcW w:w="7366" w:type="dxa"/>
            <w:vAlign w:val="center"/>
          </w:tcPr>
          <w:p w14:paraId="65C3C4C3">
            <w:pPr>
              <w:adjustRightInd w:val="0"/>
              <w:snapToGrid w:val="0"/>
              <w:spacing w:line="312" w:lineRule="auto"/>
              <w:rPr>
                <w:rFonts w:ascii="Arial" w:hAnsi="Arial" w:cs="Arial"/>
                <w:kern w:val="0"/>
                <w:highlight w:val="none"/>
              </w:rPr>
            </w:pPr>
            <w:r>
              <w:rPr>
                <w:rFonts w:ascii="Arial" w:hAnsi="Arial" w:cs="Arial"/>
                <w:kern w:val="0"/>
              </w:rPr>
              <w:t>项目名称</w:t>
            </w:r>
            <w:r>
              <w:rPr>
                <w:rFonts w:ascii="Arial" w:hAnsi="Arial" w:cs="Arial"/>
                <w:kern w:val="0"/>
                <w:highlight w:val="none"/>
              </w:rPr>
              <w:t xml:space="preserve">：染色体拷贝数变异检测试剂采购（重） </w:t>
            </w:r>
          </w:p>
          <w:p w14:paraId="0A1208FD">
            <w:pPr>
              <w:adjustRightInd w:val="0"/>
              <w:snapToGrid w:val="0"/>
              <w:spacing w:line="312" w:lineRule="auto"/>
              <w:rPr>
                <w:rFonts w:ascii="Arial" w:hAnsi="Arial" w:cs="Arial"/>
                <w:kern w:val="0"/>
                <w:highlight w:val="none"/>
              </w:rPr>
            </w:pPr>
            <w:r>
              <w:rPr>
                <w:rFonts w:ascii="Arial" w:hAnsi="Arial" w:cs="Arial"/>
                <w:kern w:val="0"/>
                <w:highlight w:val="none"/>
              </w:rPr>
              <w:t>项目编号：</w:t>
            </w:r>
            <w:r>
              <w:rPr>
                <w:rFonts w:hint="eastAsia" w:ascii="Arial" w:hAnsi="Arial" w:cs="Arial"/>
                <w:kern w:val="0"/>
                <w:highlight w:val="none"/>
              </w:rPr>
              <w:t>YLZC2025-D1-990556-JDZB</w:t>
            </w:r>
          </w:p>
          <w:p w14:paraId="3B0EB55B">
            <w:pPr>
              <w:adjustRightInd w:val="0"/>
              <w:snapToGrid w:val="0"/>
              <w:spacing w:line="312" w:lineRule="auto"/>
              <w:rPr>
                <w:rFonts w:ascii="Arial" w:hAnsi="Arial" w:cs="Arial"/>
              </w:rPr>
            </w:pPr>
            <w:r>
              <w:rPr>
                <w:rFonts w:ascii="Arial" w:hAnsi="Arial" w:cs="Arial"/>
                <w:szCs w:val="21"/>
                <w:highlight w:val="none"/>
              </w:rPr>
              <w:t>采购计划号：</w:t>
            </w:r>
            <w:r>
              <w:rPr>
                <w:rFonts w:ascii="Arial" w:hAnsi="Arial" w:cs="Arial"/>
                <w:highlight w:val="none"/>
              </w:rPr>
              <w:t>YLZC2025-D1-11935</w:t>
            </w:r>
          </w:p>
        </w:tc>
      </w:tr>
      <w:tr w14:paraId="3376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6" w:type="dxa"/>
            <w:vAlign w:val="center"/>
          </w:tcPr>
          <w:p w14:paraId="5B0E12E2">
            <w:pPr>
              <w:pStyle w:val="29"/>
              <w:adjustRightInd w:val="0"/>
              <w:snapToGrid w:val="0"/>
              <w:spacing w:line="312" w:lineRule="auto"/>
              <w:jc w:val="center"/>
              <w:rPr>
                <w:rFonts w:ascii="Arial" w:hAnsi="Arial" w:cs="Arial"/>
              </w:rPr>
            </w:pPr>
            <w:r>
              <w:rPr>
                <w:rFonts w:ascii="Arial" w:hAnsi="Arial" w:cs="Arial"/>
              </w:rPr>
              <w:t>2</w:t>
            </w:r>
          </w:p>
        </w:tc>
        <w:tc>
          <w:tcPr>
            <w:tcW w:w="1194" w:type="dxa"/>
            <w:vAlign w:val="center"/>
          </w:tcPr>
          <w:p w14:paraId="0F1F1340">
            <w:pPr>
              <w:pStyle w:val="29"/>
              <w:adjustRightInd w:val="0"/>
              <w:snapToGrid w:val="0"/>
              <w:spacing w:line="312" w:lineRule="auto"/>
              <w:jc w:val="center"/>
              <w:rPr>
                <w:rFonts w:ascii="Arial" w:hAnsi="Arial" w:cs="Arial"/>
              </w:rPr>
            </w:pPr>
            <w:r>
              <w:rPr>
                <w:rFonts w:ascii="Arial" w:hAnsi="Arial" w:cs="Arial"/>
              </w:rPr>
              <w:t>2</w:t>
            </w:r>
          </w:p>
        </w:tc>
        <w:tc>
          <w:tcPr>
            <w:tcW w:w="7366" w:type="dxa"/>
            <w:vAlign w:val="center"/>
          </w:tcPr>
          <w:p w14:paraId="75A20DA7">
            <w:pPr>
              <w:pStyle w:val="29"/>
              <w:adjustRightInd w:val="0"/>
              <w:snapToGrid w:val="0"/>
              <w:spacing w:line="312" w:lineRule="auto"/>
              <w:jc w:val="left"/>
              <w:rPr>
                <w:rFonts w:ascii="Arial" w:hAnsi="Arial" w:cs="Arial"/>
              </w:rPr>
            </w:pPr>
            <w:r>
              <w:rPr>
                <w:rFonts w:ascii="Arial" w:hAnsi="Arial" w:cs="Arial"/>
              </w:rPr>
              <w:t>供应商的资格条件：单一来源邀请公告</w:t>
            </w:r>
          </w:p>
        </w:tc>
      </w:tr>
      <w:tr w14:paraId="2EA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6" w:type="dxa"/>
            <w:vAlign w:val="center"/>
          </w:tcPr>
          <w:p w14:paraId="100A97B9">
            <w:pPr>
              <w:pStyle w:val="29"/>
              <w:adjustRightInd w:val="0"/>
              <w:snapToGrid w:val="0"/>
              <w:spacing w:line="312" w:lineRule="auto"/>
              <w:jc w:val="center"/>
              <w:rPr>
                <w:rFonts w:ascii="Arial" w:hAnsi="Arial" w:cs="Arial"/>
              </w:rPr>
            </w:pPr>
            <w:r>
              <w:rPr>
                <w:rFonts w:ascii="Arial" w:hAnsi="Arial" w:cs="Arial"/>
              </w:rPr>
              <w:t>3</w:t>
            </w:r>
          </w:p>
        </w:tc>
        <w:tc>
          <w:tcPr>
            <w:tcW w:w="1194" w:type="dxa"/>
            <w:vAlign w:val="center"/>
          </w:tcPr>
          <w:p w14:paraId="04E770AF">
            <w:pPr>
              <w:pStyle w:val="29"/>
              <w:adjustRightInd w:val="0"/>
              <w:snapToGrid w:val="0"/>
              <w:spacing w:line="312" w:lineRule="auto"/>
              <w:jc w:val="center"/>
              <w:rPr>
                <w:rFonts w:ascii="Arial" w:hAnsi="Arial" w:cs="Arial"/>
              </w:rPr>
            </w:pPr>
            <w:r>
              <w:rPr>
                <w:rFonts w:ascii="Arial" w:hAnsi="Arial" w:cs="Arial"/>
              </w:rPr>
              <w:t>9.5</w:t>
            </w:r>
          </w:p>
        </w:tc>
        <w:tc>
          <w:tcPr>
            <w:tcW w:w="7366" w:type="dxa"/>
            <w:vAlign w:val="center"/>
          </w:tcPr>
          <w:p w14:paraId="48A51A1B">
            <w:pPr>
              <w:widowControl/>
              <w:adjustRightInd w:val="0"/>
              <w:snapToGrid w:val="0"/>
              <w:spacing w:line="312" w:lineRule="auto"/>
              <w:jc w:val="left"/>
              <w:rPr>
                <w:rFonts w:ascii="Arial" w:hAnsi="Arial" w:cs="Arial"/>
              </w:rPr>
            </w:pPr>
            <w:r>
              <w:rPr>
                <w:rFonts w:ascii="Arial" w:hAnsi="Arial" w:cs="Arial"/>
              </w:rPr>
              <w:t>预算金额：4300000元</w:t>
            </w:r>
          </w:p>
        </w:tc>
      </w:tr>
      <w:tr w14:paraId="32B5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96" w:type="dxa"/>
            <w:vAlign w:val="center"/>
          </w:tcPr>
          <w:p w14:paraId="717946B2">
            <w:pPr>
              <w:pStyle w:val="29"/>
              <w:adjustRightInd w:val="0"/>
              <w:snapToGrid w:val="0"/>
              <w:spacing w:line="312" w:lineRule="auto"/>
              <w:jc w:val="center"/>
              <w:rPr>
                <w:rFonts w:ascii="Arial" w:hAnsi="Arial" w:cs="Arial"/>
              </w:rPr>
            </w:pPr>
            <w:r>
              <w:rPr>
                <w:rFonts w:ascii="Arial" w:hAnsi="Arial" w:cs="Arial"/>
              </w:rPr>
              <w:t>4</w:t>
            </w:r>
          </w:p>
        </w:tc>
        <w:tc>
          <w:tcPr>
            <w:tcW w:w="1194" w:type="dxa"/>
            <w:vAlign w:val="center"/>
          </w:tcPr>
          <w:p w14:paraId="2EEB01F2">
            <w:pPr>
              <w:pStyle w:val="29"/>
              <w:adjustRightInd w:val="0"/>
              <w:snapToGrid w:val="0"/>
              <w:spacing w:line="312" w:lineRule="auto"/>
              <w:jc w:val="center"/>
              <w:rPr>
                <w:rFonts w:ascii="Arial" w:hAnsi="Arial" w:cs="Arial"/>
              </w:rPr>
            </w:pPr>
            <w:r>
              <w:rPr>
                <w:rFonts w:ascii="Arial" w:hAnsi="Arial" w:cs="Arial"/>
              </w:rPr>
              <w:t>12.1</w:t>
            </w:r>
          </w:p>
        </w:tc>
        <w:tc>
          <w:tcPr>
            <w:tcW w:w="7366" w:type="dxa"/>
            <w:vAlign w:val="center"/>
          </w:tcPr>
          <w:p w14:paraId="5660A72B">
            <w:pPr>
              <w:pStyle w:val="29"/>
              <w:adjustRightInd w:val="0"/>
              <w:snapToGrid w:val="0"/>
              <w:spacing w:line="312" w:lineRule="auto"/>
              <w:rPr>
                <w:rFonts w:ascii="Arial" w:hAnsi="Arial" w:cs="Arial"/>
              </w:rPr>
            </w:pPr>
            <w:r>
              <w:rPr>
                <w:rFonts w:ascii="Arial" w:hAnsi="Arial" w:cs="Arial"/>
              </w:rPr>
              <w:t>协商有效期为：协商截止日期后90日内保持有效</w:t>
            </w:r>
          </w:p>
        </w:tc>
      </w:tr>
      <w:tr w14:paraId="301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6" w:type="dxa"/>
            <w:vAlign w:val="center"/>
          </w:tcPr>
          <w:p w14:paraId="27AAEB1A">
            <w:pPr>
              <w:pStyle w:val="29"/>
              <w:adjustRightInd w:val="0"/>
              <w:snapToGrid w:val="0"/>
              <w:spacing w:line="312" w:lineRule="auto"/>
              <w:jc w:val="center"/>
              <w:rPr>
                <w:rFonts w:ascii="Arial" w:hAnsi="Arial" w:cs="Arial"/>
              </w:rPr>
            </w:pPr>
            <w:r>
              <w:rPr>
                <w:rFonts w:ascii="Arial" w:hAnsi="Arial" w:cs="Arial"/>
              </w:rPr>
              <w:t>5</w:t>
            </w:r>
          </w:p>
        </w:tc>
        <w:tc>
          <w:tcPr>
            <w:tcW w:w="1194" w:type="dxa"/>
            <w:vAlign w:val="center"/>
          </w:tcPr>
          <w:p w14:paraId="4D764311">
            <w:pPr>
              <w:pStyle w:val="29"/>
              <w:adjustRightInd w:val="0"/>
              <w:snapToGrid w:val="0"/>
              <w:spacing w:line="312" w:lineRule="auto"/>
              <w:jc w:val="center"/>
              <w:rPr>
                <w:rFonts w:ascii="Arial" w:hAnsi="Arial" w:cs="Arial"/>
              </w:rPr>
            </w:pPr>
            <w:r>
              <w:rPr>
                <w:rFonts w:ascii="Arial" w:hAnsi="Arial" w:cs="Arial"/>
              </w:rPr>
              <w:t>13</w:t>
            </w:r>
          </w:p>
        </w:tc>
        <w:tc>
          <w:tcPr>
            <w:tcW w:w="7366" w:type="dxa"/>
            <w:vAlign w:val="center"/>
          </w:tcPr>
          <w:p w14:paraId="0F61E33A">
            <w:pPr>
              <w:widowControl/>
              <w:shd w:val="clear" w:color="auto" w:fill="FFFFFF"/>
              <w:adjustRightInd w:val="0"/>
              <w:snapToGrid w:val="0"/>
              <w:spacing w:line="312" w:lineRule="auto"/>
              <w:rPr>
                <w:rFonts w:ascii="Arial" w:hAnsi="Arial" w:cs="Arial"/>
                <w:b/>
                <w:kern w:val="0"/>
              </w:rPr>
            </w:pPr>
            <w:r>
              <w:rPr>
                <w:rFonts w:ascii="Arial" w:hAnsi="Arial" w:cs="Arial"/>
              </w:rPr>
              <w:t>协商保证金：无</w:t>
            </w:r>
          </w:p>
        </w:tc>
      </w:tr>
      <w:tr w14:paraId="14C0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6" w:type="dxa"/>
            <w:vAlign w:val="center"/>
          </w:tcPr>
          <w:p w14:paraId="7C60D6D4">
            <w:pPr>
              <w:pStyle w:val="29"/>
              <w:adjustRightInd w:val="0"/>
              <w:snapToGrid w:val="0"/>
              <w:spacing w:line="312" w:lineRule="auto"/>
              <w:jc w:val="center"/>
              <w:rPr>
                <w:rFonts w:ascii="Arial" w:hAnsi="Arial" w:cs="Arial"/>
              </w:rPr>
            </w:pPr>
            <w:r>
              <w:rPr>
                <w:rFonts w:ascii="Arial" w:hAnsi="Arial" w:cs="Arial"/>
              </w:rPr>
              <w:t>6</w:t>
            </w:r>
          </w:p>
        </w:tc>
        <w:tc>
          <w:tcPr>
            <w:tcW w:w="1194" w:type="dxa"/>
            <w:vAlign w:val="center"/>
          </w:tcPr>
          <w:p w14:paraId="08FB431C">
            <w:pPr>
              <w:pStyle w:val="29"/>
              <w:adjustRightInd w:val="0"/>
              <w:snapToGrid w:val="0"/>
              <w:spacing w:line="312" w:lineRule="auto"/>
              <w:jc w:val="center"/>
              <w:rPr>
                <w:rFonts w:ascii="Arial" w:hAnsi="Arial" w:cs="Arial"/>
              </w:rPr>
            </w:pPr>
            <w:r>
              <w:rPr>
                <w:rFonts w:ascii="Arial" w:hAnsi="Arial" w:cs="Arial"/>
              </w:rPr>
              <w:t>14.2</w:t>
            </w:r>
          </w:p>
        </w:tc>
        <w:tc>
          <w:tcPr>
            <w:tcW w:w="7366" w:type="dxa"/>
            <w:vAlign w:val="center"/>
          </w:tcPr>
          <w:p w14:paraId="5C8FEA09">
            <w:pPr>
              <w:adjustRightInd w:val="0"/>
              <w:snapToGrid w:val="0"/>
              <w:spacing w:line="312" w:lineRule="auto"/>
              <w:rPr>
                <w:rFonts w:ascii="Arial" w:hAnsi="Arial" w:cs="Arial"/>
              </w:rPr>
            </w:pPr>
            <w:r>
              <w:rPr>
                <w:rFonts w:ascii="Arial" w:hAnsi="Arial" w:cs="Arial"/>
              </w:rPr>
              <w:t>补遗文件(如有)领取地点：在与采购公告相同的媒体登陆网址后自行下载</w:t>
            </w:r>
          </w:p>
        </w:tc>
      </w:tr>
      <w:tr w14:paraId="6738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96" w:type="dxa"/>
            <w:vAlign w:val="center"/>
          </w:tcPr>
          <w:p w14:paraId="34C3B740">
            <w:pPr>
              <w:pStyle w:val="29"/>
              <w:adjustRightInd w:val="0"/>
              <w:snapToGrid w:val="0"/>
              <w:spacing w:line="312" w:lineRule="auto"/>
              <w:jc w:val="center"/>
              <w:rPr>
                <w:rFonts w:ascii="Arial" w:hAnsi="Arial" w:cs="Arial"/>
              </w:rPr>
            </w:pPr>
            <w:r>
              <w:rPr>
                <w:rFonts w:ascii="Arial" w:hAnsi="Arial" w:cs="Arial"/>
              </w:rPr>
              <w:t>7</w:t>
            </w:r>
          </w:p>
        </w:tc>
        <w:tc>
          <w:tcPr>
            <w:tcW w:w="1194" w:type="dxa"/>
            <w:vAlign w:val="center"/>
          </w:tcPr>
          <w:p w14:paraId="3085D8C3">
            <w:pPr>
              <w:adjustRightInd w:val="0"/>
              <w:snapToGrid w:val="0"/>
              <w:spacing w:line="312" w:lineRule="auto"/>
              <w:jc w:val="center"/>
              <w:rPr>
                <w:rFonts w:ascii="Arial" w:hAnsi="Arial" w:cs="Arial"/>
              </w:rPr>
            </w:pPr>
            <w:r>
              <w:rPr>
                <w:rFonts w:ascii="Arial" w:hAnsi="Arial" w:cs="Arial"/>
              </w:rPr>
              <w:t>15.1</w:t>
            </w:r>
          </w:p>
        </w:tc>
        <w:tc>
          <w:tcPr>
            <w:tcW w:w="7366" w:type="dxa"/>
            <w:vAlign w:val="center"/>
          </w:tcPr>
          <w:p w14:paraId="40989C3D">
            <w:pPr>
              <w:adjustRightInd w:val="0"/>
              <w:snapToGrid w:val="0"/>
              <w:spacing w:line="312" w:lineRule="auto"/>
              <w:rPr>
                <w:rFonts w:ascii="Arial" w:hAnsi="Arial" w:cs="Arial"/>
              </w:rPr>
            </w:pPr>
            <w:r>
              <w:rPr>
                <w:rFonts w:ascii="Arial" w:hAnsi="Arial" w:cs="Arial"/>
              </w:rPr>
              <w:t>响应文件的份数和要求：</w:t>
            </w:r>
          </w:p>
          <w:p w14:paraId="1F075FD1">
            <w:pPr>
              <w:adjustRightInd w:val="0"/>
              <w:snapToGrid w:val="0"/>
              <w:spacing w:line="312" w:lineRule="auto"/>
              <w:rPr>
                <w:rFonts w:ascii="Arial" w:hAnsi="Arial" w:cs="Arial"/>
              </w:rPr>
            </w:pPr>
            <w:r>
              <w:rPr>
                <w:rFonts w:ascii="Arial" w:hAnsi="Arial" w:cs="Arial"/>
              </w:rPr>
              <w:t xml:space="preserve">1.电子响应文件递交：通过网络上传至广西政府采购云平台。本项目不接受供应商在开标会现场线下提交的任何形式的响应文件。 </w:t>
            </w:r>
          </w:p>
          <w:p w14:paraId="5DDB886C">
            <w:pPr>
              <w:adjustRightInd w:val="0"/>
              <w:snapToGrid w:val="0"/>
              <w:spacing w:line="312" w:lineRule="auto"/>
              <w:jc w:val="left"/>
              <w:rPr>
                <w:rFonts w:ascii="Arial" w:hAnsi="Arial" w:cs="Arial"/>
              </w:rPr>
            </w:pPr>
            <w:r>
              <w:rPr>
                <w:rFonts w:ascii="Arial" w:hAnsi="Arial" w:cs="Arial"/>
              </w:rPr>
              <w:t>2.电子备份响应文件解密：供应商可在生成“电子加密响应文件”的同时准备一份电子备份响应文件。供应商响应时需使用制作响应文件的CA数字证书进行在线解密。通过“广西政府采购云平台”上传的“电子加密响应文件”无法在响应文件提交截止时间后三十分钟内按时解密的，经项目归属地监督部门备案后可通过邮件或者其他方式提交电子备份响应文件。供应商按规定递交了电子备份响应文件的，将通过“异常处理”方式启用电子备份响应文件，否则视为撤回响应文件。</w:t>
            </w:r>
          </w:p>
          <w:p w14:paraId="21ACDE3F">
            <w:pPr>
              <w:pStyle w:val="8"/>
              <w:tabs>
                <w:tab w:val="left" w:pos="720"/>
              </w:tabs>
              <w:adjustRightInd w:val="0"/>
              <w:snapToGrid w:val="0"/>
              <w:spacing w:line="312" w:lineRule="auto"/>
              <w:rPr>
                <w:rFonts w:ascii="Arial" w:hAnsi="Arial" w:cs="Arial"/>
              </w:rPr>
            </w:pPr>
            <w:r>
              <w:rPr>
                <w:rFonts w:ascii="Arial" w:hAnsi="Arial" w:cs="Arial"/>
              </w:rPr>
              <w:t>注：▲本项目为全程电子化项目，供应商需提交电子响应文件，电子响应文件必须用数字证书CA锁加密后在响应文件提交截止时间前，通过网络上传至广西政府采购云平台。未通过“广西政府采购云平台”上传递交“电子加密响应文件”的，响应无效。</w:t>
            </w:r>
          </w:p>
        </w:tc>
      </w:tr>
      <w:tr w14:paraId="7BDB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96" w:type="dxa"/>
            <w:vAlign w:val="center"/>
          </w:tcPr>
          <w:p w14:paraId="6618817E">
            <w:pPr>
              <w:pStyle w:val="29"/>
              <w:adjustRightInd w:val="0"/>
              <w:snapToGrid w:val="0"/>
              <w:spacing w:line="312" w:lineRule="auto"/>
              <w:jc w:val="center"/>
              <w:rPr>
                <w:rFonts w:ascii="Arial" w:hAnsi="Arial" w:cs="Arial"/>
              </w:rPr>
            </w:pPr>
            <w:r>
              <w:rPr>
                <w:rFonts w:ascii="Arial" w:hAnsi="Arial" w:cs="Arial"/>
              </w:rPr>
              <w:t>8</w:t>
            </w:r>
          </w:p>
        </w:tc>
        <w:tc>
          <w:tcPr>
            <w:tcW w:w="1194" w:type="dxa"/>
            <w:vAlign w:val="center"/>
          </w:tcPr>
          <w:p w14:paraId="31C9EAE8">
            <w:pPr>
              <w:adjustRightInd w:val="0"/>
              <w:snapToGrid w:val="0"/>
              <w:spacing w:line="312" w:lineRule="auto"/>
              <w:jc w:val="center"/>
              <w:rPr>
                <w:rFonts w:ascii="Arial" w:hAnsi="Arial" w:cs="Arial"/>
              </w:rPr>
            </w:pPr>
            <w:r>
              <w:rPr>
                <w:rFonts w:ascii="Arial" w:hAnsi="Arial" w:cs="Arial"/>
              </w:rPr>
              <w:t>16.1</w:t>
            </w:r>
          </w:p>
        </w:tc>
        <w:tc>
          <w:tcPr>
            <w:tcW w:w="7366" w:type="dxa"/>
            <w:vAlign w:val="center"/>
          </w:tcPr>
          <w:p w14:paraId="4F9040EB">
            <w:pPr>
              <w:adjustRightInd w:val="0"/>
              <w:snapToGrid w:val="0"/>
              <w:spacing w:line="312" w:lineRule="auto"/>
              <w:rPr>
                <w:rFonts w:ascii="Arial" w:hAnsi="Arial" w:cs="Arial"/>
              </w:rPr>
            </w:pPr>
            <w:r>
              <w:rPr>
                <w:rFonts w:ascii="Arial" w:hAnsi="Arial" w:cs="Arial"/>
              </w:rPr>
              <w:t>响应文件递交地址：</w:t>
            </w:r>
            <w:r>
              <w:rPr>
                <w:rFonts w:hint="eastAsia" w:ascii="宋体" w:hAnsi="宋体"/>
              </w:rPr>
              <w:t>详见</w:t>
            </w:r>
            <w:r>
              <w:rPr>
                <w:rFonts w:ascii="Arial" w:hAnsi="Arial" w:cs="Arial"/>
              </w:rPr>
              <w:t>单一来源邀请公告</w:t>
            </w:r>
          </w:p>
          <w:p w14:paraId="2F6FA5E2">
            <w:pPr>
              <w:pStyle w:val="23"/>
              <w:adjustRightInd w:val="0"/>
              <w:snapToGrid w:val="0"/>
              <w:spacing w:after="0" w:line="312" w:lineRule="auto"/>
              <w:ind w:left="0" w:leftChars="0" w:firstLine="0" w:firstLineChars="0"/>
              <w:rPr>
                <w:rFonts w:ascii="Arial" w:hAnsi="Arial" w:cs="Arial"/>
              </w:rPr>
            </w:pPr>
            <w:r>
              <w:rPr>
                <w:rFonts w:ascii="Arial" w:hAnsi="Arial" w:cs="Arial"/>
              </w:rPr>
              <w:t>响应文件递交时间：</w:t>
            </w:r>
            <w:r>
              <w:rPr>
                <w:rFonts w:hint="eastAsia" w:ascii="宋体" w:hAnsi="宋体"/>
              </w:rPr>
              <w:t>详见</w:t>
            </w:r>
            <w:r>
              <w:rPr>
                <w:rFonts w:ascii="Arial" w:hAnsi="Arial" w:cs="Arial"/>
              </w:rPr>
              <w:t>单一来源邀请公告</w:t>
            </w:r>
          </w:p>
        </w:tc>
      </w:tr>
      <w:tr w14:paraId="0F7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6" w:type="dxa"/>
            <w:vAlign w:val="center"/>
          </w:tcPr>
          <w:p w14:paraId="01259EA5">
            <w:pPr>
              <w:pStyle w:val="29"/>
              <w:adjustRightInd w:val="0"/>
              <w:snapToGrid w:val="0"/>
              <w:spacing w:line="312" w:lineRule="auto"/>
              <w:jc w:val="center"/>
              <w:rPr>
                <w:rFonts w:ascii="Arial" w:hAnsi="Arial" w:cs="Arial"/>
              </w:rPr>
            </w:pPr>
            <w:r>
              <w:rPr>
                <w:rFonts w:ascii="Arial" w:hAnsi="Arial" w:cs="Arial"/>
              </w:rPr>
              <w:t>9</w:t>
            </w:r>
          </w:p>
        </w:tc>
        <w:tc>
          <w:tcPr>
            <w:tcW w:w="1194" w:type="dxa"/>
            <w:vAlign w:val="center"/>
          </w:tcPr>
          <w:p w14:paraId="7E98B451">
            <w:pPr>
              <w:adjustRightInd w:val="0"/>
              <w:snapToGrid w:val="0"/>
              <w:spacing w:line="312" w:lineRule="auto"/>
              <w:jc w:val="center"/>
              <w:rPr>
                <w:rFonts w:ascii="Arial" w:hAnsi="Arial" w:cs="Arial"/>
              </w:rPr>
            </w:pPr>
            <w:r>
              <w:rPr>
                <w:rFonts w:ascii="Arial" w:hAnsi="Arial" w:cs="Arial"/>
              </w:rPr>
              <w:t>22.1</w:t>
            </w:r>
          </w:p>
        </w:tc>
        <w:tc>
          <w:tcPr>
            <w:tcW w:w="7366" w:type="dxa"/>
            <w:vAlign w:val="center"/>
          </w:tcPr>
          <w:p w14:paraId="758D7B2D">
            <w:pPr>
              <w:adjustRightInd w:val="0"/>
              <w:snapToGrid w:val="0"/>
              <w:spacing w:line="312" w:lineRule="auto"/>
              <w:rPr>
                <w:rFonts w:ascii="Arial" w:hAnsi="Arial" w:cs="Arial"/>
              </w:rPr>
            </w:pPr>
            <w:r>
              <w:rPr>
                <w:rFonts w:ascii="Arial" w:hAnsi="Arial" w:cs="Arial"/>
              </w:rPr>
              <w:t>协商原则与方法、步骤：由单一来源采购协商小组以本采购文件中各项规定条件为准与通过资格审查并实质性响应采购文件要求的供应商展开协商。</w:t>
            </w:r>
          </w:p>
        </w:tc>
      </w:tr>
      <w:tr w14:paraId="0560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6" w:type="dxa"/>
            <w:vAlign w:val="center"/>
          </w:tcPr>
          <w:p w14:paraId="0807BA16">
            <w:pPr>
              <w:pStyle w:val="29"/>
              <w:adjustRightInd w:val="0"/>
              <w:snapToGrid w:val="0"/>
              <w:spacing w:line="312" w:lineRule="auto"/>
              <w:jc w:val="center"/>
              <w:rPr>
                <w:rFonts w:ascii="Arial" w:hAnsi="Arial" w:cs="Arial"/>
              </w:rPr>
            </w:pPr>
            <w:r>
              <w:rPr>
                <w:rFonts w:ascii="Arial" w:hAnsi="Arial" w:cs="Arial"/>
              </w:rPr>
              <w:t>10</w:t>
            </w:r>
          </w:p>
        </w:tc>
        <w:tc>
          <w:tcPr>
            <w:tcW w:w="1194" w:type="dxa"/>
            <w:vAlign w:val="center"/>
          </w:tcPr>
          <w:p w14:paraId="41B1392A">
            <w:pPr>
              <w:pStyle w:val="29"/>
              <w:adjustRightInd w:val="0"/>
              <w:snapToGrid w:val="0"/>
              <w:spacing w:line="312" w:lineRule="auto"/>
              <w:jc w:val="center"/>
              <w:rPr>
                <w:rFonts w:ascii="Arial" w:hAnsi="Arial" w:cs="Arial"/>
              </w:rPr>
            </w:pPr>
            <w:r>
              <w:rPr>
                <w:rFonts w:ascii="Arial" w:hAnsi="Arial" w:cs="Arial"/>
              </w:rPr>
              <w:t>24.2</w:t>
            </w:r>
          </w:p>
        </w:tc>
        <w:tc>
          <w:tcPr>
            <w:tcW w:w="7366" w:type="dxa"/>
            <w:vAlign w:val="center"/>
          </w:tcPr>
          <w:p w14:paraId="37DEB3C4">
            <w:pPr>
              <w:pStyle w:val="29"/>
              <w:adjustRightInd w:val="0"/>
              <w:snapToGrid w:val="0"/>
              <w:spacing w:line="312" w:lineRule="auto"/>
              <w:rPr>
                <w:rFonts w:ascii="Arial" w:hAnsi="Arial" w:cs="Arial"/>
              </w:rPr>
            </w:pPr>
            <w:r>
              <w:rPr>
                <w:rFonts w:ascii="Arial" w:hAnsi="Arial" w:cs="Arial"/>
              </w:rPr>
              <w:t>协商结果将在与采购公告相同的网站上公示，公示期为一个工作日</w:t>
            </w:r>
          </w:p>
        </w:tc>
      </w:tr>
      <w:tr w14:paraId="4F9C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vAlign w:val="center"/>
          </w:tcPr>
          <w:p w14:paraId="6820AE35">
            <w:pPr>
              <w:pStyle w:val="29"/>
              <w:adjustRightInd w:val="0"/>
              <w:snapToGrid w:val="0"/>
              <w:spacing w:line="312" w:lineRule="auto"/>
              <w:jc w:val="center"/>
              <w:rPr>
                <w:rFonts w:ascii="Arial" w:hAnsi="Arial" w:cs="Arial"/>
              </w:rPr>
            </w:pPr>
            <w:r>
              <w:rPr>
                <w:rFonts w:ascii="Arial" w:hAnsi="Arial" w:cs="Arial"/>
              </w:rPr>
              <w:t>11</w:t>
            </w:r>
          </w:p>
        </w:tc>
        <w:tc>
          <w:tcPr>
            <w:tcW w:w="1194" w:type="dxa"/>
            <w:vAlign w:val="center"/>
          </w:tcPr>
          <w:p w14:paraId="77882375">
            <w:pPr>
              <w:pStyle w:val="29"/>
              <w:adjustRightInd w:val="0"/>
              <w:snapToGrid w:val="0"/>
              <w:spacing w:line="312" w:lineRule="auto"/>
              <w:jc w:val="center"/>
              <w:rPr>
                <w:rFonts w:ascii="Arial" w:hAnsi="Arial" w:cs="Arial"/>
              </w:rPr>
            </w:pPr>
            <w:r>
              <w:rPr>
                <w:rFonts w:ascii="Arial" w:hAnsi="Arial" w:cs="Arial"/>
              </w:rPr>
              <w:t>28</w:t>
            </w:r>
          </w:p>
        </w:tc>
        <w:tc>
          <w:tcPr>
            <w:tcW w:w="7366" w:type="dxa"/>
            <w:vAlign w:val="center"/>
          </w:tcPr>
          <w:p w14:paraId="6CA5A409">
            <w:pPr>
              <w:pStyle w:val="29"/>
              <w:adjustRightInd w:val="0"/>
              <w:snapToGrid w:val="0"/>
              <w:spacing w:line="312" w:lineRule="auto"/>
              <w:rPr>
                <w:rFonts w:ascii="Arial" w:hAnsi="Arial" w:cs="Arial"/>
                <w:highlight w:val="none"/>
              </w:rPr>
            </w:pPr>
            <w:r>
              <w:rPr>
                <w:rFonts w:ascii="Arial" w:hAnsi="Arial" w:cs="Arial"/>
                <w:highlight w:val="none"/>
              </w:rPr>
              <w:t>履约保证金及交纳方式：</w:t>
            </w:r>
          </w:p>
          <w:p w14:paraId="237AA6DF">
            <w:pPr>
              <w:pStyle w:val="29"/>
              <w:adjustRightInd w:val="0"/>
              <w:snapToGrid w:val="0"/>
              <w:spacing w:line="312" w:lineRule="auto"/>
              <w:rPr>
                <w:rFonts w:hint="eastAsia" w:ascii="Arial" w:hAnsi="Arial" w:cs="Arial"/>
                <w:highlight w:val="none"/>
              </w:rPr>
            </w:pPr>
            <w:r>
              <w:rPr>
                <w:rFonts w:hint="eastAsia" w:ascii="Arial" w:hAnsi="Arial" w:cs="Arial"/>
                <w:highlight w:val="none"/>
              </w:rPr>
              <w:t>（1）履约保证金金额：按中标金额的 2%收取，须在合同签订前提交至采购人指定账户。如成交供应商未按时支付履约保证金的，采购人有权直接从应付费用中扣除。</w:t>
            </w:r>
          </w:p>
          <w:p w14:paraId="7576EB25">
            <w:pPr>
              <w:pStyle w:val="29"/>
              <w:adjustRightInd w:val="0"/>
              <w:snapToGrid w:val="0"/>
              <w:spacing w:line="312" w:lineRule="auto"/>
              <w:rPr>
                <w:rFonts w:hint="eastAsia" w:ascii="Arial" w:hAnsi="Arial" w:cs="Arial"/>
                <w:highlight w:val="none"/>
              </w:rPr>
            </w:pPr>
            <w:r>
              <w:rPr>
                <w:rFonts w:hint="eastAsia" w:ascii="Arial" w:hAnsi="Arial" w:cs="Arial"/>
                <w:highlight w:val="none"/>
              </w:rPr>
              <w:t>（2）履约保证金递交方式：银行转账、支票、汇票、本票等非现金方式</w:t>
            </w:r>
          </w:p>
          <w:p w14:paraId="3F93C2AD">
            <w:pPr>
              <w:pStyle w:val="29"/>
              <w:adjustRightInd w:val="0"/>
              <w:snapToGrid w:val="0"/>
              <w:spacing w:line="312" w:lineRule="auto"/>
              <w:rPr>
                <w:rFonts w:ascii="Arial" w:hAnsi="Arial" w:cs="Arial"/>
                <w:highlight w:val="yellow"/>
              </w:rPr>
            </w:pPr>
            <w:r>
              <w:rPr>
                <w:rFonts w:hint="eastAsia" w:ascii="Arial" w:hAnsi="Arial" w:cs="Arial"/>
                <w:highlight w:val="none"/>
              </w:rPr>
              <w:t>（3）履约保证金退付方式、时间及条件：待所有货物交付并最终验收合格后，由成交供应商向采购人提供《政府采购项目履约保证金退付意见书》及《广西壮族自治区政府采购项目合同验收书》，采购人收到材料后15个工作日内无息返还，涉及违约的违约金和损失赔偿从履约保证金中扣减。</w:t>
            </w:r>
          </w:p>
        </w:tc>
      </w:tr>
      <w:tr w14:paraId="6220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6" w:type="dxa"/>
            <w:vAlign w:val="center"/>
          </w:tcPr>
          <w:p w14:paraId="4262A33B">
            <w:pPr>
              <w:pStyle w:val="29"/>
              <w:adjustRightInd w:val="0"/>
              <w:snapToGrid w:val="0"/>
              <w:spacing w:line="312" w:lineRule="auto"/>
              <w:jc w:val="center"/>
              <w:rPr>
                <w:rFonts w:ascii="Arial" w:hAnsi="Arial" w:cs="Arial"/>
              </w:rPr>
            </w:pPr>
            <w:r>
              <w:rPr>
                <w:rFonts w:ascii="Arial" w:hAnsi="Arial" w:cs="Arial"/>
              </w:rPr>
              <w:t>12</w:t>
            </w:r>
          </w:p>
        </w:tc>
        <w:tc>
          <w:tcPr>
            <w:tcW w:w="1194" w:type="dxa"/>
            <w:vAlign w:val="center"/>
          </w:tcPr>
          <w:p w14:paraId="074B6F86">
            <w:pPr>
              <w:pStyle w:val="29"/>
              <w:adjustRightInd w:val="0"/>
              <w:snapToGrid w:val="0"/>
              <w:spacing w:line="312" w:lineRule="auto"/>
              <w:jc w:val="center"/>
              <w:rPr>
                <w:rFonts w:ascii="Arial" w:hAnsi="Arial" w:cs="Arial"/>
              </w:rPr>
            </w:pPr>
            <w:r>
              <w:rPr>
                <w:rFonts w:ascii="Arial" w:hAnsi="Arial" w:cs="Arial"/>
              </w:rPr>
              <w:t>29</w:t>
            </w:r>
          </w:p>
        </w:tc>
        <w:tc>
          <w:tcPr>
            <w:tcW w:w="7366" w:type="dxa"/>
            <w:vAlign w:val="center"/>
          </w:tcPr>
          <w:p w14:paraId="62156C85">
            <w:pPr>
              <w:widowControl/>
              <w:shd w:val="clear" w:color="auto" w:fill="FFFFFF"/>
              <w:adjustRightInd w:val="0"/>
              <w:snapToGrid w:val="0"/>
              <w:spacing w:line="312" w:lineRule="auto"/>
              <w:rPr>
                <w:rFonts w:ascii="Arial" w:hAnsi="Arial" w:cs="Arial"/>
                <w:szCs w:val="21"/>
              </w:rPr>
            </w:pPr>
            <w:r>
              <w:rPr>
                <w:rFonts w:ascii="Arial" w:hAnsi="Arial" w:cs="Arial"/>
              </w:rPr>
              <w:t>代理服务费：详见供应商须知正文。</w:t>
            </w:r>
          </w:p>
        </w:tc>
      </w:tr>
    </w:tbl>
    <w:p w14:paraId="4974729D">
      <w:pPr>
        <w:jc w:val="center"/>
        <w:rPr>
          <w:rFonts w:ascii="Arial" w:hAnsi="Arial" w:cs="Arial"/>
          <w:b/>
          <w:sz w:val="36"/>
          <w:szCs w:val="36"/>
        </w:rPr>
      </w:pPr>
      <w:r>
        <w:rPr>
          <w:rFonts w:ascii="Arial" w:hAnsi="Arial" w:cs="Arial"/>
          <w:b/>
          <w:sz w:val="44"/>
          <w:szCs w:val="44"/>
        </w:rPr>
        <w:br w:type="page"/>
      </w:r>
      <w:r>
        <w:rPr>
          <w:rFonts w:ascii="Arial" w:hAnsi="Arial" w:cs="Arial"/>
          <w:b/>
          <w:sz w:val="36"/>
          <w:szCs w:val="36"/>
        </w:rPr>
        <w:t>供应商须知</w:t>
      </w:r>
    </w:p>
    <w:p w14:paraId="2B350696">
      <w:pPr>
        <w:spacing w:line="360" w:lineRule="auto"/>
        <w:jc w:val="center"/>
        <w:rPr>
          <w:rFonts w:ascii="Arial" w:hAnsi="Arial" w:cs="Arial"/>
        </w:rPr>
      </w:pPr>
      <w:r>
        <w:rPr>
          <w:rFonts w:ascii="Arial" w:hAnsi="Arial" w:cs="Arial"/>
        </w:rPr>
        <w:t xml:space="preserve"> </w:t>
      </w:r>
    </w:p>
    <w:p w14:paraId="5DFBF74C">
      <w:pPr>
        <w:spacing w:line="360" w:lineRule="auto"/>
        <w:jc w:val="center"/>
        <w:rPr>
          <w:rFonts w:ascii="Arial" w:hAnsi="Arial" w:cs="Arial"/>
          <w:sz w:val="28"/>
          <w:szCs w:val="28"/>
        </w:rPr>
      </w:pPr>
      <w:r>
        <w:rPr>
          <w:rFonts w:ascii="Arial" w:hAnsi="Arial" w:cs="Arial"/>
          <w:sz w:val="28"/>
          <w:szCs w:val="28"/>
        </w:rPr>
        <w:t>一、</w:t>
      </w:r>
      <w:r>
        <w:rPr>
          <w:rFonts w:ascii="Arial" w:hAnsi="Arial" w:cs="Arial"/>
          <w:b/>
          <w:sz w:val="28"/>
          <w:szCs w:val="28"/>
        </w:rPr>
        <w:t>总则</w:t>
      </w:r>
    </w:p>
    <w:p w14:paraId="7364AC95">
      <w:pPr>
        <w:spacing w:line="360" w:lineRule="auto"/>
        <w:rPr>
          <w:rFonts w:ascii="Arial" w:hAnsi="Arial" w:cs="Arial"/>
        </w:rPr>
      </w:pPr>
      <w:r>
        <w:rPr>
          <w:rFonts w:ascii="Arial" w:hAnsi="Arial" w:cs="Arial"/>
          <w:b/>
          <w:bCs/>
        </w:rPr>
        <w:t>1. 项目说明</w:t>
      </w:r>
    </w:p>
    <w:p w14:paraId="5B15BBDB">
      <w:pPr>
        <w:spacing w:line="360" w:lineRule="auto"/>
        <w:rPr>
          <w:rFonts w:ascii="Arial" w:hAnsi="Arial" w:cs="Arial"/>
        </w:rPr>
      </w:pPr>
      <w:r>
        <w:rPr>
          <w:rFonts w:ascii="Arial" w:hAnsi="Arial" w:cs="Arial"/>
        </w:rPr>
        <w:t>1.1 项目名称、项目编号：见供应商须知前附表（以下称“前附表”）第 1 项所述。</w:t>
      </w:r>
    </w:p>
    <w:p w14:paraId="3D790C17">
      <w:pPr>
        <w:spacing w:line="360" w:lineRule="auto"/>
        <w:rPr>
          <w:rFonts w:ascii="Arial" w:hAnsi="Arial" w:cs="Arial"/>
          <w:b/>
          <w:bCs/>
        </w:rPr>
      </w:pPr>
      <w:r>
        <w:rPr>
          <w:rFonts w:hint="eastAsia" w:ascii="Arial" w:hAnsi="Arial" w:cs="Arial"/>
          <w:b/>
          <w:bCs/>
        </w:rPr>
        <w:t>2</w:t>
      </w:r>
      <w:r>
        <w:rPr>
          <w:rFonts w:ascii="Arial" w:hAnsi="Arial" w:cs="Arial"/>
          <w:b/>
          <w:bCs/>
        </w:rPr>
        <w:t>.供应商资质与合格条件的要求</w:t>
      </w:r>
    </w:p>
    <w:p w14:paraId="67D901DF">
      <w:pPr>
        <w:spacing w:line="360" w:lineRule="auto"/>
        <w:ind w:firstLine="420" w:firstLineChars="200"/>
        <w:rPr>
          <w:rFonts w:ascii="Arial" w:hAnsi="Arial" w:cs="Arial"/>
        </w:rPr>
      </w:pPr>
      <w:r>
        <w:rPr>
          <w:rFonts w:ascii="Arial" w:hAnsi="Arial" w:cs="Arial"/>
        </w:rPr>
        <w:t xml:space="preserve">至少应满足本须知前附表第 </w:t>
      </w:r>
      <w:r>
        <w:rPr>
          <w:rFonts w:hint="eastAsia" w:ascii="Arial" w:hAnsi="Arial" w:cs="Arial"/>
        </w:rPr>
        <w:t>2</w:t>
      </w:r>
      <w:r>
        <w:rPr>
          <w:rFonts w:ascii="Arial" w:hAnsi="Arial" w:cs="Arial"/>
        </w:rPr>
        <w:t>项所列的最低资格标准。</w:t>
      </w:r>
    </w:p>
    <w:p w14:paraId="6BCCAA87">
      <w:pPr>
        <w:spacing w:line="360" w:lineRule="auto"/>
        <w:rPr>
          <w:rFonts w:ascii="Arial" w:hAnsi="Arial" w:cs="Arial"/>
          <w:b/>
          <w:bCs/>
        </w:rPr>
      </w:pPr>
      <w:r>
        <w:rPr>
          <w:rFonts w:hint="eastAsia" w:ascii="Arial" w:hAnsi="Arial" w:cs="Arial"/>
          <w:b/>
          <w:bCs/>
        </w:rPr>
        <w:t>3</w:t>
      </w:r>
      <w:r>
        <w:rPr>
          <w:rFonts w:ascii="Arial" w:hAnsi="Arial" w:cs="Arial"/>
          <w:b/>
          <w:bCs/>
        </w:rPr>
        <w:t>.协商范围</w:t>
      </w:r>
    </w:p>
    <w:p w14:paraId="2D0343E9">
      <w:pPr>
        <w:spacing w:line="360" w:lineRule="auto"/>
        <w:ind w:firstLine="420" w:firstLineChars="200"/>
        <w:rPr>
          <w:rFonts w:ascii="Arial" w:hAnsi="Arial" w:cs="Arial"/>
        </w:rPr>
      </w:pPr>
      <w:r>
        <w:rPr>
          <w:rFonts w:ascii="Arial" w:hAnsi="Arial" w:cs="Arial"/>
        </w:rPr>
        <w:t>详见本单一来源采购文件项目采购需求。</w:t>
      </w:r>
    </w:p>
    <w:p w14:paraId="6E9D4061">
      <w:pPr>
        <w:spacing w:line="360" w:lineRule="auto"/>
        <w:rPr>
          <w:rFonts w:ascii="Arial" w:hAnsi="Arial" w:cs="Arial"/>
          <w:b/>
          <w:bCs/>
        </w:rPr>
      </w:pPr>
      <w:r>
        <w:rPr>
          <w:rFonts w:hint="eastAsia" w:ascii="Arial" w:hAnsi="Arial" w:cs="Arial"/>
          <w:b/>
          <w:bCs/>
        </w:rPr>
        <w:t>4</w:t>
      </w:r>
      <w:r>
        <w:rPr>
          <w:rFonts w:ascii="Arial" w:hAnsi="Arial" w:cs="Arial"/>
          <w:b/>
          <w:bCs/>
        </w:rPr>
        <w:t>.协商费用</w:t>
      </w:r>
    </w:p>
    <w:p w14:paraId="52332EB7">
      <w:pPr>
        <w:spacing w:line="360" w:lineRule="auto"/>
        <w:rPr>
          <w:rFonts w:ascii="Arial" w:hAnsi="Arial" w:cs="Arial"/>
        </w:rPr>
      </w:pPr>
      <w:r>
        <w:rPr>
          <w:rFonts w:hint="eastAsia" w:ascii="Arial" w:hAnsi="Arial" w:cs="Arial"/>
        </w:rPr>
        <w:t>4</w:t>
      </w:r>
      <w:r>
        <w:rPr>
          <w:rFonts w:ascii="Arial" w:hAnsi="Arial" w:cs="Arial"/>
        </w:rPr>
        <w:t>.1.供应商承担其参与协商，包括编制响应文件与递交响应文件所涉及的一切费用。不管协商结果如何，采购单位和采购代理机构对上述费用不负任何责任。</w:t>
      </w:r>
    </w:p>
    <w:p w14:paraId="5B24657F">
      <w:pPr>
        <w:spacing w:line="360" w:lineRule="auto"/>
        <w:rPr>
          <w:rFonts w:ascii="Arial" w:hAnsi="Arial" w:cs="Arial"/>
          <w:b/>
          <w:bCs/>
        </w:rPr>
      </w:pPr>
      <w:r>
        <w:rPr>
          <w:rFonts w:hint="eastAsia" w:ascii="Arial" w:hAnsi="Arial" w:cs="Arial"/>
          <w:b/>
          <w:bCs/>
        </w:rPr>
        <w:t>5</w:t>
      </w:r>
      <w:r>
        <w:rPr>
          <w:rFonts w:ascii="Arial" w:hAnsi="Arial" w:cs="Arial"/>
          <w:b/>
          <w:bCs/>
        </w:rPr>
        <w:t>.单一来源的特别说明</w:t>
      </w:r>
    </w:p>
    <w:p w14:paraId="6195E867">
      <w:pPr>
        <w:spacing w:line="360" w:lineRule="auto"/>
        <w:rPr>
          <w:rFonts w:ascii="Arial" w:hAnsi="Arial" w:cs="Arial"/>
        </w:rPr>
      </w:pPr>
      <w:r>
        <w:rPr>
          <w:rFonts w:hint="eastAsia" w:ascii="Arial" w:hAnsi="Arial" w:cs="Arial"/>
        </w:rPr>
        <w:t>5</w:t>
      </w:r>
      <w:r>
        <w:rPr>
          <w:rFonts w:ascii="Arial" w:hAnsi="Arial" w:cs="Arial"/>
        </w:rPr>
        <w:t>.1供应商所使用的资格、信誉、荣誉、业绩与供应商认证必须为本法人所拥有。</w:t>
      </w:r>
    </w:p>
    <w:p w14:paraId="326B605B">
      <w:pPr>
        <w:spacing w:line="360" w:lineRule="auto"/>
        <w:rPr>
          <w:rFonts w:ascii="Arial" w:hAnsi="Arial" w:cs="Arial"/>
        </w:rPr>
      </w:pPr>
      <w:r>
        <w:rPr>
          <w:rFonts w:hint="eastAsia" w:ascii="Arial" w:hAnsi="Arial" w:cs="Arial"/>
        </w:rPr>
        <w:t>5</w:t>
      </w:r>
      <w:r>
        <w:rPr>
          <w:rFonts w:ascii="Arial" w:hAnsi="Arial" w:cs="Arial"/>
        </w:rPr>
        <w:t>.2供应商应仔细阅读采购文件的所有内容，按照采购文件的要求提交响应文件，并对所提供的全部资料的真实性承担法律责任。</w:t>
      </w:r>
    </w:p>
    <w:p w14:paraId="4AD86C02">
      <w:pPr>
        <w:spacing w:line="360" w:lineRule="auto"/>
        <w:rPr>
          <w:rFonts w:ascii="Arial" w:hAnsi="Arial" w:cs="Arial"/>
        </w:rPr>
      </w:pPr>
      <w:r>
        <w:rPr>
          <w:rFonts w:hint="eastAsia" w:ascii="Arial" w:hAnsi="Arial" w:cs="Arial"/>
        </w:rPr>
        <w:t>5</w:t>
      </w:r>
      <w:r>
        <w:rPr>
          <w:rFonts w:ascii="Arial" w:hAnsi="Arial" w:cs="Arial"/>
        </w:rPr>
        <w:t>.3供应商可根据需要自行踏勘项目现场，踏勘现场发生的费用自理。供应商自行负责在踏勘现场中所发生的人员伤亡和财产损失。</w:t>
      </w:r>
    </w:p>
    <w:p w14:paraId="17EDA940">
      <w:pPr>
        <w:spacing w:line="360" w:lineRule="auto"/>
        <w:jc w:val="center"/>
        <w:rPr>
          <w:rFonts w:ascii="Arial" w:hAnsi="Arial" w:cs="Arial"/>
          <w:b/>
        </w:rPr>
      </w:pPr>
      <w:r>
        <w:rPr>
          <w:rFonts w:ascii="Arial" w:hAnsi="Arial" w:cs="Arial"/>
          <w:b/>
        </w:rPr>
        <w:t xml:space="preserve"> </w:t>
      </w:r>
    </w:p>
    <w:p w14:paraId="675A8D9E">
      <w:pPr>
        <w:spacing w:line="360" w:lineRule="auto"/>
        <w:jc w:val="center"/>
        <w:rPr>
          <w:rFonts w:ascii="Arial" w:hAnsi="Arial" w:cs="Arial"/>
          <w:b/>
        </w:rPr>
      </w:pPr>
      <w:r>
        <w:rPr>
          <w:rFonts w:ascii="Arial" w:hAnsi="Arial" w:cs="Arial"/>
          <w:b/>
        </w:rPr>
        <w:t xml:space="preserve"> </w:t>
      </w:r>
    </w:p>
    <w:p w14:paraId="47F8216D">
      <w:pPr>
        <w:spacing w:line="360" w:lineRule="auto"/>
        <w:jc w:val="center"/>
        <w:rPr>
          <w:rFonts w:ascii="Arial" w:hAnsi="Arial" w:cs="Arial"/>
          <w:b/>
          <w:sz w:val="28"/>
          <w:szCs w:val="28"/>
        </w:rPr>
      </w:pPr>
      <w:r>
        <w:rPr>
          <w:rFonts w:ascii="Arial" w:hAnsi="Arial" w:cs="Arial"/>
          <w:b/>
          <w:sz w:val="28"/>
          <w:szCs w:val="28"/>
        </w:rPr>
        <w:t>二 、 单一来源采购文件</w:t>
      </w:r>
    </w:p>
    <w:p w14:paraId="6576D019">
      <w:pPr>
        <w:spacing w:line="360" w:lineRule="auto"/>
        <w:rPr>
          <w:rFonts w:ascii="Arial" w:hAnsi="Arial" w:cs="Arial"/>
          <w:b/>
          <w:bCs/>
        </w:rPr>
      </w:pPr>
      <w:r>
        <w:rPr>
          <w:rFonts w:hint="eastAsia" w:ascii="Arial" w:hAnsi="Arial" w:cs="Arial"/>
          <w:b/>
          <w:bCs/>
        </w:rPr>
        <w:t>6</w:t>
      </w:r>
      <w:r>
        <w:rPr>
          <w:rFonts w:ascii="Arial" w:hAnsi="Arial" w:cs="Arial"/>
          <w:b/>
          <w:bCs/>
        </w:rPr>
        <w:t>.单一来源采购文件的组成</w:t>
      </w:r>
    </w:p>
    <w:p w14:paraId="2962CC19">
      <w:pPr>
        <w:spacing w:line="360" w:lineRule="auto"/>
        <w:rPr>
          <w:rFonts w:ascii="Arial" w:hAnsi="Arial" w:cs="Arial"/>
        </w:rPr>
      </w:pPr>
      <w:r>
        <w:rPr>
          <w:rFonts w:hint="eastAsia" w:ascii="Arial" w:hAnsi="Arial" w:cs="Arial"/>
        </w:rPr>
        <w:t>6</w:t>
      </w:r>
      <w:r>
        <w:rPr>
          <w:rFonts w:ascii="Arial" w:hAnsi="Arial" w:cs="Arial"/>
        </w:rPr>
        <w:t>.1 本项目单一来源采购文件包括下列文件及所有按本须知第</w:t>
      </w:r>
      <w:r>
        <w:rPr>
          <w:rFonts w:hint="eastAsia" w:ascii="Arial" w:hAnsi="Arial" w:cs="Arial"/>
        </w:rPr>
        <w:t>14</w:t>
      </w:r>
      <w:r>
        <w:rPr>
          <w:rFonts w:ascii="Arial" w:hAnsi="Arial" w:cs="Arial"/>
        </w:rPr>
        <w:t>条所述的补遗文件。单一来源采购文件包括下列内容：</w:t>
      </w:r>
    </w:p>
    <w:p w14:paraId="2B4F8F0C">
      <w:pPr>
        <w:spacing w:line="360" w:lineRule="auto"/>
        <w:ind w:firstLine="420" w:firstLineChars="200"/>
        <w:rPr>
          <w:rFonts w:ascii="Arial" w:hAnsi="Arial" w:cs="Arial"/>
        </w:rPr>
      </w:pPr>
      <w:r>
        <w:rPr>
          <w:rFonts w:ascii="Arial" w:hAnsi="Arial" w:cs="Arial"/>
        </w:rPr>
        <w:t>第一章  单一来源</w:t>
      </w:r>
      <w:r>
        <w:rPr>
          <w:rFonts w:hint="eastAsia" w:ascii="Arial" w:hAnsi="Arial" w:cs="Arial"/>
        </w:rPr>
        <w:t>邀请</w:t>
      </w:r>
      <w:r>
        <w:rPr>
          <w:rFonts w:ascii="Arial" w:hAnsi="Arial" w:cs="Arial"/>
        </w:rPr>
        <w:t>公告</w:t>
      </w:r>
      <w:r>
        <w:rPr>
          <w:rFonts w:ascii="Arial" w:hAnsi="Arial" w:cs="Arial"/>
        </w:rPr>
        <w:tab/>
      </w:r>
    </w:p>
    <w:p w14:paraId="3C218E53">
      <w:pPr>
        <w:spacing w:line="360" w:lineRule="auto"/>
        <w:ind w:firstLine="420" w:firstLineChars="200"/>
        <w:rPr>
          <w:rFonts w:ascii="Arial" w:hAnsi="Arial" w:cs="Arial"/>
        </w:rPr>
      </w:pPr>
      <w:r>
        <w:rPr>
          <w:rFonts w:ascii="Arial" w:hAnsi="Arial" w:cs="Arial"/>
        </w:rPr>
        <w:t>第二章  项目采购需求</w:t>
      </w:r>
    </w:p>
    <w:p w14:paraId="71DBA568">
      <w:pPr>
        <w:spacing w:line="360" w:lineRule="auto"/>
        <w:ind w:firstLine="420" w:firstLineChars="200"/>
        <w:rPr>
          <w:rFonts w:ascii="Arial" w:hAnsi="Arial" w:cs="Arial"/>
        </w:rPr>
      </w:pPr>
      <w:r>
        <w:rPr>
          <w:rFonts w:ascii="Arial" w:hAnsi="Arial" w:cs="Arial"/>
        </w:rPr>
        <w:t xml:space="preserve">第三章  </w:t>
      </w:r>
      <w:r>
        <w:rPr>
          <w:rFonts w:hint="eastAsia" w:ascii="Arial" w:hAnsi="Arial" w:cs="Arial"/>
        </w:rPr>
        <w:t>协商原则与方法</w:t>
      </w:r>
    </w:p>
    <w:p w14:paraId="5208274D">
      <w:pPr>
        <w:spacing w:line="360" w:lineRule="auto"/>
        <w:ind w:firstLine="420" w:firstLineChars="200"/>
        <w:rPr>
          <w:rFonts w:ascii="Arial" w:hAnsi="Arial" w:cs="Arial"/>
        </w:rPr>
      </w:pPr>
      <w:r>
        <w:rPr>
          <w:rFonts w:hint="eastAsia" w:ascii="Arial" w:hAnsi="Arial" w:cs="Arial"/>
        </w:rPr>
        <w:t xml:space="preserve">第四章  </w:t>
      </w:r>
      <w:r>
        <w:rPr>
          <w:rFonts w:ascii="Arial" w:hAnsi="Arial" w:cs="Arial"/>
        </w:rPr>
        <w:t>合同主要条款格式</w:t>
      </w:r>
      <w:r>
        <w:rPr>
          <w:rFonts w:ascii="Arial" w:hAnsi="Arial" w:cs="Arial"/>
        </w:rPr>
        <w:tab/>
      </w:r>
    </w:p>
    <w:p w14:paraId="5C2ED9F8">
      <w:pPr>
        <w:spacing w:line="360" w:lineRule="auto"/>
        <w:ind w:firstLine="420" w:firstLineChars="200"/>
        <w:rPr>
          <w:rFonts w:ascii="Arial" w:hAnsi="Arial" w:cs="Arial"/>
        </w:rPr>
      </w:pPr>
      <w:r>
        <w:rPr>
          <w:rFonts w:ascii="Arial" w:hAnsi="Arial" w:cs="Arial"/>
        </w:rPr>
        <w:t>第</w:t>
      </w:r>
      <w:r>
        <w:rPr>
          <w:rFonts w:hint="eastAsia" w:ascii="Arial" w:hAnsi="Arial" w:cs="Arial"/>
        </w:rPr>
        <w:t>五</w:t>
      </w:r>
      <w:r>
        <w:rPr>
          <w:rFonts w:ascii="Arial" w:hAnsi="Arial" w:cs="Arial"/>
        </w:rPr>
        <w:t>章  供应商须知及前附表</w:t>
      </w:r>
      <w:r>
        <w:rPr>
          <w:rFonts w:ascii="Arial" w:hAnsi="Arial" w:cs="Arial"/>
        </w:rPr>
        <w:tab/>
      </w:r>
    </w:p>
    <w:p w14:paraId="21CAB359">
      <w:pPr>
        <w:spacing w:line="360" w:lineRule="auto"/>
        <w:ind w:firstLine="420" w:firstLineChars="200"/>
        <w:rPr>
          <w:rFonts w:ascii="Arial" w:hAnsi="Arial" w:cs="Arial"/>
        </w:rPr>
      </w:pPr>
      <w:r>
        <w:rPr>
          <w:rFonts w:ascii="Arial" w:hAnsi="Arial" w:cs="Arial"/>
        </w:rPr>
        <w:t>第</w:t>
      </w:r>
      <w:r>
        <w:rPr>
          <w:rFonts w:hint="eastAsia" w:ascii="Arial" w:hAnsi="Arial" w:cs="Arial"/>
        </w:rPr>
        <w:t>六</w:t>
      </w:r>
      <w:r>
        <w:rPr>
          <w:rFonts w:ascii="Arial" w:hAnsi="Arial" w:cs="Arial"/>
        </w:rPr>
        <w:t>章  响应文件格式</w:t>
      </w:r>
    </w:p>
    <w:p w14:paraId="0C049138">
      <w:pPr>
        <w:spacing w:line="360" w:lineRule="auto"/>
        <w:rPr>
          <w:rFonts w:ascii="Arial" w:hAnsi="Arial" w:cs="Arial"/>
        </w:rPr>
      </w:pPr>
      <w:r>
        <w:rPr>
          <w:rFonts w:hint="eastAsia" w:ascii="Arial" w:hAnsi="Arial" w:cs="Arial"/>
        </w:rPr>
        <w:t>6</w:t>
      </w:r>
      <w:r>
        <w:rPr>
          <w:rFonts w:ascii="Arial" w:hAnsi="Arial" w:cs="Arial"/>
        </w:rPr>
        <w:t>.2 供应商应认真审阅单一来源采购文件中所有的供应商须知、合同条件、规定格式、技术规范或技术要求等。如果供应商编制的响应文件不能符合单一来源采购文件的要求，责任由供应商自负。</w:t>
      </w:r>
    </w:p>
    <w:p w14:paraId="17B4F0D0">
      <w:pPr>
        <w:spacing w:line="360" w:lineRule="auto"/>
        <w:rPr>
          <w:rFonts w:ascii="Arial" w:hAnsi="Arial" w:cs="Arial"/>
          <w:b/>
          <w:bCs/>
        </w:rPr>
      </w:pPr>
      <w:r>
        <w:rPr>
          <w:rFonts w:hint="eastAsia" w:ascii="Arial" w:hAnsi="Arial" w:cs="Arial"/>
          <w:b/>
          <w:bCs/>
        </w:rPr>
        <w:t>7</w:t>
      </w:r>
      <w:r>
        <w:rPr>
          <w:rFonts w:ascii="Arial" w:hAnsi="Arial" w:cs="Arial"/>
          <w:b/>
          <w:bCs/>
        </w:rPr>
        <w:t>.单一来源采购文件的解释</w:t>
      </w:r>
    </w:p>
    <w:p w14:paraId="708E36E0">
      <w:pPr>
        <w:spacing w:line="360" w:lineRule="auto"/>
        <w:ind w:firstLine="420" w:firstLineChars="200"/>
        <w:rPr>
          <w:rFonts w:ascii="Arial" w:hAnsi="Arial" w:cs="Arial"/>
        </w:rPr>
      </w:pPr>
      <w:r>
        <w:rPr>
          <w:rFonts w:ascii="Arial" w:hAnsi="Arial" w:cs="Arial"/>
        </w:rPr>
        <w:t>供应商在收到单一来源采购文件后，若有问题需要澄清，应于收到单一来源采购文件后 2 日内，以书面形式（包括书面文字、传真、电报等，下同）向采购代理机构提出，采购代理机构将以书面形式予以解答。</w:t>
      </w:r>
    </w:p>
    <w:p w14:paraId="03DE81ED">
      <w:pPr>
        <w:spacing w:line="360" w:lineRule="auto"/>
        <w:rPr>
          <w:rFonts w:ascii="Arial" w:hAnsi="Arial" w:cs="Arial"/>
          <w:b/>
          <w:bCs/>
        </w:rPr>
      </w:pPr>
      <w:r>
        <w:rPr>
          <w:rFonts w:hint="eastAsia" w:ascii="Arial" w:hAnsi="Arial" w:cs="Arial"/>
          <w:b/>
          <w:bCs/>
        </w:rPr>
        <w:t>8</w:t>
      </w:r>
      <w:r>
        <w:rPr>
          <w:rFonts w:ascii="Arial" w:hAnsi="Arial" w:cs="Arial"/>
          <w:b/>
          <w:bCs/>
        </w:rPr>
        <w:t>.单一来源采购文件的修改</w:t>
      </w:r>
    </w:p>
    <w:p w14:paraId="08D65407">
      <w:pPr>
        <w:spacing w:line="360" w:lineRule="auto"/>
        <w:rPr>
          <w:rFonts w:ascii="Arial" w:hAnsi="Arial" w:cs="Arial"/>
        </w:rPr>
      </w:pPr>
      <w:r>
        <w:rPr>
          <w:rFonts w:hint="eastAsia" w:ascii="Arial" w:hAnsi="Arial" w:cs="Arial"/>
        </w:rPr>
        <w:t>8</w:t>
      </w:r>
      <w:r>
        <w:rPr>
          <w:rFonts w:ascii="Arial" w:hAnsi="Arial" w:cs="Arial"/>
        </w:rPr>
        <w:t>.1 在协商截止日期前，采购人可能会以补充通知的方式修改单一来源采购文件，补充通知将在发布采购公告的相同网络平台发布，补充通知作为单一来源采购文件的组成部分，对供应商起约束作用。</w:t>
      </w:r>
    </w:p>
    <w:p w14:paraId="3B9E3843">
      <w:pPr>
        <w:spacing w:line="360" w:lineRule="auto"/>
        <w:rPr>
          <w:rFonts w:ascii="Arial" w:hAnsi="Arial" w:cs="Arial"/>
        </w:rPr>
      </w:pPr>
      <w:r>
        <w:rPr>
          <w:rFonts w:hint="eastAsia" w:ascii="Arial" w:hAnsi="Arial" w:cs="Arial"/>
        </w:rPr>
        <w:t>8</w:t>
      </w:r>
      <w:r>
        <w:rPr>
          <w:rFonts w:ascii="Arial" w:hAnsi="Arial" w:cs="Arial"/>
        </w:rPr>
        <w:t>.2 为使供应商在编制响应文件时把补充通知的内容考虑进去，采购代理机构必须在协商截止三日前，将补充通知在发布采购公告的相同网站发布，供应商自行在网站上查询公告，并视为供应商已经收到更改公告。采购代理机构可酌情延长递交响应文件的截止日期。</w:t>
      </w:r>
    </w:p>
    <w:p w14:paraId="409BECC4">
      <w:pPr>
        <w:spacing w:line="360" w:lineRule="auto"/>
        <w:rPr>
          <w:rFonts w:ascii="Arial" w:hAnsi="Arial" w:cs="Arial"/>
          <w:b/>
          <w:bCs/>
          <w:sz w:val="28"/>
          <w:szCs w:val="28"/>
        </w:rPr>
      </w:pPr>
      <w:r>
        <w:rPr>
          <w:rFonts w:hint="eastAsia" w:ascii="Arial" w:hAnsi="Arial" w:cs="Arial"/>
        </w:rPr>
        <w:t>8</w:t>
      </w:r>
      <w:r>
        <w:rPr>
          <w:rFonts w:ascii="Arial" w:hAnsi="Arial" w:cs="Arial"/>
        </w:rPr>
        <w:t>.3 如果单一来源采购文件原定的编制响应文件的时间没有考虑因单一来源采购文件修改而引起响应文件修改必须的时间，采购代理机构可酌情延长递交响应文件的截止日期。</w:t>
      </w:r>
    </w:p>
    <w:p w14:paraId="1812B22D">
      <w:pPr>
        <w:spacing w:line="360" w:lineRule="auto"/>
        <w:jc w:val="center"/>
        <w:rPr>
          <w:rFonts w:ascii="Arial" w:hAnsi="Arial" w:cs="Arial"/>
          <w:b/>
          <w:sz w:val="28"/>
          <w:szCs w:val="28"/>
        </w:rPr>
      </w:pPr>
      <w:r>
        <w:rPr>
          <w:rFonts w:ascii="Arial" w:hAnsi="Arial" w:cs="Arial"/>
          <w:b/>
          <w:sz w:val="28"/>
          <w:szCs w:val="28"/>
        </w:rPr>
        <w:t>三 、 协商报价说明</w:t>
      </w:r>
    </w:p>
    <w:p w14:paraId="1097F7A9">
      <w:pPr>
        <w:rPr>
          <w:rFonts w:ascii="Arial" w:hAnsi="Arial" w:cs="Arial"/>
          <w:b/>
          <w:bCs/>
        </w:rPr>
      </w:pPr>
      <w:r>
        <w:rPr>
          <w:rFonts w:hint="eastAsia" w:ascii="Arial" w:hAnsi="Arial" w:cs="Arial"/>
          <w:b/>
          <w:bCs/>
        </w:rPr>
        <w:t>9</w:t>
      </w:r>
      <w:r>
        <w:rPr>
          <w:rFonts w:ascii="Arial" w:hAnsi="Arial" w:cs="Arial"/>
          <w:b/>
          <w:bCs/>
        </w:rPr>
        <w:t>.协商报价</w:t>
      </w:r>
    </w:p>
    <w:p w14:paraId="44A94183">
      <w:pPr>
        <w:spacing w:line="360" w:lineRule="auto"/>
        <w:rPr>
          <w:rFonts w:ascii="Arial" w:hAnsi="Arial" w:cs="Arial"/>
        </w:rPr>
      </w:pPr>
      <w:r>
        <w:rPr>
          <w:rFonts w:hint="eastAsia" w:ascii="Arial" w:hAnsi="Arial" w:cs="Arial"/>
        </w:rPr>
        <w:t>9</w:t>
      </w:r>
      <w:r>
        <w:rPr>
          <w:rFonts w:ascii="Arial" w:hAnsi="Arial" w:cs="Arial"/>
        </w:rPr>
        <w:t xml:space="preserve">.1供应商的报价应按采购文件中“协商报价明细表”格式填写。 </w:t>
      </w:r>
    </w:p>
    <w:p w14:paraId="2DD06CE4">
      <w:pPr>
        <w:spacing w:line="360" w:lineRule="auto"/>
        <w:rPr>
          <w:rFonts w:ascii="Arial" w:hAnsi="Arial" w:cs="Arial"/>
        </w:rPr>
      </w:pPr>
      <w:r>
        <w:rPr>
          <w:rFonts w:hint="eastAsia" w:ascii="Arial" w:hAnsi="Arial" w:cs="Arial"/>
        </w:rPr>
        <w:t>9</w:t>
      </w:r>
      <w:r>
        <w:rPr>
          <w:rFonts w:ascii="Arial" w:hAnsi="Arial" w:cs="Arial"/>
        </w:rPr>
        <w:t>.2供应商的报价应符合以下要求，否则响应文件按无效响应处理：</w:t>
      </w:r>
    </w:p>
    <w:p w14:paraId="41838A55">
      <w:pPr>
        <w:spacing w:line="360" w:lineRule="auto"/>
        <w:ind w:firstLine="420" w:firstLineChars="200"/>
        <w:rPr>
          <w:rFonts w:ascii="Arial" w:hAnsi="Arial" w:cs="Arial"/>
        </w:rPr>
      </w:pPr>
      <w:r>
        <w:rPr>
          <w:rFonts w:ascii="Arial" w:hAnsi="Arial" w:cs="Arial"/>
        </w:rPr>
        <w:t>供应商就第二章“项目采购需求”中的需求内容报出完整且唯一报价。 报价是履行合同的最终价格，应包括完成本项目的内容以及安装、调试、培训、保修等一切税金和费用。</w:t>
      </w:r>
    </w:p>
    <w:p w14:paraId="2471E18C">
      <w:pPr>
        <w:spacing w:line="360" w:lineRule="auto"/>
        <w:ind w:firstLine="420" w:firstLineChars="200"/>
        <w:rPr>
          <w:rFonts w:ascii="Arial" w:hAnsi="Arial" w:cs="Arial"/>
        </w:rPr>
      </w:pPr>
      <w:r>
        <w:rPr>
          <w:rFonts w:ascii="Arial" w:hAnsi="Arial" w:cs="Arial"/>
        </w:rPr>
        <w:t>对于本文件中未列明，而供应商认为必需的费用也需列入总报价。在合同实施时，采购人将不予支付成交供应商没有列入的项目费用，并认为此项目的费用已包括在总报价中。</w:t>
      </w:r>
    </w:p>
    <w:p w14:paraId="6D7FBE6F">
      <w:pPr>
        <w:spacing w:line="360" w:lineRule="auto"/>
        <w:rPr>
          <w:rFonts w:ascii="Arial" w:hAnsi="Arial" w:cs="Arial"/>
        </w:rPr>
      </w:pPr>
      <w:r>
        <w:rPr>
          <w:rFonts w:hint="eastAsia" w:ascii="Arial" w:hAnsi="Arial" w:cs="Arial"/>
        </w:rPr>
        <w:t>9</w:t>
      </w:r>
      <w:r>
        <w:rPr>
          <w:rFonts w:ascii="Arial" w:hAnsi="Arial" w:cs="Arial"/>
        </w:rPr>
        <w:t xml:space="preserve">.3协商报价（包含首次报价、最后报价）超过所规定的采购预算金额或者最高限价的，其响应文件将作无效处理。 </w:t>
      </w:r>
    </w:p>
    <w:p w14:paraId="302B6C42">
      <w:pPr>
        <w:spacing w:line="360" w:lineRule="auto"/>
        <w:rPr>
          <w:rFonts w:ascii="Arial" w:hAnsi="Arial" w:cs="Arial"/>
        </w:rPr>
      </w:pPr>
      <w:r>
        <w:rPr>
          <w:rFonts w:hint="eastAsia" w:ascii="Arial" w:hAnsi="Arial" w:cs="Arial"/>
        </w:rPr>
        <w:t>9</w:t>
      </w:r>
      <w:r>
        <w:rPr>
          <w:rFonts w:ascii="Arial" w:hAnsi="Arial" w:cs="Arial"/>
        </w:rPr>
        <w:t>.4 协商计量货币</w:t>
      </w:r>
    </w:p>
    <w:p w14:paraId="2AFE5F55">
      <w:pPr>
        <w:spacing w:line="360" w:lineRule="auto"/>
        <w:ind w:firstLine="420" w:firstLineChars="200"/>
        <w:rPr>
          <w:rFonts w:ascii="Arial" w:hAnsi="Arial" w:cs="Arial"/>
        </w:rPr>
      </w:pPr>
      <w:r>
        <w:rPr>
          <w:rFonts w:ascii="Arial" w:hAnsi="Arial" w:cs="Arial"/>
        </w:rPr>
        <w:t>响应文件报价中的单价和合价全部采用人民币表示。</w:t>
      </w:r>
    </w:p>
    <w:p w14:paraId="6445E4A2">
      <w:pPr>
        <w:spacing w:line="360" w:lineRule="auto"/>
        <w:rPr>
          <w:rFonts w:ascii="Arial" w:hAnsi="Arial" w:cs="Arial"/>
        </w:rPr>
      </w:pPr>
      <w:r>
        <w:rPr>
          <w:rFonts w:hint="eastAsia" w:ascii="Arial" w:hAnsi="Arial" w:cs="Arial"/>
        </w:rPr>
        <w:t>9</w:t>
      </w:r>
      <w:r>
        <w:rPr>
          <w:rFonts w:ascii="Arial" w:hAnsi="Arial" w:cs="Arial"/>
        </w:rPr>
        <w:t>.5采购预算价：详见前附表</w:t>
      </w:r>
    </w:p>
    <w:p w14:paraId="2E741361">
      <w:pPr>
        <w:spacing w:line="360" w:lineRule="auto"/>
        <w:jc w:val="center"/>
        <w:rPr>
          <w:rFonts w:ascii="Arial" w:hAnsi="Arial" w:cs="Arial"/>
          <w:b/>
          <w:sz w:val="28"/>
          <w:szCs w:val="28"/>
        </w:rPr>
      </w:pPr>
      <w:r>
        <w:rPr>
          <w:rFonts w:ascii="Arial" w:hAnsi="Arial" w:cs="Arial"/>
          <w:b/>
          <w:sz w:val="28"/>
          <w:szCs w:val="28"/>
        </w:rPr>
        <w:t>四 、 响应文件的组成</w:t>
      </w:r>
    </w:p>
    <w:p w14:paraId="3B53D212">
      <w:pPr>
        <w:spacing w:line="360" w:lineRule="auto"/>
        <w:rPr>
          <w:rFonts w:ascii="Arial" w:hAnsi="Arial" w:cs="Arial"/>
        </w:rPr>
      </w:pPr>
      <w:r>
        <w:rPr>
          <w:rFonts w:ascii="Arial" w:hAnsi="Arial" w:cs="Arial"/>
          <w:b/>
          <w:bCs/>
        </w:rPr>
        <w:t>1</w:t>
      </w:r>
      <w:r>
        <w:rPr>
          <w:rFonts w:hint="eastAsia" w:ascii="Arial" w:hAnsi="Arial" w:cs="Arial"/>
          <w:b/>
          <w:bCs/>
        </w:rPr>
        <w:t>0</w:t>
      </w:r>
      <w:r>
        <w:rPr>
          <w:rFonts w:ascii="Arial" w:hAnsi="Arial" w:cs="Arial"/>
          <w:b/>
          <w:bCs/>
        </w:rPr>
        <w:t>.协商前准备</w:t>
      </w:r>
      <w:r>
        <w:rPr>
          <w:rFonts w:ascii="Arial" w:hAnsi="Arial" w:cs="Arial"/>
        </w:rPr>
        <w:t xml:space="preserve">： </w:t>
      </w:r>
    </w:p>
    <w:p w14:paraId="1F3D2DA5">
      <w:pPr>
        <w:spacing w:line="360" w:lineRule="auto"/>
        <w:rPr>
          <w:rFonts w:ascii="Arial" w:hAnsi="Arial" w:cs="Arial"/>
        </w:rPr>
      </w:pPr>
      <w:r>
        <w:rPr>
          <w:rFonts w:ascii="Arial" w:hAnsi="Arial" w:cs="Arial"/>
        </w:rPr>
        <w:t>1</w:t>
      </w:r>
      <w:r>
        <w:rPr>
          <w:rFonts w:hint="eastAsia" w:ascii="Arial" w:hAnsi="Arial" w:cs="Arial"/>
        </w:rPr>
        <w:t>0</w:t>
      </w:r>
      <w:r>
        <w:rPr>
          <w:rFonts w:ascii="Arial" w:hAnsi="Arial" w:cs="Arial"/>
        </w:rPr>
        <w:t xml:space="preserve">.1本项目实行网上电子方式采购。 </w:t>
      </w:r>
    </w:p>
    <w:p w14:paraId="232BCE9A">
      <w:pPr>
        <w:spacing w:line="360" w:lineRule="auto"/>
        <w:rPr>
          <w:rFonts w:ascii="Arial" w:hAnsi="Arial" w:cs="Arial"/>
        </w:rPr>
      </w:pPr>
      <w:r>
        <w:rPr>
          <w:rFonts w:ascii="Arial" w:hAnsi="Arial" w:cs="Arial"/>
        </w:rPr>
        <w:t>1</w:t>
      </w:r>
      <w:r>
        <w:rPr>
          <w:rFonts w:hint="eastAsia" w:ascii="Arial" w:hAnsi="Arial" w:cs="Arial"/>
        </w:rPr>
        <w:t>0</w:t>
      </w:r>
      <w:r>
        <w:rPr>
          <w:rFonts w:ascii="Arial" w:hAnsi="Arial" w:cs="Arial"/>
        </w:rPr>
        <w:t xml:space="preserve">.2 各供应商应在响应文件递交截止时间前应确保成为“广西政府采购云平台”网站正式注册入库供应商，并完成CA数字证书申领。因未注册入库、未办理CA数字证书等原因造成无法参协商与或协商失败等后果由供应商自行承担。 </w:t>
      </w:r>
    </w:p>
    <w:p w14:paraId="77EE469A">
      <w:pPr>
        <w:spacing w:line="360" w:lineRule="auto"/>
        <w:rPr>
          <w:rFonts w:ascii="Arial" w:hAnsi="Arial" w:cs="Arial"/>
        </w:rPr>
      </w:pPr>
      <w:r>
        <w:rPr>
          <w:rFonts w:ascii="Arial" w:hAnsi="Arial" w:cs="Arial"/>
        </w:rPr>
        <w:t>1</w:t>
      </w:r>
      <w:r>
        <w:rPr>
          <w:rFonts w:hint="eastAsia" w:ascii="Arial" w:hAnsi="Arial" w:cs="Arial"/>
        </w:rPr>
        <w:t>0</w:t>
      </w:r>
      <w:r>
        <w:rPr>
          <w:rFonts w:ascii="Arial" w:hAnsi="Arial" w:cs="Arial"/>
        </w:rPr>
        <w:t>.3 供应商将广西政府采购云平台电子交易客户端下载、安装完成后，可通过账号密码或CA登录客户端进行响应文件制作。客户端请自行前往广西政府采购网下载并安装（http://zfcg.gxzf.gov.cn/</w:t>
      </w:r>
    </w:p>
    <w:p w14:paraId="1141CB98">
      <w:pPr>
        <w:spacing w:line="360" w:lineRule="auto"/>
        <w:rPr>
          <w:rFonts w:ascii="Arial" w:hAnsi="Arial" w:cs="Arial"/>
        </w:rPr>
      </w:pPr>
      <w:r>
        <w:rPr>
          <w:rFonts w:ascii="Arial" w:hAnsi="Arial" w:cs="Arial"/>
        </w:rPr>
        <w:t>OfficeService/DownloadArea/2455918.html?utm=sites_group_front.b8b6c91.0.0.c51f9820a48111eabb9bcbdf01af125e），如有问题可拨打广西政府采购云平台客户服务热线95763进行咨询。</w:t>
      </w:r>
    </w:p>
    <w:p w14:paraId="58A2AF5B">
      <w:pPr>
        <w:spacing w:line="360" w:lineRule="auto"/>
        <w:rPr>
          <w:rFonts w:ascii="Arial" w:hAnsi="Arial" w:cs="Arial"/>
          <w:b/>
          <w:bCs/>
        </w:rPr>
      </w:pPr>
      <w:r>
        <w:rPr>
          <w:rFonts w:ascii="Arial" w:hAnsi="Arial" w:cs="Arial"/>
          <w:b/>
          <w:bCs/>
        </w:rPr>
        <w:t>1</w:t>
      </w:r>
      <w:r>
        <w:rPr>
          <w:rFonts w:hint="eastAsia" w:ascii="Arial" w:hAnsi="Arial" w:cs="Arial"/>
          <w:b/>
          <w:bCs/>
        </w:rPr>
        <w:t>1</w:t>
      </w:r>
      <w:r>
        <w:rPr>
          <w:rFonts w:ascii="Arial" w:hAnsi="Arial" w:cs="Arial"/>
          <w:b/>
          <w:bCs/>
        </w:rPr>
        <w:t>.响应文件的组成</w:t>
      </w:r>
    </w:p>
    <w:p w14:paraId="6DD4A9CB">
      <w:pPr>
        <w:spacing w:line="360" w:lineRule="auto"/>
        <w:ind w:firstLine="420" w:firstLineChars="200"/>
        <w:rPr>
          <w:rFonts w:ascii="Arial" w:hAnsi="Arial" w:cs="Arial"/>
        </w:rPr>
      </w:pPr>
      <w:r>
        <w:rPr>
          <w:rFonts w:ascii="Arial" w:hAnsi="Arial" w:cs="Arial"/>
        </w:rPr>
        <w:t>响应文件由第六章“响应文件格式”规定的部分和供应商所作的一切有效补充、应答和承诺等文件组成，供应商应按照第六章“响应文件格式”规定的目录顺序组织编写和装订，否则有可能影响协商小组对响应文件的评审甚至导致其协商被拒绝。</w:t>
      </w:r>
    </w:p>
    <w:p w14:paraId="67CC1191">
      <w:pPr>
        <w:spacing w:line="360" w:lineRule="auto"/>
        <w:rPr>
          <w:rFonts w:ascii="Arial" w:hAnsi="Arial" w:cs="Arial"/>
          <w:b/>
          <w:bCs/>
        </w:rPr>
      </w:pPr>
      <w:r>
        <w:rPr>
          <w:rFonts w:ascii="Arial" w:hAnsi="Arial" w:cs="Arial"/>
          <w:b/>
          <w:bCs/>
        </w:rPr>
        <w:t>1</w:t>
      </w:r>
      <w:r>
        <w:rPr>
          <w:rFonts w:hint="eastAsia" w:ascii="Arial" w:hAnsi="Arial" w:cs="Arial"/>
          <w:b/>
          <w:bCs/>
        </w:rPr>
        <w:t>2</w:t>
      </w:r>
      <w:r>
        <w:rPr>
          <w:rFonts w:ascii="Arial" w:hAnsi="Arial" w:cs="Arial"/>
          <w:b/>
          <w:bCs/>
        </w:rPr>
        <w:t>.协商有效期</w:t>
      </w:r>
    </w:p>
    <w:p w14:paraId="51C1FB3A">
      <w:pPr>
        <w:spacing w:line="360" w:lineRule="auto"/>
        <w:rPr>
          <w:rFonts w:ascii="Arial" w:hAnsi="Arial" w:cs="Arial"/>
        </w:rPr>
      </w:pPr>
      <w:r>
        <w:rPr>
          <w:rFonts w:ascii="Arial" w:hAnsi="Arial" w:cs="Arial"/>
        </w:rPr>
        <w:t>1</w:t>
      </w:r>
      <w:r>
        <w:rPr>
          <w:rFonts w:hint="eastAsia" w:ascii="Arial" w:hAnsi="Arial" w:cs="Arial"/>
        </w:rPr>
        <w:t>2</w:t>
      </w:r>
      <w:r>
        <w:rPr>
          <w:rFonts w:ascii="Arial" w:hAnsi="Arial" w:cs="Arial"/>
        </w:rPr>
        <w:t>.</w:t>
      </w:r>
      <w:r>
        <w:rPr>
          <w:rFonts w:hint="eastAsia" w:ascii="Arial" w:hAnsi="Arial" w:cs="Arial"/>
        </w:rPr>
        <w:t>1</w:t>
      </w:r>
      <w:r>
        <w:rPr>
          <w:rFonts w:ascii="Arial" w:hAnsi="Arial" w:cs="Arial"/>
        </w:rPr>
        <w:t xml:space="preserve"> 响应文件有效期详见本须知前附表第</w:t>
      </w:r>
      <w:r>
        <w:rPr>
          <w:rFonts w:hint="eastAsia" w:ascii="Arial" w:hAnsi="Arial" w:cs="Arial"/>
        </w:rPr>
        <w:t>4</w:t>
      </w:r>
      <w:r>
        <w:rPr>
          <w:rFonts w:ascii="Arial" w:hAnsi="Arial" w:cs="Arial"/>
        </w:rPr>
        <w:t>项规定。</w:t>
      </w:r>
    </w:p>
    <w:p w14:paraId="7326F914">
      <w:pPr>
        <w:spacing w:line="360" w:lineRule="auto"/>
        <w:rPr>
          <w:rFonts w:ascii="Arial" w:hAnsi="Arial" w:cs="Arial"/>
        </w:rPr>
      </w:pPr>
      <w:r>
        <w:rPr>
          <w:rFonts w:ascii="Arial" w:hAnsi="Arial" w:cs="Arial"/>
        </w:rPr>
        <w:t>1</w:t>
      </w:r>
      <w:r>
        <w:rPr>
          <w:rFonts w:hint="eastAsia" w:ascii="Arial" w:hAnsi="Arial" w:cs="Arial"/>
        </w:rPr>
        <w:t>2</w:t>
      </w:r>
      <w:r>
        <w:rPr>
          <w:rFonts w:ascii="Arial" w:hAnsi="Arial" w:cs="Arial"/>
        </w:rPr>
        <w:t>.2 在原定协商有效期满之前，如果出现特殊情况，采购人可以书面形式向供应商提出延长协商有效期的要求。同意延长协商有效期的供应商须以书面形式予以答复，供应商也可以拒绝这种要求。同意延长协商有效期的供应商不允许修改其响应文件。</w:t>
      </w:r>
    </w:p>
    <w:p w14:paraId="46F292EA">
      <w:pPr>
        <w:spacing w:line="360" w:lineRule="auto"/>
        <w:rPr>
          <w:rFonts w:ascii="Arial" w:hAnsi="Arial" w:cs="Arial"/>
        </w:rPr>
      </w:pPr>
      <w:r>
        <w:rPr>
          <w:rFonts w:ascii="Arial" w:hAnsi="Arial" w:cs="Arial"/>
          <w:b/>
          <w:bCs/>
        </w:rPr>
        <w:t>1</w:t>
      </w:r>
      <w:r>
        <w:rPr>
          <w:rFonts w:hint="eastAsia" w:ascii="Arial" w:hAnsi="Arial" w:cs="Arial"/>
          <w:b/>
          <w:bCs/>
        </w:rPr>
        <w:t>3</w:t>
      </w:r>
      <w:r>
        <w:rPr>
          <w:rFonts w:ascii="Arial" w:hAnsi="Arial" w:cs="Arial"/>
          <w:b/>
          <w:bCs/>
        </w:rPr>
        <w:t>. 协商保证金</w:t>
      </w:r>
      <w:r>
        <w:rPr>
          <w:rFonts w:ascii="Arial" w:hAnsi="Arial" w:cs="Arial"/>
        </w:rPr>
        <w:t>：本项目不收取</w:t>
      </w:r>
      <w:r>
        <w:rPr>
          <w:rFonts w:hint="eastAsia" w:ascii="Arial" w:hAnsi="Arial" w:cs="Arial"/>
        </w:rPr>
        <w:t>协商</w:t>
      </w:r>
      <w:r>
        <w:rPr>
          <w:rFonts w:ascii="Arial" w:hAnsi="Arial" w:cs="Arial"/>
        </w:rPr>
        <w:t>保证金。</w:t>
      </w:r>
    </w:p>
    <w:p w14:paraId="245F6F4A">
      <w:pPr>
        <w:spacing w:line="360" w:lineRule="auto"/>
        <w:rPr>
          <w:rFonts w:ascii="Arial" w:hAnsi="Arial" w:cs="Arial"/>
          <w:b/>
          <w:bCs/>
        </w:rPr>
      </w:pPr>
      <w:r>
        <w:rPr>
          <w:rFonts w:ascii="Arial" w:hAnsi="Arial" w:cs="Arial"/>
          <w:b/>
          <w:bCs/>
        </w:rPr>
        <w:t>1</w:t>
      </w:r>
      <w:r>
        <w:rPr>
          <w:rFonts w:hint="eastAsia" w:ascii="Arial" w:hAnsi="Arial" w:cs="Arial"/>
          <w:b/>
          <w:bCs/>
        </w:rPr>
        <w:t>4</w:t>
      </w:r>
      <w:r>
        <w:rPr>
          <w:rFonts w:ascii="Arial" w:hAnsi="Arial" w:cs="Arial"/>
          <w:b/>
          <w:bCs/>
        </w:rPr>
        <w:t>. 协商答疑</w:t>
      </w:r>
    </w:p>
    <w:p w14:paraId="3C5180D0">
      <w:pPr>
        <w:spacing w:line="360" w:lineRule="auto"/>
        <w:rPr>
          <w:rFonts w:ascii="Arial" w:hAnsi="Arial" w:cs="Arial"/>
        </w:rPr>
      </w:pPr>
      <w:r>
        <w:rPr>
          <w:rFonts w:ascii="Arial" w:hAnsi="Arial" w:cs="Arial"/>
        </w:rPr>
        <w:t>1</w:t>
      </w:r>
      <w:r>
        <w:rPr>
          <w:rFonts w:hint="eastAsia" w:ascii="Arial" w:hAnsi="Arial" w:cs="Arial"/>
        </w:rPr>
        <w:t>4</w:t>
      </w:r>
      <w:r>
        <w:rPr>
          <w:rFonts w:ascii="Arial" w:hAnsi="Arial" w:cs="Arial"/>
        </w:rPr>
        <w:t>.1 供应商提出的与协商有关的任何问题须在收到单一来源采购文件后</w:t>
      </w:r>
      <w:r>
        <w:rPr>
          <w:rFonts w:ascii="Arial" w:hAnsi="Arial" w:cs="Arial"/>
          <w:u w:val="single"/>
        </w:rPr>
        <w:t xml:space="preserve"> 2 </w:t>
      </w:r>
      <w:r>
        <w:rPr>
          <w:rFonts w:ascii="Arial" w:hAnsi="Arial" w:cs="Arial"/>
        </w:rPr>
        <w:t>天内，以书面形式送达采购代理机构，采购代理机构将通过“补遗文件”的形式予以答复。如果供应商在规定的时间内提出的问题未得到采购代理机构的书面解答的，应立即以书面形式报告同级政府采购监督管理部门，否则，将视为提出的问题不再需要答复。</w:t>
      </w:r>
    </w:p>
    <w:p w14:paraId="61F674B9">
      <w:pPr>
        <w:spacing w:line="360" w:lineRule="auto"/>
        <w:rPr>
          <w:rFonts w:ascii="Arial" w:hAnsi="Arial" w:cs="Arial"/>
        </w:rPr>
      </w:pPr>
      <w:r>
        <w:rPr>
          <w:rFonts w:ascii="Arial" w:hAnsi="Arial" w:cs="Arial"/>
        </w:rPr>
        <w:t>1</w:t>
      </w:r>
      <w:r>
        <w:rPr>
          <w:rFonts w:hint="eastAsia" w:ascii="Arial" w:hAnsi="Arial" w:cs="Arial"/>
        </w:rPr>
        <w:t>4</w:t>
      </w:r>
      <w:r>
        <w:rPr>
          <w:rFonts w:ascii="Arial" w:hAnsi="Arial" w:cs="Arial"/>
        </w:rPr>
        <w:t>.2 采购补遗文件包括所有问题和答复，将提供给所有获得单一来源采购文件的供应商。供应商须在前附表第</w:t>
      </w:r>
      <w:r>
        <w:rPr>
          <w:rFonts w:hint="eastAsia" w:ascii="Arial" w:hAnsi="Arial" w:cs="Arial"/>
        </w:rPr>
        <w:t xml:space="preserve"> 6</w:t>
      </w:r>
      <w:r>
        <w:rPr>
          <w:rFonts w:ascii="Arial" w:hAnsi="Arial" w:cs="Arial"/>
        </w:rPr>
        <w:t>项所列的时间和地点领取采购补遗文件。</w:t>
      </w:r>
    </w:p>
    <w:p w14:paraId="7AD78B5D">
      <w:pPr>
        <w:spacing w:line="360" w:lineRule="auto"/>
        <w:rPr>
          <w:rFonts w:ascii="Arial" w:hAnsi="Arial" w:cs="Arial"/>
          <w:b/>
          <w:bCs/>
        </w:rPr>
      </w:pPr>
      <w:r>
        <w:rPr>
          <w:rFonts w:ascii="Arial" w:hAnsi="Arial" w:cs="Arial"/>
          <w:b/>
          <w:bCs/>
        </w:rPr>
        <w:t>1</w:t>
      </w:r>
      <w:r>
        <w:rPr>
          <w:rFonts w:hint="eastAsia" w:ascii="Arial" w:hAnsi="Arial" w:cs="Arial"/>
          <w:b/>
          <w:bCs/>
        </w:rPr>
        <w:t>5</w:t>
      </w:r>
      <w:r>
        <w:rPr>
          <w:rFonts w:ascii="Arial" w:hAnsi="Arial" w:cs="Arial"/>
          <w:b/>
          <w:bCs/>
        </w:rPr>
        <w:t>. 响应文件份数和编制要求</w:t>
      </w:r>
    </w:p>
    <w:p w14:paraId="6185EEDC">
      <w:pPr>
        <w:spacing w:line="360" w:lineRule="auto"/>
        <w:rPr>
          <w:rFonts w:ascii="Arial" w:hAnsi="Arial" w:cs="Arial"/>
        </w:rPr>
      </w:pPr>
      <w:r>
        <w:rPr>
          <w:rFonts w:ascii="Arial" w:hAnsi="Arial" w:cs="Arial"/>
        </w:rPr>
        <w:t>1</w:t>
      </w:r>
      <w:r>
        <w:rPr>
          <w:rFonts w:hint="eastAsia" w:ascii="Arial" w:hAnsi="Arial" w:cs="Arial"/>
        </w:rPr>
        <w:t>5</w:t>
      </w:r>
      <w:r>
        <w:rPr>
          <w:rFonts w:ascii="Arial" w:hAnsi="Arial" w:cs="Arial"/>
        </w:rPr>
        <w:t>.1响应文件份数：见供应商须知前附表</w:t>
      </w:r>
    </w:p>
    <w:p w14:paraId="0F4DA70D">
      <w:pPr>
        <w:spacing w:line="360" w:lineRule="auto"/>
        <w:rPr>
          <w:rFonts w:ascii="Arial" w:hAnsi="Arial" w:cs="Arial"/>
        </w:rPr>
      </w:pPr>
      <w:r>
        <w:rPr>
          <w:rFonts w:ascii="Arial" w:hAnsi="Arial" w:cs="Arial"/>
        </w:rPr>
        <w:t>1</w:t>
      </w:r>
      <w:r>
        <w:rPr>
          <w:rFonts w:hint="eastAsia" w:ascii="Arial" w:hAnsi="Arial" w:cs="Arial"/>
        </w:rPr>
        <w:t>5</w:t>
      </w:r>
      <w:r>
        <w:rPr>
          <w:rFonts w:ascii="Arial" w:hAnsi="Arial" w:cs="Arial"/>
        </w:rPr>
        <w:t xml:space="preserve">.2 响应文件编制的要求 </w:t>
      </w:r>
    </w:p>
    <w:p w14:paraId="2C411440">
      <w:pPr>
        <w:spacing w:line="360" w:lineRule="auto"/>
        <w:rPr>
          <w:rFonts w:ascii="Arial" w:hAnsi="Arial" w:cs="Arial"/>
        </w:rPr>
      </w:pPr>
      <w:r>
        <w:rPr>
          <w:rFonts w:ascii="Arial" w:hAnsi="Arial" w:cs="Arial"/>
          <w:szCs w:val="21"/>
        </w:rPr>
        <w:t>（1）</w:t>
      </w:r>
      <w:r>
        <w:rPr>
          <w:rFonts w:ascii="Arial" w:hAnsi="Arial" w:cs="Arial"/>
        </w:rPr>
        <w:t>供应商应根据“政府采购项目电子交易管理操作指南-供应商”及本单一来源采购文件规定的格式和顺序编制响应文件，响应文件电子版内容不完整、编排混乱导致响应文件被误读、漏读或者查找不到相关内容的，责任由供应商自行承担。</w:t>
      </w:r>
    </w:p>
    <w:p w14:paraId="22981BEC">
      <w:pPr>
        <w:spacing w:line="360" w:lineRule="auto"/>
        <w:rPr>
          <w:rFonts w:ascii="Arial" w:hAnsi="Arial" w:cs="Arial"/>
        </w:rPr>
      </w:pPr>
      <w:r>
        <w:rPr>
          <w:rFonts w:ascii="Arial" w:hAnsi="Arial" w:cs="Arial"/>
          <w:szCs w:val="21"/>
        </w:rPr>
        <w:t>（2）</w:t>
      </w:r>
      <w:r>
        <w:rPr>
          <w:rFonts w:ascii="Arial" w:hAnsi="Arial" w:cs="Arial"/>
        </w:rPr>
        <w:t xml:space="preserve">响应文件电子版内容：具体材料见本“供应商须知”。 </w:t>
      </w:r>
    </w:p>
    <w:p w14:paraId="79738327">
      <w:pPr>
        <w:spacing w:line="360" w:lineRule="auto"/>
        <w:rPr>
          <w:rFonts w:ascii="Arial" w:hAnsi="Arial" w:cs="Arial"/>
        </w:rPr>
      </w:pPr>
      <w:r>
        <w:rPr>
          <w:rFonts w:ascii="Arial" w:hAnsi="Arial" w:cs="Arial"/>
          <w:szCs w:val="21"/>
        </w:rPr>
        <w:t>（3）</w:t>
      </w:r>
      <w:r>
        <w:rPr>
          <w:rFonts w:ascii="Arial" w:hAnsi="Arial" w:cs="Arial"/>
        </w:rPr>
        <w:t xml:space="preserve">响应文件须由供应商在规定位置盖公章并由法定代表人或委托代理人签字或签章，否则其响应文件按无效响应处理。 </w:t>
      </w:r>
    </w:p>
    <w:p w14:paraId="133CF0CC">
      <w:pPr>
        <w:spacing w:line="360" w:lineRule="auto"/>
        <w:rPr>
          <w:rFonts w:ascii="Arial" w:hAnsi="Arial" w:cs="Arial"/>
        </w:rPr>
      </w:pPr>
      <w:r>
        <w:rPr>
          <w:rFonts w:ascii="Arial" w:hAnsi="Arial" w:cs="Arial"/>
          <w:szCs w:val="21"/>
        </w:rPr>
        <w:t>（4）</w:t>
      </w:r>
      <w:r>
        <w:rPr>
          <w:rFonts w:ascii="Arial" w:hAnsi="Arial" w:cs="Arial"/>
        </w:rPr>
        <w:t xml:space="preserve">响应文件中标注的供应商名称应与营业执照（事业单位法人证书、执业许可证、自然人身份证）及公章一致，否则其响应文件按无效响应处理。 </w:t>
      </w:r>
    </w:p>
    <w:p w14:paraId="39834C5B">
      <w:pPr>
        <w:spacing w:line="360" w:lineRule="auto"/>
        <w:rPr>
          <w:rFonts w:ascii="Arial" w:hAnsi="Arial" w:cs="Arial"/>
        </w:rPr>
      </w:pPr>
      <w:r>
        <w:rPr>
          <w:rFonts w:ascii="Arial" w:hAnsi="Arial" w:cs="Arial"/>
          <w:szCs w:val="21"/>
        </w:rPr>
        <w:t>（5）</w:t>
      </w:r>
      <w:r>
        <w:rPr>
          <w:rFonts w:ascii="Arial" w:hAnsi="Arial" w:cs="Arial"/>
        </w:rPr>
        <w:t xml:space="preserve">响应文件应尽量避免涂改、行间插字或删除。如果出现上述情况，改动之处应由供应商的法定代表人或其委托代理人签字或加盖公章。响应文件因涂改、行间插字或删除导致字迹潦草或表达不清所引起的后果由供应商承担。 </w:t>
      </w:r>
    </w:p>
    <w:p w14:paraId="59A9E75F">
      <w:pPr>
        <w:spacing w:line="360" w:lineRule="auto"/>
        <w:rPr>
          <w:rFonts w:ascii="Arial" w:hAnsi="Arial" w:cs="Arial"/>
        </w:rPr>
      </w:pPr>
      <w:r>
        <w:rPr>
          <w:rFonts w:ascii="Arial" w:hAnsi="Arial" w:cs="Arial"/>
          <w:szCs w:val="21"/>
        </w:rPr>
        <w:t>（6）</w:t>
      </w:r>
      <w:r>
        <w:rPr>
          <w:rFonts w:ascii="Arial" w:hAnsi="Arial" w:cs="Arial"/>
        </w:rPr>
        <w:t>电子响应文件中须加盖供应商公章部分均采用CA签章，并根据“政府采购项目电子交易管理操作指南-供应商” 及本单一来源采购文件规定的格式和顺序编制电子响应文件并进行关联定位，以便评标委员会在评审时，点击评审项可直接定位到该评审项内容。如对单一来源采购文件的某项要求，供应商的电子响应文件未能关联定位提供相应的内容与其对应，则协商小组在评审时如做出对供应商不利的评审由供应商自行承担。</w:t>
      </w:r>
    </w:p>
    <w:p w14:paraId="5998BE33">
      <w:pPr>
        <w:spacing w:line="360" w:lineRule="auto"/>
        <w:rPr>
          <w:rFonts w:ascii="Arial" w:hAnsi="Arial" w:cs="Arial"/>
          <w:b/>
          <w:sz w:val="32"/>
          <w:szCs w:val="32"/>
        </w:rPr>
      </w:pPr>
      <w:r>
        <w:rPr>
          <w:rFonts w:ascii="Arial" w:hAnsi="Arial" w:cs="Arial"/>
          <w:bCs/>
          <w:szCs w:val="21"/>
        </w:rPr>
        <w:t>（7）</w:t>
      </w:r>
      <w:r>
        <w:rPr>
          <w:rFonts w:ascii="Arial" w:hAnsi="Arial" w:cs="Arial"/>
        </w:rPr>
        <w:t>CA签章上关于法人（负责人）或授权代表签字信息，供应商在响应文件中涉及到签字的位置线下【签好字然后扫描成PDF的格式】或【通过广西政府采购云平台电子交易客户端使用CA法人（负责人）或授权代表签章】均可。响应文件中涉及到签字的位置未按要求签字的，提供的材料视为无效。</w:t>
      </w:r>
    </w:p>
    <w:p w14:paraId="28563073">
      <w:pPr>
        <w:spacing w:line="360" w:lineRule="auto"/>
        <w:rPr>
          <w:rFonts w:ascii="Arial" w:hAnsi="Arial" w:cs="Arial"/>
          <w:b/>
          <w:sz w:val="32"/>
          <w:szCs w:val="32"/>
        </w:rPr>
      </w:pPr>
      <w:r>
        <w:rPr>
          <w:rFonts w:ascii="Arial" w:hAnsi="Arial" w:cs="Arial"/>
          <w:bCs/>
          <w:szCs w:val="21"/>
        </w:rPr>
        <w:t>（8）</w:t>
      </w:r>
      <w:r>
        <w:rPr>
          <w:rFonts w:ascii="Arial" w:hAnsi="Arial" w:cs="Arial"/>
        </w:rPr>
        <w:t xml:space="preserve">响应文件不得涂改，若有修改错漏处，须加盖单位公章或者法定代表人（负责人）或授权委托人签字或盖章。响应文件因字迹潦草或表达不清所引起的后果由供应商负责。 </w:t>
      </w:r>
    </w:p>
    <w:p w14:paraId="5DBBF137">
      <w:pPr>
        <w:spacing w:line="360" w:lineRule="auto"/>
        <w:jc w:val="center"/>
        <w:rPr>
          <w:rFonts w:ascii="Arial" w:hAnsi="Arial" w:cs="Arial"/>
        </w:rPr>
      </w:pPr>
      <w:r>
        <w:rPr>
          <w:rFonts w:ascii="Arial" w:hAnsi="Arial" w:cs="Arial"/>
          <w:b/>
          <w:sz w:val="28"/>
          <w:szCs w:val="28"/>
        </w:rPr>
        <w:t>五、响应文件的递交</w:t>
      </w:r>
    </w:p>
    <w:p w14:paraId="413DCEE4">
      <w:pPr>
        <w:spacing w:line="360" w:lineRule="auto"/>
        <w:rPr>
          <w:rFonts w:ascii="Arial" w:hAnsi="Arial" w:cs="Arial"/>
        </w:rPr>
      </w:pPr>
      <w:r>
        <w:rPr>
          <w:rFonts w:ascii="Arial" w:hAnsi="Arial" w:cs="Arial"/>
          <w:b/>
          <w:bCs/>
        </w:rPr>
        <w:t>1</w:t>
      </w:r>
      <w:r>
        <w:rPr>
          <w:rFonts w:hint="eastAsia" w:ascii="Arial" w:hAnsi="Arial" w:cs="Arial"/>
          <w:b/>
          <w:bCs/>
        </w:rPr>
        <w:t>6</w:t>
      </w:r>
      <w:r>
        <w:rPr>
          <w:rFonts w:ascii="Arial" w:hAnsi="Arial" w:cs="Arial"/>
          <w:b/>
          <w:bCs/>
        </w:rPr>
        <w:t>.响应文件的提交</w:t>
      </w:r>
      <w:r>
        <w:rPr>
          <w:rFonts w:ascii="Arial" w:hAnsi="Arial" w:cs="Arial"/>
        </w:rPr>
        <w:t xml:space="preserve"> </w:t>
      </w:r>
    </w:p>
    <w:p w14:paraId="0F3F85D5">
      <w:pPr>
        <w:spacing w:line="360" w:lineRule="auto"/>
        <w:rPr>
          <w:rFonts w:ascii="Arial" w:hAnsi="Arial" w:cs="Arial"/>
        </w:rPr>
      </w:pPr>
      <w:r>
        <w:rPr>
          <w:rFonts w:ascii="Arial" w:hAnsi="Arial" w:cs="Arial"/>
        </w:rPr>
        <w:t>1</w:t>
      </w:r>
      <w:r>
        <w:rPr>
          <w:rFonts w:hint="eastAsia" w:ascii="Arial" w:hAnsi="Arial" w:cs="Arial"/>
        </w:rPr>
        <w:t>6</w:t>
      </w:r>
      <w:r>
        <w:rPr>
          <w:rFonts w:ascii="Arial" w:hAnsi="Arial" w:cs="Arial"/>
        </w:rPr>
        <w:t>.1电子加密响应文件应于单一来源采购文件中规定的截止时间内上传递交至广西政府采购云平台。逾期上传的电子加密响应文件将被拒收。</w:t>
      </w:r>
    </w:p>
    <w:p w14:paraId="01BEC56D">
      <w:pPr>
        <w:spacing w:line="360" w:lineRule="auto"/>
        <w:rPr>
          <w:rFonts w:ascii="Arial" w:hAnsi="Arial" w:cs="Arial"/>
        </w:rPr>
      </w:pPr>
      <w:r>
        <w:rPr>
          <w:rFonts w:ascii="Arial" w:hAnsi="Arial" w:cs="Arial"/>
        </w:rPr>
        <w:t>1</w:t>
      </w:r>
      <w:r>
        <w:rPr>
          <w:rFonts w:hint="eastAsia" w:ascii="Arial" w:hAnsi="Arial" w:cs="Arial"/>
        </w:rPr>
        <w:t>6</w:t>
      </w:r>
      <w:r>
        <w:rPr>
          <w:rFonts w:ascii="Arial" w:hAnsi="Arial" w:cs="Arial"/>
        </w:rPr>
        <w:t>.2 本项目不接受供应商现场通过非网络传输的其它存储介质提交的电子备份响应文件</w:t>
      </w:r>
      <w:r>
        <w:rPr>
          <w:rFonts w:ascii="Arial" w:hAnsi="Arial" w:cs="Arial"/>
          <w:b/>
          <w:bCs/>
        </w:rPr>
        <w:t>。</w:t>
      </w:r>
    </w:p>
    <w:p w14:paraId="61C836FA">
      <w:pPr>
        <w:spacing w:line="360" w:lineRule="auto"/>
        <w:rPr>
          <w:rFonts w:ascii="Arial" w:hAnsi="Arial" w:cs="Arial"/>
        </w:rPr>
      </w:pPr>
      <w:r>
        <w:rPr>
          <w:rFonts w:ascii="Arial" w:hAnsi="Arial" w:cs="Arial"/>
          <w:b/>
          <w:bCs/>
        </w:rPr>
        <w:t>1</w:t>
      </w:r>
      <w:r>
        <w:rPr>
          <w:rFonts w:hint="eastAsia" w:ascii="Arial" w:hAnsi="Arial" w:cs="Arial"/>
          <w:b/>
          <w:bCs/>
        </w:rPr>
        <w:t>7</w:t>
      </w:r>
      <w:r>
        <w:rPr>
          <w:rFonts w:ascii="Arial" w:hAnsi="Arial" w:cs="Arial"/>
          <w:b/>
          <w:bCs/>
        </w:rPr>
        <w:t>.响应文件的相关说明</w:t>
      </w:r>
      <w:r>
        <w:rPr>
          <w:rFonts w:ascii="Arial" w:hAnsi="Arial" w:cs="Arial"/>
        </w:rPr>
        <w:t xml:space="preserve"> </w:t>
      </w:r>
    </w:p>
    <w:p w14:paraId="54F18CCB">
      <w:pPr>
        <w:spacing w:line="360" w:lineRule="auto"/>
        <w:rPr>
          <w:rFonts w:ascii="Arial" w:hAnsi="Arial" w:cs="Arial"/>
        </w:rPr>
      </w:pPr>
      <w:r>
        <w:rPr>
          <w:rFonts w:ascii="Arial" w:hAnsi="Arial" w:cs="Arial"/>
        </w:rPr>
        <w:t>1</w:t>
      </w:r>
      <w:r>
        <w:rPr>
          <w:rFonts w:hint="eastAsia" w:ascii="Arial" w:hAnsi="Arial" w:cs="Arial"/>
        </w:rPr>
        <w:t>7</w:t>
      </w:r>
      <w:r>
        <w:rPr>
          <w:rFonts w:ascii="Arial" w:hAnsi="Arial" w:cs="Arial"/>
        </w:rPr>
        <w:t xml:space="preserve">.1供应商进行电子竞标应安装客户端软件，并按照采购文件和电子交易平台的要求编制并加密响应文件。供应商未按规定加密的响应文件，电子交易平台将拒收。响应文件递交截止时间后递交的响应文件，电子交易平台将拒收。 </w:t>
      </w:r>
    </w:p>
    <w:p w14:paraId="53A0DD46">
      <w:pPr>
        <w:spacing w:line="360" w:lineRule="auto"/>
        <w:rPr>
          <w:rFonts w:ascii="Arial" w:hAnsi="Arial" w:cs="Arial"/>
        </w:rPr>
      </w:pPr>
      <w:r>
        <w:rPr>
          <w:rFonts w:ascii="Arial" w:hAnsi="Arial" w:cs="Arial"/>
        </w:rPr>
        <w:t>1</w:t>
      </w:r>
      <w:r>
        <w:rPr>
          <w:rFonts w:hint="eastAsia" w:ascii="Arial" w:hAnsi="Arial" w:cs="Arial"/>
        </w:rPr>
        <w:t>7</w:t>
      </w:r>
      <w:r>
        <w:rPr>
          <w:rFonts w:ascii="Arial" w:hAnsi="Arial" w:cs="Arial"/>
        </w:rPr>
        <w:t>.2如有特殊情况，本项目延长截止时间和开标时间，采购人、采购代理机构和供应商的权利和义务将受到新的截止时间和开标时间的约束。</w:t>
      </w:r>
    </w:p>
    <w:p w14:paraId="65147D81">
      <w:pPr>
        <w:spacing w:line="360" w:lineRule="auto"/>
        <w:rPr>
          <w:rFonts w:ascii="Arial" w:hAnsi="Arial" w:cs="Arial"/>
        </w:rPr>
      </w:pPr>
      <w:r>
        <w:rPr>
          <w:rFonts w:ascii="Arial" w:hAnsi="Arial" w:cs="Arial"/>
          <w:b/>
          <w:bCs/>
        </w:rPr>
        <w:t>1</w:t>
      </w:r>
      <w:r>
        <w:rPr>
          <w:rFonts w:hint="eastAsia" w:ascii="Arial" w:hAnsi="Arial" w:cs="Arial"/>
          <w:b/>
          <w:bCs/>
        </w:rPr>
        <w:t>8</w:t>
      </w:r>
      <w:r>
        <w:rPr>
          <w:rFonts w:ascii="Arial" w:hAnsi="Arial" w:cs="Arial"/>
          <w:b/>
          <w:bCs/>
        </w:rPr>
        <w:t>.响应文件的补充、修改与撤回</w:t>
      </w:r>
      <w:r>
        <w:rPr>
          <w:rFonts w:ascii="Arial" w:hAnsi="Arial" w:cs="Arial"/>
        </w:rPr>
        <w:t xml:space="preserve"> </w:t>
      </w:r>
    </w:p>
    <w:p w14:paraId="2AADD6FB">
      <w:pPr>
        <w:spacing w:line="360" w:lineRule="auto"/>
        <w:rPr>
          <w:rFonts w:ascii="Arial" w:hAnsi="Arial" w:cs="Arial"/>
        </w:rPr>
      </w:pPr>
      <w:r>
        <w:rPr>
          <w:rFonts w:ascii="Arial" w:hAnsi="Arial" w:cs="Arial"/>
        </w:rPr>
        <w:t>1</w:t>
      </w:r>
      <w:r>
        <w:rPr>
          <w:rFonts w:hint="eastAsia" w:ascii="Arial" w:hAnsi="Arial" w:cs="Arial"/>
        </w:rPr>
        <w:t>8</w:t>
      </w:r>
      <w:r>
        <w:rPr>
          <w:rFonts w:ascii="Arial" w:hAnsi="Arial" w:cs="Arial"/>
        </w:rPr>
        <w:t xml:space="preserve">.1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 </w:t>
      </w:r>
    </w:p>
    <w:p w14:paraId="548D2474">
      <w:pPr>
        <w:spacing w:line="360" w:lineRule="auto"/>
        <w:jc w:val="center"/>
        <w:rPr>
          <w:rFonts w:ascii="Arial" w:hAnsi="Arial" w:cs="Arial"/>
          <w:b/>
          <w:sz w:val="28"/>
          <w:szCs w:val="28"/>
        </w:rPr>
      </w:pPr>
      <w:r>
        <w:rPr>
          <w:rFonts w:ascii="Arial" w:hAnsi="Arial" w:cs="Arial"/>
          <w:b/>
          <w:sz w:val="28"/>
          <w:szCs w:val="28"/>
        </w:rPr>
        <w:t>六、评审及协商</w:t>
      </w:r>
    </w:p>
    <w:p w14:paraId="1F91AADB">
      <w:pPr>
        <w:spacing w:line="360" w:lineRule="auto"/>
        <w:rPr>
          <w:rFonts w:ascii="Arial" w:hAnsi="Arial" w:cs="Arial"/>
        </w:rPr>
      </w:pPr>
      <w:r>
        <w:rPr>
          <w:rFonts w:hint="eastAsia" w:ascii="Arial" w:hAnsi="Arial" w:cs="Arial"/>
          <w:b/>
          <w:bCs/>
        </w:rPr>
        <w:t>19</w:t>
      </w:r>
      <w:r>
        <w:rPr>
          <w:rFonts w:ascii="Arial" w:hAnsi="Arial" w:cs="Arial"/>
          <w:b/>
          <w:bCs/>
        </w:rPr>
        <w:t>.开标</w:t>
      </w:r>
    </w:p>
    <w:p w14:paraId="1373796A">
      <w:pPr>
        <w:spacing w:line="360" w:lineRule="auto"/>
        <w:ind w:firstLine="420" w:firstLineChars="200"/>
        <w:rPr>
          <w:rFonts w:ascii="Arial" w:hAnsi="Arial" w:cs="Arial"/>
        </w:rPr>
      </w:pPr>
      <w:r>
        <w:rPr>
          <w:rFonts w:ascii="Arial" w:hAnsi="Arial" w:cs="Arial"/>
        </w:rPr>
        <w:t>开标会议由采购代理机构组织并主持</w:t>
      </w:r>
      <w:r>
        <w:rPr>
          <w:rFonts w:hint="eastAsia" w:ascii="Arial" w:hAnsi="Arial" w:cs="Arial"/>
        </w:rPr>
        <w:t>，并</w:t>
      </w:r>
      <w:r>
        <w:rPr>
          <w:rFonts w:ascii="Arial" w:hAnsi="Arial" w:cs="Arial"/>
        </w:rPr>
        <w:t>对电子响应文件进行线上解密操作，确认电子响应文件是否解密成功。当众宣布解密结果，并宣读有效协商的供应商名称、协商保证金（如有）以及采购人认为需要宣布的其他内容。</w:t>
      </w:r>
    </w:p>
    <w:p w14:paraId="094442A8">
      <w:pPr>
        <w:spacing w:line="360" w:lineRule="auto"/>
        <w:rPr>
          <w:rFonts w:ascii="Arial" w:hAnsi="Arial" w:cs="Arial"/>
          <w:b/>
          <w:bCs/>
        </w:rPr>
      </w:pPr>
      <w:r>
        <w:rPr>
          <w:rFonts w:ascii="Arial" w:hAnsi="Arial" w:cs="Arial"/>
          <w:b/>
          <w:bCs/>
        </w:rPr>
        <w:t>2</w:t>
      </w:r>
      <w:r>
        <w:rPr>
          <w:rFonts w:hint="eastAsia" w:ascii="Arial" w:hAnsi="Arial" w:cs="Arial"/>
          <w:b/>
          <w:bCs/>
        </w:rPr>
        <w:t>0</w:t>
      </w:r>
      <w:r>
        <w:rPr>
          <w:rFonts w:ascii="Arial" w:hAnsi="Arial" w:cs="Arial"/>
          <w:b/>
          <w:bCs/>
        </w:rPr>
        <w:t xml:space="preserve">.协商小组成立 </w:t>
      </w:r>
    </w:p>
    <w:p w14:paraId="581EEA05">
      <w:pPr>
        <w:spacing w:line="360" w:lineRule="auto"/>
        <w:rPr>
          <w:rFonts w:ascii="Arial" w:hAnsi="Arial" w:cs="Arial"/>
          <w:highlight w:val="none"/>
        </w:rPr>
      </w:pPr>
      <w:r>
        <w:rPr>
          <w:rFonts w:ascii="Arial" w:hAnsi="Arial" w:cs="Arial"/>
        </w:rPr>
        <w:t>2</w:t>
      </w:r>
      <w:r>
        <w:rPr>
          <w:rFonts w:hint="eastAsia" w:ascii="Arial" w:hAnsi="Arial" w:cs="Arial"/>
        </w:rPr>
        <w:t>0</w:t>
      </w:r>
      <w:r>
        <w:rPr>
          <w:rFonts w:ascii="Arial" w:hAnsi="Arial" w:cs="Arial"/>
        </w:rPr>
        <w:t>.1协商小组由采购人代表和评审专</w:t>
      </w:r>
      <w:r>
        <w:rPr>
          <w:rFonts w:ascii="Arial" w:hAnsi="Arial" w:cs="Arial"/>
          <w:highlight w:val="none"/>
        </w:rPr>
        <w:t xml:space="preserve">家共3人以上单数组成，具体人数必须符合相关法律法规规定。达到公开招标数额标准的货物或者服务采购项目，或者达到公开招标规模标准的政府采购项目，经批准采用单一来源方式采购的，协商小组由5人以上单数组成。  </w:t>
      </w:r>
    </w:p>
    <w:p w14:paraId="6D252775">
      <w:pPr>
        <w:spacing w:line="360" w:lineRule="auto"/>
        <w:rPr>
          <w:rFonts w:ascii="Arial" w:hAnsi="Arial" w:cs="Arial"/>
          <w:b/>
          <w:bCs/>
          <w:highlight w:val="none"/>
        </w:rPr>
      </w:pPr>
      <w:r>
        <w:rPr>
          <w:rFonts w:ascii="Arial" w:hAnsi="Arial" w:cs="Arial"/>
          <w:b/>
          <w:bCs/>
          <w:highlight w:val="none"/>
        </w:rPr>
        <w:t>2</w:t>
      </w:r>
      <w:r>
        <w:rPr>
          <w:rFonts w:hint="eastAsia" w:ascii="Arial" w:hAnsi="Arial" w:cs="Arial"/>
          <w:b/>
          <w:bCs/>
          <w:highlight w:val="none"/>
        </w:rPr>
        <w:t>1</w:t>
      </w:r>
      <w:r>
        <w:rPr>
          <w:rFonts w:ascii="Arial" w:hAnsi="Arial" w:cs="Arial"/>
          <w:b/>
          <w:bCs/>
          <w:highlight w:val="none"/>
        </w:rPr>
        <w:t xml:space="preserve">.响应文件的解密 </w:t>
      </w:r>
    </w:p>
    <w:p w14:paraId="20D6E01F">
      <w:pPr>
        <w:spacing w:line="360" w:lineRule="auto"/>
        <w:rPr>
          <w:rFonts w:ascii="Arial" w:hAnsi="Arial" w:cs="Arial"/>
        </w:rPr>
      </w:pPr>
      <w:r>
        <w:rPr>
          <w:rFonts w:ascii="Arial" w:hAnsi="Arial" w:cs="Arial"/>
          <w:highlight w:val="none"/>
        </w:rPr>
        <w:t>2</w:t>
      </w:r>
      <w:r>
        <w:rPr>
          <w:rFonts w:hint="eastAsia" w:ascii="Arial" w:hAnsi="Arial" w:cs="Arial"/>
          <w:highlight w:val="none"/>
        </w:rPr>
        <w:t>1</w:t>
      </w:r>
      <w:r>
        <w:rPr>
          <w:rFonts w:ascii="Arial" w:hAnsi="Arial" w:cs="Arial"/>
          <w:highlight w:val="none"/>
        </w:rPr>
        <w:t>.1采购代理机构向各供应商发出电子加密响应文件【开始解密】通知，</w:t>
      </w:r>
      <w:r>
        <w:rPr>
          <w:rFonts w:ascii="Arial" w:hAnsi="Arial" w:cs="Arial"/>
        </w:rPr>
        <w:t>由供应商按解密通知规定的时间内自行进行响应文件解密。协商供应商在规定的时间内无法完成已递交的“电子加密响应文件”解密的，</w:t>
      </w:r>
      <w:r>
        <w:rPr>
          <w:rFonts w:ascii="Arial" w:hAnsi="Arial" w:cs="Arial"/>
          <w:szCs w:val="21"/>
        </w:rPr>
        <w:t>如已按规定准备了电子备份响应文件的，经备案后在规定的解密时间内将由采购组织机构按“政府采购云平台”操作规范将备份响应文件上传至“政府采购云平台”，上传成功后，“电子加密响应文件”自动失效。如未提供电子备份响应文件，将不进行再次解密程序。若竞标供应商在规定时间内未能按时解密，供应商递交了电子备份响应文件的，以电子备份响应文件为依据，否则视为响应文件撤回。电子响应文件解密时间：首次响应文件提交截止时间后</w:t>
      </w:r>
      <w:r>
        <w:rPr>
          <w:rFonts w:ascii="Arial" w:hAnsi="Arial" w:cs="Arial"/>
          <w:b/>
          <w:bCs/>
          <w:szCs w:val="21"/>
          <w:u w:val="single"/>
        </w:rPr>
        <w:t>30分钟内</w:t>
      </w:r>
      <w:r>
        <w:rPr>
          <w:rFonts w:ascii="Arial" w:hAnsi="Arial" w:cs="Arial"/>
          <w:szCs w:val="21"/>
        </w:rPr>
        <w:t>，供应商必须在此时间段内登录广西政府采购云平台，用“项目采购-开标评标”功能完成电子响应文件的解密。</w:t>
      </w:r>
    </w:p>
    <w:p w14:paraId="532BB601">
      <w:pPr>
        <w:spacing w:line="360" w:lineRule="auto"/>
        <w:rPr>
          <w:rFonts w:ascii="Arial" w:hAnsi="Arial" w:cs="Arial"/>
        </w:rPr>
      </w:pPr>
      <w:r>
        <w:rPr>
          <w:rFonts w:ascii="Arial" w:hAnsi="Arial" w:cs="Arial"/>
        </w:rPr>
        <w:t>2</w:t>
      </w:r>
      <w:r>
        <w:rPr>
          <w:rFonts w:hint="eastAsia" w:ascii="Arial" w:hAnsi="Arial" w:cs="Arial"/>
        </w:rPr>
        <w:t>1</w:t>
      </w:r>
      <w:r>
        <w:rPr>
          <w:rFonts w:ascii="Arial" w:hAnsi="Arial" w:cs="Arial"/>
        </w:rPr>
        <w:t xml:space="preserve">.2响应文件解密结束后，采购活动组织人员在线开启响应文件。 </w:t>
      </w:r>
    </w:p>
    <w:p w14:paraId="78EFF03D">
      <w:pPr>
        <w:spacing w:line="360" w:lineRule="auto"/>
        <w:rPr>
          <w:rFonts w:ascii="Arial" w:hAnsi="Arial" w:cs="Arial"/>
        </w:rPr>
      </w:pPr>
      <w:r>
        <w:rPr>
          <w:rFonts w:ascii="Arial" w:hAnsi="Arial" w:cs="Arial"/>
        </w:rPr>
        <w:t>特别说明：如遇“广西政府采购云平台”电子化开标或评审程序调整的，按调整后程序执行。</w:t>
      </w:r>
    </w:p>
    <w:p w14:paraId="33C81D5F">
      <w:pPr>
        <w:spacing w:line="360" w:lineRule="auto"/>
        <w:rPr>
          <w:rFonts w:ascii="Arial" w:hAnsi="Arial" w:cs="Arial"/>
          <w:b/>
          <w:bCs/>
        </w:rPr>
      </w:pPr>
      <w:r>
        <w:rPr>
          <w:rFonts w:ascii="Arial" w:hAnsi="Arial" w:cs="Arial"/>
          <w:b/>
          <w:bCs/>
        </w:rPr>
        <w:t>2</w:t>
      </w:r>
      <w:r>
        <w:rPr>
          <w:rFonts w:hint="eastAsia" w:ascii="Arial" w:hAnsi="Arial" w:cs="Arial"/>
          <w:b/>
          <w:bCs/>
        </w:rPr>
        <w:t>2</w:t>
      </w:r>
      <w:r>
        <w:rPr>
          <w:rFonts w:ascii="Arial" w:hAnsi="Arial" w:cs="Arial"/>
          <w:b/>
          <w:bCs/>
        </w:rPr>
        <w:t>.协商原则与方法、步骤</w:t>
      </w:r>
    </w:p>
    <w:p w14:paraId="193B38FD">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.1由单一来源采购协商小组以本采购文件中各项规定条件为准与通过资格审查并实质性响应采购文件要求的供应商展开协商。</w:t>
      </w:r>
    </w:p>
    <w:p w14:paraId="227A77AB">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2协商小组成员将对供应商的资格条件和递交的响应文件是否完整，有无计算上的错漏，文件签署是否有效等进行审查。协商小组成员有权要求供应商对响应文件中含义不明确的内容作必要的澄清或说明，有关澄清或说明的内容应由供应商以书面形式提交并确认。</w:t>
      </w:r>
    </w:p>
    <w:p w14:paraId="40D6CBA1">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.2协商小组与单一供应商分别就符合采购需求、质量和服务等进行协商，并了解其报价组成情况。</w:t>
      </w:r>
    </w:p>
    <w:p w14:paraId="5EB1F69B">
      <w:pPr>
        <w:pStyle w:val="8"/>
        <w:tabs>
          <w:tab w:val="left" w:pos="720"/>
        </w:tabs>
        <w:spacing w:line="360" w:lineRule="auto"/>
        <w:ind w:firstLine="0"/>
        <w:rPr>
          <w:rFonts w:ascii="Arial" w:hAnsi="Arial" w:cs="Arial"/>
          <w:szCs w:val="21"/>
        </w:rPr>
      </w:pPr>
      <w:r>
        <w:rPr>
          <w:rFonts w:ascii="Arial" w:hAnsi="Arial" w:cs="Arial"/>
          <w:szCs w:val="21"/>
        </w:rPr>
        <w:t>2</w:t>
      </w:r>
      <w:r>
        <w:rPr>
          <w:rFonts w:hint="eastAsia" w:ascii="Arial" w:hAnsi="Arial" w:cs="Arial"/>
          <w:szCs w:val="21"/>
        </w:rPr>
        <w:t>2</w:t>
      </w:r>
      <w:r>
        <w:rPr>
          <w:rFonts w:ascii="Arial" w:hAnsi="Arial" w:cs="Arial"/>
          <w:szCs w:val="21"/>
        </w:rPr>
        <w:t>.3 协商小组成员与参与协商的供应商就响应文件中的实质性条款进行进一步协商及确定，内容包括：商务条款、价格、技术条件、付款计划及服务等等。实质性响应是指与采购文件要求的全部条款、条件和规定相符，没有重大偏离或保留的应答。所谓重大偏离或保留是指影响合同的内容、产品或服务质量；或者在实质上与采购文件不一致，而且限制了合同中采购方的权利或供应商的义务。</w:t>
      </w:r>
    </w:p>
    <w:p w14:paraId="131598BF">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4根据第一轮协商掌握的情况，可以对协商文件进行修改，确定采购内容的详细规格或具体要求，优化采购方案。协商小组强调调整后的采购要求，将协商文件的修改结果以书面形式通知响应供应商，向响应供应商提供较充分的修正时间。</w:t>
      </w:r>
    </w:p>
    <w:p w14:paraId="6CB3A088">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.5响应供应商根据协商情况和协商文件修改书面通知，对原响应文件进行修正，并将修正文件签字（盖章）后在线递交协商小组。逾时不交的，视同放弃协商。修正文件与响应文件同具法律效力。</w:t>
      </w:r>
    </w:p>
    <w:p w14:paraId="7E8076A4">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.6供应商可就协商修改后采购需求作最后报价。在保证采购项目质量的前提下，协商小组成员与供应商商定合理的成交价格并确定其为成交供应商。</w:t>
      </w:r>
    </w:p>
    <w:p w14:paraId="6ADF4E93">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.7供应商应当在采购人或采购代理机构发出协商通知（或开启新一轮报价）后在广西政府采购云平台设定的时间内进行响应，否则视同放弃参加协商权利，其响应文件按无效响应处理。</w:t>
      </w:r>
    </w:p>
    <w:p w14:paraId="3BB6B56F">
      <w:pPr>
        <w:spacing w:line="360" w:lineRule="auto"/>
        <w:rPr>
          <w:rFonts w:ascii="Arial" w:hAnsi="Arial" w:cs="Arial"/>
        </w:rPr>
      </w:pPr>
      <w:r>
        <w:rPr>
          <w:rFonts w:ascii="Arial" w:hAnsi="Arial" w:cs="Arial"/>
        </w:rPr>
        <w:t>2</w:t>
      </w:r>
      <w:r>
        <w:rPr>
          <w:rFonts w:hint="eastAsia" w:ascii="Arial" w:hAnsi="Arial" w:cs="Arial"/>
        </w:rPr>
        <w:t>2</w:t>
      </w:r>
      <w:r>
        <w:rPr>
          <w:rFonts w:ascii="Arial" w:hAnsi="Arial" w:cs="Arial"/>
        </w:rPr>
        <w:t>.8属下列情形之一的，应予以否决响应或视作无效响应：</w:t>
      </w:r>
    </w:p>
    <w:p w14:paraId="15987781">
      <w:pPr>
        <w:spacing w:line="360" w:lineRule="auto"/>
        <w:rPr>
          <w:rFonts w:ascii="Arial" w:hAnsi="Arial" w:cs="Arial"/>
        </w:rPr>
      </w:pPr>
      <w:r>
        <w:rPr>
          <w:rFonts w:ascii="Arial" w:hAnsi="Arial" w:cs="Arial"/>
        </w:rPr>
        <w:t>（1）因情况变化，不再符合规定的单一来源采购方式适用情形的；</w:t>
      </w:r>
    </w:p>
    <w:p w14:paraId="241A90AB">
      <w:pPr>
        <w:spacing w:line="360" w:lineRule="auto"/>
        <w:rPr>
          <w:rFonts w:ascii="Arial" w:hAnsi="Arial" w:cs="Arial"/>
        </w:rPr>
      </w:pPr>
      <w:r>
        <w:rPr>
          <w:rFonts w:ascii="Arial" w:hAnsi="Arial" w:cs="Arial"/>
        </w:rPr>
        <w:t>（2）出现影响采购公正的违法、违规行为的；</w:t>
      </w:r>
    </w:p>
    <w:p w14:paraId="77059873">
      <w:pPr>
        <w:spacing w:line="360" w:lineRule="auto"/>
        <w:rPr>
          <w:rFonts w:ascii="Arial" w:hAnsi="Arial" w:cs="Arial"/>
        </w:rPr>
      </w:pPr>
      <w:r>
        <w:rPr>
          <w:rFonts w:ascii="Arial" w:hAnsi="Arial" w:cs="Arial"/>
        </w:rPr>
        <w:t>（3）报价超过采购预算的。</w:t>
      </w:r>
    </w:p>
    <w:p w14:paraId="21FC8820">
      <w:pPr>
        <w:spacing w:line="360" w:lineRule="auto"/>
        <w:rPr>
          <w:rFonts w:ascii="Arial" w:hAnsi="Arial" w:cs="Arial"/>
        </w:rPr>
      </w:pPr>
      <w:r>
        <w:rPr>
          <w:rFonts w:ascii="Arial" w:hAnsi="Arial" w:cs="Arial"/>
        </w:rPr>
        <w:t xml:space="preserve"> 2</w:t>
      </w:r>
      <w:r>
        <w:rPr>
          <w:rFonts w:hint="eastAsia" w:ascii="Arial" w:hAnsi="Arial" w:cs="Arial"/>
        </w:rPr>
        <w:t>2</w:t>
      </w:r>
      <w:r>
        <w:rPr>
          <w:rFonts w:ascii="Arial" w:hAnsi="Arial" w:cs="Arial"/>
        </w:rPr>
        <w:t>.9采购代理机构协助协商小组对协商过程和重要协商内容进行记录。</w:t>
      </w:r>
    </w:p>
    <w:p w14:paraId="58A42810">
      <w:pPr>
        <w:pStyle w:val="21"/>
        <w:rPr>
          <w:rFonts w:ascii="Arial" w:hAnsi="Arial" w:cs="Arial"/>
          <w:sz w:val="21"/>
        </w:rPr>
      </w:pPr>
      <w:r>
        <w:rPr>
          <w:rFonts w:ascii="Arial" w:hAnsi="Arial" w:cs="Arial"/>
          <w:b/>
          <w:bCs/>
          <w:sz w:val="21"/>
        </w:rPr>
        <w:t>2</w:t>
      </w:r>
      <w:r>
        <w:rPr>
          <w:rFonts w:hint="eastAsia" w:ascii="Arial" w:hAnsi="Arial" w:cs="Arial"/>
          <w:b/>
          <w:bCs/>
          <w:sz w:val="21"/>
        </w:rPr>
        <w:t>3</w:t>
      </w:r>
      <w:r>
        <w:rPr>
          <w:rFonts w:ascii="Arial" w:hAnsi="Arial" w:cs="Arial"/>
          <w:b/>
          <w:bCs/>
          <w:sz w:val="21"/>
        </w:rPr>
        <w:t>.评审小组须根据以下规定认定供应商是否有串通投标的行为</w:t>
      </w:r>
    </w:p>
    <w:p w14:paraId="36E215F2">
      <w:pPr>
        <w:pStyle w:val="21"/>
        <w:rPr>
          <w:rFonts w:ascii="Arial" w:hAnsi="Arial" w:cs="Arial"/>
          <w:sz w:val="21"/>
        </w:rPr>
      </w:pPr>
      <w:r>
        <w:rPr>
          <w:rFonts w:ascii="Arial" w:hAnsi="Arial" w:cs="Arial"/>
          <w:sz w:val="21"/>
        </w:rPr>
        <w:t>（1）根据《关于防治政府采购招标中串通投标行为的通知》（桂财采[2016]42号）规定，出现下述情况的，相关供应商的投标作无效投标处理。</w:t>
      </w:r>
    </w:p>
    <w:p w14:paraId="6BB3D948">
      <w:pPr>
        <w:pStyle w:val="21"/>
        <w:rPr>
          <w:rFonts w:ascii="Arial" w:hAnsi="Arial" w:cs="Arial"/>
          <w:sz w:val="21"/>
        </w:rPr>
      </w:pPr>
      <w:r>
        <w:rPr>
          <w:rFonts w:ascii="Arial" w:hAnsi="Arial" w:cs="Arial"/>
          <w:sz w:val="21"/>
        </w:rPr>
        <w:t>①单位负责人为同一人或者存在直接控股、管理关系，参加同一合同项下政府采购活动的不同供应商。</w:t>
      </w:r>
    </w:p>
    <w:p w14:paraId="3CA95D01">
      <w:pPr>
        <w:pStyle w:val="21"/>
        <w:rPr>
          <w:rFonts w:ascii="Arial" w:hAnsi="Arial" w:cs="Arial"/>
          <w:sz w:val="21"/>
        </w:rPr>
      </w:pPr>
      <w:r>
        <w:rPr>
          <w:rFonts w:ascii="Arial" w:hAnsi="Arial" w:cs="Arial"/>
          <w:sz w:val="21"/>
        </w:rPr>
        <w:t>②授权给供应商后参加同一合同项（分标、分包）投标的生产厂商。</w:t>
      </w:r>
    </w:p>
    <w:p w14:paraId="70E383B1">
      <w:pPr>
        <w:pStyle w:val="21"/>
        <w:rPr>
          <w:rFonts w:ascii="Arial" w:hAnsi="Arial" w:cs="Arial"/>
          <w:sz w:val="21"/>
        </w:rPr>
      </w:pPr>
      <w:r>
        <w:rPr>
          <w:rFonts w:ascii="Arial" w:hAnsi="Arial" w:cs="Arial"/>
          <w:sz w:val="21"/>
        </w:rPr>
        <w:t>③视为或被认定为串通投标的相关供应商。</w:t>
      </w:r>
    </w:p>
    <w:p w14:paraId="2F461FBD">
      <w:pPr>
        <w:pStyle w:val="21"/>
        <w:rPr>
          <w:rFonts w:ascii="Arial" w:hAnsi="Arial" w:cs="Arial"/>
          <w:sz w:val="21"/>
        </w:rPr>
      </w:pPr>
      <w:r>
        <w:rPr>
          <w:rFonts w:ascii="Arial" w:hAnsi="Arial" w:cs="Arial"/>
          <w:sz w:val="21"/>
        </w:rPr>
        <w:t>（2）根据《关于防治政府采购招标中串通投标行为的通知》（桂财采[2016]42号）规定，有下列情形之一的视为供应商相互串通投标，响应文件将被视为无效。</w:t>
      </w:r>
    </w:p>
    <w:p w14:paraId="38A7AAB6">
      <w:pPr>
        <w:pStyle w:val="21"/>
        <w:rPr>
          <w:rFonts w:ascii="Arial" w:hAnsi="Arial" w:cs="Arial"/>
          <w:sz w:val="21"/>
        </w:rPr>
      </w:pPr>
      <w:r>
        <w:rPr>
          <w:rFonts w:ascii="Arial" w:hAnsi="Arial" w:cs="Arial"/>
          <w:sz w:val="21"/>
        </w:rPr>
        <w:t>①不同供应商的响应文件由同一单位或者个人编制；或不同供应商报名的IP地址一致的；</w:t>
      </w:r>
    </w:p>
    <w:p w14:paraId="47459DAD">
      <w:pPr>
        <w:pStyle w:val="21"/>
        <w:rPr>
          <w:rFonts w:ascii="Arial" w:hAnsi="Arial" w:cs="Arial"/>
          <w:sz w:val="21"/>
        </w:rPr>
      </w:pPr>
      <w:r>
        <w:rPr>
          <w:rFonts w:ascii="Arial" w:hAnsi="Arial" w:cs="Arial"/>
          <w:sz w:val="21"/>
        </w:rPr>
        <w:t>②不同供应商委托同一单位或者个人办理投标事宜；</w:t>
      </w:r>
    </w:p>
    <w:p w14:paraId="47C7F178">
      <w:pPr>
        <w:pStyle w:val="21"/>
        <w:rPr>
          <w:rFonts w:ascii="Arial" w:hAnsi="Arial" w:cs="Arial"/>
          <w:sz w:val="21"/>
        </w:rPr>
      </w:pPr>
      <w:r>
        <w:rPr>
          <w:rFonts w:ascii="Arial" w:hAnsi="Arial" w:cs="Arial"/>
          <w:sz w:val="21"/>
        </w:rPr>
        <w:t>③不同的供应商的响应文件载明的项目管理员为同一个人；</w:t>
      </w:r>
    </w:p>
    <w:p w14:paraId="3920B5E8">
      <w:pPr>
        <w:pStyle w:val="21"/>
        <w:rPr>
          <w:rFonts w:ascii="Arial" w:hAnsi="Arial" w:cs="Arial"/>
          <w:sz w:val="21"/>
        </w:rPr>
      </w:pPr>
      <w:r>
        <w:rPr>
          <w:rFonts w:ascii="Arial" w:hAnsi="Arial" w:cs="Arial"/>
          <w:sz w:val="21"/>
        </w:rPr>
        <w:t>④不同供应商的响应文件异常一致或投标报价呈规律性差异；</w:t>
      </w:r>
    </w:p>
    <w:p w14:paraId="1E832E08">
      <w:pPr>
        <w:pStyle w:val="21"/>
        <w:rPr>
          <w:rFonts w:ascii="Arial" w:hAnsi="Arial" w:cs="Arial"/>
          <w:sz w:val="21"/>
        </w:rPr>
      </w:pPr>
      <w:r>
        <w:rPr>
          <w:rFonts w:ascii="Arial" w:hAnsi="Arial" w:cs="Arial"/>
          <w:sz w:val="21"/>
        </w:rPr>
        <w:t>⑤不同供应商的响应文件相互混装；</w:t>
      </w:r>
    </w:p>
    <w:p w14:paraId="08D8EB93">
      <w:pPr>
        <w:pStyle w:val="21"/>
        <w:rPr>
          <w:rFonts w:ascii="Arial" w:hAnsi="Arial" w:cs="Arial"/>
          <w:sz w:val="21"/>
        </w:rPr>
      </w:pPr>
      <w:r>
        <w:rPr>
          <w:rFonts w:ascii="Arial" w:hAnsi="Arial" w:cs="Arial"/>
          <w:sz w:val="21"/>
        </w:rPr>
        <w:t>⑥不同供应商的保证金从同一单位或者个人账户转出。</w:t>
      </w:r>
    </w:p>
    <w:p w14:paraId="7C3A3ACF">
      <w:pPr>
        <w:pStyle w:val="21"/>
        <w:rPr>
          <w:rFonts w:ascii="Arial" w:hAnsi="Arial" w:cs="Arial"/>
          <w:sz w:val="21"/>
        </w:rPr>
      </w:pPr>
      <w:r>
        <w:rPr>
          <w:rFonts w:ascii="Arial" w:hAnsi="Arial" w:cs="Arial"/>
          <w:sz w:val="21"/>
        </w:rPr>
        <w:t>（3）根据《关于防治政府采购招标中串通投标行为的通知》（桂财采[2016]42号）规定，供应商有下列情形之一的，属于恶意串通行为，响应文件将被视为无效。</w:t>
      </w:r>
    </w:p>
    <w:p w14:paraId="19B7BBC5">
      <w:pPr>
        <w:pStyle w:val="21"/>
        <w:rPr>
          <w:rFonts w:ascii="Arial" w:hAnsi="Arial" w:cs="Arial"/>
          <w:sz w:val="21"/>
        </w:rPr>
      </w:pPr>
      <w:r>
        <w:rPr>
          <w:rFonts w:ascii="Arial" w:hAnsi="Arial" w:cs="Arial"/>
          <w:sz w:val="21"/>
        </w:rPr>
        <w:t>①供应商直接或者间接从采购人或者采购代理机构处获得其他供应商的相关信息并修改其响应文件或者响应文件；</w:t>
      </w:r>
    </w:p>
    <w:p w14:paraId="6F7897D9">
      <w:pPr>
        <w:pStyle w:val="21"/>
        <w:rPr>
          <w:rFonts w:ascii="Arial" w:hAnsi="Arial" w:cs="Arial"/>
          <w:sz w:val="21"/>
        </w:rPr>
      </w:pPr>
      <w:r>
        <w:rPr>
          <w:rFonts w:ascii="Arial" w:hAnsi="Arial" w:cs="Arial"/>
          <w:sz w:val="21"/>
        </w:rPr>
        <w:t>②供应商按照采购人或者采购代理机构的授意撤换、修改响应文件或者响应文件;；</w:t>
      </w:r>
    </w:p>
    <w:p w14:paraId="6771C95D">
      <w:pPr>
        <w:pStyle w:val="21"/>
        <w:rPr>
          <w:rFonts w:ascii="Arial" w:hAnsi="Arial" w:cs="Arial"/>
          <w:sz w:val="21"/>
        </w:rPr>
      </w:pPr>
      <w:r>
        <w:rPr>
          <w:rFonts w:ascii="Arial" w:hAnsi="Arial" w:cs="Arial"/>
          <w:sz w:val="21"/>
        </w:rPr>
        <w:t>③供应商之间协商报价、技术方案等响应文件或者响应文件的实质性内容；</w:t>
      </w:r>
    </w:p>
    <w:p w14:paraId="25B5ABCC">
      <w:pPr>
        <w:pStyle w:val="21"/>
        <w:rPr>
          <w:rFonts w:ascii="Arial" w:hAnsi="Arial" w:cs="Arial"/>
          <w:sz w:val="21"/>
        </w:rPr>
      </w:pPr>
      <w:r>
        <w:rPr>
          <w:rFonts w:ascii="Arial" w:hAnsi="Arial" w:cs="Arial"/>
          <w:sz w:val="21"/>
        </w:rPr>
        <w:t>④属于同一集团、协会、商会等组织成员的供应商按照该组织要求协同参加政府采购活动；</w:t>
      </w:r>
    </w:p>
    <w:p w14:paraId="387502B8">
      <w:pPr>
        <w:pStyle w:val="21"/>
        <w:rPr>
          <w:rFonts w:ascii="Arial" w:hAnsi="Arial" w:cs="Arial"/>
          <w:sz w:val="21"/>
        </w:rPr>
      </w:pPr>
      <w:r>
        <w:rPr>
          <w:rFonts w:ascii="Arial" w:hAnsi="Arial" w:cs="Arial"/>
          <w:sz w:val="21"/>
        </w:rPr>
        <w:t>⑤供应商之间事先约定一致抬高或者压低投标报价，或者在招标项目中事先约定轮流以高价位或者低价位中标，或者事先约定由某一特定供应商中标，然后再参加投标；</w:t>
      </w:r>
    </w:p>
    <w:p w14:paraId="4E07AEF9">
      <w:pPr>
        <w:pStyle w:val="21"/>
        <w:rPr>
          <w:rFonts w:ascii="Arial" w:hAnsi="Arial" w:cs="Arial"/>
          <w:sz w:val="21"/>
        </w:rPr>
      </w:pPr>
      <w:r>
        <w:rPr>
          <w:rFonts w:ascii="Arial" w:hAnsi="Arial" w:cs="Arial"/>
          <w:sz w:val="21"/>
        </w:rPr>
        <w:t>⑥供应商之间商定部分供应商放弃参加政府采购活动或者放弃中标；</w:t>
      </w:r>
    </w:p>
    <w:p w14:paraId="7562E81C">
      <w:pPr>
        <w:pStyle w:val="21"/>
        <w:rPr>
          <w:rFonts w:ascii="Arial" w:hAnsi="Arial" w:cs="Arial"/>
          <w:sz w:val="21"/>
        </w:rPr>
      </w:pPr>
      <w:r>
        <w:rPr>
          <w:rFonts w:ascii="Arial" w:hAnsi="Arial" w:cs="Arial"/>
          <w:sz w:val="21"/>
        </w:rPr>
        <w:t>⑦供应商与采购人或者采购代理机构之间、供应商相互之间，为谋求特定供应商中标或者排斥其他供应商的其他串通行为。</w:t>
      </w:r>
    </w:p>
    <w:p w14:paraId="1966D74E">
      <w:pPr>
        <w:rPr>
          <w:rFonts w:ascii="Arial" w:hAnsi="Arial" w:cs="Arial"/>
        </w:rPr>
      </w:pPr>
    </w:p>
    <w:p w14:paraId="6DBCD0B9">
      <w:pPr>
        <w:spacing w:line="360" w:lineRule="auto"/>
        <w:rPr>
          <w:rFonts w:ascii="Arial" w:hAnsi="Arial" w:cs="Arial"/>
          <w:b/>
          <w:bCs/>
        </w:rPr>
      </w:pPr>
      <w:r>
        <w:rPr>
          <w:rFonts w:ascii="Arial" w:hAnsi="Arial" w:cs="Arial"/>
          <w:b/>
          <w:bCs/>
        </w:rPr>
        <w:t>2</w:t>
      </w:r>
      <w:r>
        <w:rPr>
          <w:rFonts w:hint="eastAsia" w:ascii="Arial" w:hAnsi="Arial" w:cs="Arial"/>
          <w:b/>
          <w:bCs/>
        </w:rPr>
        <w:t>4</w:t>
      </w:r>
      <w:r>
        <w:rPr>
          <w:rFonts w:ascii="Arial" w:hAnsi="Arial" w:cs="Arial"/>
          <w:b/>
          <w:bCs/>
        </w:rPr>
        <w:t>.确定成交供应商及结果公告</w:t>
      </w:r>
    </w:p>
    <w:p w14:paraId="7DB6537D">
      <w:pPr>
        <w:spacing w:line="360" w:lineRule="auto"/>
        <w:rPr>
          <w:rFonts w:ascii="Arial" w:hAnsi="Arial" w:cs="Arial"/>
        </w:rPr>
      </w:pPr>
      <w:r>
        <w:rPr>
          <w:rFonts w:ascii="Arial" w:hAnsi="Arial" w:cs="Arial"/>
        </w:rPr>
        <w:t>2</w:t>
      </w:r>
      <w:r>
        <w:rPr>
          <w:rFonts w:hint="eastAsia" w:ascii="Arial" w:hAnsi="Arial" w:cs="Arial"/>
        </w:rPr>
        <w:t>4</w:t>
      </w:r>
      <w:r>
        <w:rPr>
          <w:rFonts w:ascii="Arial" w:hAnsi="Arial" w:cs="Arial"/>
        </w:rPr>
        <w:t xml:space="preserve">.1 采购代理机构应当在评审结束后2个工作日内将协商报告送采购人确认。采购人应当在收到协商报告后5个工作日内确定成交供应商，也可以书面授权协商小组直接确定成交供应商。采购人逾期未确定成交供应商且不提出异议的，视为确认协商报告提出的供应商为成交供应商。 </w:t>
      </w:r>
    </w:p>
    <w:p w14:paraId="372CCC2C">
      <w:pPr>
        <w:spacing w:line="360" w:lineRule="auto"/>
        <w:rPr>
          <w:rFonts w:ascii="Arial" w:hAnsi="Arial" w:cs="Arial"/>
        </w:rPr>
      </w:pPr>
      <w:r>
        <w:rPr>
          <w:rFonts w:ascii="Arial" w:hAnsi="Arial" w:cs="Arial"/>
        </w:rPr>
        <w:t>2</w:t>
      </w:r>
      <w:r>
        <w:rPr>
          <w:rFonts w:hint="eastAsia" w:ascii="Arial" w:hAnsi="Arial" w:cs="Arial"/>
        </w:rPr>
        <w:t>4</w:t>
      </w:r>
      <w:r>
        <w:rPr>
          <w:rFonts w:ascii="Arial" w:hAnsi="Arial" w:cs="Aria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w:t>
      </w:r>
    </w:p>
    <w:p w14:paraId="7F30E496">
      <w:pPr>
        <w:spacing w:line="360" w:lineRule="auto"/>
        <w:rPr>
          <w:rFonts w:ascii="Arial" w:hAnsi="Arial" w:cs="Arial"/>
        </w:rPr>
      </w:pPr>
      <w:r>
        <w:rPr>
          <w:rFonts w:ascii="Arial" w:hAnsi="Arial" w:cs="Arial"/>
        </w:rPr>
        <w:t>2</w:t>
      </w:r>
      <w:r>
        <w:rPr>
          <w:rFonts w:hint="eastAsia" w:ascii="Arial" w:hAnsi="Arial" w:cs="Arial"/>
        </w:rPr>
        <w:t>4</w:t>
      </w:r>
      <w:r>
        <w:rPr>
          <w:rFonts w:ascii="Arial" w:hAnsi="Arial" w:cs="Arial"/>
        </w:rPr>
        <w:t>.3 供应商如对成交公告有异议，可以在成交公告期限届满之日起七个工作日内书面形式向采购代理机构提出质疑。采购代理机构将在收到供应商的书面质疑后七个工作日内做出答复，但答复的内容不得涉及商业秘密。</w:t>
      </w:r>
    </w:p>
    <w:p w14:paraId="31B6B1CE">
      <w:pPr>
        <w:spacing w:line="360" w:lineRule="auto"/>
        <w:rPr>
          <w:rFonts w:ascii="Arial" w:hAnsi="Arial" w:cs="Arial"/>
          <w:b/>
        </w:rPr>
      </w:pPr>
      <w:r>
        <w:rPr>
          <w:rFonts w:ascii="Arial" w:hAnsi="Arial" w:cs="Arial"/>
        </w:rPr>
        <w:t>2</w:t>
      </w:r>
      <w:r>
        <w:rPr>
          <w:rFonts w:hint="eastAsia" w:ascii="Arial" w:hAnsi="Arial" w:cs="Arial"/>
        </w:rPr>
        <w:t>4</w:t>
      </w:r>
      <w:r>
        <w:rPr>
          <w:rFonts w:ascii="Arial" w:hAnsi="Arial" w:cs="Arial"/>
        </w:rPr>
        <w:t>.4质疑供应商必须首先经过质疑程序，质疑材料必须符合《政府采购质疑和投诉办法》（财政部令第94 号）的规定，在对采购代理机构的答复不满意或者采购代理机构未在规定的时间内做出答复的，可以在答复期满后十五个工作日内书面向当地人民政府财政部门投诉。</w:t>
      </w:r>
    </w:p>
    <w:p w14:paraId="23F92482">
      <w:pPr>
        <w:spacing w:line="360" w:lineRule="auto"/>
        <w:jc w:val="center"/>
        <w:rPr>
          <w:rFonts w:ascii="Arial" w:hAnsi="Arial" w:cs="Arial"/>
          <w:b/>
          <w:sz w:val="28"/>
          <w:szCs w:val="28"/>
        </w:rPr>
      </w:pPr>
      <w:r>
        <w:rPr>
          <w:rFonts w:ascii="Arial" w:hAnsi="Arial" w:cs="Arial"/>
          <w:b/>
          <w:sz w:val="28"/>
          <w:szCs w:val="28"/>
        </w:rPr>
        <w:t>七、授予合同</w:t>
      </w:r>
    </w:p>
    <w:p w14:paraId="57CAC32F">
      <w:pPr>
        <w:spacing w:line="360" w:lineRule="auto"/>
        <w:rPr>
          <w:rFonts w:ascii="Arial" w:hAnsi="Arial" w:cs="Arial"/>
          <w:b/>
          <w:bCs/>
        </w:rPr>
      </w:pPr>
      <w:r>
        <w:rPr>
          <w:rFonts w:ascii="Arial" w:hAnsi="Arial" w:cs="Arial"/>
          <w:b/>
          <w:bCs/>
        </w:rPr>
        <w:t>2</w:t>
      </w:r>
      <w:r>
        <w:rPr>
          <w:rFonts w:hint="eastAsia" w:ascii="Arial" w:hAnsi="Arial" w:cs="Arial"/>
          <w:b/>
          <w:bCs/>
        </w:rPr>
        <w:t>5</w:t>
      </w:r>
      <w:r>
        <w:rPr>
          <w:rFonts w:ascii="Arial" w:hAnsi="Arial" w:cs="Arial"/>
          <w:b/>
          <w:bCs/>
        </w:rPr>
        <w:t>.合同授予标准</w:t>
      </w:r>
    </w:p>
    <w:p w14:paraId="3CB97322">
      <w:pPr>
        <w:spacing w:line="360" w:lineRule="auto"/>
        <w:ind w:firstLine="420" w:firstLineChars="200"/>
        <w:rPr>
          <w:rFonts w:ascii="Arial" w:hAnsi="Arial" w:cs="Arial"/>
        </w:rPr>
      </w:pPr>
      <w:r>
        <w:rPr>
          <w:rFonts w:ascii="Arial" w:hAnsi="Arial" w:cs="Arial"/>
        </w:rPr>
        <w:t>采购人将把本项目合同授予其响应文件实质上响应单一来源采购文件要求和按本须知规定评选出的供应商，确定为成交的供应商必须具有实施本合同的能力和资源。</w:t>
      </w:r>
    </w:p>
    <w:p w14:paraId="6ED26E98">
      <w:pPr>
        <w:pStyle w:val="8"/>
        <w:tabs>
          <w:tab w:val="left" w:pos="720"/>
        </w:tabs>
        <w:spacing w:line="360" w:lineRule="auto"/>
        <w:ind w:firstLineChars="200"/>
        <w:rPr>
          <w:rFonts w:ascii="Arial" w:hAnsi="Arial" w:cs="Arial"/>
        </w:rPr>
      </w:pPr>
      <w:r>
        <w:rPr>
          <w:rFonts w:ascii="Arial" w:hAnsi="Arial" w:cs="Aria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116CC9">
      <w:pPr>
        <w:spacing w:line="360" w:lineRule="auto"/>
        <w:rPr>
          <w:rFonts w:ascii="Arial" w:hAnsi="Arial" w:cs="Arial"/>
          <w:b/>
          <w:bCs/>
        </w:rPr>
      </w:pPr>
      <w:r>
        <w:rPr>
          <w:rFonts w:ascii="Arial" w:hAnsi="Arial" w:cs="Arial"/>
          <w:b/>
          <w:bCs/>
        </w:rPr>
        <w:t>2</w:t>
      </w:r>
      <w:r>
        <w:rPr>
          <w:rFonts w:hint="eastAsia" w:ascii="Arial" w:hAnsi="Arial" w:cs="Arial"/>
          <w:b/>
          <w:bCs/>
        </w:rPr>
        <w:t>6</w:t>
      </w:r>
      <w:r>
        <w:rPr>
          <w:rFonts w:ascii="Arial" w:hAnsi="Arial" w:cs="Arial"/>
          <w:b/>
          <w:bCs/>
        </w:rPr>
        <w:t>. 成交通知书</w:t>
      </w:r>
    </w:p>
    <w:p w14:paraId="2CD3E55C">
      <w:pPr>
        <w:spacing w:line="360" w:lineRule="auto"/>
        <w:rPr>
          <w:rFonts w:ascii="Arial" w:hAnsi="Arial" w:cs="Arial"/>
        </w:rPr>
      </w:pPr>
      <w:r>
        <w:rPr>
          <w:rFonts w:ascii="Arial" w:hAnsi="Arial" w:cs="Arial"/>
        </w:rPr>
        <w:t>2</w:t>
      </w:r>
      <w:r>
        <w:rPr>
          <w:rFonts w:hint="eastAsia" w:ascii="Arial" w:hAnsi="Arial" w:cs="Arial"/>
        </w:rPr>
        <w:t>6</w:t>
      </w:r>
      <w:r>
        <w:rPr>
          <w:rFonts w:ascii="Arial" w:hAnsi="Arial" w:cs="Arial"/>
        </w:rPr>
        <w:t>.1 采购代理机构和采购人在公示期满后，如无供应商质疑和投诉，可向预成交供应商发出成交通知。</w:t>
      </w:r>
    </w:p>
    <w:p w14:paraId="48763B59">
      <w:pPr>
        <w:spacing w:line="360" w:lineRule="auto"/>
        <w:rPr>
          <w:rFonts w:ascii="Arial" w:hAnsi="Arial" w:cs="Arial"/>
        </w:rPr>
      </w:pPr>
      <w:r>
        <w:rPr>
          <w:rFonts w:ascii="Arial" w:hAnsi="Arial" w:cs="Arial"/>
        </w:rPr>
        <w:t>2</w:t>
      </w:r>
      <w:r>
        <w:rPr>
          <w:rFonts w:hint="eastAsia" w:ascii="Arial" w:hAnsi="Arial" w:cs="Arial"/>
        </w:rPr>
        <w:t>6</w:t>
      </w:r>
      <w:r>
        <w:rPr>
          <w:rFonts w:ascii="Arial" w:hAnsi="Arial" w:cs="Arial"/>
        </w:rPr>
        <w:t>.2 成交通知书中应给出</w:t>
      </w:r>
      <w:r>
        <w:rPr>
          <w:rFonts w:ascii="Arial" w:hAnsi="Arial" w:cs="Arial"/>
          <w:spacing w:val="2"/>
        </w:rPr>
        <w:t>采购人</w:t>
      </w:r>
      <w:r>
        <w:rPr>
          <w:rFonts w:ascii="Arial" w:hAnsi="Arial" w:cs="Arial"/>
        </w:rPr>
        <w:t>对成交供应商的成交价（以下合同条件中称为“合同价格”） 以及完成合同期限、质量保证和有关合同签订的日期、地点等。</w:t>
      </w:r>
    </w:p>
    <w:p w14:paraId="6F524570">
      <w:pPr>
        <w:spacing w:line="360" w:lineRule="auto"/>
        <w:rPr>
          <w:rFonts w:ascii="Arial" w:hAnsi="Arial" w:cs="Arial"/>
        </w:rPr>
      </w:pPr>
      <w:r>
        <w:rPr>
          <w:rFonts w:ascii="Arial" w:hAnsi="Arial" w:cs="Arial"/>
        </w:rPr>
        <w:t>2</w:t>
      </w:r>
      <w:r>
        <w:rPr>
          <w:rFonts w:hint="eastAsia" w:ascii="Arial" w:hAnsi="Arial" w:cs="Arial"/>
        </w:rPr>
        <w:t>6</w:t>
      </w:r>
      <w:r>
        <w:rPr>
          <w:rFonts w:ascii="Arial" w:hAnsi="Arial" w:cs="Arial"/>
        </w:rPr>
        <w:t>.3 成交通知书为合同的组成部分。</w:t>
      </w:r>
    </w:p>
    <w:p w14:paraId="12D9ABA7">
      <w:pPr>
        <w:spacing w:line="360" w:lineRule="auto"/>
        <w:rPr>
          <w:rFonts w:ascii="Arial" w:hAnsi="Arial" w:cs="Arial"/>
        </w:rPr>
      </w:pPr>
      <w:r>
        <w:rPr>
          <w:rFonts w:ascii="Arial" w:hAnsi="Arial" w:cs="Arial"/>
          <w:b/>
          <w:bCs/>
        </w:rPr>
        <w:t>2</w:t>
      </w:r>
      <w:r>
        <w:rPr>
          <w:rFonts w:hint="eastAsia" w:ascii="Arial" w:hAnsi="Arial" w:cs="Arial"/>
          <w:b/>
          <w:bCs/>
        </w:rPr>
        <w:t>7</w:t>
      </w:r>
      <w:r>
        <w:rPr>
          <w:rFonts w:ascii="Arial" w:hAnsi="Arial" w:cs="Arial"/>
          <w:b/>
          <w:bCs/>
        </w:rPr>
        <w:t>.合同协议书的签署</w:t>
      </w:r>
    </w:p>
    <w:p w14:paraId="625F6AF0">
      <w:pPr>
        <w:spacing w:line="360" w:lineRule="auto"/>
        <w:rPr>
          <w:rFonts w:ascii="Arial" w:hAnsi="Arial" w:cs="Arial"/>
        </w:rPr>
      </w:pPr>
      <w:r>
        <w:rPr>
          <w:rFonts w:ascii="Arial" w:hAnsi="Arial" w:cs="Arial"/>
        </w:rPr>
        <w:t>2</w:t>
      </w:r>
      <w:r>
        <w:rPr>
          <w:rFonts w:hint="eastAsia" w:ascii="Arial" w:hAnsi="Arial" w:cs="Arial"/>
        </w:rPr>
        <w:t>7</w:t>
      </w:r>
      <w:r>
        <w:rPr>
          <w:rFonts w:ascii="Arial" w:hAnsi="Arial" w:cs="Arial"/>
        </w:rPr>
        <w:t>.1 成交供应商应按成交通知书中规定的日期、时间和地点，由法定代表人或授权代表前往与采购人进行签订合同。</w:t>
      </w:r>
    </w:p>
    <w:p w14:paraId="55C2ED87">
      <w:pPr>
        <w:spacing w:line="360" w:lineRule="auto"/>
        <w:rPr>
          <w:rFonts w:ascii="Arial" w:hAnsi="Arial" w:cs="Arial"/>
        </w:rPr>
      </w:pPr>
      <w:r>
        <w:rPr>
          <w:rFonts w:ascii="Arial" w:hAnsi="Arial" w:cs="Arial"/>
        </w:rPr>
        <w:t>2</w:t>
      </w:r>
      <w:r>
        <w:rPr>
          <w:rFonts w:hint="eastAsia" w:ascii="Arial" w:hAnsi="Arial" w:cs="Arial"/>
        </w:rPr>
        <w:t>7</w:t>
      </w:r>
      <w:r>
        <w:rPr>
          <w:rFonts w:ascii="Arial" w:hAnsi="Arial" w:cs="Arial"/>
        </w:rPr>
        <w:t>.2如果成交供应商不按本须知第27.1 条的规定执行，采购人将有充分的理由废除授标，并没收其协商保证金（如有）。</w:t>
      </w:r>
    </w:p>
    <w:p w14:paraId="4B58FEAD">
      <w:pPr>
        <w:spacing w:line="360" w:lineRule="auto"/>
        <w:rPr>
          <w:rFonts w:ascii="Arial" w:hAnsi="Arial" w:cs="Arial"/>
        </w:rPr>
      </w:pPr>
      <w:r>
        <w:rPr>
          <w:rFonts w:ascii="Arial" w:hAnsi="Arial" w:cs="Arial"/>
          <w:b/>
          <w:bCs/>
        </w:rPr>
        <w:t>2</w:t>
      </w:r>
      <w:r>
        <w:rPr>
          <w:rFonts w:hint="eastAsia" w:ascii="Arial" w:hAnsi="Arial" w:cs="Arial"/>
          <w:b/>
          <w:bCs/>
        </w:rPr>
        <w:t>8</w:t>
      </w:r>
      <w:r>
        <w:rPr>
          <w:rFonts w:ascii="Arial" w:hAnsi="Arial" w:cs="Arial"/>
          <w:b/>
          <w:bCs/>
        </w:rPr>
        <w:t>.履约保证金</w:t>
      </w:r>
    </w:p>
    <w:p w14:paraId="7FC0837D">
      <w:pPr>
        <w:spacing w:line="360" w:lineRule="auto"/>
        <w:rPr>
          <w:rFonts w:ascii="Arial" w:hAnsi="Arial" w:cs="Arial"/>
          <w:szCs w:val="21"/>
        </w:rPr>
      </w:pPr>
      <w:r>
        <w:rPr>
          <w:rFonts w:ascii="Arial" w:hAnsi="Arial" w:cs="Arial"/>
        </w:rPr>
        <w:t>2</w:t>
      </w:r>
      <w:r>
        <w:rPr>
          <w:rFonts w:hint="eastAsia" w:ascii="Arial" w:hAnsi="Arial" w:cs="Arial"/>
        </w:rPr>
        <w:t>8</w:t>
      </w:r>
      <w:r>
        <w:rPr>
          <w:rFonts w:ascii="Arial" w:hAnsi="Arial" w:cs="Arial"/>
        </w:rPr>
        <w:t>.1 履约保证金金额及交纳方式：详见前附表。</w:t>
      </w:r>
    </w:p>
    <w:p w14:paraId="202D13D1">
      <w:pPr>
        <w:spacing w:line="360" w:lineRule="auto"/>
        <w:jc w:val="center"/>
        <w:rPr>
          <w:rFonts w:ascii="Arial" w:hAnsi="Arial" w:cs="Arial"/>
          <w:b/>
          <w:sz w:val="28"/>
          <w:szCs w:val="28"/>
        </w:rPr>
      </w:pPr>
      <w:r>
        <w:rPr>
          <w:rFonts w:ascii="Arial" w:hAnsi="Arial" w:cs="Arial"/>
          <w:b/>
          <w:sz w:val="28"/>
          <w:szCs w:val="28"/>
        </w:rPr>
        <w:t>八、其他事项</w:t>
      </w:r>
    </w:p>
    <w:p w14:paraId="79BC4006">
      <w:pPr>
        <w:rPr>
          <w:rFonts w:ascii="Arial" w:hAnsi="Arial" w:cs="Arial"/>
        </w:rPr>
      </w:pPr>
      <w:r>
        <w:rPr>
          <w:rFonts w:hint="eastAsia" w:ascii="Arial" w:hAnsi="Arial" w:cs="Arial"/>
          <w:b/>
          <w:bCs/>
        </w:rPr>
        <w:t>29</w:t>
      </w:r>
      <w:r>
        <w:rPr>
          <w:rFonts w:ascii="Arial" w:hAnsi="Arial" w:cs="Arial"/>
          <w:b/>
          <w:bCs/>
        </w:rPr>
        <w:t>.代理服务费</w:t>
      </w:r>
    </w:p>
    <w:p w14:paraId="55572F39">
      <w:pPr>
        <w:spacing w:line="360" w:lineRule="auto"/>
        <w:ind w:firstLine="420" w:firstLineChars="200"/>
        <w:rPr>
          <w:rFonts w:ascii="Arial" w:hAnsi="Arial" w:cs="Arial"/>
          <w:szCs w:val="21"/>
        </w:rPr>
      </w:pPr>
      <w:r>
        <w:rPr>
          <w:rFonts w:ascii="Arial" w:hAnsi="Arial" w:cs="Arial"/>
          <w:szCs w:val="21"/>
        </w:rPr>
        <w:t>采购代理机构向</w:t>
      </w:r>
      <w:r>
        <w:rPr>
          <w:rFonts w:hint="eastAsia" w:ascii="Arial" w:hAnsi="Arial" w:cs="Arial"/>
          <w:szCs w:val="21"/>
        </w:rPr>
        <w:t>成交</w:t>
      </w:r>
      <w:r>
        <w:rPr>
          <w:rFonts w:ascii="Arial" w:hAnsi="Arial" w:cs="Arial"/>
          <w:szCs w:val="21"/>
        </w:rPr>
        <w:t>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(计价格﹝2002﹞1980号)、《国家发展改革委关于降低部分建设项目收费标准规范收费行为等有关问题的通知》(发改价格﹝2011﹞534号)的规定采用差额定率累进法下浮40%计算。具体费率如下：</w:t>
      </w:r>
    </w:p>
    <w:p w14:paraId="2AD98E2A">
      <w:pPr>
        <w:spacing w:line="360" w:lineRule="auto"/>
        <w:ind w:firstLine="420" w:firstLineChars="200"/>
        <w:rPr>
          <w:rFonts w:ascii="Arial" w:hAnsi="Arial" w:cs="Arial"/>
          <w:szCs w:val="21"/>
        </w:rPr>
      </w:pPr>
      <w:r>
        <w:rPr>
          <w:rFonts w:ascii="Arial" w:hAnsi="Arial" w:cs="Arial"/>
          <w:szCs w:val="21"/>
        </w:rPr>
        <w:t>①</w:t>
      </w:r>
      <w:r>
        <w:rPr>
          <w:rFonts w:hint="eastAsia" w:ascii="Arial" w:hAnsi="Arial" w:cs="Arial"/>
          <w:szCs w:val="21"/>
        </w:rPr>
        <w:t>成交</w:t>
      </w:r>
      <w:r>
        <w:rPr>
          <w:rFonts w:ascii="Arial" w:hAnsi="Arial" w:cs="Arial"/>
          <w:szCs w:val="21"/>
        </w:rPr>
        <w:t>金额在100万元以下的：</w:t>
      </w:r>
    </w:p>
    <w:p w14:paraId="3979CCAA">
      <w:pPr>
        <w:spacing w:line="360" w:lineRule="auto"/>
        <w:ind w:firstLine="420" w:firstLineChars="200"/>
        <w:rPr>
          <w:rFonts w:ascii="Arial" w:hAnsi="Arial" w:cs="Arial"/>
          <w:szCs w:val="21"/>
        </w:rPr>
      </w:pPr>
      <w:r>
        <w:rPr>
          <w:rFonts w:ascii="Arial" w:hAnsi="Arial" w:cs="Arial"/>
          <w:szCs w:val="21"/>
        </w:rPr>
        <w:t>货物1.5％；服务招标1.5％；工程招标1.0％；</w:t>
      </w:r>
    </w:p>
    <w:p w14:paraId="76F265F9">
      <w:pPr>
        <w:spacing w:line="360" w:lineRule="auto"/>
        <w:ind w:firstLine="420" w:firstLineChars="200"/>
        <w:rPr>
          <w:rFonts w:ascii="Arial" w:hAnsi="Arial" w:cs="Arial"/>
          <w:szCs w:val="21"/>
        </w:rPr>
      </w:pPr>
      <w:r>
        <w:rPr>
          <w:rFonts w:ascii="Arial" w:hAnsi="Arial" w:cs="Arial"/>
          <w:szCs w:val="21"/>
        </w:rPr>
        <w:t>②</w:t>
      </w:r>
      <w:r>
        <w:rPr>
          <w:rFonts w:hint="eastAsia" w:ascii="Arial" w:hAnsi="Arial" w:cs="Arial"/>
          <w:szCs w:val="21"/>
        </w:rPr>
        <w:t>成交</w:t>
      </w:r>
      <w:r>
        <w:rPr>
          <w:rFonts w:ascii="Arial" w:hAnsi="Arial" w:cs="Arial"/>
          <w:szCs w:val="21"/>
        </w:rPr>
        <w:t>金额在100-500万元之间：</w:t>
      </w:r>
    </w:p>
    <w:p w14:paraId="6C4E907A">
      <w:pPr>
        <w:spacing w:line="360" w:lineRule="auto"/>
        <w:ind w:firstLine="420" w:firstLineChars="200"/>
        <w:rPr>
          <w:rFonts w:ascii="Arial" w:hAnsi="Arial" w:cs="Arial"/>
          <w:szCs w:val="21"/>
        </w:rPr>
      </w:pPr>
      <w:r>
        <w:rPr>
          <w:rFonts w:ascii="Arial" w:hAnsi="Arial" w:cs="Arial"/>
          <w:szCs w:val="21"/>
        </w:rPr>
        <w:t>货物1.1％；服务招标0.8％；工程招标0.7％；</w:t>
      </w:r>
    </w:p>
    <w:p w14:paraId="7B9F8B10">
      <w:pPr>
        <w:spacing w:line="360" w:lineRule="auto"/>
        <w:ind w:firstLine="420" w:firstLineChars="200"/>
        <w:rPr>
          <w:rFonts w:ascii="Arial" w:hAnsi="Arial" w:cs="Arial"/>
          <w:szCs w:val="21"/>
        </w:rPr>
      </w:pPr>
      <w:r>
        <w:rPr>
          <w:rFonts w:ascii="Arial" w:hAnsi="Arial" w:cs="Arial"/>
          <w:szCs w:val="21"/>
        </w:rPr>
        <w:t>③</w:t>
      </w:r>
      <w:r>
        <w:rPr>
          <w:rFonts w:hint="eastAsia" w:ascii="Arial" w:hAnsi="Arial" w:cs="Arial"/>
          <w:szCs w:val="21"/>
        </w:rPr>
        <w:t>成交</w:t>
      </w:r>
      <w:r>
        <w:rPr>
          <w:rFonts w:ascii="Arial" w:hAnsi="Arial" w:cs="Arial"/>
          <w:szCs w:val="21"/>
        </w:rPr>
        <w:t>金额在500-1000万元之间：</w:t>
      </w:r>
    </w:p>
    <w:p w14:paraId="6630C70A">
      <w:pPr>
        <w:spacing w:line="360" w:lineRule="auto"/>
        <w:ind w:firstLine="420" w:firstLineChars="200"/>
        <w:rPr>
          <w:rFonts w:ascii="Arial" w:hAnsi="Arial" w:cs="Arial"/>
          <w:szCs w:val="21"/>
        </w:rPr>
      </w:pPr>
      <w:r>
        <w:rPr>
          <w:rFonts w:ascii="Arial" w:hAnsi="Arial" w:cs="Arial"/>
          <w:szCs w:val="21"/>
        </w:rPr>
        <w:t>货物0.8％；服务招标0.45％；工程招标0.55％；</w:t>
      </w:r>
    </w:p>
    <w:p w14:paraId="33A68D38">
      <w:pPr>
        <w:spacing w:line="360" w:lineRule="auto"/>
        <w:ind w:firstLine="420" w:firstLineChars="200"/>
        <w:rPr>
          <w:rFonts w:ascii="Arial" w:hAnsi="Arial" w:cs="Arial"/>
          <w:szCs w:val="21"/>
        </w:rPr>
      </w:pPr>
      <w:r>
        <w:rPr>
          <w:rFonts w:ascii="Arial" w:hAnsi="Arial" w:cs="Arial"/>
          <w:szCs w:val="21"/>
        </w:rPr>
        <w:t>④</w:t>
      </w:r>
      <w:r>
        <w:rPr>
          <w:rFonts w:hint="eastAsia" w:ascii="Arial" w:hAnsi="Arial" w:cs="Arial"/>
          <w:szCs w:val="21"/>
        </w:rPr>
        <w:t>成交</w:t>
      </w:r>
      <w:r>
        <w:rPr>
          <w:rFonts w:ascii="Arial" w:hAnsi="Arial" w:cs="Arial"/>
          <w:szCs w:val="21"/>
        </w:rPr>
        <w:t>金额在1000-5000万元之间：</w:t>
      </w:r>
    </w:p>
    <w:p w14:paraId="1490B575">
      <w:pPr>
        <w:spacing w:line="360" w:lineRule="auto"/>
        <w:ind w:firstLine="420" w:firstLineChars="200"/>
        <w:rPr>
          <w:rFonts w:ascii="Arial" w:hAnsi="Arial" w:cs="Arial"/>
          <w:szCs w:val="21"/>
        </w:rPr>
      </w:pPr>
      <w:r>
        <w:rPr>
          <w:rFonts w:ascii="Arial" w:hAnsi="Arial" w:cs="Arial"/>
          <w:szCs w:val="21"/>
        </w:rPr>
        <w:t>货物0.5％；服务招标0.25％；工程招标0.35％；</w:t>
      </w:r>
    </w:p>
    <w:p w14:paraId="6CAF3376">
      <w:pPr>
        <w:spacing w:line="360" w:lineRule="auto"/>
        <w:ind w:firstLine="420" w:firstLineChars="200"/>
        <w:rPr>
          <w:rFonts w:ascii="Arial" w:hAnsi="Arial" w:cs="Arial"/>
          <w:szCs w:val="21"/>
        </w:rPr>
      </w:pPr>
      <w:r>
        <w:rPr>
          <w:rFonts w:ascii="Arial" w:hAnsi="Arial" w:cs="Arial"/>
          <w:szCs w:val="21"/>
        </w:rPr>
        <w:t>……</w:t>
      </w:r>
    </w:p>
    <w:p w14:paraId="2614798D">
      <w:pPr>
        <w:spacing w:line="360" w:lineRule="auto"/>
        <w:ind w:firstLine="420" w:firstLineChars="200"/>
        <w:rPr>
          <w:rFonts w:ascii="Arial" w:hAnsi="Arial" w:cs="Arial"/>
          <w:szCs w:val="21"/>
        </w:rPr>
      </w:pPr>
      <w:r>
        <w:rPr>
          <w:rFonts w:ascii="Arial" w:hAnsi="Arial" w:cs="Arial"/>
          <w:szCs w:val="21"/>
        </w:rPr>
        <w:t>差额定率累进法计算过程示例：</w:t>
      </w:r>
    </w:p>
    <w:p w14:paraId="58314D8A">
      <w:pPr>
        <w:spacing w:line="360" w:lineRule="auto"/>
        <w:ind w:firstLine="420" w:firstLineChars="200"/>
        <w:rPr>
          <w:rFonts w:ascii="Arial" w:hAnsi="Arial" w:cs="Arial"/>
          <w:szCs w:val="21"/>
        </w:rPr>
      </w:pPr>
      <w:r>
        <w:rPr>
          <w:rFonts w:ascii="Arial" w:hAnsi="Arial" w:cs="Arial"/>
          <w:szCs w:val="21"/>
        </w:rPr>
        <w:t>例如：某货物</w:t>
      </w:r>
      <w:r>
        <w:rPr>
          <w:rFonts w:hint="eastAsia" w:ascii="Arial" w:hAnsi="Arial" w:cs="Arial"/>
          <w:szCs w:val="21"/>
        </w:rPr>
        <w:t>采购</w:t>
      </w:r>
      <w:r>
        <w:rPr>
          <w:rFonts w:ascii="Arial" w:hAnsi="Arial" w:cs="Arial"/>
          <w:szCs w:val="21"/>
        </w:rPr>
        <w:t>代理业务</w:t>
      </w:r>
      <w:r>
        <w:rPr>
          <w:rFonts w:hint="eastAsia" w:ascii="Arial" w:hAnsi="Arial" w:cs="Arial"/>
          <w:szCs w:val="21"/>
        </w:rPr>
        <w:t>成交</w:t>
      </w:r>
      <w:r>
        <w:rPr>
          <w:rFonts w:ascii="Arial" w:hAnsi="Arial" w:cs="Arial"/>
          <w:szCs w:val="21"/>
        </w:rPr>
        <w:t>金额为300万元，</w:t>
      </w:r>
      <w:r>
        <w:rPr>
          <w:rFonts w:hint="eastAsia" w:ascii="Arial" w:hAnsi="Arial" w:cs="Arial"/>
          <w:szCs w:val="21"/>
        </w:rPr>
        <w:t>采购</w:t>
      </w:r>
      <w:r>
        <w:rPr>
          <w:rFonts w:ascii="Arial" w:hAnsi="Arial" w:cs="Arial"/>
          <w:szCs w:val="21"/>
        </w:rPr>
        <w:t>代理服务费金额按如下计算：</w:t>
      </w:r>
    </w:p>
    <w:p w14:paraId="1E605186">
      <w:pPr>
        <w:spacing w:line="360" w:lineRule="auto"/>
        <w:ind w:firstLine="420" w:firstLineChars="200"/>
        <w:rPr>
          <w:rFonts w:ascii="Arial" w:hAnsi="Arial" w:cs="Arial"/>
          <w:szCs w:val="21"/>
        </w:rPr>
      </w:pPr>
      <w:r>
        <w:rPr>
          <w:rFonts w:ascii="Arial" w:hAnsi="Arial" w:cs="Arial"/>
          <w:szCs w:val="21"/>
        </w:rPr>
        <w:t>100万元×1.5%＝1.5万元</w:t>
      </w:r>
    </w:p>
    <w:p w14:paraId="56764D1E">
      <w:pPr>
        <w:spacing w:line="360" w:lineRule="auto"/>
        <w:ind w:firstLine="420" w:firstLineChars="200"/>
        <w:rPr>
          <w:rFonts w:ascii="Arial" w:hAnsi="Arial" w:cs="Arial"/>
          <w:szCs w:val="21"/>
        </w:rPr>
      </w:pPr>
      <w:r>
        <w:rPr>
          <w:rFonts w:ascii="Arial" w:hAnsi="Arial" w:cs="Arial"/>
          <w:szCs w:val="21"/>
        </w:rPr>
        <w:t>（300－100）万元×1.1%＝2.2万元</w:t>
      </w:r>
    </w:p>
    <w:p w14:paraId="42A9AA20">
      <w:pPr>
        <w:spacing w:line="360" w:lineRule="auto"/>
        <w:ind w:firstLine="420" w:firstLineChars="200"/>
        <w:rPr>
          <w:rFonts w:ascii="Arial" w:hAnsi="Arial" w:cs="Arial"/>
          <w:b/>
          <w:bCs/>
        </w:rPr>
      </w:pPr>
      <w:r>
        <w:rPr>
          <w:rFonts w:ascii="Arial" w:hAnsi="Arial" w:cs="Arial"/>
          <w:szCs w:val="21"/>
        </w:rPr>
        <w:t>合计收费＝（1.5＋2.2）*</w:t>
      </w:r>
      <w:r>
        <w:rPr>
          <w:rFonts w:hint="eastAsia" w:ascii="Arial" w:hAnsi="Arial" w:cs="Arial"/>
          <w:szCs w:val="21"/>
        </w:rPr>
        <w:t>（1-40</w:t>
      </w:r>
      <w:r>
        <w:rPr>
          <w:rFonts w:ascii="Arial" w:hAnsi="Arial" w:cs="Arial"/>
          <w:szCs w:val="21"/>
        </w:rPr>
        <w:t>%</w:t>
      </w:r>
      <w:r>
        <w:rPr>
          <w:rFonts w:hint="eastAsia" w:ascii="Arial" w:hAnsi="Arial" w:cs="Arial"/>
          <w:szCs w:val="21"/>
        </w:rPr>
        <w:t>）</w:t>
      </w:r>
      <w:r>
        <w:rPr>
          <w:rFonts w:ascii="Arial" w:hAnsi="Arial" w:cs="Arial"/>
          <w:szCs w:val="21"/>
        </w:rPr>
        <w:t>=</w:t>
      </w:r>
      <w:r>
        <w:rPr>
          <w:rFonts w:hint="eastAsia" w:ascii="Arial" w:hAnsi="Arial" w:cs="Arial"/>
          <w:szCs w:val="21"/>
        </w:rPr>
        <w:t>2.22</w:t>
      </w:r>
      <w:r>
        <w:rPr>
          <w:rFonts w:ascii="Arial" w:hAnsi="Arial" w:cs="Arial"/>
          <w:szCs w:val="21"/>
        </w:rPr>
        <w:t>万元</w:t>
      </w:r>
    </w:p>
    <w:p w14:paraId="1935E459">
      <w:pPr>
        <w:spacing w:line="360" w:lineRule="auto"/>
        <w:rPr>
          <w:rFonts w:ascii="Arial" w:hAnsi="Arial" w:cs="Arial"/>
          <w:b/>
          <w:bCs/>
        </w:rPr>
      </w:pPr>
      <w:r>
        <w:rPr>
          <w:rFonts w:ascii="Arial" w:hAnsi="Arial" w:cs="Arial"/>
          <w:b/>
          <w:bCs/>
        </w:rPr>
        <w:t>3</w:t>
      </w:r>
      <w:r>
        <w:rPr>
          <w:rFonts w:hint="eastAsia" w:ascii="Arial" w:hAnsi="Arial" w:cs="Arial"/>
          <w:b/>
          <w:bCs/>
        </w:rPr>
        <w:t>0</w:t>
      </w:r>
      <w:r>
        <w:rPr>
          <w:rFonts w:ascii="Arial" w:hAnsi="Arial" w:cs="Arial"/>
          <w:b/>
          <w:bCs/>
        </w:rPr>
        <w:t xml:space="preserve">.特别说明 </w:t>
      </w:r>
    </w:p>
    <w:p w14:paraId="602B055A">
      <w:pPr>
        <w:spacing w:line="360" w:lineRule="auto"/>
        <w:rPr>
          <w:rFonts w:ascii="Arial" w:hAnsi="Arial" w:cs="Arial"/>
        </w:rPr>
      </w:pPr>
      <w:r>
        <w:rPr>
          <w:rFonts w:ascii="Arial" w:hAnsi="Arial" w:cs="Arial"/>
        </w:rPr>
        <w:t>3</w:t>
      </w:r>
      <w:r>
        <w:rPr>
          <w:rFonts w:hint="eastAsia" w:ascii="Arial" w:hAnsi="Arial" w:cs="Arial"/>
        </w:rPr>
        <w:t>0</w:t>
      </w:r>
      <w:r>
        <w:rPr>
          <w:rFonts w:ascii="Arial" w:hAnsi="Arial" w:cs="Arial"/>
        </w:rPr>
        <w:t xml:space="preserve">.1供应商应仔细阅读采购文件的所有内容，按照采购文件的要求提交响应文件，并对所提供的全部资料的真实性承担法律责任。 </w:t>
      </w:r>
    </w:p>
    <w:p w14:paraId="5C545C66">
      <w:pPr>
        <w:spacing w:line="360" w:lineRule="auto"/>
        <w:rPr>
          <w:rFonts w:ascii="Arial" w:hAnsi="Arial" w:cs="Arial"/>
        </w:rPr>
      </w:pPr>
      <w:r>
        <w:rPr>
          <w:rFonts w:ascii="Arial" w:hAnsi="Arial" w:cs="Arial"/>
        </w:rPr>
        <w:t>3</w:t>
      </w:r>
      <w:r>
        <w:rPr>
          <w:rFonts w:hint="eastAsia" w:ascii="Arial" w:hAnsi="Arial" w:cs="Arial"/>
        </w:rPr>
        <w:t>0</w:t>
      </w:r>
      <w:r>
        <w:rPr>
          <w:rFonts w:ascii="Arial" w:hAnsi="Arial" w:cs="Arial"/>
        </w:rPr>
        <w:t xml:space="preserve">.2在政府采购活动中，采购人员及相关人员与供应商有下列利害关系之一的，应当回避： </w:t>
      </w:r>
    </w:p>
    <w:p w14:paraId="2997C2D6">
      <w:pPr>
        <w:numPr>
          <w:ilvl w:val="0"/>
          <w:numId w:val="2"/>
        </w:numPr>
        <w:spacing w:line="360" w:lineRule="auto"/>
        <w:rPr>
          <w:rFonts w:ascii="Arial" w:hAnsi="Arial" w:cs="Arial"/>
        </w:rPr>
      </w:pPr>
      <w:r>
        <w:rPr>
          <w:rFonts w:ascii="Arial" w:hAnsi="Arial" w:cs="Arial"/>
        </w:rPr>
        <w:t xml:space="preserve">参加采购活动前3年内与供应商存在劳动关系； </w:t>
      </w:r>
    </w:p>
    <w:p w14:paraId="7AE0BEBB">
      <w:pPr>
        <w:numPr>
          <w:ilvl w:val="0"/>
          <w:numId w:val="2"/>
        </w:numPr>
        <w:spacing w:line="360" w:lineRule="auto"/>
        <w:rPr>
          <w:rFonts w:ascii="Arial" w:hAnsi="Arial" w:cs="Arial"/>
        </w:rPr>
      </w:pPr>
      <w:r>
        <w:rPr>
          <w:rFonts w:ascii="Arial" w:hAnsi="Arial" w:cs="Arial"/>
        </w:rPr>
        <w:t xml:space="preserve">参加采购活动前3年内担任供应商的董事、监事； </w:t>
      </w:r>
    </w:p>
    <w:p w14:paraId="1A059646">
      <w:pPr>
        <w:numPr>
          <w:ilvl w:val="0"/>
          <w:numId w:val="2"/>
        </w:numPr>
        <w:spacing w:line="360" w:lineRule="auto"/>
        <w:rPr>
          <w:rFonts w:ascii="Arial" w:hAnsi="Arial" w:cs="Arial"/>
        </w:rPr>
      </w:pPr>
      <w:r>
        <w:rPr>
          <w:rFonts w:ascii="Arial" w:hAnsi="Arial" w:cs="Arial"/>
        </w:rPr>
        <w:t xml:space="preserve">参加采购活动前3年内是供应商的控股股东或者实际控制人； </w:t>
      </w:r>
    </w:p>
    <w:p w14:paraId="14BE6DF6">
      <w:pPr>
        <w:numPr>
          <w:ilvl w:val="0"/>
          <w:numId w:val="2"/>
        </w:numPr>
        <w:spacing w:line="360" w:lineRule="auto"/>
        <w:rPr>
          <w:rFonts w:ascii="Arial" w:hAnsi="Arial" w:cs="Arial"/>
        </w:rPr>
      </w:pPr>
      <w:r>
        <w:rPr>
          <w:rFonts w:ascii="Arial" w:hAnsi="Arial" w:cs="Arial"/>
        </w:rPr>
        <w:t xml:space="preserve">与供应商的法定代表人或者负责人有夫妻、直系血亲、三代以内旁系血亲或者近姻亲关系； </w:t>
      </w:r>
    </w:p>
    <w:p w14:paraId="10FF08F0">
      <w:pPr>
        <w:numPr>
          <w:ilvl w:val="0"/>
          <w:numId w:val="2"/>
        </w:numPr>
        <w:snapToGrid w:val="0"/>
        <w:spacing w:line="360" w:lineRule="auto"/>
        <w:jc w:val="center"/>
        <w:rPr>
          <w:rFonts w:ascii="Arial" w:hAnsi="Arial" w:cs="Arial"/>
        </w:rPr>
      </w:pPr>
      <w:r>
        <w:rPr>
          <w:rFonts w:ascii="Arial" w:hAnsi="Arial" w:cs="Arial"/>
        </w:rPr>
        <w:t>与供应商有其他可能影响政府采购活动公平、公正进行的关系。供应商认为采购人员及相关人员与其他供应商有利害关系的，可以向采购人或者采购代理机构书面提出回避申请，并说明理由。</w:t>
      </w:r>
    </w:p>
    <w:p w14:paraId="252BDB83">
      <w:pPr>
        <w:pStyle w:val="29"/>
        <w:rPr>
          <w:rFonts w:ascii="Arial" w:hAnsi="Arial" w:cs="Arial"/>
        </w:rPr>
      </w:pPr>
      <w:r>
        <w:rPr>
          <w:rFonts w:ascii="Arial" w:hAnsi="Arial" w:cs="Arial"/>
        </w:rPr>
        <w:t>采购人或者采购代理机构应当及时询问被申请回避人员，有利害关系的被申请回避人员应当回避。</w:t>
      </w:r>
    </w:p>
    <w:p w14:paraId="18BB899B">
      <w:pPr>
        <w:pStyle w:val="29"/>
        <w:snapToGrid w:val="0"/>
        <w:spacing w:before="120" w:after="120" w:line="320" w:lineRule="exact"/>
        <w:jc w:val="center"/>
        <w:outlineLvl w:val="0"/>
        <w:rPr>
          <w:rFonts w:ascii="Arial" w:hAnsi="Arial" w:cs="Arial"/>
          <w:sz w:val="32"/>
          <w:szCs w:val="32"/>
        </w:rPr>
      </w:pPr>
      <w:bookmarkStart w:id="24" w:name="_Toc254970690"/>
      <w:bookmarkStart w:id="25" w:name="_Toc254970549"/>
      <w:r>
        <w:rPr>
          <w:rFonts w:ascii="Arial" w:hAnsi="Arial" w:cs="Arial"/>
          <w:sz w:val="32"/>
          <w:szCs w:val="32"/>
        </w:rPr>
        <w:br w:type="page"/>
      </w:r>
      <w:bookmarkStart w:id="26" w:name="_Toc1857"/>
      <w:r>
        <w:rPr>
          <w:rFonts w:ascii="Arial" w:hAnsi="Arial" w:cs="Arial"/>
          <w:sz w:val="32"/>
          <w:szCs w:val="32"/>
        </w:rPr>
        <w:t>第四章  协商原则与方法</w:t>
      </w:r>
      <w:bookmarkEnd w:id="26"/>
    </w:p>
    <w:p w14:paraId="5E7258C4">
      <w:pPr>
        <w:spacing w:before="120" w:line="320" w:lineRule="atLeast"/>
        <w:ind w:firstLine="422" w:firstLineChars="200"/>
        <w:rPr>
          <w:rFonts w:ascii="Arial" w:hAnsi="Arial" w:cs="Arial"/>
          <w:b/>
          <w:szCs w:val="21"/>
        </w:rPr>
      </w:pPr>
      <w:bookmarkStart w:id="27" w:name="_Toc91045753"/>
      <w:bookmarkStart w:id="28" w:name="_Toc91046364"/>
      <w:bookmarkStart w:id="29" w:name="_Toc91045533"/>
      <w:bookmarkStart w:id="30" w:name="_Hlk92979639"/>
      <w:r>
        <w:rPr>
          <w:rFonts w:ascii="Arial" w:hAnsi="Arial" w:cs="Arial"/>
          <w:b/>
          <w:szCs w:val="21"/>
        </w:rPr>
        <w:t>1. 总则</w:t>
      </w:r>
      <w:bookmarkEnd w:id="27"/>
      <w:bookmarkEnd w:id="28"/>
      <w:bookmarkEnd w:id="29"/>
    </w:p>
    <w:p w14:paraId="2D9AD348">
      <w:pPr>
        <w:spacing w:before="120" w:line="320" w:lineRule="atLeast"/>
        <w:ind w:firstLine="420" w:firstLineChars="200"/>
        <w:rPr>
          <w:rFonts w:ascii="Arial" w:hAnsi="Arial" w:cs="Arial"/>
          <w:szCs w:val="21"/>
        </w:rPr>
      </w:pPr>
      <w:r>
        <w:rPr>
          <w:rFonts w:ascii="Arial" w:hAnsi="Arial" w:cs="Arial"/>
          <w:szCs w:val="21"/>
        </w:rPr>
        <w:t>单一来源采购协商遵循相关原则进行，对供应商响应文件的协商以本文件中各项规定条件为准。</w:t>
      </w:r>
    </w:p>
    <w:p w14:paraId="3ECB0203">
      <w:pPr>
        <w:spacing w:before="120" w:line="320" w:lineRule="atLeast"/>
        <w:ind w:firstLine="422" w:firstLineChars="200"/>
        <w:rPr>
          <w:rFonts w:ascii="Arial" w:hAnsi="Arial" w:cs="Arial"/>
          <w:b/>
          <w:szCs w:val="21"/>
        </w:rPr>
      </w:pPr>
      <w:bookmarkStart w:id="31" w:name="_Toc91045534"/>
      <w:bookmarkStart w:id="32" w:name="_Toc91045754"/>
      <w:bookmarkStart w:id="33" w:name="_Toc91046365"/>
      <w:r>
        <w:rPr>
          <w:rFonts w:ascii="Arial" w:hAnsi="Arial" w:cs="Arial"/>
          <w:b/>
          <w:szCs w:val="21"/>
        </w:rPr>
        <w:t xml:space="preserve">2. </w:t>
      </w:r>
      <w:bookmarkEnd w:id="31"/>
      <w:bookmarkEnd w:id="32"/>
      <w:bookmarkEnd w:id="33"/>
      <w:r>
        <w:rPr>
          <w:rFonts w:ascii="Arial" w:hAnsi="Arial" w:cs="Arial"/>
          <w:b/>
          <w:szCs w:val="21"/>
        </w:rPr>
        <w:t>专业人员</w:t>
      </w:r>
    </w:p>
    <w:p w14:paraId="4503CD25">
      <w:pPr>
        <w:spacing w:before="120" w:line="320" w:lineRule="atLeast"/>
        <w:ind w:firstLine="420" w:firstLineChars="200"/>
        <w:rPr>
          <w:rFonts w:ascii="Arial" w:hAnsi="Arial" w:cs="Arial"/>
          <w:szCs w:val="21"/>
        </w:rPr>
      </w:pPr>
      <w:r>
        <w:rPr>
          <w:rFonts w:ascii="Arial" w:hAnsi="Arial" w:cs="Arial"/>
          <w:szCs w:val="21"/>
        </w:rPr>
        <w:t>评审由</w:t>
      </w:r>
      <w:r>
        <w:rPr>
          <w:rFonts w:ascii="Arial" w:hAnsi="Arial" w:cs="Arial"/>
        </w:rPr>
        <w:t>具有相关经验的</w:t>
      </w:r>
      <w:r>
        <w:rPr>
          <w:rFonts w:ascii="Arial" w:hAnsi="Arial" w:cs="Arial"/>
          <w:szCs w:val="21"/>
        </w:rPr>
        <w:t>专业人员负责。</w:t>
      </w:r>
    </w:p>
    <w:p w14:paraId="795DA893">
      <w:pPr>
        <w:spacing w:before="120" w:line="320" w:lineRule="atLeast"/>
        <w:ind w:firstLine="422" w:firstLineChars="200"/>
        <w:rPr>
          <w:rFonts w:ascii="Arial" w:hAnsi="Arial" w:cs="Arial"/>
          <w:b/>
          <w:szCs w:val="21"/>
        </w:rPr>
      </w:pPr>
      <w:bookmarkStart w:id="34" w:name="_Toc91046366"/>
      <w:bookmarkStart w:id="35" w:name="_Toc91045535"/>
      <w:bookmarkStart w:id="36" w:name="_Toc91045755"/>
      <w:r>
        <w:rPr>
          <w:rFonts w:ascii="Arial" w:hAnsi="Arial" w:cs="Arial"/>
          <w:b/>
          <w:szCs w:val="21"/>
        </w:rPr>
        <w:t>3. 协商流程</w:t>
      </w:r>
      <w:bookmarkEnd w:id="34"/>
      <w:bookmarkEnd w:id="35"/>
      <w:bookmarkEnd w:id="36"/>
    </w:p>
    <w:p w14:paraId="151281D1">
      <w:pPr>
        <w:suppressAutoHyphens w:val="0"/>
        <w:spacing w:before="120" w:line="320" w:lineRule="atLeast"/>
        <w:ind w:firstLine="420" w:firstLineChars="200"/>
        <w:rPr>
          <w:rFonts w:ascii="Arial" w:hAnsi="Arial" w:cs="Arial"/>
          <w:szCs w:val="21"/>
          <w:lang w:eastAsia="zh-CN"/>
        </w:rPr>
      </w:pPr>
      <w:bookmarkStart w:id="37" w:name="_Toc91045756"/>
      <w:bookmarkStart w:id="38" w:name="_Toc91045536"/>
      <w:bookmarkStart w:id="39" w:name="_Toc91046367"/>
      <w:r>
        <w:rPr>
          <w:rFonts w:ascii="Arial" w:hAnsi="Arial" w:cs="Arial"/>
          <w:szCs w:val="21"/>
          <w:lang w:eastAsia="zh-CN"/>
        </w:rPr>
        <w:t>3.1 初步审查</w:t>
      </w:r>
      <w:bookmarkEnd w:id="37"/>
      <w:bookmarkEnd w:id="38"/>
      <w:bookmarkEnd w:id="39"/>
      <w:r>
        <w:rPr>
          <w:rFonts w:hint="eastAsia" w:ascii="Arial" w:hAnsi="Arial" w:cs="Arial"/>
          <w:szCs w:val="21"/>
          <w:lang w:eastAsia="zh-CN"/>
        </w:rPr>
        <w:t>（资格审查及符合性审查）</w:t>
      </w:r>
    </w:p>
    <w:p w14:paraId="020AF43D">
      <w:pPr>
        <w:suppressAutoHyphens w:val="0"/>
        <w:spacing w:before="120" w:line="320" w:lineRule="atLeast"/>
        <w:rPr>
          <w:rFonts w:ascii="Arial" w:hAnsi="Arial" w:cs="Arial"/>
          <w:szCs w:val="21"/>
          <w:lang w:eastAsia="zh-CN"/>
        </w:rPr>
      </w:pPr>
      <w:r>
        <w:rPr>
          <w:rFonts w:hint="eastAsia" w:ascii="Arial" w:hAnsi="Arial" w:cs="Arial"/>
          <w:szCs w:val="21"/>
          <w:lang w:eastAsia="zh-CN"/>
        </w:rPr>
        <w:t>资格审查：</w:t>
      </w:r>
      <w:r>
        <w:rPr>
          <w:rFonts w:ascii="Arial" w:hAnsi="Arial" w:cs="Arial"/>
          <w:szCs w:val="21"/>
          <w:lang w:eastAsia="zh-CN"/>
        </w:rPr>
        <w:t>专业人员将</w:t>
      </w:r>
      <w:r>
        <w:rPr>
          <w:rFonts w:hint="eastAsia" w:ascii="Arial" w:hAnsi="Arial" w:cs="Arial"/>
          <w:szCs w:val="21"/>
          <w:lang w:eastAsia="zh-CN"/>
        </w:rPr>
        <w:t>按《</w:t>
      </w:r>
      <w:r>
        <w:rPr>
          <w:rFonts w:ascii="Arial" w:hAnsi="Arial" w:cs="Arial"/>
          <w:szCs w:val="21"/>
          <w:lang w:eastAsia="zh-CN"/>
        </w:rPr>
        <w:t>供应商须知</w:t>
      </w:r>
      <w:r>
        <w:rPr>
          <w:rFonts w:hint="eastAsia" w:ascii="Arial" w:hAnsi="Arial" w:cs="Arial"/>
          <w:szCs w:val="21"/>
          <w:lang w:eastAsia="zh-CN"/>
        </w:rPr>
        <w:t>》</w:t>
      </w:r>
      <w:r>
        <w:rPr>
          <w:rFonts w:hint="eastAsia" w:ascii="Arial" w:hAnsi="Arial" w:cs="Arial"/>
          <w:szCs w:val="21"/>
          <w:lang w:val="en-US" w:eastAsia="zh-CN"/>
        </w:rPr>
        <w:t>条款号2</w:t>
      </w:r>
      <w:r>
        <w:rPr>
          <w:rFonts w:hint="eastAsia" w:ascii="Arial" w:hAnsi="Arial" w:cs="Arial"/>
          <w:szCs w:val="21"/>
          <w:lang w:eastAsia="zh-CN"/>
        </w:rPr>
        <w:t>的要求</w:t>
      </w:r>
      <w:r>
        <w:rPr>
          <w:rFonts w:ascii="Arial" w:hAnsi="Arial" w:cs="Arial"/>
          <w:szCs w:val="21"/>
          <w:lang w:eastAsia="zh-CN"/>
        </w:rPr>
        <w:t>审查</w:t>
      </w:r>
      <w:r>
        <w:rPr>
          <w:rFonts w:hint="eastAsia" w:ascii="Arial" w:hAnsi="Arial" w:cs="Arial"/>
          <w:szCs w:val="21"/>
          <w:lang w:eastAsia="zh-CN"/>
        </w:rPr>
        <w:t>供应商的资格是否符合本项目的要求。</w:t>
      </w:r>
    </w:p>
    <w:p w14:paraId="79487C4F">
      <w:pPr>
        <w:suppressAutoHyphens w:val="0"/>
        <w:spacing w:before="120" w:line="320" w:lineRule="atLeast"/>
        <w:rPr>
          <w:rFonts w:ascii="Arial" w:hAnsi="Arial" w:cs="Arial"/>
          <w:szCs w:val="21"/>
          <w:lang w:eastAsia="zh-CN"/>
        </w:rPr>
      </w:pPr>
      <w:r>
        <w:rPr>
          <w:rFonts w:hint="eastAsia" w:ascii="Arial" w:hAnsi="Arial" w:cs="Arial"/>
          <w:szCs w:val="21"/>
          <w:lang w:eastAsia="zh-CN"/>
        </w:rPr>
        <w:t>符合性审查：</w:t>
      </w:r>
      <w:r>
        <w:rPr>
          <w:rFonts w:ascii="Arial" w:hAnsi="Arial" w:cs="Arial"/>
          <w:szCs w:val="21"/>
          <w:lang w:eastAsia="zh-CN"/>
        </w:rPr>
        <w:t>专业人员将</w:t>
      </w:r>
      <w:r>
        <w:rPr>
          <w:rFonts w:hint="eastAsia" w:ascii="Arial" w:hAnsi="Arial" w:cs="Arial"/>
          <w:szCs w:val="21"/>
          <w:lang w:eastAsia="zh-CN"/>
        </w:rPr>
        <w:t>审查</w:t>
      </w:r>
      <w:r>
        <w:rPr>
          <w:rFonts w:ascii="Arial" w:hAnsi="Arial" w:cs="Arial"/>
          <w:szCs w:val="21"/>
          <w:lang w:eastAsia="zh-CN"/>
        </w:rPr>
        <w:t>响应文件</w:t>
      </w:r>
      <w:r>
        <w:rPr>
          <w:rFonts w:hint="eastAsia" w:ascii="Arial" w:hAnsi="Arial" w:cs="Arial"/>
          <w:szCs w:val="21"/>
          <w:lang w:eastAsia="zh-CN"/>
        </w:rPr>
        <w:t>中的报价、商务、技术</w:t>
      </w:r>
      <w:r>
        <w:rPr>
          <w:rFonts w:hint="eastAsia" w:ascii="Arial" w:hAnsi="Arial" w:cs="Arial"/>
          <w:szCs w:val="21"/>
          <w:lang w:val="en-US" w:eastAsia="zh-CN"/>
        </w:rPr>
        <w:t>等要求实质性响应的条款</w:t>
      </w:r>
      <w:r>
        <w:rPr>
          <w:rFonts w:ascii="Arial" w:hAnsi="Arial" w:cs="Arial"/>
          <w:szCs w:val="21"/>
          <w:lang w:eastAsia="zh-CN"/>
        </w:rPr>
        <w:t>是否完整，有无计算上的错漏等进行审查。为有助于对响应文件的审查、评价，专业人员有权要求供应商对响应文件中含义不明确的内容作必要的澄清或说明，有关澄清或说明的内容应由供应商以书面形式提交并确认。</w:t>
      </w:r>
    </w:p>
    <w:p w14:paraId="6CD5CCB9">
      <w:pPr>
        <w:suppressAutoHyphens w:val="0"/>
        <w:spacing w:before="120" w:line="320" w:lineRule="atLeast"/>
        <w:ind w:firstLine="420" w:firstLineChars="200"/>
        <w:rPr>
          <w:rFonts w:ascii="Arial" w:hAnsi="Arial" w:cs="Arial"/>
          <w:szCs w:val="21"/>
          <w:lang w:eastAsia="zh-CN"/>
        </w:rPr>
      </w:pPr>
      <w:bookmarkStart w:id="40" w:name="_Toc91046368"/>
      <w:bookmarkStart w:id="41" w:name="_Toc91045757"/>
      <w:bookmarkStart w:id="42" w:name="_Toc91045537"/>
      <w:r>
        <w:rPr>
          <w:rFonts w:ascii="Arial" w:hAnsi="Arial" w:cs="Arial"/>
          <w:szCs w:val="21"/>
          <w:lang w:eastAsia="zh-CN"/>
        </w:rPr>
        <w:t>3.2</w:t>
      </w:r>
      <w:bookmarkEnd w:id="40"/>
      <w:bookmarkEnd w:id="41"/>
      <w:bookmarkEnd w:id="42"/>
      <w:r>
        <w:rPr>
          <w:rFonts w:ascii="Arial" w:hAnsi="Arial" w:cs="Arial"/>
          <w:szCs w:val="21"/>
          <w:lang w:eastAsia="zh-CN"/>
        </w:rPr>
        <w:t xml:space="preserve"> 商定</w:t>
      </w:r>
    </w:p>
    <w:p w14:paraId="611BC6DF">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（1）专业人员与参与协商的供应商就响应文件中的实质性条款进行进一步协商及确定，内容包括：</w:t>
      </w:r>
      <w:r>
        <w:rPr>
          <w:rFonts w:hint="eastAsia" w:ascii="Arial" w:hAnsi="Arial" w:cs="Arial"/>
          <w:lang w:eastAsia="zh-CN"/>
        </w:rPr>
        <w:t>与供应商商定投入设备设施、投入人员情况以及成交价格并保证项目质量。</w:t>
      </w:r>
      <w:r>
        <w:rPr>
          <w:rFonts w:ascii="Arial" w:hAnsi="Arial" w:cs="Arial"/>
          <w:szCs w:val="21"/>
          <w:lang w:eastAsia="zh-CN"/>
        </w:rPr>
        <w:t>实质性响应应该是与采购文件要求的全部条款、条件和规定相符，没有重大偏离或保留的应答。所谓重大偏离或保留是指影响合同的内容、服务质量；或者在实质上与采购文件不一致，而且限制了合同中</w:t>
      </w:r>
      <w:r>
        <w:rPr>
          <w:rFonts w:hint="eastAsia" w:ascii="Arial" w:hAnsi="Arial" w:cs="Arial"/>
          <w:szCs w:val="21"/>
          <w:lang w:eastAsia="zh-CN"/>
        </w:rPr>
        <w:t>采购人</w:t>
      </w:r>
      <w:r>
        <w:rPr>
          <w:rFonts w:ascii="Arial" w:hAnsi="Arial" w:cs="Arial"/>
          <w:szCs w:val="21"/>
          <w:lang w:eastAsia="zh-CN"/>
        </w:rPr>
        <w:t>的权利或供应商的义务。</w:t>
      </w:r>
    </w:p>
    <w:p w14:paraId="01A947FC">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（2）在</w:t>
      </w:r>
      <w:r>
        <w:rPr>
          <w:rFonts w:ascii="Arial" w:hAnsi="Arial" w:cs="Arial"/>
        </w:rPr>
        <w:t>保证采购项目质量</w:t>
      </w:r>
      <w:r>
        <w:rPr>
          <w:rFonts w:ascii="Arial" w:hAnsi="Arial" w:cs="Arial"/>
          <w:lang w:eastAsia="zh-CN"/>
        </w:rPr>
        <w:t>的前提下，</w:t>
      </w:r>
      <w:r>
        <w:rPr>
          <w:rFonts w:ascii="Arial" w:hAnsi="Arial" w:cs="Arial"/>
        </w:rPr>
        <w:t>专业人员与供应商商定合理的成交价格</w:t>
      </w:r>
      <w:r>
        <w:rPr>
          <w:rFonts w:ascii="Arial" w:hAnsi="Arial" w:cs="Arial"/>
          <w:lang w:eastAsia="zh-CN"/>
        </w:rPr>
        <w:t>并推荐其为成交供应商</w:t>
      </w:r>
      <w:r>
        <w:rPr>
          <w:rFonts w:ascii="Arial" w:hAnsi="Arial" w:cs="Arial"/>
        </w:rPr>
        <w:t>。</w:t>
      </w:r>
    </w:p>
    <w:p w14:paraId="563B4265">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3.3 属下列情形之一的，应予以否决响应或视作无效响应：</w:t>
      </w:r>
    </w:p>
    <w:p w14:paraId="3A6F1135">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（1）因情况变化，不再符合规定的单一来源采购方式适用情形的；</w:t>
      </w:r>
    </w:p>
    <w:p w14:paraId="51F3EE80">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（2）出现影响采购公正的违法、违规行为的；</w:t>
      </w:r>
    </w:p>
    <w:p w14:paraId="161192F2">
      <w:pPr>
        <w:suppressAutoHyphens w:val="0"/>
        <w:spacing w:before="120" w:line="320" w:lineRule="atLeast"/>
        <w:ind w:firstLine="420" w:firstLineChars="200"/>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供应商资格审查不合格或符合性审查不合格；</w:t>
      </w:r>
    </w:p>
    <w:p w14:paraId="108F6253">
      <w:pPr>
        <w:spacing w:before="120" w:line="320" w:lineRule="atLeast"/>
        <w:ind w:firstLine="420" w:firstLineChars="200"/>
        <w:rPr>
          <w:rFonts w:ascii="Arial" w:hAnsi="Arial" w:cs="Arial"/>
          <w:szCs w:val="21"/>
        </w:rPr>
      </w:pPr>
      <w:r>
        <w:rPr>
          <w:rFonts w:hint="eastAsia" w:ascii="Arial" w:hAnsi="Arial" w:cs="Arial"/>
          <w:szCs w:val="21"/>
          <w:lang w:eastAsia="zh-CN"/>
        </w:rPr>
        <w:t>（4）</w:t>
      </w:r>
      <w:r>
        <w:rPr>
          <w:rFonts w:ascii="Arial" w:hAnsi="Arial" w:cs="Arial"/>
          <w:szCs w:val="21"/>
          <w:lang w:eastAsia="zh-CN"/>
        </w:rPr>
        <w:t>报价超过采购预算的。</w:t>
      </w:r>
    </w:p>
    <w:p w14:paraId="2D79E222">
      <w:pPr>
        <w:spacing w:before="120" w:line="320" w:lineRule="atLeast"/>
        <w:ind w:firstLine="420" w:firstLineChars="200"/>
        <w:rPr>
          <w:rFonts w:ascii="Arial" w:hAnsi="Arial" w:cs="Arial"/>
          <w:szCs w:val="21"/>
        </w:rPr>
      </w:pPr>
    </w:p>
    <w:bookmarkEnd w:id="24"/>
    <w:bookmarkEnd w:id="25"/>
    <w:bookmarkEnd w:id="30"/>
    <w:p w14:paraId="5E764333">
      <w:pPr>
        <w:pStyle w:val="29"/>
        <w:snapToGrid w:val="0"/>
        <w:spacing w:before="120" w:after="120"/>
        <w:outlineLvl w:val="0"/>
        <w:rPr>
          <w:rFonts w:ascii="Arial" w:hAnsi="Arial" w:cs="Arial"/>
          <w:b/>
          <w:sz w:val="32"/>
          <w:szCs w:val="32"/>
        </w:rPr>
        <w:sectPr>
          <w:headerReference r:id="rId7" w:type="first"/>
          <w:headerReference r:id="rId6" w:type="default"/>
          <w:footerReference r:id="rId8" w:type="default"/>
          <w:pgSz w:w="11906" w:h="16838"/>
          <w:pgMar w:top="1361" w:right="1133" w:bottom="1246" w:left="1418" w:header="851" w:footer="992" w:gutter="0"/>
          <w:cols w:space="720" w:num="1"/>
          <w:docGrid w:linePitch="312" w:charSpace="0"/>
        </w:sectPr>
      </w:pPr>
    </w:p>
    <w:p w14:paraId="67A42608">
      <w:pPr>
        <w:pStyle w:val="29"/>
        <w:snapToGrid w:val="0"/>
        <w:spacing w:before="120" w:after="120" w:line="320" w:lineRule="exact"/>
        <w:jc w:val="center"/>
        <w:outlineLvl w:val="0"/>
        <w:rPr>
          <w:rFonts w:ascii="Arial" w:hAnsi="Arial" w:eastAsia="仿宋" w:cs="Arial"/>
          <w:b/>
          <w:bCs/>
          <w:sz w:val="72"/>
          <w:szCs w:val="20"/>
        </w:rPr>
      </w:pPr>
      <w:bookmarkStart w:id="43" w:name="_Toc23112"/>
      <w:bookmarkStart w:id="44" w:name="_Toc25316"/>
      <w:r>
        <w:rPr>
          <w:rFonts w:ascii="Arial" w:hAnsi="Arial" w:cs="Arial"/>
          <w:sz w:val="32"/>
          <w:szCs w:val="32"/>
        </w:rPr>
        <w:t>第五章  合同主要条款格式</w:t>
      </w:r>
      <w:bookmarkEnd w:id="43"/>
      <w:bookmarkEnd w:id="44"/>
    </w:p>
    <w:p w14:paraId="7F874E0D">
      <w:pPr>
        <w:widowControl/>
        <w:jc w:val="left"/>
        <w:rPr>
          <w:rFonts w:ascii="Arial" w:hAnsi="Arial" w:eastAsia="仿宋" w:cs="Arial"/>
          <w:szCs w:val="21"/>
          <w:u w:val="single"/>
        </w:rPr>
      </w:pPr>
    </w:p>
    <w:p w14:paraId="1AFF7452">
      <w:pPr>
        <w:pStyle w:val="4"/>
        <w:spacing w:line="500" w:lineRule="exact"/>
        <w:jc w:val="center"/>
        <w:rPr>
          <w:rFonts w:hint="eastAsia" w:ascii="仿宋" w:hAnsi="仿宋" w:eastAsia="仿宋"/>
          <w:b w:val="0"/>
          <w:bCs w:val="0"/>
        </w:rPr>
      </w:pPr>
      <w:r>
        <w:rPr>
          <w:rFonts w:hint="eastAsia" w:ascii="仿宋" w:hAnsi="仿宋" w:eastAsia="仿宋"/>
          <w:b w:val="0"/>
          <w:bCs w:val="0"/>
        </w:rPr>
        <w:t>医用耗材及检验试剂采购合同</w:t>
      </w:r>
    </w:p>
    <w:p w14:paraId="7F7BC175">
      <w:pPr>
        <w:snapToGrid w:val="0"/>
        <w:spacing w:line="360" w:lineRule="exact"/>
        <w:rPr>
          <w:rFonts w:ascii="Arial" w:hAnsi="Arial" w:eastAsia="仿宋" w:cs="Arial"/>
          <w:szCs w:val="21"/>
        </w:rPr>
      </w:pPr>
      <w:r>
        <w:rPr>
          <w:rFonts w:ascii="Arial" w:hAnsi="Arial" w:cs="Arial"/>
          <w:bCs/>
          <w:szCs w:val="21"/>
        </w:rPr>
        <w:t xml:space="preserve">                                                          合同编号：</w:t>
      </w:r>
    </w:p>
    <w:p w14:paraId="0DFAB191">
      <w:pPr>
        <w:snapToGrid w:val="0"/>
        <w:spacing w:line="400" w:lineRule="exact"/>
        <w:ind w:right="480"/>
        <w:rPr>
          <w:rFonts w:ascii="Arial" w:hAnsi="Arial" w:cs="Arial"/>
          <w:bCs/>
          <w:szCs w:val="21"/>
          <w:u w:val="single"/>
        </w:rPr>
      </w:pPr>
      <w:r>
        <w:rPr>
          <w:rFonts w:ascii="Arial" w:hAnsi="Arial" w:cs="Arial"/>
          <w:szCs w:val="21"/>
        </w:rPr>
        <w:t>采购</w:t>
      </w:r>
      <w:r>
        <w:rPr>
          <w:rFonts w:hint="eastAsia" w:ascii="Arial" w:hAnsi="Arial" w:cs="Arial"/>
          <w:szCs w:val="21"/>
        </w:rPr>
        <w:t>人</w:t>
      </w:r>
      <w:r>
        <w:rPr>
          <w:rFonts w:ascii="Arial" w:hAnsi="Arial" w:cs="Arial"/>
          <w:szCs w:val="21"/>
        </w:rPr>
        <w:t>（甲方）：</w:t>
      </w:r>
    </w:p>
    <w:p w14:paraId="5346BB03">
      <w:pPr>
        <w:snapToGrid w:val="0"/>
        <w:spacing w:line="400" w:lineRule="exact"/>
        <w:rPr>
          <w:rFonts w:ascii="Arial" w:hAnsi="Arial" w:cs="Arial"/>
          <w:szCs w:val="21"/>
        </w:rPr>
      </w:pPr>
      <w:r>
        <w:rPr>
          <w:rFonts w:ascii="Arial" w:hAnsi="Arial" w:cs="Arial"/>
          <w:szCs w:val="21"/>
        </w:rPr>
        <w:t xml:space="preserve">供应商（乙方）：                             </w:t>
      </w:r>
    </w:p>
    <w:p w14:paraId="46DE24A9">
      <w:pPr>
        <w:snapToGrid w:val="0"/>
        <w:spacing w:line="400" w:lineRule="exact"/>
        <w:rPr>
          <w:rFonts w:ascii="Arial" w:hAnsi="Arial" w:cs="Arial"/>
          <w:szCs w:val="21"/>
        </w:rPr>
      </w:pPr>
      <w:r>
        <w:rPr>
          <w:rFonts w:ascii="Arial" w:hAnsi="Arial" w:cs="Arial"/>
          <w:szCs w:val="21"/>
        </w:rPr>
        <w:t>采购计划文号：</w:t>
      </w:r>
    </w:p>
    <w:p w14:paraId="770AF266">
      <w:pPr>
        <w:snapToGrid w:val="0"/>
        <w:spacing w:line="400" w:lineRule="exact"/>
        <w:rPr>
          <w:rFonts w:ascii="Arial" w:hAnsi="Arial" w:cs="Arial"/>
          <w:szCs w:val="21"/>
          <w:u w:val="single"/>
        </w:rPr>
      </w:pPr>
      <w:r>
        <w:rPr>
          <w:rFonts w:ascii="Arial" w:hAnsi="Arial" w:cs="Arial"/>
          <w:szCs w:val="21"/>
        </w:rPr>
        <w:t>项目名称：</w:t>
      </w:r>
      <w:r>
        <w:rPr>
          <w:rFonts w:ascii="Arial" w:hAnsi="Arial" w:cs="Arial"/>
          <w:szCs w:val="21"/>
          <w:u w:val="single"/>
        </w:rPr>
        <w:t xml:space="preserve">                           </w:t>
      </w:r>
    </w:p>
    <w:p w14:paraId="190D9079">
      <w:pPr>
        <w:snapToGrid w:val="0"/>
        <w:spacing w:line="400" w:lineRule="exact"/>
        <w:rPr>
          <w:rFonts w:ascii="Arial" w:hAnsi="Arial" w:cs="Arial"/>
          <w:szCs w:val="21"/>
          <w:u w:val="single"/>
        </w:rPr>
      </w:pPr>
      <w:r>
        <w:rPr>
          <w:rFonts w:ascii="Arial" w:hAnsi="Arial" w:cs="Arial"/>
          <w:szCs w:val="21"/>
        </w:rPr>
        <w:t>项目编号：</w:t>
      </w:r>
      <w:r>
        <w:rPr>
          <w:rFonts w:ascii="Arial" w:hAnsi="Arial" w:cs="Arial"/>
          <w:szCs w:val="21"/>
          <w:u w:val="single"/>
        </w:rPr>
        <w:t xml:space="preserve">                       </w:t>
      </w:r>
    </w:p>
    <w:p w14:paraId="0CA7F5CD">
      <w:pPr>
        <w:snapToGrid w:val="0"/>
        <w:spacing w:line="400" w:lineRule="exact"/>
        <w:rPr>
          <w:rFonts w:ascii="Arial" w:hAnsi="Arial" w:cs="Arial"/>
        </w:rPr>
      </w:pPr>
      <w:r>
        <w:rPr>
          <w:rFonts w:ascii="Arial" w:hAnsi="Arial" w:cs="Arial"/>
          <w:szCs w:val="21"/>
        </w:rPr>
        <w:t>合同类型：买卖合同</w:t>
      </w:r>
    </w:p>
    <w:p w14:paraId="703E932E">
      <w:pPr>
        <w:snapToGrid w:val="0"/>
        <w:spacing w:line="312" w:lineRule="auto"/>
        <w:rPr>
          <w:rFonts w:ascii="Arial" w:hAnsi="Arial" w:cs="Arial"/>
          <w:szCs w:val="21"/>
        </w:rPr>
      </w:pPr>
      <w:r>
        <w:rPr>
          <w:rFonts w:ascii="Arial" w:hAnsi="Arial" w:cs="Arial"/>
          <w:szCs w:val="21"/>
        </w:rPr>
        <w:t>签订地点：</w:t>
      </w:r>
      <w:r>
        <w:rPr>
          <w:rFonts w:hint="eastAsia" w:ascii="Arial" w:hAnsi="Arial" w:cs="Arial"/>
          <w:szCs w:val="21"/>
        </w:rPr>
        <w:t>玉林市妇女儿童医院指定地点</w:t>
      </w:r>
      <w:r>
        <w:rPr>
          <w:rFonts w:ascii="Arial" w:hAnsi="Arial" w:cs="Arial"/>
          <w:szCs w:val="21"/>
        </w:rPr>
        <w:t xml:space="preserve">    </w:t>
      </w:r>
    </w:p>
    <w:p w14:paraId="31AFDD7C">
      <w:pPr>
        <w:snapToGrid w:val="0"/>
        <w:spacing w:line="312" w:lineRule="auto"/>
        <w:rPr>
          <w:rFonts w:ascii="Arial" w:hAnsi="Arial" w:cs="Arial"/>
          <w:szCs w:val="21"/>
        </w:rPr>
      </w:pPr>
      <w:r>
        <w:rPr>
          <w:rFonts w:ascii="Arial" w:hAnsi="Arial" w:cs="Arial"/>
          <w:szCs w:val="21"/>
        </w:rPr>
        <w:t>签 订 时 间：   年  月  日</w:t>
      </w:r>
    </w:p>
    <w:p w14:paraId="252396FE">
      <w:pPr>
        <w:snapToGrid w:val="0"/>
        <w:spacing w:line="312" w:lineRule="auto"/>
        <w:ind w:firstLine="420" w:firstLineChars="200"/>
        <w:rPr>
          <w:rFonts w:hint="eastAsia" w:ascii="宋体" w:hAnsi="宋体" w:cs="Arial"/>
          <w:szCs w:val="21"/>
        </w:rPr>
      </w:pPr>
      <w:r>
        <w:rPr>
          <w:rFonts w:hint="eastAsia" w:ascii="宋体" w:hAnsi="宋体" w:cs="Arial"/>
          <w:szCs w:val="21"/>
        </w:rPr>
        <w:t>为贯彻落实《中华人民共和国政府采购法》、《政府采购货物和服务招标投标管理办法》、《中华人民共和国民法典》、《医疗器械监督管理条例》等国家有关规定，保证医用耗材及检验试剂的质量，确保人民群众就医安全，按照平等、互利的原则，经双方友好协商，订立本合同。</w:t>
      </w:r>
    </w:p>
    <w:p w14:paraId="2030A0D1">
      <w:pPr>
        <w:spacing w:line="312" w:lineRule="auto"/>
        <w:rPr>
          <w:rFonts w:ascii="Arial" w:hAnsi="Arial" w:cs="Arial"/>
          <w:b/>
          <w:szCs w:val="21"/>
        </w:rPr>
      </w:pPr>
      <w:r>
        <w:rPr>
          <w:rFonts w:ascii="Arial" w:hAnsi="Arial" w:cs="Arial"/>
          <w:b/>
          <w:szCs w:val="21"/>
        </w:rPr>
        <w:t>第一条</w:t>
      </w:r>
      <w:r>
        <w:rPr>
          <w:rFonts w:hint="eastAsia" w:ascii="Arial" w:hAnsi="Arial" w:cs="Arial"/>
          <w:b/>
          <w:szCs w:val="21"/>
        </w:rPr>
        <w:t xml:space="preserve"> </w:t>
      </w:r>
      <w:r>
        <w:rPr>
          <w:rFonts w:ascii="Arial" w:hAnsi="Arial" w:cs="Arial"/>
          <w:b/>
          <w:szCs w:val="21"/>
        </w:rPr>
        <w:t>名称、规格、数量与有效期</w:t>
      </w:r>
      <w:r>
        <w:rPr>
          <w:rFonts w:hint="eastAsia" w:ascii="Arial" w:hAnsi="Arial" w:cs="Arial"/>
          <w:b/>
          <w:szCs w:val="21"/>
        </w:rPr>
        <w:t>（质保期）</w:t>
      </w:r>
      <w:r>
        <w:rPr>
          <w:rFonts w:ascii="Arial" w:hAnsi="Arial" w:cs="Arial"/>
          <w:b/>
          <w:szCs w:val="21"/>
        </w:rPr>
        <w:t>要求</w:t>
      </w:r>
    </w:p>
    <w:p w14:paraId="3AAB6890">
      <w:pPr>
        <w:wordWrap w:val="0"/>
        <w:spacing w:after="96" w:afterLines="40"/>
        <w:ind w:firstLine="420" w:firstLineChars="200"/>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供货一览表</w:t>
      </w:r>
    </w:p>
    <w:tbl>
      <w:tblPr>
        <w:tblStyle w:val="5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390"/>
        <w:gridCol w:w="1447"/>
        <w:gridCol w:w="1110"/>
        <w:gridCol w:w="1240"/>
        <w:gridCol w:w="742"/>
        <w:gridCol w:w="1100"/>
        <w:gridCol w:w="1133"/>
      </w:tblGrid>
      <w:tr w14:paraId="084D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92" w:type="dxa"/>
            <w:vAlign w:val="center"/>
          </w:tcPr>
          <w:p w14:paraId="5CD71D6C">
            <w:pPr>
              <w:spacing w:line="240" w:lineRule="exact"/>
              <w:ind w:left="-432" w:right="-42" w:rightChars="-20" w:firstLine="142" w:firstLineChars="68"/>
              <w:jc w:val="center"/>
              <w:rPr>
                <w:rFonts w:hint="eastAsia" w:ascii="宋体" w:hAnsi="宋体" w:cs="宋体"/>
                <w:szCs w:val="21"/>
              </w:rPr>
            </w:pPr>
            <w:r>
              <w:rPr>
                <w:rFonts w:hint="eastAsia" w:ascii="宋体" w:hAnsi="宋体" w:cs="宋体"/>
                <w:szCs w:val="21"/>
              </w:rPr>
              <w:t xml:space="preserve">  序号</w:t>
            </w:r>
          </w:p>
        </w:tc>
        <w:tc>
          <w:tcPr>
            <w:tcW w:w="2390" w:type="dxa"/>
            <w:vAlign w:val="center"/>
          </w:tcPr>
          <w:p w14:paraId="211D5C94">
            <w:pPr>
              <w:spacing w:line="240" w:lineRule="exact"/>
              <w:jc w:val="center"/>
              <w:rPr>
                <w:rFonts w:hint="eastAsia" w:ascii="宋体" w:hAnsi="宋体" w:cs="宋体"/>
                <w:szCs w:val="21"/>
              </w:rPr>
            </w:pPr>
            <w:r>
              <w:rPr>
                <w:rFonts w:hint="eastAsia" w:ascii="宋体" w:hAnsi="宋体" w:cs="宋体"/>
                <w:szCs w:val="21"/>
              </w:rPr>
              <w:t>物品名称</w:t>
            </w:r>
          </w:p>
        </w:tc>
        <w:tc>
          <w:tcPr>
            <w:tcW w:w="1447" w:type="dxa"/>
            <w:vAlign w:val="center"/>
          </w:tcPr>
          <w:p w14:paraId="7E755F72">
            <w:pPr>
              <w:spacing w:line="240" w:lineRule="exact"/>
              <w:jc w:val="center"/>
              <w:rPr>
                <w:rFonts w:hint="eastAsia" w:ascii="宋体" w:hAnsi="宋体" w:cs="宋体"/>
                <w:szCs w:val="21"/>
              </w:rPr>
            </w:pPr>
            <w:r>
              <w:rPr>
                <w:rFonts w:hint="eastAsia" w:ascii="宋体" w:hAnsi="宋体" w:cs="宋体"/>
                <w:szCs w:val="21"/>
              </w:rPr>
              <w:t>生产厂家</w:t>
            </w:r>
          </w:p>
        </w:tc>
        <w:tc>
          <w:tcPr>
            <w:tcW w:w="1110" w:type="dxa"/>
            <w:vAlign w:val="center"/>
          </w:tcPr>
          <w:p w14:paraId="77DB95C4">
            <w:pPr>
              <w:spacing w:line="240" w:lineRule="exact"/>
              <w:jc w:val="center"/>
              <w:rPr>
                <w:rFonts w:hint="eastAsia" w:ascii="宋体" w:hAnsi="宋体" w:cs="宋体"/>
                <w:szCs w:val="21"/>
              </w:rPr>
            </w:pPr>
            <w:r>
              <w:rPr>
                <w:rFonts w:hint="eastAsia" w:ascii="宋体" w:hAnsi="宋体" w:cs="宋体"/>
                <w:szCs w:val="21"/>
              </w:rPr>
              <w:t>品牌</w:t>
            </w:r>
          </w:p>
        </w:tc>
        <w:tc>
          <w:tcPr>
            <w:tcW w:w="1240" w:type="dxa"/>
            <w:vAlign w:val="center"/>
          </w:tcPr>
          <w:p w14:paraId="3E0D7C0F">
            <w:pPr>
              <w:spacing w:line="240" w:lineRule="exact"/>
              <w:jc w:val="center"/>
              <w:rPr>
                <w:rFonts w:hint="eastAsia" w:ascii="宋体" w:hAnsi="宋体" w:cs="宋体"/>
                <w:szCs w:val="21"/>
              </w:rPr>
            </w:pPr>
            <w:r>
              <w:rPr>
                <w:rFonts w:hint="eastAsia" w:ascii="宋体" w:hAnsi="宋体" w:cs="宋体"/>
                <w:szCs w:val="21"/>
              </w:rPr>
              <w:t>规格型号</w:t>
            </w:r>
          </w:p>
        </w:tc>
        <w:tc>
          <w:tcPr>
            <w:tcW w:w="742" w:type="dxa"/>
            <w:vAlign w:val="center"/>
          </w:tcPr>
          <w:p w14:paraId="265D2F08">
            <w:pPr>
              <w:spacing w:line="240" w:lineRule="exact"/>
              <w:jc w:val="center"/>
              <w:rPr>
                <w:rFonts w:hint="eastAsia" w:ascii="宋体" w:hAnsi="宋体" w:cs="宋体"/>
                <w:szCs w:val="21"/>
              </w:rPr>
            </w:pPr>
            <w:r>
              <w:rPr>
                <w:rFonts w:hint="eastAsia" w:ascii="宋体" w:hAnsi="宋体" w:cs="宋体"/>
                <w:szCs w:val="21"/>
              </w:rPr>
              <w:t>数量</w:t>
            </w:r>
          </w:p>
          <w:p w14:paraId="5FE208BE">
            <w:pPr>
              <w:spacing w:line="240" w:lineRule="exact"/>
              <w:jc w:val="center"/>
              <w:rPr>
                <w:rFonts w:hint="eastAsia" w:ascii="宋体" w:hAnsi="宋体" w:cs="宋体"/>
                <w:szCs w:val="21"/>
              </w:rPr>
            </w:pPr>
            <w:r>
              <w:rPr>
                <w:rFonts w:hint="eastAsia" w:ascii="宋体" w:hAnsi="宋体" w:cs="宋体"/>
                <w:szCs w:val="21"/>
              </w:rPr>
              <w:t>/单位</w:t>
            </w:r>
          </w:p>
        </w:tc>
        <w:tc>
          <w:tcPr>
            <w:tcW w:w="1100" w:type="dxa"/>
            <w:vAlign w:val="center"/>
          </w:tcPr>
          <w:p w14:paraId="7D763BC2">
            <w:pPr>
              <w:spacing w:line="240" w:lineRule="exact"/>
              <w:jc w:val="center"/>
              <w:rPr>
                <w:rFonts w:hint="eastAsia" w:ascii="宋体" w:hAnsi="宋体" w:cs="宋体"/>
                <w:szCs w:val="21"/>
              </w:rPr>
            </w:pPr>
            <w:r>
              <w:rPr>
                <w:rFonts w:hint="eastAsia" w:ascii="宋体" w:hAnsi="宋体" w:cs="宋体"/>
                <w:szCs w:val="21"/>
              </w:rPr>
              <w:t>单价</w:t>
            </w:r>
            <w:r>
              <w:rPr>
                <w:rFonts w:hint="eastAsia"/>
                <w:szCs w:val="21"/>
              </w:rPr>
              <w:t>(元/人份)</w:t>
            </w:r>
          </w:p>
        </w:tc>
        <w:tc>
          <w:tcPr>
            <w:tcW w:w="1133" w:type="dxa"/>
            <w:vAlign w:val="center"/>
          </w:tcPr>
          <w:p w14:paraId="3BDF8068">
            <w:pPr>
              <w:spacing w:line="240" w:lineRule="exact"/>
              <w:jc w:val="center"/>
              <w:rPr>
                <w:rFonts w:hint="eastAsia" w:ascii="宋体" w:hAnsi="宋体" w:cs="宋体"/>
                <w:szCs w:val="21"/>
              </w:rPr>
            </w:pPr>
            <w:r>
              <w:rPr>
                <w:rFonts w:hint="eastAsia" w:ascii="宋体" w:hAnsi="宋体" w:cs="宋体"/>
                <w:szCs w:val="21"/>
              </w:rPr>
              <w:t>备注</w:t>
            </w:r>
          </w:p>
        </w:tc>
      </w:tr>
      <w:tr w14:paraId="51C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92" w:type="dxa"/>
            <w:vAlign w:val="center"/>
          </w:tcPr>
          <w:p w14:paraId="2F398C18">
            <w:pPr>
              <w:tabs>
                <w:tab w:val="left" w:pos="5660"/>
              </w:tabs>
              <w:autoSpaceDE w:val="0"/>
              <w:autoSpaceDN w:val="0"/>
              <w:adjustRightInd w:val="0"/>
              <w:snapToGrid w:val="0"/>
              <w:spacing w:line="240" w:lineRule="exact"/>
              <w:jc w:val="center"/>
              <w:rPr>
                <w:rFonts w:hint="eastAsia" w:ascii="宋体" w:hAnsi="宋体" w:cs="宋体"/>
                <w:kern w:val="0"/>
                <w:szCs w:val="21"/>
              </w:rPr>
            </w:pPr>
          </w:p>
        </w:tc>
        <w:tc>
          <w:tcPr>
            <w:tcW w:w="2390" w:type="dxa"/>
            <w:vAlign w:val="center"/>
          </w:tcPr>
          <w:p w14:paraId="61A482E2">
            <w:pPr>
              <w:spacing w:line="240" w:lineRule="exact"/>
              <w:jc w:val="center"/>
              <w:rPr>
                <w:rFonts w:hint="eastAsia" w:ascii="宋体" w:hAnsi="宋体" w:cs="宋体"/>
                <w:szCs w:val="21"/>
              </w:rPr>
            </w:pPr>
          </w:p>
        </w:tc>
        <w:tc>
          <w:tcPr>
            <w:tcW w:w="1447" w:type="dxa"/>
            <w:vAlign w:val="center"/>
          </w:tcPr>
          <w:p w14:paraId="7F3E086A">
            <w:pPr>
              <w:spacing w:line="240" w:lineRule="exact"/>
              <w:jc w:val="center"/>
              <w:rPr>
                <w:rFonts w:hint="eastAsia" w:ascii="宋体" w:hAnsi="宋体" w:cs="宋体"/>
                <w:szCs w:val="21"/>
              </w:rPr>
            </w:pPr>
          </w:p>
        </w:tc>
        <w:tc>
          <w:tcPr>
            <w:tcW w:w="1110" w:type="dxa"/>
            <w:vAlign w:val="center"/>
          </w:tcPr>
          <w:p w14:paraId="09D5D56E">
            <w:pPr>
              <w:spacing w:line="240" w:lineRule="exact"/>
              <w:jc w:val="center"/>
              <w:rPr>
                <w:rFonts w:hint="eastAsia" w:ascii="宋体" w:hAnsi="宋体" w:cs="宋体"/>
                <w:szCs w:val="21"/>
              </w:rPr>
            </w:pPr>
          </w:p>
        </w:tc>
        <w:tc>
          <w:tcPr>
            <w:tcW w:w="1240" w:type="dxa"/>
            <w:vAlign w:val="center"/>
          </w:tcPr>
          <w:p w14:paraId="6B698771">
            <w:pPr>
              <w:spacing w:line="240" w:lineRule="exact"/>
              <w:jc w:val="center"/>
              <w:rPr>
                <w:rFonts w:hint="eastAsia" w:ascii="宋体" w:hAnsi="宋体" w:cs="宋体"/>
                <w:szCs w:val="21"/>
              </w:rPr>
            </w:pPr>
          </w:p>
        </w:tc>
        <w:tc>
          <w:tcPr>
            <w:tcW w:w="742" w:type="dxa"/>
            <w:vAlign w:val="center"/>
          </w:tcPr>
          <w:p w14:paraId="4A7DF9E1">
            <w:pPr>
              <w:spacing w:line="240" w:lineRule="exact"/>
              <w:jc w:val="center"/>
              <w:rPr>
                <w:rFonts w:hint="eastAsia" w:ascii="宋体" w:hAnsi="宋体" w:cs="宋体"/>
                <w:szCs w:val="21"/>
              </w:rPr>
            </w:pPr>
          </w:p>
        </w:tc>
        <w:tc>
          <w:tcPr>
            <w:tcW w:w="1100" w:type="dxa"/>
            <w:vAlign w:val="center"/>
          </w:tcPr>
          <w:p w14:paraId="5DE80215">
            <w:pPr>
              <w:widowControl/>
              <w:spacing w:line="240" w:lineRule="exact"/>
              <w:jc w:val="center"/>
              <w:textAlignment w:val="center"/>
              <w:rPr>
                <w:rFonts w:hint="eastAsia" w:ascii="宋体" w:hAnsi="宋体" w:cs="宋体"/>
                <w:szCs w:val="21"/>
              </w:rPr>
            </w:pPr>
          </w:p>
        </w:tc>
        <w:tc>
          <w:tcPr>
            <w:tcW w:w="1133" w:type="dxa"/>
            <w:vAlign w:val="center"/>
          </w:tcPr>
          <w:p w14:paraId="28A4B533">
            <w:pPr>
              <w:widowControl/>
              <w:spacing w:line="240" w:lineRule="exact"/>
              <w:jc w:val="center"/>
              <w:textAlignment w:val="center"/>
              <w:rPr>
                <w:rFonts w:hint="eastAsia" w:ascii="宋体" w:hAnsi="宋体" w:cs="宋体"/>
                <w:szCs w:val="21"/>
              </w:rPr>
            </w:pPr>
            <w:r>
              <w:rPr>
                <w:rFonts w:hint="eastAsia" w:ascii="宋体" w:hAnsi="宋体" w:cs="宋体"/>
                <w:szCs w:val="21"/>
              </w:rPr>
              <w:t>按实际签发报告数结算</w:t>
            </w:r>
          </w:p>
        </w:tc>
      </w:tr>
      <w:tr w14:paraId="416B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54" w:type="dxa"/>
            <w:gridSpan w:val="8"/>
            <w:vAlign w:val="center"/>
          </w:tcPr>
          <w:p w14:paraId="248FF30C">
            <w:pPr>
              <w:spacing w:line="240" w:lineRule="exact"/>
              <w:jc w:val="left"/>
              <w:rPr>
                <w:rFonts w:hint="eastAsia" w:ascii="宋体" w:hAnsi="宋体" w:cs="宋体"/>
                <w:szCs w:val="21"/>
              </w:rPr>
            </w:pPr>
            <w:r>
              <w:rPr>
                <w:rFonts w:hint="eastAsia" w:ascii="宋体" w:hAnsi="宋体" w:cs="宋体"/>
                <w:szCs w:val="21"/>
              </w:rPr>
              <w:t>单价：(大写)</w:t>
            </w:r>
            <w:r>
              <w:rPr>
                <w:rFonts w:hint="eastAsia" w:ascii="宋体" w:hAnsi="宋体" w:cs="宋体"/>
                <w:szCs w:val="21"/>
                <w:u w:val="single"/>
              </w:rPr>
              <w:t xml:space="preserve">人民币            </w:t>
            </w:r>
            <w:r>
              <w:rPr>
                <w:rFonts w:hint="eastAsia" w:ascii="宋体" w:hAnsi="宋体" w:cs="宋体"/>
                <w:szCs w:val="21"/>
              </w:rPr>
              <w:t>（￥          ）</w:t>
            </w:r>
          </w:p>
        </w:tc>
      </w:tr>
    </w:tbl>
    <w:p w14:paraId="2139A05F">
      <w:pPr>
        <w:spacing w:line="312" w:lineRule="auto"/>
        <w:ind w:firstLine="420" w:firstLineChars="200"/>
        <w:rPr>
          <w:rFonts w:ascii="Arial" w:hAnsi="Arial" w:cs="Arial"/>
          <w:szCs w:val="21"/>
        </w:rPr>
      </w:pPr>
    </w:p>
    <w:p w14:paraId="4BF2C788">
      <w:pPr>
        <w:spacing w:line="312" w:lineRule="auto"/>
        <w:ind w:firstLine="420" w:firstLineChars="200"/>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合同金额包括但不限于：</w:t>
      </w:r>
      <w:r>
        <w:rPr>
          <w:rFonts w:hint="eastAsia" w:ascii="Arial" w:hAnsi="Arial" w:cs="Arial"/>
          <w:szCs w:val="21"/>
        </w:rPr>
        <w:t>包含产品费用、运输配送费、保险费、税费、培训费、产品质保期内维护费等费用</w:t>
      </w:r>
      <w:r>
        <w:rPr>
          <w:rFonts w:ascii="Arial" w:hAnsi="Arial" w:cs="Arial"/>
          <w:szCs w:val="21"/>
        </w:rPr>
        <w:t>。如</w:t>
      </w:r>
      <w:r>
        <w:rPr>
          <w:rFonts w:hint="eastAsia" w:ascii="Arial" w:hAnsi="Arial" w:cs="Arial"/>
          <w:szCs w:val="21"/>
        </w:rPr>
        <w:t>采购</w:t>
      </w:r>
      <w:r>
        <w:rPr>
          <w:rFonts w:ascii="Arial" w:hAnsi="Arial" w:cs="Arial"/>
          <w:szCs w:val="21"/>
        </w:rPr>
        <w:t>文件、</w:t>
      </w:r>
      <w:r>
        <w:rPr>
          <w:rFonts w:hint="eastAsia" w:ascii="Arial" w:hAnsi="Arial" w:cs="Arial"/>
          <w:szCs w:val="21"/>
        </w:rPr>
        <w:t>响应</w:t>
      </w:r>
      <w:r>
        <w:rPr>
          <w:rFonts w:ascii="Arial" w:hAnsi="Arial" w:cs="Arial"/>
          <w:szCs w:val="21"/>
        </w:rPr>
        <w:t>文件对其另有规定的，从其规定。</w:t>
      </w:r>
    </w:p>
    <w:p w14:paraId="3BDD8D84">
      <w:pPr>
        <w:spacing w:line="312" w:lineRule="auto"/>
        <w:ind w:firstLine="420" w:firstLineChars="200"/>
        <w:rPr>
          <w:rFonts w:ascii="Arial" w:hAnsi="Arial" w:cs="Arial"/>
          <w:szCs w:val="21"/>
        </w:rPr>
      </w:pPr>
      <w:r>
        <w:rPr>
          <w:rFonts w:ascii="Arial" w:hAnsi="Arial" w:cs="Arial"/>
          <w:szCs w:val="21"/>
        </w:rPr>
        <w:t>3</w:t>
      </w:r>
      <w:r>
        <w:rPr>
          <w:rFonts w:hint="eastAsia" w:ascii="Arial" w:hAnsi="Arial" w:cs="Arial"/>
          <w:szCs w:val="21"/>
        </w:rPr>
        <w:t>、合同期限：    年，从          年      月      日起至          年      月      日止。</w:t>
      </w:r>
    </w:p>
    <w:p w14:paraId="64D8758D">
      <w:pPr>
        <w:spacing w:line="312" w:lineRule="auto"/>
        <w:ind w:firstLine="420" w:firstLineChars="200"/>
        <w:rPr>
          <w:rFonts w:ascii="Arial" w:hAnsi="Arial" w:cs="Arial"/>
          <w:szCs w:val="21"/>
        </w:rPr>
      </w:pPr>
      <w:r>
        <w:rPr>
          <w:rFonts w:hint="eastAsia" w:ascii="Arial" w:hAnsi="Arial" w:cs="Arial"/>
          <w:szCs w:val="21"/>
        </w:rPr>
        <w:t>4、</w:t>
      </w:r>
      <w:r>
        <w:rPr>
          <w:rFonts w:ascii="Arial" w:hAnsi="Arial" w:cs="Arial"/>
          <w:szCs w:val="21"/>
        </w:rPr>
        <w:t>乙方供应的</w:t>
      </w:r>
      <w:r>
        <w:rPr>
          <w:rFonts w:hint="eastAsia" w:ascii="Arial" w:hAnsi="Arial" w:cs="Arial"/>
          <w:szCs w:val="21"/>
        </w:rPr>
        <w:t>产品，按产品的国家及行业有关标准执行，有效期12个月，自交货之日起，产品使用效期不得少于6个月。有效期内因产品本身或乙方问题导致产品不合格，需要上门替换、回退等售后措施，</w:t>
      </w:r>
      <w:r>
        <w:rPr>
          <w:rFonts w:ascii="Arial" w:hAnsi="Arial" w:cs="Arial"/>
          <w:szCs w:val="21"/>
        </w:rPr>
        <w:t>不收取任何费用。</w:t>
      </w:r>
    </w:p>
    <w:p w14:paraId="7EE7707F">
      <w:pPr>
        <w:spacing w:line="312" w:lineRule="auto"/>
        <w:rPr>
          <w:rFonts w:ascii="Arial" w:hAnsi="Arial" w:cs="Arial"/>
          <w:b/>
          <w:szCs w:val="21"/>
        </w:rPr>
      </w:pPr>
      <w:r>
        <w:rPr>
          <w:rFonts w:ascii="Arial" w:hAnsi="Arial" w:cs="Arial"/>
          <w:b/>
          <w:szCs w:val="21"/>
        </w:rPr>
        <w:t>第二条</w:t>
      </w:r>
      <w:r>
        <w:rPr>
          <w:rFonts w:hint="eastAsia" w:ascii="Arial" w:hAnsi="Arial" w:cs="Arial"/>
          <w:b/>
          <w:szCs w:val="21"/>
        </w:rPr>
        <w:t xml:space="preserve"> </w:t>
      </w:r>
      <w:r>
        <w:rPr>
          <w:rFonts w:ascii="Arial" w:hAnsi="Arial" w:cs="Arial"/>
          <w:b/>
          <w:szCs w:val="21"/>
        </w:rPr>
        <w:t>资质证件要求</w:t>
      </w:r>
    </w:p>
    <w:p w14:paraId="408705A9">
      <w:pPr>
        <w:spacing w:line="312" w:lineRule="auto"/>
        <w:ind w:firstLine="420" w:firstLineChars="200"/>
        <w:rPr>
          <w:rFonts w:ascii="Arial" w:hAnsi="Arial" w:cs="Arial"/>
          <w:szCs w:val="21"/>
        </w:rPr>
      </w:pPr>
      <w:r>
        <w:rPr>
          <w:rFonts w:ascii="Arial" w:hAnsi="Arial" w:cs="Arial"/>
          <w:szCs w:val="21"/>
        </w:rPr>
        <w:t>乙方必须按照《医疗器械监督管理条例》等标准要求，提供符合国家、省、市食品药品监督管理局要求的公司资质材料及所供产品的生产企业资质材料。包括但不限于：《企业法人营业执照》、《医疗器械生产/经营许可证》、《产品注册证（备案证）》、《产品合格证》、质量保证书、一次性使用产品的同批次检验报告、销售人员的授权委托书及身份证复印件等）。</w:t>
      </w:r>
    </w:p>
    <w:p w14:paraId="58AA62A3">
      <w:pPr>
        <w:spacing w:line="312" w:lineRule="auto"/>
        <w:rPr>
          <w:rFonts w:ascii="Arial" w:hAnsi="Arial" w:cs="Arial"/>
          <w:b/>
          <w:szCs w:val="21"/>
        </w:rPr>
      </w:pPr>
      <w:r>
        <w:rPr>
          <w:rFonts w:ascii="Arial" w:hAnsi="Arial" w:cs="Arial"/>
          <w:b/>
          <w:szCs w:val="21"/>
        </w:rPr>
        <w:t>第三条 质量要求</w:t>
      </w:r>
    </w:p>
    <w:p w14:paraId="4AEAD555">
      <w:pPr>
        <w:spacing w:line="312" w:lineRule="auto"/>
        <w:ind w:firstLine="420" w:firstLineChars="200"/>
        <w:rPr>
          <w:rFonts w:ascii="Arial" w:hAnsi="Arial" w:cs="Arial"/>
          <w:szCs w:val="21"/>
        </w:rPr>
      </w:pPr>
      <w:r>
        <w:rPr>
          <w:rFonts w:ascii="Arial" w:hAnsi="Arial" w:cs="Arial"/>
          <w:szCs w:val="21"/>
        </w:rPr>
        <w:t>1、乙方向甲方承诺其所供应的产品质量完全符合国家食品药品监督管理局规定的标准，并与报价时承诺的质量相一致，保证供应产品证照齐全、质量好、性价比合理、售后有保障。乙方承诺坚决杜绝“证照不全、假冒、伪劣、过期、近效、失效、淘汰或不合格的产品”出售给甲方，否则乙方承担由此造成的一切后果。</w:t>
      </w:r>
    </w:p>
    <w:p w14:paraId="7085F729">
      <w:pPr>
        <w:spacing w:line="312" w:lineRule="auto"/>
        <w:ind w:firstLine="420" w:firstLineChars="200"/>
        <w:rPr>
          <w:rFonts w:ascii="Arial" w:hAnsi="Arial" w:cs="Arial"/>
          <w:szCs w:val="21"/>
        </w:rPr>
      </w:pPr>
      <w:r>
        <w:rPr>
          <w:rFonts w:ascii="Arial" w:hAnsi="Arial" w:cs="Arial"/>
          <w:szCs w:val="21"/>
        </w:rPr>
        <w:t>2、乙方供应的产品进入医院后，应接受国家、省、市有关行业主管部门的抽查或检验。在抽查或检验过程中由于乙方产品的证照、标识、质量等问题而导致的罚没事项均由乙方承担相应的法律责任。</w:t>
      </w:r>
    </w:p>
    <w:p w14:paraId="1D6E0105">
      <w:pPr>
        <w:spacing w:line="312" w:lineRule="auto"/>
        <w:ind w:firstLine="420" w:firstLineChars="200"/>
        <w:rPr>
          <w:rFonts w:ascii="Arial" w:hAnsi="Arial" w:cs="Arial"/>
          <w:szCs w:val="21"/>
        </w:rPr>
      </w:pPr>
      <w:r>
        <w:rPr>
          <w:rFonts w:ascii="Arial" w:hAnsi="Arial" w:cs="Arial"/>
          <w:szCs w:val="21"/>
        </w:rPr>
        <w:t>3、因乙方供应的产品证照、质量等瑕疵而引发的医疗事故或纠纷给甲方造成的全部经济损失（包括但不限于诊疗费用、手术费用、材料费用、赔偿病人或其亲属的因人身损害赔偿的全部费用）均由乙方全部承担；</w:t>
      </w:r>
    </w:p>
    <w:p w14:paraId="7AC7084C">
      <w:pPr>
        <w:spacing w:line="312" w:lineRule="auto"/>
        <w:ind w:firstLine="420" w:firstLineChars="200"/>
        <w:rPr>
          <w:rFonts w:ascii="Arial" w:hAnsi="Arial" w:cs="Arial"/>
          <w:szCs w:val="21"/>
        </w:rPr>
      </w:pPr>
      <w:r>
        <w:rPr>
          <w:rFonts w:ascii="Arial" w:hAnsi="Arial" w:cs="Arial"/>
          <w:szCs w:val="21"/>
        </w:rPr>
        <w:t>4、甲方如发现产品存在质量问题（有食品药品监督管理部门的检验报告）或与报价时所作的承诺不一致，本合同终止。</w:t>
      </w:r>
    </w:p>
    <w:p w14:paraId="79195F02">
      <w:pPr>
        <w:spacing w:line="312" w:lineRule="auto"/>
        <w:ind w:firstLine="420" w:firstLineChars="200"/>
        <w:rPr>
          <w:rFonts w:ascii="Arial" w:hAnsi="Arial" w:cs="Arial"/>
          <w:szCs w:val="21"/>
        </w:rPr>
      </w:pPr>
      <w:r>
        <w:rPr>
          <w:rFonts w:ascii="Arial" w:hAnsi="Arial" w:cs="Arial"/>
          <w:szCs w:val="21"/>
        </w:rPr>
        <w:t>5、如甲方确认需进行产品质量检验，应及时以书面形式把质量检验的具体要求通知乙方。如乙方同意进行产品质量检验或通过检验证明产品存在质量问题，则产品质量检验费用由乙方承担。并应及时更换提供合格的产品，不得影响甲方的使用。由此给甲方造成的损失，乙方应承担责任并赔偿相关直接损失。</w:t>
      </w:r>
    </w:p>
    <w:p w14:paraId="0E7FBDCB">
      <w:pPr>
        <w:spacing w:line="312" w:lineRule="auto"/>
        <w:ind w:firstLine="420" w:firstLineChars="200"/>
        <w:rPr>
          <w:rFonts w:ascii="Arial" w:hAnsi="Arial" w:cs="Arial"/>
          <w:szCs w:val="21"/>
        </w:rPr>
      </w:pPr>
      <w:r>
        <w:rPr>
          <w:rFonts w:ascii="Arial" w:hAnsi="Arial" w:cs="Arial"/>
          <w:szCs w:val="21"/>
        </w:rPr>
        <w:t>6、甲方在接收产品时，应对产品进行验货确认，对不符合合同质量、数量、包装、标识等要求的，甲方有权拒绝接受。</w:t>
      </w:r>
    </w:p>
    <w:p w14:paraId="0FBF6098">
      <w:pPr>
        <w:spacing w:line="312" w:lineRule="auto"/>
        <w:rPr>
          <w:rFonts w:ascii="Arial" w:hAnsi="Arial" w:cs="Arial"/>
          <w:b/>
          <w:szCs w:val="21"/>
        </w:rPr>
      </w:pPr>
      <w:r>
        <w:rPr>
          <w:rFonts w:ascii="Arial" w:hAnsi="Arial" w:cs="Arial"/>
          <w:b/>
          <w:szCs w:val="21"/>
        </w:rPr>
        <w:t>第四条 供货期限</w:t>
      </w:r>
    </w:p>
    <w:p w14:paraId="30DD559D">
      <w:pPr>
        <w:spacing w:line="312" w:lineRule="auto"/>
        <w:ind w:firstLine="420" w:firstLineChars="200"/>
        <w:rPr>
          <w:rFonts w:ascii="Arial" w:hAnsi="Arial" w:cs="Arial"/>
          <w:szCs w:val="21"/>
          <w:highlight w:val="none"/>
        </w:rPr>
      </w:pPr>
      <w:r>
        <w:rPr>
          <w:rFonts w:ascii="Arial" w:hAnsi="Arial" w:cs="Arial"/>
          <w:szCs w:val="21"/>
        </w:rPr>
        <w:t>乙方接到甲方的采购订单后，须在甲方指定时间内，按计划送货到甲方，产</w:t>
      </w:r>
      <w:r>
        <w:rPr>
          <w:rFonts w:ascii="Arial" w:hAnsi="Arial" w:cs="Arial"/>
          <w:color w:val="auto"/>
          <w:szCs w:val="21"/>
        </w:rPr>
        <w:t>品</w:t>
      </w:r>
      <w:r>
        <w:rPr>
          <w:rFonts w:hint="eastAsia" w:ascii="Arial" w:hAnsi="Arial" w:cs="Arial"/>
          <w:color w:val="auto"/>
          <w:szCs w:val="21"/>
          <w:u w:val="single"/>
          <w:lang w:val="en-US" w:eastAsia="zh-CN"/>
        </w:rPr>
        <w:t xml:space="preserve">     </w:t>
      </w:r>
      <w:r>
        <w:rPr>
          <w:rFonts w:ascii="Arial" w:hAnsi="Arial" w:cs="Arial"/>
          <w:color w:val="auto"/>
          <w:szCs w:val="21"/>
        </w:rPr>
        <w:t>小</w:t>
      </w:r>
      <w:r>
        <w:rPr>
          <w:rFonts w:ascii="Arial" w:hAnsi="Arial" w:cs="Arial"/>
          <w:szCs w:val="21"/>
        </w:rPr>
        <w:t>时内送达。做到货、票、《合格证》、该批次产品的检验报告同行（出库单据上应明确载示：品名、型号、批号、效期、生产企业、批准文号等，利于</w:t>
      </w:r>
      <w:r>
        <w:rPr>
          <w:rFonts w:ascii="Arial" w:hAnsi="Arial" w:cs="Arial"/>
          <w:szCs w:val="21"/>
          <w:highlight w:val="none"/>
        </w:rPr>
        <w:t>甲方验收登记）。乙方应配合甲方管理人员核对实物与采购计划、票据是否相符，有问题的及时调整或换货。需要冷藏或冷冻的试剂，通过冷链运输的发送。冷链运输的标准时间为3天，如果甲方需要加急运输的，所产生的加急费用，由甲方承担。</w:t>
      </w:r>
    </w:p>
    <w:p w14:paraId="7BFD6F97">
      <w:pPr>
        <w:spacing w:line="312" w:lineRule="auto"/>
        <w:rPr>
          <w:rFonts w:ascii="Arial" w:hAnsi="Arial" w:cs="Arial"/>
          <w:b/>
          <w:szCs w:val="21"/>
        </w:rPr>
      </w:pPr>
      <w:r>
        <w:rPr>
          <w:rFonts w:ascii="Arial" w:hAnsi="Arial" w:cs="Arial"/>
          <w:b/>
          <w:szCs w:val="21"/>
        </w:rPr>
        <w:t>第五条 产品包装运输</w:t>
      </w:r>
    </w:p>
    <w:p w14:paraId="5FF2DB0D">
      <w:pPr>
        <w:spacing w:line="312" w:lineRule="auto"/>
        <w:ind w:firstLine="420" w:firstLineChars="200"/>
        <w:rPr>
          <w:rFonts w:ascii="Arial" w:hAnsi="Arial" w:cs="Arial"/>
          <w:szCs w:val="21"/>
        </w:rPr>
      </w:pPr>
      <w:r>
        <w:rPr>
          <w:rFonts w:hint="eastAsia" w:ascii="Arial" w:hAnsi="Arial" w:cs="Arial"/>
          <w:szCs w:val="21"/>
        </w:rPr>
        <w:t>1、</w:t>
      </w:r>
      <w:r>
        <w:rPr>
          <w:rFonts w:ascii="Arial" w:hAnsi="Arial" w:cs="Arial"/>
          <w:szCs w:val="21"/>
        </w:rPr>
        <w:t xml:space="preserve">乙方供应的产品包装必须符合国家有关规定和产品运输要求，到达甲方的产品、包装缺失或破损的，乙方负责补充或调换，甲方不再支付乙方任何费用。  </w:t>
      </w:r>
    </w:p>
    <w:p w14:paraId="7AF52FBB">
      <w:pPr>
        <w:spacing w:line="312" w:lineRule="auto"/>
        <w:ind w:firstLine="420" w:firstLineChars="200"/>
        <w:rPr>
          <w:rFonts w:ascii="Arial" w:hAnsi="Arial" w:cs="Arial"/>
          <w:szCs w:val="21"/>
        </w:rPr>
      </w:pPr>
      <w:r>
        <w:rPr>
          <w:rFonts w:hint="eastAsia" w:ascii="Arial" w:hAnsi="Arial" w:cs="Arial"/>
          <w:szCs w:val="21"/>
        </w:rPr>
        <w:t>2、货物的运输方式：</w:t>
      </w:r>
      <w:r>
        <w:rPr>
          <w:rFonts w:hint="eastAsia" w:ascii="Arial" w:hAnsi="Arial" w:cs="Arial"/>
          <w:szCs w:val="21"/>
          <w:u w:val="single"/>
        </w:rPr>
        <w:t>由乙方负责</w:t>
      </w:r>
      <w:r>
        <w:rPr>
          <w:rFonts w:hint="eastAsia" w:ascii="Arial" w:hAnsi="Arial" w:cs="Arial"/>
          <w:szCs w:val="21"/>
        </w:rPr>
        <w:t>。</w:t>
      </w:r>
    </w:p>
    <w:p w14:paraId="25DA1574">
      <w:pPr>
        <w:spacing w:line="312" w:lineRule="auto"/>
        <w:ind w:firstLine="420" w:firstLineChars="200"/>
        <w:rPr>
          <w:rFonts w:ascii="Arial" w:hAnsi="Arial" w:cs="Arial"/>
          <w:szCs w:val="21"/>
        </w:rPr>
      </w:pPr>
      <w:r>
        <w:rPr>
          <w:rFonts w:hint="eastAsia" w:ascii="Arial" w:hAnsi="Arial" w:cs="Arial"/>
          <w:szCs w:val="21"/>
        </w:rPr>
        <w:t>3、乙方负责货物运输，货物运输合理损耗及计算方法：</w:t>
      </w:r>
      <w:r>
        <w:rPr>
          <w:rFonts w:hint="eastAsia" w:ascii="Arial" w:hAnsi="Arial" w:cs="Arial"/>
          <w:szCs w:val="21"/>
          <w:u w:val="single"/>
        </w:rPr>
        <w:t>不接受损耗</w:t>
      </w:r>
      <w:r>
        <w:rPr>
          <w:rFonts w:hint="eastAsia" w:ascii="Arial" w:hAnsi="Arial" w:cs="Arial"/>
          <w:szCs w:val="21"/>
        </w:rPr>
        <w:t>。</w:t>
      </w:r>
    </w:p>
    <w:p w14:paraId="49ACE78F">
      <w:pPr>
        <w:spacing w:line="312" w:lineRule="auto"/>
        <w:ind w:firstLine="420" w:firstLineChars="200"/>
        <w:rPr>
          <w:rFonts w:ascii="Arial" w:hAnsi="Arial" w:cs="Arial"/>
          <w:szCs w:val="21"/>
        </w:rPr>
      </w:pPr>
      <w:bookmarkStart w:id="45" w:name="_Hlk148991367"/>
      <w:r>
        <w:rPr>
          <w:rFonts w:hint="eastAsia" w:ascii="Arial" w:hAnsi="Arial" w:cs="Arial"/>
          <w:szCs w:val="21"/>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的要求和相关规范。</w:t>
      </w:r>
      <w:bookmarkEnd w:id="45"/>
    </w:p>
    <w:p w14:paraId="72B97488">
      <w:pPr>
        <w:spacing w:line="312" w:lineRule="auto"/>
        <w:ind w:firstLine="420" w:firstLineChars="200"/>
        <w:rPr>
          <w:rFonts w:ascii="Arial" w:hAnsi="Arial" w:cs="Arial"/>
          <w:szCs w:val="21"/>
        </w:rPr>
      </w:pPr>
      <w:r>
        <w:rPr>
          <w:rFonts w:hint="eastAsia" w:ascii="Arial" w:hAnsi="Arial" w:cs="Arial"/>
          <w:szCs w:val="21"/>
        </w:rPr>
        <w:t>5、使用说明书、质量检验证明书、随配附件和工具以及清单一并附于货物内。</w:t>
      </w:r>
    </w:p>
    <w:p w14:paraId="703BCC74">
      <w:pPr>
        <w:spacing w:line="312" w:lineRule="auto"/>
        <w:ind w:firstLine="420" w:firstLineChars="200"/>
        <w:rPr>
          <w:rFonts w:ascii="Arial" w:hAnsi="Arial" w:cs="Arial"/>
          <w:szCs w:val="21"/>
        </w:rPr>
      </w:pPr>
      <w:r>
        <w:rPr>
          <w:rFonts w:hint="eastAsia" w:ascii="Arial" w:hAnsi="Arial" w:cs="Arial"/>
          <w:szCs w:val="21"/>
        </w:rPr>
        <w:t>6、乙方在货物发运手续办理完毕后二十四小时内或货到甲方四十八小时前通知甲方，以准备接货。</w:t>
      </w:r>
    </w:p>
    <w:p w14:paraId="42BC2C55">
      <w:pPr>
        <w:spacing w:line="312" w:lineRule="auto"/>
        <w:ind w:firstLine="420" w:firstLineChars="200"/>
        <w:rPr>
          <w:rFonts w:ascii="Arial" w:hAnsi="Arial" w:cs="Arial"/>
          <w:szCs w:val="21"/>
        </w:rPr>
      </w:pPr>
      <w:r>
        <w:rPr>
          <w:rFonts w:hint="eastAsia" w:ascii="Arial" w:hAnsi="Arial" w:cs="Arial"/>
          <w:szCs w:val="21"/>
        </w:rPr>
        <w:t>7、货物在交付甲方前发生的风险均由乙方负责。</w:t>
      </w:r>
    </w:p>
    <w:p w14:paraId="08AD6E85">
      <w:pPr>
        <w:spacing w:line="312" w:lineRule="auto"/>
        <w:ind w:firstLine="420" w:firstLineChars="200"/>
        <w:rPr>
          <w:rFonts w:ascii="Arial" w:hAnsi="Arial" w:cs="Arial"/>
          <w:szCs w:val="21"/>
        </w:rPr>
      </w:pPr>
      <w:r>
        <w:rPr>
          <w:rFonts w:hint="eastAsia" w:ascii="Arial" w:hAnsi="Arial" w:cs="Arial"/>
          <w:szCs w:val="21"/>
        </w:rPr>
        <w:t>8、货物在规定的交付期限内由乙方送达甲方指定的地点视为交付，乙方同时需通知甲方货物已送达。</w:t>
      </w:r>
    </w:p>
    <w:p w14:paraId="79006E7E">
      <w:pPr>
        <w:spacing w:line="312" w:lineRule="auto"/>
        <w:rPr>
          <w:rFonts w:ascii="Arial" w:hAnsi="Arial" w:cs="Arial"/>
          <w:b/>
          <w:szCs w:val="21"/>
          <w:highlight w:val="none"/>
        </w:rPr>
      </w:pPr>
      <w:r>
        <w:rPr>
          <w:rFonts w:ascii="Arial" w:hAnsi="Arial" w:cs="Arial"/>
          <w:b/>
          <w:szCs w:val="21"/>
        </w:rPr>
        <w:t>第</w:t>
      </w:r>
      <w:r>
        <w:rPr>
          <w:rFonts w:ascii="Arial" w:hAnsi="Arial" w:cs="Arial"/>
          <w:b/>
          <w:szCs w:val="21"/>
          <w:highlight w:val="none"/>
        </w:rPr>
        <w:t>六条 价格与结算方式</w:t>
      </w:r>
    </w:p>
    <w:p w14:paraId="38865343">
      <w:pPr>
        <w:spacing w:line="312" w:lineRule="auto"/>
        <w:ind w:firstLine="420" w:firstLineChars="200"/>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w:t>
      </w:r>
      <w:r>
        <w:rPr>
          <w:rFonts w:ascii="Arial" w:hAnsi="Arial" w:cs="Arial"/>
          <w:szCs w:val="21"/>
          <w:highlight w:val="none"/>
        </w:rPr>
        <w:t>当采购数量与实际使用数量不一致时，乙方应根据实际使用量供货，合同的最终结算金额按实际使用量乘以</w:t>
      </w:r>
      <w:r>
        <w:rPr>
          <w:rFonts w:hint="eastAsia" w:ascii="Arial" w:hAnsi="Arial" w:cs="Arial"/>
          <w:szCs w:val="21"/>
          <w:highlight w:val="none"/>
        </w:rPr>
        <w:t>成交</w:t>
      </w:r>
      <w:r>
        <w:rPr>
          <w:rFonts w:ascii="Arial" w:hAnsi="Arial" w:cs="Arial"/>
          <w:szCs w:val="21"/>
          <w:highlight w:val="none"/>
        </w:rPr>
        <w:t>单价进行计算。</w:t>
      </w:r>
    </w:p>
    <w:p w14:paraId="65F360BF">
      <w:pPr>
        <w:spacing w:line="312" w:lineRule="auto"/>
        <w:ind w:firstLine="420" w:firstLineChars="200"/>
        <w:rPr>
          <w:rFonts w:ascii="Arial" w:hAnsi="Arial" w:cs="Arial"/>
          <w:szCs w:val="21"/>
          <w:highlight w:val="none"/>
        </w:rPr>
      </w:pPr>
      <w:r>
        <w:rPr>
          <w:rFonts w:ascii="Arial" w:hAnsi="Arial" w:cs="Arial"/>
          <w:szCs w:val="21"/>
          <w:highlight w:val="none"/>
        </w:rPr>
        <w:t>2</w:t>
      </w:r>
      <w:r>
        <w:rPr>
          <w:rFonts w:hint="eastAsia" w:ascii="Arial" w:hAnsi="Arial" w:cs="Arial"/>
          <w:szCs w:val="21"/>
          <w:highlight w:val="none"/>
        </w:rPr>
        <w:t>、</w:t>
      </w:r>
      <w:r>
        <w:rPr>
          <w:rFonts w:ascii="Arial" w:hAnsi="Arial" w:cs="Arial"/>
          <w:szCs w:val="21"/>
          <w:highlight w:val="none"/>
        </w:rPr>
        <w:t>资金性质：财政性资金。</w:t>
      </w:r>
    </w:p>
    <w:p w14:paraId="48BAA238">
      <w:pPr>
        <w:spacing w:line="312" w:lineRule="auto"/>
        <w:ind w:firstLine="420" w:firstLineChars="200"/>
        <w:rPr>
          <w:rFonts w:ascii="Arial" w:hAnsi="Arial" w:cs="Arial"/>
          <w:szCs w:val="21"/>
          <w:highlight w:val="none"/>
        </w:rPr>
      </w:pPr>
      <w:r>
        <w:rPr>
          <w:rFonts w:ascii="Arial" w:hAnsi="Arial" w:cs="Arial"/>
          <w:szCs w:val="21"/>
          <w:highlight w:val="none"/>
        </w:rPr>
        <w:t>3</w:t>
      </w:r>
      <w:r>
        <w:rPr>
          <w:rFonts w:hint="eastAsia" w:ascii="Arial" w:hAnsi="Arial" w:cs="Arial"/>
          <w:szCs w:val="21"/>
          <w:highlight w:val="none"/>
        </w:rPr>
        <w:t>、</w:t>
      </w:r>
      <w:r>
        <w:rPr>
          <w:rFonts w:ascii="Arial" w:hAnsi="Arial" w:cs="Arial"/>
          <w:szCs w:val="21"/>
          <w:highlight w:val="none"/>
        </w:rPr>
        <w:t>付款方式：货到甲方指定地点，甲方与乙方双方共同对产品进行验收，乙方每月需向甲方提供符合甲方要求的发票，经甲方将产品订单与产品验收单对照核实后，确认发生费用与乙方提供的发票相符，甲方再按实际发生的货款在验收完成后60日内一次性付清。</w:t>
      </w:r>
    </w:p>
    <w:p w14:paraId="4CB887A2">
      <w:pPr>
        <w:spacing w:line="312" w:lineRule="auto"/>
        <w:rPr>
          <w:rFonts w:ascii="Arial" w:hAnsi="Arial" w:cs="Arial"/>
          <w:b/>
          <w:szCs w:val="21"/>
          <w:highlight w:val="none"/>
        </w:rPr>
      </w:pPr>
      <w:r>
        <w:rPr>
          <w:rFonts w:ascii="Arial" w:hAnsi="Arial" w:cs="Arial"/>
          <w:b/>
          <w:szCs w:val="21"/>
          <w:highlight w:val="none"/>
        </w:rPr>
        <w:t>第七条 违约责任</w:t>
      </w:r>
    </w:p>
    <w:p w14:paraId="08A47536">
      <w:pPr>
        <w:spacing w:line="312" w:lineRule="auto"/>
        <w:ind w:firstLine="420" w:firstLineChars="200"/>
        <w:rPr>
          <w:rFonts w:ascii="Arial" w:hAnsi="Arial" w:cs="Arial"/>
          <w:szCs w:val="21"/>
        </w:rPr>
      </w:pPr>
      <w:r>
        <w:rPr>
          <w:rFonts w:hint="eastAsia" w:ascii="Arial" w:hAnsi="Arial" w:cs="Arial"/>
          <w:szCs w:val="21"/>
          <w:highlight w:val="none"/>
        </w:rPr>
        <w:t xml:space="preserve"> 1、乙方所提供的货物规格、技术标准、材料等质量不合格的，应及时更换，更换不及时的按逾期交货处罚；因质量问题甲方不同意接收的或特殊情况甲方同意接收的，乙方应向甲方支付违约</w:t>
      </w:r>
      <w:r>
        <w:rPr>
          <w:rFonts w:hint="eastAsia" w:ascii="Arial" w:hAnsi="Arial" w:cs="Arial"/>
          <w:szCs w:val="21"/>
        </w:rPr>
        <w:t>货款额 5%违约金并赔偿甲方经济损失。</w:t>
      </w:r>
    </w:p>
    <w:p w14:paraId="49B7A6E2">
      <w:pPr>
        <w:spacing w:line="312" w:lineRule="auto"/>
        <w:ind w:firstLine="420" w:firstLineChars="200"/>
        <w:rPr>
          <w:rFonts w:ascii="Arial" w:hAnsi="Arial" w:cs="Arial"/>
          <w:szCs w:val="21"/>
        </w:rPr>
      </w:pPr>
      <w:r>
        <w:rPr>
          <w:rFonts w:hint="eastAsia" w:ascii="Arial" w:hAnsi="Arial" w:cs="Arial"/>
          <w:szCs w:val="21"/>
        </w:rPr>
        <w:t>2、乙方提供的货物如侵犯了第三方合法权益而引发的任何纠纷或诉讼，均由乙方负责交涉并承担全部责任。</w:t>
      </w:r>
    </w:p>
    <w:p w14:paraId="4511DB78">
      <w:pPr>
        <w:spacing w:line="312" w:lineRule="auto"/>
        <w:ind w:firstLine="420" w:firstLineChars="200"/>
        <w:rPr>
          <w:rFonts w:ascii="Arial" w:hAnsi="Arial" w:cs="Arial"/>
          <w:szCs w:val="21"/>
        </w:rPr>
      </w:pPr>
      <w:r>
        <w:rPr>
          <w:rFonts w:hint="eastAsia" w:ascii="Arial" w:hAnsi="Arial" w:cs="Arial"/>
          <w:szCs w:val="21"/>
        </w:rPr>
        <w:t>3、因包装、运输引起的货物损坏，按质量不合格处罚。</w:t>
      </w:r>
    </w:p>
    <w:p w14:paraId="6A67FE72">
      <w:pPr>
        <w:spacing w:line="312" w:lineRule="auto"/>
        <w:ind w:firstLine="420" w:firstLineChars="200"/>
        <w:rPr>
          <w:rFonts w:ascii="Arial" w:hAnsi="Arial" w:cs="Arial"/>
          <w:szCs w:val="21"/>
        </w:rPr>
      </w:pPr>
      <w:r>
        <w:rPr>
          <w:rFonts w:hint="eastAsia" w:ascii="Arial" w:hAnsi="Arial" w:cs="Arial"/>
          <w:szCs w:val="21"/>
        </w:rPr>
        <w:t>4、甲方无故延期接收货物、乙方逾期交货的，每天向对方偿付违约货款额3‰违约金，但违约金累计不得超过违约货款额5%，超过 7 天对方有权解除合同，违约方承担因此给对方造成经济损失。</w:t>
      </w:r>
    </w:p>
    <w:p w14:paraId="3AA1E7BE">
      <w:pPr>
        <w:spacing w:line="312" w:lineRule="auto"/>
        <w:ind w:firstLine="420" w:firstLineChars="200"/>
        <w:rPr>
          <w:rFonts w:ascii="Arial" w:hAnsi="Arial" w:cs="Arial"/>
          <w:szCs w:val="21"/>
        </w:rPr>
      </w:pPr>
      <w:r>
        <w:rPr>
          <w:rFonts w:hint="eastAsia" w:ascii="Arial" w:hAnsi="Arial" w:cs="Arial"/>
          <w:szCs w:val="21"/>
        </w:rPr>
        <w:t>5、乙方未按本合同和响应文件中规定的服务承诺提供售后服务的，乙方应按本合同合计金额 5%向甲方支付违约金。</w:t>
      </w:r>
    </w:p>
    <w:p w14:paraId="1D8D61CF">
      <w:pPr>
        <w:spacing w:line="312" w:lineRule="auto"/>
        <w:ind w:firstLine="420" w:firstLineChars="200"/>
        <w:rPr>
          <w:rFonts w:ascii="Arial" w:hAnsi="Arial" w:cs="Arial"/>
          <w:szCs w:val="21"/>
        </w:rPr>
      </w:pPr>
      <w:r>
        <w:rPr>
          <w:rFonts w:hint="eastAsia" w:ascii="Arial" w:hAnsi="Arial" w:cs="Arial"/>
          <w:szCs w:val="21"/>
        </w:rPr>
        <w:t>6、乙方提供的货物在质量保证期内，因设计、工艺或材料的缺陷和其它质量原因造成的问题，由乙方负责。</w:t>
      </w:r>
    </w:p>
    <w:p w14:paraId="183A55A6">
      <w:pPr>
        <w:spacing w:line="312" w:lineRule="auto"/>
        <w:ind w:firstLine="420" w:firstLineChars="200"/>
        <w:rPr>
          <w:rFonts w:ascii="Arial" w:hAnsi="Arial" w:cs="Arial"/>
          <w:szCs w:val="21"/>
        </w:rPr>
      </w:pPr>
      <w:r>
        <w:rPr>
          <w:rFonts w:hint="eastAsia" w:ascii="Arial" w:hAnsi="Arial" w:cs="Arial"/>
          <w:szCs w:val="21"/>
        </w:rPr>
        <w:t>7、其它违约行为按违约货款额5%收取违约金。</w:t>
      </w:r>
    </w:p>
    <w:p w14:paraId="408C0B26">
      <w:pPr>
        <w:spacing w:line="312" w:lineRule="auto"/>
        <w:ind w:firstLine="420" w:firstLineChars="200"/>
        <w:rPr>
          <w:rFonts w:ascii="Arial" w:hAnsi="Arial" w:cs="Arial"/>
          <w:szCs w:val="21"/>
        </w:rPr>
      </w:pPr>
      <w:r>
        <w:rPr>
          <w:rFonts w:hint="eastAsia" w:ascii="Arial" w:hAnsi="Arial" w:cs="Arial"/>
          <w:szCs w:val="21"/>
        </w:rPr>
        <w:t>8、乙方支付的违约金不足以弥补甲方损失的，还应承担赔偿责任。</w:t>
      </w:r>
    </w:p>
    <w:p w14:paraId="732F4CEB">
      <w:pPr>
        <w:spacing w:line="312" w:lineRule="auto"/>
        <w:ind w:firstLine="420" w:firstLineChars="200"/>
        <w:rPr>
          <w:rFonts w:ascii="Arial" w:hAnsi="Arial" w:cs="Arial"/>
          <w:szCs w:val="21"/>
        </w:rPr>
      </w:pPr>
      <w:r>
        <w:rPr>
          <w:rFonts w:hint="eastAsia" w:ascii="Arial" w:hAnsi="Arial" w:cs="Arial"/>
          <w:szCs w:val="21"/>
        </w:rPr>
        <w:t>9、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53937F41">
      <w:pPr>
        <w:spacing w:line="312" w:lineRule="auto"/>
        <w:ind w:firstLine="420" w:firstLineChars="200"/>
        <w:rPr>
          <w:rFonts w:ascii="Arial" w:hAnsi="Arial" w:cs="Arial"/>
          <w:szCs w:val="21"/>
          <w:highlight w:val="none"/>
        </w:rPr>
      </w:pPr>
      <w:r>
        <w:rPr>
          <w:rFonts w:hint="eastAsia" w:ascii="Arial" w:hAnsi="Arial" w:cs="Arial"/>
          <w:szCs w:val="21"/>
        </w:rPr>
        <w:t>10、按本合同约定或法律规定，甲方主张解除合同的，自甲方解除合同的书面通知送达乙方之日</w:t>
      </w:r>
      <w:r>
        <w:rPr>
          <w:rFonts w:hint="eastAsia" w:ascii="Arial" w:hAnsi="Arial" w:cs="Arial"/>
          <w:szCs w:val="21"/>
          <w:highlight w:val="none"/>
        </w:rPr>
        <w:t>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38375102">
      <w:pPr>
        <w:spacing w:line="312" w:lineRule="auto"/>
        <w:rPr>
          <w:rFonts w:ascii="Arial" w:hAnsi="Arial" w:cs="Arial"/>
          <w:b/>
          <w:szCs w:val="21"/>
          <w:highlight w:val="none"/>
        </w:rPr>
      </w:pPr>
      <w:r>
        <w:rPr>
          <w:rFonts w:ascii="Arial" w:hAnsi="Arial" w:cs="Arial"/>
          <w:b/>
          <w:szCs w:val="21"/>
          <w:highlight w:val="none"/>
        </w:rPr>
        <w:t xml:space="preserve">第八条 </w:t>
      </w:r>
      <w:r>
        <w:rPr>
          <w:rFonts w:ascii="Arial" w:hAnsi="Arial" w:eastAsia="黑体" w:cs="Arial"/>
          <w:szCs w:val="21"/>
          <w:highlight w:val="none"/>
        </w:rPr>
        <w:t xml:space="preserve"> </w:t>
      </w:r>
      <w:r>
        <w:rPr>
          <w:rFonts w:ascii="Arial" w:hAnsi="Arial" w:cs="Arial"/>
          <w:b/>
          <w:szCs w:val="21"/>
          <w:highlight w:val="none"/>
        </w:rPr>
        <w:t>履约保证金</w:t>
      </w:r>
    </w:p>
    <w:p w14:paraId="5F38A6D3">
      <w:pPr>
        <w:spacing w:line="312" w:lineRule="auto"/>
        <w:ind w:firstLine="420" w:firstLineChars="200"/>
        <w:rPr>
          <w:rFonts w:hint="eastAsia" w:ascii="Arial" w:hAnsi="Arial" w:cs="Arial"/>
          <w:szCs w:val="21"/>
          <w:highlight w:val="none"/>
        </w:rPr>
      </w:pPr>
      <w:r>
        <w:rPr>
          <w:rFonts w:hint="eastAsia" w:ascii="Arial" w:hAnsi="Arial" w:cs="Arial"/>
          <w:szCs w:val="21"/>
          <w:highlight w:val="none"/>
          <w:lang w:val="en-US" w:eastAsia="zh-CN"/>
        </w:rPr>
        <w:t>1、</w:t>
      </w:r>
      <w:r>
        <w:rPr>
          <w:rFonts w:hint="eastAsia" w:ascii="Arial" w:hAnsi="Arial" w:cs="Arial"/>
          <w:szCs w:val="21"/>
          <w:highlight w:val="none"/>
        </w:rPr>
        <w:t>履约保证金金额：按中标金额的 2%收取，须在合同签订前提交至</w:t>
      </w:r>
      <w:r>
        <w:rPr>
          <w:rFonts w:hint="eastAsia" w:ascii="Arial" w:hAnsi="Arial" w:cs="Arial"/>
          <w:szCs w:val="21"/>
        </w:rPr>
        <w:t>甲方</w:t>
      </w:r>
      <w:r>
        <w:rPr>
          <w:rFonts w:hint="eastAsia" w:ascii="Arial" w:hAnsi="Arial" w:cs="Arial"/>
          <w:szCs w:val="21"/>
          <w:highlight w:val="none"/>
        </w:rPr>
        <w:t>指定账户。如</w:t>
      </w:r>
      <w:r>
        <w:rPr>
          <w:rFonts w:hint="eastAsia" w:ascii="Arial" w:hAnsi="Arial" w:cs="Arial"/>
          <w:szCs w:val="21"/>
          <w:highlight w:val="none"/>
          <w:lang w:val="en-US" w:eastAsia="zh-CN"/>
        </w:rPr>
        <w:t>乙方</w:t>
      </w:r>
      <w:r>
        <w:rPr>
          <w:rFonts w:hint="eastAsia" w:ascii="Arial" w:hAnsi="Arial" w:cs="Arial"/>
          <w:szCs w:val="21"/>
          <w:highlight w:val="none"/>
        </w:rPr>
        <w:t>未按时支付履约保证金的，</w:t>
      </w:r>
      <w:r>
        <w:rPr>
          <w:rFonts w:hint="eastAsia" w:ascii="Arial" w:hAnsi="Arial" w:cs="Arial"/>
          <w:szCs w:val="21"/>
        </w:rPr>
        <w:t>甲方</w:t>
      </w:r>
      <w:r>
        <w:rPr>
          <w:rFonts w:hint="eastAsia" w:ascii="Arial" w:hAnsi="Arial" w:cs="Arial"/>
          <w:szCs w:val="21"/>
          <w:highlight w:val="none"/>
        </w:rPr>
        <w:t>有权直接从应付费用中扣除。</w:t>
      </w:r>
    </w:p>
    <w:p w14:paraId="17A88EA6">
      <w:pPr>
        <w:spacing w:line="312" w:lineRule="auto"/>
        <w:ind w:firstLine="420" w:firstLineChars="200"/>
        <w:rPr>
          <w:rFonts w:hint="eastAsia" w:ascii="Arial" w:hAnsi="Arial" w:cs="Arial"/>
          <w:szCs w:val="21"/>
        </w:rPr>
      </w:pPr>
      <w:r>
        <w:rPr>
          <w:rFonts w:hint="eastAsia" w:ascii="Arial" w:hAnsi="Arial" w:cs="Arial"/>
          <w:szCs w:val="21"/>
          <w:highlight w:val="none"/>
          <w:lang w:val="en-US" w:eastAsia="zh-CN"/>
        </w:rPr>
        <w:t>2、</w:t>
      </w:r>
      <w:r>
        <w:rPr>
          <w:rFonts w:hint="eastAsia" w:ascii="Arial" w:hAnsi="Arial" w:cs="Arial"/>
          <w:szCs w:val="21"/>
          <w:highlight w:val="none"/>
        </w:rPr>
        <w:t>履约保证金递交方式：银</w:t>
      </w:r>
      <w:r>
        <w:rPr>
          <w:rFonts w:hint="eastAsia" w:ascii="Arial" w:hAnsi="Arial" w:cs="Arial"/>
          <w:szCs w:val="21"/>
        </w:rPr>
        <w:t>行转账、支票、汇票、本票等非现金方式</w:t>
      </w:r>
    </w:p>
    <w:p w14:paraId="2A141C7D">
      <w:pPr>
        <w:spacing w:line="312" w:lineRule="auto"/>
        <w:ind w:firstLine="420" w:firstLineChars="200"/>
        <w:rPr>
          <w:rFonts w:hint="eastAsia" w:ascii="Arial" w:hAnsi="Arial" w:cs="Arial"/>
          <w:szCs w:val="21"/>
        </w:rPr>
      </w:pPr>
      <w:r>
        <w:rPr>
          <w:rFonts w:hint="eastAsia" w:ascii="Arial" w:hAnsi="Arial" w:cs="Arial"/>
          <w:szCs w:val="21"/>
          <w:lang w:val="en-US" w:eastAsia="zh-CN"/>
        </w:rPr>
        <w:t>3、</w:t>
      </w:r>
      <w:r>
        <w:rPr>
          <w:rFonts w:hint="eastAsia" w:ascii="Arial" w:hAnsi="Arial" w:cs="Arial"/>
          <w:szCs w:val="21"/>
        </w:rPr>
        <w:t>履约保证金退付方式、时间及条件：待所有货物交付并最终验收合格后，由</w:t>
      </w:r>
      <w:r>
        <w:rPr>
          <w:rFonts w:hint="eastAsia" w:ascii="Arial" w:hAnsi="Arial" w:cs="Arial"/>
          <w:szCs w:val="21"/>
          <w:highlight w:val="none"/>
          <w:lang w:val="en-US" w:eastAsia="zh-CN"/>
        </w:rPr>
        <w:t>乙方</w:t>
      </w:r>
      <w:r>
        <w:rPr>
          <w:rFonts w:hint="eastAsia" w:ascii="Arial" w:hAnsi="Arial" w:cs="Arial"/>
          <w:szCs w:val="21"/>
        </w:rPr>
        <w:t>向甲方提供《政府采购项目履约保证金退付意见书》及《广西壮族自治区政府采购项目合同验收书》，甲方收到材料后15个工作日内无息返还，涉及违约的违约金和损失赔偿从履约保证金中扣减。</w:t>
      </w:r>
    </w:p>
    <w:p w14:paraId="72032CA9">
      <w:pPr>
        <w:spacing w:line="382" w:lineRule="exact"/>
        <w:rPr>
          <w:rFonts w:hint="eastAsia" w:hAnsi="宋体"/>
          <w:b/>
        </w:rPr>
      </w:pPr>
      <w:r>
        <w:rPr>
          <w:rFonts w:hint="eastAsia" w:ascii="宋体" w:hAnsi="宋体"/>
          <w:szCs w:val="21"/>
        </w:rPr>
        <w:t xml:space="preserve"> </w:t>
      </w:r>
      <w:r>
        <w:rPr>
          <w:rFonts w:hint="eastAsia" w:hAnsi="宋体"/>
          <w:b/>
        </w:rPr>
        <w:t>第九条  不可抗力事件处理</w:t>
      </w:r>
    </w:p>
    <w:p w14:paraId="26F614B8">
      <w:pPr>
        <w:spacing w:line="382" w:lineRule="exact"/>
        <w:rPr>
          <w:rFonts w:hint="eastAsia" w:hAnsi="宋体"/>
        </w:rPr>
      </w:pPr>
      <w:r>
        <w:rPr>
          <w:rFonts w:hint="eastAsia" w:hAnsi="宋体"/>
        </w:rPr>
        <w:t xml:space="preserve">    1.在合同有效期内，任何一方因不可抗力事件导致不能履行合同，则合同履行期可延长，其延长期与不可抗力影响期相同。</w:t>
      </w:r>
    </w:p>
    <w:p w14:paraId="7FB3788C">
      <w:pPr>
        <w:spacing w:line="382" w:lineRule="exact"/>
        <w:rPr>
          <w:rFonts w:hint="eastAsia" w:hAnsi="宋体"/>
        </w:rPr>
      </w:pPr>
      <w:r>
        <w:rPr>
          <w:rFonts w:hint="eastAsia" w:hAnsi="宋体"/>
        </w:rPr>
        <w:t xml:space="preserve">    2.不可抗力事件发生后，应立即通知对方，并寄送有关权威机构出具的证明。</w:t>
      </w:r>
    </w:p>
    <w:p w14:paraId="460CA246">
      <w:pPr>
        <w:spacing w:line="382" w:lineRule="exact"/>
        <w:rPr>
          <w:rFonts w:hint="eastAsia" w:hAnsi="宋体"/>
        </w:rPr>
      </w:pPr>
      <w:r>
        <w:rPr>
          <w:rFonts w:hint="eastAsia" w:hAnsi="宋体"/>
        </w:rPr>
        <w:t xml:space="preserve">    3.不可抗力事件延续一百二十天以上，双方应通过友好协商，确定是否继续履行合同。</w:t>
      </w:r>
    </w:p>
    <w:p w14:paraId="34FFB675">
      <w:pPr>
        <w:spacing w:line="382" w:lineRule="exact"/>
        <w:rPr>
          <w:rFonts w:hint="eastAsia" w:ascii="宋体" w:hAnsi="宋体"/>
          <w:b/>
          <w:szCs w:val="21"/>
        </w:rPr>
      </w:pPr>
      <w:r>
        <w:rPr>
          <w:rFonts w:hint="eastAsia" w:hAnsi="宋体"/>
        </w:rPr>
        <w:t xml:space="preserve">  </w:t>
      </w:r>
      <w:r>
        <w:rPr>
          <w:rFonts w:hint="eastAsia" w:ascii="宋体" w:hAnsi="宋体"/>
          <w:b/>
          <w:szCs w:val="21"/>
        </w:rPr>
        <w:t>第十条  合同争议解决</w:t>
      </w:r>
    </w:p>
    <w:p w14:paraId="55F08DF1">
      <w:pPr>
        <w:spacing w:line="382" w:lineRule="exact"/>
        <w:rPr>
          <w:rFonts w:hint="eastAsia" w:ascii="宋体" w:hAnsi="宋体"/>
          <w:szCs w:val="21"/>
        </w:rPr>
      </w:pPr>
      <w:r>
        <w:rPr>
          <w:rFonts w:hint="eastAsia" w:ascii="宋体" w:hAnsi="宋体"/>
          <w:b/>
          <w:szCs w:val="21"/>
        </w:rPr>
        <w:t xml:space="preserve">    </w:t>
      </w: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378D7C23">
      <w:pPr>
        <w:spacing w:line="382" w:lineRule="exact"/>
        <w:rPr>
          <w:rFonts w:hint="eastAsia" w:ascii="宋体" w:hAnsi="宋体"/>
          <w:szCs w:val="21"/>
        </w:rPr>
      </w:pPr>
      <w:r>
        <w:rPr>
          <w:rFonts w:hint="eastAsia" w:ascii="宋体" w:hAnsi="宋体"/>
          <w:szCs w:val="21"/>
        </w:rPr>
        <w:t xml:space="preserve">    2.因履行本合同引起的或与本合同有关的争议，甲乙双方应首先通过友好协商解决，如果协商不能解决，向</w:t>
      </w:r>
      <w:r>
        <w:rPr>
          <w:rFonts w:hint="eastAsia" w:ascii="宋体" w:hAnsi="宋体" w:cs="宋体"/>
          <w:kern w:val="1"/>
          <w:szCs w:val="21"/>
          <w:u w:val="single"/>
          <w:lang w:eastAsia="ar-SA"/>
        </w:rPr>
        <w:t>甲方所在地</w:t>
      </w:r>
      <w:r>
        <w:rPr>
          <w:rFonts w:hint="eastAsia" w:ascii="宋体" w:hAnsi="宋体"/>
          <w:szCs w:val="21"/>
        </w:rPr>
        <w:t>人民法院提起诉讼。</w:t>
      </w:r>
    </w:p>
    <w:p w14:paraId="032D075E">
      <w:pPr>
        <w:spacing w:line="382" w:lineRule="exact"/>
        <w:rPr>
          <w:rFonts w:hint="eastAsia" w:ascii="宋体" w:hAnsi="宋体"/>
          <w:szCs w:val="21"/>
        </w:rPr>
      </w:pPr>
      <w:r>
        <w:rPr>
          <w:rFonts w:hint="eastAsia" w:ascii="宋体" w:hAnsi="宋体"/>
          <w:szCs w:val="21"/>
        </w:rPr>
        <w:t xml:space="preserve">    3.诉讼期间，本合同继续履行。</w:t>
      </w:r>
    </w:p>
    <w:p w14:paraId="251A57DE">
      <w:pPr>
        <w:spacing w:line="382" w:lineRule="exact"/>
        <w:rPr>
          <w:rFonts w:hint="eastAsia" w:hAnsi="宋体"/>
          <w:b/>
        </w:rPr>
      </w:pPr>
      <w:r>
        <w:rPr>
          <w:rFonts w:hint="eastAsia" w:ascii="宋体" w:hAnsi="宋体"/>
          <w:szCs w:val="21"/>
        </w:rPr>
        <w:t xml:space="preserve"> </w:t>
      </w:r>
      <w:r>
        <w:rPr>
          <w:rFonts w:hint="eastAsia"/>
        </w:rPr>
        <w:t xml:space="preserve">   </w:t>
      </w:r>
      <w:r>
        <w:rPr>
          <w:rFonts w:hint="eastAsia" w:hAnsi="宋体"/>
          <w:b/>
        </w:rPr>
        <w:t>第十一条  合同生效及其它</w:t>
      </w:r>
    </w:p>
    <w:p w14:paraId="62C061A1">
      <w:pPr>
        <w:spacing w:line="382" w:lineRule="exact"/>
        <w:rPr>
          <w:rFonts w:hint="eastAsia" w:hAnsi="宋体"/>
          <w:bCs/>
        </w:rPr>
      </w:pPr>
      <w:r>
        <w:rPr>
          <w:rFonts w:hint="eastAsia" w:hAnsi="宋体"/>
          <w:b/>
        </w:rPr>
        <w:t xml:space="preserve"> </w:t>
      </w:r>
      <w:r>
        <w:rPr>
          <w:rFonts w:hint="eastAsia" w:hAnsi="宋体"/>
          <w:bCs/>
        </w:rPr>
        <w:t xml:space="preserve">   1.合同经双方法定代表人(负责人)或授权代表（委托代理人）签字并加盖单位公章后生效。</w:t>
      </w:r>
    </w:p>
    <w:p w14:paraId="25DCC63C">
      <w:pPr>
        <w:spacing w:line="382" w:lineRule="exact"/>
        <w:rPr>
          <w:rFonts w:hint="eastAsia" w:hAnsi="宋体"/>
          <w:bCs/>
        </w:rPr>
      </w:pPr>
      <w:r>
        <w:rPr>
          <w:rFonts w:hint="eastAsia" w:hAnsi="宋体"/>
          <w:bCs/>
        </w:rPr>
        <w:t xml:space="preserve">    2.合同执行中涉及采购资金和采购内容修改或补充的，须签书面补充协议报广西壮族自治区财政厅政府采购监督管理处备案，方可作为主合同不可分割的一部分。</w:t>
      </w:r>
    </w:p>
    <w:p w14:paraId="234F220D">
      <w:pPr>
        <w:spacing w:line="382" w:lineRule="exact"/>
        <w:rPr>
          <w:rFonts w:hint="eastAsia" w:hAnsi="宋体"/>
          <w:bCs/>
        </w:rPr>
      </w:pPr>
      <w:r>
        <w:rPr>
          <w:rFonts w:hint="eastAsia" w:hAnsi="宋体"/>
          <w:b/>
        </w:rPr>
        <w:t xml:space="preserve"> </w:t>
      </w:r>
      <w:r>
        <w:rPr>
          <w:rFonts w:hint="eastAsia" w:hAnsi="宋体"/>
          <w:bCs/>
        </w:rPr>
        <w:t xml:space="preserve">   3.本合同未尽事宜，遵照《中华人民共和国民法典》有关条文执行。</w:t>
      </w:r>
    </w:p>
    <w:p w14:paraId="4E9F912F">
      <w:pPr>
        <w:spacing w:line="382" w:lineRule="exact"/>
        <w:rPr>
          <w:rFonts w:hint="eastAsia" w:ascii="宋体" w:hAnsi="宋体"/>
          <w:b/>
          <w:szCs w:val="21"/>
        </w:rPr>
      </w:pPr>
      <w:r>
        <w:rPr>
          <w:rFonts w:hint="eastAsia" w:hAnsi="宋体"/>
          <w:b/>
        </w:rPr>
        <w:t xml:space="preserve">    </w:t>
      </w:r>
      <w:r>
        <w:rPr>
          <w:rFonts w:hint="eastAsia" w:ascii="宋体" w:hAnsi="宋体"/>
          <w:b/>
          <w:szCs w:val="21"/>
        </w:rPr>
        <w:t>第十二条　 合同的变更、终止与转让</w:t>
      </w:r>
    </w:p>
    <w:p w14:paraId="0EA681F3">
      <w:pPr>
        <w:snapToGrid w:val="0"/>
        <w:spacing w:line="382"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0B6574D1">
      <w:pPr>
        <w:snapToGrid w:val="0"/>
        <w:spacing w:line="382" w:lineRule="exact"/>
        <w:ind w:firstLine="420" w:firstLineChars="200"/>
        <w:rPr>
          <w:rFonts w:hint="eastAsia" w:hAnsi="宋体"/>
        </w:rPr>
      </w:pPr>
      <w:r>
        <w:rPr>
          <w:rFonts w:hint="eastAsia" w:hAnsi="宋体"/>
        </w:rPr>
        <w:t>2.乙方不得擅自转让其应履行的合同义务。</w:t>
      </w:r>
    </w:p>
    <w:p w14:paraId="22AFA824">
      <w:pPr>
        <w:snapToGrid w:val="0"/>
        <w:spacing w:line="382" w:lineRule="exact"/>
        <w:ind w:firstLine="422" w:firstLineChars="200"/>
        <w:rPr>
          <w:rFonts w:hint="eastAsia" w:ascii="宋体" w:hAnsi="宋体"/>
          <w:b/>
          <w:szCs w:val="21"/>
        </w:rPr>
      </w:pPr>
      <w:r>
        <w:rPr>
          <w:rFonts w:hint="eastAsia" w:ascii="宋体" w:hAnsi="宋体"/>
          <w:b/>
          <w:szCs w:val="21"/>
        </w:rPr>
        <w:t>第十三条　 签订本合同依据</w:t>
      </w:r>
    </w:p>
    <w:p w14:paraId="1C0FC115">
      <w:pPr>
        <w:snapToGrid w:val="0"/>
        <w:spacing w:line="382" w:lineRule="exact"/>
        <w:ind w:firstLine="420" w:firstLineChars="200"/>
        <w:rPr>
          <w:rFonts w:hint="eastAsia" w:ascii="宋体" w:hAnsi="宋体"/>
          <w:szCs w:val="21"/>
        </w:rPr>
      </w:pPr>
      <w:r>
        <w:rPr>
          <w:rFonts w:hint="eastAsia" w:ascii="宋体" w:hAnsi="宋体"/>
          <w:szCs w:val="21"/>
        </w:rPr>
        <w:t>1.采购文件；</w:t>
      </w:r>
    </w:p>
    <w:p w14:paraId="73EACF57">
      <w:pPr>
        <w:snapToGrid w:val="0"/>
        <w:spacing w:line="382" w:lineRule="exact"/>
        <w:ind w:firstLine="420" w:firstLineChars="200"/>
        <w:rPr>
          <w:rFonts w:hint="eastAsia" w:ascii="宋体" w:hAnsi="宋体"/>
          <w:szCs w:val="21"/>
        </w:rPr>
      </w:pPr>
      <w:r>
        <w:rPr>
          <w:rFonts w:hint="eastAsia" w:ascii="宋体" w:hAnsi="宋体"/>
          <w:szCs w:val="21"/>
        </w:rPr>
        <w:t>2.乙方提供的响应文件；</w:t>
      </w:r>
    </w:p>
    <w:p w14:paraId="3E8DC420">
      <w:pPr>
        <w:snapToGrid w:val="0"/>
        <w:spacing w:line="382" w:lineRule="exact"/>
        <w:ind w:firstLine="420" w:firstLineChars="200"/>
        <w:rPr>
          <w:rFonts w:hint="eastAsia" w:ascii="宋体" w:hAnsi="宋体"/>
          <w:szCs w:val="21"/>
        </w:rPr>
      </w:pPr>
      <w:r>
        <w:rPr>
          <w:rFonts w:hint="eastAsia" w:ascii="宋体" w:hAnsi="宋体"/>
          <w:szCs w:val="21"/>
        </w:rPr>
        <w:t>3.成交通知书。</w:t>
      </w:r>
    </w:p>
    <w:p w14:paraId="51D113CF">
      <w:pPr>
        <w:snapToGrid w:val="0"/>
        <w:spacing w:line="382" w:lineRule="exact"/>
        <w:ind w:firstLine="420" w:firstLineChars="200"/>
        <w:rPr>
          <w:rFonts w:hint="eastAsia" w:ascii="宋体" w:hAnsi="宋体"/>
          <w:szCs w:val="21"/>
        </w:rPr>
      </w:pPr>
      <w:r>
        <w:rPr>
          <w:rFonts w:hint="eastAsia" w:ascii="宋体" w:hAnsi="宋体"/>
          <w:szCs w:val="21"/>
        </w:rPr>
        <w:t>上述合同文件互相补充和解释。如果合同文件之间存在矛盾或者不一致之处，首先以本合同为准，其次，以上述文件的排列顺序在先者为准，但如果某一文件对甲方权利维护更有利或对乙方有更高、更严格要求的以该文件内容为准。</w:t>
      </w:r>
    </w:p>
    <w:p w14:paraId="5C465B76">
      <w:pPr>
        <w:snapToGrid w:val="0"/>
        <w:spacing w:line="382" w:lineRule="exact"/>
        <w:ind w:firstLine="422" w:firstLineChars="200"/>
        <w:rPr>
          <w:rFonts w:hint="eastAsia" w:ascii="宋体" w:hAnsi="宋体"/>
          <w:b/>
          <w:szCs w:val="21"/>
          <w:lang w:eastAsia="ar-SA"/>
        </w:rPr>
      </w:pPr>
      <w:r>
        <w:rPr>
          <w:rFonts w:hint="eastAsia" w:ascii="宋体" w:hAnsi="宋体"/>
          <w:b/>
          <w:szCs w:val="21"/>
          <w:lang w:eastAsia="ar-SA"/>
        </w:rPr>
        <w:t>第十</w:t>
      </w:r>
      <w:r>
        <w:rPr>
          <w:rFonts w:hint="eastAsia" w:ascii="宋体" w:hAnsi="宋体"/>
          <w:b/>
          <w:szCs w:val="21"/>
        </w:rPr>
        <w:t>四</w:t>
      </w:r>
      <w:r>
        <w:rPr>
          <w:rFonts w:hint="eastAsia" w:ascii="宋体" w:hAnsi="宋体"/>
          <w:b/>
          <w:szCs w:val="21"/>
          <w:lang w:eastAsia="ar-SA"/>
        </w:rPr>
        <w:t>条 通知</w:t>
      </w:r>
    </w:p>
    <w:p w14:paraId="3053E79C">
      <w:pPr>
        <w:snapToGrid w:val="0"/>
        <w:spacing w:line="382" w:lineRule="exact"/>
        <w:ind w:firstLine="420" w:firstLineChars="200"/>
        <w:rPr>
          <w:rFonts w:hint="eastAsia" w:ascii="宋体" w:hAnsi="宋体"/>
          <w:szCs w:val="21"/>
          <w:lang w:eastAsia="ar-SA"/>
        </w:rPr>
      </w:pPr>
      <w:r>
        <w:rPr>
          <w:rFonts w:hint="eastAsia" w:ascii="宋体" w:hAnsi="宋体"/>
          <w:szCs w:val="21"/>
          <w:lang w:eastAsia="ar-SA"/>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bookmarkStart w:id="46" w:name="_Hlk148991709"/>
      <w:r>
        <w:rPr>
          <w:rFonts w:hint="eastAsia" w:ascii="宋体" w:hAnsi="宋体"/>
          <w:szCs w:val="21"/>
        </w:rPr>
        <w:t>本</w:t>
      </w:r>
      <w:r>
        <w:rPr>
          <w:rFonts w:hint="eastAsia" w:ascii="宋体" w:hAnsi="宋体"/>
          <w:szCs w:val="21"/>
          <w:lang w:eastAsia="ar-SA"/>
        </w:rPr>
        <w:t>合同</w:t>
      </w:r>
      <w:r>
        <w:rPr>
          <w:rFonts w:hint="eastAsia" w:ascii="宋体" w:hAnsi="宋体"/>
          <w:szCs w:val="21"/>
        </w:rPr>
        <w:t>中的通知、</w:t>
      </w:r>
      <w:r>
        <w:rPr>
          <w:rFonts w:hint="eastAsia" w:ascii="宋体" w:hAnsi="宋体"/>
          <w:szCs w:val="21"/>
          <w:lang w:eastAsia="ar-SA"/>
        </w:rPr>
        <w:t>送达条款与信息安全保密条款、争议解决条款均为独立条款，不受合同整体或其他条款的效力的影响</w:t>
      </w:r>
      <w:r>
        <w:rPr>
          <w:rFonts w:hint="eastAsia" w:ascii="宋体" w:hAnsi="宋体"/>
          <w:szCs w:val="21"/>
        </w:rPr>
        <w:t>。</w:t>
      </w:r>
      <w:bookmarkEnd w:id="46"/>
    </w:p>
    <w:p w14:paraId="0E9A04B0">
      <w:pPr>
        <w:snapToGrid w:val="0"/>
        <w:spacing w:line="382" w:lineRule="exact"/>
        <w:ind w:firstLine="422" w:firstLineChars="200"/>
        <w:rPr>
          <w:rFonts w:hint="eastAsia" w:ascii="宋体" w:hAnsi="宋体"/>
          <w:szCs w:val="21"/>
        </w:rPr>
      </w:pPr>
      <w:r>
        <w:rPr>
          <w:rFonts w:hint="eastAsia" w:ascii="宋体" w:hAnsi="宋体"/>
          <w:b/>
          <w:szCs w:val="21"/>
        </w:rPr>
        <w:t>第</w:t>
      </w:r>
      <w:r>
        <w:rPr>
          <w:rFonts w:hint="eastAsia" w:ascii="宋体" w:hAnsi="宋体"/>
          <w:b/>
          <w:szCs w:val="21"/>
          <w:lang w:eastAsia="ar-SA"/>
        </w:rPr>
        <w:t>十</w:t>
      </w:r>
      <w:r>
        <w:rPr>
          <w:rFonts w:hint="eastAsia" w:ascii="宋体" w:hAnsi="宋体"/>
          <w:b/>
          <w:szCs w:val="21"/>
        </w:rPr>
        <w:t>五条　</w:t>
      </w:r>
      <w:r>
        <w:rPr>
          <w:rFonts w:hint="eastAsia" w:ascii="宋体" w:hAnsi="宋体"/>
          <w:szCs w:val="21"/>
        </w:rPr>
        <w:t>本合同一式柒份，具有同等法律效力，代理机构</w:t>
      </w:r>
      <w:r>
        <w:rPr>
          <w:rFonts w:hint="eastAsia" w:ascii="宋体" w:hAnsi="宋体"/>
          <w:szCs w:val="21"/>
          <w:lang w:val="en-US" w:eastAsia="zh-CN"/>
        </w:rPr>
        <w:t>贰</w:t>
      </w:r>
      <w:r>
        <w:rPr>
          <w:rFonts w:hint="eastAsia" w:ascii="宋体" w:hAnsi="宋体"/>
          <w:szCs w:val="21"/>
        </w:rPr>
        <w:t>份、甲方</w:t>
      </w:r>
      <w:r>
        <w:rPr>
          <w:rFonts w:hint="eastAsia" w:ascii="宋体" w:hAnsi="宋体"/>
          <w:szCs w:val="21"/>
          <w:lang w:val="en-US" w:eastAsia="zh-CN"/>
        </w:rPr>
        <w:t>肆</w:t>
      </w:r>
      <w:r>
        <w:rPr>
          <w:rFonts w:hint="eastAsia" w:ascii="宋体" w:hAnsi="宋体"/>
          <w:szCs w:val="21"/>
        </w:rPr>
        <w:t>份、乙方</w:t>
      </w:r>
      <w:r>
        <w:rPr>
          <w:rFonts w:hint="eastAsia" w:ascii="宋体" w:hAnsi="宋体"/>
          <w:szCs w:val="21"/>
          <w:lang w:val="en-US" w:eastAsia="zh-CN"/>
        </w:rPr>
        <w:t>壹</w:t>
      </w:r>
      <w:r>
        <w:rPr>
          <w:rFonts w:hint="eastAsia" w:ascii="宋体" w:hAnsi="宋体"/>
          <w:szCs w:val="21"/>
        </w:rPr>
        <w:t>份（可根据需要另增加）。</w:t>
      </w:r>
    </w:p>
    <w:p w14:paraId="46539934">
      <w:pPr>
        <w:rPr>
          <w:rFonts w:hint="eastAsia" w:ascii="宋体" w:hAnsi="宋体"/>
          <w:szCs w:val="21"/>
        </w:rPr>
      </w:pPr>
    </w:p>
    <w:p w14:paraId="532F9AB1">
      <w:pPr>
        <w:snapToGrid w:val="0"/>
        <w:spacing w:line="382" w:lineRule="exact"/>
        <w:ind w:firstLine="420" w:firstLineChars="200"/>
        <w:rPr>
          <w:rFonts w:hint="eastAsia" w:ascii="宋体" w:hAnsi="宋体"/>
          <w:szCs w:val="21"/>
        </w:rPr>
      </w:pPr>
    </w:p>
    <w:p w14:paraId="47A88204">
      <w:pPr>
        <w:pStyle w:val="178"/>
      </w:pPr>
    </w:p>
    <w:tbl>
      <w:tblPr>
        <w:tblStyle w:val="54"/>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361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AF24651">
            <w:pPr>
              <w:adjustRightInd w:val="0"/>
              <w:snapToGrid w:val="0"/>
              <w:spacing w:line="400" w:lineRule="exact"/>
              <w:jc w:val="left"/>
              <w:rPr>
                <w:rFonts w:ascii="Arial" w:hAnsi="Arial" w:cs="Arial"/>
                <w:szCs w:val="21"/>
              </w:rPr>
            </w:pPr>
            <w:r>
              <w:rPr>
                <w:rFonts w:ascii="Arial" w:hAnsi="Arial" w:cs="Arial"/>
                <w:szCs w:val="21"/>
              </w:rPr>
              <w:t xml:space="preserve">甲方（章） </w:t>
            </w:r>
            <w:r>
              <w:rPr>
                <w:rFonts w:hint="eastAsia" w:ascii="宋体" w:hAnsi="宋体" w:cs="宋体"/>
                <w:color w:val="000000"/>
                <w:szCs w:val="21"/>
              </w:rPr>
              <w:t>玉林市妇女儿童医院</w:t>
            </w:r>
          </w:p>
        </w:tc>
        <w:tc>
          <w:tcPr>
            <w:tcW w:w="4825" w:type="dxa"/>
            <w:tcBorders>
              <w:top w:val="single" w:color="auto" w:sz="4" w:space="0"/>
              <w:left w:val="single" w:color="auto" w:sz="4" w:space="0"/>
              <w:bottom w:val="single" w:color="auto" w:sz="4" w:space="0"/>
              <w:right w:val="single" w:color="auto" w:sz="4" w:space="0"/>
            </w:tcBorders>
            <w:noWrap/>
            <w:vAlign w:val="center"/>
          </w:tcPr>
          <w:p w14:paraId="48EB8020">
            <w:pPr>
              <w:adjustRightInd w:val="0"/>
              <w:snapToGrid w:val="0"/>
              <w:spacing w:line="400" w:lineRule="exact"/>
              <w:jc w:val="left"/>
              <w:rPr>
                <w:rFonts w:ascii="Arial" w:hAnsi="Arial" w:cs="Arial"/>
                <w:szCs w:val="21"/>
              </w:rPr>
            </w:pPr>
            <w:r>
              <w:rPr>
                <w:rFonts w:ascii="Arial" w:hAnsi="Arial" w:cs="Arial"/>
                <w:szCs w:val="21"/>
              </w:rPr>
              <w:t>乙方（章）</w:t>
            </w:r>
          </w:p>
        </w:tc>
      </w:tr>
      <w:tr w14:paraId="0B9B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E7AFC0E">
            <w:pPr>
              <w:adjustRightInd w:val="0"/>
              <w:snapToGrid w:val="0"/>
              <w:spacing w:line="400" w:lineRule="exact"/>
              <w:rPr>
                <w:rFonts w:ascii="Arial" w:hAnsi="Arial" w:cs="Arial"/>
                <w:szCs w:val="21"/>
              </w:rPr>
            </w:pPr>
            <w:r>
              <w:rPr>
                <w:rFonts w:ascii="Arial" w:hAnsi="Arial" w:cs="Arial"/>
                <w:szCs w:val="21"/>
              </w:rPr>
              <w:t>单位地址：</w:t>
            </w:r>
            <w:r>
              <w:rPr>
                <w:rFonts w:hint="eastAsia" w:ascii="宋体" w:hAnsi="宋体" w:cs="宋体"/>
                <w:color w:val="000000"/>
                <w:szCs w:val="21"/>
              </w:rPr>
              <w:t xml:space="preserve">玉林市清宁路290号 </w:t>
            </w:r>
          </w:p>
        </w:tc>
        <w:tc>
          <w:tcPr>
            <w:tcW w:w="4825" w:type="dxa"/>
            <w:tcBorders>
              <w:top w:val="single" w:color="auto" w:sz="4" w:space="0"/>
              <w:left w:val="single" w:color="auto" w:sz="4" w:space="0"/>
              <w:bottom w:val="single" w:color="auto" w:sz="4" w:space="0"/>
              <w:right w:val="single" w:color="auto" w:sz="4" w:space="0"/>
            </w:tcBorders>
            <w:noWrap/>
            <w:vAlign w:val="center"/>
          </w:tcPr>
          <w:p w14:paraId="2C67D646">
            <w:pPr>
              <w:adjustRightInd w:val="0"/>
              <w:snapToGrid w:val="0"/>
              <w:spacing w:line="400" w:lineRule="exact"/>
              <w:rPr>
                <w:rFonts w:ascii="Arial" w:hAnsi="Arial" w:cs="Arial"/>
                <w:szCs w:val="21"/>
              </w:rPr>
            </w:pPr>
            <w:r>
              <w:rPr>
                <w:rFonts w:ascii="Arial" w:hAnsi="Arial" w:cs="Arial"/>
                <w:szCs w:val="21"/>
              </w:rPr>
              <w:t xml:space="preserve">单位地址： </w:t>
            </w:r>
          </w:p>
        </w:tc>
      </w:tr>
      <w:tr w14:paraId="0F22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8B2CE56">
            <w:pPr>
              <w:snapToGrid w:val="0"/>
              <w:spacing w:line="440" w:lineRule="exact"/>
              <w:rPr>
                <w:rFonts w:hint="eastAsia" w:ascii="宋体" w:hAnsi="宋体" w:cs="宋体"/>
                <w:color w:val="000000"/>
                <w:szCs w:val="21"/>
              </w:rPr>
            </w:pPr>
            <w:r>
              <w:rPr>
                <w:rFonts w:hint="eastAsia" w:ascii="宋体" w:hAnsi="宋体" w:cs="宋体"/>
                <w:color w:val="000000"/>
                <w:szCs w:val="21"/>
              </w:rPr>
              <w:t>法定代表人（负责人）</w:t>
            </w:r>
          </w:p>
          <w:p w14:paraId="6BEA8F6B">
            <w:pPr>
              <w:adjustRightInd w:val="0"/>
              <w:snapToGrid w:val="0"/>
              <w:spacing w:line="400" w:lineRule="exact"/>
              <w:rPr>
                <w:rFonts w:ascii="Arial" w:hAnsi="Arial" w:cs="Arial"/>
                <w:szCs w:val="21"/>
              </w:rPr>
            </w:pPr>
            <w:r>
              <w:rPr>
                <w:rFonts w:hint="eastAsia" w:ascii="宋体" w:hAnsi="宋体" w:cs="宋体"/>
                <w:color w:val="000000"/>
                <w:szCs w:val="21"/>
              </w:rPr>
              <w:t>或委托代理人</w:t>
            </w:r>
            <w:r>
              <w:rPr>
                <w:rFonts w:ascii="Arial" w:hAnsi="Arial" w:cs="Arial"/>
                <w:szCs w:val="21"/>
              </w:rPr>
              <w:t>：</w:t>
            </w:r>
          </w:p>
        </w:tc>
        <w:tc>
          <w:tcPr>
            <w:tcW w:w="4825" w:type="dxa"/>
            <w:tcBorders>
              <w:top w:val="single" w:color="auto" w:sz="4" w:space="0"/>
              <w:left w:val="single" w:color="auto" w:sz="4" w:space="0"/>
              <w:bottom w:val="single" w:color="auto" w:sz="4" w:space="0"/>
              <w:right w:val="single" w:color="auto" w:sz="4" w:space="0"/>
            </w:tcBorders>
            <w:noWrap/>
            <w:vAlign w:val="center"/>
          </w:tcPr>
          <w:p w14:paraId="2B9E7142">
            <w:pPr>
              <w:snapToGrid w:val="0"/>
              <w:spacing w:line="440" w:lineRule="exact"/>
              <w:rPr>
                <w:rFonts w:hint="eastAsia" w:ascii="宋体" w:hAnsi="宋体" w:cs="宋体"/>
                <w:color w:val="000000"/>
                <w:szCs w:val="21"/>
              </w:rPr>
            </w:pPr>
            <w:r>
              <w:rPr>
                <w:rFonts w:hint="eastAsia" w:ascii="宋体" w:hAnsi="宋体" w:cs="宋体"/>
                <w:color w:val="000000"/>
                <w:szCs w:val="21"/>
              </w:rPr>
              <w:t>法定代表人（负责人）</w:t>
            </w:r>
          </w:p>
          <w:p w14:paraId="2CBEF014">
            <w:pPr>
              <w:adjustRightInd w:val="0"/>
              <w:snapToGrid w:val="0"/>
              <w:spacing w:line="400" w:lineRule="exact"/>
              <w:rPr>
                <w:rFonts w:ascii="Arial" w:hAnsi="Arial" w:cs="Arial"/>
                <w:szCs w:val="21"/>
              </w:rPr>
            </w:pPr>
            <w:r>
              <w:rPr>
                <w:rFonts w:hint="eastAsia" w:ascii="宋体" w:hAnsi="宋体" w:cs="宋体"/>
                <w:color w:val="000000"/>
                <w:szCs w:val="21"/>
              </w:rPr>
              <w:t>或委托代理人</w:t>
            </w:r>
            <w:r>
              <w:rPr>
                <w:rFonts w:ascii="Arial" w:hAnsi="Arial" w:cs="Arial"/>
                <w:szCs w:val="21"/>
              </w:rPr>
              <w:t xml:space="preserve">： </w:t>
            </w:r>
          </w:p>
        </w:tc>
      </w:tr>
      <w:tr w14:paraId="0D9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309F2E6">
            <w:pPr>
              <w:adjustRightInd w:val="0"/>
              <w:snapToGrid w:val="0"/>
              <w:spacing w:line="400" w:lineRule="exact"/>
              <w:rPr>
                <w:rFonts w:ascii="Arial" w:hAnsi="Arial" w:cs="Arial"/>
                <w:szCs w:val="21"/>
              </w:rPr>
            </w:pPr>
            <w:r>
              <w:rPr>
                <w:rFonts w:ascii="Arial" w:hAnsi="Arial" w:cs="Arial"/>
                <w:szCs w:val="21"/>
              </w:rPr>
              <w:t>电话：</w:t>
            </w:r>
          </w:p>
        </w:tc>
        <w:tc>
          <w:tcPr>
            <w:tcW w:w="4825" w:type="dxa"/>
            <w:tcBorders>
              <w:top w:val="single" w:color="auto" w:sz="4" w:space="0"/>
              <w:left w:val="single" w:color="auto" w:sz="4" w:space="0"/>
              <w:bottom w:val="single" w:color="auto" w:sz="4" w:space="0"/>
              <w:right w:val="single" w:color="auto" w:sz="4" w:space="0"/>
            </w:tcBorders>
            <w:noWrap/>
            <w:vAlign w:val="center"/>
          </w:tcPr>
          <w:p w14:paraId="5CD56ABE">
            <w:pPr>
              <w:adjustRightInd w:val="0"/>
              <w:snapToGrid w:val="0"/>
              <w:spacing w:line="400" w:lineRule="exact"/>
              <w:rPr>
                <w:rFonts w:ascii="Arial" w:hAnsi="Arial" w:cs="Arial"/>
                <w:szCs w:val="21"/>
              </w:rPr>
            </w:pPr>
            <w:r>
              <w:rPr>
                <w:rFonts w:ascii="Arial" w:hAnsi="Arial" w:cs="Arial"/>
                <w:szCs w:val="21"/>
              </w:rPr>
              <w:t>电话：</w:t>
            </w:r>
          </w:p>
        </w:tc>
      </w:tr>
      <w:tr w14:paraId="704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271BB45">
            <w:pPr>
              <w:adjustRightInd w:val="0"/>
              <w:snapToGrid w:val="0"/>
              <w:spacing w:line="400" w:lineRule="exact"/>
              <w:rPr>
                <w:rFonts w:ascii="Arial" w:hAnsi="Arial" w:cs="Arial"/>
                <w:szCs w:val="21"/>
              </w:rPr>
            </w:pPr>
            <w:r>
              <w:rPr>
                <w:rFonts w:ascii="Arial" w:hAnsi="Arial" w:cs="Arial"/>
                <w:szCs w:val="21"/>
              </w:rPr>
              <w:t>电子邮箱：</w:t>
            </w:r>
          </w:p>
        </w:tc>
        <w:tc>
          <w:tcPr>
            <w:tcW w:w="4825" w:type="dxa"/>
            <w:tcBorders>
              <w:top w:val="single" w:color="auto" w:sz="4" w:space="0"/>
              <w:left w:val="single" w:color="auto" w:sz="4" w:space="0"/>
              <w:bottom w:val="single" w:color="auto" w:sz="4" w:space="0"/>
              <w:right w:val="single" w:color="auto" w:sz="4" w:space="0"/>
            </w:tcBorders>
            <w:noWrap/>
            <w:vAlign w:val="center"/>
          </w:tcPr>
          <w:p w14:paraId="0F04E141">
            <w:pPr>
              <w:adjustRightInd w:val="0"/>
              <w:snapToGrid w:val="0"/>
              <w:spacing w:line="400" w:lineRule="exact"/>
              <w:rPr>
                <w:rFonts w:ascii="Arial" w:hAnsi="Arial" w:cs="Arial"/>
                <w:szCs w:val="21"/>
              </w:rPr>
            </w:pPr>
            <w:r>
              <w:rPr>
                <w:rFonts w:ascii="Arial" w:hAnsi="Arial" w:cs="Arial"/>
                <w:szCs w:val="21"/>
              </w:rPr>
              <w:t>电子邮箱：</w:t>
            </w:r>
          </w:p>
        </w:tc>
      </w:tr>
      <w:tr w14:paraId="7E8A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159B002">
            <w:pPr>
              <w:adjustRightInd w:val="0"/>
              <w:snapToGrid w:val="0"/>
              <w:spacing w:line="400" w:lineRule="exact"/>
              <w:rPr>
                <w:rFonts w:ascii="Arial" w:hAnsi="Arial" w:cs="Arial"/>
                <w:szCs w:val="21"/>
              </w:rPr>
            </w:pPr>
            <w:r>
              <w:rPr>
                <w:rFonts w:ascii="Arial" w:hAnsi="Arial" w:cs="Arial"/>
                <w:szCs w:val="21"/>
              </w:rPr>
              <w:t>纳税人识别号：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15234528">
            <w:pPr>
              <w:adjustRightInd w:val="0"/>
              <w:snapToGrid w:val="0"/>
              <w:spacing w:line="400" w:lineRule="exact"/>
              <w:rPr>
                <w:rFonts w:ascii="Arial" w:hAnsi="Arial" w:cs="Arial"/>
                <w:szCs w:val="21"/>
              </w:rPr>
            </w:pPr>
            <w:r>
              <w:rPr>
                <w:rFonts w:ascii="Arial" w:hAnsi="Arial" w:cs="Arial"/>
                <w:szCs w:val="21"/>
              </w:rPr>
              <w:t>纳税人识别号：</w:t>
            </w:r>
          </w:p>
        </w:tc>
      </w:tr>
      <w:tr w14:paraId="7248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0B8DC66">
            <w:pPr>
              <w:adjustRightInd w:val="0"/>
              <w:snapToGrid w:val="0"/>
              <w:spacing w:line="400" w:lineRule="exact"/>
              <w:rPr>
                <w:rFonts w:ascii="Arial" w:hAnsi="Arial" w:cs="Arial"/>
                <w:szCs w:val="21"/>
              </w:rPr>
            </w:pPr>
            <w:r>
              <w:rPr>
                <w:rFonts w:ascii="Arial" w:hAnsi="Arial" w:cs="Arial"/>
                <w:szCs w:val="21"/>
              </w:rPr>
              <w:t>开户银行：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1112021F">
            <w:pPr>
              <w:adjustRightInd w:val="0"/>
              <w:snapToGrid w:val="0"/>
              <w:spacing w:line="400" w:lineRule="exact"/>
              <w:rPr>
                <w:rFonts w:ascii="Arial" w:hAnsi="Arial" w:cs="Arial"/>
                <w:szCs w:val="21"/>
              </w:rPr>
            </w:pPr>
            <w:r>
              <w:rPr>
                <w:rFonts w:ascii="Arial" w:hAnsi="Arial" w:cs="Arial"/>
                <w:szCs w:val="21"/>
              </w:rPr>
              <w:t>开户银行：</w:t>
            </w:r>
          </w:p>
        </w:tc>
      </w:tr>
      <w:tr w14:paraId="4F2B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9BAC346">
            <w:pPr>
              <w:adjustRightInd w:val="0"/>
              <w:snapToGrid w:val="0"/>
              <w:spacing w:line="400" w:lineRule="exact"/>
              <w:rPr>
                <w:rFonts w:ascii="Arial" w:hAnsi="Arial" w:cs="Arial"/>
                <w:szCs w:val="21"/>
              </w:rPr>
            </w:pPr>
            <w:r>
              <w:rPr>
                <w:rFonts w:ascii="Arial" w:hAnsi="Arial" w:cs="Arial"/>
                <w:szCs w:val="21"/>
              </w:rPr>
              <w:t>账号：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83D6C07">
            <w:pPr>
              <w:adjustRightInd w:val="0"/>
              <w:snapToGrid w:val="0"/>
              <w:spacing w:line="400" w:lineRule="exact"/>
              <w:rPr>
                <w:rFonts w:ascii="Arial" w:hAnsi="Arial" w:cs="Arial"/>
                <w:szCs w:val="21"/>
              </w:rPr>
            </w:pPr>
            <w:r>
              <w:rPr>
                <w:rFonts w:ascii="Arial" w:hAnsi="Arial" w:cs="Arial"/>
                <w:szCs w:val="21"/>
              </w:rPr>
              <w:t>账号：</w:t>
            </w:r>
          </w:p>
        </w:tc>
      </w:tr>
      <w:tr w14:paraId="7C60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EECC34C">
            <w:pPr>
              <w:adjustRightInd w:val="0"/>
              <w:snapToGrid w:val="0"/>
              <w:spacing w:line="400" w:lineRule="exact"/>
              <w:rPr>
                <w:rFonts w:ascii="Arial" w:hAnsi="Arial" w:cs="Arial"/>
                <w:szCs w:val="21"/>
              </w:rPr>
            </w:pPr>
            <w:r>
              <w:rPr>
                <w:rFonts w:ascii="Arial" w:hAnsi="Arial" w:cs="Arial"/>
                <w:szCs w:val="21"/>
              </w:rPr>
              <w:t>邮政编码：</w:t>
            </w:r>
          </w:p>
        </w:tc>
        <w:tc>
          <w:tcPr>
            <w:tcW w:w="4825" w:type="dxa"/>
            <w:tcBorders>
              <w:top w:val="single" w:color="auto" w:sz="4" w:space="0"/>
              <w:left w:val="single" w:color="auto" w:sz="4" w:space="0"/>
              <w:bottom w:val="single" w:color="auto" w:sz="4" w:space="0"/>
              <w:right w:val="single" w:color="auto" w:sz="4" w:space="0"/>
            </w:tcBorders>
            <w:noWrap/>
            <w:vAlign w:val="center"/>
          </w:tcPr>
          <w:p w14:paraId="0486910A">
            <w:pPr>
              <w:adjustRightInd w:val="0"/>
              <w:snapToGrid w:val="0"/>
              <w:spacing w:line="400" w:lineRule="exact"/>
              <w:rPr>
                <w:rFonts w:ascii="Arial" w:hAnsi="Arial" w:cs="Arial"/>
                <w:szCs w:val="21"/>
              </w:rPr>
            </w:pPr>
            <w:r>
              <w:rPr>
                <w:rFonts w:ascii="Arial" w:hAnsi="Arial" w:cs="Arial"/>
                <w:szCs w:val="21"/>
              </w:rPr>
              <w:t>邮政编码：</w:t>
            </w:r>
          </w:p>
        </w:tc>
      </w:tr>
      <w:tr w14:paraId="329E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tcPr>
          <w:p w14:paraId="7E39B117">
            <w:pPr>
              <w:adjustRightInd w:val="0"/>
              <w:snapToGrid w:val="0"/>
              <w:spacing w:line="400" w:lineRule="exact"/>
              <w:rPr>
                <w:rFonts w:ascii="Arial" w:hAnsi="Arial" w:cs="Arial"/>
                <w:szCs w:val="21"/>
              </w:rPr>
            </w:pPr>
            <w:r>
              <w:rPr>
                <w:rFonts w:ascii="Arial" w:hAnsi="Arial" w:cs="Arial"/>
                <w:szCs w:val="21"/>
              </w:rPr>
              <w:t>签订时间：</w:t>
            </w:r>
          </w:p>
          <w:p w14:paraId="6F126BEE">
            <w:pPr>
              <w:adjustRightInd w:val="0"/>
              <w:snapToGrid w:val="0"/>
              <w:spacing w:line="400" w:lineRule="exact"/>
              <w:ind w:firstLine="2520" w:firstLineChars="1200"/>
              <w:rPr>
                <w:rFonts w:ascii="Arial" w:hAnsi="Arial" w:cs="Arial"/>
                <w:szCs w:val="21"/>
              </w:rPr>
            </w:pPr>
            <w:r>
              <w:rPr>
                <w:rFonts w:ascii="Arial" w:hAnsi="Arial" w:cs="Arial"/>
                <w:szCs w:val="21"/>
              </w:rPr>
              <w:t>年 　  月 　  日</w:t>
            </w:r>
          </w:p>
        </w:tc>
      </w:tr>
      <w:bookmarkEnd w:id="0"/>
      <w:bookmarkEnd w:id="1"/>
    </w:tbl>
    <w:p w14:paraId="68063A03">
      <w:pPr>
        <w:rPr>
          <w:rFonts w:ascii="Arial" w:hAnsi="Arial" w:cs="Arial"/>
          <w:sz w:val="32"/>
          <w:szCs w:val="32"/>
        </w:rPr>
      </w:pPr>
      <w:bookmarkStart w:id="47" w:name="_Toc8482"/>
      <w:r>
        <w:rPr>
          <w:rFonts w:ascii="Arial" w:hAnsi="Arial" w:cs="Arial"/>
          <w:sz w:val="32"/>
          <w:szCs w:val="32"/>
        </w:rPr>
        <w:br w:type="page"/>
      </w:r>
    </w:p>
    <w:p w14:paraId="0F7951D1">
      <w:pPr>
        <w:widowControl/>
        <w:jc w:val="center"/>
        <w:outlineLvl w:val="0"/>
        <w:rPr>
          <w:rFonts w:ascii="Arial" w:hAnsi="Arial" w:cs="Arial"/>
          <w:sz w:val="32"/>
          <w:szCs w:val="32"/>
        </w:rPr>
      </w:pPr>
      <w:r>
        <w:rPr>
          <w:rFonts w:ascii="Arial" w:hAnsi="Arial" w:cs="Arial"/>
          <w:sz w:val="32"/>
          <w:szCs w:val="32"/>
        </w:rPr>
        <w:t>第六章  响应文件格式</w:t>
      </w:r>
      <w:bookmarkEnd w:id="47"/>
    </w:p>
    <w:p w14:paraId="7CBC40A4">
      <w:pPr>
        <w:rPr>
          <w:rFonts w:ascii="Arial" w:hAnsi="Arial" w:cs="Arial"/>
          <w:sz w:val="28"/>
          <w:szCs w:val="28"/>
        </w:rPr>
      </w:pPr>
      <w:bookmarkStart w:id="48" w:name="_Toc254970697"/>
      <w:bookmarkStart w:id="49" w:name="_Toc254970556"/>
    </w:p>
    <w:p w14:paraId="15CBDAF5">
      <w:pPr>
        <w:rPr>
          <w:rFonts w:ascii="Arial" w:hAnsi="Arial" w:cs="Arial"/>
          <w:sz w:val="28"/>
          <w:szCs w:val="28"/>
        </w:rPr>
      </w:pPr>
    </w:p>
    <w:p w14:paraId="64D70CCB">
      <w:pPr>
        <w:spacing w:line="500" w:lineRule="exact"/>
        <w:ind w:firstLine="560" w:firstLineChars="200"/>
        <w:rPr>
          <w:rFonts w:ascii="Arial" w:hAnsi="Arial" w:cs="Arial"/>
          <w:sz w:val="28"/>
          <w:szCs w:val="28"/>
        </w:rPr>
      </w:pPr>
      <w:bookmarkStart w:id="50" w:name="_Hlk89181132"/>
      <w:r>
        <w:rPr>
          <w:rFonts w:ascii="Arial" w:hAnsi="Arial" w:cs="Arial"/>
          <w:sz w:val="28"/>
          <w:szCs w:val="28"/>
        </w:rPr>
        <w:t>注：有签字、盖章要求的应按要求签字（签章）、盖章（签章）</w:t>
      </w:r>
      <w:bookmarkEnd w:id="48"/>
      <w:bookmarkEnd w:id="49"/>
      <w:bookmarkEnd w:id="50"/>
    </w:p>
    <w:p w14:paraId="73326D35">
      <w:pPr>
        <w:snapToGrid w:val="0"/>
        <w:spacing w:before="120" w:beforeLines="50" w:after="50" w:line="440" w:lineRule="exact"/>
        <w:jc w:val="left"/>
        <w:outlineLvl w:val="1"/>
        <w:rPr>
          <w:b/>
          <w:sz w:val="24"/>
        </w:rPr>
      </w:pPr>
      <w:r>
        <w:rPr>
          <w:rFonts w:ascii="Arial" w:hAnsi="Arial" w:cs="Arial"/>
          <w:sz w:val="24"/>
        </w:rPr>
        <w:br w:type="page"/>
      </w:r>
      <w:r>
        <w:rPr>
          <w:rFonts w:hint="eastAsia"/>
          <w:sz w:val="24"/>
        </w:rPr>
        <w:t>1.</w:t>
      </w:r>
      <w:r>
        <w:rPr>
          <w:sz w:val="24"/>
        </w:rPr>
        <w:t>响应文件封面</w:t>
      </w:r>
      <w:r>
        <w:rPr>
          <w:rFonts w:hint="eastAsia"/>
          <w:sz w:val="24"/>
        </w:rPr>
        <w:t>参考</w:t>
      </w:r>
      <w:r>
        <w:rPr>
          <w:sz w:val="24"/>
        </w:rPr>
        <w:t>格式</w:t>
      </w:r>
      <w:bookmarkStart w:id="51" w:name="_Hlk92966991"/>
      <w:r>
        <w:rPr>
          <w:rFonts w:hint="eastAsia"/>
          <w:sz w:val="24"/>
        </w:rPr>
        <w:t>（资格证明文件）</w:t>
      </w:r>
      <w:bookmarkEnd w:id="51"/>
      <w:r>
        <w:rPr>
          <w:sz w:val="24"/>
        </w:rPr>
        <w:t>：</w:t>
      </w:r>
      <w:r>
        <w:rPr>
          <w:b/>
          <w:bCs/>
          <w:sz w:val="24"/>
        </w:rPr>
        <w:t xml:space="preserve"> </w:t>
      </w:r>
    </w:p>
    <w:p w14:paraId="02D665CC">
      <w:pPr>
        <w:snapToGrid w:val="0"/>
        <w:spacing w:before="120" w:beforeLines="50" w:after="50" w:line="360" w:lineRule="exact"/>
        <w:rPr>
          <w:sz w:val="24"/>
        </w:rPr>
      </w:pPr>
    </w:p>
    <w:p w14:paraId="62F07B14">
      <w:pPr>
        <w:snapToGrid w:val="0"/>
        <w:spacing w:before="120" w:beforeLines="50" w:after="50" w:line="360" w:lineRule="exact"/>
        <w:jc w:val="right"/>
        <w:rPr>
          <w:bCs/>
          <w:sz w:val="24"/>
        </w:rPr>
      </w:pPr>
    </w:p>
    <w:p w14:paraId="32551A4A">
      <w:pPr>
        <w:snapToGrid w:val="0"/>
        <w:spacing w:before="120" w:beforeLines="50" w:after="50" w:line="360" w:lineRule="exact"/>
        <w:jc w:val="center"/>
        <w:rPr>
          <w:bCs/>
          <w:sz w:val="24"/>
        </w:rPr>
      </w:pPr>
      <w:r>
        <w:rPr>
          <w:rFonts w:hint="eastAsia" w:ascii="宋体" w:hAnsi="宋体"/>
          <w:b/>
          <w:sz w:val="44"/>
        </w:rPr>
        <w:t>电子响应文件</w:t>
      </w:r>
    </w:p>
    <w:p w14:paraId="3FB26207">
      <w:pPr>
        <w:snapToGrid w:val="0"/>
        <w:spacing w:before="120" w:beforeLines="50" w:after="50" w:line="360" w:lineRule="exact"/>
        <w:jc w:val="center"/>
        <w:rPr>
          <w:b/>
          <w:bCs/>
          <w:sz w:val="44"/>
          <w:szCs w:val="44"/>
        </w:rPr>
      </w:pPr>
    </w:p>
    <w:p w14:paraId="14E9F2DD">
      <w:pPr>
        <w:snapToGrid w:val="0"/>
        <w:spacing w:before="120" w:beforeLines="50" w:after="50" w:line="360" w:lineRule="exact"/>
        <w:jc w:val="center"/>
        <w:rPr>
          <w:b/>
          <w:bCs/>
          <w:sz w:val="44"/>
          <w:szCs w:val="44"/>
        </w:rPr>
      </w:pPr>
    </w:p>
    <w:p w14:paraId="5C4AB7E1">
      <w:pPr>
        <w:snapToGrid w:val="0"/>
        <w:spacing w:before="120" w:beforeLines="50" w:after="50" w:line="360" w:lineRule="exact"/>
        <w:jc w:val="center"/>
        <w:rPr>
          <w:b/>
          <w:bCs/>
          <w:sz w:val="44"/>
          <w:szCs w:val="44"/>
        </w:rPr>
      </w:pPr>
      <w:bookmarkStart w:id="52" w:name="_Hlk92967018"/>
      <w:r>
        <w:rPr>
          <w:b/>
          <w:bCs/>
          <w:sz w:val="44"/>
          <w:szCs w:val="44"/>
        </w:rPr>
        <w:t>资格</w:t>
      </w:r>
      <w:r>
        <w:rPr>
          <w:rFonts w:hint="eastAsia"/>
          <w:b/>
          <w:bCs/>
          <w:sz w:val="44"/>
          <w:szCs w:val="44"/>
        </w:rPr>
        <w:t>证明文件</w:t>
      </w:r>
    </w:p>
    <w:bookmarkEnd w:id="52"/>
    <w:p w14:paraId="40797B58">
      <w:pPr>
        <w:snapToGrid w:val="0"/>
        <w:spacing w:before="120" w:beforeLines="50" w:after="50" w:line="360" w:lineRule="exact"/>
        <w:jc w:val="center"/>
        <w:rPr>
          <w:b/>
          <w:bCs/>
          <w:sz w:val="44"/>
          <w:szCs w:val="44"/>
        </w:rPr>
      </w:pPr>
    </w:p>
    <w:p w14:paraId="3D5035E8">
      <w:pPr>
        <w:snapToGrid w:val="0"/>
        <w:spacing w:before="120" w:beforeLines="50" w:after="50" w:line="360" w:lineRule="exact"/>
        <w:rPr>
          <w:bCs/>
          <w:sz w:val="24"/>
        </w:rPr>
      </w:pPr>
    </w:p>
    <w:p w14:paraId="1994AFD5">
      <w:pPr>
        <w:snapToGrid w:val="0"/>
        <w:spacing w:before="120" w:beforeLines="50" w:after="50" w:line="360" w:lineRule="exact"/>
        <w:ind w:firstLine="720" w:firstLineChars="300"/>
        <w:rPr>
          <w:bCs/>
          <w:sz w:val="24"/>
        </w:rPr>
      </w:pPr>
      <w:r>
        <w:rPr>
          <w:bCs/>
          <w:sz w:val="24"/>
        </w:rPr>
        <w:t xml:space="preserve">项目名称： </w:t>
      </w:r>
    </w:p>
    <w:p w14:paraId="189ECA4D">
      <w:pPr>
        <w:snapToGrid w:val="0"/>
        <w:spacing w:before="120" w:beforeLines="50" w:after="50" w:line="360" w:lineRule="exact"/>
        <w:ind w:firstLine="720" w:firstLineChars="300"/>
        <w:rPr>
          <w:bCs/>
          <w:sz w:val="24"/>
        </w:rPr>
      </w:pPr>
      <w:r>
        <w:rPr>
          <w:bCs/>
          <w:sz w:val="24"/>
        </w:rPr>
        <w:t>项目编号：</w:t>
      </w:r>
    </w:p>
    <w:p w14:paraId="56C7722D">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43C5B043">
      <w:pPr>
        <w:snapToGrid w:val="0"/>
        <w:spacing w:before="120" w:beforeLines="50" w:after="50" w:line="360" w:lineRule="exact"/>
        <w:ind w:firstLine="720" w:firstLineChars="300"/>
        <w:rPr>
          <w:bCs/>
          <w:sz w:val="24"/>
        </w:rPr>
      </w:pPr>
      <w:r>
        <w:rPr>
          <w:bCs/>
          <w:sz w:val="24"/>
        </w:rPr>
        <w:t>供应商名称：</w:t>
      </w:r>
    </w:p>
    <w:p w14:paraId="33E20748">
      <w:pPr>
        <w:snapToGrid w:val="0"/>
        <w:spacing w:before="120" w:beforeLines="50" w:after="50" w:line="360" w:lineRule="exact"/>
        <w:ind w:firstLine="720" w:firstLineChars="300"/>
        <w:rPr>
          <w:bCs/>
          <w:sz w:val="24"/>
        </w:rPr>
      </w:pPr>
      <w:r>
        <w:rPr>
          <w:bCs/>
          <w:sz w:val="24"/>
        </w:rPr>
        <w:t>供应商地址：</w:t>
      </w:r>
    </w:p>
    <w:p w14:paraId="3CE47385">
      <w:pPr>
        <w:pStyle w:val="8"/>
        <w:snapToGrid w:val="0"/>
        <w:spacing w:before="50" w:after="50" w:line="360" w:lineRule="exact"/>
        <w:ind w:firstLine="960" w:firstLineChars="400"/>
        <w:rPr>
          <w:bCs/>
          <w:sz w:val="24"/>
          <w:szCs w:val="24"/>
        </w:rPr>
      </w:pPr>
    </w:p>
    <w:p w14:paraId="037B474E">
      <w:pPr>
        <w:snapToGrid w:val="0"/>
        <w:spacing w:before="120" w:beforeLines="50" w:after="50" w:line="360" w:lineRule="exact"/>
        <w:jc w:val="center"/>
        <w:rPr>
          <w:sz w:val="24"/>
        </w:rPr>
      </w:pPr>
      <w:r>
        <w:rPr>
          <w:sz w:val="24"/>
        </w:rPr>
        <w:t xml:space="preserve">                        年  月  日</w:t>
      </w:r>
    </w:p>
    <w:p w14:paraId="6B045301">
      <w:pPr>
        <w:snapToGrid w:val="0"/>
        <w:spacing w:before="50" w:after="50" w:line="440" w:lineRule="exact"/>
        <w:rPr>
          <w:b/>
          <w:sz w:val="24"/>
        </w:rPr>
      </w:pPr>
      <w:r>
        <w:rPr>
          <w:b/>
          <w:sz w:val="24"/>
        </w:rPr>
        <w:t xml:space="preserve"> </w:t>
      </w:r>
    </w:p>
    <w:p w14:paraId="51AA6458">
      <w:pPr>
        <w:snapToGrid w:val="0"/>
        <w:spacing w:before="120" w:beforeLines="50" w:after="50" w:line="440" w:lineRule="exact"/>
        <w:rPr>
          <w:bCs/>
          <w:sz w:val="24"/>
        </w:rPr>
      </w:pPr>
    </w:p>
    <w:p w14:paraId="349F2862">
      <w:pPr>
        <w:snapToGrid w:val="0"/>
        <w:spacing w:before="120" w:beforeLines="50" w:after="50" w:line="440" w:lineRule="exact"/>
        <w:jc w:val="center"/>
        <w:rPr>
          <w:b/>
          <w:bCs/>
          <w:sz w:val="24"/>
        </w:rPr>
      </w:pPr>
      <w:bookmarkStart w:id="53" w:name="_Toc254970698"/>
      <w:bookmarkStart w:id="54" w:name="_Toc254970557"/>
      <w:r>
        <w:rPr>
          <w:sz w:val="24"/>
        </w:rPr>
        <w:br w:type="page"/>
      </w:r>
      <w:bookmarkEnd w:id="53"/>
      <w:bookmarkEnd w:id="54"/>
    </w:p>
    <w:p w14:paraId="4F8F5066">
      <w:pPr>
        <w:snapToGrid w:val="0"/>
        <w:spacing w:before="120" w:beforeLines="50" w:after="50" w:line="440" w:lineRule="exact"/>
        <w:jc w:val="center"/>
        <w:rPr>
          <w:sz w:val="24"/>
        </w:rPr>
      </w:pPr>
    </w:p>
    <w:p w14:paraId="16EB58DD">
      <w:pPr>
        <w:snapToGrid w:val="0"/>
        <w:spacing w:before="50" w:after="50" w:line="440" w:lineRule="exact"/>
        <w:ind w:firstLine="138" w:firstLineChars="49"/>
        <w:jc w:val="center"/>
        <w:rPr>
          <w:b/>
          <w:sz w:val="28"/>
          <w:szCs w:val="28"/>
        </w:rPr>
      </w:pPr>
      <w:r>
        <w:rPr>
          <w:b/>
          <w:sz w:val="28"/>
          <w:szCs w:val="28"/>
        </w:rPr>
        <w:t>目录</w:t>
      </w:r>
    </w:p>
    <w:p w14:paraId="2070EE19">
      <w:pPr>
        <w:jc w:val="center"/>
        <w:rPr>
          <w:b/>
          <w:sz w:val="24"/>
        </w:rPr>
      </w:pPr>
      <w:r>
        <w:rPr>
          <w:b/>
          <w:sz w:val="24"/>
        </w:rPr>
        <w:t>（需有页码）</w:t>
      </w:r>
    </w:p>
    <w:p w14:paraId="1486F026">
      <w:r>
        <w:br w:type="page"/>
      </w:r>
    </w:p>
    <w:p w14:paraId="77EE4A0C">
      <w:pPr>
        <w:snapToGrid w:val="0"/>
        <w:spacing w:before="120" w:beforeLines="50" w:after="50" w:line="440" w:lineRule="exact"/>
        <w:jc w:val="center"/>
        <w:rPr>
          <w:bCs/>
          <w:vanish/>
          <w:sz w:val="24"/>
        </w:rPr>
      </w:pPr>
      <w:r>
        <w:rPr>
          <w:bCs/>
          <w:sz w:val="24"/>
        </w:rPr>
        <w:t>第一部分 资格</w:t>
      </w:r>
      <w:r>
        <w:rPr>
          <w:rFonts w:hint="eastAsia"/>
          <w:bCs/>
          <w:sz w:val="24"/>
        </w:rPr>
        <w:t>证明</w:t>
      </w:r>
      <w:r>
        <w:rPr>
          <w:bCs/>
          <w:sz w:val="24"/>
        </w:rPr>
        <w:t>文件</w:t>
      </w:r>
    </w:p>
    <w:p w14:paraId="0E05FB80">
      <w:pPr>
        <w:snapToGrid w:val="0"/>
        <w:spacing w:before="50" w:after="120" w:afterLines="50" w:line="400" w:lineRule="exact"/>
        <w:jc w:val="left"/>
        <w:rPr>
          <w:b/>
          <w:szCs w:val="21"/>
        </w:rPr>
      </w:pPr>
    </w:p>
    <w:p w14:paraId="11FF56FE">
      <w:pPr>
        <w:snapToGrid w:val="0"/>
        <w:spacing w:before="50" w:after="120" w:afterLines="50" w:line="400" w:lineRule="exact"/>
        <w:jc w:val="left"/>
        <w:rPr>
          <w:b/>
          <w:szCs w:val="21"/>
        </w:rPr>
      </w:pPr>
      <w:bookmarkStart w:id="55" w:name="_Hlk19199154"/>
      <w:r>
        <w:rPr>
          <w:b/>
          <w:szCs w:val="21"/>
        </w:rPr>
        <w:t>1．响应声明书格式：</w:t>
      </w:r>
      <w:bookmarkEnd w:id="55"/>
    </w:p>
    <w:p w14:paraId="3E62AF96">
      <w:pPr>
        <w:snapToGrid w:val="0"/>
        <w:spacing w:before="120" w:beforeLines="50" w:after="50" w:line="360" w:lineRule="exact"/>
        <w:jc w:val="center"/>
        <w:rPr>
          <w:b/>
          <w:szCs w:val="21"/>
        </w:rPr>
      </w:pPr>
      <w:r>
        <w:rPr>
          <w:b/>
          <w:szCs w:val="21"/>
        </w:rPr>
        <w:t>响应声明书</w:t>
      </w:r>
    </w:p>
    <w:p w14:paraId="3C4D914E">
      <w:pPr>
        <w:snapToGrid w:val="0"/>
        <w:spacing w:before="120" w:beforeLines="50" w:after="50" w:line="360" w:lineRule="exact"/>
        <w:rPr>
          <w:i w:val="0"/>
          <w:iCs w:val="0"/>
          <w:szCs w:val="21"/>
        </w:rPr>
      </w:pPr>
      <w:bookmarkStart w:id="56" w:name="_Hlk19199166"/>
      <w:r>
        <w:rPr>
          <w:i w:val="0"/>
          <w:iCs w:val="0"/>
          <w:szCs w:val="21"/>
        </w:rPr>
        <w:t>致：</w:t>
      </w:r>
      <w:r>
        <w:rPr>
          <w:i w:val="0"/>
          <w:iCs w:val="0"/>
          <w:szCs w:val="21"/>
          <w:u w:val="single"/>
        </w:rPr>
        <w:t>（采购</w:t>
      </w:r>
      <w:r>
        <w:rPr>
          <w:rFonts w:hint="eastAsia"/>
          <w:i w:val="0"/>
          <w:iCs w:val="0"/>
          <w:szCs w:val="21"/>
          <w:u w:val="single"/>
        </w:rPr>
        <w:t>人</w:t>
      </w:r>
      <w:r>
        <w:rPr>
          <w:i w:val="0"/>
          <w:iCs w:val="0"/>
          <w:szCs w:val="21"/>
          <w:u w:val="single"/>
        </w:rPr>
        <w:t>名称）</w:t>
      </w:r>
      <w:r>
        <w:rPr>
          <w:i w:val="0"/>
          <w:iCs w:val="0"/>
          <w:szCs w:val="21"/>
        </w:rPr>
        <w:t>：</w:t>
      </w:r>
    </w:p>
    <w:p w14:paraId="5D08432B">
      <w:pPr>
        <w:snapToGrid w:val="0"/>
        <w:spacing w:before="120" w:beforeLines="50" w:after="50" w:line="360" w:lineRule="exact"/>
        <w:ind w:firstLine="630" w:firstLineChars="300"/>
        <w:rPr>
          <w:i w:val="0"/>
          <w:iCs w:val="0"/>
          <w:szCs w:val="21"/>
        </w:rPr>
      </w:pPr>
      <w:r>
        <w:rPr>
          <w:i w:val="0"/>
          <w:iCs w:val="0"/>
          <w:szCs w:val="21"/>
          <w:u w:val="single"/>
        </w:rPr>
        <w:t>（供应商名称）</w:t>
      </w:r>
      <w:r>
        <w:rPr>
          <w:i w:val="0"/>
          <w:iCs w:val="0"/>
          <w:szCs w:val="21"/>
        </w:rPr>
        <w:t>系中华人民共和国合法企业，</w:t>
      </w:r>
      <w:r>
        <w:rPr>
          <w:rFonts w:hint="eastAsia"/>
          <w:i w:val="0"/>
          <w:iCs w:val="0"/>
          <w:szCs w:val="21"/>
          <w:u w:val="single"/>
        </w:rPr>
        <w:t xml:space="preserve"> </w:t>
      </w:r>
      <w:r>
        <w:rPr>
          <w:i w:val="0"/>
          <w:iCs w:val="0"/>
          <w:szCs w:val="21"/>
          <w:u w:val="single"/>
        </w:rPr>
        <w:t xml:space="preserve"> </w:t>
      </w:r>
      <w:r>
        <w:rPr>
          <w:rFonts w:hint="eastAsia"/>
          <w:i w:val="0"/>
          <w:iCs w:val="0"/>
          <w:szCs w:val="21"/>
          <w:u w:val="single"/>
        </w:rPr>
        <w:t>（</w:t>
      </w:r>
      <w:r>
        <w:rPr>
          <w:i w:val="0"/>
          <w:iCs w:val="0"/>
          <w:szCs w:val="21"/>
          <w:u w:val="single"/>
        </w:rPr>
        <w:t>经营地址</w:t>
      </w:r>
      <w:r>
        <w:rPr>
          <w:rFonts w:hint="eastAsia"/>
          <w:i w:val="0"/>
          <w:iCs w:val="0"/>
          <w:szCs w:val="21"/>
          <w:u w:val="single"/>
        </w:rPr>
        <w:t xml:space="preserve">） </w:t>
      </w:r>
      <w:r>
        <w:rPr>
          <w:i w:val="0"/>
          <w:iCs w:val="0"/>
          <w:szCs w:val="21"/>
          <w:u w:val="single"/>
        </w:rPr>
        <w:t xml:space="preserve">   </w:t>
      </w:r>
      <w:r>
        <w:rPr>
          <w:i w:val="0"/>
          <w:iCs w:val="0"/>
          <w:szCs w:val="21"/>
        </w:rPr>
        <w:t>。</w:t>
      </w:r>
    </w:p>
    <w:p w14:paraId="43E0C443">
      <w:pPr>
        <w:snapToGrid w:val="0"/>
        <w:spacing w:before="120" w:beforeLines="50" w:after="50" w:line="360" w:lineRule="exact"/>
        <w:ind w:firstLine="645"/>
        <w:rPr>
          <w:szCs w:val="21"/>
        </w:rPr>
      </w:pPr>
      <w:r>
        <w:rPr>
          <w:i w:val="0"/>
          <w:iCs w:val="0"/>
          <w:szCs w:val="21"/>
        </w:rPr>
        <w:t>我</w:t>
      </w:r>
      <w:r>
        <w:rPr>
          <w:i w:val="0"/>
          <w:iCs w:val="0"/>
          <w:szCs w:val="21"/>
          <w:u w:val="single"/>
        </w:rPr>
        <w:t>（姓名）</w:t>
      </w:r>
      <w:r>
        <w:rPr>
          <w:rFonts w:hint="eastAsia"/>
          <w:i w:val="0"/>
          <w:iCs w:val="0"/>
          <w:szCs w:val="21"/>
          <w:u w:val="single"/>
        </w:rPr>
        <w:t xml:space="preserve"> </w:t>
      </w:r>
      <w:r>
        <w:rPr>
          <w:i w:val="0"/>
          <w:iCs w:val="0"/>
          <w:szCs w:val="21"/>
        </w:rPr>
        <w:t>系</w:t>
      </w:r>
      <w:r>
        <w:rPr>
          <w:i w:val="0"/>
          <w:iCs w:val="0"/>
          <w:szCs w:val="21"/>
          <w:u w:val="single"/>
        </w:rPr>
        <w:t>（供应商名称）</w:t>
      </w:r>
      <w:r>
        <w:rPr>
          <w:i w:val="0"/>
          <w:iCs w:val="0"/>
          <w:szCs w:val="21"/>
        </w:rPr>
        <w:t>的法定代表人，我方愿意参加贵方组织的</w:t>
      </w:r>
      <w:r>
        <w:rPr>
          <w:rFonts w:hint="eastAsia"/>
          <w:i w:val="0"/>
          <w:iCs w:val="0"/>
          <w:szCs w:val="21"/>
          <w:u w:val="single"/>
        </w:rPr>
        <w:t>（项目名称）</w:t>
      </w:r>
      <w:r>
        <w:rPr>
          <w:szCs w:val="21"/>
        </w:rPr>
        <w:t>项目的</w:t>
      </w:r>
      <w:r>
        <w:rPr>
          <w:rFonts w:hint="eastAsia"/>
          <w:szCs w:val="21"/>
          <w:lang w:val="en-US" w:eastAsia="zh-CN"/>
        </w:rPr>
        <w:t>协商</w:t>
      </w:r>
      <w:r>
        <w:rPr>
          <w:szCs w:val="21"/>
        </w:rPr>
        <w:t>，为便于贵方公正、择优地确定成交供应商及其响应产品和服务，我方就本次</w:t>
      </w:r>
      <w:r>
        <w:rPr>
          <w:rFonts w:hint="eastAsia"/>
          <w:szCs w:val="21"/>
          <w:lang w:val="en-US" w:eastAsia="zh-CN"/>
        </w:rPr>
        <w:t>协商</w:t>
      </w:r>
      <w:r>
        <w:rPr>
          <w:szCs w:val="21"/>
        </w:rPr>
        <w:t>有关事项郑重声明如下：</w:t>
      </w:r>
    </w:p>
    <w:p w14:paraId="1ABAE85A">
      <w:pPr>
        <w:snapToGrid w:val="0"/>
        <w:spacing w:before="120" w:beforeLines="50" w:line="360" w:lineRule="exact"/>
        <w:ind w:firstLine="420" w:firstLineChars="200"/>
        <w:rPr>
          <w:szCs w:val="21"/>
        </w:rPr>
      </w:pPr>
      <w:r>
        <w:rPr>
          <w:szCs w:val="21"/>
        </w:rPr>
        <w:t>（1）我方向贵方提交的所有响应文件、资料都是准确的和真实的。</w:t>
      </w:r>
    </w:p>
    <w:p w14:paraId="4A7393E5">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2C2C3F15">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24E9C76">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13A4338">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7F236FDF">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3AD8330E">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谈判保证金，并从中</w:t>
      </w:r>
      <w:r>
        <w:rPr>
          <w:szCs w:val="21"/>
        </w:rPr>
        <w:t>扣除</w:t>
      </w:r>
      <w:r>
        <w:rPr>
          <w:rFonts w:hint="eastAsia"/>
          <w:szCs w:val="21"/>
        </w:rPr>
        <w:t>代理服务费。</w:t>
      </w:r>
    </w:p>
    <w:p w14:paraId="277F8B6E">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56"/>
    <w:p w14:paraId="6C925F35">
      <w:pPr>
        <w:snapToGrid w:val="0"/>
        <w:spacing w:before="120" w:beforeLines="50" w:line="360" w:lineRule="exact"/>
        <w:ind w:firstLine="420" w:firstLineChars="200"/>
        <w:rPr>
          <w:szCs w:val="21"/>
        </w:rPr>
      </w:pPr>
    </w:p>
    <w:p w14:paraId="45E2B296">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77118D7B">
      <w:pPr>
        <w:snapToGrid w:val="0"/>
        <w:spacing w:before="120" w:beforeLines="50" w:after="50" w:line="360" w:lineRule="exact"/>
        <w:ind w:firstLine="210" w:firstLineChars="100"/>
        <w:rPr>
          <w:szCs w:val="21"/>
        </w:rPr>
      </w:pPr>
      <w:r>
        <w:rPr>
          <w:szCs w:val="21"/>
        </w:rPr>
        <w:t xml:space="preserve">                                          年    月    日</w:t>
      </w:r>
    </w:p>
    <w:p w14:paraId="529F3C2D">
      <w:pPr>
        <w:snapToGrid w:val="0"/>
        <w:spacing w:before="120" w:beforeLines="50" w:after="50" w:line="360" w:lineRule="exact"/>
      </w:pPr>
      <w:bookmarkStart w:id="57" w:name="_Hlk19199779"/>
    </w:p>
    <w:p w14:paraId="73400B67">
      <w:pPr>
        <w:snapToGrid w:val="0"/>
        <w:spacing w:before="120" w:beforeLines="50" w:after="50" w:line="440" w:lineRule="exact"/>
        <w:rPr>
          <w:b/>
          <w:szCs w:val="21"/>
        </w:rPr>
      </w:pPr>
      <w:r>
        <w:rPr>
          <w:szCs w:val="21"/>
        </w:rPr>
        <w:br w:type="page"/>
      </w:r>
      <w:bookmarkEnd w:id="57"/>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0D5C31F1">
      <w:pPr>
        <w:snapToGrid w:val="0"/>
        <w:spacing w:before="120" w:beforeLines="50" w:after="50" w:line="440" w:lineRule="exact"/>
        <w:rPr>
          <w:szCs w:val="21"/>
        </w:rPr>
      </w:pPr>
    </w:p>
    <w:p w14:paraId="31598A7A">
      <w:pPr>
        <w:snapToGrid w:val="0"/>
        <w:spacing w:before="120" w:beforeLines="50" w:after="50" w:line="440" w:lineRule="exact"/>
        <w:rPr>
          <w:b/>
          <w:szCs w:val="21"/>
        </w:rPr>
      </w:pPr>
      <w:r>
        <w:rPr>
          <w:rFonts w:hint="eastAsia"/>
          <w:szCs w:val="21"/>
        </w:rPr>
        <w:t>3</w:t>
      </w:r>
      <w:r>
        <w:rPr>
          <w:szCs w:val="21"/>
        </w:rPr>
        <w:t>．</w:t>
      </w:r>
      <w:r>
        <w:rPr>
          <w:rFonts w:hint="eastAsia"/>
          <w:szCs w:val="21"/>
        </w:rPr>
        <w:t>2024年度</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2B7FD569">
      <w:pPr>
        <w:snapToGrid w:val="0"/>
        <w:spacing w:before="120" w:beforeLines="50" w:after="50" w:line="440" w:lineRule="exact"/>
        <w:rPr>
          <w:szCs w:val="21"/>
        </w:rPr>
      </w:pPr>
    </w:p>
    <w:p w14:paraId="2562D46F">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。①审查投标截止时间前6个月内，供应商任意1个月依法缴纳税费证明复印件。②审查投标截止时间前6个月内，供应商任意1个月的社保缴费证明记录复印件。</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09EB7A12">
      <w:pPr>
        <w:snapToGrid w:val="0"/>
        <w:spacing w:before="50" w:after="120" w:afterLines="50" w:line="440" w:lineRule="exact"/>
        <w:jc w:val="left"/>
      </w:pPr>
    </w:p>
    <w:p w14:paraId="3A188203">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0B6874B6">
      <w:pPr>
        <w:snapToGrid w:val="0"/>
        <w:spacing w:before="50" w:after="120" w:afterLines="50" w:line="440" w:lineRule="exact"/>
        <w:jc w:val="left"/>
        <w:rPr>
          <w:b/>
          <w:szCs w:val="21"/>
        </w:rPr>
      </w:pPr>
    </w:p>
    <w:p w14:paraId="0159A4F0">
      <w:pPr>
        <w:snapToGrid w:val="0"/>
        <w:spacing w:before="50" w:after="120" w:afterLines="50" w:line="440" w:lineRule="exact"/>
        <w:jc w:val="left"/>
        <w:rPr>
          <w:b/>
          <w:color w:val="4472C4"/>
          <w:szCs w:val="21"/>
        </w:rPr>
      </w:pPr>
      <w:bookmarkStart w:id="58" w:name="_Hlk132879806"/>
      <w:r>
        <w:rPr>
          <w:rFonts w:hint="eastAsia"/>
          <w:szCs w:val="21"/>
        </w:rPr>
        <w:t>6</w:t>
      </w:r>
      <w:r>
        <w:rPr>
          <w:szCs w:val="21"/>
        </w:rPr>
        <w:t>．</w:t>
      </w:r>
      <w:r>
        <w:rPr>
          <w:rFonts w:hint="eastAsia"/>
        </w:rPr>
        <w:t>落实政府采购政策需满足的资格要求</w:t>
      </w:r>
      <w:r>
        <w:t>（</w:t>
      </w:r>
      <w:r>
        <w:rPr>
          <w:szCs w:val="21"/>
        </w:rPr>
        <w:t>按“</w:t>
      </w:r>
      <w:r>
        <w:rPr>
          <w:rFonts w:hint="eastAsia"/>
          <w:szCs w:val="21"/>
        </w:rPr>
        <w:t>单一来源邀请公告</w:t>
      </w:r>
      <w:r>
        <w:rPr>
          <w:szCs w:val="21"/>
        </w:rPr>
        <w:t>”“评审方法及标准” “资格审查表”规定提供</w:t>
      </w:r>
      <w:r>
        <w:t>）。</w:t>
      </w:r>
      <w:r>
        <w:rPr>
          <w:rFonts w:hint="eastAsia"/>
          <w:b/>
          <w:szCs w:val="21"/>
        </w:rPr>
        <w:t>（如采购文件有要求时提供）</w:t>
      </w:r>
    </w:p>
    <w:bookmarkEnd w:id="58"/>
    <w:p w14:paraId="130955DE">
      <w:pPr>
        <w:snapToGrid w:val="0"/>
        <w:spacing w:before="50" w:after="120" w:afterLines="50" w:line="440" w:lineRule="exact"/>
        <w:jc w:val="left"/>
        <w:rPr>
          <w:b/>
          <w:szCs w:val="21"/>
        </w:rPr>
      </w:pPr>
    </w:p>
    <w:p w14:paraId="253BEA34">
      <w:pPr>
        <w:snapToGrid w:val="0"/>
        <w:spacing w:before="50" w:after="120" w:afterLines="50" w:line="440" w:lineRule="exact"/>
        <w:jc w:val="left"/>
        <w:rPr>
          <w:b/>
          <w:szCs w:val="21"/>
        </w:rPr>
      </w:pPr>
    </w:p>
    <w:p w14:paraId="62BD9CA4">
      <w:pPr>
        <w:snapToGrid w:val="0"/>
        <w:spacing w:before="50" w:after="120" w:afterLines="50" w:line="440" w:lineRule="exact"/>
        <w:jc w:val="left"/>
        <w:rPr>
          <w:b/>
          <w:szCs w:val="21"/>
        </w:rPr>
      </w:pPr>
    </w:p>
    <w:p w14:paraId="2521B5B9">
      <w:pPr>
        <w:snapToGrid w:val="0"/>
        <w:spacing w:before="50" w:after="120" w:afterLines="50" w:line="440" w:lineRule="exact"/>
        <w:jc w:val="left"/>
      </w:pPr>
    </w:p>
    <w:p w14:paraId="2AAEB2F4">
      <w:pPr>
        <w:rPr>
          <w:szCs w:val="21"/>
        </w:rPr>
      </w:pPr>
      <w:r>
        <w:br w:type="page"/>
      </w:r>
      <w:bookmarkStart w:id="59" w:name="_Hlk132879836"/>
      <w:r>
        <w:rPr>
          <w:rFonts w:hint="eastAsia"/>
          <w:szCs w:val="21"/>
        </w:rPr>
        <w:t>6</w:t>
      </w:r>
      <w:r>
        <w:rPr>
          <w:szCs w:val="21"/>
        </w:rPr>
        <w:t>.1</w:t>
      </w:r>
      <w:r>
        <w:rPr>
          <w:rFonts w:hint="eastAsia"/>
          <w:bCs/>
          <w:szCs w:val="21"/>
        </w:rPr>
        <w:t>中小企业声明函（本项目不专门面向中小微企业采购，无需提供）</w:t>
      </w:r>
      <w:r>
        <w:rPr>
          <w:szCs w:val="21"/>
        </w:rPr>
        <w:t>。</w:t>
      </w:r>
    </w:p>
    <w:p w14:paraId="4C4EE395">
      <w:pPr>
        <w:spacing w:line="360" w:lineRule="auto"/>
        <w:ind w:firstLine="3584" w:firstLineChars="1700"/>
        <w:rPr>
          <w:b/>
          <w:szCs w:val="21"/>
        </w:rPr>
      </w:pPr>
    </w:p>
    <w:p w14:paraId="7ACA1A42">
      <w:pPr>
        <w:spacing w:line="360" w:lineRule="auto"/>
        <w:ind w:firstLine="3584" w:firstLineChars="1700"/>
        <w:rPr>
          <w:b/>
          <w:szCs w:val="21"/>
        </w:rPr>
      </w:pPr>
      <w:r>
        <w:rPr>
          <w:rFonts w:hint="eastAsia"/>
          <w:b/>
          <w:szCs w:val="21"/>
        </w:rPr>
        <w:t>中小企业声明函（货物）</w:t>
      </w:r>
    </w:p>
    <w:p w14:paraId="07FE940D">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55178544">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553B403">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66BE6F5">
      <w:pPr>
        <w:spacing w:line="360" w:lineRule="auto"/>
        <w:ind w:firstLine="420"/>
        <w:rPr>
          <w:bCs/>
          <w:szCs w:val="21"/>
        </w:rPr>
      </w:pPr>
      <w:r>
        <w:rPr>
          <w:rFonts w:hint="eastAsia"/>
          <w:bCs/>
          <w:szCs w:val="21"/>
        </w:rPr>
        <w:t>……</w:t>
      </w:r>
    </w:p>
    <w:p w14:paraId="0F84C646">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2706D05A">
      <w:pPr>
        <w:spacing w:line="360" w:lineRule="auto"/>
        <w:ind w:firstLine="420"/>
        <w:rPr>
          <w:bCs/>
          <w:szCs w:val="21"/>
        </w:rPr>
      </w:pPr>
      <w:r>
        <w:rPr>
          <w:rFonts w:hint="eastAsia"/>
          <w:bCs/>
          <w:szCs w:val="21"/>
        </w:rPr>
        <w:t>本企业对上述声明内容的真实性负责。如有虚假，将依法承担相应责任。</w:t>
      </w:r>
    </w:p>
    <w:p w14:paraId="1FA40616">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00A1E96">
      <w:pPr>
        <w:spacing w:line="360" w:lineRule="auto"/>
        <w:jc w:val="left"/>
        <w:rPr>
          <w:bCs/>
          <w:szCs w:val="21"/>
        </w:rPr>
      </w:pPr>
      <w:r>
        <w:rPr>
          <w:rFonts w:hint="eastAsia"/>
          <w:bCs/>
          <w:szCs w:val="21"/>
        </w:rPr>
        <w:t>注：</w:t>
      </w:r>
    </w:p>
    <w:p w14:paraId="7DB2B0FF">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5903C82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FB36E22">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500A12C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B730057">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2001B583">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BB6F51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E2FD175">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114FAE">
      <w:pPr>
        <w:spacing w:line="528" w:lineRule="exact"/>
        <w:ind w:firstLine="280" w:firstLineChars="100"/>
        <w:jc w:val="center"/>
        <w:rPr>
          <w:sz w:val="28"/>
          <w:szCs w:val="28"/>
        </w:rPr>
      </w:pPr>
      <w:r>
        <w:rPr>
          <w:rFonts w:hint="eastAsia"/>
          <w:sz w:val="28"/>
          <w:szCs w:val="28"/>
        </w:rPr>
        <w:t>中小微企业划型标准</w:t>
      </w:r>
    </w:p>
    <w:tbl>
      <w:tblPr>
        <w:tblStyle w:val="5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83AE84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1EAA8C5">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60F1E689">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467F635A">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13484D96">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2D499C1B">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4E61F000">
            <w:pPr>
              <w:widowControl/>
              <w:jc w:val="left"/>
              <w:rPr>
                <w:szCs w:val="21"/>
              </w:rPr>
            </w:pPr>
            <w:r>
              <w:rPr>
                <w:rFonts w:hint="eastAsia"/>
                <w:szCs w:val="21"/>
              </w:rPr>
              <w:t>微型</w:t>
            </w:r>
          </w:p>
        </w:tc>
      </w:tr>
      <w:tr w14:paraId="29491FD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B6A14CB">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0AAE24D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87546D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004D71B">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5315341">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5268DDDE">
            <w:pPr>
              <w:widowControl/>
              <w:jc w:val="left"/>
              <w:rPr>
                <w:szCs w:val="21"/>
              </w:rPr>
            </w:pPr>
            <w:r>
              <w:rPr>
                <w:rFonts w:hint="eastAsia"/>
                <w:szCs w:val="21"/>
              </w:rPr>
              <w:t>Y＜50</w:t>
            </w:r>
          </w:p>
        </w:tc>
      </w:tr>
      <w:tr w14:paraId="6886E3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C7C565">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700545F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ACCEF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D3A3D90">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48A8F5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F3C7633">
            <w:pPr>
              <w:widowControl/>
              <w:jc w:val="left"/>
              <w:rPr>
                <w:szCs w:val="21"/>
              </w:rPr>
            </w:pPr>
            <w:r>
              <w:rPr>
                <w:rFonts w:hint="eastAsia"/>
                <w:szCs w:val="21"/>
              </w:rPr>
              <w:t>X＜20</w:t>
            </w:r>
          </w:p>
        </w:tc>
      </w:tr>
      <w:tr w14:paraId="4803EA9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EA81E81">
            <w:pPr>
              <w:widowControl/>
              <w:jc w:val="left"/>
              <w:rPr>
                <w:szCs w:val="21"/>
              </w:rPr>
            </w:pPr>
          </w:p>
        </w:tc>
        <w:tc>
          <w:tcPr>
            <w:tcW w:w="1701" w:type="dxa"/>
            <w:tcBorders>
              <w:top w:val="nil"/>
              <w:left w:val="nil"/>
              <w:bottom w:val="single" w:color="auto" w:sz="4" w:space="0"/>
              <w:right w:val="single" w:color="auto" w:sz="4" w:space="0"/>
            </w:tcBorders>
            <w:vAlign w:val="center"/>
          </w:tcPr>
          <w:p w14:paraId="0507681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36DB87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D82E896">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1546948D">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0FC1F729">
            <w:pPr>
              <w:widowControl/>
              <w:jc w:val="left"/>
              <w:rPr>
                <w:szCs w:val="21"/>
              </w:rPr>
            </w:pPr>
            <w:r>
              <w:rPr>
                <w:rFonts w:hint="eastAsia"/>
                <w:szCs w:val="21"/>
              </w:rPr>
              <w:t>Y＜300</w:t>
            </w:r>
          </w:p>
        </w:tc>
      </w:tr>
      <w:tr w14:paraId="358BB2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99FF28">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0D5FBFB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B9539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B70F918">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720948DA">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63B8F755">
            <w:pPr>
              <w:widowControl/>
              <w:jc w:val="left"/>
              <w:rPr>
                <w:szCs w:val="21"/>
              </w:rPr>
            </w:pPr>
            <w:r>
              <w:rPr>
                <w:rFonts w:hint="eastAsia"/>
                <w:szCs w:val="21"/>
              </w:rPr>
              <w:t>Y＜300</w:t>
            </w:r>
          </w:p>
        </w:tc>
      </w:tr>
      <w:tr w14:paraId="031C24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DBA8F3B">
            <w:pPr>
              <w:widowControl/>
              <w:jc w:val="left"/>
              <w:rPr>
                <w:szCs w:val="21"/>
              </w:rPr>
            </w:pPr>
          </w:p>
        </w:tc>
        <w:tc>
          <w:tcPr>
            <w:tcW w:w="1701" w:type="dxa"/>
            <w:tcBorders>
              <w:top w:val="nil"/>
              <w:left w:val="nil"/>
              <w:bottom w:val="single" w:color="auto" w:sz="4" w:space="0"/>
              <w:right w:val="single" w:color="auto" w:sz="4" w:space="0"/>
            </w:tcBorders>
            <w:vAlign w:val="center"/>
          </w:tcPr>
          <w:p w14:paraId="5AD01F5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2E0DE49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F11EC2B">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6A4D0EF8">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5BBAA085">
            <w:pPr>
              <w:widowControl/>
              <w:jc w:val="left"/>
              <w:rPr>
                <w:szCs w:val="21"/>
              </w:rPr>
            </w:pPr>
            <w:r>
              <w:rPr>
                <w:rFonts w:hint="eastAsia"/>
                <w:szCs w:val="21"/>
              </w:rPr>
              <w:t>Z＜300</w:t>
            </w:r>
          </w:p>
        </w:tc>
      </w:tr>
      <w:tr w14:paraId="28AD306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1F5099">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4A1548E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930BFD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C7F2CD3">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39623B11">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A8A4B85">
            <w:pPr>
              <w:widowControl/>
              <w:jc w:val="left"/>
              <w:rPr>
                <w:szCs w:val="21"/>
              </w:rPr>
            </w:pPr>
            <w:r>
              <w:rPr>
                <w:rFonts w:hint="eastAsia"/>
                <w:szCs w:val="21"/>
              </w:rPr>
              <w:t>X＜5</w:t>
            </w:r>
          </w:p>
        </w:tc>
      </w:tr>
      <w:tr w14:paraId="7B8FC8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77B42BA">
            <w:pPr>
              <w:widowControl/>
              <w:jc w:val="left"/>
              <w:rPr>
                <w:szCs w:val="21"/>
              </w:rPr>
            </w:pPr>
          </w:p>
        </w:tc>
        <w:tc>
          <w:tcPr>
            <w:tcW w:w="1701" w:type="dxa"/>
            <w:tcBorders>
              <w:top w:val="nil"/>
              <w:left w:val="nil"/>
              <w:bottom w:val="single" w:color="auto" w:sz="4" w:space="0"/>
              <w:right w:val="single" w:color="auto" w:sz="4" w:space="0"/>
            </w:tcBorders>
            <w:vAlign w:val="center"/>
          </w:tcPr>
          <w:p w14:paraId="70C269E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86D86B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8D69E3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0B19935E">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3395632B">
            <w:pPr>
              <w:widowControl/>
              <w:jc w:val="left"/>
              <w:rPr>
                <w:szCs w:val="21"/>
              </w:rPr>
            </w:pPr>
            <w:r>
              <w:rPr>
                <w:rFonts w:hint="eastAsia"/>
                <w:szCs w:val="21"/>
              </w:rPr>
              <w:t>Y＜1000</w:t>
            </w:r>
          </w:p>
        </w:tc>
      </w:tr>
      <w:tr w14:paraId="512D39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B88A70A">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FDD9C9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2E5A8D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54A3FF9">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7EA3E92D">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9AB947B">
            <w:pPr>
              <w:widowControl/>
              <w:jc w:val="left"/>
              <w:rPr>
                <w:szCs w:val="21"/>
              </w:rPr>
            </w:pPr>
            <w:r>
              <w:rPr>
                <w:rFonts w:hint="eastAsia"/>
                <w:szCs w:val="21"/>
              </w:rPr>
              <w:t>X＜10</w:t>
            </w:r>
          </w:p>
        </w:tc>
      </w:tr>
      <w:tr w14:paraId="1643436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BE3B2EC">
            <w:pPr>
              <w:widowControl/>
              <w:jc w:val="left"/>
              <w:rPr>
                <w:szCs w:val="21"/>
              </w:rPr>
            </w:pPr>
          </w:p>
        </w:tc>
        <w:tc>
          <w:tcPr>
            <w:tcW w:w="1701" w:type="dxa"/>
            <w:tcBorders>
              <w:top w:val="nil"/>
              <w:left w:val="nil"/>
              <w:bottom w:val="single" w:color="auto" w:sz="4" w:space="0"/>
              <w:right w:val="single" w:color="auto" w:sz="4" w:space="0"/>
            </w:tcBorders>
            <w:vAlign w:val="center"/>
          </w:tcPr>
          <w:p w14:paraId="1F72775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1FFC4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8303C63">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5F4AE42">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0C0D653A">
            <w:pPr>
              <w:widowControl/>
              <w:jc w:val="left"/>
              <w:rPr>
                <w:szCs w:val="21"/>
              </w:rPr>
            </w:pPr>
            <w:r>
              <w:rPr>
                <w:rFonts w:hint="eastAsia"/>
                <w:szCs w:val="21"/>
              </w:rPr>
              <w:t>Y＜100</w:t>
            </w:r>
          </w:p>
        </w:tc>
      </w:tr>
      <w:tr w14:paraId="5E5E15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B5178BD">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05D6E51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9803AF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1996A4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864C0C8">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6D0FC94">
            <w:pPr>
              <w:widowControl/>
              <w:jc w:val="left"/>
              <w:rPr>
                <w:szCs w:val="21"/>
              </w:rPr>
            </w:pPr>
            <w:r>
              <w:rPr>
                <w:rFonts w:hint="eastAsia"/>
                <w:szCs w:val="21"/>
              </w:rPr>
              <w:t>X＜20</w:t>
            </w:r>
          </w:p>
        </w:tc>
      </w:tr>
      <w:tr w14:paraId="04D9CE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3EB787">
            <w:pPr>
              <w:widowControl/>
              <w:jc w:val="left"/>
              <w:rPr>
                <w:szCs w:val="21"/>
              </w:rPr>
            </w:pPr>
          </w:p>
        </w:tc>
        <w:tc>
          <w:tcPr>
            <w:tcW w:w="1701" w:type="dxa"/>
            <w:tcBorders>
              <w:top w:val="nil"/>
              <w:left w:val="nil"/>
              <w:bottom w:val="single" w:color="auto" w:sz="4" w:space="0"/>
              <w:right w:val="single" w:color="auto" w:sz="4" w:space="0"/>
            </w:tcBorders>
            <w:vAlign w:val="center"/>
          </w:tcPr>
          <w:p w14:paraId="4BA575B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FBB7DE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4FE478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4C6731C0">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14C12B10">
            <w:pPr>
              <w:widowControl/>
              <w:jc w:val="left"/>
              <w:rPr>
                <w:szCs w:val="21"/>
              </w:rPr>
            </w:pPr>
            <w:r>
              <w:rPr>
                <w:rFonts w:hint="eastAsia"/>
                <w:szCs w:val="21"/>
              </w:rPr>
              <w:t>Y＜200</w:t>
            </w:r>
          </w:p>
        </w:tc>
      </w:tr>
      <w:tr w14:paraId="4DD562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CF8AF69">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745511E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4CD69E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F369E8">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13A284B2">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7659D0FD">
            <w:pPr>
              <w:widowControl/>
              <w:jc w:val="left"/>
              <w:rPr>
                <w:szCs w:val="21"/>
              </w:rPr>
            </w:pPr>
            <w:r>
              <w:rPr>
                <w:rFonts w:hint="eastAsia"/>
                <w:szCs w:val="21"/>
              </w:rPr>
              <w:t>X＜20</w:t>
            </w:r>
          </w:p>
        </w:tc>
      </w:tr>
      <w:tr w14:paraId="08CDC0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C1F9F12">
            <w:pPr>
              <w:widowControl/>
              <w:jc w:val="left"/>
              <w:rPr>
                <w:szCs w:val="21"/>
              </w:rPr>
            </w:pPr>
          </w:p>
        </w:tc>
        <w:tc>
          <w:tcPr>
            <w:tcW w:w="1701" w:type="dxa"/>
            <w:tcBorders>
              <w:top w:val="nil"/>
              <w:left w:val="nil"/>
              <w:bottom w:val="single" w:color="auto" w:sz="4" w:space="0"/>
              <w:right w:val="single" w:color="auto" w:sz="4" w:space="0"/>
            </w:tcBorders>
            <w:vAlign w:val="center"/>
          </w:tcPr>
          <w:p w14:paraId="5F1BD02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253201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CA2977F">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24C845E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0789ED04">
            <w:pPr>
              <w:widowControl/>
              <w:jc w:val="left"/>
              <w:rPr>
                <w:szCs w:val="21"/>
              </w:rPr>
            </w:pPr>
            <w:r>
              <w:rPr>
                <w:rFonts w:hint="eastAsia"/>
                <w:szCs w:val="21"/>
              </w:rPr>
              <w:t>Y＜100</w:t>
            </w:r>
          </w:p>
        </w:tc>
      </w:tr>
      <w:tr w14:paraId="041735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CF709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13CA2B3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322AE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DD1A2B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DCCF234">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32F662D">
            <w:pPr>
              <w:widowControl/>
              <w:jc w:val="left"/>
              <w:rPr>
                <w:szCs w:val="21"/>
              </w:rPr>
            </w:pPr>
            <w:r>
              <w:rPr>
                <w:rFonts w:hint="eastAsia"/>
                <w:szCs w:val="21"/>
              </w:rPr>
              <w:t>X＜20</w:t>
            </w:r>
          </w:p>
        </w:tc>
      </w:tr>
      <w:tr w14:paraId="2014C2B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6E8282">
            <w:pPr>
              <w:widowControl/>
              <w:jc w:val="left"/>
              <w:rPr>
                <w:szCs w:val="21"/>
              </w:rPr>
            </w:pPr>
          </w:p>
        </w:tc>
        <w:tc>
          <w:tcPr>
            <w:tcW w:w="1701" w:type="dxa"/>
            <w:tcBorders>
              <w:top w:val="nil"/>
              <w:left w:val="nil"/>
              <w:bottom w:val="single" w:color="auto" w:sz="4" w:space="0"/>
              <w:right w:val="single" w:color="auto" w:sz="4" w:space="0"/>
            </w:tcBorders>
            <w:vAlign w:val="center"/>
          </w:tcPr>
          <w:p w14:paraId="6BE4755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7080E4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D658EA">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4F9A01C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001E827D">
            <w:pPr>
              <w:widowControl/>
              <w:jc w:val="left"/>
              <w:rPr>
                <w:szCs w:val="21"/>
              </w:rPr>
            </w:pPr>
            <w:r>
              <w:rPr>
                <w:rFonts w:hint="eastAsia"/>
                <w:szCs w:val="21"/>
              </w:rPr>
              <w:t>Y＜100</w:t>
            </w:r>
          </w:p>
        </w:tc>
      </w:tr>
      <w:tr w14:paraId="70C5BF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B007CCB">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089C16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65962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09E585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4AD76D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D83E78C">
            <w:pPr>
              <w:widowControl/>
              <w:jc w:val="left"/>
              <w:rPr>
                <w:szCs w:val="21"/>
              </w:rPr>
            </w:pPr>
            <w:r>
              <w:rPr>
                <w:rFonts w:hint="eastAsia"/>
                <w:szCs w:val="21"/>
              </w:rPr>
              <w:t>X＜10</w:t>
            </w:r>
          </w:p>
        </w:tc>
      </w:tr>
      <w:tr w14:paraId="619E7D2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E95DB9">
            <w:pPr>
              <w:widowControl/>
              <w:jc w:val="left"/>
              <w:rPr>
                <w:szCs w:val="21"/>
              </w:rPr>
            </w:pPr>
          </w:p>
        </w:tc>
        <w:tc>
          <w:tcPr>
            <w:tcW w:w="1701" w:type="dxa"/>
            <w:tcBorders>
              <w:top w:val="nil"/>
              <w:left w:val="nil"/>
              <w:bottom w:val="single" w:color="auto" w:sz="4" w:space="0"/>
              <w:right w:val="single" w:color="auto" w:sz="4" w:space="0"/>
            </w:tcBorders>
            <w:vAlign w:val="center"/>
          </w:tcPr>
          <w:p w14:paraId="459B685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2FA0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FFE67AE">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58835D4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C15169C">
            <w:pPr>
              <w:widowControl/>
              <w:jc w:val="left"/>
              <w:rPr>
                <w:szCs w:val="21"/>
              </w:rPr>
            </w:pPr>
            <w:r>
              <w:rPr>
                <w:rFonts w:hint="eastAsia"/>
                <w:szCs w:val="21"/>
              </w:rPr>
              <w:t>Y＜100</w:t>
            </w:r>
          </w:p>
        </w:tc>
      </w:tr>
      <w:tr w14:paraId="3B6ED6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DF4CEA">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7F2397D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61EBA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06F058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CA1DBA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E7798A8">
            <w:pPr>
              <w:widowControl/>
              <w:jc w:val="left"/>
              <w:rPr>
                <w:szCs w:val="21"/>
              </w:rPr>
            </w:pPr>
            <w:r>
              <w:rPr>
                <w:rFonts w:hint="eastAsia"/>
                <w:szCs w:val="21"/>
              </w:rPr>
              <w:t>X＜10</w:t>
            </w:r>
          </w:p>
        </w:tc>
      </w:tr>
      <w:tr w14:paraId="1E3061C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EF66E3">
            <w:pPr>
              <w:widowControl/>
              <w:jc w:val="left"/>
              <w:rPr>
                <w:szCs w:val="21"/>
              </w:rPr>
            </w:pPr>
          </w:p>
        </w:tc>
        <w:tc>
          <w:tcPr>
            <w:tcW w:w="1701" w:type="dxa"/>
            <w:tcBorders>
              <w:top w:val="nil"/>
              <w:left w:val="nil"/>
              <w:bottom w:val="single" w:color="auto" w:sz="4" w:space="0"/>
              <w:right w:val="single" w:color="auto" w:sz="4" w:space="0"/>
            </w:tcBorders>
            <w:vAlign w:val="center"/>
          </w:tcPr>
          <w:p w14:paraId="0A240CD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51E65F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BE491A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59D02254">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85212A2">
            <w:pPr>
              <w:widowControl/>
              <w:jc w:val="left"/>
              <w:rPr>
                <w:szCs w:val="21"/>
              </w:rPr>
            </w:pPr>
            <w:r>
              <w:rPr>
                <w:rFonts w:hint="eastAsia"/>
                <w:szCs w:val="21"/>
              </w:rPr>
              <w:t>Y＜100</w:t>
            </w:r>
          </w:p>
        </w:tc>
      </w:tr>
      <w:tr w14:paraId="51ADDF7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D0678FD">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24C5C3A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7258EE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2E41B2C">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222D7E0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3659E06">
            <w:pPr>
              <w:widowControl/>
              <w:jc w:val="left"/>
              <w:rPr>
                <w:szCs w:val="21"/>
              </w:rPr>
            </w:pPr>
            <w:r>
              <w:rPr>
                <w:rFonts w:hint="eastAsia"/>
                <w:szCs w:val="21"/>
              </w:rPr>
              <w:t>X＜10</w:t>
            </w:r>
          </w:p>
        </w:tc>
      </w:tr>
      <w:tr w14:paraId="54AA4D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1D5C97F">
            <w:pPr>
              <w:widowControl/>
              <w:jc w:val="left"/>
              <w:rPr>
                <w:szCs w:val="21"/>
              </w:rPr>
            </w:pPr>
          </w:p>
        </w:tc>
        <w:tc>
          <w:tcPr>
            <w:tcW w:w="1701" w:type="dxa"/>
            <w:tcBorders>
              <w:top w:val="nil"/>
              <w:left w:val="nil"/>
              <w:bottom w:val="single" w:color="auto" w:sz="4" w:space="0"/>
              <w:right w:val="single" w:color="auto" w:sz="4" w:space="0"/>
            </w:tcBorders>
            <w:vAlign w:val="center"/>
          </w:tcPr>
          <w:p w14:paraId="7C4093E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ECFF2B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48B26F6">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37C665E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884905C">
            <w:pPr>
              <w:widowControl/>
              <w:jc w:val="left"/>
              <w:rPr>
                <w:szCs w:val="21"/>
              </w:rPr>
            </w:pPr>
            <w:r>
              <w:rPr>
                <w:rFonts w:hint="eastAsia"/>
                <w:szCs w:val="21"/>
              </w:rPr>
              <w:t>Y＜100</w:t>
            </w:r>
          </w:p>
        </w:tc>
      </w:tr>
      <w:tr w14:paraId="0FA538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43F3D5">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2518BD0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2EB4D7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48B82F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C901E9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FC84D48">
            <w:pPr>
              <w:widowControl/>
              <w:jc w:val="left"/>
              <w:rPr>
                <w:szCs w:val="21"/>
              </w:rPr>
            </w:pPr>
            <w:r>
              <w:rPr>
                <w:rFonts w:hint="eastAsia"/>
                <w:szCs w:val="21"/>
              </w:rPr>
              <w:t>X＜10</w:t>
            </w:r>
          </w:p>
        </w:tc>
      </w:tr>
      <w:tr w14:paraId="0651C9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7A0D16A">
            <w:pPr>
              <w:widowControl/>
              <w:jc w:val="left"/>
              <w:rPr>
                <w:szCs w:val="21"/>
              </w:rPr>
            </w:pPr>
          </w:p>
        </w:tc>
        <w:tc>
          <w:tcPr>
            <w:tcW w:w="1701" w:type="dxa"/>
            <w:tcBorders>
              <w:top w:val="nil"/>
              <w:left w:val="nil"/>
              <w:bottom w:val="single" w:color="auto" w:sz="4" w:space="0"/>
              <w:right w:val="single" w:color="auto" w:sz="4" w:space="0"/>
            </w:tcBorders>
            <w:vAlign w:val="center"/>
          </w:tcPr>
          <w:p w14:paraId="250856F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879CE7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30155E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1682145D">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3029B39D">
            <w:pPr>
              <w:widowControl/>
              <w:jc w:val="left"/>
              <w:rPr>
                <w:szCs w:val="21"/>
              </w:rPr>
            </w:pPr>
            <w:r>
              <w:rPr>
                <w:rFonts w:hint="eastAsia"/>
                <w:szCs w:val="21"/>
              </w:rPr>
              <w:t>Y＜50</w:t>
            </w:r>
          </w:p>
        </w:tc>
      </w:tr>
      <w:tr w14:paraId="4DCBDE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01A68F">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47E231C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3B4232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02BC3DC">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16639E11">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1CBFA800">
            <w:pPr>
              <w:widowControl/>
              <w:jc w:val="left"/>
              <w:rPr>
                <w:szCs w:val="21"/>
              </w:rPr>
            </w:pPr>
            <w:r>
              <w:rPr>
                <w:rFonts w:hint="eastAsia"/>
                <w:szCs w:val="21"/>
              </w:rPr>
              <w:t>X＜100</w:t>
            </w:r>
          </w:p>
        </w:tc>
      </w:tr>
      <w:tr w14:paraId="33BD40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793A9DD">
            <w:pPr>
              <w:widowControl/>
              <w:jc w:val="left"/>
              <w:rPr>
                <w:szCs w:val="21"/>
              </w:rPr>
            </w:pPr>
          </w:p>
        </w:tc>
        <w:tc>
          <w:tcPr>
            <w:tcW w:w="1701" w:type="dxa"/>
            <w:tcBorders>
              <w:top w:val="nil"/>
              <w:left w:val="nil"/>
              <w:bottom w:val="single" w:color="auto" w:sz="4" w:space="0"/>
              <w:right w:val="single" w:color="auto" w:sz="4" w:space="0"/>
            </w:tcBorders>
            <w:vAlign w:val="center"/>
          </w:tcPr>
          <w:p w14:paraId="140C322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4A84B0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19CB659">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1704E20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7E539B2B">
            <w:pPr>
              <w:widowControl/>
              <w:jc w:val="left"/>
              <w:rPr>
                <w:szCs w:val="21"/>
              </w:rPr>
            </w:pPr>
            <w:r>
              <w:rPr>
                <w:rFonts w:hint="eastAsia"/>
                <w:szCs w:val="21"/>
              </w:rPr>
              <w:t>Y＜2000</w:t>
            </w:r>
          </w:p>
        </w:tc>
      </w:tr>
      <w:tr w14:paraId="0BE9E5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16E919E">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B2EFC7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4A32A4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7D1E3A4">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C627375">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42CD48D5">
            <w:pPr>
              <w:widowControl/>
              <w:jc w:val="left"/>
              <w:rPr>
                <w:szCs w:val="21"/>
              </w:rPr>
            </w:pPr>
            <w:r>
              <w:rPr>
                <w:rFonts w:hint="eastAsia"/>
                <w:szCs w:val="21"/>
              </w:rPr>
              <w:t>X＜100</w:t>
            </w:r>
          </w:p>
        </w:tc>
      </w:tr>
      <w:tr w14:paraId="678029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5C1D544">
            <w:pPr>
              <w:widowControl/>
              <w:jc w:val="left"/>
              <w:rPr>
                <w:szCs w:val="21"/>
              </w:rPr>
            </w:pPr>
          </w:p>
        </w:tc>
        <w:tc>
          <w:tcPr>
            <w:tcW w:w="1701" w:type="dxa"/>
            <w:tcBorders>
              <w:top w:val="nil"/>
              <w:left w:val="nil"/>
              <w:bottom w:val="single" w:color="auto" w:sz="4" w:space="0"/>
              <w:right w:val="single" w:color="auto" w:sz="4" w:space="0"/>
            </w:tcBorders>
            <w:vAlign w:val="center"/>
          </w:tcPr>
          <w:p w14:paraId="671EE56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E04A29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F97662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477C89EB">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3399925D">
            <w:pPr>
              <w:widowControl/>
              <w:jc w:val="left"/>
              <w:rPr>
                <w:szCs w:val="21"/>
              </w:rPr>
            </w:pPr>
            <w:r>
              <w:rPr>
                <w:rFonts w:hint="eastAsia"/>
                <w:szCs w:val="21"/>
              </w:rPr>
              <w:t>Y＜500</w:t>
            </w:r>
          </w:p>
        </w:tc>
      </w:tr>
      <w:tr w14:paraId="29F4C3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D35CFF">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6520B37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EC045A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08A7F2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F0C9E3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231F70E">
            <w:pPr>
              <w:widowControl/>
              <w:jc w:val="left"/>
              <w:rPr>
                <w:szCs w:val="21"/>
              </w:rPr>
            </w:pPr>
            <w:r>
              <w:rPr>
                <w:rFonts w:hint="eastAsia"/>
                <w:szCs w:val="21"/>
              </w:rPr>
              <w:t>X＜10</w:t>
            </w:r>
          </w:p>
        </w:tc>
      </w:tr>
      <w:tr w14:paraId="43B329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F7F846F">
            <w:pPr>
              <w:widowControl/>
              <w:jc w:val="left"/>
              <w:rPr>
                <w:szCs w:val="21"/>
              </w:rPr>
            </w:pPr>
          </w:p>
        </w:tc>
        <w:tc>
          <w:tcPr>
            <w:tcW w:w="1701" w:type="dxa"/>
            <w:tcBorders>
              <w:top w:val="nil"/>
              <w:left w:val="nil"/>
              <w:bottom w:val="single" w:color="auto" w:sz="4" w:space="0"/>
              <w:right w:val="single" w:color="auto" w:sz="4" w:space="0"/>
            </w:tcBorders>
            <w:vAlign w:val="center"/>
          </w:tcPr>
          <w:p w14:paraId="4C2B3CC6">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6B3FA4D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B63997A">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20991F69">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320EFF61">
            <w:pPr>
              <w:widowControl/>
              <w:jc w:val="left"/>
              <w:rPr>
                <w:szCs w:val="21"/>
              </w:rPr>
            </w:pPr>
            <w:r>
              <w:rPr>
                <w:rFonts w:hint="eastAsia"/>
                <w:szCs w:val="21"/>
              </w:rPr>
              <w:t>Y＜100</w:t>
            </w:r>
          </w:p>
        </w:tc>
      </w:tr>
      <w:tr w14:paraId="3A07DB0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5868CD9">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3EB167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D938F1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AA520E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01DB5E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F33C22A">
            <w:pPr>
              <w:widowControl/>
              <w:jc w:val="left"/>
              <w:rPr>
                <w:szCs w:val="21"/>
              </w:rPr>
            </w:pPr>
            <w:r>
              <w:rPr>
                <w:rFonts w:hint="eastAsia"/>
                <w:szCs w:val="21"/>
              </w:rPr>
              <w:t>X＜10</w:t>
            </w:r>
          </w:p>
        </w:tc>
      </w:tr>
    </w:tbl>
    <w:p w14:paraId="670354B4">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182BC0B">
      <w:pPr>
        <w:spacing w:line="360" w:lineRule="auto"/>
        <w:jc w:val="left"/>
        <w:rPr>
          <w:bCs/>
          <w:szCs w:val="21"/>
        </w:rPr>
      </w:pPr>
    </w:p>
    <w:p w14:paraId="2FBBBE3F">
      <w:pPr>
        <w:spacing w:line="360" w:lineRule="auto"/>
        <w:jc w:val="left"/>
        <w:rPr>
          <w:bCs/>
          <w:szCs w:val="21"/>
        </w:rPr>
      </w:pPr>
    </w:p>
    <w:p w14:paraId="655B0611">
      <w:pPr>
        <w:spacing w:line="360" w:lineRule="auto"/>
        <w:jc w:val="left"/>
        <w:rPr>
          <w:bCs/>
          <w:szCs w:val="21"/>
        </w:rPr>
      </w:pPr>
    </w:p>
    <w:p w14:paraId="54EEC355">
      <w:pPr>
        <w:spacing w:line="360" w:lineRule="auto"/>
        <w:jc w:val="left"/>
        <w:rPr>
          <w:bCs/>
          <w:szCs w:val="21"/>
        </w:rPr>
      </w:pPr>
    </w:p>
    <w:p w14:paraId="1BAD347D">
      <w:pPr>
        <w:spacing w:line="360" w:lineRule="auto"/>
        <w:jc w:val="left"/>
        <w:rPr>
          <w:bCs/>
          <w:szCs w:val="21"/>
        </w:rPr>
      </w:pPr>
    </w:p>
    <w:p w14:paraId="32E23BF9">
      <w:pPr>
        <w:snapToGrid w:val="0"/>
        <w:spacing w:before="50" w:after="120" w:afterLines="50"/>
        <w:jc w:val="left"/>
        <w:rPr>
          <w:szCs w:val="21"/>
        </w:rPr>
      </w:pPr>
      <w:r>
        <w:rPr>
          <w:szCs w:val="21"/>
        </w:rPr>
        <w:t>6.2监狱企业须提供最新一期《XX省监狱企业产品目录》或其他监狱企业证明材料。（非监狱企业无需提供）</w:t>
      </w:r>
    </w:p>
    <w:p w14:paraId="70DD1B4B">
      <w:pPr>
        <w:snapToGrid w:val="0"/>
        <w:spacing w:before="50" w:after="120" w:afterLines="50"/>
        <w:jc w:val="left"/>
        <w:rPr>
          <w:szCs w:val="21"/>
        </w:rPr>
      </w:pPr>
    </w:p>
    <w:p w14:paraId="328203EE">
      <w:pPr>
        <w:widowControl/>
        <w:jc w:val="left"/>
        <w:rPr>
          <w:szCs w:val="21"/>
        </w:rPr>
      </w:pPr>
      <w:r>
        <w:rPr>
          <w:szCs w:val="21"/>
        </w:rPr>
        <w:t>6.3</w:t>
      </w:r>
      <w:r>
        <w:t>残疾人福利性单位须提供《残疾人福利性单位声明函》，格式如下。</w:t>
      </w:r>
      <w:r>
        <w:rPr>
          <w:szCs w:val="21"/>
        </w:rPr>
        <w:t>（非残疾人福利性单位无需提供）</w:t>
      </w:r>
    </w:p>
    <w:p w14:paraId="1317F8B9">
      <w:pPr>
        <w:spacing w:line="360" w:lineRule="auto"/>
        <w:jc w:val="center"/>
        <w:rPr>
          <w:b/>
          <w:szCs w:val="21"/>
        </w:rPr>
      </w:pPr>
      <w:r>
        <w:rPr>
          <w:b/>
          <w:szCs w:val="21"/>
        </w:rPr>
        <w:t>残疾人福利性单位声明函</w:t>
      </w:r>
    </w:p>
    <w:p w14:paraId="16D3085F">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FBB8C7E">
      <w:pPr>
        <w:spacing w:line="360" w:lineRule="auto"/>
        <w:ind w:firstLine="420"/>
        <w:rPr>
          <w:szCs w:val="21"/>
        </w:rPr>
      </w:pPr>
      <w:r>
        <w:rPr>
          <w:szCs w:val="21"/>
        </w:rPr>
        <w:t>本单位对上述声明的真实性负责。如有虚假，将依法承担相应责任。</w:t>
      </w:r>
    </w:p>
    <w:p w14:paraId="690EBD1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7FF32C7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53530DCF">
      <w:pPr>
        <w:spacing w:line="360" w:lineRule="auto"/>
        <w:ind w:firstLine="420"/>
        <w:jc w:val="right"/>
        <w:rPr>
          <w:spacing w:val="6"/>
          <w:szCs w:val="21"/>
        </w:rPr>
      </w:pPr>
    </w:p>
    <w:p w14:paraId="5A8ADBA1">
      <w:pPr>
        <w:spacing w:line="360" w:lineRule="auto"/>
        <w:rPr>
          <w:szCs w:val="21"/>
        </w:rPr>
      </w:pPr>
    </w:p>
    <w:p w14:paraId="75B92D03">
      <w:pPr>
        <w:snapToGrid w:val="0"/>
        <w:spacing w:before="50" w:after="120" w:afterLines="50" w:line="440" w:lineRule="exact"/>
        <w:jc w:val="left"/>
      </w:pPr>
      <w:r>
        <w:rPr>
          <w:szCs w:val="21"/>
        </w:rPr>
        <w:br w:type="page"/>
      </w:r>
      <w:bookmarkEnd w:id="59"/>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（如采购文件有要求时必须提供）</w:t>
      </w:r>
    </w:p>
    <w:p w14:paraId="060C12E3">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49962A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028662">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1D761F">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FD094B">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5CC4AD">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2E5E07">
            <w:pPr>
              <w:spacing w:line="360" w:lineRule="auto"/>
              <w:jc w:val="center"/>
              <w:rPr>
                <w:szCs w:val="21"/>
              </w:rPr>
            </w:pPr>
            <w:r>
              <w:rPr>
                <w:rFonts w:hint="eastAsia"/>
                <w:szCs w:val="21"/>
              </w:rPr>
              <w:t>备注</w:t>
            </w:r>
          </w:p>
        </w:tc>
      </w:tr>
      <w:tr w14:paraId="6C948FE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9481B7">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C5E51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83CCE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777C2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E01964">
            <w:pPr>
              <w:spacing w:line="360" w:lineRule="auto"/>
              <w:jc w:val="center"/>
              <w:rPr>
                <w:szCs w:val="21"/>
              </w:rPr>
            </w:pPr>
          </w:p>
        </w:tc>
      </w:tr>
      <w:tr w14:paraId="1AEDC17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333272">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E9156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DDBF09">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2A46F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C61448">
            <w:pPr>
              <w:spacing w:line="360" w:lineRule="auto"/>
              <w:jc w:val="center"/>
              <w:rPr>
                <w:szCs w:val="21"/>
              </w:rPr>
            </w:pPr>
          </w:p>
        </w:tc>
      </w:tr>
      <w:tr w14:paraId="560C58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927B1C">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B583E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A24F8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5D9B0D">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1D4E48">
            <w:pPr>
              <w:spacing w:line="360" w:lineRule="auto"/>
              <w:jc w:val="center"/>
              <w:rPr>
                <w:szCs w:val="21"/>
              </w:rPr>
            </w:pPr>
          </w:p>
        </w:tc>
      </w:tr>
      <w:tr w14:paraId="1F4ECD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187071">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EE50B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F7E50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C91FF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A5995B">
            <w:pPr>
              <w:spacing w:line="360" w:lineRule="auto"/>
              <w:jc w:val="center"/>
              <w:rPr>
                <w:szCs w:val="21"/>
              </w:rPr>
            </w:pPr>
          </w:p>
        </w:tc>
      </w:tr>
    </w:tbl>
    <w:p w14:paraId="6E48EFB3">
      <w:pPr>
        <w:snapToGrid w:val="0"/>
        <w:spacing w:line="360" w:lineRule="auto"/>
        <w:jc w:val="left"/>
        <w:rPr>
          <w:szCs w:val="21"/>
        </w:rPr>
      </w:pPr>
      <w:r>
        <w:rPr>
          <w:rFonts w:hint="eastAsia"/>
          <w:szCs w:val="21"/>
        </w:rPr>
        <w:t>注：</w:t>
      </w:r>
    </w:p>
    <w:p w14:paraId="43D39694">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A20B7E">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6BD8190A">
      <w:pPr>
        <w:snapToGrid w:val="0"/>
        <w:spacing w:line="360" w:lineRule="auto"/>
        <w:jc w:val="left"/>
        <w:rPr>
          <w:szCs w:val="21"/>
        </w:rPr>
      </w:pPr>
      <w:r>
        <w:rPr>
          <w:rFonts w:hint="eastAsia"/>
          <w:szCs w:val="21"/>
        </w:rPr>
        <w:t>3.供应商不存在直接控股股东的，则填“无”。</w:t>
      </w:r>
    </w:p>
    <w:p w14:paraId="012DB76A">
      <w:pPr>
        <w:snapToGrid w:val="0"/>
        <w:spacing w:line="360" w:lineRule="auto"/>
        <w:jc w:val="left"/>
        <w:rPr>
          <w:szCs w:val="21"/>
        </w:rPr>
      </w:pPr>
    </w:p>
    <w:p w14:paraId="2CA81C4B">
      <w:pPr>
        <w:snapToGrid w:val="0"/>
        <w:spacing w:line="360" w:lineRule="auto"/>
        <w:jc w:val="left"/>
        <w:rPr>
          <w:szCs w:val="21"/>
        </w:rPr>
      </w:pPr>
    </w:p>
    <w:p w14:paraId="0261FA1C">
      <w:pPr>
        <w:snapToGrid w:val="0"/>
        <w:spacing w:line="360" w:lineRule="auto"/>
        <w:jc w:val="left"/>
        <w:rPr>
          <w:szCs w:val="21"/>
        </w:rPr>
      </w:pPr>
    </w:p>
    <w:p w14:paraId="1BD8FA62">
      <w:pPr>
        <w:snapToGrid w:val="0"/>
        <w:spacing w:line="360" w:lineRule="auto"/>
        <w:jc w:val="left"/>
        <w:rPr>
          <w:szCs w:val="21"/>
        </w:rPr>
      </w:pPr>
    </w:p>
    <w:p w14:paraId="3C66E078">
      <w:pPr>
        <w:snapToGrid w:val="0"/>
        <w:spacing w:line="360" w:lineRule="auto"/>
        <w:jc w:val="left"/>
        <w:rPr>
          <w:szCs w:val="21"/>
        </w:rPr>
      </w:pPr>
    </w:p>
    <w:p w14:paraId="606F37F3">
      <w:pPr>
        <w:snapToGrid w:val="0"/>
        <w:spacing w:line="360" w:lineRule="auto"/>
        <w:ind w:firstLine="4410" w:firstLineChars="2100"/>
        <w:rPr>
          <w:szCs w:val="21"/>
        </w:rPr>
      </w:pPr>
      <w:r>
        <w:rPr>
          <w:rFonts w:hint="eastAsia"/>
          <w:szCs w:val="21"/>
        </w:rPr>
        <w:t>供应商名称(电子签章)：</w:t>
      </w:r>
    </w:p>
    <w:p w14:paraId="6284CDBE">
      <w:pPr>
        <w:snapToGrid w:val="0"/>
        <w:spacing w:line="360" w:lineRule="auto"/>
        <w:ind w:firstLine="4515" w:firstLineChars="2150"/>
        <w:rPr>
          <w:szCs w:val="21"/>
        </w:rPr>
      </w:pPr>
      <w:r>
        <w:rPr>
          <w:rFonts w:hint="eastAsia"/>
          <w:szCs w:val="21"/>
        </w:rPr>
        <w:t>日期：  年  月   日</w:t>
      </w:r>
    </w:p>
    <w:p w14:paraId="4709284E">
      <w:pPr>
        <w:snapToGrid w:val="0"/>
        <w:jc w:val="left"/>
        <w:rPr>
          <w:rFonts w:hint="eastAsia" w:ascii="宋体" w:hAnsi="宋体"/>
          <w:b/>
          <w:color w:val="000000"/>
          <w:sz w:val="28"/>
          <w:szCs w:val="28"/>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36BED1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19FA21">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51D5A8">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235FF">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3A2E32">
            <w:pPr>
              <w:spacing w:line="360" w:lineRule="auto"/>
              <w:jc w:val="center"/>
              <w:rPr>
                <w:szCs w:val="21"/>
              </w:rPr>
            </w:pPr>
            <w:r>
              <w:rPr>
                <w:rFonts w:hint="eastAsia"/>
                <w:szCs w:val="21"/>
              </w:rPr>
              <w:t>备注</w:t>
            </w:r>
          </w:p>
        </w:tc>
      </w:tr>
      <w:tr w14:paraId="60D5833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B7DD76">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197AC8">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F84C2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055299">
            <w:pPr>
              <w:spacing w:line="360" w:lineRule="auto"/>
              <w:jc w:val="center"/>
              <w:rPr>
                <w:szCs w:val="21"/>
              </w:rPr>
            </w:pPr>
          </w:p>
        </w:tc>
      </w:tr>
      <w:tr w14:paraId="107D718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C08D36">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7BB42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DFA9FD">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3A5105">
            <w:pPr>
              <w:spacing w:line="360" w:lineRule="auto"/>
              <w:jc w:val="center"/>
              <w:rPr>
                <w:szCs w:val="21"/>
              </w:rPr>
            </w:pPr>
          </w:p>
        </w:tc>
      </w:tr>
      <w:tr w14:paraId="36A5CE3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CBD3AF">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B556C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70A03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1E4A38">
            <w:pPr>
              <w:spacing w:line="360" w:lineRule="auto"/>
              <w:jc w:val="center"/>
              <w:rPr>
                <w:szCs w:val="21"/>
              </w:rPr>
            </w:pPr>
          </w:p>
        </w:tc>
      </w:tr>
      <w:tr w14:paraId="6483694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2AA7C1">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93D6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91BC1">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B3BFF6">
            <w:pPr>
              <w:spacing w:line="360" w:lineRule="auto"/>
              <w:jc w:val="center"/>
              <w:rPr>
                <w:szCs w:val="21"/>
              </w:rPr>
            </w:pPr>
          </w:p>
        </w:tc>
      </w:tr>
    </w:tbl>
    <w:p w14:paraId="6342D109">
      <w:pPr>
        <w:snapToGrid w:val="0"/>
        <w:spacing w:line="360" w:lineRule="auto"/>
        <w:jc w:val="left"/>
        <w:rPr>
          <w:szCs w:val="21"/>
        </w:rPr>
      </w:pPr>
      <w:r>
        <w:rPr>
          <w:rFonts w:hint="eastAsia"/>
          <w:szCs w:val="21"/>
        </w:rPr>
        <w:t>注：</w:t>
      </w:r>
    </w:p>
    <w:p w14:paraId="21674579">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F63CF41">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336D4C91">
      <w:pPr>
        <w:snapToGrid w:val="0"/>
        <w:spacing w:line="360" w:lineRule="auto"/>
        <w:ind w:firstLine="420" w:firstLineChars="200"/>
        <w:jc w:val="left"/>
        <w:rPr>
          <w:szCs w:val="21"/>
        </w:rPr>
      </w:pPr>
      <w:r>
        <w:rPr>
          <w:rFonts w:hint="eastAsia"/>
          <w:szCs w:val="21"/>
        </w:rPr>
        <w:t>3.供应商不存在直接管理关系的，则填“无”。</w:t>
      </w:r>
    </w:p>
    <w:p w14:paraId="745B5A44">
      <w:pPr>
        <w:snapToGrid w:val="0"/>
        <w:spacing w:line="360" w:lineRule="auto"/>
        <w:jc w:val="left"/>
        <w:rPr>
          <w:szCs w:val="21"/>
        </w:rPr>
      </w:pPr>
    </w:p>
    <w:p w14:paraId="453F34C0">
      <w:pPr>
        <w:snapToGrid w:val="0"/>
        <w:spacing w:line="360" w:lineRule="auto"/>
        <w:jc w:val="left"/>
        <w:rPr>
          <w:szCs w:val="21"/>
        </w:rPr>
      </w:pPr>
    </w:p>
    <w:p w14:paraId="00A7C11E">
      <w:pPr>
        <w:snapToGrid w:val="0"/>
        <w:spacing w:line="360" w:lineRule="auto"/>
        <w:jc w:val="left"/>
        <w:rPr>
          <w:szCs w:val="21"/>
        </w:rPr>
      </w:pPr>
    </w:p>
    <w:p w14:paraId="7B264A31">
      <w:pPr>
        <w:snapToGrid w:val="0"/>
        <w:spacing w:line="360" w:lineRule="auto"/>
        <w:jc w:val="left"/>
        <w:rPr>
          <w:szCs w:val="21"/>
        </w:rPr>
      </w:pPr>
    </w:p>
    <w:p w14:paraId="675A42F5">
      <w:pPr>
        <w:snapToGrid w:val="0"/>
        <w:spacing w:line="360" w:lineRule="auto"/>
        <w:jc w:val="left"/>
        <w:rPr>
          <w:szCs w:val="21"/>
        </w:rPr>
      </w:pPr>
    </w:p>
    <w:p w14:paraId="056B31D0">
      <w:pPr>
        <w:snapToGrid w:val="0"/>
        <w:spacing w:line="360" w:lineRule="auto"/>
        <w:jc w:val="left"/>
        <w:rPr>
          <w:szCs w:val="21"/>
        </w:rPr>
      </w:pPr>
    </w:p>
    <w:p w14:paraId="04E92DBA">
      <w:pPr>
        <w:snapToGrid w:val="0"/>
        <w:spacing w:line="360" w:lineRule="auto"/>
        <w:jc w:val="left"/>
        <w:rPr>
          <w:szCs w:val="21"/>
        </w:rPr>
      </w:pPr>
    </w:p>
    <w:p w14:paraId="018C0680">
      <w:pPr>
        <w:snapToGrid w:val="0"/>
        <w:spacing w:line="360" w:lineRule="auto"/>
        <w:jc w:val="left"/>
        <w:rPr>
          <w:szCs w:val="21"/>
        </w:rPr>
      </w:pPr>
    </w:p>
    <w:p w14:paraId="14D682B9">
      <w:pPr>
        <w:snapToGrid w:val="0"/>
        <w:spacing w:line="360" w:lineRule="auto"/>
        <w:ind w:firstLine="4410" w:firstLineChars="2100"/>
        <w:rPr>
          <w:szCs w:val="21"/>
        </w:rPr>
      </w:pPr>
      <w:r>
        <w:rPr>
          <w:rFonts w:hint="eastAsia"/>
          <w:szCs w:val="21"/>
        </w:rPr>
        <w:t>供应商名称(电子签章)：</w:t>
      </w:r>
    </w:p>
    <w:p w14:paraId="54C935D7">
      <w:pPr>
        <w:snapToGrid w:val="0"/>
        <w:spacing w:line="360" w:lineRule="auto"/>
        <w:ind w:firstLine="4515" w:firstLineChars="2150"/>
        <w:rPr>
          <w:szCs w:val="21"/>
        </w:rPr>
      </w:pPr>
      <w:r>
        <w:rPr>
          <w:rFonts w:hint="eastAsia"/>
          <w:szCs w:val="21"/>
        </w:rPr>
        <w:t>日期：  年  月   日</w:t>
      </w:r>
    </w:p>
    <w:p w14:paraId="26F43FBA">
      <w:pPr>
        <w:widowControl/>
        <w:jc w:val="left"/>
        <w:rPr>
          <w:b/>
          <w:szCs w:val="21"/>
        </w:rPr>
      </w:pPr>
      <w:r>
        <w:br w:type="page"/>
      </w:r>
      <w:r>
        <w:rPr>
          <w:rFonts w:hint="eastAsia"/>
          <w:szCs w:val="21"/>
        </w:rPr>
        <w:t>8</w:t>
      </w:r>
      <w:r>
        <w:rPr>
          <w:szCs w:val="21"/>
        </w:rPr>
        <w:t>．供应商认为应当要提交的资格证明材料。</w:t>
      </w:r>
    </w:p>
    <w:p w14:paraId="5B6992A4">
      <w:pPr>
        <w:snapToGrid w:val="0"/>
        <w:spacing w:before="50" w:after="120" w:afterLines="50" w:line="400" w:lineRule="exact"/>
        <w:jc w:val="left"/>
        <w:rPr>
          <w:szCs w:val="21"/>
        </w:rPr>
      </w:pPr>
    </w:p>
    <w:p w14:paraId="5B207BBC">
      <w:pPr>
        <w:pStyle w:val="8"/>
        <w:overflowPunct w:val="0"/>
        <w:ind w:firstLine="0"/>
        <w:rPr>
          <w:szCs w:val="21"/>
        </w:rPr>
      </w:pPr>
    </w:p>
    <w:p w14:paraId="50BB31B8">
      <w:pPr>
        <w:spacing w:line="276" w:lineRule="auto"/>
        <w:rPr>
          <w:szCs w:val="21"/>
        </w:rPr>
      </w:pPr>
    </w:p>
    <w:p w14:paraId="3BB4CA68">
      <w:pPr>
        <w:spacing w:line="276" w:lineRule="auto"/>
        <w:rPr>
          <w:szCs w:val="21"/>
        </w:rPr>
      </w:pPr>
    </w:p>
    <w:p w14:paraId="07282CCB">
      <w:pPr>
        <w:snapToGrid w:val="0"/>
        <w:spacing w:before="50" w:after="120" w:afterLines="50" w:line="400" w:lineRule="exact"/>
        <w:jc w:val="left"/>
        <w:rPr>
          <w:szCs w:val="21"/>
        </w:rPr>
      </w:pPr>
    </w:p>
    <w:p w14:paraId="30BA1AE7">
      <w:pPr>
        <w:snapToGrid w:val="0"/>
        <w:spacing w:before="120" w:beforeLines="50" w:after="50" w:line="440" w:lineRule="exact"/>
        <w:jc w:val="left"/>
        <w:outlineLvl w:val="1"/>
        <w:rPr>
          <w:b/>
          <w:sz w:val="24"/>
        </w:rPr>
      </w:pPr>
      <w:r>
        <w:rPr>
          <w:szCs w:val="21"/>
        </w:rPr>
        <w:br w:type="page"/>
      </w:r>
      <w:r>
        <w:rPr>
          <w:rFonts w:hint="eastAsia"/>
          <w:sz w:val="24"/>
        </w:rPr>
        <w:t>2</w:t>
      </w:r>
      <w:r>
        <w:rPr>
          <w:sz w:val="24"/>
        </w:rPr>
        <w:t>.</w:t>
      </w:r>
      <w:r>
        <w:rPr>
          <w:rFonts w:hint="eastAsia" w:ascii="宋体" w:hAnsi="宋体"/>
          <w:sz w:val="24"/>
        </w:rPr>
        <w:t xml:space="preserve">响应文件封面参考格式（商务技术文件）： </w:t>
      </w:r>
    </w:p>
    <w:p w14:paraId="1F090A61">
      <w:pPr>
        <w:snapToGrid w:val="0"/>
        <w:spacing w:before="120" w:beforeLines="50" w:after="50" w:line="360" w:lineRule="exact"/>
        <w:rPr>
          <w:sz w:val="24"/>
        </w:rPr>
      </w:pPr>
    </w:p>
    <w:p w14:paraId="110C43AA">
      <w:pPr>
        <w:snapToGrid w:val="0"/>
        <w:spacing w:before="120" w:beforeLines="50" w:after="50" w:line="360" w:lineRule="exact"/>
        <w:jc w:val="right"/>
        <w:rPr>
          <w:sz w:val="24"/>
        </w:rPr>
      </w:pPr>
    </w:p>
    <w:p w14:paraId="4954D7DD">
      <w:pPr>
        <w:snapToGrid w:val="0"/>
        <w:spacing w:before="120" w:beforeLines="50" w:after="50" w:line="360" w:lineRule="exact"/>
        <w:jc w:val="center"/>
        <w:rPr>
          <w:sz w:val="24"/>
        </w:rPr>
      </w:pPr>
      <w:r>
        <w:rPr>
          <w:rFonts w:hint="eastAsia" w:ascii="宋体" w:hAnsi="宋体"/>
          <w:b/>
          <w:sz w:val="44"/>
        </w:rPr>
        <w:t>电子响应文件</w:t>
      </w:r>
    </w:p>
    <w:p w14:paraId="7D1F82B1">
      <w:pPr>
        <w:snapToGrid w:val="0"/>
        <w:spacing w:before="120" w:beforeLines="50" w:after="50" w:line="360" w:lineRule="exact"/>
        <w:jc w:val="center"/>
        <w:rPr>
          <w:b/>
          <w:sz w:val="44"/>
        </w:rPr>
      </w:pPr>
    </w:p>
    <w:p w14:paraId="6EEC3E40">
      <w:pPr>
        <w:snapToGrid w:val="0"/>
        <w:spacing w:before="120" w:beforeLines="50" w:after="50" w:line="360" w:lineRule="exact"/>
        <w:jc w:val="center"/>
        <w:rPr>
          <w:b/>
          <w:sz w:val="44"/>
        </w:rPr>
      </w:pPr>
    </w:p>
    <w:p w14:paraId="6979F309">
      <w:pPr>
        <w:snapToGrid w:val="0"/>
        <w:spacing w:before="120" w:beforeLines="50" w:after="50" w:line="360" w:lineRule="exact"/>
        <w:jc w:val="center"/>
        <w:rPr>
          <w:b/>
          <w:sz w:val="44"/>
        </w:rPr>
      </w:pPr>
      <w:r>
        <w:rPr>
          <w:rFonts w:hint="eastAsia"/>
          <w:b/>
          <w:sz w:val="44"/>
        </w:rPr>
        <w:t>商务技术文件</w:t>
      </w:r>
    </w:p>
    <w:p w14:paraId="16D5ECE1">
      <w:pPr>
        <w:snapToGrid w:val="0"/>
        <w:spacing w:before="120" w:beforeLines="50" w:after="50" w:line="360" w:lineRule="exact"/>
        <w:jc w:val="center"/>
        <w:rPr>
          <w:b/>
          <w:sz w:val="44"/>
        </w:rPr>
      </w:pPr>
    </w:p>
    <w:p w14:paraId="584D357D">
      <w:pPr>
        <w:snapToGrid w:val="0"/>
        <w:spacing w:before="120" w:beforeLines="50" w:after="50" w:line="360" w:lineRule="exact"/>
        <w:rPr>
          <w:sz w:val="24"/>
        </w:rPr>
      </w:pPr>
    </w:p>
    <w:p w14:paraId="6C13B590">
      <w:pPr>
        <w:snapToGrid w:val="0"/>
        <w:spacing w:before="120" w:beforeLines="50" w:after="50" w:line="360" w:lineRule="exact"/>
        <w:ind w:firstLine="720" w:firstLineChars="300"/>
        <w:rPr>
          <w:sz w:val="24"/>
        </w:rPr>
      </w:pPr>
      <w:r>
        <w:rPr>
          <w:rFonts w:hint="eastAsia"/>
          <w:sz w:val="24"/>
        </w:rPr>
        <w:t xml:space="preserve">项目名称： </w:t>
      </w:r>
    </w:p>
    <w:p w14:paraId="16EA467C">
      <w:pPr>
        <w:snapToGrid w:val="0"/>
        <w:spacing w:before="120" w:beforeLines="50" w:after="50" w:line="360" w:lineRule="exact"/>
        <w:ind w:firstLine="720" w:firstLineChars="300"/>
        <w:rPr>
          <w:sz w:val="24"/>
        </w:rPr>
      </w:pPr>
      <w:r>
        <w:rPr>
          <w:rFonts w:hint="eastAsia"/>
          <w:sz w:val="24"/>
        </w:rPr>
        <w:t>项目编号：</w:t>
      </w:r>
    </w:p>
    <w:p w14:paraId="40D00A95">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293603B6">
      <w:pPr>
        <w:snapToGrid w:val="0"/>
        <w:spacing w:before="120" w:beforeLines="50" w:after="50" w:line="360" w:lineRule="exact"/>
        <w:ind w:firstLine="720" w:firstLineChars="300"/>
        <w:rPr>
          <w:sz w:val="24"/>
        </w:rPr>
      </w:pPr>
      <w:r>
        <w:rPr>
          <w:rFonts w:hint="eastAsia"/>
          <w:sz w:val="24"/>
        </w:rPr>
        <w:t>供应商名称：</w:t>
      </w:r>
    </w:p>
    <w:p w14:paraId="4F3DC7BE">
      <w:pPr>
        <w:snapToGrid w:val="0"/>
        <w:spacing w:before="120" w:beforeLines="50" w:after="50" w:line="360" w:lineRule="exact"/>
        <w:ind w:firstLine="720" w:firstLineChars="300"/>
        <w:rPr>
          <w:sz w:val="24"/>
        </w:rPr>
      </w:pPr>
      <w:r>
        <w:rPr>
          <w:rFonts w:hint="eastAsia"/>
          <w:sz w:val="24"/>
        </w:rPr>
        <w:t>供应商地址：</w:t>
      </w:r>
    </w:p>
    <w:p w14:paraId="4F3191AD">
      <w:pPr>
        <w:pStyle w:val="8"/>
        <w:snapToGrid w:val="0"/>
        <w:spacing w:before="50" w:after="50" w:line="360" w:lineRule="exact"/>
        <w:ind w:firstLine="960" w:firstLineChars="400"/>
        <w:rPr>
          <w:sz w:val="24"/>
          <w:szCs w:val="24"/>
        </w:rPr>
      </w:pPr>
    </w:p>
    <w:p w14:paraId="34B6E9E9">
      <w:pPr>
        <w:snapToGrid w:val="0"/>
        <w:spacing w:before="120" w:beforeLines="50" w:after="50" w:line="360" w:lineRule="exact"/>
        <w:jc w:val="center"/>
        <w:rPr>
          <w:sz w:val="24"/>
        </w:rPr>
      </w:pPr>
      <w:r>
        <w:rPr>
          <w:sz w:val="24"/>
        </w:rPr>
        <w:t xml:space="preserve">                        </w:t>
      </w:r>
      <w:r>
        <w:rPr>
          <w:rFonts w:hint="eastAsia"/>
          <w:sz w:val="24"/>
        </w:rPr>
        <w:t>年  月  日</w:t>
      </w:r>
    </w:p>
    <w:p w14:paraId="07053336">
      <w:pPr>
        <w:snapToGrid w:val="0"/>
        <w:spacing w:before="120" w:beforeLines="50" w:after="50" w:line="440" w:lineRule="exact"/>
        <w:jc w:val="center"/>
        <w:outlineLvl w:val="1"/>
        <w:rPr>
          <w:bCs/>
          <w:sz w:val="24"/>
        </w:rPr>
        <w:sectPr>
          <w:headerReference r:id="rId9" w:type="default"/>
          <w:footerReference r:id="rId10" w:type="default"/>
          <w:pgSz w:w="11906" w:h="16838"/>
          <w:pgMar w:top="1418" w:right="1274" w:bottom="1418" w:left="1418" w:header="851" w:footer="992" w:gutter="0"/>
          <w:cols w:space="720" w:num="1"/>
          <w:docGrid w:linePitch="312" w:charSpace="0"/>
        </w:sectPr>
      </w:pPr>
    </w:p>
    <w:p w14:paraId="48D3F3D1">
      <w:pPr>
        <w:snapToGrid w:val="0"/>
        <w:spacing w:before="120" w:beforeLines="50" w:after="50" w:line="440" w:lineRule="exact"/>
        <w:jc w:val="center"/>
        <w:rPr>
          <w:b/>
          <w:bCs/>
          <w:sz w:val="24"/>
        </w:rPr>
      </w:pPr>
    </w:p>
    <w:p w14:paraId="386E972D">
      <w:pPr>
        <w:snapToGrid w:val="0"/>
        <w:spacing w:before="120" w:beforeLines="50" w:after="50" w:line="440" w:lineRule="exact"/>
        <w:jc w:val="center"/>
        <w:rPr>
          <w:sz w:val="24"/>
        </w:rPr>
      </w:pPr>
    </w:p>
    <w:p w14:paraId="5842084C">
      <w:pPr>
        <w:snapToGrid w:val="0"/>
        <w:spacing w:before="50" w:after="50" w:line="440" w:lineRule="exact"/>
        <w:ind w:firstLine="138" w:firstLineChars="49"/>
        <w:jc w:val="center"/>
        <w:rPr>
          <w:b/>
          <w:sz w:val="28"/>
          <w:szCs w:val="28"/>
        </w:rPr>
      </w:pPr>
      <w:r>
        <w:rPr>
          <w:b/>
          <w:sz w:val="28"/>
          <w:szCs w:val="28"/>
        </w:rPr>
        <w:t>目录</w:t>
      </w:r>
    </w:p>
    <w:p w14:paraId="6BD367BB">
      <w:pPr>
        <w:jc w:val="center"/>
        <w:rPr>
          <w:b/>
          <w:sz w:val="24"/>
        </w:rPr>
      </w:pPr>
      <w:r>
        <w:rPr>
          <w:b/>
          <w:sz w:val="24"/>
        </w:rPr>
        <w:t>（需有页码）</w:t>
      </w:r>
    </w:p>
    <w:p w14:paraId="17D6AECB">
      <w:pPr>
        <w:pStyle w:val="8"/>
        <w:overflowPunct w:val="0"/>
        <w:ind w:firstLine="0"/>
        <w:jc w:val="center"/>
        <w:rPr>
          <w:bCs/>
          <w:sz w:val="24"/>
        </w:rPr>
        <w:sectPr>
          <w:pgSz w:w="11906" w:h="16838"/>
          <w:pgMar w:top="1304" w:right="1418" w:bottom="1304" w:left="1418" w:header="851" w:footer="992" w:gutter="0"/>
          <w:cols w:space="720" w:num="1"/>
          <w:docGrid w:linePitch="312" w:charSpace="0"/>
        </w:sectPr>
      </w:pPr>
    </w:p>
    <w:p w14:paraId="2B948559">
      <w:pPr>
        <w:pStyle w:val="8"/>
        <w:overflowPunct w:val="0"/>
        <w:ind w:firstLine="0"/>
        <w:jc w:val="center"/>
        <w:rPr>
          <w:bCs/>
          <w:sz w:val="24"/>
        </w:rPr>
      </w:pPr>
      <w:r>
        <w:rPr>
          <w:bCs/>
          <w:sz w:val="24"/>
        </w:rPr>
        <w:t>第二部分 商务</w:t>
      </w:r>
      <w:r>
        <w:rPr>
          <w:rFonts w:hint="eastAsia"/>
          <w:bCs/>
          <w:sz w:val="24"/>
        </w:rPr>
        <w:t>技术</w:t>
      </w:r>
      <w:r>
        <w:rPr>
          <w:bCs/>
          <w:sz w:val="24"/>
        </w:rPr>
        <w:t>文件</w:t>
      </w:r>
    </w:p>
    <w:p w14:paraId="5DCBC566">
      <w:pPr>
        <w:snapToGrid w:val="0"/>
        <w:spacing w:before="120" w:beforeLines="50" w:after="50" w:line="360" w:lineRule="exact"/>
        <w:rPr>
          <w:b/>
          <w:szCs w:val="21"/>
        </w:rPr>
      </w:pPr>
      <w:bookmarkStart w:id="60"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60"/>
    <w:p w14:paraId="7C4C8479">
      <w:pPr>
        <w:jc w:val="center"/>
      </w:pPr>
      <w:bookmarkStart w:id="61" w:name="_Toc462320613"/>
      <w:bookmarkStart w:id="62" w:name="_Toc455309222"/>
      <w:bookmarkStart w:id="63" w:name="_Toc462223472"/>
    </w:p>
    <w:bookmarkEnd w:id="61"/>
    <w:bookmarkEnd w:id="62"/>
    <w:bookmarkEnd w:id="63"/>
    <w:p w14:paraId="22CA33E0">
      <w:pPr>
        <w:snapToGrid w:val="0"/>
        <w:spacing w:before="120" w:beforeLines="50" w:after="50" w:line="440" w:lineRule="exact"/>
        <w:jc w:val="center"/>
        <w:rPr>
          <w:b/>
          <w:szCs w:val="21"/>
        </w:rPr>
      </w:pPr>
      <w:r>
        <w:rPr>
          <w:b/>
          <w:szCs w:val="21"/>
        </w:rPr>
        <w:t>法定代表人身份证明</w:t>
      </w:r>
    </w:p>
    <w:p w14:paraId="62B3A488">
      <w:pPr>
        <w:spacing w:line="360" w:lineRule="auto"/>
      </w:pPr>
    </w:p>
    <w:p w14:paraId="3920B83E">
      <w:pPr>
        <w:spacing w:line="360" w:lineRule="auto"/>
      </w:pPr>
    </w:p>
    <w:p w14:paraId="4E768C49">
      <w:pPr>
        <w:spacing w:line="540" w:lineRule="exact"/>
        <w:rPr>
          <w:szCs w:val="21"/>
        </w:rPr>
      </w:pPr>
      <w:r>
        <w:rPr>
          <w:szCs w:val="21"/>
        </w:rPr>
        <w:t>供应商名称：</w:t>
      </w:r>
      <w:r>
        <w:rPr>
          <w:szCs w:val="21"/>
          <w:u w:val="single"/>
        </w:rPr>
        <w:t xml:space="preserve">                                         </w:t>
      </w:r>
    </w:p>
    <w:p w14:paraId="782A82F1">
      <w:pPr>
        <w:spacing w:line="540" w:lineRule="exact"/>
        <w:rPr>
          <w:szCs w:val="21"/>
        </w:rPr>
      </w:pPr>
      <w:r>
        <w:rPr>
          <w:szCs w:val="21"/>
        </w:rPr>
        <w:t>单位性质：</w:t>
      </w:r>
      <w:r>
        <w:rPr>
          <w:szCs w:val="21"/>
          <w:u w:val="single"/>
        </w:rPr>
        <w:t xml:space="preserve">                                           </w:t>
      </w:r>
    </w:p>
    <w:p w14:paraId="75EB870D">
      <w:pPr>
        <w:spacing w:line="540" w:lineRule="exact"/>
        <w:rPr>
          <w:szCs w:val="21"/>
        </w:rPr>
      </w:pPr>
      <w:r>
        <w:rPr>
          <w:szCs w:val="21"/>
        </w:rPr>
        <w:t>地址：</w:t>
      </w:r>
      <w:r>
        <w:rPr>
          <w:szCs w:val="21"/>
          <w:u w:val="single"/>
        </w:rPr>
        <w:t xml:space="preserve">                                               </w:t>
      </w:r>
    </w:p>
    <w:p w14:paraId="6F60EF41">
      <w:pPr>
        <w:spacing w:line="540" w:lineRule="exact"/>
        <w:rPr>
          <w:szCs w:val="21"/>
          <w:u w:val="single"/>
        </w:rPr>
      </w:pPr>
      <w:r>
        <w:rPr>
          <w:szCs w:val="21"/>
        </w:rPr>
        <w:t>成立时间：</w:t>
      </w:r>
      <w:r>
        <w:rPr>
          <w:szCs w:val="21"/>
          <w:u w:val="single"/>
        </w:rPr>
        <w:t xml:space="preserve">          年        月        日</w:t>
      </w:r>
    </w:p>
    <w:p w14:paraId="3651093C">
      <w:pPr>
        <w:spacing w:line="540" w:lineRule="exact"/>
        <w:rPr>
          <w:szCs w:val="21"/>
        </w:rPr>
      </w:pPr>
      <w:r>
        <w:rPr>
          <w:szCs w:val="21"/>
        </w:rPr>
        <w:t>经营期限：</w:t>
      </w:r>
      <w:r>
        <w:rPr>
          <w:szCs w:val="21"/>
          <w:u w:val="single"/>
        </w:rPr>
        <w:t xml:space="preserve">                                           </w:t>
      </w:r>
    </w:p>
    <w:p w14:paraId="7EFC23D8">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5BBA90BF">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03DD4F95">
      <w:pPr>
        <w:spacing w:line="540" w:lineRule="exact"/>
        <w:rPr>
          <w:szCs w:val="21"/>
        </w:rPr>
      </w:pPr>
      <w:r>
        <w:rPr>
          <w:szCs w:val="21"/>
        </w:rPr>
        <w:t>系</w:t>
      </w:r>
      <w:r>
        <w:rPr>
          <w:szCs w:val="21"/>
          <w:u w:val="single"/>
        </w:rPr>
        <w:t xml:space="preserve">                                      （ 供应商名称）</w:t>
      </w:r>
      <w:r>
        <w:rPr>
          <w:szCs w:val="21"/>
        </w:rPr>
        <w:t>的法定代表人。</w:t>
      </w:r>
    </w:p>
    <w:p w14:paraId="66692B7B">
      <w:pPr>
        <w:spacing w:line="540" w:lineRule="exact"/>
        <w:rPr>
          <w:szCs w:val="21"/>
        </w:rPr>
      </w:pPr>
    </w:p>
    <w:p w14:paraId="288EED44">
      <w:pPr>
        <w:spacing w:line="540" w:lineRule="exact"/>
        <w:ind w:firstLine="420" w:firstLineChars="200"/>
        <w:rPr>
          <w:szCs w:val="21"/>
        </w:rPr>
      </w:pPr>
      <w:r>
        <w:rPr>
          <w:szCs w:val="21"/>
        </w:rPr>
        <w:t>特此证明。</w:t>
      </w:r>
    </w:p>
    <w:p w14:paraId="79977AA8">
      <w:pPr>
        <w:spacing w:line="540" w:lineRule="exact"/>
        <w:rPr>
          <w:szCs w:val="21"/>
        </w:rPr>
      </w:pPr>
    </w:p>
    <w:p w14:paraId="34C93B52">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02B57F78">
      <w:pPr>
        <w:spacing w:line="360" w:lineRule="auto"/>
        <w:rPr>
          <w:color w:val="000000"/>
          <w:szCs w:val="21"/>
        </w:rPr>
      </w:pPr>
      <w:r>
        <w:rPr>
          <w:color w:val="000000"/>
          <w:szCs w:val="21"/>
        </w:rPr>
        <w:t xml:space="preserve">                                                   年       月       日 </w:t>
      </w:r>
    </w:p>
    <w:p w14:paraId="556A8D7E">
      <w:pPr>
        <w:spacing w:line="540" w:lineRule="exact"/>
        <w:rPr>
          <w:szCs w:val="21"/>
        </w:rPr>
      </w:pPr>
    </w:p>
    <w:p w14:paraId="0FB7B2AF">
      <w:pPr>
        <w:spacing w:line="360" w:lineRule="auto"/>
        <w:rPr>
          <w:szCs w:val="21"/>
        </w:rPr>
      </w:pPr>
      <w:bookmarkStart w:id="64" w:name="_Hlk19199756"/>
      <w:r>
        <w:rPr>
          <w:szCs w:val="21"/>
        </w:rPr>
        <w:t>附件：法定代表人身份证复印件</w:t>
      </w:r>
    </w:p>
    <w:p w14:paraId="5D579E0A">
      <w:pPr>
        <w:spacing w:line="360" w:lineRule="auto"/>
        <w:rPr>
          <w:szCs w:val="21"/>
        </w:rPr>
      </w:pPr>
    </w:p>
    <w:bookmarkEnd w:id="64"/>
    <w:p w14:paraId="4D294B59">
      <w:pPr>
        <w:snapToGrid w:val="0"/>
        <w:spacing w:before="120" w:beforeLines="50" w:after="50" w:line="360" w:lineRule="exact"/>
        <w:jc w:val="left"/>
      </w:pPr>
      <w:r>
        <w:rPr>
          <w:b/>
          <w:szCs w:val="21"/>
        </w:rPr>
        <w:br w:type="page"/>
      </w:r>
      <w:bookmarkStart w:id="65"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65"/>
    <w:p w14:paraId="5B387AAB">
      <w:pPr>
        <w:snapToGrid w:val="0"/>
        <w:spacing w:before="120" w:beforeLines="50" w:after="50" w:line="360" w:lineRule="exact"/>
        <w:jc w:val="center"/>
        <w:rPr>
          <w:b/>
          <w:szCs w:val="21"/>
        </w:rPr>
      </w:pPr>
      <w:r>
        <w:rPr>
          <w:b/>
          <w:szCs w:val="21"/>
        </w:rPr>
        <w:t>法定代表人授权委托书</w:t>
      </w:r>
    </w:p>
    <w:p w14:paraId="62818878">
      <w:pPr>
        <w:snapToGrid w:val="0"/>
        <w:spacing w:before="120" w:beforeLines="50" w:after="50" w:line="440" w:lineRule="exact"/>
        <w:rPr>
          <w:b/>
          <w:bCs/>
          <w:i w:val="0"/>
          <w:iCs w:val="0"/>
          <w:szCs w:val="21"/>
        </w:rPr>
      </w:pPr>
      <w:r>
        <w:rPr>
          <w:bCs/>
          <w:szCs w:val="21"/>
        </w:rPr>
        <w:t>致</w:t>
      </w:r>
      <w:r>
        <w:rPr>
          <w:bCs/>
          <w:i w:val="0"/>
          <w:iCs w:val="0"/>
          <w:szCs w:val="21"/>
        </w:rPr>
        <w:t>：</w:t>
      </w:r>
      <w:r>
        <w:rPr>
          <w:i w:val="0"/>
          <w:iCs w:val="0"/>
          <w:szCs w:val="21"/>
          <w:u w:val="single"/>
        </w:rPr>
        <w:t>（采购人名称）</w:t>
      </w:r>
    </w:p>
    <w:p w14:paraId="03A94D59">
      <w:pPr>
        <w:snapToGrid w:val="0"/>
        <w:spacing w:before="120" w:beforeLines="50" w:after="50" w:line="440" w:lineRule="exact"/>
        <w:ind w:firstLine="420" w:firstLineChars="200"/>
        <w:rPr>
          <w:i w:val="0"/>
          <w:iCs w:val="0"/>
          <w:szCs w:val="21"/>
        </w:rPr>
      </w:pPr>
      <w:r>
        <w:rPr>
          <w:i w:val="0"/>
          <w:iCs w:val="0"/>
          <w:szCs w:val="21"/>
        </w:rPr>
        <w:t>我</w:t>
      </w:r>
      <w:r>
        <w:rPr>
          <w:rFonts w:hint="eastAsia"/>
          <w:i w:val="0"/>
          <w:iCs w:val="0"/>
          <w:szCs w:val="21"/>
        </w:rPr>
        <w:t xml:space="preserve"> </w:t>
      </w:r>
      <w:r>
        <w:rPr>
          <w:i w:val="0"/>
          <w:iCs w:val="0"/>
          <w:szCs w:val="21"/>
          <w:u w:val="single"/>
        </w:rPr>
        <w:t>（姓名）</w:t>
      </w:r>
      <w:r>
        <w:rPr>
          <w:rFonts w:hint="eastAsia"/>
          <w:i w:val="0"/>
          <w:iCs w:val="0"/>
          <w:szCs w:val="21"/>
          <w:u w:val="single"/>
        </w:rPr>
        <w:t xml:space="preserve"> </w:t>
      </w:r>
      <w:r>
        <w:rPr>
          <w:i w:val="0"/>
          <w:iCs w:val="0"/>
          <w:szCs w:val="21"/>
          <w:u w:val="single"/>
        </w:rPr>
        <w:t xml:space="preserve"> </w:t>
      </w:r>
      <w:r>
        <w:rPr>
          <w:i w:val="0"/>
          <w:iCs w:val="0"/>
          <w:szCs w:val="21"/>
        </w:rPr>
        <w:t>系</w:t>
      </w:r>
      <w:r>
        <w:rPr>
          <w:i w:val="0"/>
          <w:iCs w:val="0"/>
          <w:szCs w:val="21"/>
          <w:u w:val="single"/>
        </w:rPr>
        <w:t>（供应商名称）</w:t>
      </w:r>
      <w:r>
        <w:rPr>
          <w:i w:val="0"/>
          <w:iCs w:val="0"/>
          <w:szCs w:val="21"/>
        </w:rPr>
        <w:t>的法定代表人，现授权委托本单位在职职工</w:t>
      </w:r>
      <w:r>
        <w:rPr>
          <w:i w:val="0"/>
          <w:iCs w:val="0"/>
          <w:szCs w:val="21"/>
          <w:u w:val="single"/>
        </w:rPr>
        <w:t>（姓名）</w:t>
      </w:r>
      <w:r>
        <w:rPr>
          <w:i w:val="0"/>
          <w:iCs w:val="0"/>
          <w:szCs w:val="21"/>
        </w:rPr>
        <w:t>以我方的名义参加</w:t>
      </w:r>
      <w:r>
        <w:rPr>
          <w:rFonts w:hint="eastAsia"/>
          <w:i w:val="0"/>
          <w:iCs w:val="0"/>
          <w:szCs w:val="21"/>
          <w:u w:val="single"/>
        </w:rPr>
        <w:t>（项目名称 ）</w:t>
      </w:r>
      <w:r>
        <w:rPr>
          <w:i w:val="0"/>
          <w:iCs w:val="0"/>
          <w:szCs w:val="21"/>
        </w:rPr>
        <w:t>项目的谈判活动，并代表我方全权办理针对上述项目的谈判、截标、评审、签约等具体事务和签署相关文件。</w:t>
      </w:r>
    </w:p>
    <w:p w14:paraId="1384B3FB">
      <w:pPr>
        <w:snapToGrid w:val="0"/>
        <w:spacing w:before="120" w:beforeLines="50" w:after="50" w:line="440" w:lineRule="exact"/>
        <w:rPr>
          <w:szCs w:val="21"/>
        </w:rPr>
      </w:pPr>
      <w:r>
        <w:rPr>
          <w:szCs w:val="21"/>
        </w:rPr>
        <w:t xml:space="preserve">    我方对被授权人的签名事项负全部责任。</w:t>
      </w:r>
    </w:p>
    <w:p w14:paraId="6D25A91F">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3260F342">
      <w:pPr>
        <w:snapToGrid w:val="0"/>
        <w:spacing w:before="120" w:beforeLines="50" w:after="50" w:line="440" w:lineRule="exact"/>
        <w:ind w:firstLine="480"/>
        <w:rPr>
          <w:szCs w:val="21"/>
        </w:rPr>
      </w:pPr>
      <w:r>
        <w:rPr>
          <w:szCs w:val="21"/>
        </w:rPr>
        <w:t>被授权人无转委托权，特此委托。</w:t>
      </w:r>
    </w:p>
    <w:p w14:paraId="6DFF99C1">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3C873169">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720E70CD">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52FF710A">
      <w:pPr>
        <w:snapToGrid w:val="0"/>
        <w:spacing w:before="120" w:beforeLines="50" w:after="50" w:line="440" w:lineRule="exact"/>
        <w:rPr>
          <w:szCs w:val="21"/>
        </w:rPr>
      </w:pPr>
      <w:bookmarkStart w:id="66" w:name="_Hlk132880052"/>
      <w:r>
        <w:rPr>
          <w:rFonts w:hint="eastAsia"/>
          <w:szCs w:val="21"/>
        </w:rPr>
        <w:t>被授权人手机号码及邮箱</w:t>
      </w:r>
      <w:bookmarkEnd w:id="66"/>
      <w:r>
        <w:rPr>
          <w:rFonts w:hint="eastAsia"/>
          <w:szCs w:val="21"/>
        </w:rPr>
        <w:t>：</w:t>
      </w:r>
      <w:r>
        <w:rPr>
          <w:rFonts w:hint="eastAsia"/>
          <w:szCs w:val="21"/>
          <w:u w:val="single"/>
        </w:rPr>
        <w:t xml:space="preserve"> </w:t>
      </w:r>
      <w:r>
        <w:rPr>
          <w:szCs w:val="21"/>
          <w:u w:val="single"/>
        </w:rPr>
        <w:t xml:space="preserve">                      </w:t>
      </w:r>
    </w:p>
    <w:p w14:paraId="01E09634">
      <w:pPr>
        <w:snapToGrid w:val="0"/>
        <w:spacing w:before="120" w:beforeLines="50" w:after="50" w:line="440" w:lineRule="exact"/>
        <w:rPr>
          <w:szCs w:val="21"/>
        </w:rPr>
      </w:pPr>
    </w:p>
    <w:p w14:paraId="03C611B8">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37FA11FF">
      <w:pPr>
        <w:snapToGrid w:val="0"/>
        <w:spacing w:before="120" w:beforeLines="50" w:after="50" w:line="440" w:lineRule="exact"/>
        <w:jc w:val="center"/>
        <w:rPr>
          <w:szCs w:val="21"/>
        </w:rPr>
      </w:pPr>
      <w:r>
        <w:rPr>
          <w:szCs w:val="21"/>
        </w:rPr>
        <w:t xml:space="preserve">                                        年    月    日</w:t>
      </w:r>
    </w:p>
    <w:p w14:paraId="60F61972">
      <w:pPr>
        <w:spacing w:line="360" w:lineRule="auto"/>
        <w:rPr>
          <w:szCs w:val="21"/>
        </w:rPr>
      </w:pPr>
    </w:p>
    <w:p w14:paraId="53BAAE59">
      <w:pPr>
        <w:spacing w:line="360" w:lineRule="auto"/>
        <w:rPr>
          <w:szCs w:val="21"/>
        </w:rPr>
      </w:pPr>
      <w:r>
        <w:rPr>
          <w:szCs w:val="21"/>
        </w:rPr>
        <w:t>附件：法定代表人身份证复印件及授权代表身份证复印件</w:t>
      </w:r>
    </w:p>
    <w:p w14:paraId="3FE83779">
      <w:pPr>
        <w:spacing w:line="360" w:lineRule="auto"/>
      </w:pPr>
    </w:p>
    <w:p w14:paraId="380B533B">
      <w:pPr>
        <w:jc w:val="center"/>
      </w:pPr>
      <w:r>
        <w:br w:type="page"/>
      </w:r>
      <w:r>
        <w:t>（本</w:t>
      </w:r>
      <w:r>
        <w:rPr>
          <w:rFonts w:hint="eastAsia"/>
        </w:rPr>
        <w:t>技术</w:t>
      </w:r>
      <w:r>
        <w:t>商务文件供应商可自行编写，也可参照下述提纲编写）</w:t>
      </w:r>
    </w:p>
    <w:p w14:paraId="6AA7CCD9">
      <w:pPr>
        <w:snapToGrid w:val="0"/>
        <w:spacing w:before="50" w:after="120" w:afterLines="50"/>
        <w:jc w:val="left"/>
        <w:rPr>
          <w:szCs w:val="21"/>
        </w:rPr>
      </w:pPr>
    </w:p>
    <w:p w14:paraId="733A7B8D">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61C5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BC2DC7F">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6272CD5">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578ABC4D">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79F57BE">
            <w:pPr>
              <w:snapToGrid w:val="0"/>
              <w:spacing w:before="120" w:beforeLines="50"/>
              <w:jc w:val="center"/>
              <w:rPr>
                <w:szCs w:val="21"/>
              </w:rPr>
            </w:pPr>
            <w:r>
              <w:t>偏离</w:t>
            </w:r>
            <w:r>
              <w:rPr>
                <w:szCs w:val="21"/>
              </w:rPr>
              <w:t>说明</w:t>
            </w:r>
          </w:p>
        </w:tc>
      </w:tr>
      <w:tr w14:paraId="6C4B4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B2D1C45">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886CAC4">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70584CE">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32C1895">
            <w:pPr>
              <w:snapToGrid w:val="0"/>
              <w:spacing w:before="120" w:beforeLines="50"/>
              <w:jc w:val="center"/>
              <w:rPr>
                <w:szCs w:val="21"/>
              </w:rPr>
            </w:pPr>
          </w:p>
        </w:tc>
      </w:tr>
      <w:tr w14:paraId="69CEC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C1DED9D">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04D7D50">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AC03062">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31377B9">
            <w:pPr>
              <w:snapToGrid w:val="0"/>
              <w:spacing w:before="120" w:beforeLines="50"/>
              <w:jc w:val="center"/>
              <w:rPr>
                <w:szCs w:val="21"/>
              </w:rPr>
            </w:pPr>
          </w:p>
        </w:tc>
      </w:tr>
      <w:tr w14:paraId="3834E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D6287D0">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6BB2E0A">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99AD78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2C0C546">
            <w:pPr>
              <w:snapToGrid w:val="0"/>
              <w:spacing w:before="120" w:beforeLines="50"/>
              <w:jc w:val="center"/>
              <w:rPr>
                <w:szCs w:val="21"/>
              </w:rPr>
            </w:pPr>
          </w:p>
        </w:tc>
      </w:tr>
      <w:tr w14:paraId="5DB97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C46BC8C">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112C8A29">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07F63FB">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F2FE625">
            <w:pPr>
              <w:snapToGrid w:val="0"/>
              <w:spacing w:before="120" w:beforeLines="50"/>
              <w:jc w:val="center"/>
              <w:rPr>
                <w:szCs w:val="21"/>
              </w:rPr>
            </w:pPr>
          </w:p>
        </w:tc>
      </w:tr>
    </w:tbl>
    <w:p w14:paraId="02A41AA3">
      <w:pPr>
        <w:rPr>
          <w:szCs w:val="21"/>
        </w:rPr>
      </w:pPr>
    </w:p>
    <w:p w14:paraId="4487C2A7">
      <w:pPr>
        <w:pStyle w:val="29"/>
        <w:tabs>
          <w:tab w:val="left" w:pos="2127"/>
        </w:tabs>
        <w:spacing w:line="340" w:lineRule="exact"/>
        <w:jc w:val="left"/>
        <w:rPr>
          <w:rFonts w:ascii="Times New Roman" w:hAnsi="Times New Roman" w:cs="Times New Roman"/>
        </w:rPr>
      </w:pPr>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技术指标要求</w:t>
      </w:r>
      <w:r>
        <w:rPr>
          <w:rFonts w:ascii="Times New Roman" w:hAnsi="Times New Roman" w:cs="Times New Roman"/>
        </w:rPr>
        <w:t>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29259FF5">
      <w:r>
        <w:rPr>
          <w:rFonts w:hint="eastAsia"/>
        </w:rPr>
        <w:t>（2）</w:t>
      </w:r>
      <w:r>
        <w:t>第</w:t>
      </w:r>
      <w:r>
        <w:rPr>
          <w:rFonts w:hint="eastAsia"/>
        </w:rPr>
        <w:t>二</w:t>
      </w:r>
      <w:r>
        <w:t>章</w:t>
      </w:r>
      <w:r>
        <w:rPr>
          <w:rFonts w:hint="eastAsia"/>
        </w:rPr>
        <w:t>《采购需求》中的总体要求无需响应。</w:t>
      </w:r>
    </w:p>
    <w:p w14:paraId="245E02B1">
      <w:r>
        <w:rPr>
          <w:rFonts w:hint="eastAsia"/>
        </w:rPr>
        <w:t>（</w:t>
      </w:r>
      <w:r>
        <w:t>3</w:t>
      </w:r>
      <w:r>
        <w:rPr>
          <w:rFonts w:hint="eastAsia"/>
        </w:rPr>
        <w:t>）偏离认定说明详见评审方法及标准。</w:t>
      </w:r>
    </w:p>
    <w:p w14:paraId="1B814C03">
      <w:r>
        <w:t>（4）本表可扩展。</w:t>
      </w:r>
    </w:p>
    <w:p w14:paraId="64923E39">
      <w:pPr>
        <w:rPr>
          <w:szCs w:val="21"/>
        </w:rPr>
      </w:pPr>
    </w:p>
    <w:p w14:paraId="15645225">
      <w:pPr>
        <w:rPr>
          <w:spacing w:val="20"/>
          <w:szCs w:val="21"/>
          <w:u w:val="single"/>
        </w:rPr>
      </w:pPr>
    </w:p>
    <w:p w14:paraId="2DED09E9">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2D0BCB33">
      <w:pPr>
        <w:rPr>
          <w:spacing w:val="20"/>
          <w:szCs w:val="21"/>
          <w:u w:val="single"/>
        </w:rPr>
      </w:pPr>
    </w:p>
    <w:p w14:paraId="4BE08A0E">
      <w:pPr>
        <w:rPr>
          <w:spacing w:val="20"/>
          <w:szCs w:val="21"/>
          <w:u w:val="single"/>
        </w:rPr>
      </w:pPr>
    </w:p>
    <w:p w14:paraId="2B43A84F">
      <w:pPr>
        <w:snapToGrid w:val="0"/>
        <w:spacing w:before="50" w:after="120" w:afterLines="50"/>
        <w:jc w:val="left"/>
        <w:rPr>
          <w:szCs w:val="21"/>
        </w:rPr>
      </w:pPr>
    </w:p>
    <w:p w14:paraId="237161EB">
      <w:pPr>
        <w:snapToGrid w:val="0"/>
        <w:spacing w:before="50" w:after="120" w:afterLines="50"/>
        <w:jc w:val="left"/>
        <w:rPr>
          <w:szCs w:val="21"/>
        </w:rPr>
      </w:pPr>
      <w:r>
        <w:rPr>
          <w:rFonts w:hint="eastAsia"/>
          <w:szCs w:val="21"/>
        </w:rPr>
        <w:t>2</w:t>
      </w:r>
      <w:r>
        <w:rPr>
          <w:szCs w:val="21"/>
        </w:rPr>
        <w:t>．对本项目总体要求的理解。包括：</w:t>
      </w:r>
      <w:r>
        <w:rPr>
          <w:rFonts w:hint="eastAsia"/>
          <w:szCs w:val="21"/>
        </w:rPr>
        <w:t>（</w:t>
      </w:r>
      <w:r>
        <w:rPr>
          <w:szCs w:val="21"/>
        </w:rPr>
        <w:t>服务目标、服务质量等的认识）</w:t>
      </w:r>
      <w:r>
        <w:rPr>
          <w:rFonts w:hint="eastAsia"/>
          <w:szCs w:val="21"/>
        </w:rPr>
        <w:t>。（如有）</w:t>
      </w:r>
    </w:p>
    <w:p w14:paraId="0A38AEDC">
      <w:pPr>
        <w:snapToGrid w:val="0"/>
        <w:spacing w:before="50" w:after="120" w:afterLines="50"/>
        <w:jc w:val="left"/>
        <w:rPr>
          <w:szCs w:val="21"/>
        </w:rPr>
      </w:pPr>
    </w:p>
    <w:p w14:paraId="55136078">
      <w:pPr>
        <w:snapToGrid w:val="0"/>
        <w:spacing w:before="50" w:after="120" w:afterLines="50"/>
        <w:jc w:val="left"/>
        <w:rPr>
          <w:szCs w:val="21"/>
        </w:rPr>
      </w:pPr>
      <w:r>
        <w:rPr>
          <w:szCs w:val="21"/>
        </w:rPr>
        <w:t>3．服务方案及进度措施（针对本项目的服务要求提供详细的服务方案，含服务响应时间、日常服务工作的内容、增值服务、进度计划等）</w:t>
      </w:r>
      <w:r>
        <w:rPr>
          <w:rFonts w:hint="eastAsia"/>
          <w:szCs w:val="21"/>
        </w:rPr>
        <w:t>。（如有）</w:t>
      </w:r>
    </w:p>
    <w:p w14:paraId="688A9462">
      <w:pPr>
        <w:snapToGrid w:val="0"/>
        <w:spacing w:before="50" w:after="120" w:afterLines="50"/>
        <w:jc w:val="left"/>
        <w:rPr>
          <w:szCs w:val="21"/>
        </w:rPr>
      </w:pPr>
    </w:p>
    <w:p w14:paraId="74BC48BB">
      <w:pPr>
        <w:snapToGrid w:val="0"/>
        <w:spacing w:before="50" w:after="120" w:afterLines="50"/>
        <w:jc w:val="left"/>
        <w:rPr>
          <w:szCs w:val="21"/>
        </w:rPr>
      </w:pPr>
    </w:p>
    <w:p w14:paraId="39BAE29A">
      <w:pPr>
        <w:snapToGrid w:val="0"/>
        <w:spacing w:before="50" w:after="120" w:afterLines="50"/>
        <w:jc w:val="left"/>
        <w:rPr>
          <w:szCs w:val="21"/>
        </w:rPr>
      </w:pPr>
      <w:r>
        <w:rPr>
          <w:szCs w:val="21"/>
        </w:rPr>
        <w:t>4．项目拟投入服务团队人员结构表（包括但不限于学历、证书情况、职称、年龄等）</w:t>
      </w:r>
      <w:r>
        <w:rPr>
          <w:rFonts w:hint="eastAsia"/>
          <w:szCs w:val="21"/>
        </w:rPr>
        <w:t>。（如有）</w:t>
      </w:r>
    </w:p>
    <w:p w14:paraId="116B55FA">
      <w:pPr>
        <w:snapToGrid w:val="0"/>
        <w:spacing w:before="120" w:beforeLines="50" w:after="50" w:line="400" w:lineRule="exact"/>
        <w:jc w:val="center"/>
        <w:rPr>
          <w:szCs w:val="21"/>
        </w:rPr>
      </w:pPr>
      <w:r>
        <w:rPr>
          <w:szCs w:val="21"/>
        </w:rPr>
        <w:t>项目拟投入服务团队人员（含项目负责人）一览表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5C7C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1A651392">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0B544604">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28366CB0">
            <w:pPr>
              <w:snapToGrid w:val="0"/>
              <w:spacing w:before="120" w:beforeLines="50" w:after="50"/>
              <w:jc w:val="center"/>
              <w:rPr>
                <w:szCs w:val="21"/>
              </w:rPr>
            </w:pPr>
            <w:r>
              <w:rPr>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1FDAEA98">
            <w:pPr>
              <w:snapToGrid w:val="0"/>
              <w:spacing w:before="120" w:beforeLines="50" w:after="50"/>
              <w:jc w:val="center"/>
              <w:rPr>
                <w:szCs w:val="21"/>
              </w:rPr>
            </w:pPr>
            <w:r>
              <w:rPr>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63B5D121">
            <w:pPr>
              <w:snapToGrid w:val="0"/>
              <w:spacing w:before="120" w:beforeLines="50" w:after="50"/>
              <w:jc w:val="center"/>
              <w:rPr>
                <w:szCs w:val="21"/>
              </w:rPr>
            </w:pPr>
            <w:r>
              <w:rPr>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1AB70CE0">
            <w:pPr>
              <w:snapToGrid w:val="0"/>
              <w:spacing w:before="120" w:beforeLines="50" w:after="50"/>
              <w:jc w:val="center"/>
              <w:rPr>
                <w:bCs/>
                <w:szCs w:val="21"/>
              </w:rPr>
            </w:pPr>
            <w:r>
              <w:rPr>
                <w:bCs/>
                <w:szCs w:val="21"/>
              </w:rPr>
              <w:t>劳动合同编号</w:t>
            </w:r>
          </w:p>
        </w:tc>
      </w:tr>
      <w:tr w14:paraId="18E0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2A3AA5C">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FD3D149">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6D68306B">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67C185E0">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549F4794">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1E11E4AF">
            <w:pPr>
              <w:snapToGrid w:val="0"/>
              <w:spacing w:before="120" w:beforeLines="50" w:after="50"/>
              <w:rPr>
                <w:szCs w:val="21"/>
              </w:rPr>
            </w:pPr>
          </w:p>
        </w:tc>
      </w:tr>
      <w:tr w14:paraId="0CFE9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E65A20D">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34477FDD">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F521D7D">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379F8B6C">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6025D332">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325BAEEC">
            <w:pPr>
              <w:snapToGrid w:val="0"/>
              <w:spacing w:before="120" w:beforeLines="50" w:after="50"/>
              <w:rPr>
                <w:szCs w:val="21"/>
              </w:rPr>
            </w:pPr>
          </w:p>
        </w:tc>
      </w:tr>
    </w:tbl>
    <w:p w14:paraId="534BE2B2">
      <w:pPr>
        <w:snapToGrid w:val="0"/>
        <w:spacing w:before="50" w:after="120" w:afterLines="50" w:line="440" w:lineRule="exact"/>
        <w:jc w:val="left"/>
        <w:rPr>
          <w:szCs w:val="21"/>
        </w:rPr>
      </w:pPr>
      <w:r>
        <w:rPr>
          <w:szCs w:val="21"/>
        </w:rPr>
        <w:t>注：在填写时，如本表格不适合供应商的实际情况，可根据本表格式自行划表填写。</w:t>
      </w:r>
    </w:p>
    <w:p w14:paraId="540E77C3">
      <w:pPr>
        <w:rPr>
          <w:szCs w:val="21"/>
        </w:rPr>
      </w:pPr>
    </w:p>
    <w:p w14:paraId="529EEAE3">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7304BB2F">
      <w:pPr>
        <w:rPr>
          <w:spacing w:val="20"/>
          <w:szCs w:val="21"/>
          <w:u w:val="single"/>
        </w:rPr>
      </w:pPr>
    </w:p>
    <w:p w14:paraId="65AE6B2A">
      <w:pPr>
        <w:rPr>
          <w:szCs w:val="21"/>
        </w:rPr>
      </w:pPr>
    </w:p>
    <w:p w14:paraId="361DCB57">
      <w:pPr>
        <w:rPr>
          <w:szCs w:val="21"/>
        </w:rPr>
      </w:pPr>
    </w:p>
    <w:p w14:paraId="353D90DB">
      <w:pPr>
        <w:snapToGrid w:val="0"/>
        <w:spacing w:before="50" w:after="120" w:afterLines="50"/>
        <w:jc w:val="left"/>
        <w:rPr>
          <w:szCs w:val="21"/>
        </w:rPr>
      </w:pPr>
      <w:r>
        <w:rPr>
          <w:szCs w:val="21"/>
        </w:rPr>
        <w:t>5．企业管理体系认证或资质证明材料。</w:t>
      </w:r>
      <w:r>
        <w:rPr>
          <w:rFonts w:hint="eastAsia"/>
          <w:szCs w:val="21"/>
        </w:rPr>
        <w:t>（如有）</w:t>
      </w:r>
    </w:p>
    <w:p w14:paraId="008AD60E">
      <w:pPr>
        <w:snapToGrid w:val="0"/>
        <w:spacing w:before="50" w:after="120" w:afterLines="50"/>
        <w:jc w:val="left"/>
        <w:rPr>
          <w:szCs w:val="21"/>
        </w:rPr>
      </w:pPr>
    </w:p>
    <w:p w14:paraId="5856CCE8">
      <w:pPr>
        <w:snapToGrid w:val="0"/>
        <w:spacing w:before="50" w:after="120" w:afterLines="50"/>
        <w:jc w:val="left"/>
        <w:rPr>
          <w:szCs w:val="21"/>
        </w:rPr>
      </w:pPr>
      <w:r>
        <w:rPr>
          <w:szCs w:val="21"/>
        </w:rPr>
        <w:t>6．技术服务、技术培训、售后服务的内容和措施。</w:t>
      </w:r>
      <w:r>
        <w:rPr>
          <w:rFonts w:hint="eastAsia"/>
          <w:szCs w:val="21"/>
        </w:rPr>
        <w:t>（如有）</w:t>
      </w:r>
    </w:p>
    <w:p w14:paraId="7795BD69">
      <w:pPr>
        <w:snapToGrid w:val="0"/>
        <w:spacing w:before="50" w:after="120" w:afterLines="50"/>
        <w:jc w:val="left"/>
        <w:rPr>
          <w:szCs w:val="21"/>
        </w:rPr>
      </w:pPr>
    </w:p>
    <w:p w14:paraId="07AE76BF">
      <w:pPr>
        <w:snapToGrid w:val="0"/>
        <w:spacing w:before="50" w:after="120" w:afterLines="50"/>
        <w:jc w:val="left"/>
        <w:rPr>
          <w:szCs w:val="21"/>
        </w:rPr>
      </w:pPr>
      <w:r>
        <w:rPr>
          <w:szCs w:val="21"/>
        </w:rPr>
        <w:t>7．为本项目提供的其他优惠服务。</w:t>
      </w:r>
      <w:r>
        <w:rPr>
          <w:rFonts w:hint="eastAsia"/>
          <w:szCs w:val="21"/>
        </w:rPr>
        <w:t>（如有）</w:t>
      </w:r>
    </w:p>
    <w:p w14:paraId="109402F0">
      <w:pPr>
        <w:snapToGrid w:val="0"/>
        <w:spacing w:before="50" w:after="120" w:afterLines="50"/>
        <w:jc w:val="left"/>
        <w:rPr>
          <w:szCs w:val="21"/>
        </w:rPr>
      </w:pPr>
    </w:p>
    <w:p w14:paraId="3E1CE443">
      <w:pPr>
        <w:snapToGrid w:val="0"/>
        <w:spacing w:before="50" w:after="120" w:afterLines="50"/>
        <w:jc w:val="left"/>
        <w:rPr>
          <w:szCs w:val="21"/>
        </w:rPr>
      </w:pPr>
      <w:r>
        <w:rPr>
          <w:szCs w:val="21"/>
        </w:rPr>
        <w:t>8. 供应商对本项目的合理化建议和改进措施。</w:t>
      </w:r>
      <w:r>
        <w:rPr>
          <w:rFonts w:hint="eastAsia"/>
          <w:szCs w:val="21"/>
        </w:rPr>
        <w:t>（如有）</w:t>
      </w:r>
    </w:p>
    <w:p w14:paraId="2B4CC007">
      <w:pPr>
        <w:snapToGrid w:val="0"/>
        <w:spacing w:before="50" w:after="120" w:afterLines="50"/>
        <w:jc w:val="left"/>
        <w:rPr>
          <w:szCs w:val="21"/>
        </w:rPr>
      </w:pPr>
    </w:p>
    <w:p w14:paraId="18957EC0">
      <w:pPr>
        <w:rPr>
          <w:szCs w:val="21"/>
        </w:rPr>
      </w:pPr>
      <w:r>
        <w:rPr>
          <w:szCs w:val="21"/>
        </w:rPr>
        <w:t>9．供应商需要说明的其他文件和说明。</w:t>
      </w:r>
      <w:r>
        <w:rPr>
          <w:rFonts w:hint="eastAsia"/>
          <w:szCs w:val="21"/>
        </w:rPr>
        <w:t>（如有）</w:t>
      </w:r>
    </w:p>
    <w:p w14:paraId="0A0D3CBF">
      <w:r>
        <w:br w:type="page"/>
      </w:r>
    </w:p>
    <w:p w14:paraId="544674A7">
      <w:pPr>
        <w:snapToGrid w:val="0"/>
        <w:spacing w:before="50" w:after="120" w:afterLines="50" w:line="440" w:lineRule="exact"/>
        <w:jc w:val="left"/>
        <w:rPr>
          <w:szCs w:val="21"/>
        </w:rPr>
      </w:pPr>
      <w:r>
        <w:rPr>
          <w:szCs w:val="21"/>
        </w:rPr>
        <w:t>10．</w:t>
      </w:r>
      <w:r>
        <w:rPr>
          <w:rFonts w:hint="eastAsia"/>
          <w:szCs w:val="21"/>
        </w:rPr>
        <w:t>对</w:t>
      </w:r>
      <w:r>
        <w:rPr>
          <w:szCs w:val="21"/>
        </w:rPr>
        <w:t>本项目第</w:t>
      </w:r>
      <w:r>
        <w:rPr>
          <w:rFonts w:hint="eastAsia"/>
          <w:szCs w:val="21"/>
        </w:rPr>
        <w:t>二</w:t>
      </w:r>
      <w:r>
        <w:rPr>
          <w:szCs w:val="21"/>
        </w:rPr>
        <w:t>章</w:t>
      </w:r>
      <w:r>
        <w:rPr>
          <w:rFonts w:hint="eastAsia"/>
          <w:szCs w:val="21"/>
        </w:rPr>
        <w:t>《项目</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F69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560DA1">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19184D0">
            <w:pPr>
              <w:snapToGrid w:val="0"/>
              <w:spacing w:before="120" w:beforeLines="50"/>
              <w:jc w:val="center"/>
              <w:rPr>
                <w:szCs w:val="21"/>
              </w:rPr>
            </w:pPr>
            <w:r>
              <w:rPr>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0146693">
            <w:pPr>
              <w:snapToGrid w:val="0"/>
              <w:spacing w:before="120" w:beforeLines="50"/>
              <w:jc w:val="center"/>
              <w:rPr>
                <w:szCs w:val="21"/>
              </w:rPr>
            </w:pPr>
            <w:r>
              <w:rPr>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2D6B706">
            <w:pPr>
              <w:snapToGrid w:val="0"/>
              <w:spacing w:before="120" w:beforeLines="50"/>
              <w:jc w:val="center"/>
              <w:rPr>
                <w:szCs w:val="21"/>
              </w:rPr>
            </w:pPr>
            <w:r>
              <w:t>偏离</w:t>
            </w:r>
            <w:r>
              <w:rPr>
                <w:szCs w:val="21"/>
              </w:rPr>
              <w:t>说明</w:t>
            </w:r>
          </w:p>
        </w:tc>
      </w:tr>
      <w:tr w14:paraId="14A9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1FB077A">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033C82B">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25237DE">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71FEFF0">
            <w:pPr>
              <w:snapToGrid w:val="0"/>
              <w:spacing w:before="120" w:beforeLines="50"/>
              <w:jc w:val="center"/>
              <w:rPr>
                <w:szCs w:val="21"/>
              </w:rPr>
            </w:pPr>
          </w:p>
        </w:tc>
      </w:tr>
      <w:tr w14:paraId="74A62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87DCEBC">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13B4236">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42C25CE">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B616657">
            <w:pPr>
              <w:snapToGrid w:val="0"/>
              <w:spacing w:before="120" w:beforeLines="50"/>
              <w:jc w:val="center"/>
              <w:rPr>
                <w:szCs w:val="21"/>
              </w:rPr>
            </w:pPr>
          </w:p>
        </w:tc>
      </w:tr>
    </w:tbl>
    <w:p w14:paraId="520D4CC6">
      <w:pPr>
        <w:pStyle w:val="29"/>
        <w:tabs>
          <w:tab w:val="left" w:pos="2127"/>
        </w:tabs>
        <w:spacing w:line="340" w:lineRule="exact"/>
        <w:ind w:firstLine="420" w:firstLineChars="200"/>
        <w:jc w:val="left"/>
        <w:rPr>
          <w:rFonts w:ascii="Times New Roman" w:hAnsi="Times New Roman" w:cs="Times New Roman"/>
        </w:rPr>
      </w:pPr>
      <w:bookmarkStart w:id="67" w:name="_Hlk48144603"/>
      <w:r>
        <w:rPr>
          <w:rFonts w:ascii="Times New Roman" w:hAnsi="Times New Roman" w:cs="Times New Roman"/>
        </w:rPr>
        <w:t>注：</w:t>
      </w:r>
      <w:bookmarkStart w:id="68"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43E5A632">
      <w:pPr>
        <w:pStyle w:val="29"/>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0109EA8C">
      <w:pPr>
        <w:ind w:firstLine="420" w:firstLineChars="200"/>
      </w:pPr>
      <w:r>
        <w:rPr>
          <w:rFonts w:hint="eastAsia"/>
        </w:rPr>
        <w:t>（</w:t>
      </w:r>
      <w:r>
        <w:t>3</w:t>
      </w:r>
      <w:r>
        <w:rPr>
          <w:rFonts w:hint="eastAsia"/>
        </w:rPr>
        <w:t>）偏离认定说明详见评审方法及标准。</w:t>
      </w:r>
    </w:p>
    <w:bookmarkEnd w:id="68"/>
    <w:p w14:paraId="1B99B090">
      <w:pPr>
        <w:pStyle w:val="29"/>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67"/>
    <w:p w14:paraId="614BFDB0">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39C64905">
      <w:pPr>
        <w:snapToGrid w:val="0"/>
        <w:spacing w:before="50" w:after="120" w:afterLines="50" w:line="440" w:lineRule="exact"/>
        <w:jc w:val="left"/>
        <w:rPr>
          <w:spacing w:val="20"/>
          <w:szCs w:val="21"/>
          <w:u w:val="single"/>
        </w:rPr>
      </w:pPr>
    </w:p>
    <w:p w14:paraId="0D660E5B">
      <w:pPr>
        <w:pStyle w:val="29"/>
        <w:tabs>
          <w:tab w:val="left" w:pos="2127"/>
        </w:tabs>
        <w:spacing w:line="340" w:lineRule="exact"/>
        <w:ind w:firstLine="420" w:firstLineChars="200"/>
        <w:jc w:val="left"/>
        <w:rPr>
          <w:rFonts w:ascii="Times New Roman" w:hAnsi="Times New Roman" w:cs="Times New Roman"/>
        </w:rPr>
      </w:pPr>
    </w:p>
    <w:p w14:paraId="185AD01C">
      <w:pPr>
        <w:snapToGrid w:val="0"/>
        <w:spacing w:before="50" w:after="120" w:afterLines="50" w:line="440" w:lineRule="exact"/>
        <w:jc w:val="left"/>
        <w:rPr>
          <w:szCs w:val="21"/>
        </w:rPr>
      </w:pPr>
      <w:r>
        <w:rPr>
          <w:szCs w:val="21"/>
        </w:rPr>
        <w:t>11．商务方案</w:t>
      </w:r>
      <w:r>
        <w:rPr>
          <w:rFonts w:hint="eastAsia"/>
          <w:szCs w:val="21"/>
        </w:rPr>
        <w:t>。</w:t>
      </w:r>
      <w:r>
        <w:rPr>
          <w:szCs w:val="21"/>
        </w:rPr>
        <w:t>（</w:t>
      </w:r>
      <w:r>
        <w:rPr>
          <w:rFonts w:hint="eastAsia"/>
          <w:szCs w:val="21"/>
        </w:rPr>
        <w:t>如有，</w:t>
      </w:r>
      <w:r>
        <w:rPr>
          <w:szCs w:val="21"/>
        </w:rPr>
        <w:t>供应商自行编写）</w:t>
      </w:r>
    </w:p>
    <w:p w14:paraId="5FD2173C">
      <w:pPr>
        <w:snapToGrid w:val="0"/>
        <w:spacing w:before="50" w:after="120" w:afterLines="50" w:line="440" w:lineRule="exact"/>
        <w:jc w:val="left"/>
        <w:rPr>
          <w:szCs w:val="21"/>
        </w:rPr>
      </w:pPr>
    </w:p>
    <w:p w14:paraId="13677E59">
      <w:pPr>
        <w:snapToGrid w:val="0"/>
        <w:spacing w:before="50" w:after="120" w:afterLines="50"/>
        <w:jc w:val="left"/>
        <w:rPr>
          <w:szCs w:val="21"/>
        </w:rPr>
        <w:sectPr>
          <w:pgSz w:w="11906" w:h="16838"/>
          <w:pgMar w:top="1304" w:right="1418" w:bottom="1304" w:left="1418" w:header="851" w:footer="992" w:gutter="0"/>
          <w:cols w:space="720" w:num="1"/>
          <w:docGrid w:linePitch="312" w:charSpace="0"/>
        </w:sectPr>
      </w:pPr>
      <w:r>
        <w:rPr>
          <w:szCs w:val="21"/>
        </w:rPr>
        <w:t>12．供应商认为需提供的其他材料（根据采购文件编写）</w:t>
      </w:r>
      <w:bookmarkStart w:id="69" w:name="_Hlk33625589"/>
      <w:r>
        <w:rPr>
          <w:rFonts w:hint="eastAsia"/>
          <w:szCs w:val="21"/>
        </w:rPr>
        <w:t>。（如有）</w:t>
      </w:r>
    </w:p>
    <w:bookmarkEnd w:id="69"/>
    <w:p w14:paraId="7D27C4A2">
      <w:pPr>
        <w:snapToGrid w:val="0"/>
        <w:spacing w:before="50" w:after="120" w:afterLines="50"/>
        <w:jc w:val="left"/>
        <w:rPr>
          <w:b/>
          <w:szCs w:val="21"/>
        </w:rPr>
      </w:pPr>
      <w:r>
        <w:rPr>
          <w:szCs w:val="21"/>
        </w:rPr>
        <w:t>13．近年供应商类似成功案例的业绩证明</w:t>
      </w:r>
      <w:r>
        <w:rPr>
          <w:rFonts w:hint="eastAsia"/>
          <w:szCs w:val="21"/>
        </w:rPr>
        <w:t>。（如有）</w:t>
      </w:r>
    </w:p>
    <w:p w14:paraId="7C0542D4">
      <w:pPr>
        <w:snapToGrid w:val="0"/>
        <w:spacing w:before="50" w:after="120" w:afterLines="50"/>
        <w:jc w:val="center"/>
        <w:rPr>
          <w:szCs w:val="21"/>
        </w:rPr>
      </w:pPr>
      <w:r>
        <w:rPr>
          <w:b/>
          <w:szCs w:val="21"/>
        </w:rPr>
        <w:t>类似成功案例业绩一览表</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3306"/>
        <w:gridCol w:w="3477"/>
        <w:gridCol w:w="1265"/>
        <w:gridCol w:w="1028"/>
        <w:gridCol w:w="1372"/>
        <w:gridCol w:w="2058"/>
      </w:tblGrid>
      <w:tr w14:paraId="42237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249" w:type="dxa"/>
            <w:tcBorders>
              <w:top w:val="single" w:color="auto" w:sz="4" w:space="0"/>
              <w:left w:val="single" w:color="auto" w:sz="4" w:space="0"/>
              <w:right w:val="single" w:color="auto" w:sz="4" w:space="0"/>
            </w:tcBorders>
          </w:tcPr>
          <w:p w14:paraId="35F27C6B">
            <w:pPr>
              <w:snapToGrid w:val="0"/>
              <w:spacing w:line="240" w:lineRule="exact"/>
              <w:jc w:val="center"/>
              <w:rPr>
                <w:szCs w:val="21"/>
              </w:rPr>
            </w:pPr>
          </w:p>
          <w:p w14:paraId="021DDF89">
            <w:pPr>
              <w:snapToGrid w:val="0"/>
              <w:spacing w:line="240" w:lineRule="exact"/>
              <w:jc w:val="center"/>
              <w:rPr>
                <w:szCs w:val="21"/>
              </w:rPr>
            </w:pPr>
          </w:p>
          <w:p w14:paraId="4EB9E146">
            <w:pPr>
              <w:snapToGrid w:val="0"/>
              <w:spacing w:line="240" w:lineRule="exact"/>
              <w:jc w:val="center"/>
              <w:rPr>
                <w:szCs w:val="21"/>
              </w:rPr>
            </w:pPr>
            <w:r>
              <w:rPr>
                <w:rFonts w:hint="eastAsia"/>
                <w:szCs w:val="21"/>
              </w:rPr>
              <w:t>序号</w:t>
            </w:r>
          </w:p>
        </w:tc>
        <w:tc>
          <w:tcPr>
            <w:tcW w:w="3306" w:type="dxa"/>
            <w:tcBorders>
              <w:top w:val="single" w:color="auto" w:sz="4" w:space="0"/>
              <w:left w:val="single" w:color="auto" w:sz="4" w:space="0"/>
              <w:bottom w:val="single" w:color="auto" w:sz="4" w:space="0"/>
              <w:right w:val="single" w:color="auto" w:sz="4" w:space="0"/>
            </w:tcBorders>
            <w:vAlign w:val="center"/>
          </w:tcPr>
          <w:p w14:paraId="6731FD9F">
            <w:pPr>
              <w:snapToGrid w:val="0"/>
              <w:spacing w:line="240" w:lineRule="exact"/>
              <w:jc w:val="center"/>
              <w:rPr>
                <w:szCs w:val="21"/>
              </w:rPr>
            </w:pPr>
            <w:r>
              <w:rPr>
                <w:szCs w:val="21"/>
              </w:rPr>
              <w:t>采购单位名称</w:t>
            </w:r>
          </w:p>
        </w:tc>
        <w:tc>
          <w:tcPr>
            <w:tcW w:w="3477" w:type="dxa"/>
            <w:tcBorders>
              <w:top w:val="single" w:color="auto" w:sz="4" w:space="0"/>
              <w:left w:val="single" w:color="auto" w:sz="4" w:space="0"/>
              <w:bottom w:val="single" w:color="auto" w:sz="4" w:space="0"/>
              <w:right w:val="single" w:color="auto" w:sz="4" w:space="0"/>
            </w:tcBorders>
            <w:vAlign w:val="center"/>
          </w:tcPr>
          <w:p w14:paraId="7A4B2306">
            <w:pPr>
              <w:snapToGrid w:val="0"/>
              <w:spacing w:line="240" w:lineRule="exact"/>
              <w:jc w:val="center"/>
              <w:rPr>
                <w:szCs w:val="21"/>
              </w:rPr>
            </w:pPr>
            <w:r>
              <w:rPr>
                <w:szCs w:val="21"/>
              </w:rPr>
              <w:t>项目名称或服务内容</w:t>
            </w:r>
          </w:p>
        </w:tc>
        <w:tc>
          <w:tcPr>
            <w:tcW w:w="1265" w:type="dxa"/>
            <w:tcBorders>
              <w:top w:val="single" w:color="auto" w:sz="4" w:space="0"/>
              <w:left w:val="single" w:color="auto" w:sz="4" w:space="0"/>
              <w:bottom w:val="single" w:color="auto" w:sz="4" w:space="0"/>
              <w:right w:val="single" w:color="auto" w:sz="4" w:space="0"/>
            </w:tcBorders>
            <w:vAlign w:val="center"/>
          </w:tcPr>
          <w:p w14:paraId="5974B81B">
            <w:pPr>
              <w:snapToGrid w:val="0"/>
              <w:spacing w:line="240" w:lineRule="exact"/>
              <w:jc w:val="center"/>
              <w:rPr>
                <w:szCs w:val="21"/>
              </w:rPr>
            </w:pPr>
            <w:r>
              <w:rPr>
                <w:szCs w:val="21"/>
              </w:rPr>
              <w:t>服务</w:t>
            </w:r>
          </w:p>
          <w:p w14:paraId="1A6D5BEE">
            <w:pPr>
              <w:snapToGrid w:val="0"/>
              <w:spacing w:line="240" w:lineRule="exact"/>
              <w:jc w:val="center"/>
              <w:rPr>
                <w:szCs w:val="21"/>
              </w:rPr>
            </w:pPr>
            <w:r>
              <w:rPr>
                <w:szCs w:val="21"/>
              </w:rPr>
              <w:t>数量或年限</w:t>
            </w:r>
          </w:p>
        </w:tc>
        <w:tc>
          <w:tcPr>
            <w:tcW w:w="1028" w:type="dxa"/>
            <w:tcBorders>
              <w:top w:val="single" w:color="auto" w:sz="4" w:space="0"/>
              <w:left w:val="single" w:color="auto" w:sz="4" w:space="0"/>
              <w:bottom w:val="single" w:color="auto" w:sz="4" w:space="0"/>
              <w:right w:val="single" w:color="auto" w:sz="4" w:space="0"/>
            </w:tcBorders>
            <w:vAlign w:val="center"/>
          </w:tcPr>
          <w:p w14:paraId="12A24710">
            <w:pPr>
              <w:snapToGrid w:val="0"/>
              <w:spacing w:line="240" w:lineRule="exact"/>
              <w:jc w:val="center"/>
              <w:rPr>
                <w:szCs w:val="21"/>
              </w:rPr>
            </w:pPr>
            <w:r>
              <w:rPr>
                <w:szCs w:val="21"/>
              </w:rPr>
              <w:t>单价</w:t>
            </w:r>
            <w:r>
              <w:rPr>
                <w:rFonts w:hint="eastAsia"/>
                <w:szCs w:val="21"/>
              </w:rPr>
              <w:t>（元）</w:t>
            </w:r>
          </w:p>
        </w:tc>
        <w:tc>
          <w:tcPr>
            <w:tcW w:w="1372" w:type="dxa"/>
            <w:tcBorders>
              <w:top w:val="single" w:color="auto" w:sz="4" w:space="0"/>
              <w:left w:val="single" w:color="auto" w:sz="4" w:space="0"/>
              <w:bottom w:val="single" w:color="auto" w:sz="4" w:space="0"/>
              <w:right w:val="single" w:color="auto" w:sz="4" w:space="0"/>
            </w:tcBorders>
            <w:vAlign w:val="center"/>
          </w:tcPr>
          <w:p w14:paraId="4473E582">
            <w:pPr>
              <w:snapToGrid w:val="0"/>
              <w:spacing w:line="240" w:lineRule="exact"/>
              <w:jc w:val="center"/>
              <w:rPr>
                <w:szCs w:val="21"/>
              </w:rPr>
            </w:pPr>
            <w:r>
              <w:rPr>
                <w:szCs w:val="21"/>
              </w:rPr>
              <w:t>合同</w:t>
            </w:r>
            <w:r>
              <w:rPr>
                <w:rFonts w:hint="eastAsia"/>
                <w:szCs w:val="21"/>
              </w:rPr>
              <w:t>总价</w:t>
            </w:r>
          </w:p>
          <w:p w14:paraId="2180CBF9">
            <w:pPr>
              <w:snapToGrid w:val="0"/>
              <w:spacing w:line="240" w:lineRule="exact"/>
              <w:jc w:val="center"/>
              <w:rPr>
                <w:szCs w:val="21"/>
              </w:rPr>
            </w:pPr>
            <w:r>
              <w:rPr>
                <w:szCs w:val="21"/>
              </w:rPr>
              <w:t>（元）</w:t>
            </w:r>
          </w:p>
        </w:tc>
        <w:tc>
          <w:tcPr>
            <w:tcW w:w="2058" w:type="dxa"/>
            <w:tcBorders>
              <w:top w:val="single" w:color="auto" w:sz="4" w:space="0"/>
              <w:left w:val="single" w:color="auto" w:sz="4" w:space="0"/>
              <w:bottom w:val="single" w:color="auto" w:sz="4" w:space="0"/>
              <w:right w:val="single" w:color="auto" w:sz="4" w:space="0"/>
            </w:tcBorders>
            <w:vAlign w:val="center"/>
          </w:tcPr>
          <w:p w14:paraId="4684C925">
            <w:pPr>
              <w:jc w:val="center"/>
              <w:rPr>
                <w:szCs w:val="21"/>
              </w:rPr>
            </w:pPr>
            <w:r>
              <w:rPr>
                <w:szCs w:val="21"/>
              </w:rPr>
              <w:t>采购单位联系人及联系电话</w:t>
            </w:r>
          </w:p>
        </w:tc>
      </w:tr>
      <w:tr w14:paraId="01AF6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249" w:type="dxa"/>
            <w:tcBorders>
              <w:top w:val="single" w:color="auto" w:sz="4" w:space="0"/>
              <w:left w:val="single" w:color="auto" w:sz="4" w:space="0"/>
              <w:bottom w:val="single" w:color="auto" w:sz="4" w:space="0"/>
              <w:right w:val="single" w:color="auto" w:sz="4" w:space="0"/>
            </w:tcBorders>
          </w:tcPr>
          <w:p w14:paraId="5F46488C">
            <w:pPr>
              <w:snapToGrid w:val="0"/>
              <w:spacing w:line="240" w:lineRule="exact"/>
              <w:jc w:val="left"/>
              <w:rPr>
                <w:szCs w:val="21"/>
              </w:rPr>
            </w:pPr>
          </w:p>
        </w:tc>
        <w:tc>
          <w:tcPr>
            <w:tcW w:w="3306" w:type="dxa"/>
            <w:tcBorders>
              <w:top w:val="single" w:color="auto" w:sz="4" w:space="0"/>
              <w:left w:val="single" w:color="auto" w:sz="4" w:space="0"/>
              <w:bottom w:val="single" w:color="auto" w:sz="4" w:space="0"/>
              <w:right w:val="single" w:color="auto" w:sz="4" w:space="0"/>
            </w:tcBorders>
          </w:tcPr>
          <w:p w14:paraId="41A2209B">
            <w:pPr>
              <w:snapToGrid w:val="0"/>
              <w:spacing w:line="240" w:lineRule="exact"/>
              <w:jc w:val="left"/>
              <w:rPr>
                <w:szCs w:val="21"/>
              </w:rPr>
            </w:pPr>
          </w:p>
        </w:tc>
        <w:tc>
          <w:tcPr>
            <w:tcW w:w="3477" w:type="dxa"/>
            <w:tcBorders>
              <w:top w:val="single" w:color="auto" w:sz="4" w:space="0"/>
              <w:left w:val="single" w:color="auto" w:sz="4" w:space="0"/>
              <w:bottom w:val="single" w:color="auto" w:sz="4" w:space="0"/>
              <w:right w:val="single" w:color="auto" w:sz="4" w:space="0"/>
            </w:tcBorders>
          </w:tcPr>
          <w:p w14:paraId="5202D26C">
            <w:pPr>
              <w:snapToGrid w:val="0"/>
              <w:spacing w:line="240" w:lineRule="exact"/>
              <w:jc w:val="left"/>
              <w:rPr>
                <w:szCs w:val="21"/>
              </w:rPr>
            </w:pPr>
          </w:p>
        </w:tc>
        <w:tc>
          <w:tcPr>
            <w:tcW w:w="1265" w:type="dxa"/>
            <w:tcBorders>
              <w:top w:val="single" w:color="auto" w:sz="4" w:space="0"/>
              <w:left w:val="single" w:color="auto" w:sz="4" w:space="0"/>
              <w:bottom w:val="single" w:color="auto" w:sz="4" w:space="0"/>
              <w:right w:val="single" w:color="auto" w:sz="4" w:space="0"/>
            </w:tcBorders>
          </w:tcPr>
          <w:p w14:paraId="47F5762A">
            <w:pPr>
              <w:snapToGrid w:val="0"/>
              <w:spacing w:line="240" w:lineRule="exact"/>
              <w:jc w:val="left"/>
              <w:rPr>
                <w:szCs w:val="21"/>
              </w:rPr>
            </w:pPr>
          </w:p>
        </w:tc>
        <w:tc>
          <w:tcPr>
            <w:tcW w:w="1028" w:type="dxa"/>
            <w:tcBorders>
              <w:top w:val="single" w:color="auto" w:sz="4" w:space="0"/>
              <w:left w:val="single" w:color="auto" w:sz="4" w:space="0"/>
              <w:bottom w:val="single" w:color="auto" w:sz="4" w:space="0"/>
              <w:right w:val="single" w:color="auto" w:sz="4" w:space="0"/>
            </w:tcBorders>
          </w:tcPr>
          <w:p w14:paraId="4D02259D">
            <w:pPr>
              <w:snapToGrid w:val="0"/>
              <w:spacing w:line="240" w:lineRule="exact"/>
              <w:jc w:val="left"/>
              <w:rPr>
                <w:szCs w:val="21"/>
              </w:rPr>
            </w:pPr>
          </w:p>
        </w:tc>
        <w:tc>
          <w:tcPr>
            <w:tcW w:w="1372" w:type="dxa"/>
            <w:tcBorders>
              <w:top w:val="single" w:color="auto" w:sz="4" w:space="0"/>
              <w:left w:val="single" w:color="auto" w:sz="4" w:space="0"/>
              <w:bottom w:val="single" w:color="auto" w:sz="4" w:space="0"/>
              <w:right w:val="single" w:color="auto" w:sz="4" w:space="0"/>
            </w:tcBorders>
          </w:tcPr>
          <w:p w14:paraId="4EA93356">
            <w:pPr>
              <w:snapToGrid w:val="0"/>
              <w:spacing w:line="240" w:lineRule="exact"/>
              <w:jc w:val="left"/>
              <w:rPr>
                <w:szCs w:val="21"/>
              </w:rPr>
            </w:pPr>
          </w:p>
        </w:tc>
        <w:tc>
          <w:tcPr>
            <w:tcW w:w="2058" w:type="dxa"/>
            <w:tcBorders>
              <w:top w:val="single" w:color="auto" w:sz="4" w:space="0"/>
              <w:left w:val="single" w:color="auto" w:sz="4" w:space="0"/>
              <w:bottom w:val="single" w:color="auto" w:sz="4" w:space="0"/>
              <w:right w:val="single" w:color="auto" w:sz="4" w:space="0"/>
            </w:tcBorders>
          </w:tcPr>
          <w:p w14:paraId="674B7E29">
            <w:pPr>
              <w:snapToGrid w:val="0"/>
              <w:spacing w:line="240" w:lineRule="exact"/>
              <w:jc w:val="left"/>
              <w:rPr>
                <w:szCs w:val="21"/>
              </w:rPr>
            </w:pPr>
          </w:p>
        </w:tc>
      </w:tr>
      <w:tr w14:paraId="2181E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49" w:type="dxa"/>
            <w:tcBorders>
              <w:top w:val="single" w:color="auto" w:sz="4" w:space="0"/>
              <w:left w:val="single" w:color="auto" w:sz="4" w:space="0"/>
              <w:bottom w:val="single" w:color="auto" w:sz="4" w:space="0"/>
              <w:right w:val="single" w:color="auto" w:sz="4" w:space="0"/>
            </w:tcBorders>
          </w:tcPr>
          <w:p w14:paraId="31DDB814">
            <w:pPr>
              <w:snapToGrid w:val="0"/>
              <w:spacing w:before="50" w:after="120" w:afterLines="50" w:line="400" w:lineRule="exact"/>
              <w:jc w:val="left"/>
              <w:rPr>
                <w:szCs w:val="21"/>
              </w:rPr>
            </w:pPr>
          </w:p>
        </w:tc>
        <w:tc>
          <w:tcPr>
            <w:tcW w:w="3306" w:type="dxa"/>
            <w:tcBorders>
              <w:top w:val="single" w:color="auto" w:sz="4" w:space="0"/>
              <w:left w:val="single" w:color="auto" w:sz="4" w:space="0"/>
              <w:bottom w:val="single" w:color="auto" w:sz="4" w:space="0"/>
              <w:right w:val="single" w:color="auto" w:sz="4" w:space="0"/>
            </w:tcBorders>
          </w:tcPr>
          <w:p w14:paraId="177744E4">
            <w:pPr>
              <w:snapToGrid w:val="0"/>
              <w:spacing w:before="50" w:after="120" w:afterLines="50" w:line="400" w:lineRule="exact"/>
              <w:jc w:val="left"/>
              <w:rPr>
                <w:szCs w:val="21"/>
              </w:rPr>
            </w:pPr>
          </w:p>
        </w:tc>
        <w:tc>
          <w:tcPr>
            <w:tcW w:w="3477" w:type="dxa"/>
            <w:tcBorders>
              <w:top w:val="single" w:color="auto" w:sz="4" w:space="0"/>
              <w:left w:val="single" w:color="auto" w:sz="4" w:space="0"/>
              <w:bottom w:val="single" w:color="auto" w:sz="4" w:space="0"/>
              <w:right w:val="single" w:color="auto" w:sz="4" w:space="0"/>
            </w:tcBorders>
          </w:tcPr>
          <w:p w14:paraId="7215B474">
            <w:pPr>
              <w:snapToGrid w:val="0"/>
              <w:spacing w:before="50" w:after="120" w:afterLines="50" w:line="400" w:lineRule="exact"/>
              <w:jc w:val="left"/>
              <w:rPr>
                <w:szCs w:val="21"/>
              </w:rPr>
            </w:pPr>
          </w:p>
        </w:tc>
        <w:tc>
          <w:tcPr>
            <w:tcW w:w="1265" w:type="dxa"/>
            <w:tcBorders>
              <w:top w:val="single" w:color="auto" w:sz="4" w:space="0"/>
              <w:left w:val="single" w:color="auto" w:sz="4" w:space="0"/>
              <w:bottom w:val="single" w:color="auto" w:sz="4" w:space="0"/>
              <w:right w:val="single" w:color="auto" w:sz="4" w:space="0"/>
            </w:tcBorders>
          </w:tcPr>
          <w:p w14:paraId="2CE9B162">
            <w:pPr>
              <w:snapToGrid w:val="0"/>
              <w:spacing w:before="50" w:after="120" w:afterLines="50" w:line="400" w:lineRule="exact"/>
              <w:jc w:val="left"/>
              <w:rPr>
                <w:szCs w:val="21"/>
              </w:rPr>
            </w:pPr>
          </w:p>
        </w:tc>
        <w:tc>
          <w:tcPr>
            <w:tcW w:w="1028" w:type="dxa"/>
            <w:tcBorders>
              <w:top w:val="single" w:color="auto" w:sz="4" w:space="0"/>
              <w:left w:val="single" w:color="auto" w:sz="4" w:space="0"/>
              <w:bottom w:val="single" w:color="auto" w:sz="4" w:space="0"/>
              <w:right w:val="single" w:color="auto" w:sz="4" w:space="0"/>
            </w:tcBorders>
          </w:tcPr>
          <w:p w14:paraId="25195FEA">
            <w:pPr>
              <w:snapToGrid w:val="0"/>
              <w:spacing w:before="50" w:after="120" w:afterLines="50" w:line="400" w:lineRule="exact"/>
              <w:jc w:val="left"/>
              <w:rPr>
                <w:szCs w:val="21"/>
              </w:rPr>
            </w:pPr>
          </w:p>
        </w:tc>
        <w:tc>
          <w:tcPr>
            <w:tcW w:w="1372" w:type="dxa"/>
            <w:tcBorders>
              <w:top w:val="single" w:color="auto" w:sz="4" w:space="0"/>
              <w:left w:val="single" w:color="auto" w:sz="4" w:space="0"/>
              <w:bottom w:val="single" w:color="auto" w:sz="4" w:space="0"/>
              <w:right w:val="single" w:color="auto" w:sz="4" w:space="0"/>
            </w:tcBorders>
          </w:tcPr>
          <w:p w14:paraId="26BD0A57">
            <w:pPr>
              <w:snapToGrid w:val="0"/>
              <w:spacing w:before="50" w:after="120" w:afterLines="50" w:line="400" w:lineRule="exact"/>
              <w:jc w:val="left"/>
              <w:rPr>
                <w:szCs w:val="21"/>
              </w:rPr>
            </w:pPr>
          </w:p>
        </w:tc>
        <w:tc>
          <w:tcPr>
            <w:tcW w:w="2058" w:type="dxa"/>
            <w:tcBorders>
              <w:top w:val="single" w:color="auto" w:sz="4" w:space="0"/>
              <w:left w:val="single" w:color="auto" w:sz="4" w:space="0"/>
              <w:bottom w:val="single" w:color="auto" w:sz="4" w:space="0"/>
              <w:right w:val="single" w:color="auto" w:sz="4" w:space="0"/>
            </w:tcBorders>
          </w:tcPr>
          <w:p w14:paraId="7DBB5191">
            <w:pPr>
              <w:snapToGrid w:val="0"/>
              <w:spacing w:before="50" w:after="120" w:afterLines="50" w:line="400" w:lineRule="exact"/>
              <w:jc w:val="left"/>
              <w:rPr>
                <w:szCs w:val="21"/>
              </w:rPr>
            </w:pPr>
          </w:p>
        </w:tc>
      </w:tr>
      <w:tr w14:paraId="07C40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49" w:type="dxa"/>
            <w:tcBorders>
              <w:top w:val="single" w:color="auto" w:sz="4" w:space="0"/>
              <w:left w:val="single" w:color="auto" w:sz="4" w:space="0"/>
              <w:bottom w:val="single" w:color="auto" w:sz="4" w:space="0"/>
              <w:right w:val="single" w:color="auto" w:sz="4" w:space="0"/>
            </w:tcBorders>
          </w:tcPr>
          <w:p w14:paraId="78756B02">
            <w:pPr>
              <w:snapToGrid w:val="0"/>
              <w:spacing w:before="50" w:after="120" w:afterLines="50" w:line="400" w:lineRule="exact"/>
              <w:jc w:val="left"/>
              <w:rPr>
                <w:szCs w:val="21"/>
              </w:rPr>
            </w:pPr>
          </w:p>
        </w:tc>
        <w:tc>
          <w:tcPr>
            <w:tcW w:w="3306" w:type="dxa"/>
            <w:tcBorders>
              <w:top w:val="single" w:color="auto" w:sz="4" w:space="0"/>
              <w:left w:val="single" w:color="auto" w:sz="4" w:space="0"/>
              <w:bottom w:val="single" w:color="auto" w:sz="4" w:space="0"/>
              <w:right w:val="single" w:color="auto" w:sz="4" w:space="0"/>
            </w:tcBorders>
          </w:tcPr>
          <w:p w14:paraId="1E8E370F">
            <w:pPr>
              <w:snapToGrid w:val="0"/>
              <w:spacing w:before="50" w:after="120" w:afterLines="50" w:line="400" w:lineRule="exact"/>
              <w:jc w:val="left"/>
              <w:rPr>
                <w:szCs w:val="21"/>
              </w:rPr>
            </w:pPr>
          </w:p>
        </w:tc>
        <w:tc>
          <w:tcPr>
            <w:tcW w:w="3477" w:type="dxa"/>
            <w:tcBorders>
              <w:top w:val="single" w:color="auto" w:sz="4" w:space="0"/>
              <w:left w:val="single" w:color="auto" w:sz="4" w:space="0"/>
              <w:bottom w:val="single" w:color="auto" w:sz="4" w:space="0"/>
              <w:right w:val="single" w:color="auto" w:sz="4" w:space="0"/>
            </w:tcBorders>
          </w:tcPr>
          <w:p w14:paraId="0F659283">
            <w:pPr>
              <w:snapToGrid w:val="0"/>
              <w:spacing w:before="50" w:after="120" w:afterLines="50" w:line="400" w:lineRule="exact"/>
              <w:jc w:val="left"/>
              <w:rPr>
                <w:szCs w:val="21"/>
              </w:rPr>
            </w:pPr>
          </w:p>
        </w:tc>
        <w:tc>
          <w:tcPr>
            <w:tcW w:w="1265" w:type="dxa"/>
            <w:tcBorders>
              <w:top w:val="single" w:color="auto" w:sz="4" w:space="0"/>
              <w:left w:val="single" w:color="auto" w:sz="4" w:space="0"/>
              <w:bottom w:val="single" w:color="auto" w:sz="4" w:space="0"/>
              <w:right w:val="single" w:color="auto" w:sz="4" w:space="0"/>
            </w:tcBorders>
          </w:tcPr>
          <w:p w14:paraId="5D1E86EE">
            <w:pPr>
              <w:snapToGrid w:val="0"/>
              <w:spacing w:before="50" w:after="120" w:afterLines="50" w:line="400" w:lineRule="exact"/>
              <w:jc w:val="left"/>
              <w:rPr>
                <w:szCs w:val="21"/>
              </w:rPr>
            </w:pPr>
          </w:p>
        </w:tc>
        <w:tc>
          <w:tcPr>
            <w:tcW w:w="1028" w:type="dxa"/>
            <w:tcBorders>
              <w:top w:val="single" w:color="auto" w:sz="4" w:space="0"/>
              <w:left w:val="single" w:color="auto" w:sz="4" w:space="0"/>
              <w:bottom w:val="single" w:color="auto" w:sz="4" w:space="0"/>
              <w:right w:val="single" w:color="auto" w:sz="4" w:space="0"/>
            </w:tcBorders>
          </w:tcPr>
          <w:p w14:paraId="58CF0F41">
            <w:pPr>
              <w:snapToGrid w:val="0"/>
              <w:spacing w:before="50" w:after="120" w:afterLines="50" w:line="400" w:lineRule="exact"/>
              <w:jc w:val="left"/>
              <w:rPr>
                <w:szCs w:val="21"/>
              </w:rPr>
            </w:pPr>
          </w:p>
        </w:tc>
        <w:tc>
          <w:tcPr>
            <w:tcW w:w="1372" w:type="dxa"/>
            <w:tcBorders>
              <w:top w:val="single" w:color="auto" w:sz="4" w:space="0"/>
              <w:left w:val="single" w:color="auto" w:sz="4" w:space="0"/>
              <w:bottom w:val="single" w:color="auto" w:sz="4" w:space="0"/>
              <w:right w:val="single" w:color="auto" w:sz="4" w:space="0"/>
            </w:tcBorders>
          </w:tcPr>
          <w:p w14:paraId="4DF54A10">
            <w:pPr>
              <w:snapToGrid w:val="0"/>
              <w:spacing w:before="50" w:after="120" w:afterLines="50" w:line="400" w:lineRule="exact"/>
              <w:jc w:val="left"/>
              <w:rPr>
                <w:szCs w:val="21"/>
              </w:rPr>
            </w:pPr>
          </w:p>
        </w:tc>
        <w:tc>
          <w:tcPr>
            <w:tcW w:w="2058" w:type="dxa"/>
            <w:tcBorders>
              <w:top w:val="single" w:color="auto" w:sz="4" w:space="0"/>
              <w:left w:val="single" w:color="auto" w:sz="4" w:space="0"/>
              <w:bottom w:val="single" w:color="auto" w:sz="4" w:space="0"/>
              <w:right w:val="single" w:color="auto" w:sz="4" w:space="0"/>
            </w:tcBorders>
          </w:tcPr>
          <w:p w14:paraId="093FBC6D">
            <w:pPr>
              <w:snapToGrid w:val="0"/>
              <w:spacing w:before="50" w:after="120" w:afterLines="50" w:line="400" w:lineRule="exact"/>
              <w:jc w:val="left"/>
              <w:rPr>
                <w:szCs w:val="21"/>
              </w:rPr>
            </w:pPr>
          </w:p>
        </w:tc>
      </w:tr>
      <w:tr w14:paraId="733A1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49" w:type="dxa"/>
            <w:tcBorders>
              <w:top w:val="single" w:color="auto" w:sz="4" w:space="0"/>
              <w:left w:val="single" w:color="auto" w:sz="4" w:space="0"/>
              <w:bottom w:val="single" w:color="auto" w:sz="4" w:space="0"/>
              <w:right w:val="single" w:color="auto" w:sz="4" w:space="0"/>
            </w:tcBorders>
          </w:tcPr>
          <w:p w14:paraId="7A68F1A1">
            <w:pPr>
              <w:snapToGrid w:val="0"/>
              <w:spacing w:before="50" w:after="120" w:afterLines="50" w:line="400" w:lineRule="exact"/>
              <w:jc w:val="left"/>
              <w:rPr>
                <w:szCs w:val="21"/>
              </w:rPr>
            </w:pPr>
          </w:p>
        </w:tc>
        <w:tc>
          <w:tcPr>
            <w:tcW w:w="3306" w:type="dxa"/>
            <w:tcBorders>
              <w:top w:val="single" w:color="auto" w:sz="4" w:space="0"/>
              <w:left w:val="single" w:color="auto" w:sz="4" w:space="0"/>
              <w:bottom w:val="single" w:color="auto" w:sz="4" w:space="0"/>
              <w:right w:val="single" w:color="auto" w:sz="4" w:space="0"/>
            </w:tcBorders>
          </w:tcPr>
          <w:p w14:paraId="29301F09">
            <w:pPr>
              <w:snapToGrid w:val="0"/>
              <w:spacing w:before="50" w:after="120" w:afterLines="50" w:line="400" w:lineRule="exact"/>
              <w:jc w:val="left"/>
              <w:rPr>
                <w:szCs w:val="21"/>
              </w:rPr>
            </w:pPr>
          </w:p>
        </w:tc>
        <w:tc>
          <w:tcPr>
            <w:tcW w:w="3477" w:type="dxa"/>
            <w:tcBorders>
              <w:top w:val="single" w:color="auto" w:sz="4" w:space="0"/>
              <w:left w:val="single" w:color="auto" w:sz="4" w:space="0"/>
              <w:bottom w:val="single" w:color="auto" w:sz="4" w:space="0"/>
              <w:right w:val="single" w:color="auto" w:sz="4" w:space="0"/>
            </w:tcBorders>
          </w:tcPr>
          <w:p w14:paraId="68B0646F">
            <w:pPr>
              <w:snapToGrid w:val="0"/>
              <w:spacing w:before="50" w:after="120" w:afterLines="50" w:line="400" w:lineRule="exact"/>
              <w:jc w:val="left"/>
              <w:rPr>
                <w:szCs w:val="21"/>
              </w:rPr>
            </w:pPr>
          </w:p>
        </w:tc>
        <w:tc>
          <w:tcPr>
            <w:tcW w:w="1265" w:type="dxa"/>
            <w:tcBorders>
              <w:top w:val="single" w:color="auto" w:sz="4" w:space="0"/>
              <w:left w:val="single" w:color="auto" w:sz="4" w:space="0"/>
              <w:bottom w:val="single" w:color="auto" w:sz="4" w:space="0"/>
              <w:right w:val="single" w:color="auto" w:sz="4" w:space="0"/>
            </w:tcBorders>
          </w:tcPr>
          <w:p w14:paraId="3221E1F0">
            <w:pPr>
              <w:snapToGrid w:val="0"/>
              <w:spacing w:before="50" w:after="120" w:afterLines="50" w:line="400" w:lineRule="exact"/>
              <w:jc w:val="left"/>
              <w:rPr>
                <w:szCs w:val="21"/>
              </w:rPr>
            </w:pPr>
          </w:p>
        </w:tc>
        <w:tc>
          <w:tcPr>
            <w:tcW w:w="1028" w:type="dxa"/>
            <w:tcBorders>
              <w:top w:val="single" w:color="auto" w:sz="4" w:space="0"/>
              <w:left w:val="single" w:color="auto" w:sz="4" w:space="0"/>
              <w:bottom w:val="single" w:color="auto" w:sz="4" w:space="0"/>
              <w:right w:val="single" w:color="auto" w:sz="4" w:space="0"/>
            </w:tcBorders>
          </w:tcPr>
          <w:p w14:paraId="0A120096">
            <w:pPr>
              <w:snapToGrid w:val="0"/>
              <w:spacing w:before="50" w:after="120" w:afterLines="50" w:line="400" w:lineRule="exact"/>
              <w:jc w:val="left"/>
              <w:rPr>
                <w:szCs w:val="21"/>
              </w:rPr>
            </w:pPr>
          </w:p>
        </w:tc>
        <w:tc>
          <w:tcPr>
            <w:tcW w:w="1372" w:type="dxa"/>
            <w:tcBorders>
              <w:top w:val="single" w:color="auto" w:sz="4" w:space="0"/>
              <w:left w:val="single" w:color="auto" w:sz="4" w:space="0"/>
              <w:bottom w:val="single" w:color="auto" w:sz="4" w:space="0"/>
              <w:right w:val="single" w:color="auto" w:sz="4" w:space="0"/>
            </w:tcBorders>
          </w:tcPr>
          <w:p w14:paraId="2E6A2FCC">
            <w:pPr>
              <w:snapToGrid w:val="0"/>
              <w:spacing w:before="50" w:after="120" w:afterLines="50" w:line="400" w:lineRule="exact"/>
              <w:jc w:val="left"/>
              <w:rPr>
                <w:szCs w:val="21"/>
              </w:rPr>
            </w:pPr>
          </w:p>
        </w:tc>
        <w:tc>
          <w:tcPr>
            <w:tcW w:w="2058" w:type="dxa"/>
            <w:tcBorders>
              <w:top w:val="single" w:color="auto" w:sz="4" w:space="0"/>
              <w:left w:val="single" w:color="auto" w:sz="4" w:space="0"/>
              <w:bottom w:val="single" w:color="auto" w:sz="4" w:space="0"/>
              <w:right w:val="single" w:color="auto" w:sz="4" w:space="0"/>
            </w:tcBorders>
          </w:tcPr>
          <w:p w14:paraId="42AE0D39">
            <w:pPr>
              <w:snapToGrid w:val="0"/>
              <w:spacing w:before="50" w:after="120" w:afterLines="50" w:line="400" w:lineRule="exact"/>
              <w:jc w:val="left"/>
              <w:rPr>
                <w:szCs w:val="21"/>
              </w:rPr>
            </w:pPr>
          </w:p>
        </w:tc>
      </w:tr>
      <w:tr w14:paraId="588C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249" w:type="dxa"/>
            <w:tcBorders>
              <w:top w:val="single" w:color="auto" w:sz="4" w:space="0"/>
              <w:left w:val="single" w:color="auto" w:sz="4" w:space="0"/>
              <w:bottom w:val="single" w:color="auto" w:sz="4" w:space="0"/>
              <w:right w:val="single" w:color="auto" w:sz="4" w:space="0"/>
            </w:tcBorders>
          </w:tcPr>
          <w:p w14:paraId="08EEFEF5">
            <w:pPr>
              <w:snapToGrid w:val="0"/>
              <w:spacing w:before="50" w:after="120" w:afterLines="50" w:line="400" w:lineRule="exact"/>
              <w:jc w:val="left"/>
              <w:rPr>
                <w:szCs w:val="21"/>
              </w:rPr>
            </w:pPr>
          </w:p>
        </w:tc>
        <w:tc>
          <w:tcPr>
            <w:tcW w:w="3306" w:type="dxa"/>
            <w:tcBorders>
              <w:top w:val="single" w:color="auto" w:sz="4" w:space="0"/>
              <w:left w:val="single" w:color="auto" w:sz="4" w:space="0"/>
              <w:bottom w:val="single" w:color="auto" w:sz="4" w:space="0"/>
              <w:right w:val="single" w:color="auto" w:sz="4" w:space="0"/>
            </w:tcBorders>
          </w:tcPr>
          <w:p w14:paraId="3E686CE8">
            <w:pPr>
              <w:snapToGrid w:val="0"/>
              <w:spacing w:before="50" w:after="120" w:afterLines="50" w:line="400" w:lineRule="exact"/>
              <w:jc w:val="left"/>
              <w:rPr>
                <w:szCs w:val="21"/>
              </w:rPr>
            </w:pPr>
          </w:p>
        </w:tc>
        <w:tc>
          <w:tcPr>
            <w:tcW w:w="3477" w:type="dxa"/>
            <w:tcBorders>
              <w:top w:val="single" w:color="auto" w:sz="4" w:space="0"/>
              <w:left w:val="single" w:color="auto" w:sz="4" w:space="0"/>
              <w:bottom w:val="single" w:color="auto" w:sz="4" w:space="0"/>
              <w:right w:val="single" w:color="auto" w:sz="4" w:space="0"/>
            </w:tcBorders>
          </w:tcPr>
          <w:p w14:paraId="09BFBF42">
            <w:pPr>
              <w:snapToGrid w:val="0"/>
              <w:spacing w:before="50" w:after="120" w:afterLines="50" w:line="400" w:lineRule="exact"/>
              <w:jc w:val="left"/>
              <w:rPr>
                <w:szCs w:val="21"/>
              </w:rPr>
            </w:pPr>
          </w:p>
        </w:tc>
        <w:tc>
          <w:tcPr>
            <w:tcW w:w="1265" w:type="dxa"/>
            <w:tcBorders>
              <w:top w:val="single" w:color="auto" w:sz="4" w:space="0"/>
              <w:left w:val="single" w:color="auto" w:sz="4" w:space="0"/>
              <w:bottom w:val="single" w:color="auto" w:sz="4" w:space="0"/>
              <w:right w:val="single" w:color="auto" w:sz="4" w:space="0"/>
            </w:tcBorders>
          </w:tcPr>
          <w:p w14:paraId="5BFAB1FD">
            <w:pPr>
              <w:snapToGrid w:val="0"/>
              <w:spacing w:before="50" w:after="120" w:afterLines="50" w:line="400" w:lineRule="exact"/>
              <w:jc w:val="left"/>
              <w:rPr>
                <w:szCs w:val="21"/>
              </w:rPr>
            </w:pPr>
          </w:p>
        </w:tc>
        <w:tc>
          <w:tcPr>
            <w:tcW w:w="1028" w:type="dxa"/>
            <w:tcBorders>
              <w:top w:val="single" w:color="auto" w:sz="4" w:space="0"/>
              <w:left w:val="single" w:color="auto" w:sz="4" w:space="0"/>
              <w:bottom w:val="single" w:color="auto" w:sz="4" w:space="0"/>
              <w:right w:val="single" w:color="auto" w:sz="4" w:space="0"/>
            </w:tcBorders>
          </w:tcPr>
          <w:p w14:paraId="18EEDA31">
            <w:pPr>
              <w:snapToGrid w:val="0"/>
              <w:spacing w:before="50" w:after="120" w:afterLines="50" w:line="400" w:lineRule="exact"/>
              <w:jc w:val="left"/>
              <w:rPr>
                <w:szCs w:val="21"/>
              </w:rPr>
            </w:pPr>
          </w:p>
        </w:tc>
        <w:tc>
          <w:tcPr>
            <w:tcW w:w="1372" w:type="dxa"/>
            <w:tcBorders>
              <w:top w:val="single" w:color="auto" w:sz="4" w:space="0"/>
              <w:left w:val="single" w:color="auto" w:sz="4" w:space="0"/>
              <w:bottom w:val="single" w:color="auto" w:sz="4" w:space="0"/>
              <w:right w:val="single" w:color="auto" w:sz="4" w:space="0"/>
            </w:tcBorders>
          </w:tcPr>
          <w:p w14:paraId="5B7888B9">
            <w:pPr>
              <w:snapToGrid w:val="0"/>
              <w:spacing w:before="50" w:after="120" w:afterLines="50" w:line="400" w:lineRule="exact"/>
              <w:jc w:val="left"/>
              <w:rPr>
                <w:szCs w:val="21"/>
              </w:rPr>
            </w:pPr>
          </w:p>
        </w:tc>
        <w:tc>
          <w:tcPr>
            <w:tcW w:w="2058" w:type="dxa"/>
            <w:tcBorders>
              <w:top w:val="single" w:color="auto" w:sz="4" w:space="0"/>
              <w:left w:val="single" w:color="auto" w:sz="4" w:space="0"/>
              <w:bottom w:val="single" w:color="auto" w:sz="4" w:space="0"/>
              <w:right w:val="single" w:color="auto" w:sz="4" w:space="0"/>
            </w:tcBorders>
          </w:tcPr>
          <w:p w14:paraId="7D3B09E7">
            <w:pPr>
              <w:snapToGrid w:val="0"/>
              <w:spacing w:before="50" w:after="120" w:afterLines="50" w:line="400" w:lineRule="exact"/>
              <w:jc w:val="left"/>
              <w:rPr>
                <w:szCs w:val="21"/>
              </w:rPr>
            </w:pPr>
          </w:p>
        </w:tc>
      </w:tr>
    </w:tbl>
    <w:p w14:paraId="503C1666">
      <w:pPr>
        <w:pStyle w:val="17"/>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5938CEA0">
      <w:pPr>
        <w:pStyle w:val="17"/>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以</w:t>
      </w:r>
      <w:r>
        <w:rPr>
          <w:rFonts w:hint="eastAsia" w:ascii="Times New Roman" w:hAnsi="Times New Roman" w:eastAsia="宋体" w:cs="Times New Roman"/>
          <w:sz w:val="21"/>
          <w:szCs w:val="21"/>
        </w:rPr>
        <w:t>成交</w:t>
      </w:r>
      <w:r>
        <w:rPr>
          <w:rFonts w:ascii="Times New Roman" w:hAnsi="Times New Roman" w:eastAsia="宋体" w:cs="Times New Roman"/>
          <w:sz w:val="21"/>
          <w:szCs w:val="21"/>
        </w:rPr>
        <w:t>通知书或合同复印件为准</w:t>
      </w:r>
      <w:r>
        <w:rPr>
          <w:rFonts w:hint="eastAsia" w:ascii="Times New Roman" w:hAnsi="Times New Roman" w:eastAsia="宋体" w:cs="Times New Roman"/>
          <w:sz w:val="21"/>
          <w:szCs w:val="21"/>
        </w:rPr>
        <w:t>。</w:t>
      </w:r>
    </w:p>
    <w:p w14:paraId="184972EC">
      <w:pPr>
        <w:pStyle w:val="17"/>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w:t>
      </w:r>
    </w:p>
    <w:p w14:paraId="724103EB">
      <w:r>
        <w:rPr>
          <w:szCs w:val="21"/>
        </w:rPr>
        <w:t>（3）</w:t>
      </w:r>
      <w:r>
        <w:t>本表可拓展</w:t>
      </w:r>
    </w:p>
    <w:p w14:paraId="15AB3EB7">
      <w:pPr>
        <w:snapToGrid w:val="0"/>
        <w:spacing w:before="50"/>
        <w:jc w:val="left"/>
        <w:rPr>
          <w:szCs w:val="21"/>
        </w:rPr>
      </w:pPr>
      <w:bookmarkStart w:id="70" w:name="_Hlk89181592"/>
    </w:p>
    <w:p w14:paraId="5C2E8059">
      <w:pPr>
        <w:snapToGrid w:val="0"/>
        <w:spacing w:before="50"/>
        <w:jc w:val="left"/>
        <w:rPr>
          <w:szCs w:val="21"/>
        </w:rPr>
        <w:sectPr>
          <w:headerReference r:id="rId11" w:type="default"/>
          <w:footerReference r:id="rId12" w:type="default"/>
          <w:pgSz w:w="16838" w:h="11906" w:orient="landscape"/>
          <w:pgMar w:top="1274" w:right="1418" w:bottom="1418" w:left="1418" w:header="851" w:footer="992" w:gutter="0"/>
          <w:cols w:space="720" w:num="1"/>
          <w:docGrid w:linePitch="312" w:charSpace="0"/>
        </w:sectPr>
      </w:pPr>
      <w:r>
        <w:rPr>
          <w:szCs w:val="21"/>
        </w:rPr>
        <w:t>供应商</w:t>
      </w:r>
      <w:r>
        <w:rPr>
          <w:rFonts w:hint="eastAsia"/>
          <w:szCs w:val="21"/>
        </w:rPr>
        <w:t>名称(电子签章</w:t>
      </w:r>
      <w:r>
        <w:rPr>
          <w:szCs w:val="21"/>
        </w:rPr>
        <w:t>)：</w:t>
      </w:r>
      <w:bookmarkEnd w:id="70"/>
      <w:r>
        <w:rPr>
          <w:szCs w:val="21"/>
          <w:u w:val="single"/>
        </w:rPr>
        <w:t xml:space="preserve">                 </w:t>
      </w:r>
      <w:r>
        <w:rPr>
          <w:szCs w:val="21"/>
        </w:rPr>
        <w:t xml:space="preserve">                                               年    月   日</w:t>
      </w:r>
    </w:p>
    <w:p w14:paraId="2C939AE5">
      <w:pPr>
        <w:snapToGrid w:val="0"/>
        <w:spacing w:before="50" w:after="120" w:afterLines="50"/>
        <w:jc w:val="left"/>
        <w:rPr>
          <w:szCs w:val="21"/>
        </w:rPr>
      </w:pPr>
      <w:bookmarkStart w:id="71" w:name="_Hlk19192765"/>
      <w:bookmarkStart w:id="72" w:name="_Hlk19200609"/>
      <w:r>
        <w:rPr>
          <w:szCs w:val="21"/>
        </w:rPr>
        <w:t>1</w:t>
      </w:r>
      <w:r>
        <w:rPr>
          <w:rFonts w:hint="eastAsia"/>
          <w:szCs w:val="21"/>
        </w:rPr>
        <w:t>4</w:t>
      </w:r>
      <w:r>
        <w:rPr>
          <w:szCs w:val="21"/>
        </w:rPr>
        <w:t>.</w:t>
      </w:r>
      <w:r>
        <w:rPr>
          <w:rFonts w:hint="eastAsia"/>
        </w:rPr>
        <w:t xml:space="preserve"> </w:t>
      </w:r>
      <w:r>
        <w:rPr>
          <w:rFonts w:hint="eastAsia"/>
          <w:szCs w:val="21"/>
        </w:rPr>
        <w:t>无串标行为承诺函</w:t>
      </w:r>
    </w:p>
    <w:p w14:paraId="3A1B9E41">
      <w:pPr>
        <w:snapToGrid w:val="0"/>
        <w:spacing w:before="50" w:after="120" w:afterLines="50"/>
        <w:jc w:val="center"/>
        <w:rPr>
          <w:szCs w:val="21"/>
        </w:rPr>
      </w:pPr>
    </w:p>
    <w:p w14:paraId="2956A32E">
      <w:pPr>
        <w:snapToGrid w:val="0"/>
        <w:spacing w:before="50" w:after="120" w:afterLines="50"/>
        <w:jc w:val="center"/>
        <w:rPr>
          <w:szCs w:val="21"/>
        </w:rPr>
      </w:pPr>
      <w:r>
        <w:rPr>
          <w:rFonts w:hint="eastAsia"/>
          <w:szCs w:val="21"/>
        </w:rPr>
        <w:t>供应商参加本项目无围标串标行为的承诺函</w:t>
      </w:r>
    </w:p>
    <w:p w14:paraId="706420A9">
      <w:pPr>
        <w:snapToGrid w:val="0"/>
        <w:spacing w:before="50" w:after="120" w:afterLines="50"/>
        <w:jc w:val="left"/>
        <w:rPr>
          <w:szCs w:val="21"/>
        </w:rPr>
      </w:pPr>
    </w:p>
    <w:p w14:paraId="6B04A6C9">
      <w:pPr>
        <w:snapToGrid w:val="0"/>
        <w:spacing w:before="50" w:after="120" w:afterLines="50"/>
        <w:jc w:val="left"/>
        <w:rPr>
          <w:szCs w:val="21"/>
        </w:rPr>
      </w:pPr>
      <w:r>
        <w:rPr>
          <w:rFonts w:hint="eastAsia"/>
          <w:szCs w:val="21"/>
        </w:rPr>
        <w:t>一、我方承诺无下列相互串通投标的情形：</w:t>
      </w:r>
    </w:p>
    <w:p w14:paraId="67528C90">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5FA74D2B">
      <w:pPr>
        <w:snapToGrid w:val="0"/>
        <w:spacing w:before="50" w:after="120" w:afterLines="50"/>
        <w:jc w:val="left"/>
        <w:rPr>
          <w:szCs w:val="21"/>
        </w:rPr>
      </w:pPr>
      <w:r>
        <w:rPr>
          <w:rFonts w:hint="eastAsia"/>
          <w:szCs w:val="21"/>
        </w:rPr>
        <w:t>2.不同供应商委托同一单位或者个人办理投标事宜；</w:t>
      </w:r>
    </w:p>
    <w:p w14:paraId="3275F790">
      <w:pPr>
        <w:snapToGrid w:val="0"/>
        <w:spacing w:before="50" w:after="120" w:afterLines="50"/>
        <w:jc w:val="left"/>
        <w:rPr>
          <w:szCs w:val="21"/>
        </w:rPr>
      </w:pPr>
      <w:r>
        <w:rPr>
          <w:rFonts w:hint="eastAsia"/>
          <w:szCs w:val="21"/>
        </w:rPr>
        <w:t>3.不同的供应商的响应文件载明的项目管理员为同一个人；</w:t>
      </w:r>
    </w:p>
    <w:p w14:paraId="0846D0AE">
      <w:pPr>
        <w:snapToGrid w:val="0"/>
        <w:spacing w:before="50" w:after="120" w:afterLines="50"/>
        <w:jc w:val="left"/>
        <w:rPr>
          <w:szCs w:val="21"/>
        </w:rPr>
      </w:pPr>
      <w:r>
        <w:rPr>
          <w:rFonts w:hint="eastAsia"/>
          <w:szCs w:val="21"/>
        </w:rPr>
        <w:t>4.不同供应商的响应文件异常一致或者投标报价呈规律性差异；</w:t>
      </w:r>
    </w:p>
    <w:p w14:paraId="36D5A0B0">
      <w:pPr>
        <w:snapToGrid w:val="0"/>
        <w:spacing w:before="50" w:after="120" w:afterLines="50"/>
        <w:jc w:val="left"/>
        <w:rPr>
          <w:szCs w:val="21"/>
        </w:rPr>
      </w:pPr>
      <w:r>
        <w:rPr>
          <w:rFonts w:hint="eastAsia"/>
          <w:szCs w:val="21"/>
        </w:rPr>
        <w:t>5.不同供应商的响应文件相互混装；</w:t>
      </w:r>
    </w:p>
    <w:p w14:paraId="52EAEFE0">
      <w:pPr>
        <w:snapToGrid w:val="0"/>
        <w:spacing w:before="50" w:after="120" w:afterLines="50"/>
        <w:jc w:val="left"/>
        <w:rPr>
          <w:szCs w:val="21"/>
        </w:rPr>
      </w:pPr>
      <w:r>
        <w:rPr>
          <w:rFonts w:hint="eastAsia"/>
          <w:szCs w:val="21"/>
        </w:rPr>
        <w:t>6.不同供应商的磋商保证金从同一单位或者个人账户转出。</w:t>
      </w:r>
    </w:p>
    <w:p w14:paraId="3FAD5376">
      <w:pPr>
        <w:snapToGrid w:val="0"/>
        <w:spacing w:before="50" w:after="120" w:afterLines="50"/>
        <w:jc w:val="left"/>
        <w:rPr>
          <w:szCs w:val="21"/>
        </w:rPr>
      </w:pPr>
      <w:r>
        <w:rPr>
          <w:rFonts w:hint="eastAsia"/>
          <w:szCs w:val="21"/>
        </w:rPr>
        <w:t>二、我方承诺无下列恶意串通的情形：</w:t>
      </w:r>
    </w:p>
    <w:p w14:paraId="4153D30B">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1CF02827">
      <w:pPr>
        <w:snapToGrid w:val="0"/>
        <w:spacing w:before="50" w:after="120" w:afterLines="50"/>
        <w:jc w:val="left"/>
        <w:rPr>
          <w:szCs w:val="21"/>
        </w:rPr>
      </w:pPr>
      <w:r>
        <w:rPr>
          <w:rFonts w:hint="eastAsia"/>
          <w:szCs w:val="21"/>
        </w:rPr>
        <w:t>2.供应商按照采购人或者采购代理机构的授意撤换、修改响应文件或者响应文件；</w:t>
      </w:r>
    </w:p>
    <w:p w14:paraId="6CFB604A">
      <w:pPr>
        <w:snapToGrid w:val="0"/>
        <w:spacing w:before="50" w:after="120" w:afterLines="50"/>
        <w:jc w:val="left"/>
        <w:rPr>
          <w:szCs w:val="21"/>
        </w:rPr>
      </w:pPr>
      <w:r>
        <w:rPr>
          <w:rFonts w:hint="eastAsia"/>
          <w:szCs w:val="21"/>
        </w:rPr>
        <w:t>3.供应商之间协商报价、技术方案等响应文件或者响应文件的实质性内容；</w:t>
      </w:r>
    </w:p>
    <w:p w14:paraId="39A9B568">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60FAE97A">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7A8C604D">
      <w:pPr>
        <w:snapToGrid w:val="0"/>
        <w:spacing w:before="50" w:after="120" w:afterLines="50"/>
        <w:jc w:val="left"/>
        <w:rPr>
          <w:szCs w:val="21"/>
        </w:rPr>
      </w:pPr>
      <w:r>
        <w:rPr>
          <w:rFonts w:hint="eastAsia"/>
          <w:szCs w:val="21"/>
        </w:rPr>
        <w:t>6.供应商之间商定部分供应商放弃参加政府采购活动或者放弃中标；</w:t>
      </w:r>
    </w:p>
    <w:p w14:paraId="3EE02AA0">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3A7B18A2">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2CDC916F">
      <w:pPr>
        <w:snapToGrid w:val="0"/>
        <w:spacing w:before="50" w:after="120" w:afterLines="50"/>
        <w:jc w:val="center"/>
        <w:rPr>
          <w:szCs w:val="21"/>
        </w:rPr>
      </w:pPr>
      <w:r>
        <w:rPr>
          <w:rFonts w:hint="eastAsia"/>
          <w:szCs w:val="21"/>
        </w:rPr>
        <w:t xml:space="preserve"> </w:t>
      </w:r>
      <w:r>
        <w:rPr>
          <w:szCs w:val="21"/>
        </w:rPr>
        <w:t xml:space="preserve"> </w:t>
      </w:r>
    </w:p>
    <w:p w14:paraId="2904F081">
      <w:pPr>
        <w:snapToGrid w:val="0"/>
        <w:spacing w:before="50" w:after="120" w:afterLines="50"/>
        <w:jc w:val="center"/>
        <w:rPr>
          <w:szCs w:val="21"/>
        </w:rPr>
      </w:pPr>
    </w:p>
    <w:p w14:paraId="50454D3B">
      <w:pPr>
        <w:snapToGrid w:val="0"/>
        <w:spacing w:before="50" w:after="120" w:afterLines="50"/>
        <w:jc w:val="center"/>
        <w:rPr>
          <w:szCs w:val="21"/>
        </w:rPr>
      </w:pPr>
    </w:p>
    <w:p w14:paraId="525F4B95">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0291EA40">
      <w:pPr>
        <w:snapToGrid w:val="0"/>
        <w:spacing w:before="50" w:after="120" w:afterLines="50"/>
        <w:jc w:val="center"/>
        <w:rPr>
          <w:szCs w:val="21"/>
        </w:rPr>
      </w:pPr>
      <w:r>
        <w:rPr>
          <w:rFonts w:hint="eastAsia"/>
          <w:szCs w:val="21"/>
        </w:rPr>
        <w:t>日期：  年  月   日</w:t>
      </w:r>
    </w:p>
    <w:p w14:paraId="7B82525A">
      <w:pPr>
        <w:snapToGrid w:val="0"/>
        <w:spacing w:before="50" w:after="120" w:afterLines="50"/>
        <w:jc w:val="left"/>
        <w:rPr>
          <w:color w:val="0070C0"/>
          <w:szCs w:val="21"/>
        </w:rPr>
      </w:pPr>
    </w:p>
    <w:p w14:paraId="411006D9">
      <w:pPr>
        <w:snapToGrid w:val="0"/>
        <w:spacing w:before="50" w:after="120" w:afterLines="50"/>
        <w:jc w:val="left"/>
        <w:rPr>
          <w:szCs w:val="21"/>
        </w:rPr>
      </w:pPr>
    </w:p>
    <w:bookmarkEnd w:id="71"/>
    <w:bookmarkEnd w:id="72"/>
    <w:p w14:paraId="46C125F0">
      <w:pPr>
        <w:snapToGrid w:val="0"/>
        <w:spacing w:before="50" w:after="120" w:afterLines="50"/>
        <w:jc w:val="left"/>
        <w:rPr>
          <w:szCs w:val="21"/>
        </w:rPr>
      </w:pPr>
    </w:p>
    <w:p w14:paraId="10DA2041">
      <w:pPr>
        <w:snapToGrid w:val="0"/>
        <w:spacing w:before="50" w:after="120" w:afterLines="50"/>
        <w:jc w:val="left"/>
        <w:rPr>
          <w:szCs w:val="21"/>
        </w:rPr>
      </w:pPr>
    </w:p>
    <w:p w14:paraId="13FE47E6">
      <w:pPr>
        <w:snapToGrid w:val="0"/>
        <w:spacing w:before="50" w:after="120" w:afterLines="50"/>
        <w:jc w:val="left"/>
        <w:rPr>
          <w:szCs w:val="21"/>
        </w:rPr>
      </w:pPr>
    </w:p>
    <w:p w14:paraId="0F7D8C89">
      <w:pPr>
        <w:snapToGrid w:val="0"/>
        <w:spacing w:before="120" w:beforeLines="50" w:after="50" w:line="440" w:lineRule="exact"/>
        <w:jc w:val="left"/>
        <w:outlineLvl w:val="1"/>
        <w:rPr>
          <w:sz w:val="24"/>
        </w:rPr>
      </w:pPr>
      <w:r>
        <w:rPr>
          <w:szCs w:val="21"/>
        </w:rPr>
        <w:br w:type="page"/>
      </w:r>
      <w:r>
        <w:rPr>
          <w:sz w:val="24"/>
        </w:rPr>
        <w:t>3</w:t>
      </w:r>
      <w:r>
        <w:rPr>
          <w:rFonts w:hint="eastAsia"/>
          <w:sz w:val="24"/>
        </w:rPr>
        <w:t xml:space="preserve">.响应文件封面参考格式（报价文件）： </w:t>
      </w:r>
    </w:p>
    <w:p w14:paraId="231E7076">
      <w:pPr>
        <w:snapToGrid w:val="0"/>
        <w:spacing w:before="50" w:after="120" w:afterLines="50" w:line="400" w:lineRule="exact"/>
        <w:jc w:val="left"/>
        <w:rPr>
          <w:sz w:val="24"/>
        </w:rPr>
      </w:pPr>
    </w:p>
    <w:p w14:paraId="7813FE35">
      <w:pPr>
        <w:snapToGrid w:val="0"/>
        <w:spacing w:before="120" w:beforeLines="50" w:after="50" w:line="360" w:lineRule="exact"/>
        <w:rPr>
          <w:sz w:val="24"/>
        </w:rPr>
      </w:pPr>
    </w:p>
    <w:p w14:paraId="0FB6F1D0">
      <w:pPr>
        <w:snapToGrid w:val="0"/>
        <w:spacing w:before="120" w:beforeLines="50" w:after="50" w:line="360" w:lineRule="exact"/>
        <w:jc w:val="center"/>
        <w:rPr>
          <w:color w:val="FF0000"/>
          <w:sz w:val="24"/>
        </w:rPr>
      </w:pPr>
    </w:p>
    <w:p w14:paraId="1406DE58">
      <w:pPr>
        <w:snapToGrid w:val="0"/>
        <w:spacing w:before="120" w:beforeLines="50" w:after="50" w:line="360" w:lineRule="exact"/>
        <w:jc w:val="center"/>
        <w:rPr>
          <w:b/>
          <w:sz w:val="44"/>
          <w:szCs w:val="44"/>
        </w:rPr>
      </w:pPr>
      <w:r>
        <w:rPr>
          <w:rFonts w:hint="eastAsia"/>
          <w:b/>
          <w:sz w:val="44"/>
          <w:szCs w:val="44"/>
        </w:rPr>
        <w:t>电子响应文件</w:t>
      </w:r>
    </w:p>
    <w:p w14:paraId="708DC625">
      <w:pPr>
        <w:snapToGrid w:val="0"/>
        <w:spacing w:before="120" w:beforeLines="50" w:after="50" w:line="360" w:lineRule="exact"/>
        <w:jc w:val="center"/>
        <w:rPr>
          <w:b/>
          <w:sz w:val="44"/>
          <w:szCs w:val="44"/>
        </w:rPr>
      </w:pPr>
    </w:p>
    <w:p w14:paraId="23AA6AA9">
      <w:pPr>
        <w:snapToGrid w:val="0"/>
        <w:spacing w:before="120" w:beforeLines="50" w:after="50" w:line="360" w:lineRule="exact"/>
        <w:jc w:val="center"/>
        <w:rPr>
          <w:b/>
          <w:sz w:val="44"/>
          <w:szCs w:val="44"/>
        </w:rPr>
      </w:pPr>
    </w:p>
    <w:p w14:paraId="14427B19">
      <w:pPr>
        <w:snapToGrid w:val="0"/>
        <w:spacing w:before="120" w:beforeLines="50" w:after="50" w:line="360" w:lineRule="exact"/>
        <w:jc w:val="center"/>
        <w:rPr>
          <w:b/>
          <w:sz w:val="44"/>
          <w:szCs w:val="44"/>
        </w:rPr>
      </w:pPr>
      <w:r>
        <w:rPr>
          <w:rFonts w:hint="eastAsia"/>
          <w:b/>
          <w:sz w:val="44"/>
          <w:szCs w:val="44"/>
        </w:rPr>
        <w:t>报价文件</w:t>
      </w:r>
    </w:p>
    <w:p w14:paraId="71E96A38">
      <w:pPr>
        <w:snapToGrid w:val="0"/>
        <w:spacing w:before="120" w:beforeLines="50" w:after="50" w:line="360" w:lineRule="exact"/>
        <w:rPr>
          <w:sz w:val="24"/>
        </w:rPr>
      </w:pPr>
    </w:p>
    <w:p w14:paraId="304FF229">
      <w:pPr>
        <w:snapToGrid w:val="0"/>
        <w:spacing w:before="120" w:beforeLines="50" w:after="50" w:line="360" w:lineRule="exact"/>
        <w:rPr>
          <w:sz w:val="24"/>
        </w:rPr>
      </w:pPr>
    </w:p>
    <w:p w14:paraId="59B33BBD">
      <w:pPr>
        <w:snapToGrid w:val="0"/>
        <w:spacing w:before="120" w:beforeLines="50" w:after="50" w:line="360" w:lineRule="exact"/>
        <w:rPr>
          <w:sz w:val="24"/>
        </w:rPr>
      </w:pPr>
    </w:p>
    <w:p w14:paraId="001B5E35">
      <w:pPr>
        <w:snapToGrid w:val="0"/>
        <w:spacing w:before="120" w:beforeLines="50" w:after="50" w:line="360" w:lineRule="exact"/>
        <w:ind w:firstLine="720" w:firstLineChars="300"/>
        <w:rPr>
          <w:sz w:val="24"/>
        </w:rPr>
      </w:pPr>
      <w:r>
        <w:rPr>
          <w:rFonts w:hint="eastAsia"/>
          <w:sz w:val="24"/>
        </w:rPr>
        <w:t xml:space="preserve">项目名称： </w:t>
      </w:r>
    </w:p>
    <w:p w14:paraId="16E42BB1">
      <w:pPr>
        <w:snapToGrid w:val="0"/>
        <w:spacing w:before="120" w:beforeLines="50" w:after="50" w:line="360" w:lineRule="exact"/>
        <w:ind w:firstLine="720" w:firstLineChars="300"/>
        <w:rPr>
          <w:sz w:val="24"/>
        </w:rPr>
      </w:pPr>
      <w:r>
        <w:rPr>
          <w:rFonts w:hint="eastAsia"/>
          <w:sz w:val="24"/>
        </w:rPr>
        <w:t>项目编号：</w:t>
      </w:r>
    </w:p>
    <w:p w14:paraId="42F8FA19">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09F47416">
      <w:pPr>
        <w:snapToGrid w:val="0"/>
        <w:spacing w:before="120" w:beforeLines="50" w:after="50" w:line="360" w:lineRule="exact"/>
        <w:ind w:firstLine="720" w:firstLineChars="300"/>
        <w:rPr>
          <w:sz w:val="24"/>
        </w:rPr>
      </w:pPr>
      <w:r>
        <w:rPr>
          <w:rFonts w:hint="eastAsia"/>
          <w:sz w:val="24"/>
        </w:rPr>
        <w:t>供应商名称：</w:t>
      </w:r>
    </w:p>
    <w:p w14:paraId="27016A06">
      <w:pPr>
        <w:snapToGrid w:val="0"/>
        <w:spacing w:before="120" w:beforeLines="50" w:after="50" w:line="360" w:lineRule="exact"/>
        <w:ind w:firstLine="720" w:firstLineChars="300"/>
        <w:rPr>
          <w:sz w:val="24"/>
        </w:rPr>
      </w:pPr>
      <w:r>
        <w:rPr>
          <w:rFonts w:hint="eastAsia"/>
          <w:sz w:val="24"/>
        </w:rPr>
        <w:t>供应商地址：</w:t>
      </w:r>
    </w:p>
    <w:p w14:paraId="20226CC8">
      <w:pPr>
        <w:snapToGrid w:val="0"/>
        <w:spacing w:before="120" w:beforeLines="50" w:after="50" w:line="360" w:lineRule="exact"/>
        <w:ind w:firstLine="5040" w:firstLineChars="2100"/>
        <w:rPr>
          <w:sz w:val="24"/>
        </w:rPr>
      </w:pPr>
      <w:r>
        <w:rPr>
          <w:sz w:val="24"/>
        </w:rPr>
        <w:t xml:space="preserve">                        年  月  日</w:t>
      </w:r>
    </w:p>
    <w:p w14:paraId="46F0E378">
      <w:pPr>
        <w:snapToGrid w:val="0"/>
        <w:spacing w:before="120" w:beforeLines="50" w:after="50" w:line="360" w:lineRule="exact"/>
        <w:rPr>
          <w:sz w:val="24"/>
        </w:rPr>
      </w:pPr>
    </w:p>
    <w:p w14:paraId="11452C13">
      <w:pPr>
        <w:snapToGrid w:val="0"/>
        <w:spacing w:before="120" w:beforeLines="50" w:after="50" w:line="440" w:lineRule="exact"/>
        <w:jc w:val="center"/>
        <w:rPr>
          <w:bCs/>
          <w:sz w:val="24"/>
        </w:rPr>
      </w:pPr>
    </w:p>
    <w:p w14:paraId="3698EDBE">
      <w:pPr>
        <w:snapToGrid w:val="0"/>
        <w:spacing w:before="120" w:beforeLines="50" w:after="50" w:line="440" w:lineRule="exact"/>
        <w:jc w:val="center"/>
        <w:outlineLvl w:val="1"/>
        <w:rPr>
          <w:bCs/>
          <w:sz w:val="24"/>
        </w:rPr>
        <w:sectPr>
          <w:headerReference r:id="rId13" w:type="default"/>
          <w:pgSz w:w="11906" w:h="16838"/>
          <w:pgMar w:top="1418" w:right="1133" w:bottom="1246" w:left="1418" w:header="851" w:footer="992" w:gutter="0"/>
          <w:cols w:space="720" w:num="1"/>
          <w:docGrid w:linePitch="312" w:charSpace="0"/>
        </w:sectPr>
      </w:pPr>
    </w:p>
    <w:p w14:paraId="0C3206C4">
      <w:pPr>
        <w:snapToGrid w:val="0"/>
        <w:spacing w:before="156" w:beforeLines="50" w:after="50" w:line="440" w:lineRule="exact"/>
        <w:jc w:val="center"/>
        <w:rPr>
          <w:bCs/>
          <w:sz w:val="24"/>
        </w:rPr>
      </w:pPr>
      <w:r>
        <w:rPr>
          <w:bCs/>
          <w:sz w:val="24"/>
        </w:rPr>
        <w:t>第</w:t>
      </w:r>
      <w:r>
        <w:rPr>
          <w:rFonts w:hint="eastAsia"/>
          <w:bCs/>
          <w:sz w:val="24"/>
        </w:rPr>
        <w:t>三</w:t>
      </w:r>
      <w:r>
        <w:rPr>
          <w:bCs/>
          <w:sz w:val="24"/>
        </w:rPr>
        <w:t>部分 报价文件</w:t>
      </w:r>
    </w:p>
    <w:p w14:paraId="4C552714">
      <w:pPr>
        <w:jc w:val="center"/>
        <w:rPr>
          <w:b/>
          <w:bCs/>
          <w:szCs w:val="21"/>
        </w:rPr>
      </w:pPr>
    </w:p>
    <w:p w14:paraId="1AFD4CE7">
      <w:pPr>
        <w:rPr>
          <w:b/>
          <w:szCs w:val="21"/>
        </w:rPr>
      </w:pPr>
      <w:r>
        <w:rPr>
          <w:b/>
          <w:szCs w:val="21"/>
        </w:rPr>
        <w:t>1．响应函格式：</w:t>
      </w:r>
    </w:p>
    <w:p w14:paraId="54114A7E">
      <w:pPr>
        <w:rPr>
          <w:b/>
          <w:szCs w:val="21"/>
        </w:rPr>
      </w:pPr>
    </w:p>
    <w:p w14:paraId="1B03F97B">
      <w:pPr>
        <w:jc w:val="center"/>
        <w:rPr>
          <w:b/>
          <w:szCs w:val="21"/>
        </w:rPr>
      </w:pPr>
      <w:r>
        <w:rPr>
          <w:b/>
          <w:szCs w:val="21"/>
        </w:rPr>
        <w:t>响应函</w:t>
      </w:r>
    </w:p>
    <w:p w14:paraId="669A602E">
      <w:pPr>
        <w:rPr>
          <w:b/>
          <w:szCs w:val="21"/>
        </w:rPr>
      </w:pPr>
    </w:p>
    <w:p w14:paraId="0CA709CF">
      <w:pPr>
        <w:spacing w:line="360" w:lineRule="auto"/>
        <w:rPr>
          <w:i w:val="0"/>
          <w:iCs w:val="0"/>
          <w:szCs w:val="21"/>
        </w:rPr>
      </w:pPr>
      <w:bookmarkStart w:id="73" w:name="_Hlk19110643"/>
      <w:r>
        <w:rPr>
          <w:szCs w:val="21"/>
        </w:rPr>
        <w:t>致：</w:t>
      </w:r>
      <w:r>
        <w:rPr>
          <w:i w:val="0"/>
          <w:iCs w:val="0"/>
          <w:szCs w:val="21"/>
          <w:u w:val="single"/>
        </w:rPr>
        <w:t>（采购</w:t>
      </w:r>
      <w:r>
        <w:rPr>
          <w:rFonts w:hint="eastAsia"/>
          <w:i w:val="0"/>
          <w:iCs w:val="0"/>
          <w:szCs w:val="21"/>
          <w:u w:val="single"/>
        </w:rPr>
        <w:t>人</w:t>
      </w:r>
      <w:r>
        <w:rPr>
          <w:i w:val="0"/>
          <w:iCs w:val="0"/>
          <w:szCs w:val="21"/>
          <w:u w:val="single"/>
        </w:rPr>
        <w:t>名称）</w:t>
      </w:r>
    </w:p>
    <w:p w14:paraId="464509CD">
      <w:pPr>
        <w:spacing w:line="360" w:lineRule="auto"/>
        <w:ind w:firstLine="420" w:firstLineChars="200"/>
        <w:rPr>
          <w:i w:val="0"/>
          <w:iCs w:val="0"/>
          <w:szCs w:val="21"/>
        </w:rPr>
      </w:pPr>
      <w:r>
        <w:rPr>
          <w:i w:val="0"/>
          <w:iCs w:val="0"/>
          <w:szCs w:val="21"/>
        </w:rPr>
        <w:t>我方已仔细研究了</w:t>
      </w:r>
      <w:r>
        <w:rPr>
          <w:rFonts w:hint="eastAsia"/>
          <w:i w:val="0"/>
          <w:iCs w:val="0"/>
          <w:szCs w:val="21"/>
          <w:u w:val="single"/>
        </w:rPr>
        <w:t>（项目名称）</w:t>
      </w:r>
      <w:r>
        <w:rPr>
          <w:i w:val="0"/>
          <w:iCs w:val="0"/>
          <w:szCs w:val="21"/>
        </w:rPr>
        <w:t>的</w:t>
      </w:r>
      <w:r>
        <w:rPr>
          <w:rFonts w:hint="eastAsia"/>
          <w:i w:val="0"/>
          <w:iCs w:val="0"/>
          <w:szCs w:val="21"/>
        </w:rPr>
        <w:t>采购文件</w:t>
      </w:r>
      <w:r>
        <w:rPr>
          <w:i w:val="0"/>
          <w:iCs w:val="0"/>
          <w:szCs w:val="21"/>
        </w:rPr>
        <w:t>的全部内容</w:t>
      </w:r>
      <w:r>
        <w:rPr>
          <w:rFonts w:hint="eastAsia"/>
          <w:i w:val="0"/>
          <w:iCs w:val="0"/>
          <w:szCs w:val="21"/>
        </w:rPr>
        <w:t>，</w:t>
      </w:r>
      <w:r>
        <w:rPr>
          <w:i w:val="0"/>
          <w:iCs w:val="0"/>
          <w:szCs w:val="21"/>
        </w:rPr>
        <w:t>签字代表</w:t>
      </w:r>
      <w:r>
        <w:rPr>
          <w:rFonts w:hint="eastAsia"/>
          <w:i w:val="0"/>
          <w:iCs w:val="0"/>
          <w:szCs w:val="21"/>
          <w:u w:val="single"/>
        </w:rPr>
        <w:t>（授权代表姓名）</w:t>
      </w:r>
      <w:r>
        <w:rPr>
          <w:i w:val="0"/>
          <w:iCs w:val="0"/>
          <w:szCs w:val="21"/>
        </w:rPr>
        <w:t>经正式授权并代表供应商</w:t>
      </w:r>
      <w:r>
        <w:rPr>
          <w:i w:val="0"/>
          <w:iCs w:val="0"/>
          <w:szCs w:val="21"/>
          <w:u w:val="single"/>
        </w:rPr>
        <w:t xml:space="preserve"> （供应商名称）</w:t>
      </w:r>
      <w:r>
        <w:rPr>
          <w:rFonts w:hint="eastAsia"/>
          <w:i w:val="0"/>
          <w:iCs w:val="0"/>
          <w:szCs w:val="21"/>
          <w:u w:val="single"/>
        </w:rPr>
        <w:t xml:space="preserve"> </w:t>
      </w:r>
      <w:r>
        <w:rPr>
          <w:i w:val="0"/>
          <w:iCs w:val="0"/>
          <w:szCs w:val="21"/>
        </w:rPr>
        <w:t>提交响应文件。</w:t>
      </w:r>
    </w:p>
    <w:bookmarkEnd w:id="73"/>
    <w:p w14:paraId="2A939A2D">
      <w:pPr>
        <w:spacing w:line="360" w:lineRule="auto"/>
        <w:ind w:firstLine="420" w:firstLineChars="200"/>
        <w:rPr>
          <w:szCs w:val="21"/>
        </w:rPr>
      </w:pPr>
      <w:r>
        <w:rPr>
          <w:szCs w:val="21"/>
        </w:rPr>
        <w:t>据此函，签字代表宣布同意如下：</w:t>
      </w:r>
    </w:p>
    <w:p w14:paraId="26C78257">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C068E83">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240DF964">
      <w:pPr>
        <w:spacing w:line="360" w:lineRule="auto"/>
        <w:rPr>
          <w:szCs w:val="21"/>
        </w:rPr>
      </w:pPr>
      <w:r>
        <w:rPr>
          <w:rFonts w:hint="eastAsia"/>
          <w:szCs w:val="21"/>
        </w:rPr>
        <w:t>（3）我方承诺本响应有效期为第三章供应商须知规定的期限。</w:t>
      </w:r>
    </w:p>
    <w:p w14:paraId="63534C64">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60E70534">
      <w:pPr>
        <w:spacing w:line="360" w:lineRule="auto"/>
        <w:rPr>
          <w:szCs w:val="21"/>
        </w:rPr>
      </w:pPr>
      <w:r>
        <w:rPr>
          <w:szCs w:val="21"/>
        </w:rPr>
        <w:t>（5）供应商同意按照贵方要求提供与响应有关的一切数据或资料。</w:t>
      </w:r>
    </w:p>
    <w:p w14:paraId="6328BC3C">
      <w:pPr>
        <w:spacing w:line="360" w:lineRule="auto"/>
        <w:rPr>
          <w:szCs w:val="21"/>
        </w:rPr>
      </w:pPr>
      <w:r>
        <w:rPr>
          <w:szCs w:val="21"/>
        </w:rPr>
        <w:t>（</w:t>
      </w:r>
      <w:r>
        <w:rPr>
          <w:rFonts w:hint="eastAsia"/>
          <w:szCs w:val="21"/>
        </w:rPr>
        <w:t>6</w:t>
      </w:r>
      <w:r>
        <w:rPr>
          <w:szCs w:val="21"/>
        </w:rPr>
        <w:t>）与本项目有关的一切正式往来信函请寄：</w:t>
      </w:r>
    </w:p>
    <w:p w14:paraId="46C41B00">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0F3BCEBF">
      <w:pPr>
        <w:spacing w:line="360" w:lineRule="auto"/>
        <w:rPr>
          <w:szCs w:val="21"/>
        </w:rPr>
      </w:pPr>
      <w:r>
        <w:rPr>
          <w:szCs w:val="21"/>
        </w:rPr>
        <w:t>传真：</w:t>
      </w:r>
      <w:r>
        <w:rPr>
          <w:szCs w:val="21"/>
          <w:u w:val="single"/>
        </w:rPr>
        <w:t xml:space="preserve">           </w:t>
      </w:r>
      <w:r>
        <w:rPr>
          <w:szCs w:val="21"/>
        </w:rPr>
        <w:t xml:space="preserve">  </w:t>
      </w:r>
    </w:p>
    <w:p w14:paraId="54C3EF32">
      <w:pPr>
        <w:spacing w:line="360" w:lineRule="auto"/>
        <w:rPr>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EA3C588">
      <w:pPr>
        <w:spacing w:line="360" w:lineRule="auto"/>
        <w:rPr>
          <w:szCs w:val="21"/>
        </w:rPr>
      </w:pPr>
    </w:p>
    <w:p w14:paraId="5C35C0BA">
      <w:pPr>
        <w:spacing w:line="360" w:lineRule="auto"/>
        <w:rPr>
          <w:szCs w:val="21"/>
        </w:rPr>
      </w:pPr>
    </w:p>
    <w:p w14:paraId="0518FC63">
      <w:pPr>
        <w:spacing w:line="360" w:lineRule="auto"/>
        <w:rPr>
          <w:szCs w:val="21"/>
        </w:rPr>
      </w:pPr>
    </w:p>
    <w:p w14:paraId="1C65D296">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p>
    <w:p w14:paraId="58F465E1">
      <w:pPr>
        <w:spacing w:line="360" w:lineRule="auto"/>
        <w:rPr>
          <w:szCs w:val="21"/>
        </w:rPr>
      </w:pPr>
      <w:r>
        <w:rPr>
          <w:szCs w:val="21"/>
        </w:rPr>
        <w:t xml:space="preserve">        </w:t>
      </w:r>
    </w:p>
    <w:p w14:paraId="3139FE08">
      <w:pPr>
        <w:spacing w:line="360" w:lineRule="auto"/>
        <w:rPr>
          <w:szCs w:val="21"/>
        </w:rPr>
      </w:pPr>
    </w:p>
    <w:p w14:paraId="0A94E935">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08EFFE1">
      <w:pPr>
        <w:rPr>
          <w:b/>
          <w:szCs w:val="21"/>
        </w:rPr>
      </w:pPr>
      <w:r>
        <w:rPr>
          <w:b/>
          <w:szCs w:val="21"/>
        </w:rPr>
        <w:br w:type="page"/>
      </w:r>
      <w:r>
        <w:rPr>
          <w:b/>
          <w:szCs w:val="21"/>
        </w:rPr>
        <w:t>2．响应报价明细表格式：</w:t>
      </w:r>
    </w:p>
    <w:p w14:paraId="08027486">
      <w:pPr>
        <w:jc w:val="center"/>
        <w:rPr>
          <w:b/>
          <w:szCs w:val="21"/>
        </w:rPr>
      </w:pPr>
      <w:r>
        <w:rPr>
          <w:b/>
          <w:szCs w:val="21"/>
        </w:rPr>
        <w:t>响应报价明细表</w:t>
      </w:r>
    </w:p>
    <w:p w14:paraId="549084A3">
      <w:pPr>
        <w:ind w:firstLine="2415" w:firstLineChars="1150"/>
        <w:rPr>
          <w:szCs w:val="21"/>
        </w:rPr>
      </w:pPr>
      <w:r>
        <w:rPr>
          <w:szCs w:val="21"/>
        </w:rPr>
        <w:t xml:space="preserve">                              金额单位：人民币（元）</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38CE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C4E248C">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013E3DF2">
            <w:pPr>
              <w:jc w:val="center"/>
              <w:rPr>
                <w:szCs w:val="21"/>
              </w:rPr>
            </w:pPr>
            <w:r>
              <w:rPr>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2C62D32D">
            <w:pPr>
              <w:jc w:val="center"/>
              <w:rPr>
                <w:szCs w:val="21"/>
              </w:rPr>
            </w:pPr>
            <w:r>
              <w:rPr>
                <w:szCs w:val="21"/>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16254186">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21C65D6E">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04DA15D7">
            <w:pPr>
              <w:jc w:val="center"/>
              <w:rPr>
                <w:szCs w:val="21"/>
              </w:rPr>
            </w:pPr>
            <w:r>
              <w:rPr>
                <w:rFonts w:hint="eastAsia"/>
                <w:szCs w:val="21"/>
              </w:rPr>
              <w:t>最高限价（单价）(元/人份)</w:t>
            </w:r>
          </w:p>
        </w:tc>
        <w:tc>
          <w:tcPr>
            <w:tcW w:w="1440" w:type="dxa"/>
            <w:tcBorders>
              <w:top w:val="single" w:color="auto" w:sz="4" w:space="0"/>
              <w:left w:val="single" w:color="auto" w:sz="4" w:space="0"/>
              <w:bottom w:val="single" w:color="auto" w:sz="4" w:space="0"/>
              <w:right w:val="single" w:color="auto" w:sz="4" w:space="0"/>
            </w:tcBorders>
            <w:vAlign w:val="center"/>
          </w:tcPr>
          <w:p w14:paraId="4457D0EA">
            <w:pPr>
              <w:jc w:val="center"/>
              <w:rPr>
                <w:szCs w:val="21"/>
              </w:rPr>
            </w:pPr>
            <w:r>
              <w:rPr>
                <w:rFonts w:hint="eastAsia"/>
                <w:szCs w:val="21"/>
              </w:rPr>
              <w:t>响应报价（单价）(元/人份)</w:t>
            </w:r>
          </w:p>
        </w:tc>
      </w:tr>
      <w:tr w14:paraId="156AC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5F31F4B">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56EC3C2">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041B5E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A8E851A">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05DD098">
            <w:pPr>
              <w:jc w:val="center"/>
              <w:rPr>
                <w:spacing w:val="20"/>
                <w:szCs w:val="21"/>
              </w:rPr>
            </w:pPr>
            <w:r>
              <w:rPr>
                <w:rFonts w:hint="eastAsia"/>
                <w:spacing w:val="20"/>
                <w:szCs w:val="21"/>
              </w:rPr>
              <w:t>1批（</w:t>
            </w:r>
            <w:r>
              <w:rPr>
                <w:rFonts w:hint="eastAsia"/>
                <w:szCs w:val="21"/>
              </w:rPr>
              <w:t>按实际签发报告数结算）</w:t>
            </w:r>
          </w:p>
        </w:tc>
        <w:tc>
          <w:tcPr>
            <w:tcW w:w="1260" w:type="dxa"/>
            <w:tcBorders>
              <w:top w:val="single" w:color="auto" w:sz="4" w:space="0"/>
              <w:left w:val="single" w:color="auto" w:sz="4" w:space="0"/>
              <w:bottom w:val="single" w:color="auto" w:sz="4" w:space="0"/>
              <w:right w:val="single" w:color="auto" w:sz="4" w:space="0"/>
            </w:tcBorders>
            <w:vAlign w:val="center"/>
          </w:tcPr>
          <w:p w14:paraId="2D00BCBB">
            <w:pPr>
              <w:jc w:val="center"/>
              <w:rPr>
                <w:spacing w:val="20"/>
                <w:szCs w:val="21"/>
              </w:rPr>
            </w:pPr>
            <w:r>
              <w:rPr>
                <w:rFonts w:hint="eastAsia"/>
                <w:spacing w:val="20"/>
                <w:szCs w:val="21"/>
              </w:rPr>
              <w:t>880</w:t>
            </w:r>
          </w:p>
        </w:tc>
        <w:tc>
          <w:tcPr>
            <w:tcW w:w="1440" w:type="dxa"/>
            <w:tcBorders>
              <w:top w:val="single" w:color="auto" w:sz="4" w:space="0"/>
              <w:left w:val="single" w:color="auto" w:sz="4" w:space="0"/>
              <w:bottom w:val="single" w:color="auto" w:sz="4" w:space="0"/>
              <w:right w:val="single" w:color="auto" w:sz="4" w:space="0"/>
            </w:tcBorders>
            <w:vAlign w:val="center"/>
          </w:tcPr>
          <w:p w14:paraId="05816521">
            <w:pPr>
              <w:jc w:val="center"/>
              <w:rPr>
                <w:spacing w:val="20"/>
                <w:szCs w:val="21"/>
              </w:rPr>
            </w:pPr>
          </w:p>
        </w:tc>
      </w:tr>
    </w:tbl>
    <w:p w14:paraId="74CFF5CE">
      <w:pPr>
        <w:rPr>
          <w:spacing w:val="20"/>
          <w:szCs w:val="21"/>
          <w:u w:val="single"/>
        </w:rPr>
      </w:pPr>
    </w:p>
    <w:p w14:paraId="7B27C01E">
      <w:pPr>
        <w:spacing w:line="360" w:lineRule="auto"/>
        <w:rPr>
          <w:spacing w:val="20"/>
          <w:szCs w:val="21"/>
        </w:rPr>
      </w:pPr>
    </w:p>
    <w:p w14:paraId="46E5824B">
      <w:pPr>
        <w:pStyle w:val="19"/>
      </w:pPr>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p>
    <w:p w14:paraId="70A16705">
      <w:pPr>
        <w:jc w:val="left"/>
        <w:rPr>
          <w:szCs w:val="21"/>
        </w:rPr>
      </w:pPr>
    </w:p>
    <w:p w14:paraId="64B74165">
      <w:pPr>
        <w:spacing w:line="360" w:lineRule="auto"/>
        <w:rPr>
          <w:spacing w:val="20"/>
          <w:szCs w:val="21"/>
        </w:rPr>
      </w:pPr>
    </w:p>
    <w:p w14:paraId="30885EBF">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6A40B9C1">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5A03B86">
      <w:pPr>
        <w:spacing w:line="360" w:lineRule="auto"/>
        <w:rPr>
          <w:spacing w:val="20"/>
          <w:szCs w:val="21"/>
          <w:u w:val="single"/>
        </w:rPr>
      </w:pPr>
    </w:p>
    <w:p w14:paraId="5D43FE11">
      <w:pPr>
        <w:widowControl/>
        <w:jc w:val="left"/>
        <w:rPr>
          <w:szCs w:val="21"/>
        </w:rPr>
      </w:pPr>
    </w:p>
    <w:p w14:paraId="036344D6">
      <w:pPr>
        <w:widowControl/>
        <w:jc w:val="left"/>
        <w:outlineLvl w:val="1"/>
        <w:rPr>
          <w:szCs w:val="21"/>
        </w:rPr>
      </w:pPr>
      <w:r>
        <w:rPr>
          <w:szCs w:val="21"/>
        </w:rPr>
        <w:br w:type="page"/>
      </w:r>
      <w:r>
        <w:rPr>
          <w:rFonts w:hint="eastAsia"/>
          <w:szCs w:val="21"/>
        </w:rPr>
        <w:t>4.开标一览表</w:t>
      </w:r>
    </w:p>
    <w:p w14:paraId="1804A340">
      <w:pPr>
        <w:widowControl/>
        <w:jc w:val="left"/>
        <w:rPr>
          <w:color w:val="4472C4"/>
          <w:szCs w:val="21"/>
        </w:rPr>
      </w:pPr>
    </w:p>
    <w:p w14:paraId="38860680">
      <w:pPr>
        <w:widowControl/>
        <w:jc w:val="left"/>
        <w:rPr>
          <w:color w:val="4472C4"/>
          <w:szCs w:val="21"/>
        </w:rPr>
      </w:pPr>
    </w:p>
    <w:p w14:paraId="53AE7676">
      <w:pPr>
        <w:widowControl/>
        <w:jc w:val="left"/>
        <w:rPr>
          <w:color w:val="4472C4"/>
          <w:szCs w:val="21"/>
        </w:rPr>
      </w:pPr>
    </w:p>
    <w:p w14:paraId="02592CC3">
      <w:pPr>
        <w:rPr>
          <w:b/>
          <w:szCs w:val="21"/>
        </w:rPr>
      </w:pPr>
    </w:p>
    <w:p w14:paraId="67BF9B21">
      <w:pPr>
        <w:rPr>
          <w:b/>
          <w:szCs w:val="21"/>
        </w:rPr>
      </w:pPr>
      <w:r>
        <w:rPr>
          <w:rFonts w:hint="eastAsia"/>
          <w:b/>
          <w:szCs w:val="21"/>
        </w:rPr>
        <w:t>格式详见广西政府采购云平台，且仅在广西政府采购云平台填写即可。</w:t>
      </w:r>
    </w:p>
    <w:p w14:paraId="3AF54652">
      <w:pPr>
        <w:pStyle w:val="8"/>
        <w:tabs>
          <w:tab w:val="left" w:pos="720"/>
        </w:tabs>
        <w:ind w:firstLine="2310" w:firstLineChars="1100"/>
        <w:rPr>
          <w:rFonts w:ascii="Arial" w:hAnsi="Arial" w:cs="Arial"/>
        </w:rPr>
      </w:pPr>
    </w:p>
    <w:sectPr>
      <w:headerReference r:id="rId14" w:type="default"/>
      <w:footerReference r:id="rId15"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2602">
    <w:pPr>
      <w:pStyle w:val="34"/>
      <w:jc w:val="center"/>
    </w:pPr>
  </w:p>
  <w:p w14:paraId="6E4E46C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1C8E">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4"/>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721EB8">
                    <w:pPr>
                      <w:pStyle w:val="34"/>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17C2">
    <w:pPr>
      <w:pStyle w:val="34"/>
      <w:framePr w:wrap="around" w:vAnchor="text" w:hAnchor="margin" w:xAlign="center" w:y="1"/>
      <w:rPr>
        <w:rStyle w:val="58"/>
      </w:rPr>
    </w:pPr>
    <w:r>
      <w:fldChar w:fldCharType="begin"/>
    </w:r>
    <w:r>
      <w:rPr>
        <w:rStyle w:val="58"/>
        <w:sz w:val="21"/>
        <w:szCs w:val="24"/>
      </w:rPr>
      <w:instrText xml:space="preserve">PAGE  </w:instrText>
    </w:r>
    <w:r>
      <w:fldChar w:fldCharType="separate"/>
    </w:r>
    <w:r>
      <w:rPr>
        <w:rStyle w:val="58"/>
        <w:sz w:val="21"/>
        <w:szCs w:val="24"/>
      </w:rPr>
      <w:t>57</w:t>
    </w:r>
    <w:r>
      <w:fldChar w:fldCharType="end"/>
    </w:r>
  </w:p>
  <w:p w14:paraId="29E70965">
    <w:pPr>
      <w:pStyle w:val="34"/>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29B">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57</w:t>
    </w:r>
    <w:r>
      <w:fldChar w:fldCharType="end"/>
    </w:r>
  </w:p>
  <w:p w14:paraId="7DE1BA97">
    <w:pPr>
      <w:pStyle w:val="34"/>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F0F6">
    <w:pPr>
      <w:pStyle w:val="34"/>
      <w:tabs>
        <w:tab w:val="center" w:pos="4140"/>
        <w:tab w:val="right" w:pos="830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B733D">
                          <w:pPr>
                            <w:pStyle w:val="3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57B733D">
                    <w:pPr>
                      <w:pStyle w:val="3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2A06">
    <w:pPr>
      <w:pStyle w:val="36"/>
      <w:jc w:val="left"/>
    </w:pPr>
    <w:r>
      <w:rPr>
        <w:rFonts w:hint="eastAsia"/>
      </w:rPr>
      <w:t xml:space="preserve">广西机电设备招标有限公司采购文件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453B">
    <w:pPr>
      <w:pStyle w:val="36"/>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D049">
    <w:pPr>
      <w:pStyle w:val="36"/>
      <w:jc w:val="left"/>
    </w:pPr>
    <w:r>
      <w:rPr>
        <w:rFonts w:hint="eastAsia"/>
      </w:rPr>
      <w:t xml:space="preserve">广西机电设备招标有限公司采购文件                                                     </w:t>
    </w:r>
  </w:p>
  <w:p w14:paraId="6BB7E657">
    <w:pPr>
      <w:pStyle w:val="36"/>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2FC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77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696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1A54">
    <w:pPr>
      <w:pStyle w:val="36"/>
      <w:pBdr>
        <w:bottom w:val="none" w:color="auto" w:sz="0" w:space="0"/>
      </w:pBdr>
      <w:tabs>
        <w:tab w:val="center" w:pos="4140"/>
        <w:tab w:val="right" w:pos="830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AFCD"/>
    <w:multiLevelType w:val="singleLevel"/>
    <w:tmpl w:val="8336AFCD"/>
    <w:lvl w:ilvl="0" w:tentative="0">
      <w:start w:val="3"/>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AD8"/>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5FC2"/>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E3D"/>
    <w:rsid w:val="00563ADB"/>
    <w:rsid w:val="00563BCC"/>
    <w:rsid w:val="00563F75"/>
    <w:rsid w:val="005640EB"/>
    <w:rsid w:val="00565514"/>
    <w:rsid w:val="00565A6B"/>
    <w:rsid w:val="00565D52"/>
    <w:rsid w:val="00565D96"/>
    <w:rsid w:val="00565DB8"/>
    <w:rsid w:val="00566845"/>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B5B"/>
    <w:rsid w:val="009601CB"/>
    <w:rsid w:val="0096059A"/>
    <w:rsid w:val="0096081E"/>
    <w:rsid w:val="00960D39"/>
    <w:rsid w:val="00960F7E"/>
    <w:rsid w:val="009611A5"/>
    <w:rsid w:val="00961742"/>
    <w:rsid w:val="0096193B"/>
    <w:rsid w:val="00961BF0"/>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41E"/>
    <w:rsid w:val="0097556A"/>
    <w:rsid w:val="00975FB0"/>
    <w:rsid w:val="009762C7"/>
    <w:rsid w:val="009766E7"/>
    <w:rsid w:val="0097670F"/>
    <w:rsid w:val="00976C61"/>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07C"/>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326"/>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005"/>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7FF"/>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355"/>
    <w:rsid w:val="00FE559F"/>
    <w:rsid w:val="00FE6B63"/>
    <w:rsid w:val="00FE6C1B"/>
    <w:rsid w:val="00FE7473"/>
    <w:rsid w:val="00FE77A6"/>
    <w:rsid w:val="00FE78C0"/>
    <w:rsid w:val="00FE7B51"/>
    <w:rsid w:val="00FE7E3F"/>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0977D2"/>
    <w:rsid w:val="011A11A4"/>
    <w:rsid w:val="014B5B44"/>
    <w:rsid w:val="018C5F7F"/>
    <w:rsid w:val="01BE4069"/>
    <w:rsid w:val="01BE5800"/>
    <w:rsid w:val="01C66FA2"/>
    <w:rsid w:val="01E46F65"/>
    <w:rsid w:val="02315D47"/>
    <w:rsid w:val="02E536DD"/>
    <w:rsid w:val="034E6AD9"/>
    <w:rsid w:val="03F06C42"/>
    <w:rsid w:val="041B3357"/>
    <w:rsid w:val="042F4E62"/>
    <w:rsid w:val="04C34346"/>
    <w:rsid w:val="04C904B8"/>
    <w:rsid w:val="04E30437"/>
    <w:rsid w:val="0518768E"/>
    <w:rsid w:val="0560706F"/>
    <w:rsid w:val="05F41FAA"/>
    <w:rsid w:val="063B78DC"/>
    <w:rsid w:val="076803F1"/>
    <w:rsid w:val="076E0F6D"/>
    <w:rsid w:val="07E84F31"/>
    <w:rsid w:val="0839529D"/>
    <w:rsid w:val="085070A9"/>
    <w:rsid w:val="086C6E18"/>
    <w:rsid w:val="08A37CD3"/>
    <w:rsid w:val="09581B98"/>
    <w:rsid w:val="097043A5"/>
    <w:rsid w:val="09813405"/>
    <w:rsid w:val="09974C33"/>
    <w:rsid w:val="09B82947"/>
    <w:rsid w:val="0A5C00B8"/>
    <w:rsid w:val="0AA91BCA"/>
    <w:rsid w:val="0AB5719A"/>
    <w:rsid w:val="0B833786"/>
    <w:rsid w:val="0B8E3A06"/>
    <w:rsid w:val="0BD9378F"/>
    <w:rsid w:val="0BF958C7"/>
    <w:rsid w:val="0C143CD0"/>
    <w:rsid w:val="0C395F54"/>
    <w:rsid w:val="0C3F3332"/>
    <w:rsid w:val="0C4C174B"/>
    <w:rsid w:val="0C5A09A9"/>
    <w:rsid w:val="0C8C24F7"/>
    <w:rsid w:val="0CDB719E"/>
    <w:rsid w:val="0E0812B7"/>
    <w:rsid w:val="0E2038C0"/>
    <w:rsid w:val="0E29465B"/>
    <w:rsid w:val="0EAB6A73"/>
    <w:rsid w:val="0F4D0707"/>
    <w:rsid w:val="0F960904"/>
    <w:rsid w:val="0FBA2A45"/>
    <w:rsid w:val="0FC41654"/>
    <w:rsid w:val="0FDE7285"/>
    <w:rsid w:val="0FFA00C0"/>
    <w:rsid w:val="10732330"/>
    <w:rsid w:val="11280AE6"/>
    <w:rsid w:val="118C2ED5"/>
    <w:rsid w:val="11B00A36"/>
    <w:rsid w:val="11B83D31"/>
    <w:rsid w:val="11E22BBA"/>
    <w:rsid w:val="11F16B22"/>
    <w:rsid w:val="123F6BB3"/>
    <w:rsid w:val="12505D75"/>
    <w:rsid w:val="12795B29"/>
    <w:rsid w:val="12A85BB1"/>
    <w:rsid w:val="12AF5192"/>
    <w:rsid w:val="12F62B63"/>
    <w:rsid w:val="13696837"/>
    <w:rsid w:val="13834BD8"/>
    <w:rsid w:val="13B31AEC"/>
    <w:rsid w:val="13BA0733"/>
    <w:rsid w:val="13D75B0F"/>
    <w:rsid w:val="13FE3FBA"/>
    <w:rsid w:val="140E1568"/>
    <w:rsid w:val="14404369"/>
    <w:rsid w:val="15634DCA"/>
    <w:rsid w:val="15BA1E98"/>
    <w:rsid w:val="15ED5022"/>
    <w:rsid w:val="1688192D"/>
    <w:rsid w:val="172168A4"/>
    <w:rsid w:val="175D674F"/>
    <w:rsid w:val="177E373B"/>
    <w:rsid w:val="17CD2550"/>
    <w:rsid w:val="18114189"/>
    <w:rsid w:val="187C6497"/>
    <w:rsid w:val="18F06F2D"/>
    <w:rsid w:val="19421A22"/>
    <w:rsid w:val="19436634"/>
    <w:rsid w:val="19646B62"/>
    <w:rsid w:val="19AD7F51"/>
    <w:rsid w:val="19E46B61"/>
    <w:rsid w:val="1A0B4B71"/>
    <w:rsid w:val="1A704986"/>
    <w:rsid w:val="1B257C00"/>
    <w:rsid w:val="1B8A13D2"/>
    <w:rsid w:val="1B911089"/>
    <w:rsid w:val="1BA50D14"/>
    <w:rsid w:val="1BA53C5D"/>
    <w:rsid w:val="1BA677E7"/>
    <w:rsid w:val="1C625D30"/>
    <w:rsid w:val="1C7671E3"/>
    <w:rsid w:val="1C777601"/>
    <w:rsid w:val="1C8A493E"/>
    <w:rsid w:val="1C9E0249"/>
    <w:rsid w:val="1CCB6998"/>
    <w:rsid w:val="1CD6623F"/>
    <w:rsid w:val="1CDA2E0B"/>
    <w:rsid w:val="1CF90898"/>
    <w:rsid w:val="1CFA0FE7"/>
    <w:rsid w:val="1D082136"/>
    <w:rsid w:val="1D1C6AE7"/>
    <w:rsid w:val="1D8C69C4"/>
    <w:rsid w:val="1DA8704A"/>
    <w:rsid w:val="1DCD6699"/>
    <w:rsid w:val="1E1C7C6C"/>
    <w:rsid w:val="1E786F00"/>
    <w:rsid w:val="1EC47267"/>
    <w:rsid w:val="1F1F65F5"/>
    <w:rsid w:val="1F343C02"/>
    <w:rsid w:val="1FAC7E53"/>
    <w:rsid w:val="1FB7496C"/>
    <w:rsid w:val="1FC517F2"/>
    <w:rsid w:val="1FCB1FE9"/>
    <w:rsid w:val="1FDD4184"/>
    <w:rsid w:val="20291F9B"/>
    <w:rsid w:val="203E7119"/>
    <w:rsid w:val="20402BA2"/>
    <w:rsid w:val="20517FE3"/>
    <w:rsid w:val="205E17D1"/>
    <w:rsid w:val="20801375"/>
    <w:rsid w:val="20CE2C18"/>
    <w:rsid w:val="21582D9A"/>
    <w:rsid w:val="21653824"/>
    <w:rsid w:val="217C1DAF"/>
    <w:rsid w:val="218220DE"/>
    <w:rsid w:val="21AA20D5"/>
    <w:rsid w:val="21D53029"/>
    <w:rsid w:val="22130B27"/>
    <w:rsid w:val="222C76C6"/>
    <w:rsid w:val="22466CF3"/>
    <w:rsid w:val="22467DC6"/>
    <w:rsid w:val="226B5818"/>
    <w:rsid w:val="22A344E7"/>
    <w:rsid w:val="22AA05E0"/>
    <w:rsid w:val="22DE3197"/>
    <w:rsid w:val="230E0741"/>
    <w:rsid w:val="232B2612"/>
    <w:rsid w:val="239C0AC9"/>
    <w:rsid w:val="23F63E16"/>
    <w:rsid w:val="243A32C2"/>
    <w:rsid w:val="24F0767E"/>
    <w:rsid w:val="25093A3B"/>
    <w:rsid w:val="25236D0D"/>
    <w:rsid w:val="252F645D"/>
    <w:rsid w:val="258858A9"/>
    <w:rsid w:val="25A16975"/>
    <w:rsid w:val="26757E2C"/>
    <w:rsid w:val="26790701"/>
    <w:rsid w:val="26F40F6D"/>
    <w:rsid w:val="273508EE"/>
    <w:rsid w:val="27483692"/>
    <w:rsid w:val="276F6E45"/>
    <w:rsid w:val="278066D7"/>
    <w:rsid w:val="27827B0F"/>
    <w:rsid w:val="27886287"/>
    <w:rsid w:val="27F53526"/>
    <w:rsid w:val="27FA5E76"/>
    <w:rsid w:val="28690FE5"/>
    <w:rsid w:val="288E2BD2"/>
    <w:rsid w:val="28DC50AB"/>
    <w:rsid w:val="28E55271"/>
    <w:rsid w:val="2923374B"/>
    <w:rsid w:val="29AC47B4"/>
    <w:rsid w:val="29BD796F"/>
    <w:rsid w:val="2A5F2BA2"/>
    <w:rsid w:val="2A6500CB"/>
    <w:rsid w:val="2AAC3644"/>
    <w:rsid w:val="2B563448"/>
    <w:rsid w:val="2B8946FF"/>
    <w:rsid w:val="2BCB18BB"/>
    <w:rsid w:val="2C0A4741"/>
    <w:rsid w:val="2C2767C2"/>
    <w:rsid w:val="2CF86E08"/>
    <w:rsid w:val="2D9B15EF"/>
    <w:rsid w:val="2DDC5444"/>
    <w:rsid w:val="2E291E44"/>
    <w:rsid w:val="2E304308"/>
    <w:rsid w:val="2E3C1B78"/>
    <w:rsid w:val="2E980D78"/>
    <w:rsid w:val="2EB26D79"/>
    <w:rsid w:val="2EF72E0D"/>
    <w:rsid w:val="2EFE2874"/>
    <w:rsid w:val="2F7145F4"/>
    <w:rsid w:val="2FB50308"/>
    <w:rsid w:val="2FC71915"/>
    <w:rsid w:val="301C571D"/>
    <w:rsid w:val="30580298"/>
    <w:rsid w:val="30646F90"/>
    <w:rsid w:val="30C2287A"/>
    <w:rsid w:val="30CB0402"/>
    <w:rsid w:val="30EC4F5A"/>
    <w:rsid w:val="31727625"/>
    <w:rsid w:val="32097F8D"/>
    <w:rsid w:val="324D2681"/>
    <w:rsid w:val="3266633F"/>
    <w:rsid w:val="32C97708"/>
    <w:rsid w:val="32CC59DA"/>
    <w:rsid w:val="33266952"/>
    <w:rsid w:val="33E660EB"/>
    <w:rsid w:val="34270BD4"/>
    <w:rsid w:val="344352E2"/>
    <w:rsid w:val="34457450"/>
    <w:rsid w:val="35373F98"/>
    <w:rsid w:val="363B7932"/>
    <w:rsid w:val="36D15C2A"/>
    <w:rsid w:val="36FA4BBC"/>
    <w:rsid w:val="37101C6F"/>
    <w:rsid w:val="371D61FE"/>
    <w:rsid w:val="3747333B"/>
    <w:rsid w:val="374B5AC3"/>
    <w:rsid w:val="3793414D"/>
    <w:rsid w:val="38187E4F"/>
    <w:rsid w:val="3820445B"/>
    <w:rsid w:val="38210467"/>
    <w:rsid w:val="38401B73"/>
    <w:rsid w:val="384B1D2A"/>
    <w:rsid w:val="38A85352"/>
    <w:rsid w:val="38C764E2"/>
    <w:rsid w:val="38E250CA"/>
    <w:rsid w:val="39780BBB"/>
    <w:rsid w:val="399A5632"/>
    <w:rsid w:val="39D617F2"/>
    <w:rsid w:val="3A1E77FC"/>
    <w:rsid w:val="3AA107FF"/>
    <w:rsid w:val="3ABF721B"/>
    <w:rsid w:val="3B186836"/>
    <w:rsid w:val="3B4B7168"/>
    <w:rsid w:val="3B731AB5"/>
    <w:rsid w:val="3B833738"/>
    <w:rsid w:val="3B874762"/>
    <w:rsid w:val="3B9D1AE1"/>
    <w:rsid w:val="3C2527C5"/>
    <w:rsid w:val="3C37572C"/>
    <w:rsid w:val="3C547ECE"/>
    <w:rsid w:val="3CB50828"/>
    <w:rsid w:val="3D354A7E"/>
    <w:rsid w:val="3D3F3F96"/>
    <w:rsid w:val="3D6F75C9"/>
    <w:rsid w:val="3DE90F01"/>
    <w:rsid w:val="3E1C46A0"/>
    <w:rsid w:val="3E266E35"/>
    <w:rsid w:val="3F3D5750"/>
    <w:rsid w:val="3F6A2FF4"/>
    <w:rsid w:val="3F7F04D5"/>
    <w:rsid w:val="3FEA0D08"/>
    <w:rsid w:val="40A005F0"/>
    <w:rsid w:val="40E165AE"/>
    <w:rsid w:val="417E1386"/>
    <w:rsid w:val="422B6BF4"/>
    <w:rsid w:val="42347713"/>
    <w:rsid w:val="424F1D74"/>
    <w:rsid w:val="43B00A8F"/>
    <w:rsid w:val="43C97BF9"/>
    <w:rsid w:val="43E7685C"/>
    <w:rsid w:val="44E10084"/>
    <w:rsid w:val="45511B47"/>
    <w:rsid w:val="45912351"/>
    <w:rsid w:val="45A15DDB"/>
    <w:rsid w:val="45B22926"/>
    <w:rsid w:val="45EF585C"/>
    <w:rsid w:val="45FF141E"/>
    <w:rsid w:val="4681712C"/>
    <w:rsid w:val="468B6718"/>
    <w:rsid w:val="47185C16"/>
    <w:rsid w:val="472703A0"/>
    <w:rsid w:val="473A2575"/>
    <w:rsid w:val="473B23EB"/>
    <w:rsid w:val="475C073D"/>
    <w:rsid w:val="476B3428"/>
    <w:rsid w:val="47B32EAB"/>
    <w:rsid w:val="47C40E8C"/>
    <w:rsid w:val="485663AD"/>
    <w:rsid w:val="48AE2DA9"/>
    <w:rsid w:val="48B1218F"/>
    <w:rsid w:val="48B14AB0"/>
    <w:rsid w:val="48D6123C"/>
    <w:rsid w:val="49150F51"/>
    <w:rsid w:val="49226C4A"/>
    <w:rsid w:val="49322483"/>
    <w:rsid w:val="49480BD4"/>
    <w:rsid w:val="499F04DF"/>
    <w:rsid w:val="49A60395"/>
    <w:rsid w:val="49CB3BFF"/>
    <w:rsid w:val="4AA4619B"/>
    <w:rsid w:val="4AC42881"/>
    <w:rsid w:val="4AD11E0F"/>
    <w:rsid w:val="4B284D77"/>
    <w:rsid w:val="4BEC1507"/>
    <w:rsid w:val="4C8C5620"/>
    <w:rsid w:val="4CCD443F"/>
    <w:rsid w:val="4CD363C9"/>
    <w:rsid w:val="4D7F6702"/>
    <w:rsid w:val="4DF56903"/>
    <w:rsid w:val="4E1957A9"/>
    <w:rsid w:val="4E3F1815"/>
    <w:rsid w:val="4F123950"/>
    <w:rsid w:val="4F134C73"/>
    <w:rsid w:val="502B33A2"/>
    <w:rsid w:val="505C355C"/>
    <w:rsid w:val="507519D9"/>
    <w:rsid w:val="50EC442B"/>
    <w:rsid w:val="51651566"/>
    <w:rsid w:val="51B102BF"/>
    <w:rsid w:val="52127D7D"/>
    <w:rsid w:val="52412A63"/>
    <w:rsid w:val="52425397"/>
    <w:rsid w:val="52500E9E"/>
    <w:rsid w:val="53763D4D"/>
    <w:rsid w:val="53EF6F5B"/>
    <w:rsid w:val="54135280"/>
    <w:rsid w:val="54741CA7"/>
    <w:rsid w:val="547C241E"/>
    <w:rsid w:val="5526139C"/>
    <w:rsid w:val="552B2D26"/>
    <w:rsid w:val="554E1470"/>
    <w:rsid w:val="555B3CC3"/>
    <w:rsid w:val="557631BC"/>
    <w:rsid w:val="55986D51"/>
    <w:rsid w:val="55D42624"/>
    <w:rsid w:val="56133CA0"/>
    <w:rsid w:val="56DD4ABD"/>
    <w:rsid w:val="56FF3D2C"/>
    <w:rsid w:val="5703231E"/>
    <w:rsid w:val="57116442"/>
    <w:rsid w:val="573D0CDB"/>
    <w:rsid w:val="578D3493"/>
    <w:rsid w:val="586A7A45"/>
    <w:rsid w:val="58773936"/>
    <w:rsid w:val="5889510A"/>
    <w:rsid w:val="588F7387"/>
    <w:rsid w:val="58914C8B"/>
    <w:rsid w:val="58C13E3C"/>
    <w:rsid w:val="58E3423E"/>
    <w:rsid w:val="58F23ED5"/>
    <w:rsid w:val="5956205C"/>
    <w:rsid w:val="59774744"/>
    <w:rsid w:val="599E6CB8"/>
    <w:rsid w:val="59D93E6F"/>
    <w:rsid w:val="59E031E2"/>
    <w:rsid w:val="5AA974E8"/>
    <w:rsid w:val="5B61236E"/>
    <w:rsid w:val="5B735FC6"/>
    <w:rsid w:val="5B8340E7"/>
    <w:rsid w:val="5B8D0599"/>
    <w:rsid w:val="5B937814"/>
    <w:rsid w:val="5BA627EA"/>
    <w:rsid w:val="5BAA125C"/>
    <w:rsid w:val="5C6E79F1"/>
    <w:rsid w:val="5C8657B1"/>
    <w:rsid w:val="5CA73484"/>
    <w:rsid w:val="5CDB3A5A"/>
    <w:rsid w:val="5CE5499C"/>
    <w:rsid w:val="5CF37AAE"/>
    <w:rsid w:val="5D77243C"/>
    <w:rsid w:val="5DBD16F0"/>
    <w:rsid w:val="5E2F13E4"/>
    <w:rsid w:val="5E533C05"/>
    <w:rsid w:val="5EC546B7"/>
    <w:rsid w:val="5EE01513"/>
    <w:rsid w:val="5F4B6AD9"/>
    <w:rsid w:val="5FA9036D"/>
    <w:rsid w:val="5FC131EA"/>
    <w:rsid w:val="5FE20A6A"/>
    <w:rsid w:val="5FE5609B"/>
    <w:rsid w:val="5FE80DF1"/>
    <w:rsid w:val="6014175D"/>
    <w:rsid w:val="60394F33"/>
    <w:rsid w:val="6047545E"/>
    <w:rsid w:val="607A028C"/>
    <w:rsid w:val="60BD1DF5"/>
    <w:rsid w:val="60DF08A8"/>
    <w:rsid w:val="60E05AE3"/>
    <w:rsid w:val="612260FC"/>
    <w:rsid w:val="61351D9B"/>
    <w:rsid w:val="61904268"/>
    <w:rsid w:val="61922827"/>
    <w:rsid w:val="61985AAE"/>
    <w:rsid w:val="619B21A0"/>
    <w:rsid w:val="61C95215"/>
    <w:rsid w:val="620863D2"/>
    <w:rsid w:val="62375BD7"/>
    <w:rsid w:val="626058BD"/>
    <w:rsid w:val="62D70238"/>
    <w:rsid w:val="62F63B42"/>
    <w:rsid w:val="634E5810"/>
    <w:rsid w:val="63862B63"/>
    <w:rsid w:val="63A81226"/>
    <w:rsid w:val="63A85CAB"/>
    <w:rsid w:val="63E44C6E"/>
    <w:rsid w:val="650A079C"/>
    <w:rsid w:val="654A79CF"/>
    <w:rsid w:val="65764C68"/>
    <w:rsid w:val="65E5355A"/>
    <w:rsid w:val="664619DC"/>
    <w:rsid w:val="67170922"/>
    <w:rsid w:val="67340937"/>
    <w:rsid w:val="674A3D4F"/>
    <w:rsid w:val="67610CEF"/>
    <w:rsid w:val="679006E0"/>
    <w:rsid w:val="67B875AC"/>
    <w:rsid w:val="67BA07B7"/>
    <w:rsid w:val="68637663"/>
    <w:rsid w:val="6864772D"/>
    <w:rsid w:val="68B7142E"/>
    <w:rsid w:val="68BC6A3B"/>
    <w:rsid w:val="68ED090E"/>
    <w:rsid w:val="690A7DBF"/>
    <w:rsid w:val="695A2772"/>
    <w:rsid w:val="6A121AD7"/>
    <w:rsid w:val="6A3C248C"/>
    <w:rsid w:val="6A6A7B99"/>
    <w:rsid w:val="6A7B6A1C"/>
    <w:rsid w:val="6AD23B35"/>
    <w:rsid w:val="6B236FEF"/>
    <w:rsid w:val="6B385C9F"/>
    <w:rsid w:val="6B7B1B1A"/>
    <w:rsid w:val="6C3226C6"/>
    <w:rsid w:val="6C545FF5"/>
    <w:rsid w:val="6C591BE2"/>
    <w:rsid w:val="6D0C6D61"/>
    <w:rsid w:val="6D0E7B3F"/>
    <w:rsid w:val="6D924CE7"/>
    <w:rsid w:val="6D9D3606"/>
    <w:rsid w:val="6DAE1443"/>
    <w:rsid w:val="6E0A4A26"/>
    <w:rsid w:val="6E5E1B6C"/>
    <w:rsid w:val="6EEF71D1"/>
    <w:rsid w:val="6F021A16"/>
    <w:rsid w:val="6F1D40CE"/>
    <w:rsid w:val="6F8B7A92"/>
    <w:rsid w:val="700C2451"/>
    <w:rsid w:val="7051517A"/>
    <w:rsid w:val="7096368F"/>
    <w:rsid w:val="70D85BD1"/>
    <w:rsid w:val="71003FE0"/>
    <w:rsid w:val="71124305"/>
    <w:rsid w:val="713D1BD0"/>
    <w:rsid w:val="715B338A"/>
    <w:rsid w:val="7161269E"/>
    <w:rsid w:val="716A7ADC"/>
    <w:rsid w:val="71D376CA"/>
    <w:rsid w:val="71DE2E53"/>
    <w:rsid w:val="72014278"/>
    <w:rsid w:val="720A4C12"/>
    <w:rsid w:val="721F39FF"/>
    <w:rsid w:val="7265409A"/>
    <w:rsid w:val="729E121E"/>
    <w:rsid w:val="72CD0809"/>
    <w:rsid w:val="72E20700"/>
    <w:rsid w:val="72E23A7A"/>
    <w:rsid w:val="72ED47BB"/>
    <w:rsid w:val="72F6179B"/>
    <w:rsid w:val="738003CA"/>
    <w:rsid w:val="73C56EED"/>
    <w:rsid w:val="73F2038F"/>
    <w:rsid w:val="74996C40"/>
    <w:rsid w:val="758D4AB4"/>
    <w:rsid w:val="75A569F5"/>
    <w:rsid w:val="75D12961"/>
    <w:rsid w:val="763B5101"/>
    <w:rsid w:val="765941C5"/>
    <w:rsid w:val="76F65C09"/>
    <w:rsid w:val="773B6CD4"/>
    <w:rsid w:val="774B6786"/>
    <w:rsid w:val="77DE15E6"/>
    <w:rsid w:val="77E30949"/>
    <w:rsid w:val="77EB0001"/>
    <w:rsid w:val="77F06BBC"/>
    <w:rsid w:val="77F16A53"/>
    <w:rsid w:val="78050D8C"/>
    <w:rsid w:val="782F5058"/>
    <w:rsid w:val="783525A0"/>
    <w:rsid w:val="785506C7"/>
    <w:rsid w:val="786F12BD"/>
    <w:rsid w:val="786F1AA9"/>
    <w:rsid w:val="7872551D"/>
    <w:rsid w:val="78A328FA"/>
    <w:rsid w:val="78CC584E"/>
    <w:rsid w:val="7920071D"/>
    <w:rsid w:val="79C52BC7"/>
    <w:rsid w:val="79C747F6"/>
    <w:rsid w:val="79DA7E36"/>
    <w:rsid w:val="7A2E5F3E"/>
    <w:rsid w:val="7A36659D"/>
    <w:rsid w:val="7A6027C1"/>
    <w:rsid w:val="7A854A12"/>
    <w:rsid w:val="7ADA54DA"/>
    <w:rsid w:val="7AE64955"/>
    <w:rsid w:val="7B1967BF"/>
    <w:rsid w:val="7B237820"/>
    <w:rsid w:val="7B7E07F3"/>
    <w:rsid w:val="7B974622"/>
    <w:rsid w:val="7BDE67A2"/>
    <w:rsid w:val="7C722F10"/>
    <w:rsid w:val="7D3B7FCF"/>
    <w:rsid w:val="7D4E72F0"/>
    <w:rsid w:val="7D9B5E92"/>
    <w:rsid w:val="7E9219F9"/>
    <w:rsid w:val="7EC32874"/>
    <w:rsid w:val="7EF87B3E"/>
    <w:rsid w:val="7F924DA0"/>
    <w:rsid w:val="7FD76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63"/>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before="260" w:after="260" w:line="413" w:lineRule="auto"/>
      <w:outlineLvl w:val="2"/>
    </w:pPr>
    <w:rPr>
      <w:b/>
      <w:bCs/>
      <w:sz w:val="32"/>
      <w:szCs w:val="32"/>
    </w:rPr>
  </w:style>
  <w:style w:type="paragraph" w:styleId="6">
    <w:name w:val="heading 4"/>
    <w:basedOn w:val="1"/>
    <w:next w:val="1"/>
    <w:link w:val="6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7"/>
    <w:qFormat/>
    <w:uiPriority w:val="0"/>
    <w:pPr>
      <w:keepNext/>
      <w:keepLines/>
      <w:spacing w:before="280" w:after="290" w:line="372" w:lineRule="auto"/>
      <w:outlineLvl w:val="4"/>
    </w:pPr>
    <w:rPr>
      <w:b/>
      <w:sz w:val="28"/>
    </w:rPr>
  </w:style>
  <w:style w:type="paragraph" w:styleId="9">
    <w:name w:val="heading 6"/>
    <w:basedOn w:val="1"/>
    <w:next w:val="8"/>
    <w:link w:val="68"/>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69"/>
    <w:qFormat/>
    <w:uiPriority w:val="0"/>
    <w:pPr>
      <w:keepNext/>
      <w:keepLines/>
      <w:spacing w:before="240" w:after="64" w:line="317" w:lineRule="auto"/>
      <w:outlineLvl w:val="6"/>
    </w:pPr>
    <w:rPr>
      <w:b/>
      <w:sz w:val="24"/>
    </w:rPr>
  </w:style>
  <w:style w:type="paragraph" w:styleId="11">
    <w:name w:val="heading 8"/>
    <w:basedOn w:val="1"/>
    <w:next w:val="8"/>
    <w:link w:val="70"/>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71"/>
    <w:qFormat/>
    <w:uiPriority w:val="0"/>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index 8"/>
    <w:basedOn w:val="1"/>
    <w:next w:val="1"/>
    <w:qFormat/>
    <w:uiPriority w:val="0"/>
    <w:pPr>
      <w:ind w:left="1400" w:leftChars="1400"/>
    </w:p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2"/>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73"/>
    <w:qFormat/>
    <w:uiPriority w:val="0"/>
    <w:pPr>
      <w:jc w:val="left"/>
    </w:pPr>
  </w:style>
  <w:style w:type="paragraph" w:styleId="20">
    <w:name w:val="Body Text 3"/>
    <w:basedOn w:val="1"/>
    <w:link w:val="74"/>
    <w:qFormat/>
    <w:uiPriority w:val="0"/>
    <w:pPr>
      <w:spacing w:line="500" w:lineRule="exact"/>
    </w:pPr>
    <w:rPr>
      <w:b/>
      <w:bCs/>
      <w:sz w:val="24"/>
    </w:rPr>
  </w:style>
  <w:style w:type="paragraph" w:styleId="21">
    <w:name w:val="Body Text"/>
    <w:basedOn w:val="1"/>
    <w:next w:val="1"/>
    <w:link w:val="62"/>
    <w:qFormat/>
    <w:uiPriority w:val="99"/>
    <w:pPr>
      <w:spacing w:line="380" w:lineRule="exact"/>
    </w:pPr>
    <w:rPr>
      <w:sz w:val="24"/>
    </w:rPr>
  </w:style>
  <w:style w:type="paragraph" w:styleId="22">
    <w:name w:val="Body Text Indent"/>
    <w:basedOn w:val="1"/>
    <w:next w:val="23"/>
    <w:link w:val="75"/>
    <w:qFormat/>
    <w:uiPriority w:val="99"/>
    <w:pPr>
      <w:ind w:firstLine="830" w:firstLineChars="352"/>
    </w:pPr>
    <w:rPr>
      <w:rFonts w:ascii="仿宋_GB2312" w:eastAsia="仿宋_GB2312"/>
      <w:sz w:val="32"/>
      <w:szCs w:val="20"/>
    </w:rPr>
  </w:style>
  <w:style w:type="paragraph" w:styleId="23">
    <w:name w:val="Body Text First Indent 2"/>
    <w:basedOn w:val="22"/>
    <w:link w:val="88"/>
    <w:qFormat/>
    <w:uiPriority w:val="0"/>
    <w:pPr>
      <w:spacing w:after="120"/>
      <w:ind w:left="420" w:leftChars="200" w:firstLine="420" w:firstLineChars="200"/>
    </w:pPr>
    <w:rPr>
      <w:rFonts w:ascii="Times New Roman" w:eastAsia="宋体"/>
      <w:sz w:val="21"/>
      <w:szCs w:val="24"/>
    </w:r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Plain Text"/>
    <w:basedOn w:val="1"/>
    <w:link w:val="76"/>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77"/>
    <w:qFormat/>
    <w:uiPriority w:val="0"/>
    <w:pPr>
      <w:ind w:left="100" w:leftChars="2500"/>
    </w:pPr>
    <w:rPr>
      <w:rFonts w:ascii="宋体" w:hAnsi="Courier New"/>
      <w:szCs w:val="21"/>
    </w:rPr>
  </w:style>
  <w:style w:type="paragraph" w:styleId="32">
    <w:name w:val="Body Text Indent 2"/>
    <w:basedOn w:val="1"/>
    <w:link w:val="78"/>
    <w:qFormat/>
    <w:uiPriority w:val="0"/>
    <w:pPr>
      <w:ind w:firstLine="630"/>
    </w:pPr>
    <w:rPr>
      <w:sz w:val="32"/>
      <w:szCs w:val="20"/>
    </w:rPr>
  </w:style>
  <w:style w:type="paragraph" w:styleId="33">
    <w:name w:val="Balloon Text"/>
    <w:basedOn w:val="1"/>
    <w:link w:val="79"/>
    <w:qFormat/>
    <w:uiPriority w:val="0"/>
    <w:rPr>
      <w:sz w:val="18"/>
      <w:szCs w:val="18"/>
    </w:rPr>
  </w:style>
  <w:style w:type="paragraph" w:styleId="34">
    <w:name w:val="footer"/>
    <w:basedOn w:val="1"/>
    <w:link w:val="80"/>
    <w:qFormat/>
    <w:uiPriority w:val="0"/>
    <w:pPr>
      <w:tabs>
        <w:tab w:val="center" w:pos="4153"/>
        <w:tab w:val="right" w:pos="8306"/>
      </w:tabs>
      <w:snapToGrid w:val="0"/>
      <w:jc w:val="left"/>
    </w:pPr>
    <w:rPr>
      <w:sz w:val="18"/>
      <w:szCs w:val="18"/>
    </w:rPr>
  </w:style>
  <w:style w:type="paragraph" w:styleId="35">
    <w:name w:val="envelope return"/>
    <w:basedOn w:val="1"/>
    <w:qFormat/>
    <w:uiPriority w:val="0"/>
    <w:rPr>
      <w:rFonts w:ascii="Arial" w:hAnsi="Arial" w:cs="Arial"/>
      <w:kern w:val="1"/>
    </w:rPr>
  </w:style>
  <w:style w:type="paragraph" w:styleId="36">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2"/>
    <w:qFormat/>
    <w:uiPriority w:val="0"/>
    <w:pPr>
      <w:spacing w:after="12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3"/>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85"/>
    <w:qFormat/>
    <w:uiPriority w:val="0"/>
    <w:pPr>
      <w:jc w:val="center"/>
    </w:pPr>
    <w:rPr>
      <w:sz w:val="30"/>
    </w:rPr>
  </w:style>
  <w:style w:type="paragraph" w:styleId="52">
    <w:name w:val="annotation subject"/>
    <w:basedOn w:val="19"/>
    <w:next w:val="19"/>
    <w:link w:val="86"/>
    <w:qFormat/>
    <w:uiPriority w:val="0"/>
    <w:rPr>
      <w:b/>
      <w:bCs/>
    </w:rPr>
  </w:style>
  <w:style w:type="paragraph" w:styleId="53">
    <w:name w:val="Body Text First Indent"/>
    <w:basedOn w:val="21"/>
    <w:link w:val="87"/>
    <w:qFormat/>
    <w:uiPriority w:val="0"/>
    <w:pPr>
      <w:spacing w:after="120" w:line="240" w:lineRule="auto"/>
      <w:ind w:firstLine="420" w:firstLineChars="100"/>
    </w:pPr>
    <w:rPr>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customStyle="1" w:styleId="62">
    <w:name w:val="正文文本 字符"/>
    <w:link w:val="21"/>
    <w:qFormat/>
    <w:uiPriority w:val="99"/>
    <w:rPr>
      <w:kern w:val="2"/>
      <w:sz w:val="24"/>
      <w:szCs w:val="24"/>
    </w:rPr>
  </w:style>
  <w:style w:type="character" w:customStyle="1" w:styleId="63">
    <w:name w:val="标题 1 字符"/>
    <w:link w:val="2"/>
    <w:qFormat/>
    <w:uiPriority w:val="9"/>
    <w:rPr>
      <w:rFonts w:eastAsia="宋体"/>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rPr>
  </w:style>
  <w:style w:type="character" w:customStyle="1" w:styleId="65">
    <w:name w:val="标题 3 字符"/>
    <w:link w:val="5"/>
    <w:qFormat/>
    <w:uiPriority w:val="0"/>
    <w:rPr>
      <w:b/>
      <w:bCs/>
      <w:kern w:val="2"/>
      <w:sz w:val="32"/>
      <w:szCs w:val="32"/>
    </w:rPr>
  </w:style>
  <w:style w:type="character" w:customStyle="1" w:styleId="66">
    <w:name w:val="标题 4 字符"/>
    <w:link w:val="6"/>
    <w:qFormat/>
    <w:uiPriority w:val="0"/>
    <w:rPr>
      <w:rFonts w:ascii="Arial" w:hAnsi="Arial" w:eastAsia="黑体"/>
      <w:sz w:val="28"/>
    </w:rPr>
  </w:style>
  <w:style w:type="character" w:customStyle="1" w:styleId="67">
    <w:name w:val="标题 5 字符1"/>
    <w:link w:val="7"/>
    <w:qFormat/>
    <w:uiPriority w:val="0"/>
    <w:rPr>
      <w:b/>
      <w:kern w:val="2"/>
      <w:sz w:val="28"/>
      <w:szCs w:val="24"/>
    </w:rPr>
  </w:style>
  <w:style w:type="character" w:customStyle="1" w:styleId="68">
    <w:name w:val="标题 6 字符"/>
    <w:link w:val="9"/>
    <w:qFormat/>
    <w:uiPriority w:val="0"/>
    <w:rPr>
      <w:rFonts w:ascii="Arial" w:hAnsi="Arial" w:eastAsia="黑体"/>
      <w:b/>
      <w:kern w:val="2"/>
      <w:sz w:val="24"/>
      <w:szCs w:val="24"/>
    </w:rPr>
  </w:style>
  <w:style w:type="character" w:customStyle="1" w:styleId="69">
    <w:name w:val="标题 7 字符"/>
    <w:link w:val="10"/>
    <w:qFormat/>
    <w:uiPriority w:val="0"/>
    <w:rPr>
      <w:b/>
      <w:kern w:val="2"/>
      <w:sz w:val="24"/>
      <w:szCs w:val="24"/>
    </w:rPr>
  </w:style>
  <w:style w:type="character" w:customStyle="1" w:styleId="70">
    <w:name w:val="标题 8 字符"/>
    <w:link w:val="11"/>
    <w:qFormat/>
    <w:uiPriority w:val="0"/>
    <w:rPr>
      <w:rFonts w:ascii="Arial" w:hAnsi="Arial" w:eastAsia="黑体"/>
      <w:kern w:val="2"/>
      <w:sz w:val="24"/>
      <w:szCs w:val="24"/>
    </w:rPr>
  </w:style>
  <w:style w:type="character" w:customStyle="1" w:styleId="71">
    <w:name w:val="标题 9 字符"/>
    <w:link w:val="12"/>
    <w:qFormat/>
    <w:uiPriority w:val="0"/>
    <w:rPr>
      <w:rFonts w:ascii="Arial" w:hAnsi="Arial" w:eastAsia="黑体"/>
      <w:kern w:val="2"/>
      <w:sz w:val="21"/>
      <w:szCs w:val="24"/>
    </w:rPr>
  </w:style>
  <w:style w:type="character" w:customStyle="1" w:styleId="72">
    <w:name w:val="文档结构图 字符"/>
    <w:link w:val="18"/>
    <w:qFormat/>
    <w:uiPriority w:val="0"/>
    <w:rPr>
      <w:sz w:val="21"/>
      <w:shd w:val="clear" w:color="auto" w:fill="000080"/>
    </w:rPr>
  </w:style>
  <w:style w:type="character" w:customStyle="1" w:styleId="73">
    <w:name w:val="批注文字 字符"/>
    <w:link w:val="19"/>
    <w:qFormat/>
    <w:uiPriority w:val="0"/>
    <w:rPr>
      <w:kern w:val="2"/>
      <w:sz w:val="21"/>
      <w:szCs w:val="24"/>
    </w:rPr>
  </w:style>
  <w:style w:type="character" w:customStyle="1" w:styleId="74">
    <w:name w:val="正文文本 3 字符"/>
    <w:link w:val="20"/>
    <w:qFormat/>
    <w:uiPriority w:val="0"/>
    <w:rPr>
      <w:b/>
      <w:bCs/>
      <w:kern w:val="2"/>
      <w:sz w:val="24"/>
      <w:szCs w:val="24"/>
    </w:rPr>
  </w:style>
  <w:style w:type="character" w:customStyle="1" w:styleId="75">
    <w:name w:val="正文文本缩进 字符"/>
    <w:link w:val="22"/>
    <w:qFormat/>
    <w:uiPriority w:val="99"/>
    <w:rPr>
      <w:rFonts w:ascii="仿宋_GB2312" w:eastAsia="仿宋_GB2312"/>
      <w:kern w:val="2"/>
      <w:sz w:val="32"/>
    </w:rPr>
  </w:style>
  <w:style w:type="character" w:customStyle="1" w:styleId="76">
    <w:name w:val="纯文本 字符"/>
    <w:link w:val="29"/>
    <w:qFormat/>
    <w:uiPriority w:val="99"/>
    <w:rPr>
      <w:rFonts w:ascii="宋体" w:hAnsi="Courier New" w:eastAsia="宋体" w:cs="Courier New"/>
      <w:kern w:val="2"/>
      <w:sz w:val="21"/>
      <w:szCs w:val="21"/>
      <w:lang w:val="en-US" w:eastAsia="zh-CN" w:bidi="ar-SA"/>
    </w:rPr>
  </w:style>
  <w:style w:type="character" w:customStyle="1" w:styleId="77">
    <w:name w:val="日期 字符"/>
    <w:link w:val="31"/>
    <w:qFormat/>
    <w:uiPriority w:val="0"/>
    <w:rPr>
      <w:rFonts w:ascii="宋体" w:hAnsi="Courier New" w:cs="Courier New"/>
      <w:kern w:val="2"/>
      <w:sz w:val="21"/>
      <w:szCs w:val="21"/>
    </w:rPr>
  </w:style>
  <w:style w:type="character" w:customStyle="1" w:styleId="78">
    <w:name w:val="正文文本缩进 2 字符"/>
    <w:link w:val="32"/>
    <w:qFormat/>
    <w:uiPriority w:val="0"/>
    <w:rPr>
      <w:kern w:val="2"/>
      <w:sz w:val="32"/>
    </w:rPr>
  </w:style>
  <w:style w:type="character" w:customStyle="1" w:styleId="79">
    <w:name w:val="批注框文本 字符"/>
    <w:link w:val="33"/>
    <w:qFormat/>
    <w:uiPriority w:val="0"/>
    <w:rPr>
      <w:kern w:val="2"/>
      <w:sz w:val="18"/>
      <w:szCs w:val="18"/>
    </w:rPr>
  </w:style>
  <w:style w:type="character" w:customStyle="1" w:styleId="80">
    <w:name w:val="页脚 字符"/>
    <w:link w:val="34"/>
    <w:qFormat/>
    <w:uiPriority w:val="0"/>
    <w:rPr>
      <w:kern w:val="2"/>
      <w:sz w:val="18"/>
      <w:szCs w:val="18"/>
    </w:rPr>
  </w:style>
  <w:style w:type="character" w:customStyle="1" w:styleId="81">
    <w:name w:val="页眉 字符"/>
    <w:link w:val="36"/>
    <w:qFormat/>
    <w:uiPriority w:val="99"/>
    <w:rPr>
      <w:kern w:val="2"/>
      <w:sz w:val="18"/>
      <w:szCs w:val="18"/>
    </w:rPr>
  </w:style>
  <w:style w:type="character" w:customStyle="1" w:styleId="82">
    <w:name w:val="正文文本缩进 3 字符"/>
    <w:link w:val="42"/>
    <w:qFormat/>
    <w:uiPriority w:val="0"/>
    <w:rPr>
      <w:kern w:val="2"/>
      <w:sz w:val="16"/>
      <w:szCs w:val="16"/>
    </w:rPr>
  </w:style>
  <w:style w:type="character" w:customStyle="1" w:styleId="83">
    <w:name w:val="正文文本 2 字符"/>
    <w:link w:val="45"/>
    <w:qFormat/>
    <w:uiPriority w:val="0"/>
    <w:rPr>
      <w:kern w:val="2"/>
      <w:sz w:val="21"/>
      <w:szCs w:val="24"/>
    </w:rPr>
  </w:style>
  <w:style w:type="character" w:customStyle="1" w:styleId="84">
    <w:name w:val="HTML 预设格式 字符"/>
    <w:link w:val="48"/>
    <w:qFormat/>
    <w:uiPriority w:val="0"/>
    <w:rPr>
      <w:rFonts w:ascii="黑体" w:hAnsi="Courier New" w:eastAsia="黑体" w:cs="Courier New"/>
    </w:rPr>
  </w:style>
  <w:style w:type="character" w:customStyle="1" w:styleId="85">
    <w:name w:val="标题 字符"/>
    <w:link w:val="51"/>
    <w:qFormat/>
    <w:uiPriority w:val="0"/>
    <w:rPr>
      <w:kern w:val="2"/>
      <w:sz w:val="30"/>
      <w:szCs w:val="24"/>
    </w:rPr>
  </w:style>
  <w:style w:type="character" w:customStyle="1" w:styleId="86">
    <w:name w:val="批注主题 字符"/>
    <w:link w:val="52"/>
    <w:qFormat/>
    <w:uiPriority w:val="0"/>
    <w:rPr>
      <w:b/>
      <w:bCs/>
      <w:kern w:val="2"/>
      <w:sz w:val="21"/>
      <w:szCs w:val="24"/>
    </w:rPr>
  </w:style>
  <w:style w:type="character" w:customStyle="1" w:styleId="87">
    <w:name w:val="正文文本首行缩进 字符"/>
    <w:link w:val="53"/>
    <w:qFormat/>
    <w:uiPriority w:val="0"/>
    <w:rPr>
      <w:kern w:val="2"/>
      <w:sz w:val="21"/>
      <w:szCs w:val="24"/>
    </w:rPr>
  </w:style>
  <w:style w:type="character" w:customStyle="1" w:styleId="88">
    <w:name w:val="正文文本首行缩进 2 字符"/>
    <w:link w:val="23"/>
    <w:qFormat/>
    <w:uiPriority w:val="0"/>
    <w:rPr>
      <w:kern w:val="2"/>
      <w:sz w:val="21"/>
      <w:szCs w:val="24"/>
    </w:rPr>
  </w:style>
  <w:style w:type="paragraph" w:customStyle="1" w:styleId="89">
    <w:name w:val="表格文字113"/>
    <w:basedOn w:val="1"/>
    <w:qFormat/>
    <w:uiPriority w:val="99"/>
    <w:rPr>
      <w:bCs/>
      <w:spacing w:val="10"/>
      <w:kern w:val="0"/>
    </w:rPr>
  </w:style>
  <w:style w:type="character" w:customStyle="1" w:styleId="90">
    <w:name w:val="white"/>
    <w:basedOn w:val="56"/>
    <w:qFormat/>
    <w:uiPriority w:val="0"/>
  </w:style>
  <w:style w:type="character" w:customStyle="1" w:styleId="91">
    <w:name w:val="style11"/>
    <w:qFormat/>
    <w:uiPriority w:val="0"/>
    <w:rPr>
      <w:rFonts w:hint="default" w:ascii="Arial" w:hAnsi="Arial" w:cs="Arial"/>
    </w:rPr>
  </w:style>
  <w:style w:type="character" w:customStyle="1" w:styleId="92">
    <w:name w:val="z-窗体顶端 Char"/>
    <w:link w:val="93"/>
    <w:qFormat/>
    <w:uiPriority w:val="0"/>
    <w:rPr>
      <w:rFonts w:ascii="Arial"/>
      <w:vanish/>
      <w:kern w:val="2"/>
      <w:sz w:val="16"/>
      <w:szCs w:val="24"/>
    </w:rPr>
  </w:style>
  <w:style w:type="paragraph" w:customStyle="1" w:styleId="93">
    <w:name w:val="_Style 91"/>
    <w:basedOn w:val="1"/>
    <w:next w:val="1"/>
    <w:link w:val="92"/>
    <w:qFormat/>
    <w:uiPriority w:val="0"/>
    <w:pPr>
      <w:pBdr>
        <w:bottom w:val="single" w:color="auto" w:sz="6" w:space="1"/>
      </w:pBdr>
      <w:jc w:val="center"/>
    </w:pPr>
    <w:rPr>
      <w:rFonts w:ascii="Arial"/>
      <w:vanish/>
      <w:sz w:val="16"/>
    </w:rPr>
  </w:style>
  <w:style w:type="character" w:customStyle="1" w:styleId="94">
    <w:name w:val="f151"/>
    <w:qFormat/>
    <w:uiPriority w:val="0"/>
    <w:rPr>
      <w:sz w:val="23"/>
      <w:szCs w:val="23"/>
    </w:rPr>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after="0" w:line="240" w:lineRule="auto"/>
      <w:jc w:val="center"/>
    </w:pPr>
    <w:rPr>
      <w:rFonts w:hAnsi="宋体"/>
      <w:sz w:val="36"/>
    </w:rPr>
  </w:style>
  <w:style w:type="character" w:customStyle="1" w:styleId="97">
    <w:name w:val="apple-converted-space"/>
    <w:qFormat/>
    <w:uiPriority w:val="0"/>
  </w:style>
  <w:style w:type="character" w:customStyle="1" w:styleId="98">
    <w:name w:val="unnamed3"/>
    <w:basedOn w:val="56"/>
    <w:qFormat/>
    <w:uiPriority w:val="0"/>
  </w:style>
  <w:style w:type="character" w:customStyle="1" w:styleId="99">
    <w:name w:val="case31"/>
    <w:qFormat/>
    <w:uiPriority w:val="0"/>
    <w:rPr>
      <w:rFonts w:hint="default" w:ascii="_x000B__x000C_" w:hAnsi="_x000B__x000C_"/>
      <w:sz w:val="21"/>
      <w:szCs w:val="21"/>
    </w:rPr>
  </w:style>
  <w:style w:type="character" w:customStyle="1" w:styleId="100">
    <w:name w:val="gray12"/>
    <w:basedOn w:val="56"/>
    <w:qFormat/>
    <w:uiPriority w:val="0"/>
  </w:style>
  <w:style w:type="character" w:customStyle="1" w:styleId="101">
    <w:name w:val="text11"/>
    <w:qFormat/>
    <w:uiPriority w:val="0"/>
    <w:rPr>
      <w:rFonts w:hint="default" w:ascii="Verdana" w:hAnsi="Verdana"/>
      <w:color w:val="4E4E4E"/>
      <w:sz w:val="18"/>
      <w:szCs w:val="18"/>
    </w:rPr>
  </w:style>
  <w:style w:type="character" w:customStyle="1" w:styleId="102">
    <w:name w:val="style21"/>
    <w:qFormat/>
    <w:uiPriority w:val="0"/>
    <w:rPr>
      <w:sz w:val="17"/>
      <w:szCs w:val="17"/>
    </w:rPr>
  </w:style>
  <w:style w:type="character" w:customStyle="1" w:styleId="103">
    <w:name w:val="mark8"/>
    <w:qFormat/>
    <w:uiPriority w:val="0"/>
    <w:rPr>
      <w:b/>
      <w:bCs/>
      <w:sz w:val="21"/>
      <w:szCs w:val="21"/>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content2"/>
    <w:basedOn w:val="56"/>
    <w:qFormat/>
    <w:uiPriority w:val="0"/>
  </w:style>
  <w:style w:type="character" w:customStyle="1" w:styleId="106">
    <w:name w:val="1051"/>
    <w:qFormat/>
    <w:uiPriority w:val="0"/>
    <w:rPr>
      <w:sz w:val="21"/>
      <w:szCs w:val="21"/>
    </w:rPr>
  </w:style>
  <w:style w:type="character" w:customStyle="1" w:styleId="107">
    <w:name w:val="062"/>
    <w:qFormat/>
    <w:uiPriority w:val="0"/>
    <w:rPr>
      <w:rFonts w:ascii="宋体" w:hAnsi="宋体"/>
      <w:b/>
      <w:bCs/>
      <w:sz w:val="32"/>
    </w:rPr>
  </w:style>
  <w:style w:type="character" w:customStyle="1" w:styleId="108">
    <w:name w:val="标题3 Char"/>
    <w:link w:val="109"/>
    <w:qFormat/>
    <w:uiPriority w:val="0"/>
    <w:rPr>
      <w:rFonts w:ascii="宋体" w:hAnsi="宋体"/>
      <w:b/>
      <w:bCs/>
      <w:kern w:val="44"/>
      <w:sz w:val="24"/>
      <w:szCs w:val="24"/>
    </w:rPr>
  </w:style>
  <w:style w:type="paragraph" w:customStyle="1" w:styleId="109">
    <w:name w:val="标题3"/>
    <w:basedOn w:val="2"/>
    <w:link w:val="108"/>
    <w:qFormat/>
    <w:uiPriority w:val="0"/>
    <w:pPr>
      <w:spacing w:before="0" w:beforeLines="50" w:after="0" w:afterLines="50" w:line="400" w:lineRule="exact"/>
    </w:pPr>
    <w:rPr>
      <w:rFonts w:hAnsi="宋体"/>
      <w:sz w:val="24"/>
      <w:szCs w:val="24"/>
    </w:rPr>
  </w:style>
  <w:style w:type="character" w:customStyle="1" w:styleId="110">
    <w:name w:val="small"/>
    <w:basedOn w:val="56"/>
    <w:qFormat/>
    <w:uiPriority w:val="0"/>
  </w:style>
  <w:style w:type="character" w:customStyle="1" w:styleId="111">
    <w:name w:val="纯文本 Char1"/>
    <w:qFormat/>
    <w:uiPriority w:val="0"/>
    <w:rPr>
      <w:rFonts w:ascii="宋体" w:hAnsi="Courier New" w:eastAsia="宋体" w:cs="Courier New"/>
      <w:kern w:val="2"/>
      <w:sz w:val="21"/>
      <w:szCs w:val="21"/>
      <w:lang w:val="en-US" w:eastAsia="zh-CN" w:bidi="ar-SA"/>
    </w:rPr>
  </w:style>
  <w:style w:type="character" w:customStyle="1" w:styleId="112">
    <w:name w:val="short_text1"/>
    <w:qFormat/>
    <w:uiPriority w:val="0"/>
    <w:rPr>
      <w:sz w:val="26"/>
    </w:rPr>
  </w:style>
  <w:style w:type="character" w:customStyle="1" w:styleId="113">
    <w:name w:val="graytext1"/>
    <w:qFormat/>
    <w:uiPriority w:val="0"/>
    <w:rPr>
      <w:color w:val="666666"/>
    </w:rPr>
  </w:style>
  <w:style w:type="paragraph" w:customStyle="1" w:styleId="11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8">
    <w:name w:val="样式 首行缩进:  2 字符"/>
    <w:basedOn w:val="1"/>
    <w:qFormat/>
    <w:uiPriority w:val="0"/>
    <w:pPr>
      <w:spacing w:line="400" w:lineRule="exact"/>
      <w:ind w:firstLine="200" w:firstLineChars="200"/>
    </w:pPr>
    <w:rPr>
      <w:rFonts w:cs="宋体"/>
      <w:sz w:val="24"/>
    </w:rPr>
  </w:style>
  <w:style w:type="paragraph" w:customStyle="1" w:styleId="119">
    <w:name w:val="_Style 117"/>
    <w:unhideWhenUsed/>
    <w:qFormat/>
    <w:uiPriority w:val="99"/>
    <w:rPr>
      <w:rFonts w:ascii="Times New Roman" w:hAnsi="Times New Roman" w:eastAsia="宋体" w:cs="Times New Roman"/>
      <w:kern w:val="2"/>
      <w:sz w:val="21"/>
      <w:szCs w:val="24"/>
      <w:lang w:val="en-US" w:eastAsia="zh-CN" w:bidi="ar-SA"/>
    </w:rPr>
  </w:style>
  <w:style w:type="paragraph" w:customStyle="1" w:styleId="120">
    <w:name w:val="_Style 118"/>
    <w:basedOn w:val="2"/>
    <w:next w:val="1"/>
    <w:qFormat/>
    <w:uiPriority w:val="39"/>
    <w:pPr>
      <w:widowControl/>
      <w:spacing w:before="480" w:after="0" w:line="276" w:lineRule="auto"/>
      <w:outlineLvl w:val="9"/>
    </w:pPr>
    <w:rPr>
      <w:rFonts w:ascii="Cambria" w:hAnsi="Cambria" w:cs="Times New Roman"/>
      <w:color w:val="365F91"/>
      <w:kern w:val="0"/>
      <w:sz w:val="28"/>
      <w:szCs w:val="28"/>
    </w:rPr>
  </w:style>
  <w:style w:type="paragraph" w:styleId="121">
    <w:name w:val="List Paragraph"/>
    <w:basedOn w:val="1"/>
    <w:qFormat/>
    <w:uiPriority w:val="34"/>
    <w:pPr>
      <w:ind w:firstLine="420" w:firstLineChars="200"/>
    </w:pPr>
    <w:rPr>
      <w:rFonts w:ascii="Calibri" w:hAnsi="Calibri"/>
      <w:szCs w:val="22"/>
    </w:rPr>
  </w:style>
  <w:style w:type="paragraph" w:customStyle="1" w:styleId="12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6">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127">
    <w:name w:val="Char1"/>
    <w:basedOn w:val="1"/>
    <w:qFormat/>
    <w:uiPriority w:val="0"/>
    <w:rPr>
      <w:szCs w:val="21"/>
    </w:rPr>
  </w:style>
  <w:style w:type="paragraph" w:customStyle="1" w:styleId="12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2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0">
    <w:name w:val="正文首行缩进两字符"/>
    <w:basedOn w:val="1"/>
    <w:qFormat/>
    <w:uiPriority w:val="0"/>
    <w:pPr>
      <w:spacing w:line="360" w:lineRule="auto"/>
      <w:ind w:firstLine="200" w:firstLineChars="200"/>
    </w:pPr>
  </w:style>
  <w:style w:type="paragraph" w:customStyle="1" w:styleId="13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5">
    <w:name w:val="Char Char Char"/>
    <w:basedOn w:val="1"/>
    <w:qFormat/>
    <w:uiPriority w:val="0"/>
    <w:rPr>
      <w:rFonts w:ascii="Tahoma" w:hAnsi="Tahoma"/>
      <w:sz w:val="24"/>
      <w:szCs w:val="20"/>
    </w:rPr>
  </w:style>
  <w:style w:type="paragraph" w:customStyle="1" w:styleId="136">
    <w:name w:val="表格"/>
    <w:basedOn w:val="1"/>
    <w:qFormat/>
    <w:uiPriority w:val="0"/>
    <w:pPr>
      <w:spacing w:line="400" w:lineRule="exact"/>
    </w:pPr>
    <w:rPr>
      <w:sz w:val="24"/>
    </w:rPr>
  </w:style>
  <w:style w:type="paragraph" w:customStyle="1" w:styleId="137">
    <w:name w:val="Char Char Char Char Char Char Char"/>
    <w:basedOn w:val="1"/>
    <w:qFormat/>
    <w:uiPriority w:val="0"/>
  </w:style>
  <w:style w:type="paragraph" w:customStyle="1" w:styleId="138">
    <w:name w:val="Char4"/>
    <w:basedOn w:val="1"/>
    <w:qFormat/>
    <w:uiPriority w:val="0"/>
    <w:pPr>
      <w:tabs>
        <w:tab w:val="left" w:pos="360"/>
      </w:tabs>
      <w:ind w:left="252" w:hanging="252" w:hangingChars="140"/>
    </w:pPr>
    <w:rPr>
      <w:rFonts w:ascii="宋体"/>
      <w:sz w:val="18"/>
      <w:szCs w:val="18"/>
    </w:rPr>
  </w:style>
  <w:style w:type="paragraph" w:customStyle="1" w:styleId="139">
    <w:name w:val="Char Char Char11"/>
    <w:basedOn w:val="18"/>
    <w:qFormat/>
    <w:uiPriority w:val="0"/>
    <w:pPr>
      <w:adjustRightInd/>
      <w:spacing w:line="240" w:lineRule="auto"/>
      <w:textAlignment w:val="auto"/>
    </w:pPr>
    <w:rPr>
      <w:rFonts w:ascii="Tahoma" w:hAnsi="Tahoma"/>
      <w:kern w:val="2"/>
      <w:sz w:val="24"/>
      <w:szCs w:val="24"/>
    </w:rPr>
  </w:style>
  <w:style w:type="paragraph" w:customStyle="1" w:styleId="140">
    <w:name w:val="样式1"/>
    <w:basedOn w:val="1"/>
    <w:qFormat/>
    <w:uiPriority w:val="0"/>
    <w:pPr>
      <w:spacing w:before="120" w:after="120" w:line="300" w:lineRule="auto"/>
    </w:pPr>
    <w:rPr>
      <w:rFonts w:ascii="宋体" w:hAnsi="宋体"/>
      <w:b/>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2">
    <w:name w:val="Char Char Char Char Char Char Char1"/>
    <w:basedOn w:val="1"/>
    <w:qFormat/>
    <w:uiPriority w:val="0"/>
  </w:style>
  <w:style w:type="paragraph" w:customStyle="1" w:styleId="14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4">
    <w:name w:val="次小点说明 Char"/>
    <w:basedOn w:val="8"/>
    <w:qFormat/>
    <w:uiPriority w:val="0"/>
    <w:pPr>
      <w:ind w:firstLine="0"/>
    </w:pPr>
    <w:rPr>
      <w:sz w:val="24"/>
      <w:szCs w:val="24"/>
    </w:rPr>
  </w:style>
  <w:style w:type="paragraph" w:customStyle="1" w:styleId="145">
    <w:name w:val="五号正文（标准）"/>
    <w:basedOn w:val="1"/>
    <w:qFormat/>
    <w:uiPriority w:val="0"/>
    <w:pPr>
      <w:spacing w:line="360" w:lineRule="auto"/>
      <w:ind w:right="55" w:firstLine="560" w:firstLineChars="200"/>
    </w:pPr>
    <w:rPr>
      <w:rFonts w:eastAsia="仿宋_GB2312"/>
      <w:sz w:val="28"/>
      <w:szCs w:val="20"/>
    </w:rPr>
  </w:style>
  <w:style w:type="paragraph" w:customStyle="1" w:styleId="14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1">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15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4">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155">
    <w:name w:val="F2"/>
    <w:basedOn w:val="1"/>
    <w:qFormat/>
    <w:uiPriority w:val="0"/>
    <w:pPr>
      <w:autoSpaceDE w:val="0"/>
      <w:autoSpaceDN w:val="0"/>
      <w:adjustRightInd w:val="0"/>
      <w:ind w:firstLine="601"/>
      <w:textAlignment w:val="baseline"/>
    </w:pPr>
    <w:rPr>
      <w:kern w:val="0"/>
      <w:sz w:val="24"/>
      <w:szCs w:val="20"/>
    </w:rPr>
  </w:style>
  <w:style w:type="paragraph" w:customStyle="1" w:styleId="15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7">
    <w:name w:val="List Paragraph1"/>
    <w:basedOn w:val="1"/>
    <w:qFormat/>
    <w:uiPriority w:val="0"/>
    <w:pPr>
      <w:ind w:firstLine="420" w:firstLineChars="200"/>
    </w:pPr>
    <w:rPr>
      <w:rFonts w:ascii="Calibri" w:hAnsi="Calibri"/>
      <w:szCs w:val="22"/>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jc w:val="left"/>
    </w:pPr>
    <w:rPr>
      <w:rFonts w:ascii="宋体" w:hAnsi="宋体" w:cs="宋体"/>
      <w:kern w:val="0"/>
      <w:sz w:val="24"/>
    </w:rPr>
  </w:style>
  <w:style w:type="paragraph" w:customStyle="1" w:styleId="163">
    <w:name w:val="正文段"/>
    <w:basedOn w:val="1"/>
    <w:qFormat/>
    <w:uiPriority w:val="0"/>
    <w:pPr>
      <w:widowControl/>
      <w:snapToGrid w:val="0"/>
      <w:spacing w:after="156" w:afterLines="50"/>
      <w:ind w:firstLine="200" w:firstLineChars="200"/>
    </w:pPr>
    <w:rPr>
      <w:kern w:val="0"/>
      <w:sz w:val="24"/>
      <w:szCs w:val="20"/>
    </w:rPr>
  </w:style>
  <w:style w:type="paragraph" w:customStyle="1" w:styleId="164">
    <w:name w:val="1"/>
    <w:basedOn w:val="1"/>
    <w:next w:val="29"/>
    <w:qFormat/>
    <w:uiPriority w:val="0"/>
    <w:rPr>
      <w:rFonts w:ascii="宋体" w:hAnsi="Courier New"/>
      <w:szCs w:val="20"/>
    </w:rPr>
  </w:style>
  <w:style w:type="paragraph" w:customStyle="1" w:styleId="165">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6">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character" w:customStyle="1" w:styleId="168">
    <w:name w:val="_Style 166"/>
    <w:unhideWhenUsed/>
    <w:qFormat/>
    <w:uiPriority w:val="99"/>
    <w:rPr>
      <w:color w:val="605E5C"/>
      <w:shd w:val="clear" w:color="auto" w:fill="E1DFDD"/>
    </w:rPr>
  </w:style>
  <w:style w:type="character" w:customStyle="1" w:styleId="169">
    <w:name w:val="批注文字 字符1"/>
    <w:qFormat/>
    <w:uiPriority w:val="0"/>
    <w:rPr>
      <w:kern w:val="2"/>
      <w:sz w:val="21"/>
      <w:szCs w:val="24"/>
    </w:rPr>
  </w:style>
  <w:style w:type="character" w:customStyle="1" w:styleId="170">
    <w:name w:val="纯文本 字符1"/>
    <w:qFormat/>
    <w:uiPriority w:val="0"/>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character" w:customStyle="1" w:styleId="174">
    <w:name w:val="标题 5 字符"/>
    <w:semiHidden/>
    <w:qFormat/>
    <w:uiPriority w:val="9"/>
    <w:rPr>
      <w:b/>
      <w:bCs/>
      <w:kern w:val="2"/>
      <w:sz w:val="28"/>
      <w:szCs w:val="28"/>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font31"/>
    <w:basedOn w:val="56"/>
    <w:qFormat/>
    <w:uiPriority w:val="0"/>
    <w:rPr>
      <w:rFonts w:hint="eastAsia" w:ascii="等线" w:hAnsi="等线" w:eastAsia="等线" w:cs="等线"/>
      <w:color w:val="000000"/>
      <w:sz w:val="22"/>
      <w:szCs w:val="22"/>
      <w:u w:val="none"/>
    </w:rPr>
  </w:style>
  <w:style w:type="character" w:customStyle="1" w:styleId="177">
    <w:name w:val="font161"/>
    <w:basedOn w:val="56"/>
    <w:qFormat/>
    <w:uiPriority w:val="0"/>
    <w:rPr>
      <w:rFonts w:hint="eastAsia" w:ascii="宋体" w:hAnsi="宋体" w:eastAsia="宋体" w:cs="宋体"/>
      <w:color w:val="000000"/>
      <w:sz w:val="22"/>
      <w:szCs w:val="22"/>
      <w:u w:val="none"/>
    </w:rPr>
  </w:style>
  <w:style w:type="paragraph" w:customStyle="1" w:styleId="178">
    <w:name w:val="表格文字"/>
    <w:basedOn w:val="1"/>
    <w:next w:val="21"/>
    <w:qFormat/>
    <w:uiPriority w:val="0"/>
    <w:pPr>
      <w:spacing w:before="25" w:after="25"/>
      <w:jc w:val="left"/>
    </w:pPr>
    <w:rPr>
      <w:bCs/>
      <w:spacing w:val="10"/>
      <w:kern w:val="0"/>
      <w:sz w:val="24"/>
    </w:rPr>
  </w:style>
  <w:style w:type="paragraph" w:customStyle="1" w:styleId="179">
    <w:name w:val="Table Text"/>
    <w:basedOn w:val="1"/>
    <w:semiHidden/>
    <w:qFormat/>
    <w:uiPriority w:val="0"/>
    <w:rPr>
      <w:rFonts w:ascii="宋体" w:hAnsi="宋体" w:cs="宋体"/>
      <w:sz w:val="18"/>
      <w:szCs w:val="18"/>
      <w:lang w:eastAsia="en-US"/>
    </w:rPr>
  </w:style>
  <w:style w:type="table" w:customStyle="1" w:styleId="1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21978</Words>
  <Characters>23462</Characters>
  <Lines>951</Lines>
  <Paragraphs>1056</Paragraphs>
  <TotalTime>9</TotalTime>
  <ScaleCrop>false</ScaleCrop>
  <LinksUpToDate>false</LinksUpToDate>
  <CharactersWithSpaces>24241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橘子味的味</cp:lastModifiedBy>
  <cp:lastPrinted>2016-03-22T07:52:00Z</cp:lastPrinted>
  <dcterms:modified xsi:type="dcterms:W3CDTF">2026-01-12T09:16:39Z</dcterms:modified>
  <dc:title>桂财采〔2009〕 号</dc:title>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ICV">
    <vt:lpwstr>7AF4F8B090C94952A4B909B41208DB0C_13</vt:lpwstr>
  </property>
  <property fmtid="{D5CDD505-2E9C-101B-9397-08002B2CF9AE}" pid="13" name="KSOTemplateDocerSaveRecord">
    <vt:lpwstr>eyJoZGlkIjoiMWJmYmVhMGQ2YWQwOTc0ZDFkYmVkZTE0NzFkNThlYzIiLCJ1c2VySWQiOiIxMDQzNDI1NzAzIn0=</vt:lpwstr>
  </property>
</Properties>
</file>