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02D12">
      <w:pPr>
        <w:spacing w:before="120" w:beforeLines="50" w:line="360" w:lineRule="auto"/>
        <w:jc w:val="center"/>
        <w:rPr>
          <w:rFonts w:hint="eastAsia" w:ascii="宋体" w:hAnsi="宋体"/>
          <w:sz w:val="52"/>
          <w:szCs w:val="52"/>
        </w:rPr>
      </w:pPr>
      <w:r>
        <w:rPr>
          <w:rFonts w:hint="eastAsia" w:ascii="宋体" w:hAnsi="宋体"/>
          <w:sz w:val="52"/>
          <w:szCs w:val="52"/>
        </w:rPr>
        <w:t>南宁市政府采购</w:t>
      </w:r>
    </w:p>
    <w:p w14:paraId="6A9DD1BF">
      <w:pPr>
        <w:spacing w:before="120" w:beforeLines="50" w:line="360" w:lineRule="auto"/>
        <w:jc w:val="center"/>
        <w:rPr>
          <w:rFonts w:hint="eastAsia" w:ascii="宋体" w:hAnsi="宋体"/>
          <w:sz w:val="52"/>
          <w:szCs w:val="52"/>
        </w:rPr>
      </w:pPr>
      <w:r>
        <w:rPr>
          <w:rFonts w:hint="eastAsia" w:ascii="宋体" w:hAnsi="宋体"/>
          <w:sz w:val="52"/>
          <w:szCs w:val="52"/>
        </w:rPr>
        <w:t>竞争性磋商文件（服务类）</w:t>
      </w:r>
    </w:p>
    <w:p w14:paraId="43846DCB">
      <w:pPr>
        <w:spacing w:before="120" w:beforeLines="50" w:line="360" w:lineRule="auto"/>
        <w:jc w:val="center"/>
        <w:rPr>
          <w:rFonts w:hint="eastAsia" w:ascii="宋体" w:hAnsi="宋体"/>
          <w:sz w:val="36"/>
          <w:szCs w:val="36"/>
        </w:rPr>
      </w:pPr>
    </w:p>
    <w:p w14:paraId="4A74E3AE">
      <w:pPr>
        <w:snapToGrid w:val="0"/>
        <w:spacing w:before="120" w:beforeLines="50" w:line="360" w:lineRule="auto"/>
        <w:jc w:val="center"/>
        <w:rPr>
          <w:rFonts w:hint="eastAsia" w:ascii="方正小标宋简体" w:hAnsi="方正小标宋简体" w:eastAsia="方正小标宋简体" w:cs="方正小标宋简体"/>
          <w:sz w:val="44"/>
          <w:szCs w:val="44"/>
        </w:rPr>
      </w:pPr>
      <w:r>
        <w:rPr>
          <w:rFonts w:hint="eastAsia" w:ascii="华文新魏" w:hAnsi="宋体" w:eastAsia="华文新魏"/>
          <w:sz w:val="72"/>
          <w:szCs w:val="72"/>
        </w:rPr>
        <w:t>竞争性磋商文件</w:t>
      </w:r>
    </w:p>
    <w:p w14:paraId="014F6960">
      <w:pPr>
        <w:spacing w:before="240" w:beforeLines="100" w:after="120" w:afterLines="50" w:line="360" w:lineRule="auto"/>
        <w:jc w:val="center"/>
        <w:rPr>
          <w:rFonts w:hint="eastAsia" w:ascii="宋体" w:hAnsi="宋体"/>
          <w:szCs w:val="21"/>
        </w:rPr>
      </w:pPr>
      <w:r>
        <w:rPr>
          <w:rFonts w:hint="eastAsia" w:ascii="宋体" w:hAnsi="宋体"/>
          <w:szCs w:val="21"/>
        </w:rPr>
        <w:t>（全流程电子化评标）</w:t>
      </w:r>
    </w:p>
    <w:p w14:paraId="5E8A2F36">
      <w:pPr>
        <w:spacing w:line="360" w:lineRule="auto"/>
        <w:rPr>
          <w:rFonts w:hint="eastAsia" w:ascii="宋体" w:hAnsi="宋体"/>
          <w:b/>
          <w:sz w:val="32"/>
          <w:szCs w:val="32"/>
        </w:rPr>
      </w:pPr>
    </w:p>
    <w:p w14:paraId="76421251">
      <w:pPr>
        <w:spacing w:line="360" w:lineRule="auto"/>
        <w:jc w:val="center"/>
        <w:rPr>
          <w:rFonts w:hint="eastAsia" w:ascii="宋体" w:hAnsi="宋体"/>
          <w:b/>
          <w:sz w:val="32"/>
          <w:szCs w:val="32"/>
        </w:rPr>
      </w:pPr>
    </w:p>
    <w:p w14:paraId="5FC5A1B6">
      <w:pPr>
        <w:pStyle w:val="11"/>
        <w:snapToGrid w:val="0"/>
        <w:spacing w:before="50" w:after="120" w:line="360" w:lineRule="auto"/>
        <w:ind w:firstLine="301" w:firstLineChars="100"/>
        <w:rPr>
          <w:rFonts w:hint="eastAsia" w:ascii="仿宋_GB2312" w:hAnsi="宋体" w:eastAsia="仿宋_GB2312"/>
          <w:b/>
          <w:bCs/>
          <w:sz w:val="30"/>
          <w:szCs w:val="30"/>
        </w:rPr>
      </w:pPr>
      <w:r>
        <w:rPr>
          <w:rFonts w:hint="eastAsia" w:ascii="仿宋_GB2312" w:hAnsi="宋体" w:eastAsia="仿宋_GB2312"/>
          <w:b/>
          <w:bCs/>
          <w:sz w:val="30"/>
          <w:szCs w:val="30"/>
        </w:rPr>
        <w:t>项目</w:t>
      </w:r>
      <w:r>
        <w:rPr>
          <w:rFonts w:hint="eastAsia" w:ascii="仿宋_GB2312" w:hAnsi="宋体" w:eastAsia="仿宋_GB2312" w:cs="Courier New"/>
          <w:b/>
          <w:bCs/>
          <w:w w:val="95"/>
          <w:sz w:val="30"/>
          <w:szCs w:val="30"/>
        </w:rPr>
        <w:t>名称</w:t>
      </w:r>
      <w:r>
        <w:rPr>
          <w:rFonts w:hint="eastAsia" w:ascii="仿宋_GB2312" w:hAnsi="宋体" w:eastAsia="仿宋_GB2312"/>
          <w:b/>
          <w:bCs/>
          <w:sz w:val="30"/>
          <w:szCs w:val="30"/>
        </w:rPr>
        <w:t>：南宁市食品产业链发展研究课题</w:t>
      </w:r>
    </w:p>
    <w:p w14:paraId="3BD9BFB9">
      <w:pPr>
        <w:snapToGrid w:val="0"/>
        <w:spacing w:before="120" w:beforeLines="50" w:line="360" w:lineRule="auto"/>
        <w:ind w:firstLine="1145" w:firstLineChars="400"/>
        <w:rPr>
          <w:rFonts w:hint="eastAsia" w:ascii="仿宋_GB2312" w:hAnsi="宋体" w:eastAsia="仿宋_GB2312"/>
          <w:b/>
          <w:sz w:val="30"/>
          <w:szCs w:val="48"/>
        </w:rPr>
      </w:pPr>
      <w:r>
        <w:rPr>
          <w:rFonts w:hint="eastAsia" w:ascii="仿宋_GB2312" w:hAnsi="宋体" w:eastAsia="仿宋_GB2312" w:cs="Courier New"/>
          <w:b/>
          <w:bCs/>
          <w:w w:val="95"/>
          <w:sz w:val="30"/>
          <w:szCs w:val="30"/>
        </w:rPr>
        <w:t>项目</w:t>
      </w:r>
      <w:r>
        <w:rPr>
          <w:rFonts w:hint="eastAsia" w:ascii="仿宋_GB2312" w:hAnsi="宋体" w:eastAsia="仿宋_GB2312"/>
          <w:b/>
          <w:bCs/>
          <w:sz w:val="30"/>
          <w:szCs w:val="30"/>
        </w:rPr>
        <w:t>编号</w:t>
      </w:r>
      <w:r>
        <w:rPr>
          <w:rFonts w:hint="eastAsia" w:ascii="仿宋_GB2312" w:hAnsi="宋体" w:eastAsia="仿宋_GB2312" w:cs="Courier New"/>
          <w:b/>
          <w:bCs/>
          <w:w w:val="95"/>
          <w:sz w:val="30"/>
          <w:szCs w:val="30"/>
        </w:rPr>
        <w:t>：NNZC2025-C3-991486-JDZB</w:t>
      </w:r>
    </w:p>
    <w:p w14:paraId="2B9CF8AC">
      <w:pPr>
        <w:snapToGrid w:val="0"/>
        <w:spacing w:before="120" w:beforeLines="50" w:line="360" w:lineRule="auto"/>
        <w:ind w:left="720" w:firstLine="420"/>
        <w:rPr>
          <w:rFonts w:hint="eastAsia" w:ascii="仿宋_GB2312" w:hAnsi="宋体" w:eastAsia="仿宋_GB2312"/>
          <w:b/>
          <w:sz w:val="30"/>
          <w:szCs w:val="48"/>
        </w:rPr>
      </w:pPr>
      <w:r>
        <w:rPr>
          <w:rFonts w:hint="eastAsia" w:ascii="仿宋_GB2312" w:hAnsi="宋体" w:eastAsia="仿宋_GB2312"/>
          <w:b/>
          <w:sz w:val="30"/>
          <w:szCs w:val="48"/>
        </w:rPr>
        <w:t>项目所属区划：南宁市本级</w:t>
      </w:r>
    </w:p>
    <w:p w14:paraId="3FFC9781">
      <w:pPr>
        <w:pStyle w:val="11"/>
        <w:snapToGrid w:val="0"/>
        <w:spacing w:before="50" w:after="120" w:line="360" w:lineRule="auto"/>
        <w:ind w:firstLine="300"/>
        <w:rPr>
          <w:rFonts w:hint="eastAsia" w:ascii="仿宋_GB2312" w:hAnsi="宋体" w:eastAsia="仿宋_GB2312"/>
          <w:b/>
          <w:bCs/>
          <w:w w:val="95"/>
          <w:sz w:val="30"/>
          <w:szCs w:val="30"/>
        </w:rPr>
      </w:pPr>
      <w:r>
        <w:rPr>
          <w:rFonts w:hint="eastAsia" w:ascii="仿宋_GB2312" w:hAnsi="宋体" w:eastAsia="仿宋_GB2312"/>
          <w:b/>
          <w:bCs/>
          <w:w w:val="95"/>
          <w:sz w:val="30"/>
          <w:szCs w:val="30"/>
        </w:rPr>
        <w:t>采 购 人：南宁市工业和信息化局</w:t>
      </w:r>
    </w:p>
    <w:p w14:paraId="584D1278">
      <w:pPr>
        <w:pStyle w:val="11"/>
        <w:snapToGrid w:val="0"/>
        <w:spacing w:before="50" w:after="120" w:line="360" w:lineRule="auto"/>
        <w:ind w:firstLine="300"/>
        <w:rPr>
          <w:rFonts w:hint="eastAsia" w:ascii="仿宋_GB2312" w:hAnsi="宋体" w:eastAsia="仿宋_GB2312"/>
          <w:b/>
          <w:bCs/>
          <w:w w:val="95"/>
          <w:sz w:val="30"/>
          <w:szCs w:val="30"/>
        </w:rPr>
      </w:pPr>
      <w:r>
        <w:rPr>
          <w:rFonts w:hint="eastAsia" w:ascii="仿宋_GB2312" w:hAnsi="宋体" w:eastAsia="仿宋_GB2312"/>
          <w:b/>
          <w:bCs/>
          <w:w w:val="95"/>
          <w:sz w:val="30"/>
          <w:szCs w:val="30"/>
        </w:rPr>
        <w:t>采购代理机构：广西机电设备招标有限公司</w:t>
      </w:r>
    </w:p>
    <w:p w14:paraId="1FCA60EF">
      <w:pPr>
        <w:pStyle w:val="11"/>
        <w:snapToGrid w:val="0"/>
        <w:spacing w:before="50" w:after="120" w:line="360" w:lineRule="auto"/>
        <w:ind w:left="0" w:leftChars="0"/>
        <w:jc w:val="center"/>
        <w:rPr>
          <w:rFonts w:hint="eastAsia" w:ascii="仿宋_GB2312" w:hAnsi="宋体" w:eastAsia="仿宋_GB2312"/>
          <w:b/>
          <w:bCs/>
          <w:w w:val="95"/>
          <w:sz w:val="30"/>
          <w:szCs w:val="30"/>
        </w:rPr>
      </w:pPr>
      <w:r>
        <w:rPr>
          <w:rFonts w:hint="eastAsia" w:ascii="仿宋_GB2312" w:hAnsi="宋体" w:eastAsia="仿宋_GB2312"/>
          <w:b/>
          <w:bCs/>
          <w:w w:val="95"/>
          <w:sz w:val="30"/>
          <w:szCs w:val="30"/>
        </w:rPr>
        <w:t>2025年12月</w:t>
      </w:r>
    </w:p>
    <w:p w14:paraId="31F57469">
      <w:pPr>
        <w:widowControl/>
        <w:spacing w:line="360" w:lineRule="auto"/>
        <w:jc w:val="left"/>
        <w:rPr>
          <w:rFonts w:hint="eastAsia" w:ascii="仿宋_GB2312" w:hAnsi="宋体" w:eastAsia="仿宋_GB2312"/>
          <w:b/>
          <w:bCs/>
          <w:w w:val="95"/>
          <w:kern w:val="0"/>
          <w:sz w:val="30"/>
          <w:szCs w:val="30"/>
        </w:rPr>
        <w:sectPr>
          <w:headerReference r:id="rId3" w:type="default"/>
          <w:pgSz w:w="11911" w:h="16838"/>
          <w:pgMar w:top="1417" w:right="1417" w:bottom="1417" w:left="1417" w:header="720" w:footer="720" w:gutter="0"/>
          <w:pgNumType w:start="1"/>
          <w:cols w:space="0" w:num="1"/>
          <w:docGrid w:linePitch="331" w:charSpace="0"/>
        </w:sectPr>
      </w:pPr>
    </w:p>
    <w:p w14:paraId="307FB3D7">
      <w:pPr>
        <w:spacing w:line="360" w:lineRule="auto"/>
        <w:jc w:val="center"/>
        <w:rPr>
          <w:rFonts w:hint="eastAsia" w:ascii="宋体" w:hAnsi="宋体"/>
          <w:b/>
          <w:sz w:val="44"/>
          <w:szCs w:val="44"/>
        </w:rPr>
      </w:pPr>
      <w:r>
        <w:rPr>
          <w:rFonts w:hint="eastAsia" w:ascii="宋体" w:hAnsi="宋体"/>
          <w:b/>
          <w:sz w:val="44"/>
          <w:szCs w:val="44"/>
        </w:rPr>
        <w:t>目   录</w:t>
      </w:r>
    </w:p>
    <w:p w14:paraId="2E2314D3">
      <w:pPr>
        <w:spacing w:line="400" w:lineRule="exact"/>
        <w:jc w:val="center"/>
        <w:rPr>
          <w:rFonts w:hint="eastAsia" w:ascii="宋体" w:hAnsi="宋体"/>
          <w:b/>
          <w:sz w:val="44"/>
          <w:szCs w:val="44"/>
        </w:rPr>
      </w:pPr>
    </w:p>
    <w:p w14:paraId="12E2B4B4">
      <w:pPr>
        <w:tabs>
          <w:tab w:val="right" w:leader="dot" w:pos="8879"/>
        </w:tabs>
      </w:pPr>
      <w:r>
        <w:rPr>
          <w:rFonts w:hint="eastAsia" w:ascii="宋体" w:hAnsi="宋体"/>
          <w:b/>
          <w:sz w:val="30"/>
          <w:szCs w:val="30"/>
        </w:rPr>
        <w:fldChar w:fldCharType="begin"/>
      </w:r>
      <w:r>
        <w:rPr>
          <w:rFonts w:hint="eastAsia" w:ascii="宋体" w:hAnsi="宋体"/>
          <w:b/>
          <w:sz w:val="30"/>
          <w:szCs w:val="30"/>
        </w:rPr>
        <w:instrText xml:space="preserve"> TOC \o "1-3" \h \z \u </w:instrText>
      </w:r>
      <w:r>
        <w:rPr>
          <w:rFonts w:hint="eastAsia" w:ascii="宋体" w:hAnsi="宋体"/>
          <w:b/>
          <w:sz w:val="30"/>
          <w:szCs w:val="30"/>
        </w:rPr>
        <w:fldChar w:fldCharType="separate"/>
      </w:r>
      <w:r>
        <w:fldChar w:fldCharType="begin"/>
      </w:r>
      <w:r>
        <w:instrText xml:space="preserve"> HYPERLINK \l "_Toc8095" </w:instrText>
      </w:r>
      <w:r>
        <w:fldChar w:fldCharType="separate"/>
      </w:r>
      <w:r>
        <w:rPr>
          <w:rFonts w:hint="eastAsia"/>
        </w:rPr>
        <w:t>第一章</w:t>
      </w:r>
      <w:r>
        <w:t xml:space="preserve"> </w:t>
      </w:r>
      <w:r>
        <w:rPr>
          <w:rFonts w:hint="eastAsia"/>
        </w:rPr>
        <w:t>竞争性磋商公告</w:t>
      </w:r>
      <w:r>
        <w:tab/>
      </w:r>
      <w:r>
        <w:fldChar w:fldCharType="begin"/>
      </w:r>
      <w:r>
        <w:instrText xml:space="preserve"> PAGEREF _Toc8095 \h </w:instrText>
      </w:r>
      <w:r>
        <w:fldChar w:fldCharType="separate"/>
      </w:r>
      <w:r>
        <w:t>1</w:t>
      </w:r>
      <w:r>
        <w:fldChar w:fldCharType="end"/>
      </w:r>
      <w:r>
        <w:fldChar w:fldCharType="end"/>
      </w:r>
    </w:p>
    <w:p w14:paraId="1E3B0CE6">
      <w:pPr>
        <w:tabs>
          <w:tab w:val="right" w:leader="dot" w:pos="8879"/>
        </w:tabs>
      </w:pPr>
      <w:r>
        <w:fldChar w:fldCharType="begin"/>
      </w:r>
      <w:r>
        <w:instrText xml:space="preserve"> HYPERLINK \l "_Toc16006" </w:instrText>
      </w:r>
      <w:r>
        <w:fldChar w:fldCharType="separate"/>
      </w:r>
      <w:r>
        <w:rPr>
          <w:rFonts w:hint="eastAsia" w:ascii="Cambria" w:hAnsi="Cambria"/>
          <w:szCs w:val="32"/>
        </w:rPr>
        <w:t>第二章</w:t>
      </w:r>
      <w:r>
        <w:rPr>
          <w:rFonts w:ascii="Cambria" w:hAnsi="Cambria"/>
          <w:szCs w:val="32"/>
        </w:rPr>
        <w:t xml:space="preserve"> </w:t>
      </w:r>
      <w:r>
        <w:rPr>
          <w:rFonts w:hint="eastAsia" w:ascii="Cambria" w:hAnsi="Cambria"/>
          <w:szCs w:val="32"/>
        </w:rPr>
        <w:t>采购需求</w:t>
      </w:r>
      <w:r>
        <w:tab/>
      </w:r>
      <w:r>
        <w:fldChar w:fldCharType="begin"/>
      </w:r>
      <w:r>
        <w:instrText xml:space="preserve"> PAGEREF _Toc16006 \h </w:instrText>
      </w:r>
      <w:r>
        <w:fldChar w:fldCharType="separate"/>
      </w:r>
      <w:r>
        <w:t>5</w:t>
      </w:r>
      <w:r>
        <w:fldChar w:fldCharType="end"/>
      </w:r>
      <w:r>
        <w:fldChar w:fldCharType="end"/>
      </w:r>
    </w:p>
    <w:p w14:paraId="5A6A8D2C">
      <w:pPr>
        <w:tabs>
          <w:tab w:val="right" w:leader="dot" w:pos="8879"/>
        </w:tabs>
      </w:pPr>
      <w:r>
        <w:fldChar w:fldCharType="begin"/>
      </w:r>
      <w:r>
        <w:instrText xml:space="preserve"> HYPERLINK \l "_Toc11561" </w:instrText>
      </w:r>
      <w:r>
        <w:fldChar w:fldCharType="separate"/>
      </w:r>
      <w:r>
        <w:rPr>
          <w:rFonts w:hint="eastAsia" w:ascii="Cambria" w:hAnsi="Cambria"/>
          <w:szCs w:val="32"/>
        </w:rPr>
        <w:t>第三章</w:t>
      </w:r>
      <w:r>
        <w:rPr>
          <w:rFonts w:ascii="Cambria" w:hAnsi="Cambria"/>
          <w:szCs w:val="32"/>
        </w:rPr>
        <w:t xml:space="preserve"> </w:t>
      </w:r>
      <w:r>
        <w:rPr>
          <w:rFonts w:hint="eastAsia" w:ascii="Cambria" w:hAnsi="Cambria"/>
          <w:szCs w:val="32"/>
        </w:rPr>
        <w:t>供应商须知</w:t>
      </w:r>
      <w:r>
        <w:tab/>
      </w:r>
      <w:r>
        <w:fldChar w:fldCharType="begin"/>
      </w:r>
      <w:r>
        <w:instrText xml:space="preserve"> PAGEREF _Toc11561 \h </w:instrText>
      </w:r>
      <w:r>
        <w:fldChar w:fldCharType="separate"/>
      </w:r>
      <w:r>
        <w:t>13</w:t>
      </w:r>
      <w:r>
        <w:fldChar w:fldCharType="end"/>
      </w:r>
      <w:r>
        <w:fldChar w:fldCharType="end"/>
      </w:r>
    </w:p>
    <w:p w14:paraId="44B6C4F9">
      <w:pPr>
        <w:pStyle w:val="17"/>
        <w:tabs>
          <w:tab w:val="right" w:leader="dot" w:pos="8879"/>
        </w:tabs>
        <w:ind w:left="420" w:hanging="420"/>
      </w:pPr>
      <w:r>
        <w:fldChar w:fldCharType="begin"/>
      </w:r>
      <w:r>
        <w:instrText xml:space="preserve"> HYPERLINK \l "_Toc25061" </w:instrText>
      </w:r>
      <w:r>
        <w:fldChar w:fldCharType="separate"/>
      </w:r>
      <w:r>
        <w:rPr>
          <w:rFonts w:hint="eastAsia" w:ascii="宋体" w:hAnsi="宋体"/>
        </w:rPr>
        <w:t>第一节 供应商须知前附表</w:t>
      </w:r>
      <w:r>
        <w:tab/>
      </w:r>
      <w:r>
        <w:fldChar w:fldCharType="begin"/>
      </w:r>
      <w:r>
        <w:instrText xml:space="preserve"> PAGEREF _Toc25061 \h </w:instrText>
      </w:r>
      <w:r>
        <w:fldChar w:fldCharType="separate"/>
      </w:r>
      <w:r>
        <w:t>13</w:t>
      </w:r>
      <w:r>
        <w:fldChar w:fldCharType="end"/>
      </w:r>
      <w:r>
        <w:fldChar w:fldCharType="end"/>
      </w:r>
    </w:p>
    <w:p w14:paraId="32AF6531">
      <w:pPr>
        <w:pStyle w:val="17"/>
        <w:tabs>
          <w:tab w:val="right" w:leader="dot" w:pos="8879"/>
        </w:tabs>
        <w:ind w:left="420" w:hanging="420"/>
      </w:pPr>
      <w:r>
        <w:fldChar w:fldCharType="begin"/>
      </w:r>
      <w:r>
        <w:instrText xml:space="preserve"> HYPERLINK \l "_Toc22962" </w:instrText>
      </w:r>
      <w:r>
        <w:fldChar w:fldCharType="separate"/>
      </w:r>
      <w:r>
        <w:rPr>
          <w:rFonts w:hint="eastAsia" w:ascii="宋体" w:hAnsi="宋体"/>
        </w:rPr>
        <w:t>第二节 供应商须知正文</w:t>
      </w:r>
      <w:r>
        <w:tab/>
      </w:r>
      <w:r>
        <w:fldChar w:fldCharType="begin"/>
      </w:r>
      <w:r>
        <w:instrText xml:space="preserve"> PAGEREF _Toc22962 \h </w:instrText>
      </w:r>
      <w:r>
        <w:fldChar w:fldCharType="separate"/>
      </w:r>
      <w:r>
        <w:t>18</w:t>
      </w:r>
      <w:r>
        <w:fldChar w:fldCharType="end"/>
      </w:r>
      <w:r>
        <w:fldChar w:fldCharType="end"/>
      </w:r>
    </w:p>
    <w:p w14:paraId="0DC9CF63">
      <w:pPr>
        <w:pStyle w:val="10"/>
        <w:tabs>
          <w:tab w:val="right" w:leader="dot" w:pos="8879"/>
        </w:tabs>
        <w:ind w:left="840" w:hanging="420"/>
      </w:pPr>
      <w:r>
        <w:fldChar w:fldCharType="begin"/>
      </w:r>
      <w:r>
        <w:instrText xml:space="preserve"> HYPERLINK \l "_Toc10364" </w:instrText>
      </w:r>
      <w:r>
        <w:fldChar w:fldCharType="separate"/>
      </w:r>
      <w:r>
        <w:rPr>
          <w:rFonts w:hint="eastAsia" w:ascii="宋体" w:hAnsi="宋体"/>
        </w:rPr>
        <w:t>一、总则</w:t>
      </w:r>
      <w:r>
        <w:tab/>
      </w:r>
      <w:r>
        <w:fldChar w:fldCharType="begin"/>
      </w:r>
      <w:r>
        <w:instrText xml:space="preserve"> PAGEREF _Toc10364 \h </w:instrText>
      </w:r>
      <w:r>
        <w:fldChar w:fldCharType="separate"/>
      </w:r>
      <w:r>
        <w:t>18</w:t>
      </w:r>
      <w:r>
        <w:fldChar w:fldCharType="end"/>
      </w:r>
      <w:r>
        <w:fldChar w:fldCharType="end"/>
      </w:r>
    </w:p>
    <w:p w14:paraId="1225C07D">
      <w:pPr>
        <w:pStyle w:val="10"/>
        <w:tabs>
          <w:tab w:val="right" w:leader="dot" w:pos="8879"/>
        </w:tabs>
        <w:ind w:left="840" w:hanging="420"/>
      </w:pPr>
      <w:r>
        <w:fldChar w:fldCharType="begin"/>
      </w:r>
      <w:r>
        <w:instrText xml:space="preserve"> HYPERLINK \l "_Toc28927" </w:instrText>
      </w:r>
      <w:r>
        <w:fldChar w:fldCharType="separate"/>
      </w:r>
      <w:r>
        <w:rPr>
          <w:rFonts w:hint="eastAsia" w:ascii="宋体" w:hAnsi="宋体"/>
        </w:rPr>
        <w:t>二、磋商文件</w:t>
      </w:r>
      <w:r>
        <w:tab/>
      </w:r>
      <w:r>
        <w:fldChar w:fldCharType="begin"/>
      </w:r>
      <w:r>
        <w:instrText xml:space="preserve"> PAGEREF _Toc28927 \h </w:instrText>
      </w:r>
      <w:r>
        <w:fldChar w:fldCharType="separate"/>
      </w:r>
      <w:r>
        <w:t>20</w:t>
      </w:r>
      <w:r>
        <w:fldChar w:fldCharType="end"/>
      </w:r>
      <w:r>
        <w:fldChar w:fldCharType="end"/>
      </w:r>
    </w:p>
    <w:p w14:paraId="4D5645BD">
      <w:pPr>
        <w:pStyle w:val="10"/>
        <w:tabs>
          <w:tab w:val="right" w:leader="dot" w:pos="8879"/>
        </w:tabs>
        <w:ind w:left="840" w:hanging="420"/>
      </w:pPr>
      <w:r>
        <w:fldChar w:fldCharType="begin"/>
      </w:r>
      <w:r>
        <w:instrText xml:space="preserve"> HYPERLINK \l "_Toc12927" </w:instrText>
      </w:r>
      <w:r>
        <w:fldChar w:fldCharType="separate"/>
      </w:r>
      <w:r>
        <w:rPr>
          <w:rFonts w:hint="eastAsia" w:ascii="宋体" w:hAnsi="宋体"/>
        </w:rPr>
        <w:t>三、响应文件的编制</w:t>
      </w:r>
      <w:r>
        <w:tab/>
      </w:r>
      <w:r>
        <w:fldChar w:fldCharType="begin"/>
      </w:r>
      <w:r>
        <w:instrText xml:space="preserve"> PAGEREF _Toc12927 \h </w:instrText>
      </w:r>
      <w:r>
        <w:fldChar w:fldCharType="separate"/>
      </w:r>
      <w:r>
        <w:t>21</w:t>
      </w:r>
      <w:r>
        <w:fldChar w:fldCharType="end"/>
      </w:r>
      <w:r>
        <w:fldChar w:fldCharType="end"/>
      </w:r>
    </w:p>
    <w:p w14:paraId="01BE44B2">
      <w:pPr>
        <w:pStyle w:val="10"/>
        <w:tabs>
          <w:tab w:val="right" w:leader="dot" w:pos="8879"/>
        </w:tabs>
        <w:ind w:left="840" w:hanging="420"/>
      </w:pPr>
      <w:r>
        <w:fldChar w:fldCharType="begin"/>
      </w:r>
      <w:r>
        <w:instrText xml:space="preserve"> HYPERLINK \l "_Toc12248" </w:instrText>
      </w:r>
      <w:r>
        <w:fldChar w:fldCharType="separate"/>
      </w:r>
      <w:r>
        <w:rPr>
          <w:rFonts w:hint="eastAsia" w:ascii="宋体" w:hAnsi="宋体"/>
        </w:rPr>
        <w:t>四、评审及磋商</w:t>
      </w:r>
      <w:r>
        <w:tab/>
      </w:r>
      <w:r>
        <w:fldChar w:fldCharType="begin"/>
      </w:r>
      <w:r>
        <w:instrText xml:space="preserve"> PAGEREF _Toc12248 \h </w:instrText>
      </w:r>
      <w:r>
        <w:fldChar w:fldCharType="separate"/>
      </w:r>
      <w:r>
        <w:t>23</w:t>
      </w:r>
      <w:r>
        <w:fldChar w:fldCharType="end"/>
      </w:r>
      <w:r>
        <w:fldChar w:fldCharType="end"/>
      </w:r>
    </w:p>
    <w:p w14:paraId="7B5E1CC1">
      <w:pPr>
        <w:pStyle w:val="10"/>
        <w:tabs>
          <w:tab w:val="right" w:leader="dot" w:pos="8879"/>
        </w:tabs>
        <w:ind w:left="840" w:hanging="420"/>
      </w:pPr>
      <w:r>
        <w:fldChar w:fldCharType="begin"/>
      </w:r>
      <w:r>
        <w:instrText xml:space="preserve"> HYPERLINK \l "_Toc31092" </w:instrText>
      </w:r>
      <w:r>
        <w:fldChar w:fldCharType="separate"/>
      </w:r>
      <w:r>
        <w:rPr>
          <w:rFonts w:hint="eastAsia" w:ascii="宋体" w:hAnsi="宋体"/>
        </w:rPr>
        <w:t>五、成交及合同</w:t>
      </w:r>
      <w:r>
        <w:tab/>
      </w:r>
      <w:r>
        <w:fldChar w:fldCharType="begin"/>
      </w:r>
      <w:r>
        <w:instrText xml:space="preserve"> PAGEREF _Toc31092 \h </w:instrText>
      </w:r>
      <w:r>
        <w:fldChar w:fldCharType="separate"/>
      </w:r>
      <w:r>
        <w:t>25</w:t>
      </w:r>
      <w:r>
        <w:fldChar w:fldCharType="end"/>
      </w:r>
      <w:r>
        <w:fldChar w:fldCharType="end"/>
      </w:r>
    </w:p>
    <w:p w14:paraId="64820BE1">
      <w:pPr>
        <w:pStyle w:val="10"/>
        <w:tabs>
          <w:tab w:val="right" w:leader="dot" w:pos="8879"/>
        </w:tabs>
        <w:ind w:left="840" w:hanging="420"/>
      </w:pPr>
      <w:r>
        <w:fldChar w:fldCharType="begin"/>
      </w:r>
      <w:r>
        <w:instrText xml:space="preserve"> HYPERLINK \l "_Toc536" </w:instrText>
      </w:r>
      <w:r>
        <w:fldChar w:fldCharType="separate"/>
      </w:r>
      <w:r>
        <w:rPr>
          <w:rFonts w:hint="eastAsia" w:ascii="宋体" w:hAnsi="宋体"/>
        </w:rPr>
        <w:t>六、验收</w:t>
      </w:r>
      <w:r>
        <w:tab/>
      </w:r>
      <w:r>
        <w:fldChar w:fldCharType="begin"/>
      </w:r>
      <w:r>
        <w:instrText xml:space="preserve"> PAGEREF _Toc536 \h </w:instrText>
      </w:r>
      <w:r>
        <w:fldChar w:fldCharType="separate"/>
      </w:r>
      <w:r>
        <w:t>27</w:t>
      </w:r>
      <w:r>
        <w:fldChar w:fldCharType="end"/>
      </w:r>
      <w:r>
        <w:fldChar w:fldCharType="end"/>
      </w:r>
    </w:p>
    <w:p w14:paraId="6C0E9991">
      <w:pPr>
        <w:pStyle w:val="10"/>
        <w:tabs>
          <w:tab w:val="right" w:leader="dot" w:pos="8879"/>
        </w:tabs>
        <w:ind w:left="840" w:hanging="420"/>
      </w:pPr>
      <w:r>
        <w:fldChar w:fldCharType="begin"/>
      </w:r>
      <w:r>
        <w:instrText xml:space="preserve"> HYPERLINK \l "_Toc30836" </w:instrText>
      </w:r>
      <w:r>
        <w:fldChar w:fldCharType="separate"/>
      </w:r>
      <w:r>
        <w:rPr>
          <w:rFonts w:hint="eastAsia" w:ascii="宋体" w:hAnsi="宋体"/>
        </w:rPr>
        <w:t>七、其他事项</w:t>
      </w:r>
      <w:r>
        <w:tab/>
      </w:r>
      <w:r>
        <w:fldChar w:fldCharType="begin"/>
      </w:r>
      <w:r>
        <w:instrText xml:space="preserve"> PAGEREF _Toc30836 \h </w:instrText>
      </w:r>
      <w:r>
        <w:fldChar w:fldCharType="separate"/>
      </w:r>
      <w:r>
        <w:t>28</w:t>
      </w:r>
      <w:r>
        <w:fldChar w:fldCharType="end"/>
      </w:r>
      <w:r>
        <w:fldChar w:fldCharType="end"/>
      </w:r>
    </w:p>
    <w:p w14:paraId="07263FEC">
      <w:pPr>
        <w:tabs>
          <w:tab w:val="right" w:leader="dot" w:pos="8879"/>
        </w:tabs>
      </w:pPr>
      <w:r>
        <w:fldChar w:fldCharType="begin"/>
      </w:r>
      <w:r>
        <w:instrText xml:space="preserve"> HYPERLINK \l "_Toc25211" </w:instrText>
      </w:r>
      <w:r>
        <w:fldChar w:fldCharType="separate"/>
      </w:r>
      <w:r>
        <w:rPr>
          <w:rFonts w:hint="eastAsia"/>
        </w:rPr>
        <w:t>第四章</w:t>
      </w:r>
      <w:r>
        <w:t xml:space="preserve">  </w:t>
      </w:r>
      <w:r>
        <w:rPr>
          <w:rFonts w:hint="eastAsia"/>
        </w:rPr>
        <w:t>评审</w:t>
      </w:r>
      <w:bookmarkStart w:id="0" w:name="_Hlt116481243"/>
      <w:r>
        <w:rPr>
          <w:rFonts w:hint="eastAsia"/>
        </w:rPr>
        <w:t>程</w:t>
      </w:r>
      <w:bookmarkEnd w:id="0"/>
      <w:r>
        <w:rPr>
          <w:rFonts w:hint="eastAsia"/>
        </w:rPr>
        <w:t>序、评审</w:t>
      </w:r>
      <w:bookmarkStart w:id="1" w:name="_Hlt129548490"/>
      <w:bookmarkStart w:id="2" w:name="_Hlt129548491"/>
      <w:r>
        <w:rPr>
          <w:rFonts w:hint="eastAsia"/>
        </w:rPr>
        <w:t>方</w:t>
      </w:r>
      <w:bookmarkEnd w:id="1"/>
      <w:bookmarkEnd w:id="2"/>
      <w:bookmarkStart w:id="3" w:name="_Hlt177567353"/>
      <w:bookmarkStart w:id="4" w:name="_Hlt177567352"/>
      <w:r>
        <w:rPr>
          <w:rFonts w:hint="eastAsia"/>
        </w:rPr>
        <w:t>法</w:t>
      </w:r>
      <w:bookmarkEnd w:id="3"/>
      <w:bookmarkEnd w:id="4"/>
      <w:r>
        <w:rPr>
          <w:rFonts w:hint="eastAsia"/>
        </w:rPr>
        <w:t>和评</w:t>
      </w:r>
      <w:bookmarkStart w:id="5" w:name="_Hlt165383549"/>
      <w:r>
        <w:rPr>
          <w:rFonts w:hint="eastAsia"/>
        </w:rPr>
        <w:t>审</w:t>
      </w:r>
      <w:bookmarkEnd w:id="5"/>
      <w:r>
        <w:rPr>
          <w:rFonts w:hint="eastAsia"/>
        </w:rPr>
        <w:t>标准</w:t>
      </w:r>
      <w:r>
        <w:tab/>
      </w:r>
      <w:r>
        <w:fldChar w:fldCharType="begin"/>
      </w:r>
      <w:r>
        <w:instrText xml:space="preserve"> PAGEREF _Toc25211 \h </w:instrText>
      </w:r>
      <w:r>
        <w:fldChar w:fldCharType="separate"/>
      </w:r>
      <w:r>
        <w:t>29</w:t>
      </w:r>
      <w:r>
        <w:fldChar w:fldCharType="end"/>
      </w:r>
      <w:r>
        <w:fldChar w:fldCharType="end"/>
      </w:r>
    </w:p>
    <w:p w14:paraId="616EF81B">
      <w:pPr>
        <w:pStyle w:val="17"/>
        <w:tabs>
          <w:tab w:val="right" w:leader="dot" w:pos="8879"/>
        </w:tabs>
        <w:ind w:left="420" w:hanging="420"/>
      </w:pPr>
      <w:r>
        <w:fldChar w:fldCharType="begin"/>
      </w:r>
      <w:r>
        <w:instrText xml:space="preserve"> HYPERLINK \l "_Toc833" </w:instrText>
      </w:r>
      <w:r>
        <w:fldChar w:fldCharType="separate"/>
      </w:r>
      <w:r>
        <w:rPr>
          <w:rFonts w:hint="eastAsia" w:ascii="宋体" w:hAnsi="宋体"/>
        </w:rPr>
        <w:t>第一节 评审程序和评审方法</w:t>
      </w:r>
      <w:r>
        <w:tab/>
      </w:r>
      <w:r>
        <w:fldChar w:fldCharType="begin"/>
      </w:r>
      <w:r>
        <w:instrText xml:space="preserve"> PAGEREF _Toc833 \h </w:instrText>
      </w:r>
      <w:r>
        <w:fldChar w:fldCharType="separate"/>
      </w:r>
      <w:r>
        <w:t>29</w:t>
      </w:r>
      <w:r>
        <w:fldChar w:fldCharType="end"/>
      </w:r>
      <w:r>
        <w:fldChar w:fldCharType="end"/>
      </w:r>
    </w:p>
    <w:p w14:paraId="79310690">
      <w:pPr>
        <w:pStyle w:val="17"/>
        <w:tabs>
          <w:tab w:val="right" w:leader="dot" w:pos="8879"/>
        </w:tabs>
        <w:ind w:left="420" w:hanging="420"/>
      </w:pPr>
      <w:r>
        <w:fldChar w:fldCharType="begin"/>
      </w:r>
      <w:r>
        <w:instrText xml:space="preserve"> HYPERLINK \l "_Toc29129" </w:instrText>
      </w:r>
      <w:r>
        <w:fldChar w:fldCharType="separate"/>
      </w:r>
      <w:r>
        <w:rPr>
          <w:rFonts w:hint="eastAsia" w:ascii="宋体" w:hAnsi="宋体"/>
        </w:rPr>
        <w:t>第二节 评标报</w:t>
      </w:r>
      <w:bookmarkStart w:id="6" w:name="_Hlt139904960"/>
      <w:bookmarkStart w:id="7" w:name="_Hlt139904961"/>
      <w:r>
        <w:rPr>
          <w:rFonts w:hint="eastAsia" w:ascii="宋体" w:hAnsi="宋体"/>
        </w:rPr>
        <w:t>告</w:t>
      </w:r>
      <w:bookmarkEnd w:id="6"/>
      <w:bookmarkEnd w:id="7"/>
      <w:r>
        <w:tab/>
      </w:r>
      <w:r>
        <w:fldChar w:fldCharType="begin"/>
      </w:r>
      <w:r>
        <w:instrText xml:space="preserve"> PAGEREF _Toc29129 \h </w:instrText>
      </w:r>
      <w:r>
        <w:fldChar w:fldCharType="separate"/>
      </w:r>
      <w:r>
        <w:t>38</w:t>
      </w:r>
      <w:r>
        <w:fldChar w:fldCharType="end"/>
      </w:r>
      <w:r>
        <w:fldChar w:fldCharType="end"/>
      </w:r>
    </w:p>
    <w:p w14:paraId="68D5AB96">
      <w:pPr>
        <w:pStyle w:val="17"/>
        <w:tabs>
          <w:tab w:val="right" w:leader="dot" w:pos="8879"/>
        </w:tabs>
        <w:ind w:left="420" w:hanging="420"/>
      </w:pPr>
      <w:r>
        <w:fldChar w:fldCharType="begin"/>
      </w:r>
      <w:r>
        <w:instrText xml:space="preserve"> HYPERLINK \l "_Toc11092" </w:instrText>
      </w:r>
      <w:r>
        <w:fldChar w:fldCharType="separate"/>
      </w:r>
      <w:r>
        <w:rPr>
          <w:rFonts w:hint="eastAsia" w:ascii="宋体" w:hAnsi="宋体"/>
        </w:rPr>
        <w:t>第三节 评审过程的保密与录像</w:t>
      </w:r>
      <w:r>
        <w:tab/>
      </w:r>
      <w:r>
        <w:fldChar w:fldCharType="begin"/>
      </w:r>
      <w:r>
        <w:instrText xml:space="preserve"> PAGEREF _Toc11092 \h </w:instrText>
      </w:r>
      <w:r>
        <w:fldChar w:fldCharType="separate"/>
      </w:r>
      <w:r>
        <w:t>38</w:t>
      </w:r>
      <w:r>
        <w:fldChar w:fldCharType="end"/>
      </w:r>
      <w:r>
        <w:fldChar w:fldCharType="end"/>
      </w:r>
    </w:p>
    <w:p w14:paraId="68247B45">
      <w:pPr>
        <w:tabs>
          <w:tab w:val="right" w:leader="dot" w:pos="8879"/>
        </w:tabs>
      </w:pPr>
      <w:r>
        <w:fldChar w:fldCharType="begin"/>
      </w:r>
      <w:r>
        <w:instrText xml:space="preserve"> HYPERLINK \l "_Toc18495" </w:instrText>
      </w:r>
      <w:r>
        <w:fldChar w:fldCharType="separate"/>
      </w:r>
      <w:r>
        <w:rPr>
          <w:rFonts w:hint="eastAsia"/>
        </w:rPr>
        <w:t>第五章</w:t>
      </w:r>
      <w:r>
        <w:t xml:space="preserve"> </w:t>
      </w:r>
      <w:r>
        <w:rPr>
          <w:rFonts w:hint="eastAsia"/>
        </w:rPr>
        <w:t>响应文件格式</w:t>
      </w:r>
      <w:r>
        <w:tab/>
      </w:r>
      <w:r>
        <w:fldChar w:fldCharType="begin"/>
      </w:r>
      <w:r>
        <w:instrText xml:space="preserve"> PAGEREF _Toc18495 \h </w:instrText>
      </w:r>
      <w:r>
        <w:fldChar w:fldCharType="separate"/>
      </w:r>
      <w:r>
        <w:t>39</w:t>
      </w:r>
      <w:r>
        <w:fldChar w:fldCharType="end"/>
      </w:r>
      <w:r>
        <w:fldChar w:fldCharType="end"/>
      </w:r>
    </w:p>
    <w:p w14:paraId="5A9A07D7">
      <w:pPr>
        <w:pStyle w:val="17"/>
        <w:tabs>
          <w:tab w:val="right" w:leader="dot" w:pos="8879"/>
        </w:tabs>
        <w:ind w:left="420" w:hanging="420"/>
      </w:pPr>
      <w:r>
        <w:fldChar w:fldCharType="begin"/>
      </w:r>
      <w:r>
        <w:instrText xml:space="preserve"> HYPERLINK \l "_Toc18956" </w:instrText>
      </w:r>
      <w:r>
        <w:fldChar w:fldCharType="separate"/>
      </w:r>
      <w:r>
        <w:rPr>
          <w:rFonts w:hint="eastAsia" w:ascii="宋体" w:hAnsi="宋体"/>
        </w:rPr>
        <w:t>第一节 封面格式</w:t>
      </w:r>
      <w:r>
        <w:tab/>
      </w:r>
      <w:r>
        <w:fldChar w:fldCharType="begin"/>
      </w:r>
      <w:r>
        <w:instrText xml:space="preserve"> PAGEREF _Toc18956 \h </w:instrText>
      </w:r>
      <w:r>
        <w:fldChar w:fldCharType="separate"/>
      </w:r>
      <w:r>
        <w:t>40</w:t>
      </w:r>
      <w:r>
        <w:fldChar w:fldCharType="end"/>
      </w:r>
      <w:r>
        <w:fldChar w:fldCharType="end"/>
      </w:r>
    </w:p>
    <w:p w14:paraId="622BB405">
      <w:pPr>
        <w:pStyle w:val="17"/>
        <w:tabs>
          <w:tab w:val="right" w:leader="dot" w:pos="8879"/>
        </w:tabs>
        <w:ind w:left="420" w:hanging="420"/>
      </w:pPr>
      <w:r>
        <w:fldChar w:fldCharType="begin"/>
      </w:r>
      <w:r>
        <w:instrText xml:space="preserve"> HYPERLINK \l "_Toc23404" </w:instrText>
      </w:r>
      <w:r>
        <w:fldChar w:fldCharType="separate"/>
      </w:r>
      <w:r>
        <w:rPr>
          <w:rFonts w:hint="eastAsia" w:ascii="宋体" w:hAnsi="宋体"/>
        </w:rPr>
        <w:t>第二节 资格证明文件格式</w:t>
      </w:r>
      <w:r>
        <w:tab/>
      </w:r>
      <w:r>
        <w:fldChar w:fldCharType="begin"/>
      </w:r>
      <w:r>
        <w:instrText xml:space="preserve"> PAGEREF _Toc23404 \h </w:instrText>
      </w:r>
      <w:r>
        <w:fldChar w:fldCharType="separate"/>
      </w:r>
      <w:r>
        <w:t>41</w:t>
      </w:r>
      <w:r>
        <w:fldChar w:fldCharType="end"/>
      </w:r>
      <w:r>
        <w:fldChar w:fldCharType="end"/>
      </w:r>
    </w:p>
    <w:p w14:paraId="41A619C1">
      <w:pPr>
        <w:pStyle w:val="17"/>
        <w:tabs>
          <w:tab w:val="right" w:leader="dot" w:pos="8879"/>
        </w:tabs>
        <w:ind w:left="420" w:hanging="420"/>
      </w:pPr>
      <w:r>
        <w:fldChar w:fldCharType="begin"/>
      </w:r>
      <w:r>
        <w:instrText xml:space="preserve"> HYPERLINK \l "_Toc16804" </w:instrText>
      </w:r>
      <w:r>
        <w:fldChar w:fldCharType="separate"/>
      </w:r>
      <w:r>
        <w:rPr>
          <w:rFonts w:hint="eastAsia" w:ascii="宋体" w:hAnsi="宋体"/>
        </w:rPr>
        <w:t>第三节 商务技术文件格式</w:t>
      </w:r>
      <w:r>
        <w:tab/>
      </w:r>
      <w:r>
        <w:fldChar w:fldCharType="begin"/>
      </w:r>
      <w:r>
        <w:instrText xml:space="preserve"> PAGEREF _Toc16804 \h </w:instrText>
      </w:r>
      <w:r>
        <w:fldChar w:fldCharType="separate"/>
      </w:r>
      <w:r>
        <w:t>50</w:t>
      </w:r>
      <w:r>
        <w:fldChar w:fldCharType="end"/>
      </w:r>
      <w:r>
        <w:fldChar w:fldCharType="end"/>
      </w:r>
    </w:p>
    <w:p w14:paraId="1C36D735">
      <w:pPr>
        <w:pStyle w:val="17"/>
        <w:tabs>
          <w:tab w:val="right" w:leader="dot" w:pos="8879"/>
        </w:tabs>
        <w:ind w:left="420" w:hanging="420"/>
      </w:pPr>
      <w:r>
        <w:fldChar w:fldCharType="begin"/>
      </w:r>
      <w:r>
        <w:instrText xml:space="preserve"> HYPERLINK \l "_Toc25570" </w:instrText>
      </w:r>
      <w:r>
        <w:fldChar w:fldCharType="separate"/>
      </w:r>
      <w:r>
        <w:rPr>
          <w:rFonts w:hint="eastAsia" w:ascii="宋体" w:hAnsi="宋体"/>
        </w:rPr>
        <w:t>第四节 报价文件格式</w:t>
      </w:r>
      <w:r>
        <w:tab/>
      </w:r>
      <w:r>
        <w:fldChar w:fldCharType="begin"/>
      </w:r>
      <w:r>
        <w:instrText xml:space="preserve"> PAGEREF _Toc25570 \h </w:instrText>
      </w:r>
      <w:r>
        <w:fldChar w:fldCharType="separate"/>
      </w:r>
      <w:r>
        <w:t>64</w:t>
      </w:r>
      <w:r>
        <w:fldChar w:fldCharType="end"/>
      </w:r>
      <w:r>
        <w:fldChar w:fldCharType="end"/>
      </w:r>
    </w:p>
    <w:p w14:paraId="7EEADAC6">
      <w:pPr>
        <w:pStyle w:val="17"/>
        <w:tabs>
          <w:tab w:val="right" w:leader="dot" w:pos="8879"/>
        </w:tabs>
        <w:ind w:left="420" w:hanging="420"/>
      </w:pPr>
      <w:r>
        <w:fldChar w:fldCharType="begin"/>
      </w:r>
      <w:r>
        <w:instrText xml:space="preserve"> HYPERLINK \l "_Toc21156" </w:instrText>
      </w:r>
      <w:r>
        <w:fldChar w:fldCharType="separate"/>
      </w:r>
      <w:r>
        <w:rPr>
          <w:rFonts w:hint="eastAsia" w:ascii="宋体" w:hAnsi="宋体"/>
        </w:rPr>
        <w:t>第五节 其他文书、文件格式</w:t>
      </w:r>
      <w:r>
        <w:tab/>
      </w:r>
      <w:r>
        <w:fldChar w:fldCharType="begin"/>
      </w:r>
      <w:r>
        <w:instrText xml:space="preserve"> PAGEREF _Toc21156 \h </w:instrText>
      </w:r>
      <w:r>
        <w:fldChar w:fldCharType="separate"/>
      </w:r>
      <w:r>
        <w:t>71</w:t>
      </w:r>
      <w:r>
        <w:fldChar w:fldCharType="end"/>
      </w:r>
      <w:r>
        <w:fldChar w:fldCharType="end"/>
      </w:r>
    </w:p>
    <w:p w14:paraId="12D7EBEC">
      <w:pPr>
        <w:tabs>
          <w:tab w:val="right" w:leader="dot" w:pos="8879"/>
        </w:tabs>
      </w:pPr>
      <w:r>
        <w:fldChar w:fldCharType="begin"/>
      </w:r>
      <w:r>
        <w:instrText xml:space="preserve"> HYPERLINK \l "_Toc18784" </w:instrText>
      </w:r>
      <w:r>
        <w:fldChar w:fldCharType="separate"/>
      </w:r>
      <w:r>
        <w:rPr>
          <w:rFonts w:hint="eastAsia" w:ascii="宋体" w:hAnsi="宋体"/>
        </w:rPr>
        <w:t>第六章  合同文本</w:t>
      </w:r>
      <w:r>
        <w:tab/>
      </w:r>
      <w:r>
        <w:fldChar w:fldCharType="begin"/>
      </w:r>
      <w:r>
        <w:instrText xml:space="preserve"> PAGEREF _Toc18784 \h </w:instrText>
      </w:r>
      <w:r>
        <w:fldChar w:fldCharType="separate"/>
      </w:r>
      <w:r>
        <w:t>72</w:t>
      </w:r>
      <w:r>
        <w:fldChar w:fldCharType="end"/>
      </w:r>
      <w:r>
        <w:fldChar w:fldCharType="end"/>
      </w:r>
    </w:p>
    <w:p w14:paraId="0082784E">
      <w:pPr>
        <w:pStyle w:val="17"/>
        <w:tabs>
          <w:tab w:val="right" w:leader="dot" w:pos="8879"/>
        </w:tabs>
        <w:ind w:left="420" w:hanging="420"/>
      </w:pPr>
      <w:r>
        <w:fldChar w:fldCharType="begin"/>
      </w:r>
      <w:r>
        <w:instrText xml:space="preserve"> HYPERLINK \l "_Toc4565" </w:instrText>
      </w:r>
      <w:r>
        <w:fldChar w:fldCharType="separate"/>
      </w:r>
      <w:r>
        <w:rPr>
          <w:rFonts w:hint="eastAsia" w:ascii="宋体" w:hAnsi="宋体"/>
        </w:rPr>
        <w:t>第一部分 合同书</w:t>
      </w:r>
      <w:r>
        <w:tab/>
      </w:r>
      <w:r>
        <w:fldChar w:fldCharType="begin"/>
      </w:r>
      <w:r>
        <w:instrText xml:space="preserve"> PAGEREF _Toc4565 \h </w:instrText>
      </w:r>
      <w:r>
        <w:fldChar w:fldCharType="separate"/>
      </w:r>
      <w:r>
        <w:t>75</w:t>
      </w:r>
      <w:r>
        <w:fldChar w:fldCharType="end"/>
      </w:r>
      <w:r>
        <w:fldChar w:fldCharType="end"/>
      </w:r>
    </w:p>
    <w:p w14:paraId="284E0B53">
      <w:pPr>
        <w:pStyle w:val="17"/>
        <w:tabs>
          <w:tab w:val="right" w:leader="dot" w:pos="8879"/>
        </w:tabs>
        <w:ind w:left="420" w:hanging="420"/>
      </w:pPr>
      <w:r>
        <w:fldChar w:fldCharType="begin"/>
      </w:r>
      <w:r>
        <w:instrText xml:space="preserve"> HYPERLINK \l "_Toc4455" </w:instrText>
      </w:r>
      <w:r>
        <w:fldChar w:fldCharType="separate"/>
      </w:r>
      <w:r>
        <w:rPr>
          <w:rFonts w:hint="eastAsia" w:ascii="宋体" w:hAnsi="宋体"/>
        </w:rPr>
        <w:t>第二部分 合同一般条款</w:t>
      </w:r>
      <w:r>
        <w:tab/>
      </w:r>
      <w:r>
        <w:fldChar w:fldCharType="begin"/>
      </w:r>
      <w:r>
        <w:instrText xml:space="preserve"> PAGEREF _Toc4455 \h </w:instrText>
      </w:r>
      <w:r>
        <w:fldChar w:fldCharType="separate"/>
      </w:r>
      <w:r>
        <w:t>79</w:t>
      </w:r>
      <w:r>
        <w:fldChar w:fldCharType="end"/>
      </w:r>
      <w:r>
        <w:fldChar w:fldCharType="end"/>
      </w:r>
    </w:p>
    <w:p w14:paraId="55153177">
      <w:pPr>
        <w:pStyle w:val="17"/>
        <w:tabs>
          <w:tab w:val="right" w:leader="dot" w:pos="8879"/>
        </w:tabs>
        <w:ind w:left="420" w:hanging="420"/>
      </w:pPr>
      <w:r>
        <w:fldChar w:fldCharType="begin"/>
      </w:r>
      <w:r>
        <w:instrText xml:space="preserve"> HYPERLINK \l "_Toc11028" </w:instrText>
      </w:r>
      <w:r>
        <w:fldChar w:fldCharType="separate"/>
      </w:r>
      <w:r>
        <w:rPr>
          <w:rFonts w:hint="eastAsia" w:ascii="宋体" w:hAnsi="宋体"/>
        </w:rPr>
        <w:t>第三部分  合同专用条款</w:t>
      </w:r>
      <w:r>
        <w:tab/>
      </w:r>
      <w:r>
        <w:fldChar w:fldCharType="begin"/>
      </w:r>
      <w:r>
        <w:instrText xml:space="preserve"> PAGEREF _Toc11028 \h </w:instrText>
      </w:r>
      <w:r>
        <w:fldChar w:fldCharType="separate"/>
      </w:r>
      <w:r>
        <w:t>84</w:t>
      </w:r>
      <w:r>
        <w:fldChar w:fldCharType="end"/>
      </w:r>
      <w:r>
        <w:fldChar w:fldCharType="end"/>
      </w:r>
    </w:p>
    <w:p w14:paraId="29177E0F">
      <w:pPr>
        <w:tabs>
          <w:tab w:val="right" w:leader="dot" w:pos="8879"/>
        </w:tabs>
      </w:pPr>
      <w:r>
        <w:fldChar w:fldCharType="begin"/>
      </w:r>
      <w:r>
        <w:instrText xml:space="preserve"> HYPERLINK \l "_Toc27474" </w:instrText>
      </w:r>
      <w:r>
        <w:fldChar w:fldCharType="separate"/>
      </w:r>
      <w:r>
        <w:rPr>
          <w:rFonts w:hint="eastAsia" w:ascii="宋体" w:hAnsi="宋体" w:cs="仿宋_GB2312"/>
        </w:rPr>
        <w:t>第七章 质疑、投诉</w:t>
      </w:r>
      <w:bookmarkStart w:id="8" w:name="_Hlt112947494"/>
      <w:bookmarkStart w:id="9" w:name="_Hlt112947495"/>
      <w:r>
        <w:rPr>
          <w:rFonts w:hint="eastAsia" w:ascii="宋体" w:hAnsi="宋体" w:cs="仿宋_GB2312"/>
        </w:rPr>
        <w:t>材</w:t>
      </w:r>
      <w:bookmarkEnd w:id="8"/>
      <w:bookmarkEnd w:id="9"/>
      <w:r>
        <w:rPr>
          <w:rFonts w:hint="eastAsia" w:ascii="宋体" w:hAnsi="宋体" w:cs="仿宋_GB2312"/>
        </w:rPr>
        <w:t>料</w:t>
      </w:r>
      <w:bookmarkStart w:id="10" w:name="_Hlt114042032"/>
      <w:bookmarkStart w:id="11" w:name="_Hlt114042031"/>
      <w:r>
        <w:rPr>
          <w:rFonts w:hint="eastAsia" w:ascii="宋体" w:hAnsi="宋体" w:cs="仿宋_GB2312"/>
        </w:rPr>
        <w:t>格</w:t>
      </w:r>
      <w:bookmarkEnd w:id="10"/>
      <w:bookmarkEnd w:id="11"/>
      <w:r>
        <w:rPr>
          <w:rFonts w:hint="eastAsia" w:ascii="宋体" w:hAnsi="宋体" w:cs="仿宋_GB2312"/>
        </w:rPr>
        <w:t>式</w:t>
      </w:r>
      <w:bookmarkStart w:id="12" w:name="_Hlt123917032"/>
      <w:bookmarkStart w:id="13" w:name="_Hlt123917031"/>
      <w:r>
        <w:tab/>
      </w:r>
      <w:bookmarkEnd w:id="12"/>
      <w:bookmarkEnd w:id="13"/>
      <w:r>
        <w:fldChar w:fldCharType="begin"/>
      </w:r>
      <w:r>
        <w:instrText xml:space="preserve"> PAGEREF _Toc27474 \h </w:instrText>
      </w:r>
      <w:r>
        <w:fldChar w:fldCharType="separate"/>
      </w:r>
      <w:r>
        <w:t>87</w:t>
      </w:r>
      <w:r>
        <w:fldChar w:fldCharType="end"/>
      </w:r>
      <w:r>
        <w:fldChar w:fldCharType="end"/>
      </w:r>
    </w:p>
    <w:p w14:paraId="054BBCC0">
      <w:pPr>
        <w:pStyle w:val="17"/>
        <w:ind w:left="420" w:hanging="420"/>
        <w:rPr>
          <w:sz w:val="28"/>
          <w:szCs w:val="28"/>
        </w:rPr>
      </w:pPr>
      <w:r>
        <w:rPr>
          <w:rFonts w:hint="eastAsia" w:ascii="宋体" w:hAnsi="宋体"/>
          <w:szCs w:val="30"/>
        </w:rPr>
        <w:fldChar w:fldCharType="end"/>
      </w:r>
    </w:p>
    <w:p w14:paraId="4594C72D">
      <w:pPr>
        <w:tabs>
          <w:tab w:val="left" w:pos="7470"/>
        </w:tabs>
        <w:spacing w:line="400" w:lineRule="exact"/>
        <w:jc w:val="left"/>
        <w:rPr>
          <w:rFonts w:hint="eastAsia" w:ascii="宋体" w:hAnsi="宋体"/>
          <w:b/>
          <w:sz w:val="32"/>
          <w:szCs w:val="32"/>
        </w:rPr>
      </w:pPr>
      <w:r>
        <w:rPr>
          <w:rFonts w:hint="eastAsia" w:ascii="宋体" w:hAnsi="宋体"/>
          <w:b/>
          <w:sz w:val="32"/>
          <w:szCs w:val="32"/>
        </w:rPr>
        <w:tab/>
      </w:r>
    </w:p>
    <w:p w14:paraId="77A9D060">
      <w:pPr>
        <w:spacing w:line="400" w:lineRule="exact"/>
        <w:jc w:val="center"/>
        <w:rPr>
          <w:rFonts w:hint="eastAsia" w:ascii="宋体" w:hAnsi="宋体"/>
          <w:b/>
          <w:sz w:val="32"/>
          <w:szCs w:val="32"/>
        </w:rPr>
      </w:pPr>
    </w:p>
    <w:p w14:paraId="48ABFA92">
      <w:pPr>
        <w:spacing w:line="400" w:lineRule="exact"/>
        <w:jc w:val="center"/>
        <w:rPr>
          <w:rFonts w:hint="eastAsia" w:ascii="宋体" w:hAnsi="宋体"/>
          <w:b/>
          <w:sz w:val="32"/>
          <w:szCs w:val="32"/>
        </w:rPr>
      </w:pPr>
    </w:p>
    <w:p w14:paraId="08B88B15">
      <w:pPr>
        <w:widowControl/>
        <w:jc w:val="left"/>
        <w:rPr>
          <w:rFonts w:hint="eastAsia" w:ascii="宋体" w:hAnsi="宋体"/>
          <w:b/>
          <w:sz w:val="32"/>
          <w:szCs w:val="32"/>
        </w:rPr>
        <w:sectPr>
          <w:pgSz w:w="11911" w:h="16838"/>
          <w:pgMar w:top="1417" w:right="1417" w:bottom="1417" w:left="1417" w:header="720" w:footer="720" w:gutter="0"/>
          <w:pgNumType w:start="0"/>
          <w:cols w:space="0" w:num="1"/>
          <w:docGrid w:linePitch="312" w:charSpace="0"/>
        </w:sectPr>
      </w:pPr>
    </w:p>
    <w:p w14:paraId="2ABC6884"/>
    <w:p w14:paraId="19025929">
      <w:pPr>
        <w:pStyle w:val="2"/>
        <w:spacing w:before="0" w:line="240" w:lineRule="auto"/>
        <w:jc w:val="center"/>
      </w:pPr>
      <w:bookmarkStart w:id="14" w:name="_Toc8095"/>
      <w:r>
        <w:rPr>
          <w:rFonts w:hint="eastAsia"/>
        </w:rPr>
        <w:t>第一章</w:t>
      </w:r>
      <w:r>
        <w:t xml:space="preserve"> </w:t>
      </w:r>
      <w:r>
        <w:rPr>
          <w:rFonts w:hint="eastAsia"/>
        </w:rPr>
        <w:t>竞争性磋商公告</w:t>
      </w:r>
      <w:bookmarkEnd w:id="14"/>
      <w:bookmarkStart w:id="15" w:name="_Toc35393798"/>
      <w:bookmarkStart w:id="16" w:name="_Toc35393792"/>
      <w:bookmarkStart w:id="17" w:name="_Toc35393629"/>
      <w:bookmarkStart w:id="18" w:name="_Toc35393623"/>
      <w:bookmarkStart w:id="19" w:name="_Toc28359012"/>
      <w:bookmarkStart w:id="20" w:name="_Toc28359089"/>
      <w:bookmarkStart w:id="21" w:name="_Toc28359081"/>
      <w:bookmarkStart w:id="22" w:name="_Toc28359004"/>
      <w:bookmarkStart w:id="23" w:name="_Toc44229878"/>
    </w:p>
    <w:bookmarkEnd w:id="15"/>
    <w:bookmarkEnd w:id="16"/>
    <w:bookmarkEnd w:id="17"/>
    <w:bookmarkEnd w:id="18"/>
    <w:bookmarkEnd w:id="19"/>
    <w:bookmarkEnd w:id="20"/>
    <w:bookmarkEnd w:id="21"/>
    <w:bookmarkEnd w:id="22"/>
    <w:bookmarkEnd w:id="23"/>
    <w:p w14:paraId="0A233F22">
      <w:pPr>
        <w:spacing w:after="120" w:afterLines="50" w:line="400" w:lineRule="exact"/>
        <w:jc w:val="center"/>
        <w:rPr>
          <w:rFonts w:hint="eastAsia" w:ascii="宋体" w:hAnsi="宋体" w:cs="宋体"/>
          <w:b/>
          <w:bCs/>
          <w:sz w:val="28"/>
          <w:szCs w:val="28"/>
        </w:rPr>
      </w:pPr>
      <w:bookmarkStart w:id="252" w:name="_GoBack"/>
      <w:r>
        <w:rPr>
          <w:rFonts w:hint="eastAsia" w:ascii="宋体" w:hAnsi="宋体" w:cs="宋体"/>
          <w:b/>
          <w:bCs/>
          <w:sz w:val="28"/>
          <w:szCs w:val="28"/>
          <w:lang w:bidi="ar"/>
        </w:rPr>
        <w:t>广西机电设备招标有限公司关于南宁市食品产业链发展研究课题（NNZC2025-C3-991486-JDZB）竞争性磋商公告</w:t>
      </w:r>
    </w:p>
    <w:p w14:paraId="0539A88A">
      <w:pPr>
        <w:spacing w:line="400" w:lineRule="exact"/>
        <w:ind w:firstLine="420" w:firstLineChars="200"/>
        <w:rPr>
          <w:rFonts w:hint="eastAsia" w:ascii="宋体" w:hAnsi="宋体" w:cs="宋体"/>
          <w:szCs w:val="21"/>
        </w:rPr>
      </w:pPr>
      <w:bookmarkStart w:id="24" w:name="_Hlk112948432"/>
      <w:r>
        <w:rPr>
          <w:rFonts w:hint="eastAsia" w:ascii="宋体" w:hAnsi="宋体" w:cs="宋体"/>
          <w:szCs w:val="21"/>
          <w:lang w:bidi="ar"/>
        </w:rPr>
        <w:t>项目概况：南宁市食品产业链发展研究课题的潜在供应商应在广西政府采购云平台（https://www.gcy.zfcg.gxzf.gov.cn/）线上获取采购文件，并于2026年1月</w:t>
      </w:r>
      <w:r>
        <w:rPr>
          <w:rFonts w:hint="eastAsia" w:ascii="宋体" w:hAnsi="宋体" w:cs="宋体"/>
          <w:szCs w:val="21"/>
          <w:lang w:val="en-US" w:eastAsia="zh-CN" w:bidi="ar"/>
        </w:rPr>
        <w:t>7</w:t>
      </w:r>
      <w:r>
        <w:rPr>
          <w:rFonts w:hint="eastAsia" w:ascii="宋体" w:hAnsi="宋体" w:cs="宋体"/>
          <w:szCs w:val="21"/>
          <w:lang w:bidi="ar"/>
        </w:rPr>
        <w:t xml:space="preserve">日09:30（北京时间）前提交响应文件。   </w:t>
      </w:r>
    </w:p>
    <w:p w14:paraId="1003578E">
      <w:pPr>
        <w:widowControl/>
        <w:shd w:val="clear" w:color="auto" w:fill="FFFFFF"/>
        <w:spacing w:line="400" w:lineRule="exact"/>
        <w:rPr>
          <w:rFonts w:hint="eastAsia" w:ascii="宋体" w:hAnsi="宋体" w:cs="宋体"/>
          <w:kern w:val="0"/>
          <w:szCs w:val="21"/>
          <w:shd w:val="clear" w:color="auto" w:fill="FFFFFF"/>
        </w:rPr>
      </w:pPr>
      <w:r>
        <w:rPr>
          <w:rFonts w:hint="eastAsia" w:ascii="宋体" w:hAnsi="宋体" w:cs="宋体"/>
          <w:b/>
          <w:bCs/>
          <w:kern w:val="0"/>
          <w:szCs w:val="21"/>
          <w:shd w:val="clear" w:color="auto" w:fill="FFFFFF"/>
          <w:lang w:bidi="ar"/>
        </w:rPr>
        <w:t>一、项目基本情况</w:t>
      </w:r>
    </w:p>
    <w:p w14:paraId="6B429682">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项目编号：NNZC2025-C3-991486-JDZB</w:t>
      </w:r>
    </w:p>
    <w:p w14:paraId="7494F4B5">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项目名称：南宁市食品产业链发展研究课题 </w:t>
      </w:r>
    </w:p>
    <w:p w14:paraId="117CAAC9">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采购方式：竞争性磋商</w:t>
      </w:r>
    </w:p>
    <w:p w14:paraId="76B08B33">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预算总金额（元）：400000.00</w:t>
      </w:r>
    </w:p>
    <w:p w14:paraId="6DD92DD8">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采购需求：</w:t>
      </w:r>
    </w:p>
    <w:p w14:paraId="3FC09D4C">
      <w:pPr>
        <w:widowControl/>
        <w:shd w:val="clear" w:color="auto" w:fill="FFFFFF"/>
        <w:spacing w:line="400" w:lineRule="exact"/>
        <w:ind w:firstLine="42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标项名称：南宁市食品产业链发展研究课题</w:t>
      </w:r>
    </w:p>
    <w:p w14:paraId="5B5F40C1">
      <w:pPr>
        <w:widowControl/>
        <w:shd w:val="clear" w:color="auto" w:fill="FFFFFF"/>
        <w:spacing w:line="400" w:lineRule="exact"/>
        <w:ind w:firstLine="42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数量：1项</w:t>
      </w:r>
    </w:p>
    <w:p w14:paraId="70440546">
      <w:pPr>
        <w:widowControl/>
        <w:shd w:val="clear" w:color="auto" w:fill="FFFFFF"/>
        <w:spacing w:line="400" w:lineRule="exact"/>
        <w:ind w:firstLine="42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预算金额（元）：400000.00</w:t>
      </w:r>
    </w:p>
    <w:p w14:paraId="7C8B5479">
      <w:pPr>
        <w:widowControl/>
        <w:shd w:val="clear" w:color="auto" w:fill="FFFFFF"/>
        <w:spacing w:line="400" w:lineRule="exact"/>
        <w:ind w:firstLine="420"/>
        <w:jc w:val="left"/>
        <w:rPr>
          <w:rFonts w:hint="eastAsia" w:ascii="宋体" w:hAnsi="宋体" w:cs="宋体"/>
          <w:kern w:val="0"/>
          <w:szCs w:val="21"/>
          <w:shd w:val="clear" w:color="auto" w:fill="FFFFFF"/>
        </w:rPr>
      </w:pPr>
      <w:r>
        <w:rPr>
          <w:rFonts w:hint="eastAsia" w:ascii="宋体" w:hAnsi="宋体" w:cs="宋体"/>
          <w:kern w:val="0"/>
          <w:szCs w:val="21"/>
          <w:lang w:bidi="ar"/>
        </w:rPr>
        <w:t>简要规格描述或项目基本概况介绍、用途：南宁市食品产业链发展研究课题1项，主要内容为结合南宁市食品产业资源优势、产业基础、产业发展趋势及先进地区发展案例，就南宁市特色食品产业集群发展方向（茉莉花茶、水牛乳、特色果蔬、老友粉、特殊食品（药食同源））、目标任务、发展策略和路径等进行研究分析，提出促进食品产业高质量发展的具体思路和措施等，具体内容详见竞争性磋商文件。</w:t>
      </w:r>
    </w:p>
    <w:p w14:paraId="0834A484">
      <w:pPr>
        <w:widowControl/>
        <w:shd w:val="clear" w:color="auto" w:fill="FFFFFF"/>
        <w:spacing w:line="400" w:lineRule="exact"/>
        <w:ind w:firstLine="42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最高限价（如有）：400000.00</w:t>
      </w:r>
    </w:p>
    <w:p w14:paraId="6698077C">
      <w:pPr>
        <w:spacing w:line="400" w:lineRule="exact"/>
        <w:ind w:firstLine="420"/>
        <w:rPr>
          <w:rFonts w:hint="eastAsia" w:ascii="宋体" w:hAnsi="宋体" w:cs="宋体"/>
          <w:kern w:val="0"/>
          <w:szCs w:val="21"/>
        </w:rPr>
      </w:pPr>
      <w:r>
        <w:rPr>
          <w:rFonts w:hint="eastAsia" w:ascii="宋体" w:hAnsi="宋体" w:cs="宋体"/>
          <w:kern w:val="0"/>
          <w:szCs w:val="21"/>
          <w:lang w:bidi="ar"/>
        </w:rPr>
        <w:t>合同履约期限：</w:t>
      </w:r>
      <w:r>
        <w:rPr>
          <w:rFonts w:hint="eastAsia" w:ascii="宋体" w:hAnsi="宋体" w:cs="宋体"/>
          <w:szCs w:val="21"/>
          <w:lang w:bidi="ar"/>
        </w:rPr>
        <w:t>自合同签订之日起1年内完成</w:t>
      </w:r>
      <w:r>
        <w:rPr>
          <w:rFonts w:hint="eastAsia" w:ascii="宋体" w:hAnsi="宋体" w:cs="宋体"/>
          <w:kern w:val="0"/>
          <w:szCs w:val="21"/>
          <w:lang w:bidi="ar"/>
        </w:rPr>
        <w:t>。</w:t>
      </w:r>
    </w:p>
    <w:p w14:paraId="71640E57">
      <w:pPr>
        <w:widowControl/>
        <w:shd w:val="clear" w:color="auto" w:fill="FFFFFF"/>
        <w:spacing w:line="400" w:lineRule="exact"/>
        <w:ind w:firstLine="42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本项目不接受联合体响应。</w:t>
      </w:r>
    </w:p>
    <w:p w14:paraId="268707D5">
      <w:pPr>
        <w:widowControl/>
        <w:shd w:val="clear" w:color="auto" w:fill="FFFFFF"/>
        <w:spacing w:line="400" w:lineRule="exact"/>
        <w:ind w:firstLine="42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备注：采购计划号：NNZC[2025]9389号-001</w:t>
      </w:r>
    </w:p>
    <w:p w14:paraId="25444355">
      <w:pPr>
        <w:widowControl/>
        <w:shd w:val="clear" w:color="auto" w:fill="FFFFFF"/>
        <w:spacing w:line="400" w:lineRule="exact"/>
        <w:rPr>
          <w:rFonts w:hint="eastAsia" w:ascii="宋体" w:hAnsi="宋体" w:cs="宋体"/>
          <w:kern w:val="0"/>
          <w:szCs w:val="21"/>
          <w:shd w:val="clear" w:color="auto" w:fill="FFFFFF"/>
        </w:rPr>
      </w:pPr>
      <w:r>
        <w:rPr>
          <w:rFonts w:hint="eastAsia" w:ascii="宋体" w:hAnsi="宋体" w:cs="宋体"/>
          <w:b/>
          <w:bCs/>
          <w:kern w:val="0"/>
          <w:szCs w:val="21"/>
          <w:shd w:val="clear" w:color="auto" w:fill="FFFFFF"/>
          <w:lang w:bidi="ar"/>
        </w:rPr>
        <w:t>二、申请人的资格要求：</w:t>
      </w:r>
    </w:p>
    <w:p w14:paraId="46D7DC42">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1.满足《中华人民共和国政府采购法》第二十二条规定；</w:t>
      </w:r>
    </w:p>
    <w:p w14:paraId="6229BBA6">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2.落实政府采购政策需满足的资格要求：</w:t>
      </w:r>
    </w:p>
    <w:p w14:paraId="7610A9D1">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□专门面向中小企业采购的项目（供应商应为中小微企业、监狱企业、残疾人福利性单位)</w:t>
      </w:r>
    </w:p>
    <w:p w14:paraId="784FA0F2">
      <w:pPr>
        <w:widowControl/>
        <w:shd w:val="clear" w:color="auto" w:fill="FFFFFF"/>
        <w:spacing w:line="400" w:lineRule="exact"/>
        <w:ind w:firstLine="422" w:firstLineChars="200"/>
        <w:jc w:val="left"/>
        <w:rPr>
          <w:rFonts w:hint="eastAsia" w:ascii="宋体" w:hAnsi="宋体" w:cs="宋体"/>
          <w:b/>
          <w:bCs/>
          <w:kern w:val="0"/>
          <w:szCs w:val="21"/>
          <w:shd w:val="clear" w:color="auto" w:fill="FFFFFF"/>
        </w:rPr>
      </w:pPr>
      <w:r>
        <w:rPr>
          <w:rFonts w:hint="eastAsia" w:ascii="宋体" w:hAnsi="宋体" w:cs="宋体"/>
          <w:b/>
          <w:bCs/>
          <w:kern w:val="0"/>
          <w:szCs w:val="21"/>
          <w:shd w:val="clear" w:color="auto" w:fill="FFFFFF"/>
          <w:lang w:bidi="ar"/>
        </w:rPr>
        <w:t>☑非专门面向中小企业采购的项目</w:t>
      </w:r>
    </w:p>
    <w:p w14:paraId="21DE6505">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3.本项目的特定资格要求：无</w:t>
      </w:r>
    </w:p>
    <w:p w14:paraId="6BD62317">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4.本项目的特定条件：无</w:t>
      </w:r>
    </w:p>
    <w:p w14:paraId="110D24FE">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050CCA9">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6C8458F">
      <w:pPr>
        <w:widowControl/>
        <w:shd w:val="clear" w:color="auto" w:fill="FFFFFF"/>
        <w:spacing w:line="400" w:lineRule="exact"/>
        <w:rPr>
          <w:rFonts w:hint="eastAsia" w:ascii="宋体" w:hAnsi="宋体" w:cs="宋体"/>
          <w:kern w:val="0"/>
          <w:szCs w:val="21"/>
          <w:shd w:val="clear" w:color="auto" w:fill="FFFFFF"/>
        </w:rPr>
      </w:pPr>
      <w:r>
        <w:rPr>
          <w:rFonts w:hint="eastAsia" w:ascii="宋体" w:hAnsi="宋体" w:cs="宋体"/>
          <w:b/>
          <w:bCs/>
          <w:kern w:val="0"/>
          <w:szCs w:val="21"/>
          <w:shd w:val="clear" w:color="auto" w:fill="FFFFFF"/>
          <w:lang w:bidi="ar"/>
        </w:rPr>
        <w:t>三、获取采购文件</w:t>
      </w:r>
    </w:p>
    <w:p w14:paraId="7C217ACD">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时间：自公告发布之日起至响应截止时间止。</w:t>
      </w:r>
    </w:p>
    <w:p w14:paraId="2B71146B">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获取方式：网上下载。本项目不发放纸质文件，供应商可自行在“广西政府采购云平台”</w:t>
      </w:r>
      <w:r>
        <w:rPr>
          <w:rFonts w:hint="eastAsia" w:ascii="宋体" w:hAnsi="宋体" w:cs="宋体"/>
          <w:szCs w:val="21"/>
          <w:shd w:val="clear" w:color="auto" w:fill="FFFFFF"/>
          <w:lang w:bidi="ar"/>
        </w:rPr>
        <w:t xml:space="preserve"> </w:t>
      </w:r>
      <w:r>
        <w:rPr>
          <w:rFonts w:hint="eastAsia" w:ascii="宋体" w:hAnsi="宋体" w:cs="宋体"/>
          <w:kern w:val="0"/>
          <w:szCs w:val="21"/>
          <w:shd w:val="clear" w:color="auto" w:fill="FFFFFF"/>
          <w:lang w:bidi="ar"/>
        </w:rPr>
        <w:t>（https://www.gcy.zfcg.gxzf.gov.cn/）下载采购文件（操作路径：登录“广西政府采购云平台”-项目采购-获取采购文件-找到本项目-点击“申请获取采购文件”），电子响应文件制作需要基于“广西政府采购云平台”获取的招标文件编制。</w:t>
      </w:r>
    </w:p>
    <w:p w14:paraId="2C290FC9">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售价（元）：0</w:t>
      </w:r>
    </w:p>
    <w:p w14:paraId="3E4F4D5D">
      <w:pPr>
        <w:widowControl/>
        <w:shd w:val="clear" w:color="auto" w:fill="FFFFFF"/>
        <w:spacing w:line="400" w:lineRule="exact"/>
        <w:rPr>
          <w:rFonts w:hint="eastAsia" w:ascii="宋体" w:hAnsi="宋体" w:cs="宋体"/>
          <w:kern w:val="0"/>
          <w:szCs w:val="21"/>
          <w:shd w:val="clear" w:color="auto" w:fill="FFFFFF"/>
        </w:rPr>
      </w:pPr>
      <w:r>
        <w:rPr>
          <w:rFonts w:hint="eastAsia" w:ascii="宋体" w:hAnsi="宋体" w:cs="宋体"/>
          <w:b/>
          <w:bCs/>
          <w:kern w:val="0"/>
          <w:szCs w:val="21"/>
          <w:shd w:val="clear" w:color="auto" w:fill="FFFFFF"/>
          <w:lang w:bidi="ar"/>
        </w:rPr>
        <w:t>四、响应文件提交</w:t>
      </w:r>
      <w:r>
        <w:rPr>
          <w:rFonts w:hint="eastAsia" w:ascii="宋体" w:hAnsi="宋体" w:cs="宋体"/>
          <w:kern w:val="0"/>
          <w:szCs w:val="21"/>
          <w:shd w:val="clear" w:color="auto" w:fill="FFFFFF"/>
          <w:lang w:bidi="ar"/>
        </w:rPr>
        <w:t> </w:t>
      </w:r>
    </w:p>
    <w:p w14:paraId="0357BD3C">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1.提交响应文件截止时间和开标时间：</w:t>
      </w:r>
      <w:r>
        <w:rPr>
          <w:rFonts w:hint="eastAsia" w:ascii="宋体" w:hAnsi="宋体" w:cs="宋体"/>
          <w:kern w:val="0"/>
          <w:szCs w:val="21"/>
          <w:u w:val="single"/>
          <w:shd w:val="clear" w:color="auto" w:fill="FFFFFF"/>
          <w:lang w:bidi="ar"/>
        </w:rPr>
        <w:t>2026年1月</w:t>
      </w:r>
      <w:r>
        <w:rPr>
          <w:rFonts w:hint="eastAsia" w:ascii="宋体" w:hAnsi="宋体" w:cs="宋体"/>
          <w:kern w:val="0"/>
          <w:szCs w:val="21"/>
          <w:u w:val="single"/>
          <w:shd w:val="clear" w:color="auto" w:fill="FFFFFF"/>
          <w:lang w:val="en-US" w:eastAsia="zh-CN" w:bidi="ar"/>
        </w:rPr>
        <w:t>7</w:t>
      </w:r>
      <w:r>
        <w:rPr>
          <w:rFonts w:hint="eastAsia" w:ascii="宋体" w:hAnsi="宋体" w:cs="宋体"/>
          <w:kern w:val="0"/>
          <w:szCs w:val="21"/>
          <w:u w:val="single"/>
          <w:shd w:val="clear" w:color="auto" w:fill="FFFFFF"/>
          <w:lang w:bidi="ar"/>
        </w:rPr>
        <w:t>日09时30分</w:t>
      </w:r>
      <w:r>
        <w:rPr>
          <w:rFonts w:hint="eastAsia" w:ascii="宋体" w:hAnsi="宋体" w:cs="宋体"/>
          <w:kern w:val="0"/>
          <w:szCs w:val="21"/>
          <w:shd w:val="clear" w:color="auto" w:fill="FFFFFF"/>
          <w:lang w:bidi="ar"/>
        </w:rPr>
        <w:t>（北京时间）</w:t>
      </w:r>
    </w:p>
    <w:p w14:paraId="58034F1B">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2.投标地点（网址）：本项目为南宁市全流程电子化项目，通过“广西政府采购云平台”</w:t>
      </w:r>
      <w:r>
        <w:rPr>
          <w:rFonts w:hint="eastAsia" w:ascii="宋体" w:hAnsi="宋体" w:cs="宋体"/>
          <w:szCs w:val="21"/>
          <w:shd w:val="clear" w:color="auto" w:fill="FFFFFF"/>
          <w:lang w:bidi="ar"/>
        </w:rPr>
        <w:t xml:space="preserve"> </w:t>
      </w:r>
      <w:r>
        <w:rPr>
          <w:rFonts w:hint="eastAsia" w:ascii="宋体" w:hAnsi="宋体" w:cs="宋体"/>
          <w:kern w:val="0"/>
          <w:szCs w:val="21"/>
          <w:shd w:val="clear" w:color="auto" w:fill="FFFFFF"/>
          <w:lang w:bidi="ar"/>
        </w:rPr>
        <w:t xml:space="preserve">（https://www.gcy.zfcg.gxzf.gov.cn/）实行在线电子投标，电子投标具体操作流程详见电子响应文件制作与投送教程（在此网址下载：http://nncz.nanning.gov.cn/（南宁市财政局官网）-下载专区）。 </w:t>
      </w:r>
    </w:p>
    <w:p w14:paraId="11FEB460">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3.开标地点：“广西政府采购云平台”电子开标大厅开标。</w:t>
      </w:r>
    </w:p>
    <w:p w14:paraId="735A7A20">
      <w:pPr>
        <w:widowControl/>
        <w:shd w:val="clear" w:color="auto" w:fill="FFFFFF"/>
        <w:spacing w:line="400" w:lineRule="exact"/>
        <w:rPr>
          <w:rFonts w:hint="eastAsia" w:ascii="宋体" w:hAnsi="宋体" w:cs="宋体"/>
          <w:kern w:val="0"/>
          <w:szCs w:val="21"/>
          <w:shd w:val="clear" w:color="auto" w:fill="FFFFFF"/>
        </w:rPr>
      </w:pPr>
      <w:r>
        <w:rPr>
          <w:rFonts w:hint="eastAsia" w:ascii="宋体" w:hAnsi="宋体" w:cs="宋体"/>
          <w:b/>
          <w:bCs/>
          <w:kern w:val="0"/>
          <w:szCs w:val="21"/>
          <w:shd w:val="clear" w:color="auto" w:fill="FFFFFF"/>
          <w:lang w:bidi="ar"/>
        </w:rPr>
        <w:t>五、响应文件开启</w:t>
      </w:r>
      <w:r>
        <w:rPr>
          <w:rFonts w:hint="eastAsia" w:ascii="宋体" w:hAnsi="宋体" w:cs="宋体"/>
          <w:kern w:val="0"/>
          <w:szCs w:val="21"/>
          <w:shd w:val="clear" w:color="auto" w:fill="FFFFFF"/>
          <w:lang w:bidi="ar"/>
        </w:rPr>
        <w:t> </w:t>
      </w:r>
    </w:p>
    <w:p w14:paraId="710C00C1">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开启时间：2026年1月</w:t>
      </w:r>
      <w:r>
        <w:rPr>
          <w:rFonts w:hint="eastAsia" w:ascii="宋体" w:hAnsi="宋体" w:cs="宋体"/>
          <w:kern w:val="0"/>
          <w:szCs w:val="21"/>
          <w:shd w:val="clear" w:color="auto" w:fill="FFFFFF"/>
          <w:lang w:val="en-US" w:eastAsia="zh-CN" w:bidi="ar"/>
        </w:rPr>
        <w:t>7</w:t>
      </w:r>
      <w:r>
        <w:rPr>
          <w:rFonts w:hint="eastAsia" w:ascii="宋体" w:hAnsi="宋体" w:cs="宋体"/>
          <w:kern w:val="0"/>
          <w:szCs w:val="21"/>
          <w:shd w:val="clear" w:color="auto" w:fill="FFFFFF"/>
          <w:lang w:bidi="ar"/>
        </w:rPr>
        <w:t>日 09:30（北京时间）</w:t>
      </w:r>
    </w:p>
    <w:p w14:paraId="7485D1F0">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地点：“广西政府采购云平台”电子开标大厅 </w:t>
      </w:r>
    </w:p>
    <w:p w14:paraId="4CD3DEB2">
      <w:pPr>
        <w:widowControl/>
        <w:shd w:val="clear" w:color="auto" w:fill="FFFFFF"/>
        <w:spacing w:line="400" w:lineRule="exact"/>
        <w:rPr>
          <w:rFonts w:hint="eastAsia" w:ascii="宋体" w:hAnsi="宋体" w:cs="宋体"/>
          <w:kern w:val="0"/>
          <w:szCs w:val="21"/>
          <w:shd w:val="clear" w:color="auto" w:fill="FFFFFF"/>
        </w:rPr>
      </w:pPr>
      <w:r>
        <w:rPr>
          <w:rFonts w:hint="eastAsia" w:ascii="宋体" w:hAnsi="宋体" w:cs="宋体"/>
          <w:b/>
          <w:bCs/>
          <w:kern w:val="0"/>
          <w:szCs w:val="21"/>
          <w:shd w:val="clear" w:color="auto" w:fill="FFFFFF"/>
          <w:lang w:bidi="ar"/>
        </w:rPr>
        <w:t>六、公告期限</w:t>
      </w:r>
    </w:p>
    <w:p w14:paraId="77132BE7">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自本公告发布之日起5个工作日。</w:t>
      </w:r>
    </w:p>
    <w:p w14:paraId="35882392">
      <w:pPr>
        <w:widowControl/>
        <w:shd w:val="clear" w:color="auto" w:fill="FFFFFF"/>
        <w:spacing w:line="400" w:lineRule="exact"/>
        <w:rPr>
          <w:rFonts w:hint="eastAsia" w:ascii="宋体" w:hAnsi="宋体" w:cs="宋体"/>
          <w:kern w:val="0"/>
          <w:szCs w:val="21"/>
          <w:shd w:val="clear" w:color="auto" w:fill="FFFFFF"/>
        </w:rPr>
      </w:pPr>
      <w:r>
        <w:rPr>
          <w:rFonts w:hint="eastAsia" w:ascii="宋体" w:hAnsi="宋体" w:cs="宋体"/>
          <w:b/>
          <w:bCs/>
          <w:kern w:val="0"/>
          <w:szCs w:val="21"/>
          <w:shd w:val="clear" w:color="auto" w:fill="FFFFFF"/>
          <w:lang w:bidi="ar"/>
        </w:rPr>
        <w:t>七、其他补充事宜</w:t>
      </w:r>
      <w:r>
        <w:rPr>
          <w:rFonts w:hint="eastAsia" w:ascii="宋体" w:hAnsi="宋体" w:cs="宋体"/>
          <w:kern w:val="0"/>
          <w:szCs w:val="21"/>
          <w:shd w:val="clear" w:color="auto" w:fill="FFFFFF"/>
          <w:lang w:bidi="ar"/>
        </w:rPr>
        <w:t> </w:t>
      </w:r>
    </w:p>
    <w:p w14:paraId="42C96C2F">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1.磋商保证金：本项目不收取磋商保证金</w:t>
      </w:r>
    </w:p>
    <w:p w14:paraId="4448203D">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2.采购意向公开链接：https://zfcg.gxzf.gov.cn/site/detail?parentId=66485&amp;articleId=+BLNfKBRs4watpUunIkKYA==</w:t>
      </w:r>
    </w:p>
    <w:p w14:paraId="1E09A3D9">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3.网上查询地址</w:t>
      </w:r>
    </w:p>
    <w:p w14:paraId="72DF6D95">
      <w:pPr>
        <w:widowControl/>
        <w:shd w:val="clear" w:color="auto" w:fill="FFFFFF"/>
        <w:spacing w:line="400" w:lineRule="exact"/>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http://zfcg.gxzf.gov.cn (广西政府采购网)、http://ggzy.jgswj.gxzf.gov.cn/nnggzy/（全国公共资源交易平台（广西·南宁））、http://www.ccgp.gov.cn (中国政府采购网)公开查询；</w:t>
      </w:r>
    </w:p>
    <w:p w14:paraId="007BDE5A">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4.本项目需要落实的政府采购政策</w:t>
      </w:r>
    </w:p>
    <w:p w14:paraId="2B0DC17E">
      <w:pPr>
        <w:widowControl/>
        <w:shd w:val="clear" w:color="auto" w:fill="FFFFFF"/>
        <w:spacing w:line="400" w:lineRule="exact"/>
        <w:ind w:firstLine="210" w:firstLineChars="1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（1）政府采购促进中小企业发展。</w:t>
      </w:r>
    </w:p>
    <w:p w14:paraId="49C4CB5A">
      <w:pPr>
        <w:widowControl/>
        <w:shd w:val="clear" w:color="auto" w:fill="FFFFFF"/>
        <w:spacing w:line="400" w:lineRule="exact"/>
        <w:ind w:firstLine="210" w:firstLineChars="1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（2）政府采购支持采用本国产品的政策。</w:t>
      </w:r>
    </w:p>
    <w:p w14:paraId="1DBA131A">
      <w:pPr>
        <w:widowControl/>
        <w:shd w:val="clear" w:color="auto" w:fill="FFFFFF"/>
        <w:spacing w:line="400" w:lineRule="exact"/>
        <w:ind w:firstLine="210" w:firstLineChars="1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（3）强制采购节能产品；优先采购节能产品、环境标志产品。</w:t>
      </w:r>
    </w:p>
    <w:p w14:paraId="067B8EB0">
      <w:pPr>
        <w:widowControl/>
        <w:shd w:val="clear" w:color="auto" w:fill="FFFFFF"/>
        <w:spacing w:line="400" w:lineRule="exact"/>
        <w:ind w:firstLine="210" w:firstLineChars="1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（4）政府采购促进残疾人就业政策。</w:t>
      </w:r>
    </w:p>
    <w:p w14:paraId="4D1D98EE">
      <w:pPr>
        <w:widowControl/>
        <w:shd w:val="clear" w:color="auto" w:fill="FFFFFF"/>
        <w:spacing w:line="400" w:lineRule="exact"/>
        <w:ind w:firstLine="210" w:firstLineChars="1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（5）政府采购支持监狱企业发展。</w:t>
      </w:r>
    </w:p>
    <w:p w14:paraId="0380B5A3">
      <w:pPr>
        <w:widowControl/>
        <w:shd w:val="clear" w:color="auto" w:fill="FFFFFF"/>
        <w:spacing w:line="400" w:lineRule="exact"/>
        <w:ind w:firstLine="210" w:firstLineChars="1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（6）扶持不发达地区和少数民族地区政策。</w:t>
      </w:r>
    </w:p>
    <w:p w14:paraId="7BC4D327">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8E56E10">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6.若对项目采购电子交易系统操作有疑问，可登录“广西政府采购云平台”（https://www.zcygov.cn/），点击右侧咨询小采，获取采小蜜智能服务管家帮助，或拨打政采云服务热线400-881-7190获取热线服务帮助。</w:t>
      </w:r>
    </w:p>
    <w:p w14:paraId="24BC2F0F">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7.（1）未进行网上注册并办理数字证书（CA认证）的供应商将无法参与本项目政府采购活动，潜在供应商应当在投标截止时间前，完成电子交易平台上的CA数字证书办理（申领流程：CA证书申请方式及操作指南下载地址（现场申请方式见网址：http://www.ccgp-guangxi.gov.cn/OfficeService/DownloadArea/8354055.html?utm=a0003.39a112b4.cmp001.d0002.f0464b20ff2a11eb873141bf9e381949（广西政府采购网）/网上申请方式见网址： http://nncz.nanning.gov.cn/（南宁市财政局官网）-下载专区-南宁市政采云CA证书办理操作指南））及响应文件的提交。完成CA数字证书办理预计7日左右，供应商只需办理其中一家CA数字证书及签章，建议各供应商抓紧时间办理。</w:t>
      </w:r>
    </w:p>
    <w:p w14:paraId="626624B8">
      <w:pPr>
        <w:widowControl/>
        <w:shd w:val="clear" w:color="auto" w:fill="FFFFFF"/>
        <w:spacing w:line="400" w:lineRule="exact"/>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（2）为确保网上操作合法、有效和安全，请投标供应商确保在电子投标过程中能够对相关数据电文进行加密和使用电子签章，妥善保管CA数字证书并使用有效的CA数字证书参与整个招标活动。</w:t>
      </w:r>
    </w:p>
    <w:p w14:paraId="039B919F">
      <w:pPr>
        <w:widowControl/>
        <w:shd w:val="clear" w:color="auto" w:fill="FFFFFF"/>
        <w:spacing w:line="400" w:lineRule="exact"/>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注：供应商应当在投标截止时间前完成电子响应文件的上传、递交，投标截止时间前可以补充、修改或者撤回响应文件。补充或者修改响应文件的，应当先行撤回原文件，补充、修改后重新上传、递交。投标截止时间前未完成上传、递交的，视为撤回响应文件。投标截止时间以后上传递交的响应文件“广西政府采购云平台”将予以拒收。</w:t>
      </w:r>
    </w:p>
    <w:p w14:paraId="022E2E06">
      <w:pPr>
        <w:widowControl/>
        <w:shd w:val="clear" w:color="auto" w:fill="FFFFFF"/>
        <w:spacing w:line="400" w:lineRule="exact"/>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（3）CA证书在线解密：供应商投标时，需携带制作响应文件时用来加密的有效数字证书（CA认证）登录“广西政府采购云平台”电子开标大厅现场按规定时间对加密的响应文件进行解密，否则后果自负。</w:t>
      </w:r>
    </w:p>
    <w:p w14:paraId="40A84491">
      <w:pPr>
        <w:widowControl/>
        <w:shd w:val="clear" w:color="auto" w:fill="FFFFFF"/>
        <w:spacing w:line="400" w:lineRule="exact"/>
        <w:rPr>
          <w:rFonts w:hint="eastAsia" w:ascii="宋体" w:hAnsi="宋体" w:cs="宋体"/>
          <w:kern w:val="0"/>
          <w:szCs w:val="21"/>
          <w:shd w:val="clear" w:color="auto" w:fill="FFFFFF"/>
        </w:rPr>
      </w:pPr>
      <w:r>
        <w:rPr>
          <w:rFonts w:hint="eastAsia" w:ascii="宋体" w:hAnsi="宋体" w:cs="宋体"/>
          <w:b/>
          <w:bCs/>
          <w:kern w:val="0"/>
          <w:szCs w:val="21"/>
          <w:shd w:val="clear" w:color="auto" w:fill="FFFFFF"/>
          <w:lang w:bidi="ar"/>
        </w:rPr>
        <w:t>八、凡对本次招标提出询问，请按以下方式联系</w:t>
      </w:r>
    </w:p>
    <w:p w14:paraId="125B44D9">
      <w:pPr>
        <w:widowControl/>
        <w:shd w:val="clear" w:color="auto" w:fill="FFFFFF"/>
        <w:spacing w:line="400" w:lineRule="exact"/>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    1.采购人信息</w:t>
      </w:r>
    </w:p>
    <w:p w14:paraId="526CFEF7">
      <w:pPr>
        <w:widowControl/>
        <w:shd w:val="clear" w:color="auto" w:fill="FFFFFF"/>
        <w:spacing w:line="400" w:lineRule="exact"/>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    名    称：南宁市工业和信息化局 </w:t>
      </w:r>
    </w:p>
    <w:p w14:paraId="3A7E242B">
      <w:pPr>
        <w:widowControl/>
        <w:shd w:val="clear" w:color="auto" w:fill="FFFFFF"/>
        <w:spacing w:line="400" w:lineRule="exact"/>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    地    址：南宁市青秀区嘉宾路1号</w:t>
      </w:r>
    </w:p>
    <w:p w14:paraId="143E68AE">
      <w:pPr>
        <w:widowControl/>
        <w:shd w:val="clear" w:color="auto" w:fill="FFFFFF"/>
        <w:spacing w:line="400" w:lineRule="exact"/>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    项目联系人：</w:t>
      </w:r>
      <w:r>
        <w:rPr>
          <w:rFonts w:hint="eastAsia"/>
          <w:szCs w:val="21"/>
        </w:rPr>
        <w:t>陈工</w:t>
      </w:r>
      <w:r>
        <w:rPr>
          <w:rFonts w:hint="eastAsia" w:ascii="宋体" w:hAnsi="宋体" w:cs="宋体"/>
          <w:kern w:val="0"/>
          <w:szCs w:val="21"/>
          <w:shd w:val="clear" w:color="auto" w:fill="FFFFFF"/>
          <w:lang w:bidi="ar"/>
        </w:rPr>
        <w:t xml:space="preserve"> </w:t>
      </w:r>
    </w:p>
    <w:p w14:paraId="394293A2">
      <w:pPr>
        <w:widowControl/>
        <w:shd w:val="clear" w:color="auto" w:fill="FFFFFF"/>
        <w:spacing w:line="400" w:lineRule="exact"/>
        <w:ind w:firstLine="630" w:firstLineChars="3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项目联系方式：0771- 5528961 </w:t>
      </w:r>
    </w:p>
    <w:p w14:paraId="4A267F13">
      <w:pPr>
        <w:widowControl/>
        <w:shd w:val="clear" w:color="auto" w:fill="FFFFFF"/>
        <w:spacing w:line="400" w:lineRule="exact"/>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    2.采购代理机构信息</w:t>
      </w:r>
    </w:p>
    <w:p w14:paraId="41E5D1D8">
      <w:pPr>
        <w:widowControl/>
        <w:shd w:val="clear" w:color="auto" w:fill="FFFFFF"/>
        <w:spacing w:line="400" w:lineRule="exact"/>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    名    称：广西机电设备招标有限公司 </w:t>
      </w:r>
    </w:p>
    <w:p w14:paraId="28B0326C">
      <w:pPr>
        <w:widowControl/>
        <w:shd w:val="clear" w:color="auto" w:fill="FFFFFF"/>
        <w:spacing w:line="400" w:lineRule="exact"/>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    地    址：广西南宁市金湖路63号金源CBD现代城B座7层 </w:t>
      </w:r>
    </w:p>
    <w:p w14:paraId="0A8B22BE">
      <w:pPr>
        <w:widowControl/>
        <w:shd w:val="clear" w:color="auto" w:fill="FFFFFF"/>
        <w:spacing w:line="400" w:lineRule="exact"/>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    项目联系人：梅莹、梁艳冰、彭瑶</w:t>
      </w:r>
    </w:p>
    <w:p w14:paraId="16C08DC5">
      <w:pPr>
        <w:widowControl/>
        <w:shd w:val="clear" w:color="auto" w:fill="FFFFFF"/>
        <w:spacing w:line="400" w:lineRule="exact"/>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    项目联系方式：0771-2808981</w:t>
      </w:r>
    </w:p>
    <w:p w14:paraId="740B81A0">
      <w:pPr>
        <w:pStyle w:val="5"/>
        <w:widowControl/>
        <w:numPr>
          <w:ilvl w:val="0"/>
          <w:numId w:val="0"/>
        </w:numPr>
        <w:tabs>
          <w:tab w:val="left" w:pos="454"/>
          <w:tab w:val="left" w:pos="720"/>
          <w:tab w:val="left" w:pos="840"/>
        </w:tabs>
        <w:spacing w:line="400" w:lineRule="exact"/>
        <w:ind w:firstLine="420" w:firstLineChars="200"/>
        <w:jc w:val="right"/>
        <w:rPr>
          <w:rFonts w:hint="eastAsia" w:ascii="宋体" w:hAnsi="宋体" w:cs="宋体"/>
          <w:kern w:val="0"/>
          <w:szCs w:val="21"/>
        </w:rPr>
      </w:pPr>
    </w:p>
    <w:p w14:paraId="7878C6C4">
      <w:pPr>
        <w:pStyle w:val="5"/>
        <w:widowControl/>
        <w:numPr>
          <w:ilvl w:val="0"/>
          <w:numId w:val="0"/>
        </w:numPr>
        <w:tabs>
          <w:tab w:val="left" w:pos="454"/>
          <w:tab w:val="left" w:pos="720"/>
          <w:tab w:val="left" w:pos="840"/>
        </w:tabs>
        <w:spacing w:line="400" w:lineRule="exact"/>
        <w:ind w:firstLine="420" w:firstLineChars="200"/>
        <w:jc w:val="right"/>
        <w:rPr>
          <w:rFonts w:hint="eastAsia" w:ascii="宋体" w:hAnsi="宋体" w:cs="宋体"/>
          <w:kern w:val="0"/>
          <w:szCs w:val="21"/>
        </w:rPr>
      </w:pPr>
      <w:r>
        <w:rPr>
          <w:rFonts w:hint="eastAsia" w:ascii="宋体" w:hAnsi="宋体" w:cs="宋体"/>
          <w:kern w:val="0"/>
          <w:szCs w:val="21"/>
        </w:rPr>
        <w:t>广西机电设备招标有限公司</w:t>
      </w:r>
    </w:p>
    <w:p w14:paraId="4C6E3FEB">
      <w:pPr>
        <w:spacing w:line="400" w:lineRule="exact"/>
        <w:ind w:firstLine="420" w:firstLineChars="200"/>
        <w:jc w:val="right"/>
        <w:rPr>
          <w:rFonts w:ascii="Arial" w:hAnsi="Arial" w:cs="Arial"/>
          <w:szCs w:val="21"/>
        </w:rPr>
      </w:pPr>
      <w:r>
        <w:rPr>
          <w:rFonts w:hint="eastAsia" w:ascii="宋体" w:hAnsi="宋体" w:cs="宋体"/>
          <w:szCs w:val="21"/>
          <w:lang w:bidi="ar"/>
        </w:rPr>
        <w:t>2025年12月2</w:t>
      </w:r>
      <w:r>
        <w:rPr>
          <w:rFonts w:hint="eastAsia" w:ascii="宋体" w:hAnsi="宋体" w:cs="宋体"/>
          <w:szCs w:val="21"/>
          <w:lang w:val="en-US" w:eastAsia="zh-CN" w:bidi="ar"/>
        </w:rPr>
        <w:t>6</w:t>
      </w:r>
      <w:r>
        <w:rPr>
          <w:rFonts w:hint="eastAsia" w:ascii="宋体" w:hAnsi="宋体" w:cs="宋体"/>
          <w:szCs w:val="21"/>
          <w:lang w:bidi="ar"/>
        </w:rPr>
        <w:t>日</w:t>
      </w:r>
      <w:bookmarkEnd w:id="24"/>
    </w:p>
    <w:bookmarkEnd w:id="252"/>
    <w:p w14:paraId="3C96F7CF">
      <w:pPr>
        <w:spacing w:line="400" w:lineRule="exact"/>
        <w:rPr>
          <w:rFonts w:ascii="Arial" w:hAnsi="Arial" w:cs="Arial"/>
          <w:szCs w:val="21"/>
        </w:rPr>
        <w:sectPr>
          <w:footerReference r:id="rId4" w:type="default"/>
          <w:pgSz w:w="11911" w:h="16838"/>
          <w:pgMar w:top="1417" w:right="1417" w:bottom="1417" w:left="1417" w:header="720" w:footer="720" w:gutter="0"/>
          <w:pgNumType w:start="1"/>
          <w:cols w:space="0" w:num="1"/>
        </w:sectPr>
      </w:pPr>
    </w:p>
    <w:p w14:paraId="06AD8716">
      <w:pPr>
        <w:pStyle w:val="2"/>
        <w:spacing w:before="120" w:after="120" w:line="500" w:lineRule="exact"/>
        <w:jc w:val="center"/>
      </w:pPr>
      <w:bookmarkStart w:id="25" w:name="_Toc16006"/>
      <w:r>
        <w:rPr>
          <w:rFonts w:hint="eastAsia"/>
        </w:rPr>
        <w:t>第二章</w:t>
      </w:r>
      <w:r>
        <w:t xml:space="preserve"> </w:t>
      </w:r>
      <w:r>
        <w:rPr>
          <w:rFonts w:hint="eastAsia"/>
        </w:rPr>
        <w:t>采购需求</w:t>
      </w:r>
      <w:bookmarkEnd w:id="25"/>
    </w:p>
    <w:p w14:paraId="4A240406">
      <w:pPr>
        <w:adjustRightInd w:val="0"/>
        <w:spacing w:line="340" w:lineRule="exact"/>
        <w:rPr>
          <w:rFonts w:hint="eastAsia" w:hAnsi="宋体"/>
          <w:b/>
          <w:szCs w:val="21"/>
        </w:rPr>
      </w:pPr>
      <w:bookmarkStart w:id="26" w:name="PO_TDCUS_ITEM_PB_REQ_FILE_1_1"/>
      <w:r>
        <w:rPr>
          <w:rFonts w:hint="eastAsia" w:hAnsi="宋体"/>
          <w:b/>
          <w:szCs w:val="21"/>
        </w:rPr>
        <w:t>说明：</w:t>
      </w:r>
    </w:p>
    <w:p w14:paraId="62BB3A63">
      <w:pPr>
        <w:spacing w:line="360" w:lineRule="auto"/>
        <w:ind w:firstLine="420" w:firstLineChars="200"/>
        <w:jc w:val="left"/>
      </w:pPr>
      <w:r>
        <w:rPr>
          <w:rFonts w:hint="eastAsia"/>
        </w:rPr>
        <w:t>1. 为落实政府采购政策需满足的要求（根据项目实际情况填写内容）</w:t>
      </w:r>
    </w:p>
    <w:p w14:paraId="43BBCA7F">
      <w:pPr>
        <w:spacing w:line="360" w:lineRule="auto"/>
        <w:ind w:firstLine="420" w:firstLineChars="200"/>
        <w:jc w:val="left"/>
        <w:rPr>
          <w:rFonts w:hint="eastAsia" w:ascii="宋体" w:hAnsi="宋体" w:cs="宋体"/>
          <w:szCs w:val="21"/>
        </w:rPr>
      </w:pPr>
      <w:r>
        <w:rPr>
          <w:rFonts w:hint="eastAsia" w:ascii="宋体" w:hAnsi="宋体" w:cs="宋体"/>
          <w:szCs w:val="21"/>
        </w:rPr>
        <w:t>（1）本采购文件所称中小企业必须符合《政府采购促进中小企业发展管理办法》（财库〔2020〕46号）的规定。</w:t>
      </w:r>
    </w:p>
    <w:p w14:paraId="16543E82">
      <w:pPr>
        <w:spacing w:line="360" w:lineRule="auto"/>
        <w:ind w:firstLine="424" w:firstLineChars="202"/>
        <w:jc w:val="left"/>
        <w:rPr>
          <w:rFonts w:hint="eastAsia" w:ascii="宋体" w:hAnsi="宋体" w:cs="宋体"/>
          <w:szCs w:val="21"/>
        </w:rPr>
      </w:pPr>
      <w:r>
        <w:rPr>
          <w:rFonts w:hint="eastAsia" w:ascii="宋体" w:hAnsi="宋体" w:cs="宋体"/>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供应商的竞标货物必须使用政府强制采购的节能产品，供应商必须在响应文件中提供所竞标产品的节能产品认证证书复印件（加盖供应商电子公章），否则响应文件作无效处理。如本项目包含的货物属于品目清单内非标注“★”的产品时，应优先采购，具体详见“第四章 评标方法和评标标准”。</w:t>
      </w:r>
    </w:p>
    <w:p w14:paraId="38EEC8EF">
      <w:pPr>
        <w:spacing w:line="360" w:lineRule="auto"/>
        <w:ind w:firstLine="424" w:firstLineChars="202"/>
        <w:jc w:val="left"/>
        <w:rPr>
          <w:rFonts w:hint="eastAsia" w:ascii="宋体" w:hAnsi="宋体" w:cs="宋体"/>
          <w:b/>
          <w:szCs w:val="21"/>
        </w:rPr>
      </w:pPr>
      <w:r>
        <w:rPr>
          <w:rFonts w:hint="eastAsia" w:ascii="宋体" w:hAnsi="宋体" w:cs="宋体"/>
          <w:szCs w:val="21"/>
        </w:rPr>
        <w:t>（3）</w:t>
      </w:r>
      <w:r>
        <w:rPr>
          <w:rFonts w:hint="eastAsia" w:ascii="宋体" w:hAnsi="宋体" w:cs="宋体"/>
          <w:b/>
          <w:szCs w:val="21"/>
        </w:rPr>
        <w:t>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响应文件作无效处理。</w:t>
      </w:r>
    </w:p>
    <w:p w14:paraId="3B9F4C25">
      <w:pPr>
        <w:spacing w:line="360" w:lineRule="auto"/>
        <w:ind w:firstLine="424" w:firstLineChars="202"/>
        <w:jc w:val="left"/>
        <w:rPr>
          <w:rFonts w:hint="eastAsia" w:ascii="宋体" w:hAnsi="宋体" w:cs="宋体"/>
          <w:szCs w:val="21"/>
        </w:rPr>
      </w:pPr>
      <w:r>
        <w:rPr>
          <w:rFonts w:hint="eastAsia" w:ascii="宋体" w:hAnsi="宋体" w:cs="宋体"/>
          <w:szCs w:val="21"/>
        </w:rPr>
        <w:t>2.“实质性要求”是指采购文件中已经指明不满足则响应无效的条款，或者不能负偏离的条款，或者采购需求中带“▲”的条款。</w:t>
      </w:r>
    </w:p>
    <w:p w14:paraId="693900AE">
      <w:pPr>
        <w:spacing w:line="360" w:lineRule="auto"/>
        <w:ind w:firstLine="424" w:firstLineChars="202"/>
        <w:jc w:val="left"/>
      </w:pPr>
      <w:r>
        <w:rPr>
          <w:rFonts w:hint="eastAsia" w:ascii="宋体" w:hAnsi="宋体" w:cs="宋体"/>
          <w:szCs w:val="21"/>
        </w:rPr>
        <w:t>3.</w:t>
      </w:r>
      <w:r>
        <w:rPr>
          <w:rFonts w:hint="eastAsia"/>
        </w:rPr>
        <w:t>如供应商竞标</w:t>
      </w:r>
      <w:r>
        <w:t>产品</w:t>
      </w:r>
      <w:r>
        <w:rPr>
          <w:rFonts w:hint="eastAsia"/>
        </w:rPr>
        <w:t>存在</w:t>
      </w:r>
      <w:r>
        <w:t>侵犯</w:t>
      </w:r>
      <w:r>
        <w:rPr>
          <w:rFonts w:hint="eastAsia"/>
        </w:rPr>
        <w:t>他人的知识产权或者专利成果行为的，应</w:t>
      </w:r>
      <w:r>
        <w:t>承担相应法律责任</w:t>
      </w:r>
      <w:r>
        <w:rPr>
          <w:rFonts w:hint="eastAsia"/>
        </w:rPr>
        <w:t>。</w:t>
      </w:r>
    </w:p>
    <w:p w14:paraId="4ADBF9DD">
      <w:r>
        <w:rPr>
          <w:rFonts w:hint="eastAsia"/>
        </w:rPr>
        <w:br w:type="page"/>
      </w:r>
    </w:p>
    <w:tbl>
      <w:tblPr>
        <w:tblStyle w:val="22"/>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426"/>
        <w:gridCol w:w="618"/>
        <w:gridCol w:w="200"/>
        <w:gridCol w:w="487"/>
        <w:gridCol w:w="5210"/>
        <w:gridCol w:w="1161"/>
        <w:gridCol w:w="1191"/>
      </w:tblGrid>
      <w:tr w14:paraId="414000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jc w:val="center"/>
        </w:trPr>
        <w:tc>
          <w:tcPr>
            <w:tcW w:w="5000" w:type="pct"/>
            <w:gridSpan w:val="7"/>
            <w:tcBorders>
              <w:top w:val="single" w:color="auto" w:sz="4" w:space="0"/>
              <w:left w:val="single" w:color="auto" w:sz="4" w:space="0"/>
              <w:bottom w:val="nil"/>
              <w:right w:val="single" w:color="auto" w:sz="4" w:space="0"/>
            </w:tcBorders>
            <w:vAlign w:val="center"/>
          </w:tcPr>
          <w:p w14:paraId="740D6747">
            <w:pPr>
              <w:spacing w:line="320" w:lineRule="exact"/>
              <w:jc w:val="center"/>
              <w:rPr>
                <w:rFonts w:hint="eastAsia" w:ascii="仿宋_GB2312" w:hAnsi="宋体" w:eastAsia="仿宋_GB2312" w:cs="Arial"/>
                <w:b/>
                <w:sz w:val="32"/>
                <w:szCs w:val="32"/>
              </w:rPr>
            </w:pPr>
            <w:r>
              <w:rPr>
                <w:rFonts w:hint="eastAsia" w:ascii="仿宋_GB2312" w:hAnsi="宋体" w:eastAsia="仿宋_GB2312" w:cs="Arial"/>
                <w:b/>
                <w:sz w:val="32"/>
                <w:szCs w:val="32"/>
                <w:lang w:bidi="ar"/>
              </w:rPr>
              <w:t>服务需求一览表</w:t>
            </w:r>
          </w:p>
        </w:tc>
      </w:tr>
      <w:tr w14:paraId="7530A7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jc w:val="center"/>
        </w:trPr>
        <w:tc>
          <w:tcPr>
            <w:tcW w:w="562" w:type="pct"/>
            <w:gridSpan w:val="2"/>
            <w:tcBorders>
              <w:top w:val="single" w:color="auto" w:sz="4" w:space="0"/>
              <w:left w:val="single" w:color="auto" w:sz="4" w:space="0"/>
              <w:bottom w:val="nil"/>
              <w:right w:val="single" w:color="auto" w:sz="4" w:space="0"/>
            </w:tcBorders>
            <w:vAlign w:val="center"/>
          </w:tcPr>
          <w:p w14:paraId="4F5B9787">
            <w:pPr>
              <w:spacing w:line="320" w:lineRule="exact"/>
              <w:rPr>
                <w:rFonts w:hint="eastAsia" w:ascii="仿宋_GB2312" w:hAnsi="宋体" w:eastAsia="仿宋_GB2312" w:cs="Arial"/>
                <w:b/>
                <w:sz w:val="24"/>
              </w:rPr>
            </w:pPr>
            <w:r>
              <w:rPr>
                <w:rFonts w:hint="eastAsia" w:ascii="仿宋_GB2312" w:hAnsi="宋体" w:eastAsia="仿宋_GB2312" w:cs="Arial"/>
                <w:b/>
                <w:sz w:val="24"/>
                <w:lang w:bidi="ar"/>
              </w:rPr>
              <w:t>标段</w:t>
            </w:r>
          </w:p>
        </w:tc>
        <w:tc>
          <w:tcPr>
            <w:tcW w:w="4437" w:type="pct"/>
            <w:gridSpan w:val="5"/>
            <w:tcBorders>
              <w:top w:val="single" w:color="auto" w:sz="4" w:space="0"/>
              <w:left w:val="single" w:color="auto" w:sz="4" w:space="0"/>
              <w:bottom w:val="nil"/>
              <w:right w:val="single" w:color="auto" w:sz="4" w:space="0"/>
            </w:tcBorders>
            <w:vAlign w:val="center"/>
          </w:tcPr>
          <w:p w14:paraId="07D0ED6A">
            <w:pPr>
              <w:spacing w:line="320" w:lineRule="exact"/>
              <w:rPr>
                <w:rFonts w:hint="eastAsia" w:ascii="仿宋_GB2312" w:hAnsi="宋体" w:eastAsia="仿宋_GB2312" w:cs="Arial"/>
                <w:b/>
                <w:sz w:val="24"/>
              </w:rPr>
            </w:pPr>
            <w:r>
              <w:rPr>
                <w:rFonts w:hint="eastAsia" w:ascii="仿宋_GB2312" w:hAnsi="宋体" w:eastAsia="仿宋_GB2312" w:cs="Arial"/>
                <w:b/>
                <w:sz w:val="24"/>
                <w:lang w:bidi="ar"/>
              </w:rPr>
              <w:t>本项目无分标</w:t>
            </w:r>
          </w:p>
        </w:tc>
      </w:tr>
      <w:tr w14:paraId="4270B2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jc w:val="center"/>
        </w:trPr>
        <w:tc>
          <w:tcPr>
            <w:tcW w:w="229" w:type="pct"/>
            <w:tcBorders>
              <w:top w:val="single" w:color="auto" w:sz="4" w:space="0"/>
              <w:left w:val="single" w:color="auto" w:sz="4" w:space="0"/>
              <w:bottom w:val="single" w:color="auto" w:sz="4" w:space="0"/>
              <w:right w:val="single" w:color="auto" w:sz="4" w:space="0"/>
            </w:tcBorders>
            <w:vAlign w:val="center"/>
          </w:tcPr>
          <w:p w14:paraId="668518ED">
            <w:pPr>
              <w:spacing w:line="240" w:lineRule="exact"/>
              <w:jc w:val="center"/>
              <w:rPr>
                <w:rFonts w:hint="eastAsia" w:ascii="宋体" w:hAnsi="宋体" w:cs="宋体"/>
                <w:szCs w:val="21"/>
              </w:rPr>
            </w:pPr>
            <w:r>
              <w:rPr>
                <w:rFonts w:hint="eastAsia" w:ascii="宋体" w:hAnsi="宋体" w:cs="宋体"/>
                <w:szCs w:val="21"/>
                <w:lang w:bidi="ar"/>
              </w:rPr>
              <w:t>序号</w:t>
            </w:r>
          </w:p>
        </w:tc>
        <w:tc>
          <w:tcPr>
            <w:tcW w:w="441" w:type="pct"/>
            <w:gridSpan w:val="2"/>
            <w:tcBorders>
              <w:top w:val="single" w:color="auto" w:sz="4" w:space="0"/>
              <w:left w:val="single" w:color="auto" w:sz="4" w:space="0"/>
              <w:bottom w:val="single" w:color="auto" w:sz="4" w:space="0"/>
              <w:right w:val="single" w:color="auto" w:sz="4" w:space="0"/>
            </w:tcBorders>
            <w:vAlign w:val="center"/>
          </w:tcPr>
          <w:p w14:paraId="1B1A2453">
            <w:pPr>
              <w:spacing w:line="240" w:lineRule="exact"/>
              <w:jc w:val="center"/>
              <w:rPr>
                <w:rFonts w:hint="eastAsia" w:ascii="宋体" w:hAnsi="宋体" w:cs="宋体"/>
                <w:szCs w:val="21"/>
              </w:rPr>
            </w:pPr>
            <w:r>
              <w:rPr>
                <w:rFonts w:hint="eastAsia" w:ascii="宋体" w:hAnsi="宋体" w:cs="宋体"/>
                <w:szCs w:val="21"/>
                <w:lang w:bidi="ar"/>
              </w:rPr>
              <w:t>服务名称</w:t>
            </w:r>
          </w:p>
        </w:tc>
        <w:tc>
          <w:tcPr>
            <w:tcW w:w="262" w:type="pct"/>
            <w:tcBorders>
              <w:top w:val="single" w:color="auto" w:sz="4" w:space="0"/>
              <w:left w:val="single" w:color="auto" w:sz="4" w:space="0"/>
              <w:bottom w:val="single" w:color="auto" w:sz="4" w:space="0"/>
              <w:right w:val="single" w:color="auto" w:sz="4" w:space="0"/>
            </w:tcBorders>
            <w:vAlign w:val="center"/>
          </w:tcPr>
          <w:p w14:paraId="54F05107">
            <w:pPr>
              <w:spacing w:line="240" w:lineRule="exact"/>
              <w:jc w:val="center"/>
              <w:rPr>
                <w:rFonts w:hint="eastAsia" w:ascii="宋体" w:hAnsi="宋体" w:cs="宋体"/>
                <w:szCs w:val="21"/>
              </w:rPr>
            </w:pPr>
            <w:r>
              <w:rPr>
                <w:rFonts w:hint="eastAsia" w:ascii="宋体" w:hAnsi="宋体" w:cs="宋体"/>
                <w:szCs w:val="21"/>
                <w:lang w:bidi="ar"/>
              </w:rPr>
              <w:t>数量</w:t>
            </w:r>
          </w:p>
        </w:tc>
        <w:tc>
          <w:tcPr>
            <w:tcW w:w="2803" w:type="pct"/>
            <w:tcBorders>
              <w:top w:val="single" w:color="auto" w:sz="4" w:space="0"/>
              <w:left w:val="single" w:color="auto" w:sz="4" w:space="0"/>
              <w:bottom w:val="single" w:color="auto" w:sz="4" w:space="0"/>
              <w:right w:val="single" w:color="auto" w:sz="4" w:space="0"/>
            </w:tcBorders>
            <w:vAlign w:val="center"/>
          </w:tcPr>
          <w:p w14:paraId="22616152">
            <w:pPr>
              <w:spacing w:line="240" w:lineRule="exact"/>
              <w:jc w:val="center"/>
              <w:rPr>
                <w:rFonts w:hint="eastAsia" w:ascii="宋体" w:hAnsi="宋体" w:cs="宋体"/>
                <w:szCs w:val="21"/>
              </w:rPr>
            </w:pPr>
            <w:r>
              <w:rPr>
                <w:rFonts w:hint="eastAsia" w:ascii="宋体" w:hAnsi="宋体" w:cs="宋体"/>
                <w:szCs w:val="21"/>
                <w:lang w:bidi="ar"/>
              </w:rPr>
              <w:t>服务参数</w:t>
            </w:r>
          </w:p>
        </w:tc>
        <w:tc>
          <w:tcPr>
            <w:tcW w:w="624" w:type="pct"/>
            <w:tcBorders>
              <w:top w:val="single" w:color="auto" w:sz="4" w:space="0"/>
              <w:left w:val="single" w:color="auto" w:sz="4" w:space="0"/>
              <w:bottom w:val="single" w:color="auto" w:sz="4" w:space="0"/>
              <w:right w:val="single" w:color="auto" w:sz="4" w:space="0"/>
            </w:tcBorders>
            <w:vAlign w:val="center"/>
          </w:tcPr>
          <w:p w14:paraId="0CDF5039">
            <w:pPr>
              <w:spacing w:line="240" w:lineRule="exact"/>
              <w:jc w:val="center"/>
              <w:rPr>
                <w:rFonts w:hint="eastAsia" w:ascii="宋体" w:hAnsi="宋体" w:cs="宋体"/>
                <w:szCs w:val="21"/>
              </w:rPr>
            </w:pPr>
            <w:r>
              <w:rPr>
                <w:rFonts w:hint="eastAsia" w:ascii="宋体" w:hAnsi="宋体" w:cs="宋体"/>
                <w:szCs w:val="21"/>
                <w:lang w:bidi="ar"/>
              </w:rPr>
              <w:t>分项预算合计（元）</w:t>
            </w:r>
          </w:p>
        </w:tc>
        <w:tc>
          <w:tcPr>
            <w:tcW w:w="639" w:type="pct"/>
            <w:tcBorders>
              <w:top w:val="single" w:color="auto" w:sz="4" w:space="0"/>
              <w:left w:val="single" w:color="auto" w:sz="4" w:space="0"/>
              <w:bottom w:val="single" w:color="auto" w:sz="4" w:space="0"/>
              <w:right w:val="single" w:color="auto" w:sz="4" w:space="0"/>
            </w:tcBorders>
          </w:tcPr>
          <w:p w14:paraId="6E154E7B">
            <w:pPr>
              <w:spacing w:line="240" w:lineRule="exact"/>
              <w:jc w:val="center"/>
              <w:rPr>
                <w:rFonts w:hint="eastAsia" w:ascii="宋体" w:hAnsi="宋体" w:cs="宋体"/>
                <w:szCs w:val="21"/>
              </w:rPr>
            </w:pPr>
            <w:r>
              <w:rPr>
                <w:rFonts w:hint="eastAsia" w:ascii="宋体" w:hAnsi="宋体" w:cs="宋体"/>
                <w:szCs w:val="21"/>
                <w:lang w:bidi="ar"/>
              </w:rPr>
              <w:t>中小企业划标项准所属行业名称（行业名称及划分见本章附件2）</w:t>
            </w:r>
          </w:p>
        </w:tc>
      </w:tr>
      <w:tr w14:paraId="1A59A2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jc w:val="center"/>
        </w:trPr>
        <w:tc>
          <w:tcPr>
            <w:tcW w:w="229" w:type="pct"/>
            <w:tcBorders>
              <w:top w:val="single" w:color="auto" w:sz="4" w:space="0"/>
              <w:left w:val="single" w:color="auto" w:sz="4" w:space="0"/>
              <w:bottom w:val="single" w:color="auto" w:sz="4" w:space="0"/>
              <w:right w:val="single" w:color="auto" w:sz="4" w:space="0"/>
            </w:tcBorders>
            <w:vAlign w:val="center"/>
          </w:tcPr>
          <w:p w14:paraId="78724A7C">
            <w:pPr>
              <w:spacing w:line="320" w:lineRule="exact"/>
              <w:jc w:val="center"/>
              <w:rPr>
                <w:rFonts w:hint="eastAsia" w:ascii="宋体" w:hAnsi="宋体" w:cs="宋体"/>
                <w:szCs w:val="21"/>
              </w:rPr>
            </w:pPr>
            <w:r>
              <w:rPr>
                <w:rFonts w:hint="eastAsia" w:ascii="宋体" w:hAnsi="宋体" w:cs="宋体"/>
                <w:szCs w:val="21"/>
                <w:lang w:bidi="ar"/>
              </w:rPr>
              <w:t>1</w:t>
            </w:r>
          </w:p>
        </w:tc>
        <w:tc>
          <w:tcPr>
            <w:tcW w:w="441" w:type="pct"/>
            <w:gridSpan w:val="2"/>
            <w:tcBorders>
              <w:top w:val="single" w:color="auto" w:sz="4" w:space="0"/>
              <w:left w:val="single" w:color="auto" w:sz="4" w:space="0"/>
              <w:bottom w:val="single" w:color="auto" w:sz="4" w:space="0"/>
              <w:right w:val="single" w:color="auto" w:sz="4" w:space="0"/>
            </w:tcBorders>
            <w:vAlign w:val="center"/>
          </w:tcPr>
          <w:p w14:paraId="53A07B12">
            <w:pPr>
              <w:pStyle w:val="45"/>
              <w:widowControl/>
              <w:spacing w:line="320" w:lineRule="exact"/>
              <w:ind w:firstLine="0" w:firstLineChars="0"/>
              <w:jc w:val="center"/>
              <w:rPr>
                <w:szCs w:val="21"/>
              </w:rPr>
            </w:pPr>
            <w:r>
              <w:rPr>
                <w:rFonts w:hint="eastAsia" w:cs="宋体"/>
                <w:szCs w:val="21"/>
              </w:rPr>
              <w:t>南宁市食品产业链发展研究课题</w:t>
            </w:r>
          </w:p>
        </w:tc>
        <w:tc>
          <w:tcPr>
            <w:tcW w:w="262" w:type="pct"/>
            <w:tcBorders>
              <w:top w:val="single" w:color="auto" w:sz="4" w:space="0"/>
              <w:left w:val="single" w:color="auto" w:sz="4" w:space="0"/>
              <w:bottom w:val="single" w:color="auto" w:sz="4" w:space="0"/>
              <w:right w:val="single" w:color="auto" w:sz="4" w:space="0"/>
            </w:tcBorders>
            <w:vAlign w:val="center"/>
          </w:tcPr>
          <w:p w14:paraId="4E9E3D7A">
            <w:pPr>
              <w:spacing w:line="320" w:lineRule="exact"/>
              <w:jc w:val="center"/>
              <w:rPr>
                <w:rFonts w:hint="eastAsia" w:ascii="宋体" w:hAnsi="宋体" w:cs="宋体"/>
                <w:szCs w:val="21"/>
              </w:rPr>
            </w:pPr>
            <w:r>
              <w:rPr>
                <w:rFonts w:hint="eastAsia" w:ascii="宋体" w:hAnsi="宋体" w:cs="宋体"/>
                <w:szCs w:val="21"/>
                <w:lang w:bidi="ar"/>
              </w:rPr>
              <w:t>1项</w:t>
            </w:r>
          </w:p>
        </w:tc>
        <w:tc>
          <w:tcPr>
            <w:tcW w:w="2803" w:type="pct"/>
            <w:tcBorders>
              <w:top w:val="single" w:color="auto" w:sz="4" w:space="0"/>
              <w:left w:val="single" w:color="auto" w:sz="4" w:space="0"/>
              <w:bottom w:val="single" w:color="auto" w:sz="4" w:space="0"/>
              <w:right w:val="single" w:color="auto" w:sz="4" w:space="0"/>
            </w:tcBorders>
            <w:vAlign w:val="center"/>
          </w:tcPr>
          <w:p w14:paraId="27A9464A">
            <w:pPr>
              <w:widowControl/>
              <w:spacing w:line="360" w:lineRule="exact"/>
              <w:ind w:firstLine="422" w:firstLineChars="200"/>
              <w:jc w:val="left"/>
              <w:rPr>
                <w:rFonts w:hint="eastAsia" w:ascii="宋体" w:hAnsi="宋体" w:cs="宋体"/>
                <w:b/>
                <w:bCs/>
                <w:szCs w:val="21"/>
              </w:rPr>
            </w:pPr>
            <w:r>
              <w:rPr>
                <w:rFonts w:hint="eastAsia" w:ascii="宋体" w:hAnsi="宋体" w:cs="宋体"/>
                <w:b/>
                <w:bCs/>
                <w:szCs w:val="21"/>
                <w:lang w:bidi="ar"/>
              </w:rPr>
              <w:t>一、服务内容及成果</w:t>
            </w:r>
          </w:p>
          <w:p w14:paraId="23FA5DF9">
            <w:pPr>
              <w:widowControl/>
              <w:spacing w:line="360" w:lineRule="exact"/>
              <w:ind w:firstLine="420" w:firstLineChars="200"/>
              <w:jc w:val="left"/>
              <w:rPr>
                <w:rFonts w:hint="eastAsia" w:ascii="宋体" w:hAnsi="宋体" w:cs="宋体"/>
                <w:szCs w:val="21"/>
              </w:rPr>
            </w:pPr>
            <w:r>
              <w:rPr>
                <w:rFonts w:hint="eastAsia" w:ascii="宋体" w:hAnsi="宋体" w:cs="宋体"/>
                <w:szCs w:val="21"/>
                <w:lang w:bidi="ar"/>
              </w:rPr>
              <w:t>（一）南宁市食品产业链发展研究课题</w:t>
            </w:r>
          </w:p>
          <w:p w14:paraId="56F3F22C">
            <w:pPr>
              <w:widowControl/>
              <w:spacing w:line="360" w:lineRule="exact"/>
              <w:ind w:firstLine="420" w:firstLineChars="200"/>
              <w:jc w:val="left"/>
              <w:rPr>
                <w:rFonts w:hint="eastAsia" w:ascii="宋体" w:hAnsi="宋体" w:cs="宋体"/>
                <w:szCs w:val="21"/>
              </w:rPr>
            </w:pPr>
            <w:r>
              <w:rPr>
                <w:rFonts w:hint="eastAsia" w:ascii="宋体" w:hAnsi="宋体" w:cs="宋体"/>
                <w:szCs w:val="21"/>
                <w:lang w:bidi="ar"/>
              </w:rPr>
              <w:t>1.</w:t>
            </w:r>
            <w:r>
              <w:rPr>
                <w:lang w:bidi="ar"/>
              </w:rPr>
              <w:t xml:space="preserve"> </w:t>
            </w:r>
            <w:r>
              <w:rPr>
                <w:rFonts w:hint="eastAsia" w:ascii="宋体" w:hAnsi="宋体" w:cs="宋体"/>
                <w:szCs w:val="21"/>
                <w:lang w:bidi="ar"/>
              </w:rPr>
              <w:t>结合南宁市食品产业资源优势、产业基础、产业发展趋势及先进地区发展案例，就南宁市特色食品产业集群发展方向（茉莉花茶、水牛乳、特色果蔬、老友粉、特殊食品（药食同源））、目标任务、发展策略和路径等进行研究分析，提出促进食品产业高质量发展的具体思路和措施等。</w:t>
            </w:r>
          </w:p>
          <w:p w14:paraId="679E5E38">
            <w:pPr>
              <w:widowControl/>
              <w:spacing w:line="360" w:lineRule="exact"/>
              <w:ind w:firstLine="420" w:firstLineChars="200"/>
              <w:jc w:val="left"/>
            </w:pPr>
            <w:r>
              <w:rPr>
                <w:rFonts w:hint="eastAsia" w:ascii="宋体" w:hAnsi="宋体" w:cs="宋体"/>
                <w:szCs w:val="21"/>
                <w:lang w:bidi="ar"/>
              </w:rPr>
              <w:t>2.材料申报递交上级部门后，协助工信部门对接沟通主管厅局，解答专业性问题。</w:t>
            </w:r>
          </w:p>
          <w:p w14:paraId="41917B30">
            <w:pPr>
              <w:widowControl/>
              <w:spacing w:line="360" w:lineRule="exact"/>
              <w:ind w:firstLine="420" w:firstLineChars="200"/>
              <w:jc w:val="left"/>
              <w:rPr>
                <w:rFonts w:hint="eastAsia" w:ascii="宋体" w:hAnsi="宋体" w:cs="宋体"/>
                <w:szCs w:val="21"/>
              </w:rPr>
            </w:pPr>
            <w:r>
              <w:rPr>
                <w:rFonts w:hint="eastAsia" w:ascii="宋体" w:hAnsi="宋体" w:cs="宋体"/>
                <w:szCs w:val="21"/>
                <w:lang w:bidi="ar"/>
              </w:rPr>
              <w:t>成果：南宁市食品产业链发展研究报告（包含茉莉花茶、水牛乳、特色果蔬、老友粉、特殊食品（药食同源）等5个产业链）。</w:t>
            </w:r>
          </w:p>
          <w:p w14:paraId="052FA90C">
            <w:pPr>
              <w:widowControl/>
              <w:spacing w:line="360" w:lineRule="exact"/>
              <w:ind w:firstLine="420" w:firstLineChars="200"/>
              <w:jc w:val="left"/>
              <w:rPr>
                <w:rFonts w:hint="eastAsia" w:ascii="宋体" w:hAnsi="宋体" w:cs="宋体"/>
                <w:szCs w:val="21"/>
              </w:rPr>
            </w:pPr>
            <w:r>
              <w:rPr>
                <w:rFonts w:hint="eastAsia" w:ascii="宋体" w:hAnsi="宋体" w:cs="宋体"/>
                <w:szCs w:val="21"/>
                <w:lang w:bidi="ar"/>
              </w:rPr>
              <w:t>（二）安排专人对接，需驻点开展全流程服务。</w:t>
            </w:r>
          </w:p>
          <w:p w14:paraId="1074E537">
            <w:pPr>
              <w:widowControl/>
              <w:spacing w:line="360" w:lineRule="exact"/>
              <w:ind w:firstLine="420" w:firstLineChars="200"/>
              <w:jc w:val="left"/>
              <w:rPr>
                <w:rFonts w:hint="eastAsia" w:ascii="宋体" w:hAnsi="宋体" w:cs="宋体"/>
                <w:szCs w:val="21"/>
              </w:rPr>
            </w:pPr>
            <w:r>
              <w:rPr>
                <w:rFonts w:hint="eastAsia" w:ascii="宋体" w:hAnsi="宋体" w:cs="宋体"/>
                <w:szCs w:val="21"/>
                <w:lang w:bidi="ar"/>
              </w:rPr>
              <w:t>（三）电话、微信等方式日常咨询服务。</w:t>
            </w:r>
          </w:p>
          <w:p w14:paraId="6F8A16C4">
            <w:pPr>
              <w:widowControl/>
              <w:spacing w:line="360" w:lineRule="exact"/>
              <w:ind w:firstLine="422" w:firstLineChars="200"/>
              <w:jc w:val="left"/>
              <w:rPr>
                <w:rFonts w:hint="eastAsia" w:ascii="宋体" w:hAnsi="宋体" w:cs="宋体"/>
                <w:b/>
                <w:bCs/>
                <w:szCs w:val="21"/>
              </w:rPr>
            </w:pPr>
            <w:r>
              <w:rPr>
                <w:rFonts w:hint="eastAsia" w:ascii="宋体" w:hAnsi="宋体" w:cs="宋体"/>
                <w:b/>
                <w:bCs/>
                <w:szCs w:val="21"/>
                <w:lang w:bidi="ar"/>
              </w:rPr>
              <w:t>二、工作要求</w:t>
            </w:r>
          </w:p>
          <w:p w14:paraId="1F98485A">
            <w:pPr>
              <w:widowControl/>
              <w:spacing w:line="360" w:lineRule="exact"/>
              <w:ind w:firstLine="420" w:firstLineChars="200"/>
              <w:jc w:val="left"/>
              <w:rPr>
                <w:rFonts w:hint="eastAsia" w:ascii="宋体" w:hAnsi="宋体" w:cs="宋体"/>
                <w:szCs w:val="21"/>
              </w:rPr>
            </w:pPr>
            <w:r>
              <w:rPr>
                <w:rFonts w:hint="eastAsia" w:ascii="宋体" w:hAnsi="宋体" w:cs="宋体"/>
                <w:szCs w:val="21"/>
                <w:lang w:bidi="ar"/>
              </w:rPr>
              <w:t>（一）强化服务保障。供应商应积极与各有关部门、企业对接交流，努力提高服务水平，积极协调解决工作中存在的各类问题，服务成果按照要求按时出具，并保证成果质量符合要求。</w:t>
            </w:r>
          </w:p>
          <w:p w14:paraId="301C74F2">
            <w:pPr>
              <w:widowControl/>
              <w:spacing w:line="360" w:lineRule="exact"/>
              <w:ind w:firstLine="420" w:firstLineChars="200"/>
              <w:jc w:val="left"/>
              <w:rPr>
                <w:rFonts w:hint="eastAsia" w:ascii="宋体" w:hAnsi="宋体" w:cs="宋体"/>
                <w:bCs/>
                <w:szCs w:val="21"/>
              </w:rPr>
            </w:pPr>
            <w:r>
              <w:rPr>
                <w:rFonts w:hint="eastAsia" w:ascii="宋体" w:hAnsi="宋体" w:cs="宋体"/>
                <w:szCs w:val="21"/>
                <w:lang w:bidi="ar"/>
              </w:rPr>
              <w:t>（二）加强外界联系。供应商应及时了解国内食品产业趋势，积极走访区内外食品企业/园区，及时掌握行业产业动态和自治区与南宁市发展政策。</w:t>
            </w:r>
          </w:p>
        </w:tc>
        <w:tc>
          <w:tcPr>
            <w:tcW w:w="624" w:type="pct"/>
            <w:tcBorders>
              <w:top w:val="single" w:color="auto" w:sz="4" w:space="0"/>
              <w:left w:val="single" w:color="auto" w:sz="4" w:space="0"/>
              <w:bottom w:val="single" w:color="auto" w:sz="4" w:space="0"/>
              <w:right w:val="single" w:color="auto" w:sz="4" w:space="0"/>
            </w:tcBorders>
            <w:vAlign w:val="center"/>
          </w:tcPr>
          <w:p w14:paraId="4EBF2FFF">
            <w:pPr>
              <w:spacing w:line="320" w:lineRule="exact"/>
              <w:jc w:val="center"/>
              <w:rPr>
                <w:rFonts w:hint="eastAsia" w:ascii="宋体" w:hAnsi="宋体" w:cs="宋体"/>
                <w:szCs w:val="21"/>
              </w:rPr>
            </w:pPr>
            <w:r>
              <w:rPr>
                <w:rFonts w:hint="eastAsia" w:ascii="宋体" w:hAnsi="宋体" w:cs="宋体"/>
                <w:szCs w:val="21"/>
                <w:lang w:bidi="ar"/>
              </w:rPr>
              <w:t>400000.00</w:t>
            </w:r>
          </w:p>
        </w:tc>
        <w:tc>
          <w:tcPr>
            <w:tcW w:w="639" w:type="pct"/>
            <w:tcBorders>
              <w:top w:val="single" w:color="auto" w:sz="4" w:space="0"/>
              <w:left w:val="single" w:color="auto" w:sz="4" w:space="0"/>
              <w:bottom w:val="single" w:color="auto" w:sz="4" w:space="0"/>
              <w:right w:val="single" w:color="auto" w:sz="4" w:space="0"/>
            </w:tcBorders>
            <w:vAlign w:val="center"/>
          </w:tcPr>
          <w:p w14:paraId="17A11970">
            <w:pPr>
              <w:pStyle w:val="45"/>
              <w:widowControl/>
              <w:spacing w:line="320" w:lineRule="exact"/>
              <w:ind w:firstLine="0" w:firstLineChars="0"/>
              <w:jc w:val="center"/>
              <w:rPr>
                <w:rFonts w:hint="eastAsia" w:ascii="宋体" w:hAnsi="宋体" w:cs="宋体"/>
                <w:kern w:val="0"/>
                <w:szCs w:val="21"/>
              </w:rPr>
            </w:pPr>
            <w:r>
              <w:rPr>
                <w:rFonts w:hint="eastAsia" w:cs="宋体"/>
                <w:szCs w:val="21"/>
              </w:rPr>
              <w:t>其他未列明行业</w:t>
            </w:r>
          </w:p>
        </w:tc>
      </w:tr>
      <w:tr w14:paraId="25CB6E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24" w:hRule="atLeast"/>
          <w:jc w:val="center"/>
        </w:trPr>
        <w:tc>
          <w:tcPr>
            <w:tcW w:w="670" w:type="pct"/>
            <w:gridSpan w:val="3"/>
            <w:tcBorders>
              <w:top w:val="single" w:color="auto" w:sz="4" w:space="0"/>
              <w:left w:val="single" w:color="auto" w:sz="4" w:space="0"/>
              <w:bottom w:val="single" w:color="auto" w:sz="4" w:space="0"/>
              <w:right w:val="single" w:color="auto" w:sz="4" w:space="0"/>
            </w:tcBorders>
            <w:vAlign w:val="center"/>
          </w:tcPr>
          <w:p w14:paraId="7BB50C50">
            <w:pPr>
              <w:jc w:val="center"/>
              <w:rPr>
                <w:rFonts w:hint="eastAsia" w:ascii="宋体" w:hAnsi="宋体" w:cs="宋体"/>
              </w:rPr>
            </w:pPr>
            <w:r>
              <w:rPr>
                <w:rFonts w:hint="eastAsia" w:ascii="宋体" w:hAnsi="宋体" w:cs="宋体"/>
                <w:lang w:bidi="ar"/>
              </w:rPr>
              <w:t>商务条款</w:t>
            </w:r>
          </w:p>
        </w:tc>
        <w:tc>
          <w:tcPr>
            <w:tcW w:w="4329" w:type="pct"/>
            <w:gridSpan w:val="4"/>
            <w:tcBorders>
              <w:top w:val="single" w:color="auto" w:sz="4" w:space="0"/>
              <w:left w:val="single" w:color="auto" w:sz="4" w:space="0"/>
              <w:bottom w:val="single" w:color="auto" w:sz="4" w:space="0"/>
              <w:right w:val="single" w:color="auto" w:sz="4" w:space="0"/>
            </w:tcBorders>
            <w:vAlign w:val="center"/>
          </w:tcPr>
          <w:p w14:paraId="6BA641CF">
            <w:pPr>
              <w:spacing w:line="340" w:lineRule="exact"/>
            </w:pPr>
            <w:r>
              <w:rPr>
                <w:rFonts w:hint="eastAsia" w:cs="宋体"/>
                <w:lang w:bidi="ar"/>
              </w:rPr>
              <w:t>▲</w:t>
            </w:r>
            <w:r>
              <w:rPr>
                <w:rFonts w:hint="eastAsia" w:cs="宋体"/>
                <w:b/>
                <w:bCs/>
                <w:lang w:bidi="ar"/>
              </w:rPr>
              <w:t>一、合同签订期</w:t>
            </w:r>
            <w:r>
              <w:rPr>
                <w:rFonts w:hint="eastAsia" w:cs="宋体"/>
                <w:lang w:bidi="ar"/>
              </w:rPr>
              <w:t>：自成交通知书发出之日起</w:t>
            </w:r>
            <w:r>
              <w:rPr>
                <w:lang w:bidi="ar"/>
              </w:rPr>
              <w:t>25</w:t>
            </w:r>
            <w:r>
              <w:rPr>
                <w:rFonts w:hint="eastAsia" w:cs="宋体"/>
                <w:lang w:bidi="ar"/>
              </w:rPr>
              <w:t>日内。</w:t>
            </w:r>
          </w:p>
          <w:p w14:paraId="6437A000">
            <w:pPr>
              <w:spacing w:line="340" w:lineRule="exact"/>
            </w:pPr>
            <w:r>
              <w:rPr>
                <w:rFonts w:hint="eastAsia" w:cs="宋体"/>
                <w:lang w:bidi="ar"/>
              </w:rPr>
              <w:t>▲</w:t>
            </w:r>
            <w:r>
              <w:rPr>
                <w:rFonts w:hint="eastAsia" w:cs="宋体"/>
                <w:b/>
                <w:bCs/>
                <w:lang w:bidi="ar"/>
              </w:rPr>
              <w:t>二、合同履行期限</w:t>
            </w:r>
            <w:r>
              <w:rPr>
                <w:rFonts w:hint="eastAsia" w:cs="宋体"/>
                <w:lang w:bidi="ar"/>
              </w:rPr>
              <w:t>：</w:t>
            </w:r>
            <w:r>
              <w:rPr>
                <w:rFonts w:hint="eastAsia" w:ascii="宋体" w:hAnsi="宋体" w:cs="宋体"/>
                <w:kern w:val="0"/>
                <w:szCs w:val="21"/>
                <w:lang w:bidi="ar"/>
              </w:rPr>
              <w:t>自合同签订之日起1年 内。</w:t>
            </w:r>
          </w:p>
          <w:p w14:paraId="45021F4E">
            <w:pPr>
              <w:spacing w:line="340" w:lineRule="exact"/>
              <w:rPr>
                <w:b/>
                <w:bCs/>
              </w:rPr>
            </w:pPr>
            <w:r>
              <w:rPr>
                <w:rFonts w:hint="eastAsia" w:cs="宋体"/>
                <w:b/>
                <w:bCs/>
                <w:lang w:bidi="ar"/>
              </w:rPr>
              <w:t>三、售后服务要求</w:t>
            </w:r>
          </w:p>
          <w:p w14:paraId="7D77BE1C">
            <w:pPr>
              <w:spacing w:line="340" w:lineRule="exact"/>
              <w:rPr>
                <w:lang w:bidi="ar"/>
              </w:rPr>
            </w:pPr>
            <w:r>
              <w:rPr>
                <w:rFonts w:hint="eastAsia"/>
                <w:lang w:bidi="ar"/>
              </w:rPr>
              <w:t>1.</w:t>
            </w:r>
            <w:r>
              <w:rPr>
                <w:rFonts w:hint="eastAsia"/>
                <w:szCs w:val="21"/>
                <w:lang w:bidi="ar"/>
              </w:rPr>
              <w:t>服务期要求</w:t>
            </w:r>
            <w:r>
              <w:rPr>
                <w:rFonts w:hint="eastAsia"/>
                <w:lang w:bidi="ar"/>
              </w:rPr>
              <w:t>：处理问题响应时间：接到采购人处理问题通知后在6小时内响应，在≤12小时到达采购人指定现场，并采取实质性响应措施，到达现场后必须在≤24小时解决问题向采购人提交正式书面可行的解决方案，并在采购人指定的时间和地点对方案进行解释说明。</w:t>
            </w:r>
          </w:p>
          <w:p w14:paraId="75C54303">
            <w:pPr>
              <w:spacing w:line="340" w:lineRule="exact"/>
              <w:rPr>
                <w:b/>
                <w:bCs/>
              </w:rPr>
            </w:pPr>
            <w:r>
              <w:rPr>
                <w:rFonts w:hint="eastAsia" w:cs="宋体"/>
                <w:b/>
                <w:bCs/>
                <w:lang w:bidi="ar"/>
              </w:rPr>
              <w:t>四、报价要求</w:t>
            </w:r>
          </w:p>
          <w:p w14:paraId="2BA8BA42">
            <w:pPr>
              <w:spacing w:line="340" w:lineRule="exact"/>
              <w:rPr>
                <w:rFonts w:cs="宋体"/>
                <w:lang w:bidi="ar"/>
              </w:rPr>
            </w:pPr>
            <w:r>
              <w:rPr>
                <w:rFonts w:hint="eastAsia" w:cs="宋体"/>
                <w:lang w:bidi="ar"/>
              </w:rPr>
              <w:t>本次报价须为人民币报价，包含服务交付成果、调研费、专家咨询费、专家评审费、培训费、撰写费、 印刷费、管理费、保险费用、税费等所有费用。对于本文件中明确列明必须报价的服务，供应商应分别报价。对于本文件中未列明，而供应商认为必需的费用也需列入总报价。在合同实施时，采购人将不予支付成交供应商没有列入的项目费用，并认为此项目的费用已包括在响应总报价中。</w:t>
            </w:r>
          </w:p>
          <w:p w14:paraId="02FE4CAC">
            <w:pPr>
              <w:spacing w:line="340" w:lineRule="exact"/>
              <w:rPr>
                <w:b/>
                <w:bCs/>
              </w:rPr>
            </w:pPr>
            <w:r>
              <w:rPr>
                <w:rFonts w:hint="eastAsia" w:cs="宋体"/>
                <w:b/>
                <w:bCs/>
                <w:lang w:bidi="ar"/>
              </w:rPr>
              <w:t>五、付款方式</w:t>
            </w:r>
          </w:p>
          <w:p w14:paraId="70D01C07">
            <w:pPr>
              <w:spacing w:line="340" w:lineRule="exact"/>
            </w:pPr>
            <w:r>
              <w:rPr>
                <w:rFonts w:hint="eastAsia" w:cs="宋体"/>
                <w:lang w:bidi="ar"/>
              </w:rPr>
              <w:t>分期支付：正式签订合同并完成课题大纲后10个工作日内，采购人向成交供应商支付总费用的20%；成交供应商完成报告初稿后10个工作日内，采购人向成交供应商支付总费用的30%；成交供应商提交课题终稿并通过结题评审后10个工作日内，采购人向成交供应商支付总费用的50%。成交供应商需向采购人提供等额的税务发票。</w:t>
            </w:r>
            <w:r>
              <w:rPr>
                <w:lang w:bidi="ar"/>
              </w:rPr>
              <w:t xml:space="preserve"> </w:t>
            </w:r>
          </w:p>
          <w:p w14:paraId="7AD02590">
            <w:pPr>
              <w:spacing w:line="340" w:lineRule="exact"/>
              <w:rPr>
                <w:b/>
                <w:bCs/>
              </w:rPr>
            </w:pPr>
            <w:r>
              <w:rPr>
                <w:rFonts w:hint="eastAsia" w:cs="宋体"/>
                <w:b/>
                <w:bCs/>
                <w:lang w:bidi="ar"/>
              </w:rPr>
              <w:t>六、其他要求</w:t>
            </w:r>
          </w:p>
          <w:p w14:paraId="1E3E012C">
            <w:pPr>
              <w:spacing w:line="340" w:lineRule="exact"/>
            </w:pPr>
            <w:r>
              <w:rPr>
                <w:lang w:bidi="ar"/>
              </w:rPr>
              <w:t>1.</w:t>
            </w:r>
            <w:r>
              <w:rPr>
                <w:rFonts w:hint="eastAsia" w:cs="宋体"/>
                <w:lang w:bidi="ar"/>
              </w:rPr>
              <w:t>保密要求：成交供应商应对项目数据成果文件的内容进行严格保密，如有泄露，采购人有权追究法律责任，并要求成交供应商承担经济损失。</w:t>
            </w:r>
          </w:p>
          <w:p w14:paraId="4BBFB233">
            <w:pPr>
              <w:spacing w:line="340" w:lineRule="exact"/>
            </w:pPr>
            <w:r>
              <w:rPr>
                <w:lang w:bidi="ar"/>
              </w:rPr>
              <w:t>2.</w:t>
            </w:r>
            <w:r>
              <w:rPr>
                <w:rFonts w:hint="eastAsia" w:cs="宋体"/>
                <w:lang w:bidi="ar"/>
              </w:rPr>
              <w:t>本项目采购标的需满足国家相关标准、行业标准、地方标准或其他强制性标准、规范。</w:t>
            </w:r>
          </w:p>
          <w:p w14:paraId="142437BB">
            <w:pPr>
              <w:spacing w:line="340" w:lineRule="exact"/>
              <w:rPr>
                <w:lang w:bidi="ar"/>
              </w:rPr>
            </w:pPr>
            <w:r>
              <w:rPr>
                <w:rFonts w:hint="eastAsia"/>
                <w:lang w:bidi="ar"/>
              </w:rPr>
              <w:t>3.服务标准、期限、效率</w:t>
            </w:r>
          </w:p>
          <w:p w14:paraId="4C7AB54F">
            <w:pPr>
              <w:spacing w:line="340" w:lineRule="exact"/>
              <w:rPr>
                <w:lang w:bidi="ar"/>
              </w:rPr>
            </w:pPr>
            <w:r>
              <w:rPr>
                <w:rFonts w:hint="eastAsia"/>
                <w:lang w:bidi="ar"/>
              </w:rPr>
              <w:t>（1）</w:t>
            </w:r>
            <w:r>
              <w:rPr>
                <w:lang w:bidi="ar"/>
              </w:rPr>
              <w:t>成交供应商在服务期内应当为采购人提供以下技术支持和服务：</w:t>
            </w:r>
          </w:p>
          <w:p w14:paraId="1A8A7044">
            <w:pPr>
              <w:spacing w:line="340" w:lineRule="exact"/>
              <w:rPr>
                <w:lang w:bidi="ar"/>
              </w:rPr>
            </w:pPr>
            <w:r>
              <w:rPr>
                <w:lang w:bidi="ar"/>
              </w:rPr>
              <w:t>①电话咨询</w:t>
            </w:r>
          </w:p>
          <w:p w14:paraId="4C01AF01">
            <w:pPr>
              <w:spacing w:line="340" w:lineRule="exact"/>
              <w:rPr>
                <w:lang w:bidi="ar"/>
              </w:rPr>
            </w:pPr>
            <w:r>
              <w:rPr>
                <w:lang w:bidi="ar"/>
              </w:rPr>
              <w:t>成交供应商应当为采购人提供技术援助电话，解答采购人在使用中遇到的问题，及时为采购人提出解决问题的建议。</w:t>
            </w:r>
          </w:p>
          <w:p w14:paraId="77A38C15">
            <w:pPr>
              <w:spacing w:line="340" w:lineRule="exact"/>
              <w:rPr>
                <w:lang w:bidi="ar"/>
              </w:rPr>
            </w:pPr>
            <w:r>
              <w:rPr>
                <w:lang w:bidi="ar"/>
              </w:rPr>
              <w:t>②现场响应</w:t>
            </w:r>
          </w:p>
          <w:p w14:paraId="5841EFD9">
            <w:pPr>
              <w:spacing w:line="340" w:lineRule="exact"/>
              <w:rPr>
                <w:lang w:bidi="ar"/>
              </w:rPr>
            </w:pPr>
            <w:r>
              <w:rPr>
                <w:lang w:bidi="ar"/>
              </w:rPr>
              <w:t>采购人遇到使用或技术问题，电话咨询不能解决的，成交供应商应在12小时内到达现场进行处理，到达现场后24小时内解决问题。</w:t>
            </w:r>
          </w:p>
          <w:p w14:paraId="749B3929">
            <w:pPr>
              <w:spacing w:line="340" w:lineRule="exact"/>
            </w:pPr>
            <w:r>
              <w:rPr>
                <w:rFonts w:hint="eastAsia"/>
                <w:lang w:bidi="ar"/>
              </w:rPr>
              <w:t>4</w:t>
            </w:r>
            <w:r>
              <w:rPr>
                <w:lang w:bidi="ar"/>
              </w:rPr>
              <w:t>.</w:t>
            </w:r>
            <w:r>
              <w:rPr>
                <w:rFonts w:hint="eastAsia" w:cs="宋体"/>
                <w:lang w:bidi="ar"/>
              </w:rPr>
              <w:t>验收标准</w:t>
            </w:r>
          </w:p>
          <w:p w14:paraId="01ECD83A">
            <w:pPr>
              <w:spacing w:line="340" w:lineRule="exact"/>
            </w:pPr>
            <w:r>
              <w:rPr>
                <w:rFonts w:hint="eastAsia" w:cs="宋体"/>
                <w:lang w:bidi="ar"/>
              </w:rPr>
              <w:t>（</w:t>
            </w:r>
            <w:r>
              <w:rPr>
                <w:lang w:bidi="ar"/>
              </w:rPr>
              <w:t>1</w:t>
            </w:r>
            <w:r>
              <w:rPr>
                <w:rFonts w:hint="eastAsia" w:cs="宋体"/>
                <w:lang w:bidi="ar"/>
              </w:rPr>
              <w:t>）以《磋商文件》及《采购合同书》为准进行最终验收，成交供应商的服务成果经过双方检验认可后，签署验收报告。成交供应商履行合同时须按采购文件要求和其竞标承诺进行，否则不予验收。</w:t>
            </w:r>
          </w:p>
          <w:p w14:paraId="762FE622">
            <w:pPr>
              <w:spacing w:line="340" w:lineRule="exact"/>
              <w:rPr>
                <w:rFonts w:cs="宋体"/>
                <w:lang w:bidi="ar"/>
              </w:rPr>
            </w:pPr>
            <w:r>
              <w:rPr>
                <w:rFonts w:hint="eastAsia" w:cs="宋体"/>
                <w:lang w:bidi="ar"/>
              </w:rPr>
              <w:t>（</w:t>
            </w:r>
            <w:r>
              <w:rPr>
                <w:lang w:bidi="ar"/>
              </w:rPr>
              <w:t>2</w:t>
            </w:r>
            <w:r>
              <w:rPr>
                <w:rFonts w:hint="eastAsia" w:cs="宋体"/>
                <w:lang w:bidi="ar"/>
              </w:rPr>
              <w:t>）在项目验收过程中，采购人将同时按照采购文件及供应商响应文件承诺的条款进行逐项验收，如项目验收不合格，由成交供应商按要求整改后再行验收，以及给采购单位造成的损失等费用由成交供应商承担。连续两次项目验收不合格的，采购单位将不予验收，并追究成交供应商的责任，由此带来的一切损失由成交供应商自行承担。</w:t>
            </w:r>
          </w:p>
          <w:p w14:paraId="269CA7FB">
            <w:pPr>
              <w:spacing w:line="340" w:lineRule="exact"/>
              <w:rPr>
                <w:rFonts w:cs="宋体"/>
                <w:lang w:bidi="ar"/>
              </w:rPr>
            </w:pPr>
            <w:r>
              <w:rPr>
                <w:rFonts w:hint="eastAsia" w:cs="宋体"/>
                <w:lang w:bidi="ar"/>
              </w:rPr>
              <w:t>（3）符合采购人要求和现行国家相关标准、行业标准、地方标准或者其他标准、规范，如有不一致，以标准高者为准。</w:t>
            </w:r>
          </w:p>
          <w:p w14:paraId="62E51BE0">
            <w:pPr>
              <w:spacing w:line="340" w:lineRule="exact"/>
              <w:rPr>
                <w:b/>
                <w:bCs/>
              </w:rPr>
            </w:pPr>
            <w:r>
              <w:rPr>
                <w:rFonts w:hint="eastAsia" w:cs="宋体"/>
                <w:b/>
                <w:bCs/>
                <w:lang w:bidi="ar"/>
              </w:rPr>
              <w:t>七、知识产权归属：</w:t>
            </w:r>
          </w:p>
          <w:p w14:paraId="0A6B5C76">
            <w:pPr>
              <w:spacing w:line="340" w:lineRule="exact"/>
            </w:pPr>
            <w:r>
              <w:rPr>
                <w:lang w:bidi="ar"/>
              </w:rPr>
              <w:t>1.</w:t>
            </w:r>
            <w:r>
              <w:rPr>
                <w:rFonts w:hint="eastAsia" w:cs="宋体"/>
                <w:lang w:bidi="ar"/>
              </w:rPr>
              <w:t>本项目产生成果的知识产权归采购方所有。</w:t>
            </w:r>
          </w:p>
          <w:p w14:paraId="53C6C68D">
            <w:pPr>
              <w:spacing w:line="340" w:lineRule="exact"/>
            </w:pPr>
            <w:r>
              <w:rPr>
                <w:lang w:bidi="ar"/>
              </w:rPr>
              <w:t>2.</w:t>
            </w:r>
            <w:r>
              <w:rPr>
                <w:rFonts w:hint="eastAsia" w:cs="宋体"/>
                <w:lang w:bidi="ar"/>
              </w:rPr>
              <w:t>成交供应商不得在向采购方交付成果之前，将成果及非专利技术泄露或转让给第三方。</w:t>
            </w:r>
          </w:p>
          <w:p w14:paraId="0BBBE518">
            <w:pPr>
              <w:spacing w:line="340" w:lineRule="exact"/>
            </w:pPr>
            <w:r>
              <w:rPr>
                <w:lang w:bidi="ar"/>
              </w:rPr>
              <w:t>3.</w:t>
            </w:r>
            <w:r>
              <w:rPr>
                <w:rFonts w:hint="eastAsia" w:cs="宋体"/>
                <w:lang w:bidi="ar"/>
              </w:rPr>
              <w:t>成交供应商应承诺最终提供给采购方的技术服务成果不得包含任何第三方未授权的知识产权或引起任何第三方基于该产品知识产权的指控。如有任何指控，所产生的一切经济损失和法律责任等后果均由成交供应商无条件承担。</w:t>
            </w:r>
          </w:p>
          <w:p w14:paraId="42508357">
            <w:pPr>
              <w:spacing w:line="360" w:lineRule="auto"/>
              <w:ind w:right="149" w:rightChars="71"/>
            </w:pPr>
            <w:r>
              <w:rPr>
                <w:lang w:bidi="ar"/>
              </w:rPr>
              <w:t>4.</w:t>
            </w:r>
            <w:r>
              <w:rPr>
                <w:rFonts w:hint="eastAsia" w:cs="宋体"/>
                <w:lang w:bidi="ar"/>
              </w:rPr>
              <w:t>本项目产生的所有成果归采购人、实际协议签订人所有，成交供应商必须对一切检测数据和成果保密，不得泄露给任何第三方，也不得将与样品有关的技术资料用于任何经营、开发及学术活动，否则，承担由此产生的一切责任。</w:t>
            </w:r>
          </w:p>
        </w:tc>
      </w:tr>
    </w:tbl>
    <w:p w14:paraId="0850AE2B">
      <w:pPr>
        <w:spacing w:line="360" w:lineRule="auto"/>
        <w:jc w:val="left"/>
      </w:pPr>
      <w:r>
        <w:br w:type="page"/>
      </w:r>
    </w:p>
    <w:bookmarkEnd w:id="26"/>
    <w:p w14:paraId="1A366E35">
      <w:pPr>
        <w:widowControl/>
        <w:spacing w:line="360" w:lineRule="auto"/>
        <w:jc w:val="left"/>
        <w:rPr>
          <w:rFonts w:hint="eastAsia" w:ascii="宋体" w:hAnsi="宋体" w:cs="宋体"/>
          <w:b/>
          <w:bCs/>
          <w:szCs w:val="21"/>
        </w:rPr>
        <w:sectPr>
          <w:headerReference r:id="rId5" w:type="first"/>
          <w:footerReference r:id="rId7" w:type="first"/>
          <w:footerReference r:id="rId6" w:type="default"/>
          <w:pgSz w:w="11911" w:h="16838"/>
          <w:pgMar w:top="1417" w:right="1417" w:bottom="1417" w:left="1417" w:header="720" w:footer="720" w:gutter="0"/>
          <w:cols w:space="0" w:num="1"/>
        </w:sectPr>
      </w:pPr>
    </w:p>
    <w:p w14:paraId="352E9EC7">
      <w:pPr>
        <w:spacing w:line="428" w:lineRule="exact"/>
        <w:rPr>
          <w:rFonts w:hint="eastAsia" w:ascii="Arial Unicode MS" w:hAnsi="Arial Unicode MS" w:eastAsia="Arial Unicode MS" w:cs="Arial Unicode MS"/>
          <w:sz w:val="17"/>
          <w:szCs w:val="17"/>
        </w:rPr>
      </w:pPr>
      <w:r>
        <w:rPr>
          <w:rFonts w:hint="eastAsia" w:ascii="微软雅黑" w:hAnsi="微软雅黑" w:eastAsia="微软雅黑" w:cs="微软雅黑"/>
          <w:sz w:val="32"/>
          <w:szCs w:val="32"/>
        </w:rPr>
        <w:t>附件1：</w:t>
      </w:r>
    </w:p>
    <w:p w14:paraId="588E029F">
      <w:pPr>
        <w:spacing w:line="528" w:lineRule="exact"/>
        <w:ind w:firstLine="2400" w:firstLineChars="600"/>
        <w:rPr>
          <w:rFonts w:hint="eastAsia" w:ascii="微软雅黑" w:hAnsi="微软雅黑" w:eastAsia="微软雅黑" w:cs="微软雅黑"/>
          <w:sz w:val="40"/>
          <w:szCs w:val="40"/>
        </w:rPr>
      </w:pPr>
      <w:r>
        <w:rPr>
          <w:rFonts w:hint="eastAsia" w:ascii="微软雅黑" w:hAnsi="微软雅黑" w:eastAsia="微软雅黑" w:cs="微软雅黑"/>
          <w:sz w:val="40"/>
          <w:szCs w:val="40"/>
        </w:rPr>
        <w:t>节能产品政府采购品目清单</w:t>
      </w:r>
    </w:p>
    <w:tbl>
      <w:tblPr>
        <w:tblStyle w:val="22"/>
        <w:tblpPr w:leftFromText="180" w:rightFromText="180" w:vertAnchor="text" w:horzAnchor="page" w:tblpX="1512" w:tblpY="34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116"/>
        <w:gridCol w:w="1516"/>
        <w:gridCol w:w="1562"/>
        <w:gridCol w:w="4505"/>
      </w:tblGrid>
      <w:tr w14:paraId="3ECE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57" w:type="pct"/>
          </w:tcPr>
          <w:p w14:paraId="5B076ECB">
            <w:pPr>
              <w:widowControl/>
              <w:jc w:val="center"/>
              <w:rPr>
                <w:rFonts w:hint="eastAsia" w:ascii="宋体" w:hAnsi="宋体" w:cs="宋体"/>
                <w:b/>
                <w:bCs/>
                <w:kern w:val="0"/>
                <w:sz w:val="22"/>
                <w:szCs w:val="22"/>
              </w:rPr>
            </w:pPr>
            <w:r>
              <w:rPr>
                <w:rFonts w:hint="eastAsia" w:ascii="宋体" w:hAnsi="宋体" w:cs="宋体"/>
                <w:b/>
                <w:bCs/>
                <w:kern w:val="0"/>
                <w:sz w:val="22"/>
                <w:szCs w:val="22"/>
              </w:rPr>
              <w:t>品目序号</w:t>
            </w:r>
          </w:p>
        </w:tc>
        <w:tc>
          <w:tcPr>
            <w:tcW w:w="2179" w:type="pct"/>
            <w:gridSpan w:val="3"/>
            <w:vAlign w:val="center"/>
          </w:tcPr>
          <w:p w14:paraId="47324434">
            <w:pPr>
              <w:widowControl/>
              <w:jc w:val="center"/>
              <w:rPr>
                <w:rFonts w:hint="eastAsia" w:ascii="宋体" w:hAnsi="宋体" w:cs="宋体"/>
                <w:b/>
                <w:bCs/>
                <w:kern w:val="0"/>
                <w:sz w:val="22"/>
                <w:szCs w:val="22"/>
              </w:rPr>
            </w:pPr>
            <w:r>
              <w:rPr>
                <w:rFonts w:hint="eastAsia" w:ascii="宋体" w:hAnsi="宋体" w:cs="宋体"/>
                <w:b/>
                <w:bCs/>
                <w:kern w:val="0"/>
                <w:sz w:val="22"/>
                <w:szCs w:val="22"/>
              </w:rPr>
              <w:t>名称</w:t>
            </w:r>
          </w:p>
        </w:tc>
        <w:tc>
          <w:tcPr>
            <w:tcW w:w="2462" w:type="pct"/>
            <w:vAlign w:val="center"/>
          </w:tcPr>
          <w:p w14:paraId="6E6F4C4A">
            <w:pPr>
              <w:widowControl/>
              <w:jc w:val="center"/>
              <w:rPr>
                <w:rFonts w:hint="eastAsia" w:ascii="宋体" w:hAnsi="宋体" w:cs="宋体"/>
                <w:b/>
                <w:bCs/>
                <w:kern w:val="0"/>
                <w:sz w:val="22"/>
                <w:szCs w:val="22"/>
              </w:rPr>
            </w:pPr>
            <w:r>
              <w:rPr>
                <w:rFonts w:hint="eastAsia" w:ascii="宋体" w:hAnsi="宋体" w:cs="宋体"/>
                <w:b/>
                <w:bCs/>
                <w:kern w:val="0"/>
                <w:sz w:val="22"/>
                <w:szCs w:val="22"/>
              </w:rPr>
              <w:t>依据的标准</w:t>
            </w:r>
          </w:p>
        </w:tc>
      </w:tr>
      <w:tr w14:paraId="69CA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restart"/>
            <w:vAlign w:val="center"/>
          </w:tcPr>
          <w:p w14:paraId="189F9CDA">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585" w:type="pct"/>
            <w:vMerge w:val="restart"/>
            <w:vAlign w:val="center"/>
          </w:tcPr>
          <w:p w14:paraId="3E510D98">
            <w:pPr>
              <w:widowControl/>
              <w:jc w:val="center"/>
              <w:rPr>
                <w:rFonts w:hint="eastAsia" w:ascii="宋体" w:hAnsi="宋体" w:cs="宋体"/>
                <w:kern w:val="0"/>
                <w:sz w:val="20"/>
                <w:szCs w:val="20"/>
              </w:rPr>
            </w:pPr>
            <w:r>
              <w:rPr>
                <w:rFonts w:hint="eastAsia" w:ascii="宋体" w:hAnsi="宋体" w:cs="宋体"/>
                <w:kern w:val="0"/>
                <w:sz w:val="20"/>
                <w:szCs w:val="20"/>
              </w:rPr>
              <w:t>A020101计算机设备</w:t>
            </w:r>
          </w:p>
        </w:tc>
        <w:tc>
          <w:tcPr>
            <w:tcW w:w="715" w:type="pct"/>
            <w:vAlign w:val="center"/>
          </w:tcPr>
          <w:p w14:paraId="4683551D">
            <w:pPr>
              <w:widowControl/>
              <w:jc w:val="center"/>
              <w:rPr>
                <w:rFonts w:hint="eastAsia" w:ascii="宋体" w:hAnsi="宋体" w:cs="宋体"/>
                <w:kern w:val="0"/>
                <w:sz w:val="20"/>
                <w:szCs w:val="20"/>
              </w:rPr>
            </w:pPr>
            <w:r>
              <w:rPr>
                <w:rFonts w:hint="eastAsia" w:ascii="宋体" w:hAnsi="宋体" w:cs="宋体"/>
                <w:kern w:val="0"/>
                <w:sz w:val="20"/>
                <w:szCs w:val="20"/>
              </w:rPr>
              <w:t>★A02010104台式计算机</w:t>
            </w:r>
          </w:p>
        </w:tc>
        <w:tc>
          <w:tcPr>
            <w:tcW w:w="878" w:type="pct"/>
            <w:vAlign w:val="center"/>
          </w:tcPr>
          <w:p w14:paraId="37650BA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3A7D08DE">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0A3A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06B55798">
            <w:pPr>
              <w:widowControl/>
              <w:jc w:val="left"/>
              <w:rPr>
                <w:rFonts w:hint="eastAsia" w:ascii="宋体" w:hAnsi="宋体" w:cs="宋体"/>
                <w:kern w:val="0"/>
                <w:sz w:val="20"/>
                <w:szCs w:val="20"/>
              </w:rPr>
            </w:pPr>
          </w:p>
        </w:tc>
        <w:tc>
          <w:tcPr>
            <w:tcW w:w="585" w:type="pct"/>
            <w:vMerge w:val="continue"/>
            <w:vAlign w:val="center"/>
          </w:tcPr>
          <w:p w14:paraId="75EE1910">
            <w:pPr>
              <w:widowControl/>
              <w:jc w:val="left"/>
              <w:rPr>
                <w:rFonts w:hint="eastAsia" w:ascii="宋体" w:hAnsi="宋体" w:cs="宋体"/>
                <w:kern w:val="0"/>
                <w:sz w:val="20"/>
                <w:szCs w:val="20"/>
              </w:rPr>
            </w:pPr>
          </w:p>
        </w:tc>
        <w:tc>
          <w:tcPr>
            <w:tcW w:w="715" w:type="pct"/>
            <w:vAlign w:val="center"/>
          </w:tcPr>
          <w:p w14:paraId="4A447984">
            <w:pPr>
              <w:widowControl/>
              <w:jc w:val="center"/>
              <w:rPr>
                <w:rFonts w:hint="eastAsia" w:ascii="宋体" w:hAnsi="宋体" w:cs="宋体"/>
                <w:kern w:val="0"/>
                <w:sz w:val="20"/>
                <w:szCs w:val="20"/>
              </w:rPr>
            </w:pPr>
            <w:r>
              <w:rPr>
                <w:rFonts w:hint="eastAsia" w:ascii="宋体" w:hAnsi="宋体" w:cs="宋体"/>
                <w:kern w:val="0"/>
                <w:sz w:val="20"/>
                <w:szCs w:val="20"/>
              </w:rPr>
              <w:t>★A02010105便携式计算机</w:t>
            </w:r>
          </w:p>
        </w:tc>
        <w:tc>
          <w:tcPr>
            <w:tcW w:w="878" w:type="pct"/>
            <w:vAlign w:val="center"/>
          </w:tcPr>
          <w:p w14:paraId="3FF69CC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72E9B112">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1E5B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7" w:type="pct"/>
            <w:vMerge w:val="continue"/>
            <w:vAlign w:val="center"/>
          </w:tcPr>
          <w:p w14:paraId="10F6D5DD">
            <w:pPr>
              <w:widowControl/>
              <w:jc w:val="left"/>
              <w:rPr>
                <w:rFonts w:hint="eastAsia" w:ascii="宋体" w:hAnsi="宋体" w:cs="宋体"/>
                <w:kern w:val="0"/>
                <w:sz w:val="20"/>
                <w:szCs w:val="20"/>
              </w:rPr>
            </w:pPr>
          </w:p>
        </w:tc>
        <w:tc>
          <w:tcPr>
            <w:tcW w:w="585" w:type="pct"/>
            <w:vMerge w:val="continue"/>
            <w:vAlign w:val="center"/>
          </w:tcPr>
          <w:p w14:paraId="687744D1">
            <w:pPr>
              <w:widowControl/>
              <w:jc w:val="left"/>
              <w:rPr>
                <w:rFonts w:hint="eastAsia" w:ascii="宋体" w:hAnsi="宋体" w:cs="宋体"/>
                <w:kern w:val="0"/>
                <w:sz w:val="20"/>
                <w:szCs w:val="20"/>
              </w:rPr>
            </w:pPr>
          </w:p>
        </w:tc>
        <w:tc>
          <w:tcPr>
            <w:tcW w:w="715" w:type="pct"/>
            <w:vAlign w:val="center"/>
          </w:tcPr>
          <w:p w14:paraId="4297F558">
            <w:pPr>
              <w:widowControl/>
              <w:jc w:val="center"/>
              <w:rPr>
                <w:rFonts w:hint="eastAsia" w:ascii="宋体" w:hAnsi="宋体" w:cs="宋体"/>
                <w:kern w:val="0"/>
                <w:sz w:val="20"/>
                <w:szCs w:val="20"/>
              </w:rPr>
            </w:pPr>
            <w:r>
              <w:rPr>
                <w:rFonts w:hint="eastAsia" w:ascii="宋体" w:hAnsi="宋体" w:cs="宋体"/>
                <w:kern w:val="0"/>
                <w:sz w:val="20"/>
                <w:szCs w:val="20"/>
              </w:rPr>
              <w:t>★A02010107平板式微型计算机</w:t>
            </w:r>
          </w:p>
        </w:tc>
        <w:tc>
          <w:tcPr>
            <w:tcW w:w="878" w:type="pct"/>
            <w:vAlign w:val="center"/>
          </w:tcPr>
          <w:p w14:paraId="5AAC0EA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15BA1247">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4AD5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restart"/>
            <w:vAlign w:val="center"/>
          </w:tcPr>
          <w:p w14:paraId="48CC23FC">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585" w:type="pct"/>
            <w:vMerge w:val="restart"/>
            <w:vAlign w:val="center"/>
          </w:tcPr>
          <w:p w14:paraId="5A8D5283">
            <w:pPr>
              <w:widowControl/>
              <w:jc w:val="center"/>
              <w:rPr>
                <w:rFonts w:hint="eastAsia" w:ascii="宋体" w:hAnsi="宋体" w:cs="宋体"/>
                <w:kern w:val="0"/>
                <w:sz w:val="20"/>
                <w:szCs w:val="20"/>
              </w:rPr>
            </w:pPr>
            <w:r>
              <w:rPr>
                <w:rFonts w:hint="eastAsia" w:ascii="宋体" w:hAnsi="宋体" w:cs="宋体"/>
                <w:kern w:val="0"/>
                <w:sz w:val="20"/>
                <w:szCs w:val="20"/>
              </w:rPr>
              <w:t>A020106输入输出设备</w:t>
            </w:r>
          </w:p>
        </w:tc>
        <w:tc>
          <w:tcPr>
            <w:tcW w:w="715" w:type="pct"/>
            <w:vMerge w:val="restart"/>
            <w:vAlign w:val="center"/>
          </w:tcPr>
          <w:p w14:paraId="7AA34EDE">
            <w:pPr>
              <w:widowControl/>
              <w:jc w:val="center"/>
              <w:rPr>
                <w:rFonts w:hint="eastAsia" w:ascii="宋体" w:hAnsi="宋体" w:cs="宋体"/>
                <w:kern w:val="0"/>
                <w:sz w:val="20"/>
                <w:szCs w:val="20"/>
              </w:rPr>
            </w:pPr>
            <w:r>
              <w:rPr>
                <w:rFonts w:hint="eastAsia" w:ascii="宋体" w:hAnsi="宋体" w:cs="宋体"/>
                <w:kern w:val="0"/>
                <w:sz w:val="20"/>
                <w:szCs w:val="20"/>
              </w:rPr>
              <w:t>A02010601打印设备</w:t>
            </w:r>
          </w:p>
        </w:tc>
        <w:tc>
          <w:tcPr>
            <w:tcW w:w="878" w:type="pct"/>
            <w:vAlign w:val="center"/>
          </w:tcPr>
          <w:p w14:paraId="66158E56">
            <w:pPr>
              <w:widowControl/>
              <w:jc w:val="center"/>
              <w:rPr>
                <w:rFonts w:hint="eastAsia" w:ascii="宋体" w:hAnsi="宋体" w:cs="宋体"/>
                <w:kern w:val="0"/>
                <w:sz w:val="20"/>
                <w:szCs w:val="20"/>
              </w:rPr>
            </w:pPr>
            <w:r>
              <w:rPr>
                <w:rFonts w:hint="eastAsia" w:ascii="宋体" w:hAnsi="宋体" w:cs="宋体"/>
                <w:kern w:val="0"/>
                <w:sz w:val="20"/>
                <w:szCs w:val="20"/>
              </w:rPr>
              <w:t>A0201060101喷墨打印机</w:t>
            </w:r>
          </w:p>
        </w:tc>
        <w:tc>
          <w:tcPr>
            <w:tcW w:w="2462" w:type="pct"/>
            <w:vAlign w:val="center"/>
          </w:tcPr>
          <w:p w14:paraId="64026476">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3379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68793FFE">
            <w:pPr>
              <w:widowControl/>
              <w:jc w:val="left"/>
              <w:rPr>
                <w:rFonts w:hint="eastAsia" w:ascii="宋体" w:hAnsi="宋体" w:cs="宋体"/>
                <w:kern w:val="0"/>
                <w:sz w:val="20"/>
                <w:szCs w:val="20"/>
              </w:rPr>
            </w:pPr>
          </w:p>
        </w:tc>
        <w:tc>
          <w:tcPr>
            <w:tcW w:w="585" w:type="pct"/>
            <w:vMerge w:val="continue"/>
            <w:vAlign w:val="center"/>
          </w:tcPr>
          <w:p w14:paraId="0E98F20E">
            <w:pPr>
              <w:widowControl/>
              <w:jc w:val="left"/>
              <w:rPr>
                <w:rFonts w:hint="eastAsia" w:ascii="宋体" w:hAnsi="宋体" w:cs="宋体"/>
                <w:kern w:val="0"/>
                <w:sz w:val="20"/>
                <w:szCs w:val="20"/>
              </w:rPr>
            </w:pPr>
          </w:p>
        </w:tc>
        <w:tc>
          <w:tcPr>
            <w:tcW w:w="715" w:type="pct"/>
            <w:vMerge w:val="continue"/>
            <w:vAlign w:val="center"/>
          </w:tcPr>
          <w:p w14:paraId="1C8AC374">
            <w:pPr>
              <w:widowControl/>
              <w:jc w:val="left"/>
              <w:rPr>
                <w:rFonts w:hint="eastAsia" w:ascii="宋体" w:hAnsi="宋体" w:cs="宋体"/>
                <w:kern w:val="0"/>
                <w:sz w:val="20"/>
                <w:szCs w:val="20"/>
              </w:rPr>
            </w:pPr>
          </w:p>
        </w:tc>
        <w:tc>
          <w:tcPr>
            <w:tcW w:w="878" w:type="pct"/>
            <w:vAlign w:val="center"/>
          </w:tcPr>
          <w:p w14:paraId="1278EDBE">
            <w:pPr>
              <w:widowControl/>
              <w:jc w:val="center"/>
              <w:rPr>
                <w:rFonts w:hint="eastAsia" w:ascii="宋体" w:hAnsi="宋体" w:cs="宋体"/>
                <w:kern w:val="0"/>
                <w:sz w:val="20"/>
                <w:szCs w:val="20"/>
              </w:rPr>
            </w:pPr>
            <w:r>
              <w:rPr>
                <w:rFonts w:hint="eastAsia" w:ascii="宋体" w:hAnsi="宋体" w:cs="宋体"/>
                <w:kern w:val="0"/>
                <w:sz w:val="20"/>
                <w:szCs w:val="20"/>
              </w:rPr>
              <w:t>★A0201060102激光打印机</w:t>
            </w:r>
          </w:p>
        </w:tc>
        <w:tc>
          <w:tcPr>
            <w:tcW w:w="2462" w:type="pct"/>
            <w:vAlign w:val="center"/>
          </w:tcPr>
          <w:p w14:paraId="44455921">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5465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4B17FDBA">
            <w:pPr>
              <w:widowControl/>
              <w:jc w:val="left"/>
              <w:rPr>
                <w:rFonts w:hint="eastAsia" w:ascii="宋体" w:hAnsi="宋体" w:cs="宋体"/>
                <w:kern w:val="0"/>
                <w:sz w:val="20"/>
                <w:szCs w:val="20"/>
              </w:rPr>
            </w:pPr>
          </w:p>
        </w:tc>
        <w:tc>
          <w:tcPr>
            <w:tcW w:w="585" w:type="pct"/>
            <w:vMerge w:val="continue"/>
            <w:vAlign w:val="center"/>
          </w:tcPr>
          <w:p w14:paraId="726DAC39">
            <w:pPr>
              <w:widowControl/>
              <w:jc w:val="left"/>
              <w:rPr>
                <w:rFonts w:hint="eastAsia" w:ascii="宋体" w:hAnsi="宋体" w:cs="宋体"/>
                <w:kern w:val="0"/>
                <w:sz w:val="20"/>
                <w:szCs w:val="20"/>
              </w:rPr>
            </w:pPr>
          </w:p>
        </w:tc>
        <w:tc>
          <w:tcPr>
            <w:tcW w:w="715" w:type="pct"/>
            <w:vMerge w:val="continue"/>
            <w:vAlign w:val="center"/>
          </w:tcPr>
          <w:p w14:paraId="7474F6DF">
            <w:pPr>
              <w:widowControl/>
              <w:jc w:val="left"/>
              <w:rPr>
                <w:rFonts w:hint="eastAsia" w:ascii="宋体" w:hAnsi="宋体" w:cs="宋体"/>
                <w:kern w:val="0"/>
                <w:sz w:val="20"/>
                <w:szCs w:val="20"/>
              </w:rPr>
            </w:pPr>
          </w:p>
        </w:tc>
        <w:tc>
          <w:tcPr>
            <w:tcW w:w="878" w:type="pct"/>
            <w:vAlign w:val="center"/>
          </w:tcPr>
          <w:p w14:paraId="462FC611">
            <w:pPr>
              <w:widowControl/>
              <w:jc w:val="center"/>
              <w:rPr>
                <w:rFonts w:hint="eastAsia" w:ascii="宋体" w:hAnsi="宋体" w:cs="宋体"/>
                <w:kern w:val="0"/>
                <w:sz w:val="20"/>
                <w:szCs w:val="20"/>
              </w:rPr>
            </w:pPr>
            <w:r>
              <w:rPr>
                <w:rFonts w:hint="eastAsia" w:ascii="宋体" w:hAnsi="宋体" w:cs="宋体"/>
                <w:kern w:val="0"/>
                <w:sz w:val="20"/>
                <w:szCs w:val="20"/>
              </w:rPr>
              <w:t>★A0201060104针式打印机</w:t>
            </w:r>
          </w:p>
        </w:tc>
        <w:tc>
          <w:tcPr>
            <w:tcW w:w="2462" w:type="pct"/>
            <w:vAlign w:val="center"/>
          </w:tcPr>
          <w:p w14:paraId="31CE5A29">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3B16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5A65630C">
            <w:pPr>
              <w:widowControl/>
              <w:jc w:val="left"/>
              <w:rPr>
                <w:rFonts w:hint="eastAsia" w:ascii="宋体" w:hAnsi="宋体" w:cs="宋体"/>
                <w:kern w:val="0"/>
                <w:sz w:val="20"/>
                <w:szCs w:val="20"/>
              </w:rPr>
            </w:pPr>
          </w:p>
        </w:tc>
        <w:tc>
          <w:tcPr>
            <w:tcW w:w="585" w:type="pct"/>
            <w:vMerge w:val="continue"/>
            <w:vAlign w:val="center"/>
          </w:tcPr>
          <w:p w14:paraId="7E95B04D">
            <w:pPr>
              <w:widowControl/>
              <w:jc w:val="left"/>
              <w:rPr>
                <w:rFonts w:hint="eastAsia" w:ascii="宋体" w:hAnsi="宋体" w:cs="宋体"/>
                <w:kern w:val="0"/>
                <w:sz w:val="20"/>
                <w:szCs w:val="20"/>
              </w:rPr>
            </w:pPr>
          </w:p>
        </w:tc>
        <w:tc>
          <w:tcPr>
            <w:tcW w:w="715" w:type="pct"/>
            <w:vAlign w:val="center"/>
          </w:tcPr>
          <w:p w14:paraId="4F997E38">
            <w:pPr>
              <w:widowControl/>
              <w:jc w:val="center"/>
              <w:rPr>
                <w:rFonts w:hint="eastAsia" w:ascii="宋体" w:hAnsi="宋体" w:cs="宋体"/>
                <w:kern w:val="0"/>
                <w:sz w:val="20"/>
                <w:szCs w:val="20"/>
              </w:rPr>
            </w:pPr>
            <w:r>
              <w:rPr>
                <w:rFonts w:hint="eastAsia" w:ascii="宋体" w:hAnsi="宋体" w:cs="宋体"/>
                <w:kern w:val="0"/>
                <w:sz w:val="20"/>
                <w:szCs w:val="20"/>
              </w:rPr>
              <w:t>A02010604显示设备</w:t>
            </w:r>
          </w:p>
        </w:tc>
        <w:tc>
          <w:tcPr>
            <w:tcW w:w="878" w:type="pct"/>
            <w:vAlign w:val="center"/>
          </w:tcPr>
          <w:p w14:paraId="4E8C1B1C">
            <w:pPr>
              <w:widowControl/>
              <w:jc w:val="center"/>
              <w:rPr>
                <w:rFonts w:hint="eastAsia" w:ascii="宋体" w:hAnsi="宋体" w:cs="宋体"/>
                <w:kern w:val="0"/>
                <w:sz w:val="20"/>
                <w:szCs w:val="20"/>
              </w:rPr>
            </w:pPr>
            <w:r>
              <w:rPr>
                <w:rFonts w:hint="eastAsia" w:ascii="宋体" w:hAnsi="宋体" w:cs="宋体"/>
                <w:kern w:val="0"/>
                <w:sz w:val="20"/>
                <w:szCs w:val="20"/>
              </w:rPr>
              <w:t>★A0201060401液晶显示器</w:t>
            </w:r>
          </w:p>
        </w:tc>
        <w:tc>
          <w:tcPr>
            <w:tcW w:w="2462" w:type="pct"/>
            <w:vAlign w:val="center"/>
          </w:tcPr>
          <w:p w14:paraId="6FF8E92B">
            <w:pPr>
              <w:widowControl/>
              <w:jc w:val="left"/>
              <w:rPr>
                <w:rFonts w:hint="eastAsia" w:ascii="宋体" w:hAnsi="宋体" w:cs="宋体"/>
                <w:kern w:val="0"/>
                <w:sz w:val="20"/>
                <w:szCs w:val="20"/>
              </w:rPr>
            </w:pPr>
            <w:r>
              <w:rPr>
                <w:rFonts w:hint="eastAsia" w:ascii="宋体" w:hAnsi="宋体" w:cs="宋体"/>
                <w:kern w:val="0"/>
                <w:sz w:val="20"/>
                <w:szCs w:val="20"/>
              </w:rPr>
              <w:t>《计算机显示器能效限定值及能效等级》（GB21520）</w:t>
            </w:r>
          </w:p>
        </w:tc>
      </w:tr>
      <w:tr w14:paraId="0468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57" w:type="pct"/>
            <w:vMerge w:val="continue"/>
            <w:vAlign w:val="center"/>
          </w:tcPr>
          <w:p w14:paraId="5A22E6A3">
            <w:pPr>
              <w:widowControl/>
              <w:jc w:val="left"/>
              <w:rPr>
                <w:rFonts w:hint="eastAsia" w:ascii="宋体" w:hAnsi="宋体" w:cs="宋体"/>
                <w:kern w:val="0"/>
                <w:sz w:val="20"/>
                <w:szCs w:val="20"/>
              </w:rPr>
            </w:pPr>
          </w:p>
        </w:tc>
        <w:tc>
          <w:tcPr>
            <w:tcW w:w="585" w:type="pct"/>
            <w:vMerge w:val="continue"/>
            <w:vAlign w:val="center"/>
          </w:tcPr>
          <w:p w14:paraId="07F6F0DB">
            <w:pPr>
              <w:widowControl/>
              <w:jc w:val="left"/>
              <w:rPr>
                <w:rFonts w:hint="eastAsia" w:ascii="宋体" w:hAnsi="宋体" w:cs="宋体"/>
                <w:kern w:val="0"/>
                <w:sz w:val="20"/>
                <w:szCs w:val="20"/>
              </w:rPr>
            </w:pPr>
          </w:p>
        </w:tc>
        <w:tc>
          <w:tcPr>
            <w:tcW w:w="715" w:type="pct"/>
            <w:vAlign w:val="center"/>
          </w:tcPr>
          <w:p w14:paraId="2782BBC8">
            <w:pPr>
              <w:widowControl/>
              <w:jc w:val="center"/>
              <w:rPr>
                <w:rFonts w:hint="eastAsia" w:ascii="宋体" w:hAnsi="宋体" w:cs="宋体"/>
                <w:kern w:val="0"/>
                <w:sz w:val="20"/>
                <w:szCs w:val="20"/>
              </w:rPr>
            </w:pPr>
            <w:r>
              <w:rPr>
                <w:rFonts w:hint="eastAsia" w:ascii="宋体" w:hAnsi="宋体" w:cs="宋体"/>
                <w:kern w:val="0"/>
                <w:sz w:val="20"/>
                <w:szCs w:val="20"/>
              </w:rPr>
              <w:t>A02010609图形图像输入设备</w:t>
            </w:r>
          </w:p>
        </w:tc>
        <w:tc>
          <w:tcPr>
            <w:tcW w:w="878" w:type="pct"/>
            <w:vAlign w:val="center"/>
          </w:tcPr>
          <w:p w14:paraId="5D6AA04D">
            <w:pPr>
              <w:widowControl/>
              <w:jc w:val="center"/>
              <w:rPr>
                <w:rFonts w:hint="eastAsia" w:ascii="宋体" w:hAnsi="宋体" w:cs="宋体"/>
                <w:kern w:val="0"/>
                <w:sz w:val="20"/>
                <w:szCs w:val="20"/>
              </w:rPr>
            </w:pPr>
            <w:r>
              <w:rPr>
                <w:rFonts w:hint="eastAsia" w:ascii="宋体" w:hAnsi="宋体" w:cs="宋体"/>
                <w:kern w:val="0"/>
                <w:sz w:val="20"/>
                <w:szCs w:val="20"/>
              </w:rPr>
              <w:t>A0201060901扫描仪</w:t>
            </w:r>
          </w:p>
        </w:tc>
        <w:tc>
          <w:tcPr>
            <w:tcW w:w="2462" w:type="pct"/>
            <w:vAlign w:val="center"/>
          </w:tcPr>
          <w:p w14:paraId="5E949019">
            <w:pPr>
              <w:widowControl/>
              <w:jc w:val="left"/>
              <w:rPr>
                <w:rFonts w:hint="eastAsia" w:ascii="宋体" w:hAnsi="宋体" w:cs="宋体"/>
                <w:kern w:val="0"/>
                <w:sz w:val="20"/>
                <w:szCs w:val="20"/>
              </w:rPr>
            </w:pPr>
            <w:r>
              <w:rPr>
                <w:rFonts w:hint="eastAsia" w:ascii="宋体" w:hAnsi="宋体" w:cs="宋体"/>
                <w:kern w:val="0"/>
                <w:sz w:val="20"/>
                <w:szCs w:val="20"/>
              </w:rPr>
              <w:t>参照《复印机、打印机和传真机能效限定值及能效等级》（GB21521中打印速度为15页/分的针式打印机相关要求中打印速度为15页/分的针式打印机相关要求</w:t>
            </w:r>
          </w:p>
        </w:tc>
      </w:tr>
      <w:tr w14:paraId="3ED6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Align w:val="center"/>
          </w:tcPr>
          <w:p w14:paraId="4B0C7141">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585" w:type="pct"/>
            <w:vAlign w:val="center"/>
          </w:tcPr>
          <w:p w14:paraId="3761AFEB">
            <w:pPr>
              <w:widowControl/>
              <w:jc w:val="center"/>
              <w:rPr>
                <w:rFonts w:hint="eastAsia" w:ascii="宋体" w:hAnsi="宋体" w:cs="宋体"/>
                <w:kern w:val="0"/>
                <w:sz w:val="20"/>
                <w:szCs w:val="20"/>
              </w:rPr>
            </w:pPr>
            <w:r>
              <w:rPr>
                <w:rFonts w:hint="eastAsia" w:ascii="宋体" w:hAnsi="宋体" w:cs="宋体"/>
                <w:kern w:val="0"/>
                <w:sz w:val="20"/>
                <w:szCs w:val="20"/>
              </w:rPr>
              <w:t>A020202投影仪</w:t>
            </w:r>
          </w:p>
        </w:tc>
        <w:tc>
          <w:tcPr>
            <w:tcW w:w="715" w:type="pct"/>
            <w:vAlign w:val="center"/>
          </w:tcPr>
          <w:p w14:paraId="39A6940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78" w:type="pct"/>
            <w:vAlign w:val="center"/>
          </w:tcPr>
          <w:p w14:paraId="4689993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27C800E4">
            <w:pPr>
              <w:widowControl/>
              <w:jc w:val="left"/>
              <w:rPr>
                <w:rFonts w:hint="eastAsia" w:ascii="宋体" w:hAnsi="宋体" w:cs="宋体"/>
                <w:kern w:val="0"/>
                <w:sz w:val="20"/>
                <w:szCs w:val="20"/>
              </w:rPr>
            </w:pPr>
            <w:r>
              <w:rPr>
                <w:rFonts w:hint="eastAsia" w:ascii="宋体" w:hAnsi="宋体" w:cs="宋体"/>
                <w:kern w:val="0"/>
                <w:sz w:val="20"/>
                <w:szCs w:val="20"/>
              </w:rPr>
              <w:t>《投影机能效限定值及能效等级》（GB32028）</w:t>
            </w:r>
          </w:p>
        </w:tc>
      </w:tr>
      <w:tr w14:paraId="415A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Align w:val="center"/>
          </w:tcPr>
          <w:p w14:paraId="577C6114">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85" w:type="pct"/>
            <w:vAlign w:val="center"/>
          </w:tcPr>
          <w:p w14:paraId="59A52F34">
            <w:pPr>
              <w:widowControl/>
              <w:jc w:val="center"/>
              <w:rPr>
                <w:rFonts w:hint="eastAsia" w:ascii="宋体" w:hAnsi="宋体" w:cs="宋体"/>
                <w:kern w:val="0"/>
                <w:sz w:val="20"/>
                <w:szCs w:val="20"/>
              </w:rPr>
            </w:pPr>
            <w:r>
              <w:rPr>
                <w:rFonts w:hint="eastAsia" w:ascii="宋体" w:hAnsi="宋体" w:cs="宋体"/>
                <w:kern w:val="0"/>
                <w:sz w:val="20"/>
                <w:szCs w:val="20"/>
              </w:rPr>
              <w:t>A020204多功能一体机</w:t>
            </w:r>
          </w:p>
        </w:tc>
        <w:tc>
          <w:tcPr>
            <w:tcW w:w="715" w:type="pct"/>
            <w:vAlign w:val="center"/>
          </w:tcPr>
          <w:p w14:paraId="3110D02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78" w:type="pct"/>
            <w:vAlign w:val="center"/>
          </w:tcPr>
          <w:p w14:paraId="6D0E687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5CC9B60E">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09A3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Align w:val="center"/>
          </w:tcPr>
          <w:p w14:paraId="369BAD88">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585" w:type="pct"/>
            <w:vAlign w:val="center"/>
          </w:tcPr>
          <w:p w14:paraId="0D5CFE85">
            <w:pPr>
              <w:widowControl/>
              <w:jc w:val="center"/>
              <w:rPr>
                <w:rFonts w:hint="eastAsia" w:ascii="宋体" w:hAnsi="宋体" w:cs="宋体"/>
                <w:kern w:val="0"/>
                <w:sz w:val="20"/>
                <w:szCs w:val="20"/>
              </w:rPr>
            </w:pPr>
            <w:r>
              <w:rPr>
                <w:rFonts w:hint="eastAsia" w:ascii="宋体" w:hAnsi="宋体" w:cs="宋体"/>
                <w:kern w:val="0"/>
                <w:sz w:val="20"/>
                <w:szCs w:val="20"/>
              </w:rPr>
              <w:t>A020519泵</w:t>
            </w:r>
          </w:p>
        </w:tc>
        <w:tc>
          <w:tcPr>
            <w:tcW w:w="715" w:type="pct"/>
            <w:vAlign w:val="center"/>
          </w:tcPr>
          <w:p w14:paraId="439CEC10">
            <w:pPr>
              <w:widowControl/>
              <w:jc w:val="center"/>
              <w:rPr>
                <w:rFonts w:hint="eastAsia" w:ascii="宋体" w:hAnsi="宋体" w:cs="宋体"/>
                <w:kern w:val="0"/>
                <w:sz w:val="20"/>
                <w:szCs w:val="20"/>
              </w:rPr>
            </w:pPr>
            <w:r>
              <w:rPr>
                <w:rFonts w:hint="eastAsia" w:ascii="宋体" w:hAnsi="宋体" w:cs="宋体"/>
                <w:kern w:val="0"/>
                <w:sz w:val="20"/>
                <w:szCs w:val="20"/>
              </w:rPr>
              <w:t>A02051901离心泵</w:t>
            </w:r>
          </w:p>
        </w:tc>
        <w:tc>
          <w:tcPr>
            <w:tcW w:w="878" w:type="pct"/>
            <w:vAlign w:val="center"/>
          </w:tcPr>
          <w:p w14:paraId="7619010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3849FE07">
            <w:pPr>
              <w:widowControl/>
              <w:jc w:val="left"/>
              <w:rPr>
                <w:rFonts w:hint="eastAsia" w:ascii="宋体" w:hAnsi="宋体" w:cs="宋体"/>
                <w:kern w:val="0"/>
                <w:sz w:val="20"/>
                <w:szCs w:val="20"/>
              </w:rPr>
            </w:pPr>
            <w:r>
              <w:rPr>
                <w:rFonts w:hint="eastAsia" w:ascii="宋体" w:hAnsi="宋体" w:cs="宋体"/>
                <w:kern w:val="0"/>
                <w:sz w:val="20"/>
                <w:szCs w:val="20"/>
              </w:rPr>
              <w:t>《清水离心泵能效限定值及节能评价值》（GB19762）</w:t>
            </w:r>
          </w:p>
        </w:tc>
      </w:tr>
      <w:tr w14:paraId="4E6F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7" w:type="pct"/>
            <w:vMerge w:val="restart"/>
            <w:vAlign w:val="center"/>
          </w:tcPr>
          <w:p w14:paraId="5565EC34">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585" w:type="pct"/>
            <w:vMerge w:val="restart"/>
            <w:vAlign w:val="center"/>
          </w:tcPr>
          <w:p w14:paraId="42235963">
            <w:pPr>
              <w:widowControl/>
              <w:jc w:val="center"/>
              <w:rPr>
                <w:rFonts w:hint="eastAsia" w:ascii="宋体" w:hAnsi="宋体" w:cs="宋体"/>
                <w:kern w:val="0"/>
                <w:sz w:val="20"/>
                <w:szCs w:val="20"/>
              </w:rPr>
            </w:pPr>
            <w:r>
              <w:rPr>
                <w:rFonts w:hint="eastAsia" w:ascii="宋体" w:hAnsi="宋体" w:cs="宋体"/>
                <w:kern w:val="0"/>
                <w:sz w:val="20"/>
                <w:szCs w:val="20"/>
              </w:rPr>
              <w:t>A020523制冷空调设备</w:t>
            </w:r>
          </w:p>
        </w:tc>
        <w:tc>
          <w:tcPr>
            <w:tcW w:w="715" w:type="pct"/>
            <w:vMerge w:val="restart"/>
            <w:vAlign w:val="center"/>
          </w:tcPr>
          <w:p w14:paraId="61290447">
            <w:pPr>
              <w:widowControl/>
              <w:jc w:val="center"/>
              <w:rPr>
                <w:rFonts w:hint="eastAsia" w:ascii="宋体" w:hAnsi="宋体" w:cs="宋体"/>
                <w:kern w:val="0"/>
                <w:sz w:val="20"/>
                <w:szCs w:val="20"/>
              </w:rPr>
            </w:pPr>
            <w:r>
              <w:rPr>
                <w:rFonts w:hint="eastAsia" w:ascii="宋体" w:hAnsi="宋体" w:cs="宋体"/>
                <w:kern w:val="0"/>
                <w:sz w:val="20"/>
                <w:szCs w:val="20"/>
              </w:rPr>
              <w:t>★A02052301制冷压缩机</w:t>
            </w:r>
          </w:p>
        </w:tc>
        <w:tc>
          <w:tcPr>
            <w:tcW w:w="878" w:type="pct"/>
            <w:vAlign w:val="center"/>
          </w:tcPr>
          <w:p w14:paraId="7D960569">
            <w:pPr>
              <w:widowControl/>
              <w:jc w:val="center"/>
              <w:rPr>
                <w:rFonts w:hint="eastAsia" w:ascii="宋体" w:hAnsi="宋体" w:cs="宋体"/>
                <w:kern w:val="0"/>
                <w:sz w:val="20"/>
                <w:szCs w:val="20"/>
              </w:rPr>
            </w:pPr>
            <w:r>
              <w:rPr>
                <w:rFonts w:hint="eastAsia" w:ascii="宋体" w:hAnsi="宋体" w:cs="宋体"/>
                <w:kern w:val="0"/>
                <w:sz w:val="20"/>
                <w:szCs w:val="20"/>
              </w:rPr>
              <w:t>冷水机组</w:t>
            </w:r>
          </w:p>
        </w:tc>
        <w:tc>
          <w:tcPr>
            <w:tcW w:w="2462" w:type="pct"/>
            <w:vAlign w:val="center"/>
          </w:tcPr>
          <w:p w14:paraId="7F5A8361">
            <w:pPr>
              <w:widowControl/>
              <w:jc w:val="left"/>
              <w:rPr>
                <w:rFonts w:hint="eastAsia" w:ascii="宋体" w:hAnsi="宋体" w:cs="宋体"/>
                <w:kern w:val="0"/>
                <w:sz w:val="20"/>
                <w:szCs w:val="20"/>
              </w:rPr>
            </w:pPr>
            <w:r>
              <w:rPr>
                <w:rFonts w:hint="eastAsia" w:ascii="宋体" w:hAnsi="宋体" w:cs="宋体"/>
                <w:kern w:val="0"/>
                <w:sz w:val="20"/>
                <w:szCs w:val="20"/>
              </w:rPr>
              <w:t>《冷水机组能效限定值及能效等级》（GB19577），《低环境温度空气源热泵（冷水）机组能效限定值及能效等级》（GB37480）</w:t>
            </w:r>
          </w:p>
        </w:tc>
      </w:tr>
      <w:tr w14:paraId="6AE7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161FF91D">
            <w:pPr>
              <w:widowControl/>
              <w:jc w:val="left"/>
              <w:rPr>
                <w:rFonts w:hint="eastAsia" w:ascii="宋体" w:hAnsi="宋体" w:cs="宋体"/>
                <w:kern w:val="0"/>
                <w:sz w:val="20"/>
                <w:szCs w:val="20"/>
              </w:rPr>
            </w:pPr>
          </w:p>
        </w:tc>
        <w:tc>
          <w:tcPr>
            <w:tcW w:w="585" w:type="pct"/>
            <w:vMerge w:val="continue"/>
            <w:vAlign w:val="center"/>
          </w:tcPr>
          <w:p w14:paraId="63A48F05">
            <w:pPr>
              <w:widowControl/>
              <w:jc w:val="left"/>
              <w:rPr>
                <w:rFonts w:hint="eastAsia" w:ascii="宋体" w:hAnsi="宋体" w:cs="宋体"/>
                <w:kern w:val="0"/>
                <w:sz w:val="20"/>
                <w:szCs w:val="20"/>
              </w:rPr>
            </w:pPr>
          </w:p>
        </w:tc>
        <w:tc>
          <w:tcPr>
            <w:tcW w:w="715" w:type="pct"/>
            <w:vMerge w:val="continue"/>
            <w:vAlign w:val="center"/>
          </w:tcPr>
          <w:p w14:paraId="3B0FA994">
            <w:pPr>
              <w:widowControl/>
              <w:jc w:val="left"/>
              <w:rPr>
                <w:rFonts w:hint="eastAsia" w:ascii="宋体" w:hAnsi="宋体" w:cs="宋体"/>
                <w:kern w:val="0"/>
                <w:sz w:val="20"/>
                <w:szCs w:val="20"/>
              </w:rPr>
            </w:pPr>
          </w:p>
        </w:tc>
        <w:tc>
          <w:tcPr>
            <w:tcW w:w="878" w:type="pct"/>
            <w:vAlign w:val="center"/>
          </w:tcPr>
          <w:p w14:paraId="62E968C8">
            <w:pPr>
              <w:widowControl/>
              <w:jc w:val="center"/>
              <w:rPr>
                <w:rFonts w:hint="eastAsia" w:ascii="宋体" w:hAnsi="宋体" w:cs="宋体"/>
                <w:kern w:val="0"/>
                <w:sz w:val="20"/>
                <w:szCs w:val="20"/>
              </w:rPr>
            </w:pPr>
            <w:r>
              <w:rPr>
                <w:rFonts w:hint="eastAsia" w:ascii="宋体" w:hAnsi="宋体" w:cs="宋体"/>
                <w:kern w:val="0"/>
                <w:sz w:val="20"/>
                <w:szCs w:val="20"/>
              </w:rPr>
              <w:t>水源热泵机组</w:t>
            </w:r>
          </w:p>
        </w:tc>
        <w:tc>
          <w:tcPr>
            <w:tcW w:w="2462" w:type="pct"/>
            <w:vAlign w:val="center"/>
          </w:tcPr>
          <w:p w14:paraId="2F65AE94">
            <w:pPr>
              <w:widowControl/>
              <w:jc w:val="left"/>
              <w:rPr>
                <w:rFonts w:hint="eastAsia" w:ascii="宋体" w:hAnsi="宋体" w:cs="宋体"/>
                <w:kern w:val="0"/>
                <w:sz w:val="20"/>
                <w:szCs w:val="20"/>
              </w:rPr>
            </w:pPr>
            <w:r>
              <w:rPr>
                <w:rFonts w:hint="eastAsia" w:ascii="宋体" w:hAnsi="宋体" w:cs="宋体"/>
                <w:kern w:val="0"/>
                <w:sz w:val="20"/>
                <w:szCs w:val="20"/>
              </w:rPr>
              <w:t>《水（地）源热泵机组能效限定值及能效等级》（GB30721）</w:t>
            </w:r>
          </w:p>
        </w:tc>
      </w:tr>
      <w:tr w14:paraId="497C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41227849">
            <w:pPr>
              <w:widowControl/>
              <w:jc w:val="left"/>
              <w:rPr>
                <w:rFonts w:hint="eastAsia" w:ascii="宋体" w:hAnsi="宋体" w:cs="宋体"/>
                <w:kern w:val="0"/>
                <w:sz w:val="20"/>
                <w:szCs w:val="20"/>
              </w:rPr>
            </w:pPr>
          </w:p>
        </w:tc>
        <w:tc>
          <w:tcPr>
            <w:tcW w:w="585" w:type="pct"/>
            <w:vMerge w:val="continue"/>
            <w:vAlign w:val="center"/>
          </w:tcPr>
          <w:p w14:paraId="626D6E7F">
            <w:pPr>
              <w:widowControl/>
              <w:jc w:val="left"/>
              <w:rPr>
                <w:rFonts w:hint="eastAsia" w:ascii="宋体" w:hAnsi="宋体" w:cs="宋体"/>
                <w:kern w:val="0"/>
                <w:sz w:val="20"/>
                <w:szCs w:val="20"/>
              </w:rPr>
            </w:pPr>
          </w:p>
        </w:tc>
        <w:tc>
          <w:tcPr>
            <w:tcW w:w="715" w:type="pct"/>
            <w:vMerge w:val="continue"/>
            <w:vAlign w:val="center"/>
          </w:tcPr>
          <w:p w14:paraId="1B34E025">
            <w:pPr>
              <w:widowControl/>
              <w:jc w:val="left"/>
              <w:rPr>
                <w:rFonts w:hint="eastAsia" w:ascii="宋体" w:hAnsi="宋体" w:cs="宋体"/>
                <w:kern w:val="0"/>
                <w:sz w:val="20"/>
                <w:szCs w:val="20"/>
              </w:rPr>
            </w:pPr>
          </w:p>
        </w:tc>
        <w:tc>
          <w:tcPr>
            <w:tcW w:w="878" w:type="pct"/>
            <w:vAlign w:val="center"/>
          </w:tcPr>
          <w:p w14:paraId="5687B565">
            <w:pPr>
              <w:widowControl/>
              <w:jc w:val="center"/>
              <w:rPr>
                <w:rFonts w:hint="eastAsia" w:ascii="宋体" w:hAnsi="宋体" w:cs="宋体"/>
                <w:kern w:val="0"/>
                <w:sz w:val="20"/>
                <w:szCs w:val="20"/>
              </w:rPr>
            </w:pPr>
            <w:r>
              <w:rPr>
                <w:rFonts w:hint="eastAsia" w:ascii="宋体" w:hAnsi="宋体" w:cs="宋体"/>
                <w:kern w:val="0"/>
                <w:sz w:val="20"/>
                <w:szCs w:val="20"/>
              </w:rPr>
              <w:t>溴化锂吸收式冷水机组</w:t>
            </w:r>
          </w:p>
        </w:tc>
        <w:tc>
          <w:tcPr>
            <w:tcW w:w="2462" w:type="pct"/>
            <w:vAlign w:val="center"/>
          </w:tcPr>
          <w:p w14:paraId="2F46C83F">
            <w:pPr>
              <w:widowControl/>
              <w:jc w:val="left"/>
              <w:rPr>
                <w:rFonts w:hint="eastAsia" w:ascii="宋体" w:hAnsi="宋体" w:cs="宋体"/>
                <w:kern w:val="0"/>
                <w:sz w:val="20"/>
                <w:szCs w:val="20"/>
              </w:rPr>
            </w:pPr>
            <w:r>
              <w:rPr>
                <w:rFonts w:hint="eastAsia" w:ascii="宋体" w:hAnsi="宋体" w:cs="宋体"/>
                <w:kern w:val="0"/>
                <w:sz w:val="20"/>
                <w:szCs w:val="20"/>
              </w:rPr>
              <w:t>《溴化锂吸收式冷水机组能效限定值及能效等级》（GB29540）</w:t>
            </w:r>
          </w:p>
        </w:tc>
      </w:tr>
      <w:tr w14:paraId="6589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7" w:type="pct"/>
            <w:vMerge w:val="continue"/>
            <w:vAlign w:val="center"/>
          </w:tcPr>
          <w:p w14:paraId="5819EB05">
            <w:pPr>
              <w:widowControl/>
              <w:jc w:val="left"/>
              <w:rPr>
                <w:rFonts w:hint="eastAsia" w:ascii="宋体" w:hAnsi="宋体" w:cs="宋体"/>
                <w:kern w:val="0"/>
                <w:sz w:val="20"/>
                <w:szCs w:val="20"/>
              </w:rPr>
            </w:pPr>
          </w:p>
        </w:tc>
        <w:tc>
          <w:tcPr>
            <w:tcW w:w="585" w:type="pct"/>
            <w:vMerge w:val="continue"/>
            <w:vAlign w:val="center"/>
          </w:tcPr>
          <w:p w14:paraId="7559FC40">
            <w:pPr>
              <w:widowControl/>
              <w:jc w:val="left"/>
              <w:rPr>
                <w:rFonts w:hint="eastAsia" w:ascii="宋体" w:hAnsi="宋体" w:cs="宋体"/>
                <w:kern w:val="0"/>
                <w:sz w:val="20"/>
                <w:szCs w:val="20"/>
              </w:rPr>
            </w:pPr>
          </w:p>
        </w:tc>
        <w:tc>
          <w:tcPr>
            <w:tcW w:w="715" w:type="pct"/>
            <w:vMerge w:val="restart"/>
            <w:vAlign w:val="center"/>
          </w:tcPr>
          <w:p w14:paraId="182F1080">
            <w:pPr>
              <w:widowControl/>
              <w:jc w:val="center"/>
              <w:rPr>
                <w:rFonts w:hint="eastAsia" w:ascii="宋体" w:hAnsi="宋体" w:cs="宋体"/>
                <w:kern w:val="0"/>
                <w:sz w:val="20"/>
                <w:szCs w:val="20"/>
              </w:rPr>
            </w:pPr>
            <w:r>
              <w:rPr>
                <w:rFonts w:hint="eastAsia" w:ascii="宋体" w:hAnsi="宋体" w:cs="宋体"/>
                <w:kern w:val="0"/>
                <w:sz w:val="20"/>
                <w:szCs w:val="20"/>
              </w:rPr>
              <w:t>★A02052305空调机组</w:t>
            </w:r>
          </w:p>
        </w:tc>
        <w:tc>
          <w:tcPr>
            <w:tcW w:w="878" w:type="pct"/>
            <w:vAlign w:val="center"/>
          </w:tcPr>
          <w:p w14:paraId="6098ABAE">
            <w:pPr>
              <w:widowControl/>
              <w:jc w:val="center"/>
              <w:rPr>
                <w:rFonts w:hint="eastAsia" w:ascii="宋体" w:hAnsi="宋体" w:cs="宋体"/>
                <w:kern w:val="0"/>
                <w:sz w:val="20"/>
                <w:szCs w:val="20"/>
              </w:rPr>
            </w:pPr>
            <w:r>
              <w:rPr>
                <w:rFonts w:hint="eastAsia" w:ascii="宋体" w:hAnsi="宋体" w:cs="宋体"/>
                <w:kern w:val="0"/>
                <w:sz w:val="20"/>
                <w:szCs w:val="20"/>
              </w:rPr>
              <w:t>多联式空调（热泵）机组(制冷量&gt;14000W)</w:t>
            </w:r>
          </w:p>
        </w:tc>
        <w:tc>
          <w:tcPr>
            <w:tcW w:w="2462" w:type="pct"/>
            <w:vAlign w:val="center"/>
          </w:tcPr>
          <w:p w14:paraId="5BFF205B">
            <w:pPr>
              <w:widowControl/>
              <w:jc w:val="left"/>
              <w:rPr>
                <w:rFonts w:hint="eastAsia"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0839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7" w:type="pct"/>
            <w:vMerge w:val="continue"/>
            <w:vAlign w:val="center"/>
          </w:tcPr>
          <w:p w14:paraId="5837B473">
            <w:pPr>
              <w:widowControl/>
              <w:jc w:val="left"/>
              <w:rPr>
                <w:rFonts w:hint="eastAsia" w:ascii="宋体" w:hAnsi="宋体" w:cs="宋体"/>
                <w:kern w:val="0"/>
                <w:sz w:val="20"/>
                <w:szCs w:val="20"/>
              </w:rPr>
            </w:pPr>
          </w:p>
        </w:tc>
        <w:tc>
          <w:tcPr>
            <w:tcW w:w="585" w:type="pct"/>
            <w:vMerge w:val="continue"/>
            <w:vAlign w:val="center"/>
          </w:tcPr>
          <w:p w14:paraId="6C1286CD">
            <w:pPr>
              <w:widowControl/>
              <w:jc w:val="left"/>
              <w:rPr>
                <w:rFonts w:hint="eastAsia" w:ascii="宋体" w:hAnsi="宋体" w:cs="宋体"/>
                <w:kern w:val="0"/>
                <w:sz w:val="20"/>
                <w:szCs w:val="20"/>
              </w:rPr>
            </w:pPr>
          </w:p>
        </w:tc>
        <w:tc>
          <w:tcPr>
            <w:tcW w:w="715" w:type="pct"/>
            <w:vMerge w:val="continue"/>
            <w:vAlign w:val="center"/>
          </w:tcPr>
          <w:p w14:paraId="1DCA5D50">
            <w:pPr>
              <w:widowControl/>
              <w:jc w:val="left"/>
              <w:rPr>
                <w:rFonts w:hint="eastAsia" w:ascii="宋体" w:hAnsi="宋体" w:cs="宋体"/>
                <w:kern w:val="0"/>
                <w:sz w:val="20"/>
                <w:szCs w:val="20"/>
              </w:rPr>
            </w:pPr>
          </w:p>
        </w:tc>
        <w:tc>
          <w:tcPr>
            <w:tcW w:w="878" w:type="pct"/>
            <w:vAlign w:val="center"/>
          </w:tcPr>
          <w:p w14:paraId="776A7CD5">
            <w:pPr>
              <w:widowControl/>
              <w:jc w:val="center"/>
              <w:rPr>
                <w:rFonts w:hint="eastAsia" w:ascii="宋体" w:hAnsi="宋体" w:cs="宋体"/>
                <w:kern w:val="0"/>
                <w:sz w:val="20"/>
                <w:szCs w:val="20"/>
              </w:rPr>
            </w:pPr>
            <w:r>
              <w:rPr>
                <w:rFonts w:hint="eastAsia" w:ascii="宋体" w:hAnsi="宋体" w:cs="宋体"/>
                <w:kern w:val="0"/>
                <w:sz w:val="20"/>
                <w:szCs w:val="20"/>
              </w:rPr>
              <w:t>单元式空气调节机(制冷量&gt;14000W</w:t>
            </w:r>
          </w:p>
        </w:tc>
        <w:tc>
          <w:tcPr>
            <w:tcW w:w="2462" w:type="pct"/>
            <w:vAlign w:val="center"/>
          </w:tcPr>
          <w:p w14:paraId="4B43EF1D">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《单元式空气调节机能效限定值及能效等级》（GB19576）《风管送风式空调机组能效限定值及能效等级》（GB37479）</w:t>
            </w:r>
          </w:p>
        </w:tc>
      </w:tr>
      <w:tr w14:paraId="7BA8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7" w:type="pct"/>
            <w:vMerge w:val="continue"/>
            <w:vAlign w:val="center"/>
          </w:tcPr>
          <w:p w14:paraId="1016F3F6">
            <w:pPr>
              <w:widowControl/>
              <w:jc w:val="left"/>
              <w:rPr>
                <w:rFonts w:hint="eastAsia" w:ascii="宋体" w:hAnsi="宋体" w:cs="宋体"/>
                <w:kern w:val="0"/>
                <w:sz w:val="20"/>
                <w:szCs w:val="20"/>
              </w:rPr>
            </w:pPr>
          </w:p>
        </w:tc>
        <w:tc>
          <w:tcPr>
            <w:tcW w:w="585" w:type="pct"/>
            <w:vMerge w:val="continue"/>
            <w:vAlign w:val="center"/>
          </w:tcPr>
          <w:p w14:paraId="5B99E661">
            <w:pPr>
              <w:widowControl/>
              <w:jc w:val="left"/>
              <w:rPr>
                <w:rFonts w:hint="eastAsia" w:ascii="宋体" w:hAnsi="宋体" w:cs="宋体"/>
                <w:kern w:val="0"/>
                <w:sz w:val="20"/>
                <w:szCs w:val="20"/>
              </w:rPr>
            </w:pPr>
          </w:p>
        </w:tc>
        <w:tc>
          <w:tcPr>
            <w:tcW w:w="715" w:type="pct"/>
            <w:vAlign w:val="center"/>
          </w:tcPr>
          <w:p w14:paraId="3A27F20D">
            <w:pPr>
              <w:widowControl/>
              <w:jc w:val="center"/>
              <w:rPr>
                <w:rFonts w:hint="eastAsia" w:ascii="宋体" w:hAnsi="宋体" w:cs="宋体"/>
                <w:kern w:val="0"/>
                <w:sz w:val="20"/>
                <w:szCs w:val="20"/>
              </w:rPr>
            </w:pPr>
            <w:r>
              <w:rPr>
                <w:rFonts w:hint="eastAsia" w:ascii="宋体" w:hAnsi="宋体" w:cs="宋体"/>
                <w:kern w:val="0"/>
                <w:sz w:val="20"/>
                <w:szCs w:val="20"/>
              </w:rPr>
              <w:t>★A02052309专用制冷、空调设备</w:t>
            </w:r>
          </w:p>
        </w:tc>
        <w:tc>
          <w:tcPr>
            <w:tcW w:w="878" w:type="pct"/>
            <w:vAlign w:val="center"/>
          </w:tcPr>
          <w:p w14:paraId="297DBC42">
            <w:pPr>
              <w:widowControl/>
              <w:jc w:val="center"/>
              <w:rPr>
                <w:rFonts w:hint="eastAsia" w:ascii="宋体" w:hAnsi="宋体" w:cs="宋体"/>
                <w:kern w:val="0"/>
                <w:sz w:val="20"/>
                <w:szCs w:val="20"/>
              </w:rPr>
            </w:pPr>
            <w:r>
              <w:rPr>
                <w:rFonts w:hint="eastAsia" w:ascii="宋体" w:hAnsi="宋体" w:cs="宋体"/>
                <w:kern w:val="0"/>
                <w:sz w:val="20"/>
                <w:szCs w:val="20"/>
              </w:rPr>
              <w:t>机房空调</w:t>
            </w:r>
          </w:p>
        </w:tc>
        <w:tc>
          <w:tcPr>
            <w:tcW w:w="2462" w:type="pct"/>
            <w:vAlign w:val="center"/>
          </w:tcPr>
          <w:p w14:paraId="57ABFA28">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《单元式空气调节机能效限定值及能效等级》（GB19576）</w:t>
            </w:r>
          </w:p>
        </w:tc>
      </w:tr>
      <w:tr w14:paraId="3BC8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7" w:type="pct"/>
            <w:vMerge w:val="continue"/>
            <w:vAlign w:val="center"/>
          </w:tcPr>
          <w:p w14:paraId="0F9A1BD3">
            <w:pPr>
              <w:widowControl/>
              <w:jc w:val="left"/>
              <w:rPr>
                <w:rFonts w:hint="eastAsia" w:ascii="宋体" w:hAnsi="宋体" w:cs="宋体"/>
                <w:kern w:val="0"/>
                <w:sz w:val="20"/>
                <w:szCs w:val="20"/>
              </w:rPr>
            </w:pPr>
          </w:p>
        </w:tc>
        <w:tc>
          <w:tcPr>
            <w:tcW w:w="585" w:type="pct"/>
            <w:vMerge w:val="continue"/>
            <w:vAlign w:val="center"/>
          </w:tcPr>
          <w:p w14:paraId="262A3A4E">
            <w:pPr>
              <w:widowControl/>
              <w:jc w:val="left"/>
              <w:rPr>
                <w:rFonts w:hint="eastAsia" w:ascii="宋体" w:hAnsi="宋体" w:cs="宋体"/>
                <w:kern w:val="0"/>
                <w:sz w:val="20"/>
                <w:szCs w:val="20"/>
              </w:rPr>
            </w:pPr>
          </w:p>
        </w:tc>
        <w:tc>
          <w:tcPr>
            <w:tcW w:w="715" w:type="pct"/>
            <w:vAlign w:val="center"/>
          </w:tcPr>
          <w:p w14:paraId="3D0B9535">
            <w:pPr>
              <w:widowControl/>
              <w:jc w:val="center"/>
              <w:rPr>
                <w:rFonts w:hint="eastAsia" w:ascii="宋体" w:hAnsi="宋体" w:cs="宋体"/>
                <w:kern w:val="0"/>
                <w:sz w:val="20"/>
                <w:szCs w:val="20"/>
              </w:rPr>
            </w:pPr>
            <w:r>
              <w:rPr>
                <w:rFonts w:hint="eastAsia" w:ascii="宋体" w:hAnsi="宋体" w:cs="宋体"/>
                <w:kern w:val="0"/>
                <w:sz w:val="20"/>
                <w:szCs w:val="20"/>
              </w:rPr>
              <w:t>A02052399其他制冷空调设备</w:t>
            </w:r>
          </w:p>
        </w:tc>
        <w:tc>
          <w:tcPr>
            <w:tcW w:w="878" w:type="pct"/>
            <w:vAlign w:val="center"/>
          </w:tcPr>
          <w:p w14:paraId="0067E80D">
            <w:pPr>
              <w:widowControl/>
              <w:jc w:val="center"/>
              <w:rPr>
                <w:rFonts w:hint="eastAsia" w:ascii="宋体" w:hAnsi="宋体" w:cs="宋体"/>
                <w:kern w:val="0"/>
                <w:sz w:val="20"/>
                <w:szCs w:val="20"/>
              </w:rPr>
            </w:pPr>
            <w:r>
              <w:rPr>
                <w:rFonts w:hint="eastAsia" w:ascii="宋体" w:hAnsi="宋体" w:cs="宋体"/>
                <w:kern w:val="0"/>
                <w:sz w:val="20"/>
                <w:szCs w:val="20"/>
              </w:rPr>
              <w:t>冷却塔</w:t>
            </w:r>
          </w:p>
        </w:tc>
        <w:tc>
          <w:tcPr>
            <w:tcW w:w="2462" w:type="pct"/>
            <w:vAlign w:val="center"/>
          </w:tcPr>
          <w:p w14:paraId="2D3DED60">
            <w:pPr>
              <w:widowControl/>
              <w:jc w:val="left"/>
              <w:rPr>
                <w:rFonts w:hint="eastAsia" w:ascii="宋体" w:hAnsi="宋体" w:cs="宋体"/>
                <w:kern w:val="0"/>
                <w:sz w:val="20"/>
                <w:szCs w:val="20"/>
              </w:rPr>
            </w:pPr>
            <w:r>
              <w:rPr>
                <w:rFonts w:hint="eastAsia" w:ascii="宋体" w:hAnsi="宋体" w:cs="宋体"/>
                <w:kern w:val="0"/>
                <w:sz w:val="20"/>
                <w:szCs w:val="20"/>
              </w:rPr>
              <w:t>《机械通风冷却塔第1部分：中小型开式冷却塔》（GB/T7190.1）；《机械通风冷却塔第2部分：大型开式冷却塔》（GB/T7190.2）</w:t>
            </w:r>
          </w:p>
        </w:tc>
      </w:tr>
      <w:tr w14:paraId="040C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Align w:val="center"/>
          </w:tcPr>
          <w:p w14:paraId="0E56BB82">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585" w:type="pct"/>
            <w:vAlign w:val="center"/>
          </w:tcPr>
          <w:p w14:paraId="30642F89">
            <w:pPr>
              <w:widowControl/>
              <w:jc w:val="center"/>
              <w:rPr>
                <w:rFonts w:hint="eastAsia" w:ascii="宋体" w:hAnsi="宋体" w:cs="宋体"/>
                <w:kern w:val="0"/>
                <w:sz w:val="20"/>
                <w:szCs w:val="20"/>
              </w:rPr>
            </w:pPr>
            <w:r>
              <w:rPr>
                <w:rFonts w:hint="eastAsia" w:ascii="宋体" w:hAnsi="宋体" w:cs="宋体"/>
                <w:kern w:val="0"/>
                <w:sz w:val="20"/>
                <w:szCs w:val="20"/>
              </w:rPr>
              <w:t>A020601电机</w:t>
            </w:r>
          </w:p>
        </w:tc>
        <w:tc>
          <w:tcPr>
            <w:tcW w:w="715" w:type="pct"/>
            <w:vAlign w:val="center"/>
          </w:tcPr>
          <w:p w14:paraId="0E80754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78" w:type="pct"/>
            <w:vAlign w:val="center"/>
          </w:tcPr>
          <w:p w14:paraId="7120352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7BA5005F">
            <w:pPr>
              <w:widowControl/>
              <w:jc w:val="left"/>
              <w:rPr>
                <w:rFonts w:hint="eastAsia" w:ascii="宋体" w:hAnsi="宋体" w:cs="宋体"/>
                <w:kern w:val="0"/>
                <w:sz w:val="20"/>
                <w:szCs w:val="20"/>
              </w:rPr>
            </w:pPr>
            <w:r>
              <w:rPr>
                <w:rFonts w:hint="eastAsia" w:ascii="宋体" w:hAnsi="宋体" w:cs="宋体"/>
                <w:kern w:val="0"/>
                <w:sz w:val="20"/>
                <w:szCs w:val="20"/>
              </w:rPr>
              <w:t>《中小型三相异步电动机能效限定值及能效等级》（GB18613）</w:t>
            </w:r>
          </w:p>
        </w:tc>
      </w:tr>
      <w:tr w14:paraId="3D11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Align w:val="center"/>
          </w:tcPr>
          <w:p w14:paraId="634B9831">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585" w:type="pct"/>
            <w:vAlign w:val="center"/>
          </w:tcPr>
          <w:p w14:paraId="661A873C">
            <w:pPr>
              <w:widowControl/>
              <w:jc w:val="center"/>
              <w:rPr>
                <w:rFonts w:hint="eastAsia" w:ascii="宋体" w:hAnsi="宋体" w:cs="宋体"/>
                <w:kern w:val="0"/>
                <w:sz w:val="20"/>
                <w:szCs w:val="20"/>
              </w:rPr>
            </w:pPr>
            <w:r>
              <w:rPr>
                <w:rFonts w:hint="eastAsia" w:ascii="宋体" w:hAnsi="宋体" w:cs="宋体"/>
                <w:kern w:val="0"/>
                <w:sz w:val="20"/>
                <w:szCs w:val="20"/>
              </w:rPr>
              <w:t>A020602变压器</w:t>
            </w:r>
          </w:p>
        </w:tc>
        <w:tc>
          <w:tcPr>
            <w:tcW w:w="715" w:type="pct"/>
            <w:vAlign w:val="center"/>
          </w:tcPr>
          <w:p w14:paraId="22C2F72B">
            <w:pPr>
              <w:widowControl/>
              <w:jc w:val="center"/>
              <w:rPr>
                <w:rFonts w:hint="eastAsia" w:ascii="宋体" w:hAnsi="宋体" w:cs="宋体"/>
                <w:kern w:val="0"/>
                <w:sz w:val="20"/>
                <w:szCs w:val="20"/>
              </w:rPr>
            </w:pPr>
            <w:r>
              <w:rPr>
                <w:rFonts w:hint="eastAsia" w:ascii="宋体" w:hAnsi="宋体" w:cs="宋体"/>
                <w:kern w:val="0"/>
                <w:sz w:val="20"/>
                <w:szCs w:val="20"/>
              </w:rPr>
              <w:t>配电变压器</w:t>
            </w:r>
          </w:p>
        </w:tc>
        <w:tc>
          <w:tcPr>
            <w:tcW w:w="878" w:type="pct"/>
            <w:vAlign w:val="center"/>
          </w:tcPr>
          <w:p w14:paraId="2C90F57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50252BE5">
            <w:pPr>
              <w:widowControl/>
              <w:jc w:val="left"/>
              <w:rPr>
                <w:rFonts w:hint="eastAsia" w:ascii="宋体" w:hAnsi="宋体" w:cs="宋体"/>
                <w:kern w:val="0"/>
                <w:sz w:val="20"/>
                <w:szCs w:val="20"/>
              </w:rPr>
            </w:pPr>
            <w:r>
              <w:rPr>
                <w:rFonts w:hint="eastAsia" w:ascii="宋体" w:hAnsi="宋体" w:cs="宋体"/>
                <w:kern w:val="0"/>
                <w:sz w:val="20"/>
                <w:szCs w:val="20"/>
              </w:rPr>
              <w:t>《三相配电变压器能效限定值及能效等级》（GB20052）</w:t>
            </w:r>
          </w:p>
        </w:tc>
      </w:tr>
      <w:tr w14:paraId="4159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Align w:val="center"/>
          </w:tcPr>
          <w:p w14:paraId="70A56DE0">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585" w:type="pct"/>
            <w:vAlign w:val="center"/>
          </w:tcPr>
          <w:p w14:paraId="15751646">
            <w:pPr>
              <w:widowControl/>
              <w:jc w:val="center"/>
              <w:rPr>
                <w:rFonts w:hint="eastAsia" w:ascii="宋体" w:hAnsi="宋体" w:cs="宋体"/>
                <w:kern w:val="0"/>
                <w:sz w:val="20"/>
                <w:szCs w:val="20"/>
              </w:rPr>
            </w:pPr>
            <w:r>
              <w:rPr>
                <w:rFonts w:hint="eastAsia" w:ascii="宋体" w:hAnsi="宋体" w:cs="宋体"/>
                <w:kern w:val="0"/>
                <w:sz w:val="20"/>
                <w:szCs w:val="20"/>
              </w:rPr>
              <w:t>★A020609镇流器</w:t>
            </w:r>
          </w:p>
        </w:tc>
        <w:tc>
          <w:tcPr>
            <w:tcW w:w="715" w:type="pct"/>
            <w:vAlign w:val="center"/>
          </w:tcPr>
          <w:p w14:paraId="47E4447C">
            <w:pPr>
              <w:widowControl/>
              <w:jc w:val="center"/>
              <w:rPr>
                <w:rFonts w:hint="eastAsia" w:ascii="宋体" w:hAnsi="宋体" w:cs="宋体"/>
                <w:kern w:val="0"/>
                <w:sz w:val="20"/>
                <w:szCs w:val="20"/>
              </w:rPr>
            </w:pPr>
            <w:r>
              <w:rPr>
                <w:rFonts w:hint="eastAsia" w:ascii="宋体" w:hAnsi="宋体" w:cs="宋体"/>
                <w:kern w:val="0"/>
                <w:sz w:val="20"/>
                <w:szCs w:val="20"/>
              </w:rPr>
              <w:t>管型荧光灯镇流器</w:t>
            </w:r>
          </w:p>
        </w:tc>
        <w:tc>
          <w:tcPr>
            <w:tcW w:w="878" w:type="pct"/>
            <w:vAlign w:val="center"/>
          </w:tcPr>
          <w:p w14:paraId="1B2426B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54EDC98A">
            <w:pPr>
              <w:widowControl/>
              <w:jc w:val="left"/>
              <w:rPr>
                <w:rFonts w:hint="eastAsia" w:ascii="宋体" w:hAnsi="宋体" w:cs="宋体"/>
                <w:kern w:val="0"/>
                <w:sz w:val="20"/>
                <w:szCs w:val="20"/>
              </w:rPr>
            </w:pPr>
            <w:r>
              <w:rPr>
                <w:rFonts w:hint="eastAsia" w:ascii="宋体" w:hAnsi="宋体" w:cs="宋体"/>
                <w:kern w:val="0"/>
                <w:sz w:val="20"/>
                <w:szCs w:val="20"/>
              </w:rPr>
              <w:t>《管形荧光灯镇流器能效限定值及能效等级》（GB17896）</w:t>
            </w:r>
          </w:p>
        </w:tc>
      </w:tr>
      <w:tr w14:paraId="75A1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restart"/>
            <w:vAlign w:val="center"/>
          </w:tcPr>
          <w:p w14:paraId="26703C60">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585" w:type="pct"/>
            <w:vMerge w:val="restart"/>
            <w:vAlign w:val="center"/>
          </w:tcPr>
          <w:p w14:paraId="3AC906D7">
            <w:pPr>
              <w:widowControl/>
              <w:jc w:val="center"/>
              <w:rPr>
                <w:rFonts w:hint="eastAsia" w:ascii="宋体" w:hAnsi="宋体" w:cs="宋体"/>
                <w:kern w:val="0"/>
                <w:sz w:val="20"/>
                <w:szCs w:val="20"/>
              </w:rPr>
            </w:pPr>
            <w:r>
              <w:rPr>
                <w:rFonts w:hint="eastAsia" w:ascii="宋体" w:hAnsi="宋体" w:cs="宋体"/>
                <w:kern w:val="0"/>
                <w:sz w:val="20"/>
                <w:szCs w:val="20"/>
              </w:rPr>
              <w:t>A020618生活用电器</w:t>
            </w:r>
          </w:p>
        </w:tc>
        <w:tc>
          <w:tcPr>
            <w:tcW w:w="715" w:type="pct"/>
            <w:vAlign w:val="center"/>
          </w:tcPr>
          <w:p w14:paraId="4D184963">
            <w:pPr>
              <w:widowControl/>
              <w:jc w:val="center"/>
              <w:rPr>
                <w:rFonts w:hint="eastAsia" w:ascii="宋体" w:hAnsi="宋体" w:cs="宋体"/>
                <w:kern w:val="0"/>
                <w:sz w:val="20"/>
                <w:szCs w:val="20"/>
              </w:rPr>
            </w:pPr>
            <w:r>
              <w:rPr>
                <w:rFonts w:hint="eastAsia" w:ascii="宋体" w:hAnsi="宋体" w:cs="宋体"/>
                <w:kern w:val="0"/>
                <w:sz w:val="20"/>
                <w:szCs w:val="20"/>
              </w:rPr>
              <w:t>A0206180101电冰箱</w:t>
            </w:r>
          </w:p>
        </w:tc>
        <w:tc>
          <w:tcPr>
            <w:tcW w:w="878" w:type="pct"/>
            <w:vAlign w:val="center"/>
          </w:tcPr>
          <w:p w14:paraId="37C4284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7B4A8A1A">
            <w:pPr>
              <w:widowControl/>
              <w:jc w:val="left"/>
              <w:rPr>
                <w:rFonts w:hint="eastAsia" w:ascii="宋体" w:hAnsi="宋体" w:cs="宋体"/>
                <w:kern w:val="0"/>
                <w:sz w:val="20"/>
                <w:szCs w:val="20"/>
              </w:rPr>
            </w:pPr>
            <w:r>
              <w:rPr>
                <w:rFonts w:hint="eastAsia" w:ascii="宋体" w:hAnsi="宋体" w:cs="宋体"/>
                <w:kern w:val="0"/>
                <w:sz w:val="20"/>
                <w:szCs w:val="20"/>
              </w:rPr>
              <w:t>《家用电冰箱耗电量限定值及能效等级》（GB 12021.2）</w:t>
            </w:r>
          </w:p>
        </w:tc>
      </w:tr>
      <w:tr w14:paraId="0D6F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57" w:type="pct"/>
            <w:vMerge w:val="continue"/>
            <w:vAlign w:val="center"/>
          </w:tcPr>
          <w:p w14:paraId="3D44E1E9">
            <w:pPr>
              <w:widowControl/>
              <w:jc w:val="left"/>
              <w:rPr>
                <w:rFonts w:hint="eastAsia" w:ascii="宋体" w:hAnsi="宋体" w:cs="宋体"/>
                <w:kern w:val="0"/>
                <w:sz w:val="20"/>
                <w:szCs w:val="20"/>
              </w:rPr>
            </w:pPr>
          </w:p>
        </w:tc>
        <w:tc>
          <w:tcPr>
            <w:tcW w:w="585" w:type="pct"/>
            <w:vMerge w:val="continue"/>
            <w:vAlign w:val="center"/>
          </w:tcPr>
          <w:p w14:paraId="169B8E13">
            <w:pPr>
              <w:widowControl/>
              <w:jc w:val="left"/>
              <w:rPr>
                <w:rFonts w:hint="eastAsia" w:ascii="宋体" w:hAnsi="宋体" w:cs="宋体"/>
                <w:kern w:val="0"/>
                <w:sz w:val="20"/>
                <w:szCs w:val="20"/>
              </w:rPr>
            </w:pPr>
          </w:p>
        </w:tc>
        <w:tc>
          <w:tcPr>
            <w:tcW w:w="715" w:type="pct"/>
            <w:vMerge w:val="restart"/>
            <w:vAlign w:val="center"/>
          </w:tcPr>
          <w:p w14:paraId="68A62DFD">
            <w:pPr>
              <w:widowControl/>
              <w:jc w:val="center"/>
              <w:rPr>
                <w:rFonts w:hint="eastAsia" w:ascii="宋体" w:hAnsi="宋体" w:cs="宋体"/>
                <w:kern w:val="0"/>
                <w:sz w:val="20"/>
                <w:szCs w:val="20"/>
              </w:rPr>
            </w:pPr>
            <w:r>
              <w:rPr>
                <w:rFonts w:hint="eastAsia" w:ascii="宋体" w:hAnsi="宋体" w:cs="宋体"/>
                <w:kern w:val="0"/>
                <w:sz w:val="20"/>
                <w:szCs w:val="20"/>
              </w:rPr>
              <w:t>★A0206180203空调机</w:t>
            </w:r>
          </w:p>
        </w:tc>
        <w:tc>
          <w:tcPr>
            <w:tcW w:w="878" w:type="pct"/>
            <w:vAlign w:val="center"/>
          </w:tcPr>
          <w:p w14:paraId="4A3F40DD">
            <w:pPr>
              <w:widowControl/>
              <w:jc w:val="center"/>
              <w:rPr>
                <w:rFonts w:hint="eastAsia" w:ascii="宋体" w:hAnsi="宋体" w:cs="宋体"/>
                <w:kern w:val="0"/>
                <w:sz w:val="20"/>
                <w:szCs w:val="20"/>
              </w:rPr>
            </w:pPr>
            <w:r>
              <w:rPr>
                <w:rFonts w:hint="eastAsia" w:ascii="宋体" w:hAnsi="宋体" w:cs="宋体"/>
                <w:kern w:val="0"/>
                <w:sz w:val="20"/>
                <w:szCs w:val="20"/>
              </w:rPr>
              <w:t>房间空气调节器</w:t>
            </w:r>
          </w:p>
        </w:tc>
        <w:tc>
          <w:tcPr>
            <w:tcW w:w="2462" w:type="pct"/>
            <w:vAlign w:val="center"/>
          </w:tcPr>
          <w:p w14:paraId="77A84515">
            <w:pPr>
              <w:widowControl/>
              <w:jc w:val="left"/>
              <w:rPr>
                <w:rFonts w:hint="eastAsia" w:ascii="宋体" w:hAnsi="宋体" w:cs="宋体"/>
                <w:kern w:val="0"/>
                <w:sz w:val="20"/>
                <w:szCs w:val="20"/>
              </w:rPr>
            </w:pPr>
            <w:r>
              <w:rPr>
                <w:rFonts w:hint="eastAsia" w:ascii="宋体" w:hAnsi="宋体" w:cs="宋体"/>
                <w:kern w:val="0"/>
                <w:sz w:val="20"/>
                <w:szCs w:val="20"/>
              </w:rPr>
              <w:t>《转速可控型房间空气调节器能效限定值及能效等级》（GB21455-2013），待2019年修订发布后，按《房间空气调节器能效限定值及能效等级》（GB21455-2019实施。</w:t>
            </w:r>
          </w:p>
        </w:tc>
      </w:tr>
      <w:tr w14:paraId="4CAB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7" w:type="pct"/>
            <w:vMerge w:val="continue"/>
            <w:vAlign w:val="center"/>
          </w:tcPr>
          <w:p w14:paraId="7FCDCD28">
            <w:pPr>
              <w:widowControl/>
              <w:jc w:val="left"/>
              <w:rPr>
                <w:rFonts w:hint="eastAsia" w:ascii="宋体" w:hAnsi="宋体" w:cs="宋体"/>
                <w:kern w:val="0"/>
                <w:sz w:val="20"/>
                <w:szCs w:val="20"/>
              </w:rPr>
            </w:pPr>
          </w:p>
        </w:tc>
        <w:tc>
          <w:tcPr>
            <w:tcW w:w="585" w:type="pct"/>
            <w:vMerge w:val="continue"/>
            <w:vAlign w:val="center"/>
          </w:tcPr>
          <w:p w14:paraId="1544672D">
            <w:pPr>
              <w:widowControl/>
              <w:jc w:val="left"/>
              <w:rPr>
                <w:rFonts w:hint="eastAsia" w:ascii="宋体" w:hAnsi="宋体" w:cs="宋体"/>
                <w:kern w:val="0"/>
                <w:sz w:val="20"/>
                <w:szCs w:val="20"/>
              </w:rPr>
            </w:pPr>
          </w:p>
        </w:tc>
        <w:tc>
          <w:tcPr>
            <w:tcW w:w="715" w:type="pct"/>
            <w:vMerge w:val="continue"/>
            <w:vAlign w:val="center"/>
          </w:tcPr>
          <w:p w14:paraId="7C36F5B2">
            <w:pPr>
              <w:widowControl/>
              <w:jc w:val="left"/>
              <w:rPr>
                <w:rFonts w:hint="eastAsia" w:ascii="宋体" w:hAnsi="宋体" w:cs="宋体"/>
                <w:kern w:val="0"/>
                <w:sz w:val="20"/>
                <w:szCs w:val="20"/>
              </w:rPr>
            </w:pPr>
          </w:p>
        </w:tc>
        <w:tc>
          <w:tcPr>
            <w:tcW w:w="878" w:type="pct"/>
            <w:vAlign w:val="center"/>
          </w:tcPr>
          <w:p w14:paraId="637CB163">
            <w:pPr>
              <w:widowControl/>
              <w:jc w:val="center"/>
              <w:rPr>
                <w:rFonts w:hint="eastAsia" w:ascii="宋体" w:hAnsi="宋体" w:cs="宋体"/>
                <w:kern w:val="0"/>
                <w:sz w:val="20"/>
                <w:szCs w:val="20"/>
              </w:rPr>
            </w:pPr>
            <w:r>
              <w:rPr>
                <w:rFonts w:hint="eastAsia" w:ascii="宋体" w:hAnsi="宋体" w:cs="宋体"/>
                <w:kern w:val="0"/>
                <w:sz w:val="20"/>
                <w:szCs w:val="20"/>
              </w:rPr>
              <w:t>多联式空调（热泵）机组（制冷量≤ 14000W）</w:t>
            </w:r>
          </w:p>
        </w:tc>
        <w:tc>
          <w:tcPr>
            <w:tcW w:w="2462" w:type="pct"/>
            <w:vAlign w:val="center"/>
          </w:tcPr>
          <w:p w14:paraId="41AE0964">
            <w:pPr>
              <w:widowControl/>
              <w:jc w:val="left"/>
              <w:rPr>
                <w:rFonts w:hint="eastAsia"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1582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7" w:type="pct"/>
            <w:vMerge w:val="continue"/>
            <w:vAlign w:val="center"/>
          </w:tcPr>
          <w:p w14:paraId="5CFB9E3F">
            <w:pPr>
              <w:widowControl/>
              <w:jc w:val="left"/>
              <w:rPr>
                <w:rFonts w:hint="eastAsia" w:ascii="宋体" w:hAnsi="宋体" w:cs="宋体"/>
                <w:kern w:val="0"/>
                <w:sz w:val="20"/>
                <w:szCs w:val="20"/>
              </w:rPr>
            </w:pPr>
          </w:p>
        </w:tc>
        <w:tc>
          <w:tcPr>
            <w:tcW w:w="585" w:type="pct"/>
            <w:vMerge w:val="continue"/>
            <w:vAlign w:val="center"/>
          </w:tcPr>
          <w:p w14:paraId="3BF2BDB0">
            <w:pPr>
              <w:widowControl/>
              <w:jc w:val="left"/>
              <w:rPr>
                <w:rFonts w:hint="eastAsia" w:ascii="宋体" w:hAnsi="宋体" w:cs="宋体"/>
                <w:kern w:val="0"/>
                <w:sz w:val="20"/>
                <w:szCs w:val="20"/>
              </w:rPr>
            </w:pPr>
          </w:p>
        </w:tc>
        <w:tc>
          <w:tcPr>
            <w:tcW w:w="715" w:type="pct"/>
            <w:vMerge w:val="continue"/>
            <w:vAlign w:val="center"/>
          </w:tcPr>
          <w:p w14:paraId="6A63EADE">
            <w:pPr>
              <w:widowControl/>
              <w:jc w:val="left"/>
              <w:rPr>
                <w:rFonts w:hint="eastAsia" w:ascii="宋体" w:hAnsi="宋体" w:cs="宋体"/>
                <w:kern w:val="0"/>
                <w:sz w:val="20"/>
                <w:szCs w:val="20"/>
              </w:rPr>
            </w:pPr>
          </w:p>
        </w:tc>
        <w:tc>
          <w:tcPr>
            <w:tcW w:w="878" w:type="pct"/>
            <w:vAlign w:val="center"/>
          </w:tcPr>
          <w:p w14:paraId="16363000">
            <w:pPr>
              <w:widowControl/>
              <w:jc w:val="center"/>
              <w:rPr>
                <w:rFonts w:hint="eastAsia" w:ascii="宋体" w:hAnsi="宋体" w:cs="宋体"/>
                <w:kern w:val="0"/>
                <w:sz w:val="20"/>
                <w:szCs w:val="20"/>
              </w:rPr>
            </w:pPr>
            <w:r>
              <w:rPr>
                <w:rFonts w:hint="eastAsia" w:ascii="宋体" w:hAnsi="宋体" w:cs="宋体"/>
                <w:kern w:val="0"/>
                <w:sz w:val="20"/>
                <w:szCs w:val="20"/>
              </w:rPr>
              <w:t>单元式空气调节机(制冷量≤14000W)</w:t>
            </w:r>
          </w:p>
        </w:tc>
        <w:tc>
          <w:tcPr>
            <w:tcW w:w="2462" w:type="pct"/>
            <w:vAlign w:val="center"/>
          </w:tcPr>
          <w:p w14:paraId="37DC3250">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《单元式空气调节机能效限定值及能源效率等级》（GB19576）《风管送风式空调机组能效限定值及能效等级》（GB37479）</w:t>
            </w:r>
          </w:p>
        </w:tc>
      </w:tr>
      <w:tr w14:paraId="2157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5C596003">
            <w:pPr>
              <w:widowControl/>
              <w:jc w:val="left"/>
              <w:rPr>
                <w:rFonts w:hint="eastAsia" w:ascii="宋体" w:hAnsi="宋体" w:cs="宋体"/>
                <w:kern w:val="0"/>
                <w:sz w:val="20"/>
                <w:szCs w:val="20"/>
              </w:rPr>
            </w:pPr>
          </w:p>
        </w:tc>
        <w:tc>
          <w:tcPr>
            <w:tcW w:w="585" w:type="pct"/>
            <w:vMerge w:val="continue"/>
            <w:vAlign w:val="center"/>
          </w:tcPr>
          <w:p w14:paraId="6BC54521">
            <w:pPr>
              <w:widowControl/>
              <w:jc w:val="left"/>
              <w:rPr>
                <w:rFonts w:hint="eastAsia" w:ascii="宋体" w:hAnsi="宋体" w:cs="宋体"/>
                <w:kern w:val="0"/>
                <w:sz w:val="20"/>
                <w:szCs w:val="20"/>
              </w:rPr>
            </w:pPr>
          </w:p>
        </w:tc>
        <w:tc>
          <w:tcPr>
            <w:tcW w:w="715" w:type="pct"/>
            <w:vAlign w:val="center"/>
          </w:tcPr>
          <w:p w14:paraId="09F9EE5D">
            <w:pPr>
              <w:widowControl/>
              <w:jc w:val="center"/>
              <w:rPr>
                <w:rFonts w:hint="eastAsia" w:ascii="宋体" w:hAnsi="宋体" w:cs="宋体"/>
                <w:kern w:val="0"/>
                <w:sz w:val="20"/>
                <w:szCs w:val="20"/>
              </w:rPr>
            </w:pPr>
            <w:r>
              <w:rPr>
                <w:rFonts w:hint="eastAsia" w:ascii="宋体" w:hAnsi="宋体" w:cs="宋体"/>
                <w:kern w:val="0"/>
                <w:sz w:val="20"/>
                <w:szCs w:val="20"/>
              </w:rPr>
              <w:t>A0206180301洗衣机</w:t>
            </w:r>
          </w:p>
        </w:tc>
        <w:tc>
          <w:tcPr>
            <w:tcW w:w="878" w:type="pct"/>
            <w:vAlign w:val="center"/>
          </w:tcPr>
          <w:p w14:paraId="543A248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55971D9D">
            <w:pPr>
              <w:widowControl/>
              <w:jc w:val="left"/>
              <w:rPr>
                <w:rFonts w:hint="eastAsia" w:ascii="宋体" w:hAnsi="宋体" w:cs="宋体"/>
                <w:kern w:val="0"/>
                <w:sz w:val="20"/>
                <w:szCs w:val="20"/>
              </w:rPr>
            </w:pPr>
            <w:r>
              <w:rPr>
                <w:rFonts w:hint="eastAsia" w:ascii="宋体" w:hAnsi="宋体" w:cs="宋体"/>
                <w:kern w:val="0"/>
                <w:sz w:val="20"/>
                <w:szCs w:val="20"/>
              </w:rPr>
              <w:t>《电动洗衣机能效水效限定值及等级》（GB12021.4）</w:t>
            </w:r>
          </w:p>
        </w:tc>
      </w:tr>
      <w:tr w14:paraId="179E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43FC1053">
            <w:pPr>
              <w:widowControl/>
              <w:jc w:val="left"/>
              <w:rPr>
                <w:rFonts w:hint="eastAsia" w:ascii="宋体" w:hAnsi="宋体" w:cs="宋体"/>
                <w:kern w:val="0"/>
                <w:sz w:val="20"/>
                <w:szCs w:val="20"/>
              </w:rPr>
            </w:pPr>
          </w:p>
        </w:tc>
        <w:tc>
          <w:tcPr>
            <w:tcW w:w="585" w:type="pct"/>
            <w:vMerge w:val="continue"/>
            <w:vAlign w:val="center"/>
          </w:tcPr>
          <w:p w14:paraId="380B14BF">
            <w:pPr>
              <w:widowControl/>
              <w:jc w:val="left"/>
              <w:rPr>
                <w:rFonts w:hint="eastAsia" w:ascii="宋体" w:hAnsi="宋体" w:cs="宋体"/>
                <w:kern w:val="0"/>
                <w:sz w:val="20"/>
                <w:szCs w:val="20"/>
              </w:rPr>
            </w:pPr>
          </w:p>
        </w:tc>
        <w:tc>
          <w:tcPr>
            <w:tcW w:w="715" w:type="pct"/>
            <w:vMerge w:val="restart"/>
            <w:vAlign w:val="center"/>
          </w:tcPr>
          <w:p w14:paraId="1C27C000">
            <w:pPr>
              <w:widowControl/>
              <w:jc w:val="center"/>
              <w:rPr>
                <w:rFonts w:hint="eastAsia" w:ascii="宋体" w:hAnsi="宋体" w:cs="宋体"/>
                <w:kern w:val="0"/>
                <w:sz w:val="20"/>
                <w:szCs w:val="20"/>
              </w:rPr>
            </w:pPr>
            <w:r>
              <w:rPr>
                <w:rFonts w:hint="eastAsia" w:ascii="宋体" w:hAnsi="宋体" w:cs="宋体"/>
                <w:kern w:val="0"/>
                <w:sz w:val="20"/>
                <w:szCs w:val="20"/>
              </w:rPr>
              <w:t>A02061808热水器</w:t>
            </w:r>
          </w:p>
        </w:tc>
        <w:tc>
          <w:tcPr>
            <w:tcW w:w="878" w:type="pct"/>
            <w:vAlign w:val="center"/>
          </w:tcPr>
          <w:p w14:paraId="3BFD86F5">
            <w:pPr>
              <w:widowControl/>
              <w:jc w:val="center"/>
              <w:rPr>
                <w:rFonts w:hint="eastAsia" w:ascii="宋体" w:hAnsi="宋体" w:cs="宋体"/>
                <w:kern w:val="0"/>
                <w:sz w:val="20"/>
                <w:szCs w:val="20"/>
              </w:rPr>
            </w:pPr>
            <w:r>
              <w:rPr>
                <w:rFonts w:hint="eastAsia" w:ascii="宋体" w:hAnsi="宋体" w:cs="宋体"/>
                <w:kern w:val="0"/>
                <w:sz w:val="20"/>
                <w:szCs w:val="20"/>
              </w:rPr>
              <w:t>★电热水器</w:t>
            </w:r>
          </w:p>
        </w:tc>
        <w:tc>
          <w:tcPr>
            <w:tcW w:w="2462" w:type="pct"/>
            <w:vAlign w:val="center"/>
          </w:tcPr>
          <w:p w14:paraId="082F3F5F">
            <w:pPr>
              <w:widowControl/>
              <w:jc w:val="left"/>
              <w:rPr>
                <w:rFonts w:hint="eastAsia" w:ascii="宋体" w:hAnsi="宋体" w:cs="宋体"/>
                <w:kern w:val="0"/>
                <w:sz w:val="20"/>
                <w:szCs w:val="20"/>
              </w:rPr>
            </w:pPr>
            <w:r>
              <w:rPr>
                <w:rFonts w:hint="eastAsia" w:ascii="宋体" w:hAnsi="宋体" w:cs="宋体"/>
                <w:kern w:val="0"/>
                <w:sz w:val="20"/>
                <w:szCs w:val="20"/>
              </w:rPr>
              <w:t>《储水式电热水器能效限定值及能效等级》（GB21519）</w:t>
            </w:r>
          </w:p>
        </w:tc>
      </w:tr>
      <w:tr w14:paraId="082F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436741B4">
            <w:pPr>
              <w:widowControl/>
              <w:jc w:val="left"/>
              <w:rPr>
                <w:rFonts w:hint="eastAsia" w:ascii="宋体" w:hAnsi="宋体" w:cs="宋体"/>
                <w:kern w:val="0"/>
                <w:sz w:val="20"/>
                <w:szCs w:val="20"/>
              </w:rPr>
            </w:pPr>
          </w:p>
        </w:tc>
        <w:tc>
          <w:tcPr>
            <w:tcW w:w="585" w:type="pct"/>
            <w:vMerge w:val="continue"/>
            <w:vAlign w:val="center"/>
          </w:tcPr>
          <w:p w14:paraId="6B50673C">
            <w:pPr>
              <w:widowControl/>
              <w:jc w:val="left"/>
              <w:rPr>
                <w:rFonts w:hint="eastAsia" w:ascii="宋体" w:hAnsi="宋体" w:cs="宋体"/>
                <w:kern w:val="0"/>
                <w:sz w:val="20"/>
                <w:szCs w:val="20"/>
              </w:rPr>
            </w:pPr>
          </w:p>
        </w:tc>
        <w:tc>
          <w:tcPr>
            <w:tcW w:w="715" w:type="pct"/>
            <w:vMerge w:val="continue"/>
            <w:vAlign w:val="center"/>
          </w:tcPr>
          <w:p w14:paraId="069568A1">
            <w:pPr>
              <w:widowControl/>
              <w:jc w:val="left"/>
              <w:rPr>
                <w:rFonts w:hint="eastAsia" w:ascii="宋体" w:hAnsi="宋体" w:cs="宋体"/>
                <w:kern w:val="0"/>
                <w:sz w:val="20"/>
                <w:szCs w:val="20"/>
              </w:rPr>
            </w:pPr>
          </w:p>
        </w:tc>
        <w:tc>
          <w:tcPr>
            <w:tcW w:w="878" w:type="pct"/>
            <w:vAlign w:val="center"/>
          </w:tcPr>
          <w:p w14:paraId="2CDB9778">
            <w:pPr>
              <w:widowControl/>
              <w:jc w:val="center"/>
              <w:rPr>
                <w:rFonts w:hint="eastAsia" w:ascii="宋体" w:hAnsi="宋体" w:cs="宋体"/>
                <w:kern w:val="0"/>
                <w:sz w:val="20"/>
                <w:szCs w:val="20"/>
              </w:rPr>
            </w:pPr>
            <w:r>
              <w:rPr>
                <w:rFonts w:hint="eastAsia" w:ascii="宋体" w:hAnsi="宋体" w:cs="宋体"/>
                <w:kern w:val="0"/>
                <w:sz w:val="20"/>
                <w:szCs w:val="20"/>
              </w:rPr>
              <w:t>燃气热水器</w:t>
            </w:r>
          </w:p>
        </w:tc>
        <w:tc>
          <w:tcPr>
            <w:tcW w:w="2462" w:type="pct"/>
            <w:vAlign w:val="center"/>
          </w:tcPr>
          <w:p w14:paraId="7F4EAC29">
            <w:pPr>
              <w:widowControl/>
              <w:jc w:val="left"/>
              <w:rPr>
                <w:rFonts w:hint="eastAsia" w:ascii="宋体" w:hAnsi="宋体" w:cs="宋体"/>
                <w:kern w:val="0"/>
                <w:sz w:val="20"/>
                <w:szCs w:val="20"/>
              </w:rPr>
            </w:pPr>
            <w:r>
              <w:rPr>
                <w:rFonts w:hint="eastAsia" w:ascii="宋体" w:hAnsi="宋体" w:cs="宋体"/>
                <w:kern w:val="0"/>
                <w:sz w:val="20"/>
                <w:szCs w:val="20"/>
              </w:rPr>
              <w:t>《家用燃气快速热水器和燃气采暖热水炉能效限定值及能效等级》（GB20665）</w:t>
            </w:r>
          </w:p>
        </w:tc>
      </w:tr>
      <w:tr w14:paraId="243F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23027356">
            <w:pPr>
              <w:widowControl/>
              <w:jc w:val="left"/>
              <w:rPr>
                <w:rFonts w:hint="eastAsia" w:ascii="宋体" w:hAnsi="宋体" w:cs="宋体"/>
                <w:kern w:val="0"/>
                <w:sz w:val="20"/>
                <w:szCs w:val="20"/>
              </w:rPr>
            </w:pPr>
          </w:p>
        </w:tc>
        <w:tc>
          <w:tcPr>
            <w:tcW w:w="585" w:type="pct"/>
            <w:vMerge w:val="continue"/>
            <w:vAlign w:val="center"/>
          </w:tcPr>
          <w:p w14:paraId="300F6A15">
            <w:pPr>
              <w:widowControl/>
              <w:jc w:val="left"/>
              <w:rPr>
                <w:rFonts w:hint="eastAsia" w:ascii="宋体" w:hAnsi="宋体" w:cs="宋体"/>
                <w:kern w:val="0"/>
                <w:sz w:val="20"/>
                <w:szCs w:val="20"/>
              </w:rPr>
            </w:pPr>
          </w:p>
        </w:tc>
        <w:tc>
          <w:tcPr>
            <w:tcW w:w="715" w:type="pct"/>
            <w:vMerge w:val="continue"/>
            <w:vAlign w:val="center"/>
          </w:tcPr>
          <w:p w14:paraId="5A65782D">
            <w:pPr>
              <w:widowControl/>
              <w:jc w:val="left"/>
              <w:rPr>
                <w:rFonts w:hint="eastAsia" w:ascii="宋体" w:hAnsi="宋体" w:cs="宋体"/>
                <w:kern w:val="0"/>
                <w:sz w:val="20"/>
                <w:szCs w:val="20"/>
              </w:rPr>
            </w:pPr>
          </w:p>
        </w:tc>
        <w:tc>
          <w:tcPr>
            <w:tcW w:w="878" w:type="pct"/>
            <w:vAlign w:val="center"/>
          </w:tcPr>
          <w:p w14:paraId="01C03A4E">
            <w:pPr>
              <w:widowControl/>
              <w:jc w:val="center"/>
              <w:rPr>
                <w:rFonts w:hint="eastAsia" w:ascii="宋体" w:hAnsi="宋体" w:cs="宋体"/>
                <w:kern w:val="0"/>
                <w:sz w:val="20"/>
                <w:szCs w:val="20"/>
              </w:rPr>
            </w:pPr>
            <w:r>
              <w:rPr>
                <w:rFonts w:hint="eastAsia" w:ascii="宋体" w:hAnsi="宋体" w:cs="宋体"/>
                <w:kern w:val="0"/>
                <w:sz w:val="20"/>
                <w:szCs w:val="20"/>
              </w:rPr>
              <w:t>热泵热水器</w:t>
            </w:r>
          </w:p>
        </w:tc>
        <w:tc>
          <w:tcPr>
            <w:tcW w:w="2462" w:type="pct"/>
            <w:vAlign w:val="center"/>
          </w:tcPr>
          <w:p w14:paraId="468981A6">
            <w:pPr>
              <w:widowControl/>
              <w:jc w:val="left"/>
              <w:rPr>
                <w:rFonts w:hint="eastAsia" w:ascii="宋体" w:hAnsi="宋体" w:cs="宋体"/>
                <w:kern w:val="0"/>
                <w:sz w:val="20"/>
                <w:szCs w:val="20"/>
              </w:rPr>
            </w:pPr>
            <w:r>
              <w:rPr>
                <w:rFonts w:hint="eastAsia" w:ascii="宋体" w:hAnsi="宋体" w:cs="宋体"/>
                <w:kern w:val="0"/>
                <w:sz w:val="20"/>
                <w:szCs w:val="20"/>
              </w:rPr>
              <w:t>《热泵热水机（器）能效限定值及能效等级》（GB29541）</w:t>
            </w:r>
          </w:p>
        </w:tc>
      </w:tr>
      <w:tr w14:paraId="7053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39620EEA">
            <w:pPr>
              <w:widowControl/>
              <w:jc w:val="left"/>
              <w:rPr>
                <w:rFonts w:hint="eastAsia" w:ascii="宋体" w:hAnsi="宋体" w:cs="宋体"/>
                <w:kern w:val="0"/>
                <w:sz w:val="20"/>
                <w:szCs w:val="20"/>
              </w:rPr>
            </w:pPr>
          </w:p>
        </w:tc>
        <w:tc>
          <w:tcPr>
            <w:tcW w:w="585" w:type="pct"/>
            <w:vMerge w:val="continue"/>
            <w:vAlign w:val="center"/>
          </w:tcPr>
          <w:p w14:paraId="01E30100">
            <w:pPr>
              <w:widowControl/>
              <w:jc w:val="left"/>
              <w:rPr>
                <w:rFonts w:hint="eastAsia" w:ascii="宋体" w:hAnsi="宋体" w:cs="宋体"/>
                <w:kern w:val="0"/>
                <w:sz w:val="20"/>
                <w:szCs w:val="20"/>
              </w:rPr>
            </w:pPr>
          </w:p>
        </w:tc>
        <w:tc>
          <w:tcPr>
            <w:tcW w:w="715" w:type="pct"/>
            <w:vMerge w:val="continue"/>
            <w:vAlign w:val="center"/>
          </w:tcPr>
          <w:p w14:paraId="7CAA163E">
            <w:pPr>
              <w:widowControl/>
              <w:jc w:val="left"/>
              <w:rPr>
                <w:rFonts w:hint="eastAsia" w:ascii="宋体" w:hAnsi="宋体" w:cs="宋体"/>
                <w:kern w:val="0"/>
                <w:sz w:val="20"/>
                <w:szCs w:val="20"/>
              </w:rPr>
            </w:pPr>
          </w:p>
        </w:tc>
        <w:tc>
          <w:tcPr>
            <w:tcW w:w="878" w:type="pct"/>
            <w:vAlign w:val="center"/>
          </w:tcPr>
          <w:p w14:paraId="2424400A">
            <w:pPr>
              <w:widowControl/>
              <w:jc w:val="center"/>
              <w:rPr>
                <w:rFonts w:hint="eastAsia" w:ascii="宋体" w:hAnsi="宋体" w:cs="宋体"/>
                <w:kern w:val="0"/>
                <w:sz w:val="20"/>
                <w:szCs w:val="20"/>
              </w:rPr>
            </w:pPr>
            <w:r>
              <w:rPr>
                <w:rFonts w:hint="eastAsia" w:ascii="宋体" w:hAnsi="宋体" w:cs="宋体"/>
                <w:kern w:val="0"/>
                <w:sz w:val="20"/>
                <w:szCs w:val="20"/>
              </w:rPr>
              <w:t>太阳能热水系统</w:t>
            </w:r>
          </w:p>
        </w:tc>
        <w:tc>
          <w:tcPr>
            <w:tcW w:w="2462" w:type="pct"/>
            <w:vAlign w:val="center"/>
          </w:tcPr>
          <w:p w14:paraId="1DB97F40">
            <w:pPr>
              <w:widowControl/>
              <w:jc w:val="left"/>
              <w:rPr>
                <w:rFonts w:hint="eastAsia" w:ascii="宋体" w:hAnsi="宋体" w:cs="宋体"/>
                <w:kern w:val="0"/>
                <w:sz w:val="20"/>
                <w:szCs w:val="20"/>
              </w:rPr>
            </w:pPr>
            <w:r>
              <w:rPr>
                <w:rFonts w:hint="eastAsia" w:ascii="宋体" w:hAnsi="宋体" w:cs="宋体"/>
                <w:kern w:val="0"/>
                <w:sz w:val="20"/>
                <w:szCs w:val="20"/>
              </w:rPr>
              <w:t>《家用太阳能热水系统能效限定值及能效等级》（GB26969）</w:t>
            </w:r>
          </w:p>
        </w:tc>
      </w:tr>
      <w:tr w14:paraId="1538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restart"/>
            <w:vAlign w:val="center"/>
          </w:tcPr>
          <w:p w14:paraId="4CDE9C25">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585" w:type="pct"/>
            <w:vMerge w:val="restart"/>
            <w:vAlign w:val="center"/>
          </w:tcPr>
          <w:p w14:paraId="13191C13">
            <w:pPr>
              <w:widowControl/>
              <w:jc w:val="center"/>
              <w:rPr>
                <w:rFonts w:hint="eastAsia" w:ascii="宋体" w:hAnsi="宋体" w:cs="宋体"/>
                <w:kern w:val="0"/>
                <w:sz w:val="20"/>
                <w:szCs w:val="20"/>
              </w:rPr>
            </w:pPr>
            <w:r>
              <w:rPr>
                <w:rFonts w:hint="eastAsia" w:ascii="宋体" w:hAnsi="宋体" w:cs="宋体"/>
                <w:kern w:val="0"/>
                <w:sz w:val="20"/>
                <w:szCs w:val="20"/>
              </w:rPr>
              <w:t>A020619照明设备</w:t>
            </w:r>
          </w:p>
        </w:tc>
        <w:tc>
          <w:tcPr>
            <w:tcW w:w="715" w:type="pct"/>
            <w:vAlign w:val="center"/>
          </w:tcPr>
          <w:p w14:paraId="4556B635">
            <w:pPr>
              <w:widowControl/>
              <w:jc w:val="center"/>
              <w:rPr>
                <w:rFonts w:hint="eastAsia" w:ascii="宋体" w:hAnsi="宋体" w:cs="宋体"/>
                <w:kern w:val="0"/>
                <w:sz w:val="20"/>
                <w:szCs w:val="20"/>
              </w:rPr>
            </w:pPr>
            <w:r>
              <w:rPr>
                <w:rFonts w:hint="eastAsia" w:ascii="宋体" w:hAnsi="宋体" w:cs="宋体"/>
                <w:kern w:val="0"/>
                <w:sz w:val="20"/>
                <w:szCs w:val="20"/>
              </w:rPr>
              <w:t>★普通照明用双端荧光灯</w:t>
            </w:r>
          </w:p>
        </w:tc>
        <w:tc>
          <w:tcPr>
            <w:tcW w:w="878" w:type="pct"/>
            <w:vAlign w:val="center"/>
          </w:tcPr>
          <w:p w14:paraId="2A98D6A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446FEF34">
            <w:pPr>
              <w:widowControl/>
              <w:jc w:val="left"/>
              <w:rPr>
                <w:rFonts w:hint="eastAsia" w:ascii="宋体" w:hAnsi="宋体" w:cs="宋体"/>
                <w:kern w:val="0"/>
                <w:sz w:val="20"/>
                <w:szCs w:val="20"/>
              </w:rPr>
            </w:pPr>
            <w:r>
              <w:rPr>
                <w:rFonts w:hint="eastAsia" w:ascii="宋体" w:hAnsi="宋体" w:cs="宋体"/>
                <w:kern w:val="0"/>
                <w:sz w:val="20"/>
                <w:szCs w:val="20"/>
              </w:rPr>
              <w:t>《普通照明用双端荧光灯能效限定值及能效等级》（GB19043）</w:t>
            </w:r>
          </w:p>
        </w:tc>
      </w:tr>
      <w:tr w14:paraId="44F4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34B77730">
            <w:pPr>
              <w:widowControl/>
              <w:jc w:val="left"/>
              <w:rPr>
                <w:rFonts w:hint="eastAsia" w:ascii="宋体" w:hAnsi="宋体" w:cs="宋体"/>
                <w:kern w:val="0"/>
                <w:sz w:val="20"/>
                <w:szCs w:val="20"/>
              </w:rPr>
            </w:pPr>
          </w:p>
        </w:tc>
        <w:tc>
          <w:tcPr>
            <w:tcW w:w="585" w:type="pct"/>
            <w:vMerge w:val="continue"/>
            <w:vAlign w:val="center"/>
          </w:tcPr>
          <w:p w14:paraId="7D644E84">
            <w:pPr>
              <w:widowControl/>
              <w:jc w:val="left"/>
              <w:rPr>
                <w:rFonts w:hint="eastAsia" w:ascii="宋体" w:hAnsi="宋体" w:cs="宋体"/>
                <w:kern w:val="0"/>
                <w:sz w:val="20"/>
                <w:szCs w:val="20"/>
              </w:rPr>
            </w:pPr>
          </w:p>
        </w:tc>
        <w:tc>
          <w:tcPr>
            <w:tcW w:w="715" w:type="pct"/>
            <w:vAlign w:val="center"/>
          </w:tcPr>
          <w:p w14:paraId="0C25153E">
            <w:pPr>
              <w:widowControl/>
              <w:jc w:val="center"/>
              <w:rPr>
                <w:rFonts w:hint="eastAsia" w:ascii="宋体" w:hAnsi="宋体" w:cs="宋体"/>
                <w:kern w:val="0"/>
                <w:sz w:val="20"/>
                <w:szCs w:val="20"/>
              </w:rPr>
            </w:pPr>
            <w:r>
              <w:rPr>
                <w:rFonts w:hint="eastAsia" w:ascii="宋体" w:hAnsi="宋体" w:cs="宋体"/>
                <w:kern w:val="0"/>
                <w:sz w:val="20"/>
                <w:szCs w:val="20"/>
              </w:rPr>
              <w:t>LED道路/隧道照明产品</w:t>
            </w:r>
          </w:p>
        </w:tc>
        <w:tc>
          <w:tcPr>
            <w:tcW w:w="878" w:type="pct"/>
            <w:vAlign w:val="center"/>
          </w:tcPr>
          <w:p w14:paraId="05ACA59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4B59894A">
            <w:pPr>
              <w:widowControl/>
              <w:jc w:val="left"/>
              <w:rPr>
                <w:rFonts w:hint="eastAsia" w:ascii="宋体" w:hAnsi="宋体" w:cs="宋体"/>
                <w:kern w:val="0"/>
                <w:sz w:val="20"/>
                <w:szCs w:val="20"/>
              </w:rPr>
            </w:pPr>
            <w:r>
              <w:rPr>
                <w:rFonts w:hint="eastAsia" w:ascii="宋体" w:hAnsi="宋体" w:cs="宋体"/>
                <w:kern w:val="0"/>
                <w:sz w:val="20"/>
                <w:szCs w:val="20"/>
              </w:rPr>
              <w:t>《道路和隧道照明用LED灯具能效限定值及能效等级》（GB37478）</w:t>
            </w:r>
          </w:p>
        </w:tc>
      </w:tr>
      <w:tr w14:paraId="4FFE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7DFFE871">
            <w:pPr>
              <w:widowControl/>
              <w:jc w:val="left"/>
              <w:rPr>
                <w:rFonts w:hint="eastAsia" w:ascii="宋体" w:hAnsi="宋体" w:cs="宋体"/>
                <w:kern w:val="0"/>
                <w:sz w:val="20"/>
                <w:szCs w:val="20"/>
              </w:rPr>
            </w:pPr>
          </w:p>
        </w:tc>
        <w:tc>
          <w:tcPr>
            <w:tcW w:w="585" w:type="pct"/>
            <w:vMerge w:val="continue"/>
            <w:vAlign w:val="center"/>
          </w:tcPr>
          <w:p w14:paraId="5D85262B">
            <w:pPr>
              <w:widowControl/>
              <w:jc w:val="left"/>
              <w:rPr>
                <w:rFonts w:hint="eastAsia" w:ascii="宋体" w:hAnsi="宋体" w:cs="宋体"/>
                <w:kern w:val="0"/>
                <w:sz w:val="20"/>
                <w:szCs w:val="20"/>
              </w:rPr>
            </w:pPr>
          </w:p>
        </w:tc>
        <w:tc>
          <w:tcPr>
            <w:tcW w:w="715" w:type="pct"/>
            <w:vAlign w:val="center"/>
          </w:tcPr>
          <w:p w14:paraId="581627D8">
            <w:pPr>
              <w:widowControl/>
              <w:jc w:val="center"/>
              <w:rPr>
                <w:rFonts w:hint="eastAsia" w:ascii="宋体" w:hAnsi="宋体" w:cs="宋体"/>
                <w:kern w:val="0"/>
                <w:sz w:val="20"/>
                <w:szCs w:val="20"/>
              </w:rPr>
            </w:pPr>
            <w:r>
              <w:rPr>
                <w:rFonts w:hint="eastAsia" w:ascii="宋体" w:hAnsi="宋体" w:cs="宋体"/>
                <w:kern w:val="0"/>
                <w:sz w:val="20"/>
                <w:szCs w:val="20"/>
              </w:rPr>
              <w:t>LED筒灯</w:t>
            </w:r>
          </w:p>
        </w:tc>
        <w:tc>
          <w:tcPr>
            <w:tcW w:w="878" w:type="pct"/>
            <w:vAlign w:val="center"/>
          </w:tcPr>
          <w:p w14:paraId="65037CB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51D41387">
            <w:pPr>
              <w:widowControl/>
              <w:jc w:val="left"/>
              <w:rPr>
                <w:rFonts w:hint="eastAsia"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2B72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7" w:type="pct"/>
            <w:vMerge w:val="continue"/>
            <w:vAlign w:val="center"/>
          </w:tcPr>
          <w:p w14:paraId="60FF18E1">
            <w:pPr>
              <w:widowControl/>
              <w:jc w:val="left"/>
              <w:rPr>
                <w:rFonts w:hint="eastAsia" w:ascii="宋体" w:hAnsi="宋体" w:cs="宋体"/>
                <w:kern w:val="0"/>
                <w:sz w:val="20"/>
                <w:szCs w:val="20"/>
              </w:rPr>
            </w:pPr>
          </w:p>
        </w:tc>
        <w:tc>
          <w:tcPr>
            <w:tcW w:w="585" w:type="pct"/>
            <w:vMerge w:val="continue"/>
            <w:vAlign w:val="center"/>
          </w:tcPr>
          <w:p w14:paraId="356A5D49">
            <w:pPr>
              <w:widowControl/>
              <w:jc w:val="left"/>
              <w:rPr>
                <w:rFonts w:hint="eastAsia" w:ascii="宋体" w:hAnsi="宋体" w:cs="宋体"/>
                <w:kern w:val="0"/>
                <w:sz w:val="20"/>
                <w:szCs w:val="20"/>
              </w:rPr>
            </w:pPr>
          </w:p>
        </w:tc>
        <w:tc>
          <w:tcPr>
            <w:tcW w:w="715" w:type="pct"/>
            <w:vAlign w:val="center"/>
          </w:tcPr>
          <w:p w14:paraId="4C89826D">
            <w:pPr>
              <w:widowControl/>
              <w:jc w:val="center"/>
              <w:rPr>
                <w:rFonts w:hint="eastAsia" w:ascii="宋体" w:hAnsi="宋体" w:cs="宋体"/>
                <w:kern w:val="0"/>
                <w:sz w:val="20"/>
                <w:szCs w:val="20"/>
              </w:rPr>
            </w:pPr>
            <w:r>
              <w:rPr>
                <w:rFonts w:hint="eastAsia" w:ascii="宋体" w:hAnsi="宋体" w:cs="宋体"/>
                <w:kern w:val="0"/>
                <w:sz w:val="20"/>
                <w:szCs w:val="20"/>
              </w:rPr>
              <w:t>普通照明用非定向自镇流LED灯</w:t>
            </w:r>
          </w:p>
        </w:tc>
        <w:tc>
          <w:tcPr>
            <w:tcW w:w="878" w:type="pct"/>
            <w:vAlign w:val="center"/>
          </w:tcPr>
          <w:p w14:paraId="525D5F5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631EB0D1">
            <w:pPr>
              <w:widowControl/>
              <w:jc w:val="left"/>
              <w:rPr>
                <w:rFonts w:hint="eastAsia"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6AB3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7" w:type="pct"/>
            <w:vAlign w:val="center"/>
          </w:tcPr>
          <w:p w14:paraId="56717F6A">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585" w:type="pct"/>
            <w:vAlign w:val="center"/>
          </w:tcPr>
          <w:p w14:paraId="5B31E052">
            <w:pPr>
              <w:widowControl/>
              <w:jc w:val="center"/>
              <w:rPr>
                <w:rFonts w:hint="eastAsia" w:ascii="宋体" w:hAnsi="宋体" w:cs="宋体"/>
                <w:kern w:val="0"/>
                <w:sz w:val="20"/>
                <w:szCs w:val="20"/>
              </w:rPr>
            </w:pPr>
            <w:r>
              <w:rPr>
                <w:rFonts w:hint="eastAsia" w:ascii="宋体" w:hAnsi="宋体" w:cs="宋体"/>
                <w:kern w:val="0"/>
                <w:sz w:val="20"/>
                <w:szCs w:val="20"/>
              </w:rPr>
              <w:t>★A020910电视设备</w:t>
            </w:r>
          </w:p>
        </w:tc>
        <w:tc>
          <w:tcPr>
            <w:tcW w:w="715" w:type="pct"/>
            <w:vAlign w:val="center"/>
          </w:tcPr>
          <w:p w14:paraId="23778953">
            <w:pPr>
              <w:widowControl/>
              <w:jc w:val="center"/>
              <w:rPr>
                <w:rFonts w:hint="eastAsia" w:ascii="宋体" w:hAnsi="宋体" w:cs="宋体"/>
                <w:kern w:val="0"/>
                <w:sz w:val="20"/>
                <w:szCs w:val="20"/>
              </w:rPr>
            </w:pPr>
            <w:r>
              <w:rPr>
                <w:rFonts w:hint="eastAsia" w:ascii="宋体" w:hAnsi="宋体" w:cs="宋体"/>
                <w:kern w:val="0"/>
                <w:sz w:val="20"/>
                <w:szCs w:val="20"/>
              </w:rPr>
              <w:t>A02091001普通电视设备（电视机）</w:t>
            </w:r>
          </w:p>
        </w:tc>
        <w:tc>
          <w:tcPr>
            <w:tcW w:w="878" w:type="pct"/>
            <w:vAlign w:val="center"/>
          </w:tcPr>
          <w:p w14:paraId="3BDBFF5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01DF32FA">
            <w:pPr>
              <w:widowControl/>
              <w:jc w:val="left"/>
              <w:rPr>
                <w:rFonts w:hint="eastAsia" w:ascii="宋体" w:hAnsi="宋体" w:cs="宋体"/>
                <w:kern w:val="0"/>
                <w:sz w:val="20"/>
                <w:szCs w:val="20"/>
              </w:rPr>
            </w:pPr>
            <w:r>
              <w:rPr>
                <w:rFonts w:hint="eastAsia" w:ascii="宋体" w:hAnsi="宋体" w:cs="宋体"/>
                <w:kern w:val="0"/>
                <w:sz w:val="20"/>
                <w:szCs w:val="20"/>
              </w:rPr>
              <w:t>《平板电视能效限定值及能效等级》（GB24850）</w:t>
            </w:r>
          </w:p>
        </w:tc>
      </w:tr>
      <w:tr w14:paraId="4ABB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57" w:type="pct"/>
            <w:vAlign w:val="center"/>
          </w:tcPr>
          <w:p w14:paraId="7F3C7C2F">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585" w:type="pct"/>
            <w:vAlign w:val="center"/>
          </w:tcPr>
          <w:p w14:paraId="4E7500F3">
            <w:pPr>
              <w:widowControl/>
              <w:jc w:val="center"/>
              <w:rPr>
                <w:rFonts w:hint="eastAsia" w:ascii="宋体" w:hAnsi="宋体" w:cs="宋体"/>
                <w:kern w:val="0"/>
                <w:sz w:val="20"/>
                <w:szCs w:val="20"/>
              </w:rPr>
            </w:pPr>
            <w:r>
              <w:rPr>
                <w:rFonts w:hint="eastAsia" w:ascii="宋体" w:hAnsi="宋体" w:cs="宋体"/>
                <w:kern w:val="0"/>
                <w:sz w:val="20"/>
                <w:szCs w:val="20"/>
              </w:rPr>
              <w:t>★A020911视频设备</w:t>
            </w:r>
          </w:p>
        </w:tc>
        <w:tc>
          <w:tcPr>
            <w:tcW w:w="715" w:type="pct"/>
            <w:vAlign w:val="center"/>
          </w:tcPr>
          <w:p w14:paraId="79B23713">
            <w:pPr>
              <w:widowControl/>
              <w:jc w:val="center"/>
              <w:rPr>
                <w:rFonts w:hint="eastAsia" w:ascii="宋体" w:hAnsi="宋体" w:cs="宋体"/>
                <w:kern w:val="0"/>
                <w:sz w:val="20"/>
                <w:szCs w:val="20"/>
              </w:rPr>
            </w:pPr>
            <w:r>
              <w:rPr>
                <w:rFonts w:hint="eastAsia" w:ascii="宋体" w:hAnsi="宋体" w:cs="宋体"/>
                <w:kern w:val="0"/>
                <w:sz w:val="20"/>
                <w:szCs w:val="20"/>
              </w:rPr>
              <w:t>A02091107视频监控设备</w:t>
            </w:r>
          </w:p>
        </w:tc>
        <w:tc>
          <w:tcPr>
            <w:tcW w:w="878" w:type="pct"/>
            <w:vAlign w:val="center"/>
          </w:tcPr>
          <w:p w14:paraId="44F7DB13">
            <w:pPr>
              <w:widowControl/>
              <w:jc w:val="center"/>
              <w:rPr>
                <w:rFonts w:hint="eastAsia" w:ascii="宋体" w:hAnsi="宋体" w:cs="宋体"/>
                <w:kern w:val="0"/>
                <w:sz w:val="20"/>
                <w:szCs w:val="20"/>
              </w:rPr>
            </w:pPr>
            <w:r>
              <w:rPr>
                <w:rFonts w:hint="eastAsia" w:ascii="宋体" w:hAnsi="宋体" w:cs="宋体"/>
                <w:kern w:val="0"/>
                <w:sz w:val="20"/>
                <w:szCs w:val="20"/>
              </w:rPr>
              <w:t>监视器</w:t>
            </w:r>
          </w:p>
        </w:tc>
        <w:tc>
          <w:tcPr>
            <w:tcW w:w="2462" w:type="pct"/>
            <w:vAlign w:val="center"/>
          </w:tcPr>
          <w:p w14:paraId="739C3573">
            <w:pPr>
              <w:widowControl/>
              <w:jc w:val="left"/>
              <w:rPr>
                <w:rFonts w:hint="eastAsia" w:ascii="宋体" w:hAnsi="宋体" w:cs="宋体"/>
                <w:kern w:val="0"/>
                <w:sz w:val="20"/>
                <w:szCs w:val="20"/>
              </w:rPr>
            </w:pPr>
            <w:r>
              <w:rPr>
                <w:rFonts w:hint="eastAsia" w:ascii="宋体" w:hAnsi="宋体" w:cs="宋体"/>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55CC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Align w:val="center"/>
          </w:tcPr>
          <w:p w14:paraId="15B39B23">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585" w:type="pct"/>
            <w:vAlign w:val="center"/>
          </w:tcPr>
          <w:p w14:paraId="265352CD">
            <w:pPr>
              <w:widowControl/>
              <w:jc w:val="center"/>
              <w:rPr>
                <w:rFonts w:hint="eastAsia" w:ascii="宋体" w:hAnsi="宋体" w:cs="宋体"/>
                <w:kern w:val="0"/>
                <w:sz w:val="20"/>
                <w:szCs w:val="20"/>
              </w:rPr>
            </w:pPr>
            <w:r>
              <w:rPr>
                <w:rFonts w:hint="eastAsia" w:ascii="宋体" w:hAnsi="宋体" w:cs="宋体"/>
                <w:kern w:val="0"/>
                <w:sz w:val="20"/>
                <w:szCs w:val="20"/>
              </w:rPr>
              <w:t>A031210饮食炊事机械</w:t>
            </w:r>
          </w:p>
        </w:tc>
        <w:tc>
          <w:tcPr>
            <w:tcW w:w="715" w:type="pct"/>
            <w:vAlign w:val="center"/>
          </w:tcPr>
          <w:p w14:paraId="659C4814">
            <w:pPr>
              <w:widowControl/>
              <w:jc w:val="center"/>
              <w:rPr>
                <w:rFonts w:hint="eastAsia" w:ascii="宋体" w:hAnsi="宋体" w:cs="宋体"/>
                <w:kern w:val="0"/>
                <w:sz w:val="20"/>
                <w:szCs w:val="20"/>
              </w:rPr>
            </w:pPr>
            <w:r>
              <w:rPr>
                <w:rFonts w:hint="eastAsia" w:ascii="宋体" w:hAnsi="宋体" w:cs="宋体"/>
                <w:kern w:val="0"/>
                <w:sz w:val="20"/>
                <w:szCs w:val="20"/>
              </w:rPr>
              <w:t>商用燃气灶具</w:t>
            </w:r>
          </w:p>
        </w:tc>
        <w:tc>
          <w:tcPr>
            <w:tcW w:w="878" w:type="pct"/>
            <w:vAlign w:val="center"/>
          </w:tcPr>
          <w:p w14:paraId="37861DA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2F2C6935">
            <w:pPr>
              <w:widowControl/>
              <w:jc w:val="left"/>
              <w:rPr>
                <w:rFonts w:hint="eastAsia" w:ascii="宋体" w:hAnsi="宋体" w:cs="宋体"/>
                <w:kern w:val="0"/>
                <w:sz w:val="20"/>
                <w:szCs w:val="20"/>
              </w:rPr>
            </w:pPr>
            <w:r>
              <w:rPr>
                <w:rFonts w:hint="eastAsia" w:ascii="宋体" w:hAnsi="宋体" w:cs="宋体"/>
                <w:kern w:val="0"/>
                <w:sz w:val="20"/>
                <w:szCs w:val="20"/>
              </w:rPr>
              <w:t>《商用燃气灶具能效限定值及能效等级》（GB30531）</w:t>
            </w:r>
          </w:p>
        </w:tc>
      </w:tr>
      <w:tr w14:paraId="422B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7" w:type="pct"/>
            <w:vMerge w:val="restart"/>
            <w:vAlign w:val="center"/>
          </w:tcPr>
          <w:p w14:paraId="327CB662">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585" w:type="pct"/>
            <w:vMerge w:val="restart"/>
            <w:vAlign w:val="center"/>
          </w:tcPr>
          <w:p w14:paraId="756D9A53">
            <w:pPr>
              <w:widowControl/>
              <w:jc w:val="center"/>
              <w:rPr>
                <w:rFonts w:hint="eastAsia" w:ascii="宋体" w:hAnsi="宋体" w:cs="宋体"/>
                <w:kern w:val="0"/>
                <w:sz w:val="20"/>
                <w:szCs w:val="20"/>
              </w:rPr>
            </w:pPr>
            <w:r>
              <w:rPr>
                <w:rFonts w:hint="eastAsia" w:ascii="宋体" w:hAnsi="宋体" w:cs="宋体"/>
                <w:kern w:val="0"/>
                <w:sz w:val="20"/>
                <w:szCs w:val="20"/>
              </w:rPr>
              <w:t>★A060805便器</w:t>
            </w:r>
          </w:p>
        </w:tc>
        <w:tc>
          <w:tcPr>
            <w:tcW w:w="715" w:type="pct"/>
            <w:vAlign w:val="center"/>
          </w:tcPr>
          <w:p w14:paraId="08C6625C">
            <w:pPr>
              <w:widowControl/>
              <w:jc w:val="center"/>
              <w:rPr>
                <w:rFonts w:hint="eastAsia" w:ascii="宋体" w:hAnsi="宋体" w:cs="宋体"/>
                <w:kern w:val="0"/>
                <w:sz w:val="20"/>
                <w:szCs w:val="20"/>
              </w:rPr>
            </w:pPr>
            <w:r>
              <w:rPr>
                <w:rFonts w:hint="eastAsia" w:ascii="宋体" w:hAnsi="宋体" w:cs="宋体"/>
                <w:kern w:val="0"/>
                <w:sz w:val="20"/>
                <w:szCs w:val="20"/>
              </w:rPr>
              <w:t>坐便器</w:t>
            </w:r>
          </w:p>
        </w:tc>
        <w:tc>
          <w:tcPr>
            <w:tcW w:w="878" w:type="pct"/>
            <w:vAlign w:val="center"/>
          </w:tcPr>
          <w:p w14:paraId="3DB80EC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591CD531">
            <w:pPr>
              <w:widowControl/>
              <w:jc w:val="left"/>
              <w:rPr>
                <w:rFonts w:hint="eastAsia" w:ascii="宋体" w:hAnsi="宋体" w:cs="宋体"/>
                <w:kern w:val="0"/>
                <w:sz w:val="20"/>
                <w:szCs w:val="20"/>
              </w:rPr>
            </w:pPr>
            <w:r>
              <w:rPr>
                <w:rFonts w:hint="eastAsia" w:ascii="宋体" w:hAnsi="宋体" w:cs="宋体"/>
                <w:kern w:val="0"/>
                <w:sz w:val="20"/>
                <w:szCs w:val="20"/>
              </w:rPr>
              <w:t>《坐便器水效限定值及水效等级》（GB25502）</w:t>
            </w:r>
          </w:p>
        </w:tc>
      </w:tr>
      <w:tr w14:paraId="1AE8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20098832">
            <w:pPr>
              <w:widowControl/>
              <w:jc w:val="left"/>
              <w:rPr>
                <w:rFonts w:hint="eastAsia" w:ascii="宋体" w:hAnsi="宋体" w:cs="宋体"/>
                <w:kern w:val="0"/>
                <w:sz w:val="20"/>
                <w:szCs w:val="20"/>
              </w:rPr>
            </w:pPr>
          </w:p>
        </w:tc>
        <w:tc>
          <w:tcPr>
            <w:tcW w:w="585" w:type="pct"/>
            <w:vMerge w:val="continue"/>
            <w:vAlign w:val="center"/>
          </w:tcPr>
          <w:p w14:paraId="28BAAE9F">
            <w:pPr>
              <w:widowControl/>
              <w:jc w:val="left"/>
              <w:rPr>
                <w:rFonts w:hint="eastAsia" w:ascii="宋体" w:hAnsi="宋体" w:cs="宋体"/>
                <w:kern w:val="0"/>
                <w:sz w:val="20"/>
                <w:szCs w:val="20"/>
              </w:rPr>
            </w:pPr>
          </w:p>
        </w:tc>
        <w:tc>
          <w:tcPr>
            <w:tcW w:w="715" w:type="pct"/>
            <w:vAlign w:val="center"/>
          </w:tcPr>
          <w:p w14:paraId="1CC9D60B">
            <w:pPr>
              <w:widowControl/>
              <w:jc w:val="center"/>
              <w:rPr>
                <w:rFonts w:hint="eastAsia" w:ascii="宋体" w:hAnsi="宋体" w:cs="宋体"/>
                <w:kern w:val="0"/>
                <w:sz w:val="20"/>
                <w:szCs w:val="20"/>
              </w:rPr>
            </w:pPr>
            <w:r>
              <w:rPr>
                <w:rFonts w:hint="eastAsia" w:ascii="宋体" w:hAnsi="宋体" w:cs="宋体"/>
                <w:kern w:val="0"/>
                <w:sz w:val="20"/>
                <w:szCs w:val="20"/>
              </w:rPr>
              <w:t>蹲便器</w:t>
            </w:r>
          </w:p>
        </w:tc>
        <w:tc>
          <w:tcPr>
            <w:tcW w:w="878" w:type="pct"/>
            <w:vAlign w:val="center"/>
          </w:tcPr>
          <w:p w14:paraId="0625140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577E1494">
            <w:pPr>
              <w:widowControl/>
              <w:jc w:val="left"/>
              <w:rPr>
                <w:rFonts w:hint="eastAsia" w:ascii="宋体" w:hAnsi="宋体" w:cs="宋体"/>
                <w:kern w:val="0"/>
                <w:sz w:val="20"/>
                <w:szCs w:val="20"/>
              </w:rPr>
            </w:pPr>
            <w:r>
              <w:rPr>
                <w:rFonts w:hint="eastAsia" w:ascii="宋体" w:hAnsi="宋体" w:cs="宋体"/>
                <w:kern w:val="0"/>
                <w:sz w:val="20"/>
                <w:szCs w:val="20"/>
              </w:rPr>
              <w:t>《蹲便器用水效率限定值及用水效率等级》（GB30717）</w:t>
            </w:r>
          </w:p>
        </w:tc>
      </w:tr>
      <w:tr w14:paraId="068F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5C41CFA2">
            <w:pPr>
              <w:widowControl/>
              <w:jc w:val="left"/>
              <w:rPr>
                <w:rFonts w:hint="eastAsia" w:ascii="宋体" w:hAnsi="宋体" w:cs="宋体"/>
                <w:kern w:val="0"/>
                <w:sz w:val="20"/>
                <w:szCs w:val="20"/>
              </w:rPr>
            </w:pPr>
          </w:p>
        </w:tc>
        <w:tc>
          <w:tcPr>
            <w:tcW w:w="585" w:type="pct"/>
            <w:vMerge w:val="continue"/>
            <w:vAlign w:val="center"/>
          </w:tcPr>
          <w:p w14:paraId="63C77482">
            <w:pPr>
              <w:widowControl/>
              <w:jc w:val="left"/>
              <w:rPr>
                <w:rFonts w:hint="eastAsia" w:ascii="宋体" w:hAnsi="宋体" w:cs="宋体"/>
                <w:kern w:val="0"/>
                <w:sz w:val="20"/>
                <w:szCs w:val="20"/>
              </w:rPr>
            </w:pPr>
          </w:p>
        </w:tc>
        <w:tc>
          <w:tcPr>
            <w:tcW w:w="715" w:type="pct"/>
            <w:vAlign w:val="center"/>
          </w:tcPr>
          <w:p w14:paraId="75CD8653">
            <w:pPr>
              <w:widowControl/>
              <w:jc w:val="center"/>
              <w:rPr>
                <w:rFonts w:hint="eastAsia" w:ascii="宋体" w:hAnsi="宋体" w:cs="宋体"/>
                <w:kern w:val="0"/>
                <w:sz w:val="20"/>
                <w:szCs w:val="20"/>
              </w:rPr>
            </w:pPr>
            <w:r>
              <w:rPr>
                <w:rFonts w:hint="eastAsia" w:ascii="宋体" w:hAnsi="宋体" w:cs="宋体"/>
                <w:kern w:val="0"/>
                <w:sz w:val="20"/>
                <w:szCs w:val="20"/>
              </w:rPr>
              <w:t>小便器</w:t>
            </w:r>
          </w:p>
        </w:tc>
        <w:tc>
          <w:tcPr>
            <w:tcW w:w="878" w:type="pct"/>
            <w:vAlign w:val="center"/>
          </w:tcPr>
          <w:p w14:paraId="68A71BF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6DE85EF1">
            <w:pPr>
              <w:widowControl/>
              <w:jc w:val="left"/>
              <w:rPr>
                <w:rFonts w:hint="eastAsia" w:ascii="宋体" w:hAnsi="宋体" w:cs="宋体"/>
                <w:kern w:val="0"/>
                <w:sz w:val="20"/>
                <w:szCs w:val="20"/>
              </w:rPr>
            </w:pPr>
            <w:r>
              <w:rPr>
                <w:rFonts w:hint="eastAsia" w:ascii="宋体" w:hAnsi="宋体" w:cs="宋体"/>
                <w:kern w:val="0"/>
                <w:sz w:val="20"/>
                <w:szCs w:val="20"/>
              </w:rPr>
              <w:t>《小便器用水效率限定值及用水效率等级》（GB28377）</w:t>
            </w:r>
          </w:p>
        </w:tc>
      </w:tr>
      <w:tr w14:paraId="11EA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Align w:val="center"/>
          </w:tcPr>
          <w:p w14:paraId="3EE54EEE">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585" w:type="pct"/>
            <w:vAlign w:val="center"/>
          </w:tcPr>
          <w:p w14:paraId="7E11D820">
            <w:pPr>
              <w:widowControl/>
              <w:jc w:val="center"/>
              <w:rPr>
                <w:rFonts w:hint="eastAsia" w:ascii="宋体" w:hAnsi="宋体" w:cs="宋体"/>
                <w:kern w:val="0"/>
                <w:sz w:val="20"/>
                <w:szCs w:val="20"/>
              </w:rPr>
            </w:pPr>
            <w:r>
              <w:rPr>
                <w:rFonts w:hint="eastAsia" w:ascii="宋体" w:hAnsi="宋体" w:cs="宋体"/>
                <w:kern w:val="0"/>
                <w:sz w:val="20"/>
                <w:szCs w:val="20"/>
              </w:rPr>
              <w:t>★A060806水嘴</w:t>
            </w:r>
          </w:p>
        </w:tc>
        <w:tc>
          <w:tcPr>
            <w:tcW w:w="715" w:type="pct"/>
            <w:vAlign w:val="center"/>
          </w:tcPr>
          <w:p w14:paraId="0D9D316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78" w:type="pct"/>
            <w:vAlign w:val="center"/>
          </w:tcPr>
          <w:p w14:paraId="627CCD9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68E77118">
            <w:pPr>
              <w:widowControl/>
              <w:jc w:val="left"/>
              <w:rPr>
                <w:rFonts w:hint="eastAsia" w:ascii="宋体" w:hAnsi="宋体" w:cs="宋体"/>
                <w:kern w:val="0"/>
                <w:sz w:val="20"/>
                <w:szCs w:val="20"/>
              </w:rPr>
            </w:pPr>
            <w:r>
              <w:rPr>
                <w:rFonts w:hint="eastAsia" w:ascii="宋体" w:hAnsi="宋体" w:cs="宋体"/>
                <w:kern w:val="0"/>
                <w:sz w:val="20"/>
                <w:szCs w:val="20"/>
              </w:rPr>
              <w:t>《水嘴用水效率限定值及用水效率等级》（GB 25501）</w:t>
            </w:r>
          </w:p>
        </w:tc>
      </w:tr>
      <w:tr w14:paraId="57BD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Align w:val="center"/>
          </w:tcPr>
          <w:p w14:paraId="6D405634">
            <w:pPr>
              <w:widowControl/>
              <w:jc w:val="center"/>
              <w:rPr>
                <w:rFonts w:hint="eastAsia" w:ascii="宋体" w:hAnsi="宋体" w:cs="宋体"/>
                <w:kern w:val="0"/>
                <w:sz w:val="20"/>
                <w:szCs w:val="20"/>
              </w:rPr>
            </w:pPr>
            <w:r>
              <w:rPr>
                <w:rFonts w:hint="eastAsia" w:ascii="宋体" w:hAnsi="宋体" w:cs="宋体"/>
                <w:kern w:val="0"/>
                <w:sz w:val="20"/>
                <w:szCs w:val="20"/>
              </w:rPr>
              <w:t>17</w:t>
            </w:r>
          </w:p>
        </w:tc>
        <w:tc>
          <w:tcPr>
            <w:tcW w:w="585" w:type="pct"/>
            <w:vAlign w:val="center"/>
          </w:tcPr>
          <w:p w14:paraId="5837FCA7">
            <w:pPr>
              <w:widowControl/>
              <w:jc w:val="center"/>
              <w:rPr>
                <w:rFonts w:hint="eastAsia" w:ascii="宋体" w:hAnsi="宋体" w:cs="宋体"/>
                <w:kern w:val="0"/>
                <w:sz w:val="20"/>
                <w:szCs w:val="20"/>
              </w:rPr>
            </w:pPr>
            <w:r>
              <w:rPr>
                <w:rFonts w:hint="eastAsia" w:ascii="宋体" w:hAnsi="宋体" w:cs="宋体"/>
                <w:kern w:val="0"/>
                <w:sz w:val="20"/>
                <w:szCs w:val="20"/>
              </w:rPr>
              <w:t>A060807便器冲洗阀</w:t>
            </w:r>
          </w:p>
        </w:tc>
        <w:tc>
          <w:tcPr>
            <w:tcW w:w="715" w:type="pct"/>
            <w:vAlign w:val="center"/>
          </w:tcPr>
          <w:p w14:paraId="76E484E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78" w:type="pct"/>
            <w:vAlign w:val="center"/>
          </w:tcPr>
          <w:p w14:paraId="37CC9EB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3FF2914D">
            <w:pPr>
              <w:widowControl/>
              <w:jc w:val="left"/>
              <w:rPr>
                <w:rFonts w:hint="eastAsia" w:ascii="宋体" w:hAnsi="宋体" w:cs="宋体"/>
                <w:kern w:val="0"/>
                <w:sz w:val="20"/>
                <w:szCs w:val="20"/>
              </w:rPr>
            </w:pPr>
            <w:r>
              <w:rPr>
                <w:rFonts w:hint="eastAsia" w:ascii="宋体" w:hAnsi="宋体" w:cs="宋体"/>
                <w:kern w:val="0"/>
                <w:sz w:val="20"/>
                <w:szCs w:val="20"/>
              </w:rPr>
              <w:t>《便器冲洗阀用水效率限定值及用水效率等级》（GB28379）</w:t>
            </w:r>
          </w:p>
        </w:tc>
      </w:tr>
      <w:tr w14:paraId="0310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Align w:val="center"/>
          </w:tcPr>
          <w:p w14:paraId="0A8B7520">
            <w:pPr>
              <w:widowControl/>
              <w:jc w:val="center"/>
              <w:rPr>
                <w:rFonts w:hint="eastAsia" w:ascii="宋体" w:hAnsi="宋体" w:cs="宋体"/>
                <w:kern w:val="0"/>
                <w:sz w:val="20"/>
                <w:szCs w:val="20"/>
              </w:rPr>
            </w:pPr>
            <w:r>
              <w:rPr>
                <w:rFonts w:hint="eastAsia" w:ascii="宋体" w:hAnsi="宋体" w:cs="宋体"/>
                <w:kern w:val="0"/>
                <w:sz w:val="20"/>
                <w:szCs w:val="20"/>
              </w:rPr>
              <w:t>18</w:t>
            </w:r>
          </w:p>
        </w:tc>
        <w:tc>
          <w:tcPr>
            <w:tcW w:w="585" w:type="pct"/>
            <w:vAlign w:val="center"/>
          </w:tcPr>
          <w:p w14:paraId="231914DC">
            <w:pPr>
              <w:widowControl/>
              <w:jc w:val="center"/>
              <w:rPr>
                <w:rFonts w:hint="eastAsia" w:ascii="宋体" w:hAnsi="宋体" w:cs="宋体"/>
                <w:kern w:val="0"/>
                <w:sz w:val="20"/>
                <w:szCs w:val="20"/>
              </w:rPr>
            </w:pPr>
            <w:r>
              <w:rPr>
                <w:rFonts w:hint="eastAsia" w:ascii="宋体" w:hAnsi="宋体" w:cs="宋体"/>
                <w:kern w:val="0"/>
                <w:sz w:val="20"/>
                <w:szCs w:val="20"/>
              </w:rPr>
              <w:t>A060810淋浴器</w:t>
            </w:r>
          </w:p>
        </w:tc>
        <w:tc>
          <w:tcPr>
            <w:tcW w:w="715" w:type="pct"/>
            <w:vAlign w:val="center"/>
          </w:tcPr>
          <w:p w14:paraId="1441F34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78" w:type="pct"/>
            <w:vAlign w:val="center"/>
          </w:tcPr>
          <w:p w14:paraId="411F670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462" w:type="pct"/>
            <w:vAlign w:val="center"/>
          </w:tcPr>
          <w:p w14:paraId="6CBF5446">
            <w:pPr>
              <w:widowControl/>
              <w:jc w:val="left"/>
              <w:rPr>
                <w:rFonts w:hint="eastAsia" w:ascii="宋体" w:hAnsi="宋体" w:cs="宋体"/>
                <w:kern w:val="0"/>
                <w:sz w:val="20"/>
                <w:szCs w:val="20"/>
              </w:rPr>
            </w:pPr>
            <w:r>
              <w:rPr>
                <w:rFonts w:hint="eastAsia" w:ascii="宋体" w:hAnsi="宋体" w:cs="宋体"/>
                <w:kern w:val="0"/>
                <w:sz w:val="20"/>
                <w:szCs w:val="20"/>
              </w:rPr>
              <w:t>《淋浴器用水效率限定值及用水效率等级》（GB28378）</w:t>
            </w:r>
          </w:p>
        </w:tc>
      </w:tr>
    </w:tbl>
    <w:p w14:paraId="39E68A29">
      <w:pPr>
        <w:pStyle w:val="8"/>
        <w:spacing w:after="0"/>
      </w:pPr>
    </w:p>
    <w:p w14:paraId="5C4F1592">
      <w:pPr>
        <w:pStyle w:val="8"/>
        <w:spacing w:after="0" w:line="300" w:lineRule="exact"/>
        <w:rPr>
          <w:rFonts w:hint="eastAsia" w:ascii="Arial Unicode MS" w:hAnsi="Arial Unicode MS" w:eastAsia="Arial Unicode MS" w:cs="Arial Unicode MS"/>
          <w:sz w:val="30"/>
          <w:szCs w:val="30"/>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r>
        <w:rPr>
          <w:rFonts w:hint="eastAsia" w:hAnsi="宋体"/>
        </w:rPr>
        <w:t xml:space="preserve"> </w:t>
      </w:r>
      <w:r>
        <w:rPr>
          <w:rFonts w:hint="eastAsia"/>
        </w:rPr>
        <w:t>2.以</w:t>
      </w:r>
      <w:r>
        <w:t>“</w:t>
      </w:r>
      <w:r>
        <w:rPr>
          <w:rFonts w:hint="eastAsia"/>
        </w:rPr>
        <w:t>★</w:t>
      </w:r>
      <w:r>
        <w:t>”</w:t>
      </w:r>
      <w:r>
        <w:rPr>
          <w:rFonts w:hint="eastAsia"/>
        </w:rPr>
        <w:t>标注的为政府强制采购产品。</w:t>
      </w:r>
      <w:r>
        <w:rPr>
          <w:rFonts w:hint="eastAsia"/>
        </w:rPr>
        <w:br w:type="page"/>
      </w:r>
      <w:r>
        <w:rPr>
          <w:rFonts w:hint="eastAsia" w:ascii="微软雅黑" w:hAnsi="微软雅黑" w:eastAsia="微软雅黑" w:cs="微软雅黑"/>
          <w:sz w:val="30"/>
          <w:szCs w:val="30"/>
        </w:rPr>
        <w:t>附件</w:t>
      </w:r>
      <w:r>
        <w:rPr>
          <w:rFonts w:ascii="Arial Unicode MS" w:hAnsi="Arial Unicode MS" w:eastAsia="Arial Unicode MS" w:cs="Arial Unicode MS"/>
          <w:sz w:val="30"/>
          <w:szCs w:val="30"/>
        </w:rPr>
        <w:t>2</w:t>
      </w:r>
      <w:r>
        <w:rPr>
          <w:rFonts w:hint="eastAsia" w:ascii="微软雅黑" w:hAnsi="微软雅黑" w:eastAsia="微软雅黑" w:cs="微软雅黑"/>
          <w:sz w:val="30"/>
          <w:szCs w:val="30"/>
        </w:rPr>
        <w:t>：</w:t>
      </w:r>
    </w:p>
    <w:p w14:paraId="60FB683D">
      <w:pPr>
        <w:spacing w:line="300" w:lineRule="exact"/>
        <w:jc w:val="center"/>
        <w:rPr>
          <w:rFonts w:hint="eastAsia" w:ascii="微软雅黑" w:hAnsi="微软雅黑" w:eastAsia="微软雅黑" w:cs="微软雅黑"/>
          <w:sz w:val="30"/>
          <w:szCs w:val="30"/>
        </w:rPr>
      </w:pPr>
      <w:r>
        <w:rPr>
          <w:rFonts w:hint="eastAsia" w:ascii="微软雅黑" w:hAnsi="微软雅黑" w:eastAsia="微软雅黑" w:cs="微软雅黑"/>
          <w:sz w:val="30"/>
          <w:szCs w:val="30"/>
        </w:rPr>
        <w:t>中小微企业划型标准</w:t>
      </w:r>
    </w:p>
    <w:tbl>
      <w:tblPr>
        <w:tblStyle w:val="22"/>
        <w:tblpPr w:leftFromText="180" w:rightFromText="180" w:vertAnchor="text" w:horzAnchor="page" w:tblpX="1417" w:tblpY="451"/>
        <w:tblOverlap w:val="never"/>
        <w:tblW w:w="4998" w:type="pct"/>
        <w:tblInd w:w="0" w:type="dxa"/>
        <w:tblLayout w:type="autofit"/>
        <w:tblCellMar>
          <w:top w:w="0" w:type="dxa"/>
          <w:left w:w="108" w:type="dxa"/>
          <w:bottom w:w="0" w:type="dxa"/>
          <w:right w:w="108" w:type="dxa"/>
        </w:tblCellMar>
      </w:tblPr>
      <w:tblGrid>
        <w:gridCol w:w="1941"/>
        <w:gridCol w:w="1941"/>
        <w:gridCol w:w="831"/>
        <w:gridCol w:w="1803"/>
        <w:gridCol w:w="1664"/>
        <w:gridCol w:w="1109"/>
      </w:tblGrid>
      <w:tr w14:paraId="3C3B6677">
        <w:tblPrEx>
          <w:tblCellMar>
            <w:top w:w="0" w:type="dxa"/>
            <w:left w:w="108" w:type="dxa"/>
            <w:bottom w:w="0" w:type="dxa"/>
            <w:right w:w="108" w:type="dxa"/>
          </w:tblCellMar>
        </w:tblPrEx>
        <w:trPr>
          <w:trHeight w:val="90" w:hRule="atLeast"/>
        </w:trPr>
        <w:tc>
          <w:tcPr>
            <w:tcW w:w="1044" w:type="pct"/>
            <w:tcBorders>
              <w:top w:val="single" w:color="auto" w:sz="4" w:space="0"/>
              <w:left w:val="single" w:color="auto" w:sz="4" w:space="0"/>
              <w:bottom w:val="single" w:color="auto" w:sz="4" w:space="0"/>
              <w:right w:val="single" w:color="auto" w:sz="4" w:space="0"/>
            </w:tcBorders>
            <w:vAlign w:val="center"/>
          </w:tcPr>
          <w:p w14:paraId="27DAE313">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行业名称</w:t>
            </w:r>
          </w:p>
        </w:tc>
        <w:tc>
          <w:tcPr>
            <w:tcW w:w="1044" w:type="pct"/>
            <w:tcBorders>
              <w:top w:val="single" w:color="auto" w:sz="4" w:space="0"/>
              <w:left w:val="nil"/>
              <w:bottom w:val="single" w:color="auto" w:sz="4" w:space="0"/>
              <w:right w:val="single" w:color="auto" w:sz="4" w:space="0"/>
            </w:tcBorders>
            <w:vAlign w:val="center"/>
          </w:tcPr>
          <w:p w14:paraId="13460D7F">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447" w:type="pct"/>
            <w:tcBorders>
              <w:top w:val="single" w:color="auto" w:sz="4" w:space="0"/>
              <w:left w:val="nil"/>
              <w:bottom w:val="single" w:color="auto" w:sz="4" w:space="0"/>
              <w:right w:val="single" w:color="auto" w:sz="4" w:space="0"/>
            </w:tcBorders>
            <w:vAlign w:val="center"/>
          </w:tcPr>
          <w:p w14:paraId="01808075">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970" w:type="pct"/>
            <w:tcBorders>
              <w:top w:val="single" w:color="auto" w:sz="4" w:space="0"/>
              <w:left w:val="nil"/>
              <w:bottom w:val="single" w:color="auto" w:sz="4" w:space="0"/>
              <w:right w:val="single" w:color="auto" w:sz="4" w:space="0"/>
            </w:tcBorders>
            <w:vAlign w:val="center"/>
          </w:tcPr>
          <w:p w14:paraId="39CCA846">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895" w:type="pct"/>
            <w:tcBorders>
              <w:top w:val="single" w:color="auto" w:sz="4" w:space="0"/>
              <w:left w:val="nil"/>
              <w:bottom w:val="single" w:color="auto" w:sz="4" w:space="0"/>
              <w:right w:val="single" w:color="auto" w:sz="4" w:space="0"/>
            </w:tcBorders>
            <w:vAlign w:val="center"/>
          </w:tcPr>
          <w:p w14:paraId="7B605FDE">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596" w:type="pct"/>
            <w:tcBorders>
              <w:top w:val="single" w:color="auto" w:sz="4" w:space="0"/>
              <w:left w:val="nil"/>
              <w:bottom w:val="single" w:color="auto" w:sz="4" w:space="0"/>
              <w:right w:val="single" w:color="auto" w:sz="4" w:space="0"/>
            </w:tcBorders>
            <w:vAlign w:val="center"/>
          </w:tcPr>
          <w:p w14:paraId="3B4AB62B">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14:paraId="06E8392A">
        <w:tblPrEx>
          <w:tblCellMar>
            <w:top w:w="0" w:type="dxa"/>
            <w:left w:w="108" w:type="dxa"/>
            <w:bottom w:w="0" w:type="dxa"/>
            <w:right w:w="108" w:type="dxa"/>
          </w:tblCellMar>
        </w:tblPrEx>
        <w:trPr>
          <w:trHeight w:val="225" w:hRule="atLeast"/>
        </w:trPr>
        <w:tc>
          <w:tcPr>
            <w:tcW w:w="1044" w:type="pct"/>
            <w:tcBorders>
              <w:top w:val="nil"/>
              <w:left w:val="single" w:color="auto" w:sz="4" w:space="0"/>
              <w:bottom w:val="single" w:color="auto" w:sz="4" w:space="0"/>
              <w:right w:val="single" w:color="auto" w:sz="4" w:space="0"/>
            </w:tcBorders>
            <w:vAlign w:val="bottom"/>
          </w:tcPr>
          <w:p w14:paraId="4DD6AAB6">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044" w:type="pct"/>
            <w:tcBorders>
              <w:top w:val="nil"/>
              <w:left w:val="nil"/>
              <w:bottom w:val="single" w:color="auto" w:sz="4" w:space="0"/>
              <w:right w:val="single" w:color="auto" w:sz="4" w:space="0"/>
            </w:tcBorders>
            <w:vAlign w:val="center"/>
          </w:tcPr>
          <w:p w14:paraId="3F5FECE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5E0FF2C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70" w:type="pct"/>
            <w:tcBorders>
              <w:top w:val="nil"/>
              <w:left w:val="nil"/>
              <w:bottom w:val="single" w:color="auto" w:sz="4" w:space="0"/>
              <w:right w:val="single" w:color="auto" w:sz="4" w:space="0"/>
            </w:tcBorders>
            <w:vAlign w:val="center"/>
          </w:tcPr>
          <w:p w14:paraId="24E23B4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895" w:type="pct"/>
            <w:tcBorders>
              <w:top w:val="nil"/>
              <w:left w:val="nil"/>
              <w:bottom w:val="single" w:color="auto" w:sz="4" w:space="0"/>
              <w:right w:val="single" w:color="auto" w:sz="4" w:space="0"/>
            </w:tcBorders>
            <w:vAlign w:val="center"/>
          </w:tcPr>
          <w:p w14:paraId="1608CAF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596" w:type="pct"/>
            <w:tcBorders>
              <w:top w:val="nil"/>
              <w:left w:val="nil"/>
              <w:bottom w:val="single" w:color="auto" w:sz="4" w:space="0"/>
              <w:right w:val="single" w:color="auto" w:sz="4" w:space="0"/>
            </w:tcBorders>
            <w:vAlign w:val="center"/>
          </w:tcPr>
          <w:p w14:paraId="6A602E9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0EEE6E52">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15E5BFBA">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044" w:type="pct"/>
            <w:tcBorders>
              <w:top w:val="nil"/>
              <w:left w:val="nil"/>
              <w:bottom w:val="single" w:color="auto" w:sz="4" w:space="0"/>
              <w:right w:val="single" w:color="auto" w:sz="4" w:space="0"/>
            </w:tcBorders>
            <w:vAlign w:val="center"/>
          </w:tcPr>
          <w:p w14:paraId="29F8F04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4E26A5F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70" w:type="pct"/>
            <w:tcBorders>
              <w:top w:val="nil"/>
              <w:left w:val="nil"/>
              <w:bottom w:val="single" w:color="auto" w:sz="4" w:space="0"/>
              <w:right w:val="single" w:color="auto" w:sz="4" w:space="0"/>
            </w:tcBorders>
            <w:vAlign w:val="center"/>
          </w:tcPr>
          <w:p w14:paraId="3BBABEB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895" w:type="pct"/>
            <w:tcBorders>
              <w:top w:val="nil"/>
              <w:left w:val="nil"/>
              <w:bottom w:val="single" w:color="auto" w:sz="4" w:space="0"/>
              <w:right w:val="single" w:color="auto" w:sz="4" w:space="0"/>
            </w:tcBorders>
            <w:vAlign w:val="center"/>
          </w:tcPr>
          <w:p w14:paraId="06334A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596" w:type="pct"/>
            <w:tcBorders>
              <w:top w:val="nil"/>
              <w:left w:val="nil"/>
              <w:bottom w:val="single" w:color="auto" w:sz="4" w:space="0"/>
              <w:right w:val="single" w:color="auto" w:sz="4" w:space="0"/>
            </w:tcBorders>
            <w:vAlign w:val="center"/>
          </w:tcPr>
          <w:p w14:paraId="78B33B1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21E711D">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6C0B0399">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7D95ED2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7BB8ED6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70" w:type="pct"/>
            <w:tcBorders>
              <w:top w:val="nil"/>
              <w:left w:val="nil"/>
              <w:bottom w:val="single" w:color="auto" w:sz="4" w:space="0"/>
              <w:right w:val="single" w:color="auto" w:sz="4" w:space="0"/>
            </w:tcBorders>
            <w:vAlign w:val="center"/>
          </w:tcPr>
          <w:p w14:paraId="0079683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895" w:type="pct"/>
            <w:tcBorders>
              <w:top w:val="nil"/>
              <w:left w:val="nil"/>
              <w:bottom w:val="single" w:color="auto" w:sz="4" w:space="0"/>
              <w:right w:val="single" w:color="auto" w:sz="4" w:space="0"/>
            </w:tcBorders>
            <w:vAlign w:val="center"/>
          </w:tcPr>
          <w:p w14:paraId="4C9F8B9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596" w:type="pct"/>
            <w:tcBorders>
              <w:top w:val="nil"/>
              <w:left w:val="nil"/>
              <w:bottom w:val="single" w:color="auto" w:sz="4" w:space="0"/>
              <w:right w:val="single" w:color="auto" w:sz="4" w:space="0"/>
            </w:tcBorders>
            <w:vAlign w:val="center"/>
          </w:tcPr>
          <w:p w14:paraId="1FBB5E5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765023FE">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14E65302">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044" w:type="pct"/>
            <w:tcBorders>
              <w:top w:val="nil"/>
              <w:left w:val="nil"/>
              <w:bottom w:val="single" w:color="auto" w:sz="4" w:space="0"/>
              <w:right w:val="single" w:color="auto" w:sz="4" w:space="0"/>
            </w:tcBorders>
            <w:vAlign w:val="center"/>
          </w:tcPr>
          <w:p w14:paraId="630B35B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40196E7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70" w:type="pct"/>
            <w:tcBorders>
              <w:top w:val="nil"/>
              <w:left w:val="nil"/>
              <w:bottom w:val="single" w:color="auto" w:sz="4" w:space="0"/>
              <w:right w:val="single" w:color="auto" w:sz="4" w:space="0"/>
            </w:tcBorders>
            <w:vAlign w:val="center"/>
          </w:tcPr>
          <w:p w14:paraId="2AAFF77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895" w:type="pct"/>
            <w:tcBorders>
              <w:top w:val="nil"/>
              <w:left w:val="nil"/>
              <w:bottom w:val="single" w:color="auto" w:sz="4" w:space="0"/>
              <w:right w:val="single" w:color="auto" w:sz="4" w:space="0"/>
            </w:tcBorders>
            <w:vAlign w:val="center"/>
          </w:tcPr>
          <w:p w14:paraId="3BB666F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596" w:type="pct"/>
            <w:tcBorders>
              <w:top w:val="nil"/>
              <w:left w:val="nil"/>
              <w:bottom w:val="single" w:color="auto" w:sz="4" w:space="0"/>
              <w:right w:val="single" w:color="auto" w:sz="4" w:space="0"/>
            </w:tcBorders>
            <w:vAlign w:val="center"/>
          </w:tcPr>
          <w:p w14:paraId="5F9871B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38BA821F">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7B81BA49">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3AD47BD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447" w:type="pct"/>
            <w:tcBorders>
              <w:top w:val="nil"/>
              <w:left w:val="nil"/>
              <w:bottom w:val="single" w:color="auto" w:sz="4" w:space="0"/>
              <w:right w:val="single" w:color="auto" w:sz="4" w:space="0"/>
            </w:tcBorders>
            <w:vAlign w:val="center"/>
          </w:tcPr>
          <w:p w14:paraId="049F50D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70" w:type="pct"/>
            <w:tcBorders>
              <w:top w:val="nil"/>
              <w:left w:val="nil"/>
              <w:bottom w:val="single" w:color="auto" w:sz="4" w:space="0"/>
              <w:right w:val="single" w:color="auto" w:sz="4" w:space="0"/>
            </w:tcBorders>
            <w:vAlign w:val="center"/>
          </w:tcPr>
          <w:p w14:paraId="6EED970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895" w:type="pct"/>
            <w:tcBorders>
              <w:top w:val="nil"/>
              <w:left w:val="nil"/>
              <w:bottom w:val="single" w:color="auto" w:sz="4" w:space="0"/>
              <w:right w:val="single" w:color="auto" w:sz="4" w:space="0"/>
            </w:tcBorders>
            <w:vAlign w:val="center"/>
          </w:tcPr>
          <w:p w14:paraId="2BC8E87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596" w:type="pct"/>
            <w:tcBorders>
              <w:top w:val="nil"/>
              <w:left w:val="nil"/>
              <w:bottom w:val="single" w:color="auto" w:sz="4" w:space="0"/>
              <w:right w:val="single" w:color="auto" w:sz="4" w:space="0"/>
            </w:tcBorders>
            <w:vAlign w:val="center"/>
          </w:tcPr>
          <w:p w14:paraId="558A611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07AF1F5E">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661EBAE6">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044" w:type="pct"/>
            <w:tcBorders>
              <w:top w:val="nil"/>
              <w:left w:val="nil"/>
              <w:bottom w:val="single" w:color="auto" w:sz="4" w:space="0"/>
              <w:right w:val="single" w:color="auto" w:sz="4" w:space="0"/>
            </w:tcBorders>
            <w:vAlign w:val="center"/>
          </w:tcPr>
          <w:p w14:paraId="43F4E90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259C01A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70" w:type="pct"/>
            <w:tcBorders>
              <w:top w:val="nil"/>
              <w:left w:val="nil"/>
              <w:bottom w:val="single" w:color="auto" w:sz="4" w:space="0"/>
              <w:right w:val="single" w:color="auto" w:sz="4" w:space="0"/>
            </w:tcBorders>
            <w:vAlign w:val="center"/>
          </w:tcPr>
          <w:p w14:paraId="6CF8ADF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895" w:type="pct"/>
            <w:tcBorders>
              <w:top w:val="nil"/>
              <w:left w:val="nil"/>
              <w:bottom w:val="single" w:color="auto" w:sz="4" w:space="0"/>
              <w:right w:val="single" w:color="auto" w:sz="4" w:space="0"/>
            </w:tcBorders>
            <w:vAlign w:val="center"/>
          </w:tcPr>
          <w:p w14:paraId="1B3713C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596" w:type="pct"/>
            <w:tcBorders>
              <w:top w:val="nil"/>
              <w:left w:val="nil"/>
              <w:bottom w:val="single" w:color="auto" w:sz="4" w:space="0"/>
              <w:right w:val="single" w:color="auto" w:sz="4" w:space="0"/>
            </w:tcBorders>
            <w:vAlign w:val="center"/>
          </w:tcPr>
          <w:p w14:paraId="2AFEAFE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1474AF2D">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64530295">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5F96F92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3DE0292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70" w:type="pct"/>
            <w:tcBorders>
              <w:top w:val="nil"/>
              <w:left w:val="nil"/>
              <w:bottom w:val="single" w:color="auto" w:sz="4" w:space="0"/>
              <w:right w:val="single" w:color="auto" w:sz="4" w:space="0"/>
            </w:tcBorders>
            <w:vAlign w:val="center"/>
          </w:tcPr>
          <w:p w14:paraId="5B977F8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895" w:type="pct"/>
            <w:tcBorders>
              <w:top w:val="nil"/>
              <w:left w:val="nil"/>
              <w:bottom w:val="single" w:color="auto" w:sz="4" w:space="0"/>
              <w:right w:val="single" w:color="auto" w:sz="4" w:space="0"/>
            </w:tcBorders>
            <w:vAlign w:val="center"/>
          </w:tcPr>
          <w:p w14:paraId="5E0541E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596" w:type="pct"/>
            <w:tcBorders>
              <w:top w:val="nil"/>
              <w:left w:val="nil"/>
              <w:bottom w:val="single" w:color="auto" w:sz="4" w:space="0"/>
              <w:right w:val="single" w:color="auto" w:sz="4" w:space="0"/>
            </w:tcBorders>
            <w:vAlign w:val="center"/>
          </w:tcPr>
          <w:p w14:paraId="0ABD1FA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7B8F4DBB">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5B7112D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044" w:type="pct"/>
            <w:tcBorders>
              <w:top w:val="nil"/>
              <w:left w:val="nil"/>
              <w:bottom w:val="single" w:color="auto" w:sz="4" w:space="0"/>
              <w:right w:val="single" w:color="auto" w:sz="4" w:space="0"/>
            </w:tcBorders>
            <w:vAlign w:val="center"/>
          </w:tcPr>
          <w:p w14:paraId="1BEC6C2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57FD771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70" w:type="pct"/>
            <w:tcBorders>
              <w:top w:val="nil"/>
              <w:left w:val="nil"/>
              <w:bottom w:val="single" w:color="auto" w:sz="4" w:space="0"/>
              <w:right w:val="single" w:color="auto" w:sz="4" w:space="0"/>
            </w:tcBorders>
            <w:vAlign w:val="center"/>
          </w:tcPr>
          <w:p w14:paraId="31CEC1A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895" w:type="pct"/>
            <w:tcBorders>
              <w:top w:val="nil"/>
              <w:left w:val="nil"/>
              <w:bottom w:val="single" w:color="auto" w:sz="4" w:space="0"/>
              <w:right w:val="single" w:color="auto" w:sz="4" w:space="0"/>
            </w:tcBorders>
            <w:vAlign w:val="center"/>
          </w:tcPr>
          <w:p w14:paraId="63E775F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596" w:type="pct"/>
            <w:tcBorders>
              <w:top w:val="nil"/>
              <w:left w:val="nil"/>
              <w:bottom w:val="single" w:color="auto" w:sz="4" w:space="0"/>
              <w:right w:val="single" w:color="auto" w:sz="4" w:space="0"/>
            </w:tcBorders>
            <w:vAlign w:val="center"/>
          </w:tcPr>
          <w:p w14:paraId="41A53FD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F7D11EE">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43A60056">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5267B16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6F0D347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70" w:type="pct"/>
            <w:tcBorders>
              <w:top w:val="nil"/>
              <w:left w:val="nil"/>
              <w:bottom w:val="single" w:color="auto" w:sz="4" w:space="0"/>
              <w:right w:val="single" w:color="auto" w:sz="4" w:space="0"/>
            </w:tcBorders>
            <w:vAlign w:val="center"/>
          </w:tcPr>
          <w:p w14:paraId="68A2FC6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895" w:type="pct"/>
            <w:tcBorders>
              <w:top w:val="nil"/>
              <w:left w:val="nil"/>
              <w:bottom w:val="single" w:color="auto" w:sz="4" w:space="0"/>
              <w:right w:val="single" w:color="auto" w:sz="4" w:space="0"/>
            </w:tcBorders>
            <w:vAlign w:val="center"/>
          </w:tcPr>
          <w:p w14:paraId="4FBA757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596" w:type="pct"/>
            <w:tcBorders>
              <w:top w:val="nil"/>
              <w:left w:val="nil"/>
              <w:bottom w:val="single" w:color="auto" w:sz="4" w:space="0"/>
              <w:right w:val="single" w:color="auto" w:sz="4" w:space="0"/>
            </w:tcBorders>
            <w:vAlign w:val="center"/>
          </w:tcPr>
          <w:p w14:paraId="3F38C22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D74874B">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7C25C76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044" w:type="pct"/>
            <w:tcBorders>
              <w:top w:val="nil"/>
              <w:left w:val="nil"/>
              <w:bottom w:val="single" w:color="auto" w:sz="4" w:space="0"/>
              <w:right w:val="single" w:color="auto" w:sz="4" w:space="0"/>
            </w:tcBorders>
            <w:vAlign w:val="center"/>
          </w:tcPr>
          <w:p w14:paraId="505FA2A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7FEF60E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70" w:type="pct"/>
            <w:tcBorders>
              <w:top w:val="nil"/>
              <w:left w:val="nil"/>
              <w:bottom w:val="single" w:color="auto" w:sz="4" w:space="0"/>
              <w:right w:val="single" w:color="auto" w:sz="4" w:space="0"/>
            </w:tcBorders>
            <w:vAlign w:val="center"/>
          </w:tcPr>
          <w:p w14:paraId="1D64F99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895" w:type="pct"/>
            <w:tcBorders>
              <w:top w:val="nil"/>
              <w:left w:val="nil"/>
              <w:bottom w:val="single" w:color="auto" w:sz="4" w:space="0"/>
              <w:right w:val="single" w:color="auto" w:sz="4" w:space="0"/>
            </w:tcBorders>
            <w:vAlign w:val="center"/>
          </w:tcPr>
          <w:p w14:paraId="45C741D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596" w:type="pct"/>
            <w:tcBorders>
              <w:top w:val="nil"/>
              <w:left w:val="nil"/>
              <w:bottom w:val="single" w:color="auto" w:sz="4" w:space="0"/>
              <w:right w:val="single" w:color="auto" w:sz="4" w:space="0"/>
            </w:tcBorders>
            <w:vAlign w:val="center"/>
          </w:tcPr>
          <w:p w14:paraId="08367D6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9E1A00B">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6A7723A8">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779FD4F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49B93D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70" w:type="pct"/>
            <w:tcBorders>
              <w:top w:val="nil"/>
              <w:left w:val="nil"/>
              <w:bottom w:val="single" w:color="auto" w:sz="4" w:space="0"/>
              <w:right w:val="single" w:color="auto" w:sz="4" w:space="0"/>
            </w:tcBorders>
            <w:vAlign w:val="center"/>
          </w:tcPr>
          <w:p w14:paraId="6286AA7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895" w:type="pct"/>
            <w:tcBorders>
              <w:top w:val="nil"/>
              <w:left w:val="nil"/>
              <w:bottom w:val="single" w:color="auto" w:sz="4" w:space="0"/>
              <w:right w:val="single" w:color="auto" w:sz="4" w:space="0"/>
            </w:tcBorders>
            <w:vAlign w:val="center"/>
          </w:tcPr>
          <w:p w14:paraId="6345672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596" w:type="pct"/>
            <w:tcBorders>
              <w:top w:val="nil"/>
              <w:left w:val="nil"/>
              <w:bottom w:val="single" w:color="auto" w:sz="4" w:space="0"/>
              <w:right w:val="single" w:color="auto" w:sz="4" w:space="0"/>
            </w:tcBorders>
            <w:vAlign w:val="center"/>
          </w:tcPr>
          <w:p w14:paraId="7892FC2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0B16D771">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1FC5A156">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044" w:type="pct"/>
            <w:tcBorders>
              <w:top w:val="nil"/>
              <w:left w:val="nil"/>
              <w:bottom w:val="single" w:color="auto" w:sz="4" w:space="0"/>
              <w:right w:val="single" w:color="auto" w:sz="4" w:space="0"/>
            </w:tcBorders>
            <w:vAlign w:val="center"/>
          </w:tcPr>
          <w:p w14:paraId="7BCB23D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3B2A4FB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70" w:type="pct"/>
            <w:tcBorders>
              <w:top w:val="nil"/>
              <w:left w:val="nil"/>
              <w:bottom w:val="single" w:color="auto" w:sz="4" w:space="0"/>
              <w:right w:val="single" w:color="auto" w:sz="4" w:space="0"/>
            </w:tcBorders>
            <w:vAlign w:val="center"/>
          </w:tcPr>
          <w:p w14:paraId="6140CEE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895" w:type="pct"/>
            <w:tcBorders>
              <w:top w:val="nil"/>
              <w:left w:val="nil"/>
              <w:bottom w:val="single" w:color="auto" w:sz="4" w:space="0"/>
              <w:right w:val="single" w:color="auto" w:sz="4" w:space="0"/>
            </w:tcBorders>
            <w:vAlign w:val="center"/>
          </w:tcPr>
          <w:p w14:paraId="0E4E99A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596" w:type="pct"/>
            <w:tcBorders>
              <w:top w:val="nil"/>
              <w:left w:val="nil"/>
              <w:bottom w:val="single" w:color="auto" w:sz="4" w:space="0"/>
              <w:right w:val="single" w:color="auto" w:sz="4" w:space="0"/>
            </w:tcBorders>
            <w:vAlign w:val="center"/>
          </w:tcPr>
          <w:p w14:paraId="7869BA2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5E451A4D">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0653ADF2">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5344D09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1203FD9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70" w:type="pct"/>
            <w:tcBorders>
              <w:top w:val="nil"/>
              <w:left w:val="nil"/>
              <w:bottom w:val="single" w:color="auto" w:sz="4" w:space="0"/>
              <w:right w:val="single" w:color="auto" w:sz="4" w:space="0"/>
            </w:tcBorders>
            <w:vAlign w:val="center"/>
          </w:tcPr>
          <w:p w14:paraId="3E253D1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895" w:type="pct"/>
            <w:tcBorders>
              <w:top w:val="nil"/>
              <w:left w:val="nil"/>
              <w:bottom w:val="single" w:color="auto" w:sz="4" w:space="0"/>
              <w:right w:val="single" w:color="auto" w:sz="4" w:space="0"/>
            </w:tcBorders>
            <w:vAlign w:val="center"/>
          </w:tcPr>
          <w:p w14:paraId="35A45E2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596" w:type="pct"/>
            <w:tcBorders>
              <w:top w:val="nil"/>
              <w:left w:val="nil"/>
              <w:bottom w:val="single" w:color="auto" w:sz="4" w:space="0"/>
              <w:right w:val="single" w:color="auto" w:sz="4" w:space="0"/>
            </w:tcBorders>
            <w:vAlign w:val="center"/>
          </w:tcPr>
          <w:p w14:paraId="7DBD327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6478040">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1C0EE28D">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044" w:type="pct"/>
            <w:tcBorders>
              <w:top w:val="nil"/>
              <w:left w:val="nil"/>
              <w:bottom w:val="single" w:color="auto" w:sz="4" w:space="0"/>
              <w:right w:val="single" w:color="auto" w:sz="4" w:space="0"/>
            </w:tcBorders>
            <w:vAlign w:val="center"/>
          </w:tcPr>
          <w:p w14:paraId="0216084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22474E9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70" w:type="pct"/>
            <w:tcBorders>
              <w:top w:val="nil"/>
              <w:left w:val="nil"/>
              <w:bottom w:val="single" w:color="auto" w:sz="4" w:space="0"/>
              <w:right w:val="single" w:color="auto" w:sz="4" w:space="0"/>
            </w:tcBorders>
            <w:vAlign w:val="center"/>
          </w:tcPr>
          <w:p w14:paraId="249F2B2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895" w:type="pct"/>
            <w:tcBorders>
              <w:top w:val="nil"/>
              <w:left w:val="nil"/>
              <w:bottom w:val="single" w:color="auto" w:sz="4" w:space="0"/>
              <w:right w:val="single" w:color="auto" w:sz="4" w:space="0"/>
            </w:tcBorders>
            <w:vAlign w:val="center"/>
          </w:tcPr>
          <w:p w14:paraId="0946A93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596" w:type="pct"/>
            <w:tcBorders>
              <w:top w:val="nil"/>
              <w:left w:val="nil"/>
              <w:bottom w:val="single" w:color="auto" w:sz="4" w:space="0"/>
              <w:right w:val="single" w:color="auto" w:sz="4" w:space="0"/>
            </w:tcBorders>
            <w:vAlign w:val="center"/>
          </w:tcPr>
          <w:p w14:paraId="76D78CF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13683685">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400FEACC">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3DAF5BE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0B65141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70" w:type="pct"/>
            <w:tcBorders>
              <w:top w:val="nil"/>
              <w:left w:val="nil"/>
              <w:bottom w:val="single" w:color="auto" w:sz="4" w:space="0"/>
              <w:right w:val="single" w:color="auto" w:sz="4" w:space="0"/>
            </w:tcBorders>
            <w:vAlign w:val="center"/>
          </w:tcPr>
          <w:p w14:paraId="3FC1980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895" w:type="pct"/>
            <w:tcBorders>
              <w:top w:val="nil"/>
              <w:left w:val="nil"/>
              <w:bottom w:val="single" w:color="auto" w:sz="4" w:space="0"/>
              <w:right w:val="single" w:color="auto" w:sz="4" w:space="0"/>
            </w:tcBorders>
            <w:vAlign w:val="center"/>
          </w:tcPr>
          <w:p w14:paraId="00F1B87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596" w:type="pct"/>
            <w:tcBorders>
              <w:top w:val="nil"/>
              <w:left w:val="nil"/>
              <w:bottom w:val="single" w:color="auto" w:sz="4" w:space="0"/>
              <w:right w:val="single" w:color="auto" w:sz="4" w:space="0"/>
            </w:tcBorders>
            <w:vAlign w:val="center"/>
          </w:tcPr>
          <w:p w14:paraId="543F17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FD2CB78">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20005B38">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044" w:type="pct"/>
            <w:tcBorders>
              <w:top w:val="nil"/>
              <w:left w:val="nil"/>
              <w:bottom w:val="single" w:color="auto" w:sz="4" w:space="0"/>
              <w:right w:val="single" w:color="auto" w:sz="4" w:space="0"/>
            </w:tcBorders>
            <w:vAlign w:val="center"/>
          </w:tcPr>
          <w:p w14:paraId="48B8311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5D3FE63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70" w:type="pct"/>
            <w:tcBorders>
              <w:top w:val="nil"/>
              <w:left w:val="nil"/>
              <w:bottom w:val="single" w:color="auto" w:sz="4" w:space="0"/>
              <w:right w:val="single" w:color="auto" w:sz="4" w:space="0"/>
            </w:tcBorders>
            <w:vAlign w:val="center"/>
          </w:tcPr>
          <w:p w14:paraId="7770BCC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895" w:type="pct"/>
            <w:tcBorders>
              <w:top w:val="nil"/>
              <w:left w:val="nil"/>
              <w:bottom w:val="single" w:color="auto" w:sz="4" w:space="0"/>
              <w:right w:val="single" w:color="auto" w:sz="4" w:space="0"/>
            </w:tcBorders>
            <w:vAlign w:val="center"/>
          </w:tcPr>
          <w:p w14:paraId="3B06F97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596" w:type="pct"/>
            <w:tcBorders>
              <w:top w:val="nil"/>
              <w:left w:val="nil"/>
              <w:bottom w:val="single" w:color="auto" w:sz="4" w:space="0"/>
              <w:right w:val="single" w:color="auto" w:sz="4" w:space="0"/>
            </w:tcBorders>
            <w:vAlign w:val="center"/>
          </w:tcPr>
          <w:p w14:paraId="159DBFC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6A0F3A3">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34D4B1CE">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5EB6054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07F6302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70" w:type="pct"/>
            <w:tcBorders>
              <w:top w:val="nil"/>
              <w:left w:val="nil"/>
              <w:bottom w:val="single" w:color="auto" w:sz="4" w:space="0"/>
              <w:right w:val="single" w:color="auto" w:sz="4" w:space="0"/>
            </w:tcBorders>
            <w:vAlign w:val="center"/>
          </w:tcPr>
          <w:p w14:paraId="0AA2A94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895" w:type="pct"/>
            <w:tcBorders>
              <w:top w:val="nil"/>
              <w:left w:val="nil"/>
              <w:bottom w:val="single" w:color="auto" w:sz="4" w:space="0"/>
              <w:right w:val="single" w:color="auto" w:sz="4" w:space="0"/>
            </w:tcBorders>
            <w:vAlign w:val="center"/>
          </w:tcPr>
          <w:p w14:paraId="1D43EEF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596" w:type="pct"/>
            <w:tcBorders>
              <w:top w:val="nil"/>
              <w:left w:val="nil"/>
              <w:bottom w:val="single" w:color="auto" w:sz="4" w:space="0"/>
              <w:right w:val="single" w:color="auto" w:sz="4" w:space="0"/>
            </w:tcBorders>
            <w:vAlign w:val="center"/>
          </w:tcPr>
          <w:p w14:paraId="5233571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3A5B3BF">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37AF655E">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044" w:type="pct"/>
            <w:tcBorders>
              <w:top w:val="nil"/>
              <w:left w:val="nil"/>
              <w:bottom w:val="single" w:color="auto" w:sz="4" w:space="0"/>
              <w:right w:val="single" w:color="auto" w:sz="4" w:space="0"/>
            </w:tcBorders>
            <w:vAlign w:val="center"/>
          </w:tcPr>
          <w:p w14:paraId="5ED0A6F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05A2D13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70" w:type="pct"/>
            <w:tcBorders>
              <w:top w:val="nil"/>
              <w:left w:val="nil"/>
              <w:bottom w:val="single" w:color="auto" w:sz="4" w:space="0"/>
              <w:right w:val="single" w:color="auto" w:sz="4" w:space="0"/>
            </w:tcBorders>
            <w:vAlign w:val="center"/>
          </w:tcPr>
          <w:p w14:paraId="5241D3C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895" w:type="pct"/>
            <w:tcBorders>
              <w:top w:val="nil"/>
              <w:left w:val="nil"/>
              <w:bottom w:val="single" w:color="auto" w:sz="4" w:space="0"/>
              <w:right w:val="single" w:color="auto" w:sz="4" w:space="0"/>
            </w:tcBorders>
            <w:vAlign w:val="center"/>
          </w:tcPr>
          <w:p w14:paraId="426618C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596" w:type="pct"/>
            <w:tcBorders>
              <w:top w:val="nil"/>
              <w:left w:val="nil"/>
              <w:bottom w:val="single" w:color="auto" w:sz="4" w:space="0"/>
              <w:right w:val="single" w:color="auto" w:sz="4" w:space="0"/>
            </w:tcBorders>
            <w:vAlign w:val="center"/>
          </w:tcPr>
          <w:p w14:paraId="61D0D5C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EDC3636">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26ED5D50">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7B217F0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4F124B5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70" w:type="pct"/>
            <w:tcBorders>
              <w:top w:val="nil"/>
              <w:left w:val="nil"/>
              <w:bottom w:val="single" w:color="auto" w:sz="4" w:space="0"/>
              <w:right w:val="single" w:color="auto" w:sz="4" w:space="0"/>
            </w:tcBorders>
            <w:vAlign w:val="center"/>
          </w:tcPr>
          <w:p w14:paraId="0BE20E5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895" w:type="pct"/>
            <w:tcBorders>
              <w:top w:val="nil"/>
              <w:left w:val="nil"/>
              <w:bottom w:val="single" w:color="auto" w:sz="4" w:space="0"/>
              <w:right w:val="single" w:color="auto" w:sz="4" w:space="0"/>
            </w:tcBorders>
            <w:vAlign w:val="center"/>
          </w:tcPr>
          <w:p w14:paraId="7A4C29F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596" w:type="pct"/>
            <w:tcBorders>
              <w:top w:val="nil"/>
              <w:left w:val="nil"/>
              <w:bottom w:val="single" w:color="auto" w:sz="4" w:space="0"/>
              <w:right w:val="single" w:color="auto" w:sz="4" w:space="0"/>
            </w:tcBorders>
            <w:vAlign w:val="center"/>
          </w:tcPr>
          <w:p w14:paraId="56F2E23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37D6CDDB">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2118893D">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044" w:type="pct"/>
            <w:tcBorders>
              <w:top w:val="nil"/>
              <w:left w:val="nil"/>
              <w:bottom w:val="single" w:color="auto" w:sz="4" w:space="0"/>
              <w:right w:val="single" w:color="auto" w:sz="4" w:space="0"/>
            </w:tcBorders>
            <w:vAlign w:val="center"/>
          </w:tcPr>
          <w:p w14:paraId="4555B7E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047D3BD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70" w:type="pct"/>
            <w:tcBorders>
              <w:top w:val="nil"/>
              <w:left w:val="nil"/>
              <w:bottom w:val="single" w:color="auto" w:sz="4" w:space="0"/>
              <w:right w:val="single" w:color="auto" w:sz="4" w:space="0"/>
            </w:tcBorders>
            <w:vAlign w:val="center"/>
          </w:tcPr>
          <w:p w14:paraId="536C700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895" w:type="pct"/>
            <w:tcBorders>
              <w:top w:val="nil"/>
              <w:left w:val="nil"/>
              <w:bottom w:val="single" w:color="auto" w:sz="4" w:space="0"/>
              <w:right w:val="single" w:color="auto" w:sz="4" w:space="0"/>
            </w:tcBorders>
            <w:vAlign w:val="center"/>
          </w:tcPr>
          <w:p w14:paraId="0213AC9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596" w:type="pct"/>
            <w:tcBorders>
              <w:top w:val="nil"/>
              <w:left w:val="nil"/>
              <w:bottom w:val="single" w:color="auto" w:sz="4" w:space="0"/>
              <w:right w:val="single" w:color="auto" w:sz="4" w:space="0"/>
            </w:tcBorders>
            <w:vAlign w:val="center"/>
          </w:tcPr>
          <w:p w14:paraId="47D0FF1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D051324">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46A41364">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1F88AC1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593E89C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70" w:type="pct"/>
            <w:tcBorders>
              <w:top w:val="nil"/>
              <w:left w:val="nil"/>
              <w:bottom w:val="single" w:color="auto" w:sz="4" w:space="0"/>
              <w:right w:val="single" w:color="auto" w:sz="4" w:space="0"/>
            </w:tcBorders>
            <w:vAlign w:val="center"/>
          </w:tcPr>
          <w:p w14:paraId="4F38839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895" w:type="pct"/>
            <w:tcBorders>
              <w:top w:val="nil"/>
              <w:left w:val="nil"/>
              <w:bottom w:val="single" w:color="auto" w:sz="4" w:space="0"/>
              <w:right w:val="single" w:color="auto" w:sz="4" w:space="0"/>
            </w:tcBorders>
            <w:vAlign w:val="center"/>
          </w:tcPr>
          <w:p w14:paraId="461C173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596" w:type="pct"/>
            <w:tcBorders>
              <w:top w:val="nil"/>
              <w:left w:val="nil"/>
              <w:bottom w:val="single" w:color="auto" w:sz="4" w:space="0"/>
              <w:right w:val="single" w:color="auto" w:sz="4" w:space="0"/>
            </w:tcBorders>
            <w:vAlign w:val="center"/>
          </w:tcPr>
          <w:p w14:paraId="3EB33BA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C1AC233">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46BC4E3A">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044" w:type="pct"/>
            <w:tcBorders>
              <w:top w:val="nil"/>
              <w:left w:val="nil"/>
              <w:bottom w:val="single" w:color="auto" w:sz="4" w:space="0"/>
              <w:right w:val="single" w:color="auto" w:sz="4" w:space="0"/>
            </w:tcBorders>
            <w:vAlign w:val="center"/>
          </w:tcPr>
          <w:p w14:paraId="4111F48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68DF3A6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70" w:type="pct"/>
            <w:tcBorders>
              <w:top w:val="nil"/>
              <w:left w:val="nil"/>
              <w:bottom w:val="single" w:color="auto" w:sz="4" w:space="0"/>
              <w:right w:val="single" w:color="auto" w:sz="4" w:space="0"/>
            </w:tcBorders>
            <w:vAlign w:val="center"/>
          </w:tcPr>
          <w:p w14:paraId="56D1882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895" w:type="pct"/>
            <w:tcBorders>
              <w:top w:val="nil"/>
              <w:left w:val="nil"/>
              <w:bottom w:val="single" w:color="auto" w:sz="4" w:space="0"/>
              <w:right w:val="single" w:color="auto" w:sz="4" w:space="0"/>
            </w:tcBorders>
            <w:vAlign w:val="center"/>
          </w:tcPr>
          <w:p w14:paraId="3F61BD4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596" w:type="pct"/>
            <w:tcBorders>
              <w:top w:val="nil"/>
              <w:left w:val="nil"/>
              <w:bottom w:val="single" w:color="auto" w:sz="4" w:space="0"/>
              <w:right w:val="single" w:color="auto" w:sz="4" w:space="0"/>
            </w:tcBorders>
            <w:vAlign w:val="center"/>
          </w:tcPr>
          <w:p w14:paraId="23A7169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16F8772">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0998F779">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4C5A815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4721FDF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70" w:type="pct"/>
            <w:tcBorders>
              <w:top w:val="nil"/>
              <w:left w:val="nil"/>
              <w:bottom w:val="single" w:color="auto" w:sz="4" w:space="0"/>
              <w:right w:val="single" w:color="auto" w:sz="4" w:space="0"/>
            </w:tcBorders>
            <w:vAlign w:val="center"/>
          </w:tcPr>
          <w:p w14:paraId="7E19C30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895" w:type="pct"/>
            <w:tcBorders>
              <w:top w:val="nil"/>
              <w:left w:val="nil"/>
              <w:bottom w:val="single" w:color="auto" w:sz="4" w:space="0"/>
              <w:right w:val="single" w:color="auto" w:sz="4" w:space="0"/>
            </w:tcBorders>
            <w:vAlign w:val="center"/>
          </w:tcPr>
          <w:p w14:paraId="3D5ACD0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596" w:type="pct"/>
            <w:tcBorders>
              <w:top w:val="nil"/>
              <w:left w:val="nil"/>
              <w:bottom w:val="single" w:color="auto" w:sz="4" w:space="0"/>
              <w:right w:val="single" w:color="auto" w:sz="4" w:space="0"/>
            </w:tcBorders>
            <w:vAlign w:val="center"/>
          </w:tcPr>
          <w:p w14:paraId="5F77C93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59148E35">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7EABDDED">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044" w:type="pct"/>
            <w:tcBorders>
              <w:top w:val="nil"/>
              <w:left w:val="nil"/>
              <w:bottom w:val="single" w:color="auto" w:sz="4" w:space="0"/>
              <w:right w:val="single" w:color="auto" w:sz="4" w:space="0"/>
            </w:tcBorders>
            <w:vAlign w:val="center"/>
          </w:tcPr>
          <w:p w14:paraId="226DD22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6A24AC3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70" w:type="pct"/>
            <w:tcBorders>
              <w:top w:val="nil"/>
              <w:left w:val="nil"/>
              <w:bottom w:val="single" w:color="auto" w:sz="4" w:space="0"/>
              <w:right w:val="single" w:color="auto" w:sz="4" w:space="0"/>
            </w:tcBorders>
            <w:vAlign w:val="center"/>
          </w:tcPr>
          <w:p w14:paraId="1BF07A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895" w:type="pct"/>
            <w:tcBorders>
              <w:top w:val="nil"/>
              <w:left w:val="nil"/>
              <w:bottom w:val="single" w:color="auto" w:sz="4" w:space="0"/>
              <w:right w:val="single" w:color="auto" w:sz="4" w:space="0"/>
            </w:tcBorders>
            <w:vAlign w:val="center"/>
          </w:tcPr>
          <w:p w14:paraId="738DC34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596" w:type="pct"/>
            <w:tcBorders>
              <w:top w:val="nil"/>
              <w:left w:val="nil"/>
              <w:bottom w:val="single" w:color="auto" w:sz="4" w:space="0"/>
              <w:right w:val="single" w:color="auto" w:sz="4" w:space="0"/>
            </w:tcBorders>
            <w:vAlign w:val="center"/>
          </w:tcPr>
          <w:p w14:paraId="2089948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7BAD5FDA">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04A06ECF">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19C7AFB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447" w:type="pct"/>
            <w:tcBorders>
              <w:top w:val="nil"/>
              <w:left w:val="nil"/>
              <w:bottom w:val="single" w:color="auto" w:sz="4" w:space="0"/>
              <w:right w:val="single" w:color="auto" w:sz="4" w:space="0"/>
            </w:tcBorders>
            <w:vAlign w:val="center"/>
          </w:tcPr>
          <w:p w14:paraId="1CAD32B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70" w:type="pct"/>
            <w:tcBorders>
              <w:top w:val="nil"/>
              <w:left w:val="nil"/>
              <w:bottom w:val="single" w:color="auto" w:sz="4" w:space="0"/>
              <w:right w:val="single" w:color="auto" w:sz="4" w:space="0"/>
            </w:tcBorders>
            <w:vAlign w:val="center"/>
          </w:tcPr>
          <w:p w14:paraId="3B7F36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895" w:type="pct"/>
            <w:tcBorders>
              <w:top w:val="nil"/>
              <w:left w:val="nil"/>
              <w:bottom w:val="single" w:color="auto" w:sz="4" w:space="0"/>
              <w:right w:val="single" w:color="auto" w:sz="4" w:space="0"/>
            </w:tcBorders>
            <w:vAlign w:val="center"/>
          </w:tcPr>
          <w:p w14:paraId="1A4E2FD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596" w:type="pct"/>
            <w:tcBorders>
              <w:top w:val="nil"/>
              <w:left w:val="nil"/>
              <w:bottom w:val="single" w:color="auto" w:sz="4" w:space="0"/>
              <w:right w:val="single" w:color="auto" w:sz="4" w:space="0"/>
            </w:tcBorders>
            <w:vAlign w:val="center"/>
          </w:tcPr>
          <w:p w14:paraId="448D4C1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7EF6A89B">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4543294D">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044" w:type="pct"/>
            <w:tcBorders>
              <w:top w:val="nil"/>
              <w:left w:val="nil"/>
              <w:bottom w:val="single" w:color="auto" w:sz="4" w:space="0"/>
              <w:right w:val="single" w:color="auto" w:sz="4" w:space="0"/>
            </w:tcBorders>
            <w:vAlign w:val="center"/>
          </w:tcPr>
          <w:p w14:paraId="3C94599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223E084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70" w:type="pct"/>
            <w:tcBorders>
              <w:top w:val="nil"/>
              <w:left w:val="nil"/>
              <w:bottom w:val="single" w:color="auto" w:sz="4" w:space="0"/>
              <w:right w:val="single" w:color="auto" w:sz="4" w:space="0"/>
            </w:tcBorders>
            <w:vAlign w:val="center"/>
          </w:tcPr>
          <w:p w14:paraId="40CFEFB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895" w:type="pct"/>
            <w:tcBorders>
              <w:top w:val="nil"/>
              <w:left w:val="nil"/>
              <w:bottom w:val="single" w:color="auto" w:sz="4" w:space="0"/>
              <w:right w:val="single" w:color="auto" w:sz="4" w:space="0"/>
            </w:tcBorders>
            <w:vAlign w:val="center"/>
          </w:tcPr>
          <w:p w14:paraId="042B551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596" w:type="pct"/>
            <w:tcBorders>
              <w:top w:val="nil"/>
              <w:left w:val="nil"/>
              <w:bottom w:val="single" w:color="auto" w:sz="4" w:space="0"/>
              <w:right w:val="single" w:color="auto" w:sz="4" w:space="0"/>
            </w:tcBorders>
            <w:vAlign w:val="center"/>
          </w:tcPr>
          <w:p w14:paraId="0D6BE32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19BD2D6A">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57AF4728">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7A49A55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765801D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70" w:type="pct"/>
            <w:tcBorders>
              <w:top w:val="nil"/>
              <w:left w:val="nil"/>
              <w:bottom w:val="single" w:color="auto" w:sz="4" w:space="0"/>
              <w:right w:val="single" w:color="auto" w:sz="4" w:space="0"/>
            </w:tcBorders>
            <w:vAlign w:val="center"/>
          </w:tcPr>
          <w:p w14:paraId="294AB69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895" w:type="pct"/>
            <w:tcBorders>
              <w:top w:val="nil"/>
              <w:left w:val="nil"/>
              <w:bottom w:val="single" w:color="auto" w:sz="4" w:space="0"/>
              <w:right w:val="single" w:color="auto" w:sz="4" w:space="0"/>
            </w:tcBorders>
            <w:vAlign w:val="center"/>
          </w:tcPr>
          <w:p w14:paraId="324CC9C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596" w:type="pct"/>
            <w:tcBorders>
              <w:top w:val="nil"/>
              <w:left w:val="nil"/>
              <w:bottom w:val="single" w:color="auto" w:sz="4" w:space="0"/>
              <w:right w:val="single" w:color="auto" w:sz="4" w:space="0"/>
            </w:tcBorders>
            <w:vAlign w:val="center"/>
          </w:tcPr>
          <w:p w14:paraId="46E6A7B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37040376">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098400BF">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044" w:type="pct"/>
            <w:tcBorders>
              <w:top w:val="nil"/>
              <w:left w:val="nil"/>
              <w:bottom w:val="single" w:color="auto" w:sz="4" w:space="0"/>
              <w:right w:val="single" w:color="auto" w:sz="4" w:space="0"/>
            </w:tcBorders>
            <w:vAlign w:val="center"/>
          </w:tcPr>
          <w:p w14:paraId="281D4C9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070F44D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70" w:type="pct"/>
            <w:tcBorders>
              <w:top w:val="nil"/>
              <w:left w:val="nil"/>
              <w:bottom w:val="single" w:color="auto" w:sz="4" w:space="0"/>
              <w:right w:val="single" w:color="auto" w:sz="4" w:space="0"/>
            </w:tcBorders>
            <w:vAlign w:val="center"/>
          </w:tcPr>
          <w:p w14:paraId="6FD0069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895" w:type="pct"/>
            <w:tcBorders>
              <w:top w:val="nil"/>
              <w:left w:val="nil"/>
              <w:bottom w:val="single" w:color="auto" w:sz="4" w:space="0"/>
              <w:right w:val="single" w:color="auto" w:sz="4" w:space="0"/>
            </w:tcBorders>
            <w:vAlign w:val="center"/>
          </w:tcPr>
          <w:p w14:paraId="1A9930E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596" w:type="pct"/>
            <w:tcBorders>
              <w:top w:val="nil"/>
              <w:left w:val="nil"/>
              <w:bottom w:val="single" w:color="auto" w:sz="4" w:space="0"/>
              <w:right w:val="single" w:color="auto" w:sz="4" w:space="0"/>
            </w:tcBorders>
            <w:vAlign w:val="center"/>
          </w:tcPr>
          <w:p w14:paraId="01F5352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57BDD94">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3005A2DB">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634585F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447" w:type="pct"/>
            <w:tcBorders>
              <w:top w:val="nil"/>
              <w:left w:val="nil"/>
              <w:bottom w:val="single" w:color="auto" w:sz="4" w:space="0"/>
              <w:right w:val="single" w:color="auto" w:sz="4" w:space="0"/>
            </w:tcBorders>
            <w:vAlign w:val="center"/>
          </w:tcPr>
          <w:p w14:paraId="7D326AB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70" w:type="pct"/>
            <w:tcBorders>
              <w:top w:val="nil"/>
              <w:left w:val="nil"/>
              <w:bottom w:val="single" w:color="auto" w:sz="4" w:space="0"/>
              <w:right w:val="single" w:color="auto" w:sz="4" w:space="0"/>
            </w:tcBorders>
            <w:vAlign w:val="center"/>
          </w:tcPr>
          <w:p w14:paraId="1233E71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895" w:type="pct"/>
            <w:tcBorders>
              <w:top w:val="nil"/>
              <w:left w:val="nil"/>
              <w:bottom w:val="single" w:color="auto" w:sz="4" w:space="0"/>
              <w:right w:val="single" w:color="auto" w:sz="4" w:space="0"/>
            </w:tcBorders>
            <w:vAlign w:val="center"/>
          </w:tcPr>
          <w:p w14:paraId="6C35084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596" w:type="pct"/>
            <w:tcBorders>
              <w:top w:val="nil"/>
              <w:left w:val="nil"/>
              <w:bottom w:val="single" w:color="auto" w:sz="4" w:space="0"/>
              <w:right w:val="single" w:color="auto" w:sz="4" w:space="0"/>
            </w:tcBorders>
            <w:vAlign w:val="center"/>
          </w:tcPr>
          <w:p w14:paraId="498BDBC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40BF67B">
        <w:tblPrEx>
          <w:tblCellMar>
            <w:top w:w="0" w:type="dxa"/>
            <w:left w:w="108" w:type="dxa"/>
            <w:bottom w:w="0" w:type="dxa"/>
            <w:right w:w="108" w:type="dxa"/>
          </w:tblCellMar>
        </w:tblPrEx>
        <w:trPr>
          <w:trHeight w:val="225" w:hRule="atLeast"/>
        </w:trPr>
        <w:tc>
          <w:tcPr>
            <w:tcW w:w="1044" w:type="pct"/>
            <w:tcBorders>
              <w:top w:val="nil"/>
              <w:left w:val="single" w:color="auto" w:sz="4" w:space="0"/>
              <w:bottom w:val="single" w:color="auto" w:sz="4" w:space="0"/>
              <w:right w:val="single" w:color="auto" w:sz="4" w:space="0"/>
            </w:tcBorders>
            <w:vAlign w:val="bottom"/>
          </w:tcPr>
          <w:p w14:paraId="4BF040A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044" w:type="pct"/>
            <w:tcBorders>
              <w:top w:val="nil"/>
              <w:left w:val="nil"/>
              <w:bottom w:val="single" w:color="auto" w:sz="4" w:space="0"/>
              <w:right w:val="single" w:color="auto" w:sz="4" w:space="0"/>
            </w:tcBorders>
            <w:vAlign w:val="center"/>
          </w:tcPr>
          <w:p w14:paraId="5AECD78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4B152AD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70" w:type="pct"/>
            <w:tcBorders>
              <w:top w:val="nil"/>
              <w:left w:val="nil"/>
              <w:bottom w:val="single" w:color="auto" w:sz="4" w:space="0"/>
              <w:right w:val="single" w:color="auto" w:sz="4" w:space="0"/>
            </w:tcBorders>
            <w:vAlign w:val="center"/>
          </w:tcPr>
          <w:p w14:paraId="061A2B7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895" w:type="pct"/>
            <w:tcBorders>
              <w:top w:val="nil"/>
              <w:left w:val="nil"/>
              <w:bottom w:val="single" w:color="auto" w:sz="4" w:space="0"/>
              <w:right w:val="single" w:color="auto" w:sz="4" w:space="0"/>
            </w:tcBorders>
            <w:vAlign w:val="center"/>
          </w:tcPr>
          <w:p w14:paraId="350148A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596" w:type="pct"/>
            <w:tcBorders>
              <w:top w:val="nil"/>
              <w:left w:val="nil"/>
              <w:bottom w:val="single" w:color="auto" w:sz="4" w:space="0"/>
              <w:right w:val="single" w:color="auto" w:sz="4" w:space="0"/>
            </w:tcBorders>
            <w:vAlign w:val="center"/>
          </w:tcPr>
          <w:p w14:paraId="0D4CBD6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69FBBE7F">
      <w:pPr>
        <w:pStyle w:val="8"/>
      </w:pPr>
    </w:p>
    <w:p w14:paraId="79C80AF7">
      <w:pPr>
        <w:spacing w:line="400" w:lineRule="exact"/>
        <w:ind w:firstLine="525" w:firstLineChars="250"/>
        <w:rPr>
          <w:rFonts w:hint="eastAsia"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A59971A">
      <w:pPr>
        <w:widowControl/>
        <w:spacing w:line="400" w:lineRule="exact"/>
        <w:jc w:val="left"/>
        <w:rPr>
          <w:rFonts w:hint="eastAsia" w:ascii="宋体" w:hAnsi="宋体"/>
          <w:kern w:val="0"/>
          <w:sz w:val="20"/>
          <w:szCs w:val="21"/>
        </w:rPr>
        <w:sectPr>
          <w:pgSz w:w="11911" w:h="16838"/>
          <w:pgMar w:top="1417" w:right="1417" w:bottom="1417" w:left="1417" w:header="720" w:footer="720" w:gutter="0"/>
          <w:cols w:space="0" w:num="1"/>
          <w:docGrid w:linePitch="331" w:charSpace="0"/>
        </w:sectPr>
      </w:pPr>
    </w:p>
    <w:p w14:paraId="2A066D2E">
      <w:pPr>
        <w:pStyle w:val="2"/>
        <w:spacing w:before="120" w:after="120" w:line="500" w:lineRule="exact"/>
        <w:jc w:val="center"/>
      </w:pPr>
      <w:bookmarkStart w:id="27" w:name="_Toc11561"/>
      <w:r>
        <w:rPr>
          <w:rFonts w:hint="eastAsia" w:ascii="Cambria" w:hAnsi="Cambria"/>
          <w:bCs w:val="0"/>
          <w:sz w:val="32"/>
          <w:szCs w:val="32"/>
        </w:rPr>
        <w:t>第三章</w:t>
      </w:r>
      <w:r>
        <w:rPr>
          <w:rFonts w:ascii="Cambria" w:hAnsi="Cambria"/>
          <w:bCs w:val="0"/>
          <w:sz w:val="32"/>
          <w:szCs w:val="32"/>
        </w:rPr>
        <w:t xml:space="preserve"> </w:t>
      </w:r>
      <w:r>
        <w:rPr>
          <w:rFonts w:hint="eastAsia" w:ascii="Cambria" w:hAnsi="Cambria"/>
          <w:bCs w:val="0"/>
          <w:sz w:val="32"/>
          <w:szCs w:val="32"/>
        </w:rPr>
        <w:t>供应商须知</w:t>
      </w:r>
      <w:bookmarkEnd w:id="27"/>
    </w:p>
    <w:p w14:paraId="5397420B">
      <w:pPr>
        <w:pStyle w:val="3"/>
        <w:jc w:val="center"/>
        <w:rPr>
          <w:rFonts w:hint="eastAsia" w:ascii="宋体" w:hAnsi="宋体"/>
          <w:b w:val="0"/>
        </w:rPr>
      </w:pPr>
      <w:bookmarkStart w:id="28" w:name="_Toc25061"/>
      <w:r>
        <w:rPr>
          <w:rFonts w:hint="eastAsia" w:ascii="宋体" w:hAnsi="宋体"/>
          <w:b w:val="0"/>
        </w:rPr>
        <w:t>第一节 供应商须知前附表</w:t>
      </w:r>
      <w:bookmarkEnd w:id="28"/>
    </w:p>
    <w:tbl>
      <w:tblPr>
        <w:tblStyle w:val="22"/>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396"/>
        <w:gridCol w:w="6045"/>
      </w:tblGrid>
      <w:tr w14:paraId="44F0D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6CCD9302">
            <w:pPr>
              <w:spacing w:line="360" w:lineRule="auto"/>
              <w:jc w:val="center"/>
              <w:rPr>
                <w:rFonts w:hint="eastAsia" w:ascii="宋体" w:hAnsi="宋体" w:cs="宋体"/>
                <w:b/>
                <w:szCs w:val="21"/>
              </w:rPr>
            </w:pPr>
            <w:r>
              <w:rPr>
                <w:rFonts w:hint="eastAsia" w:ascii="宋体" w:hAnsi="宋体" w:cs="宋体"/>
                <w:b/>
                <w:szCs w:val="21"/>
              </w:rPr>
              <w:t>条款号</w:t>
            </w:r>
          </w:p>
        </w:tc>
        <w:tc>
          <w:tcPr>
            <w:tcW w:w="1290" w:type="pct"/>
            <w:tcBorders>
              <w:top w:val="single" w:color="000000" w:sz="4" w:space="0"/>
              <w:left w:val="single" w:color="000000" w:sz="4" w:space="0"/>
              <w:bottom w:val="single" w:color="000000" w:sz="4" w:space="0"/>
              <w:right w:val="single" w:color="000000" w:sz="4" w:space="0"/>
            </w:tcBorders>
            <w:vAlign w:val="center"/>
          </w:tcPr>
          <w:p w14:paraId="258DACF6">
            <w:pPr>
              <w:spacing w:line="360" w:lineRule="auto"/>
              <w:jc w:val="center"/>
              <w:rPr>
                <w:rFonts w:hint="eastAsia" w:ascii="宋体" w:hAnsi="宋体" w:cs="宋体"/>
                <w:b/>
                <w:szCs w:val="21"/>
              </w:rPr>
            </w:pPr>
            <w:r>
              <w:rPr>
                <w:rFonts w:hint="eastAsia" w:ascii="宋体" w:hAnsi="宋体" w:cs="宋体"/>
                <w:b/>
                <w:szCs w:val="21"/>
              </w:rPr>
              <w:t>条款内容</w:t>
            </w:r>
          </w:p>
        </w:tc>
        <w:tc>
          <w:tcPr>
            <w:tcW w:w="3254" w:type="pct"/>
            <w:tcBorders>
              <w:top w:val="single" w:color="000000" w:sz="4" w:space="0"/>
              <w:left w:val="single" w:color="000000" w:sz="4" w:space="0"/>
              <w:bottom w:val="single" w:color="000000" w:sz="4" w:space="0"/>
              <w:right w:val="single" w:color="000000" w:sz="4" w:space="0"/>
            </w:tcBorders>
            <w:vAlign w:val="center"/>
          </w:tcPr>
          <w:p w14:paraId="47312F4F">
            <w:pPr>
              <w:spacing w:line="360" w:lineRule="auto"/>
              <w:jc w:val="center"/>
              <w:rPr>
                <w:rFonts w:hint="eastAsia" w:ascii="宋体" w:hAnsi="宋体" w:cs="宋体"/>
                <w:b/>
                <w:szCs w:val="21"/>
              </w:rPr>
            </w:pPr>
            <w:r>
              <w:rPr>
                <w:rFonts w:hint="eastAsia" w:ascii="宋体" w:hAnsi="宋体" w:cs="宋体"/>
                <w:b/>
                <w:szCs w:val="21"/>
              </w:rPr>
              <w:t>具体要求</w:t>
            </w:r>
          </w:p>
        </w:tc>
      </w:tr>
      <w:tr w14:paraId="75C3B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6581602C">
            <w:pPr>
              <w:spacing w:line="360" w:lineRule="auto"/>
              <w:jc w:val="center"/>
              <w:rPr>
                <w:rFonts w:hint="eastAsia" w:ascii="宋体" w:hAnsi="宋体" w:cs="宋体"/>
                <w:szCs w:val="21"/>
              </w:rPr>
            </w:pPr>
            <w:r>
              <w:rPr>
                <w:rFonts w:hint="eastAsia" w:ascii="宋体" w:hAnsi="宋体" w:cs="宋体"/>
                <w:szCs w:val="21"/>
              </w:rPr>
              <w:t>3.1</w:t>
            </w:r>
          </w:p>
        </w:tc>
        <w:tc>
          <w:tcPr>
            <w:tcW w:w="1290" w:type="pct"/>
            <w:tcBorders>
              <w:top w:val="single" w:color="000000" w:sz="4" w:space="0"/>
              <w:left w:val="single" w:color="000000" w:sz="4" w:space="0"/>
              <w:bottom w:val="single" w:color="000000" w:sz="4" w:space="0"/>
              <w:right w:val="single" w:color="000000" w:sz="4" w:space="0"/>
            </w:tcBorders>
            <w:vAlign w:val="center"/>
          </w:tcPr>
          <w:p w14:paraId="2F535918">
            <w:pPr>
              <w:spacing w:line="360" w:lineRule="auto"/>
              <w:jc w:val="center"/>
              <w:rPr>
                <w:rFonts w:hint="eastAsia" w:ascii="宋体" w:hAnsi="宋体" w:cs="宋体"/>
                <w:szCs w:val="21"/>
              </w:rPr>
            </w:pPr>
            <w:r>
              <w:rPr>
                <w:rFonts w:hint="eastAsia" w:ascii="宋体" w:hAnsi="宋体" w:cs="宋体"/>
                <w:szCs w:val="21"/>
              </w:rPr>
              <w:t>供应商资格条件</w:t>
            </w:r>
          </w:p>
        </w:tc>
        <w:tc>
          <w:tcPr>
            <w:tcW w:w="3254" w:type="pct"/>
            <w:tcBorders>
              <w:top w:val="single" w:color="000000" w:sz="4" w:space="0"/>
              <w:left w:val="single" w:color="000000" w:sz="4" w:space="0"/>
              <w:bottom w:val="single" w:color="000000" w:sz="4" w:space="0"/>
              <w:right w:val="single" w:color="000000" w:sz="4" w:space="0"/>
            </w:tcBorders>
            <w:vAlign w:val="center"/>
          </w:tcPr>
          <w:p w14:paraId="2B8DB0C8">
            <w:pPr>
              <w:spacing w:line="360" w:lineRule="auto"/>
              <w:rPr>
                <w:rFonts w:hint="eastAsia" w:ascii="宋体" w:hAnsi="宋体"/>
                <w:szCs w:val="21"/>
              </w:rPr>
            </w:pPr>
            <w:r>
              <w:rPr>
                <w:rFonts w:hint="eastAsia" w:ascii="宋体" w:hAnsi="宋体"/>
                <w:szCs w:val="21"/>
              </w:rPr>
              <w:t>供应商资格条件要求详见公告。</w:t>
            </w:r>
          </w:p>
        </w:tc>
      </w:tr>
      <w:tr w14:paraId="35368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6F8E1063">
            <w:pPr>
              <w:spacing w:line="360" w:lineRule="auto"/>
              <w:jc w:val="center"/>
              <w:rPr>
                <w:rFonts w:hint="eastAsia" w:ascii="宋体" w:hAnsi="宋体" w:cs="宋体"/>
                <w:szCs w:val="21"/>
              </w:rPr>
            </w:pPr>
            <w:r>
              <w:rPr>
                <w:rFonts w:hint="eastAsia" w:ascii="宋体" w:hAnsi="宋体" w:cs="宋体"/>
                <w:szCs w:val="21"/>
              </w:rPr>
              <w:t>5.1</w:t>
            </w:r>
          </w:p>
        </w:tc>
        <w:tc>
          <w:tcPr>
            <w:tcW w:w="1290" w:type="pct"/>
            <w:tcBorders>
              <w:top w:val="single" w:color="000000" w:sz="4" w:space="0"/>
              <w:left w:val="single" w:color="000000" w:sz="4" w:space="0"/>
              <w:bottom w:val="single" w:color="000000" w:sz="4" w:space="0"/>
              <w:right w:val="single" w:color="000000" w:sz="4" w:space="0"/>
            </w:tcBorders>
            <w:vAlign w:val="center"/>
          </w:tcPr>
          <w:p w14:paraId="38179BD4">
            <w:pPr>
              <w:spacing w:line="360" w:lineRule="auto"/>
              <w:jc w:val="center"/>
              <w:rPr>
                <w:rFonts w:hint="eastAsia" w:ascii="宋体" w:hAnsi="宋体" w:cs="宋体"/>
                <w:szCs w:val="21"/>
              </w:rPr>
            </w:pPr>
            <w:r>
              <w:rPr>
                <w:rFonts w:hint="eastAsia" w:ascii="宋体" w:hAnsi="宋体" w:cs="宋体"/>
                <w:szCs w:val="21"/>
              </w:rPr>
              <w:t>是否接受联合体竞标</w:t>
            </w:r>
          </w:p>
        </w:tc>
        <w:tc>
          <w:tcPr>
            <w:tcW w:w="3254" w:type="pct"/>
            <w:tcBorders>
              <w:top w:val="single" w:color="000000" w:sz="4" w:space="0"/>
              <w:left w:val="single" w:color="000000" w:sz="4" w:space="0"/>
              <w:bottom w:val="single" w:color="000000" w:sz="4" w:space="0"/>
              <w:right w:val="single" w:color="000000" w:sz="4" w:space="0"/>
            </w:tcBorders>
            <w:vAlign w:val="center"/>
          </w:tcPr>
          <w:p w14:paraId="7CC1E336">
            <w:pPr>
              <w:spacing w:line="360" w:lineRule="auto"/>
              <w:rPr>
                <w:rFonts w:hint="eastAsia" w:ascii="宋体" w:hAnsi="宋体" w:cs="宋体"/>
                <w:szCs w:val="21"/>
              </w:rPr>
            </w:pPr>
            <w:bookmarkStart w:id="29" w:name="PO_3000001868_PM007"/>
            <w:r>
              <w:rPr>
                <w:rFonts w:hint="eastAsia" w:ascii="宋体" w:hAnsi="宋体"/>
                <w:szCs w:val="21"/>
              </w:rPr>
              <w:t>不允许联合体</w:t>
            </w:r>
            <w:bookmarkEnd w:id="29"/>
            <w:r>
              <w:rPr>
                <w:rFonts w:hint="eastAsia" w:ascii="宋体" w:hAnsi="宋体"/>
                <w:szCs w:val="21"/>
              </w:rPr>
              <w:t>竞标。</w:t>
            </w:r>
          </w:p>
        </w:tc>
      </w:tr>
      <w:tr w14:paraId="64B2E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0909405A">
            <w:pPr>
              <w:spacing w:line="360" w:lineRule="auto"/>
              <w:jc w:val="center"/>
              <w:rPr>
                <w:rFonts w:hint="eastAsia" w:ascii="宋体" w:hAnsi="宋体" w:cs="宋体"/>
                <w:szCs w:val="21"/>
              </w:rPr>
            </w:pPr>
            <w:r>
              <w:rPr>
                <w:rFonts w:hint="eastAsia" w:ascii="宋体" w:hAnsi="宋体" w:cs="宋体"/>
                <w:szCs w:val="21"/>
              </w:rPr>
              <w:t>5.2</w:t>
            </w:r>
          </w:p>
        </w:tc>
        <w:tc>
          <w:tcPr>
            <w:tcW w:w="1290" w:type="pct"/>
            <w:tcBorders>
              <w:top w:val="single" w:color="000000" w:sz="4" w:space="0"/>
              <w:left w:val="single" w:color="000000" w:sz="4" w:space="0"/>
              <w:bottom w:val="single" w:color="000000" w:sz="4" w:space="0"/>
              <w:right w:val="single" w:color="000000" w:sz="4" w:space="0"/>
            </w:tcBorders>
            <w:vAlign w:val="center"/>
          </w:tcPr>
          <w:p w14:paraId="42F67C16">
            <w:pPr>
              <w:spacing w:line="360" w:lineRule="auto"/>
              <w:jc w:val="center"/>
              <w:rPr>
                <w:rFonts w:hint="eastAsia" w:ascii="宋体" w:hAnsi="宋体" w:cs="宋体"/>
                <w:szCs w:val="21"/>
              </w:rPr>
            </w:pPr>
            <w:r>
              <w:rPr>
                <w:rFonts w:hint="eastAsia" w:ascii="宋体" w:hAnsi="宋体"/>
                <w:szCs w:val="21"/>
              </w:rPr>
              <w:t>联合体竞标要求</w:t>
            </w:r>
          </w:p>
        </w:tc>
        <w:tc>
          <w:tcPr>
            <w:tcW w:w="3254" w:type="pct"/>
            <w:tcBorders>
              <w:top w:val="single" w:color="000000" w:sz="4" w:space="0"/>
              <w:left w:val="single" w:color="000000" w:sz="4" w:space="0"/>
              <w:bottom w:val="single" w:color="000000" w:sz="4" w:space="0"/>
              <w:right w:val="single" w:color="000000" w:sz="4" w:space="0"/>
            </w:tcBorders>
            <w:vAlign w:val="center"/>
          </w:tcPr>
          <w:p w14:paraId="05032519">
            <w:pPr>
              <w:spacing w:line="360" w:lineRule="auto"/>
              <w:rPr>
                <w:rFonts w:hint="eastAsia" w:ascii="宋体" w:hAnsi="宋体" w:cs="宋体"/>
                <w:szCs w:val="21"/>
              </w:rPr>
            </w:pPr>
            <w:r>
              <w:rPr>
                <w:rFonts w:hint="eastAsia" w:ascii="宋体" w:hAnsi="宋体" w:cs="宋体"/>
                <w:szCs w:val="21"/>
              </w:rPr>
              <w:t>无。</w:t>
            </w:r>
          </w:p>
        </w:tc>
      </w:tr>
      <w:tr w14:paraId="39C71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3D499CB3">
            <w:pPr>
              <w:spacing w:line="360" w:lineRule="auto"/>
              <w:jc w:val="center"/>
              <w:rPr>
                <w:rFonts w:hint="eastAsia" w:ascii="宋体" w:hAnsi="宋体" w:cs="宋体"/>
                <w:szCs w:val="21"/>
              </w:rPr>
            </w:pPr>
            <w:r>
              <w:rPr>
                <w:rFonts w:hint="eastAsia" w:ascii="宋体" w:hAnsi="宋体" w:cs="宋体"/>
                <w:szCs w:val="21"/>
              </w:rPr>
              <w:t>6.1</w:t>
            </w:r>
          </w:p>
        </w:tc>
        <w:tc>
          <w:tcPr>
            <w:tcW w:w="1290" w:type="pct"/>
            <w:tcBorders>
              <w:top w:val="single" w:color="000000" w:sz="4" w:space="0"/>
              <w:left w:val="single" w:color="000000" w:sz="4" w:space="0"/>
              <w:bottom w:val="single" w:color="000000" w:sz="4" w:space="0"/>
              <w:right w:val="single" w:color="000000" w:sz="4" w:space="0"/>
            </w:tcBorders>
            <w:vAlign w:val="center"/>
          </w:tcPr>
          <w:p w14:paraId="4C0D5A4A">
            <w:pPr>
              <w:spacing w:line="360" w:lineRule="auto"/>
              <w:jc w:val="center"/>
              <w:rPr>
                <w:rFonts w:hint="eastAsia" w:ascii="宋体" w:hAnsi="宋体" w:cs="宋体"/>
                <w:szCs w:val="21"/>
              </w:rPr>
            </w:pPr>
            <w:r>
              <w:rPr>
                <w:rFonts w:hint="eastAsia" w:ascii="宋体" w:hAnsi="宋体" w:cs="宋体"/>
                <w:szCs w:val="21"/>
              </w:rPr>
              <w:t>是否允许分包</w:t>
            </w:r>
          </w:p>
        </w:tc>
        <w:tc>
          <w:tcPr>
            <w:tcW w:w="3254" w:type="pct"/>
            <w:tcBorders>
              <w:top w:val="single" w:color="000000" w:sz="4" w:space="0"/>
              <w:left w:val="single" w:color="000000" w:sz="4" w:space="0"/>
              <w:bottom w:val="single" w:color="000000" w:sz="4" w:space="0"/>
              <w:right w:val="single" w:color="000000" w:sz="4" w:space="0"/>
            </w:tcBorders>
            <w:vAlign w:val="center"/>
          </w:tcPr>
          <w:p w14:paraId="374DABDD">
            <w:pPr>
              <w:spacing w:line="360" w:lineRule="auto"/>
              <w:rPr>
                <w:rFonts w:hint="eastAsia" w:ascii="宋体" w:hAnsi="宋体" w:cs="宋体"/>
                <w:kern w:val="0"/>
                <w:sz w:val="24"/>
                <w:szCs w:val="21"/>
              </w:rPr>
            </w:pPr>
            <w:bookmarkStart w:id="30" w:name="PO_3000001868_PM044"/>
            <w:r>
              <w:rPr>
                <w:rFonts w:hint="eastAsia" w:ascii="宋体" w:hAnsi="宋体"/>
                <w:szCs w:val="21"/>
              </w:rPr>
              <w:t>不允许分包</w:t>
            </w:r>
            <w:bookmarkEnd w:id="30"/>
            <w:r>
              <w:rPr>
                <w:rFonts w:hint="eastAsia" w:ascii="宋体" w:hAnsi="宋体"/>
                <w:szCs w:val="21"/>
              </w:rPr>
              <w:t>。</w:t>
            </w:r>
          </w:p>
        </w:tc>
      </w:tr>
      <w:tr w14:paraId="5969D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25815BCA">
            <w:pPr>
              <w:spacing w:line="360" w:lineRule="auto"/>
              <w:jc w:val="center"/>
              <w:rPr>
                <w:rFonts w:hint="eastAsia" w:ascii="宋体" w:hAnsi="宋体" w:cs="宋体"/>
                <w:szCs w:val="21"/>
              </w:rPr>
            </w:pPr>
            <w:r>
              <w:rPr>
                <w:rFonts w:hint="eastAsia" w:ascii="宋体" w:hAnsi="宋体" w:cs="宋体"/>
                <w:szCs w:val="21"/>
              </w:rPr>
              <w:t>12.1.1</w:t>
            </w:r>
          </w:p>
        </w:tc>
        <w:tc>
          <w:tcPr>
            <w:tcW w:w="1290" w:type="pct"/>
            <w:tcBorders>
              <w:top w:val="single" w:color="000000" w:sz="4" w:space="0"/>
              <w:left w:val="single" w:color="000000" w:sz="4" w:space="0"/>
              <w:bottom w:val="single" w:color="000000" w:sz="4" w:space="0"/>
              <w:right w:val="single" w:color="000000" w:sz="4" w:space="0"/>
            </w:tcBorders>
            <w:vAlign w:val="center"/>
          </w:tcPr>
          <w:p w14:paraId="6EAB29F3">
            <w:pPr>
              <w:snapToGrid w:val="0"/>
              <w:spacing w:line="360" w:lineRule="auto"/>
              <w:jc w:val="center"/>
              <w:rPr>
                <w:rFonts w:hint="eastAsia" w:ascii="宋体" w:hAnsi="宋体" w:cs="宋体"/>
                <w:b/>
                <w:szCs w:val="21"/>
              </w:rPr>
            </w:pPr>
            <w:r>
              <w:rPr>
                <w:rFonts w:hint="eastAsia" w:ascii="宋体" w:hAnsi="宋体" w:cs="宋体"/>
                <w:b/>
                <w:szCs w:val="21"/>
              </w:rPr>
              <w:t>资格证明文件组成</w:t>
            </w:r>
          </w:p>
          <w:p w14:paraId="377539C0">
            <w:pPr>
              <w:spacing w:line="360" w:lineRule="auto"/>
              <w:jc w:val="center"/>
              <w:rPr>
                <w:rFonts w:hint="eastAsia" w:ascii="宋体" w:hAnsi="宋体" w:cs="宋体"/>
                <w:szCs w:val="21"/>
              </w:rPr>
            </w:pPr>
          </w:p>
        </w:tc>
        <w:tc>
          <w:tcPr>
            <w:tcW w:w="3254" w:type="pct"/>
            <w:tcBorders>
              <w:top w:val="single" w:color="000000" w:sz="4" w:space="0"/>
              <w:left w:val="single" w:color="000000" w:sz="4" w:space="0"/>
              <w:bottom w:val="single" w:color="000000" w:sz="4" w:space="0"/>
              <w:right w:val="single" w:color="000000" w:sz="4" w:space="0"/>
            </w:tcBorders>
            <w:vAlign w:val="center"/>
          </w:tcPr>
          <w:p w14:paraId="273558F0">
            <w:pPr>
              <w:snapToGrid w:val="0"/>
              <w:spacing w:line="360" w:lineRule="auto"/>
              <w:ind w:firstLine="411" w:firstLineChars="196"/>
              <w:jc w:val="left"/>
              <w:rPr>
                <w:rFonts w:hint="eastAsia"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bCs/>
                <w:szCs w:val="21"/>
              </w:rPr>
              <w:t>（必须提供，否则响应文件按无效响应处理）</w:t>
            </w:r>
          </w:p>
          <w:p w14:paraId="44A1AF07">
            <w:pPr>
              <w:snapToGrid w:val="0"/>
              <w:spacing w:line="360" w:lineRule="auto"/>
              <w:ind w:firstLine="411" w:firstLineChars="196"/>
              <w:jc w:val="left"/>
              <w:rPr>
                <w:rFonts w:hint="eastAsia" w:ascii="宋体" w:hAnsi="宋体"/>
                <w:szCs w:val="21"/>
              </w:rPr>
            </w:pPr>
            <w:r>
              <w:rPr>
                <w:rFonts w:hint="eastAsia" w:ascii="宋体" w:hAnsi="宋体" w:cs="宋体"/>
                <w:szCs w:val="21"/>
              </w:rPr>
              <w:t>2.供应商依法缴纳税收的相关材料：[</w:t>
            </w:r>
            <w:r>
              <w:rPr>
                <w:rFonts w:hint="eastAsia" w:ascii="宋体" w:hAnsi="宋体" w:cs="宋体"/>
                <w:szCs w:val="21"/>
                <w:u w:val="single"/>
              </w:rPr>
              <w:t xml:space="preserve"> 2025年6月至 2025年11月</w:t>
            </w:r>
            <w:r>
              <w:rPr>
                <w:rFonts w:hint="eastAsia" w:ascii="宋体" w:hAnsi="宋体" w:cs="宋体"/>
                <w:szCs w:val="21"/>
              </w:rPr>
              <w:t>]任意</w:t>
            </w:r>
            <w:r>
              <w:rPr>
                <w:rFonts w:hint="eastAsia" w:ascii="宋体" w:hAnsi="宋体" w:cs="宋体"/>
                <w:szCs w:val="21"/>
                <w:u w:val="single"/>
              </w:rPr>
              <w:t xml:space="preserve"> 1</w:t>
            </w:r>
            <w:r>
              <w:rPr>
                <w:rFonts w:hint="eastAsia" w:ascii="宋体" w:hAnsi="宋体" w:cs="宋体"/>
                <w:szCs w:val="21"/>
              </w:rPr>
              <w:t>个月的依法缴纳税收的凭据复印件；依</w:t>
            </w:r>
            <w:r>
              <w:rPr>
                <w:rFonts w:hint="eastAsia" w:ascii="宋体" w:hAnsi="宋体"/>
                <w:szCs w:val="21"/>
              </w:rPr>
              <w:t>法免税的供应商，必须提供相应文件证明其依法免税。</w:t>
            </w:r>
            <w:r>
              <w:rPr>
                <w:rFonts w:hint="eastAsia" w:ascii="宋体" w:hAnsi="宋体" w:cs="宋体"/>
                <w:szCs w:val="21"/>
              </w:rPr>
              <w:t>从取得营业执照时间起到竞标文件提交截止时间为止不足要求月数的，只需提供从取得营业执照起的依法缴纳税收</w:t>
            </w:r>
            <w:r>
              <w:rPr>
                <w:rFonts w:hint="eastAsia" w:ascii="宋体" w:hAnsi="宋体"/>
                <w:szCs w:val="21"/>
              </w:rPr>
              <w:t>相应证明文件</w:t>
            </w:r>
            <w:r>
              <w:rPr>
                <w:rFonts w:hint="eastAsia" w:ascii="宋体" w:hAnsi="宋体" w:cs="宋体"/>
                <w:szCs w:val="21"/>
              </w:rPr>
              <w:t>）</w:t>
            </w:r>
            <w:r>
              <w:rPr>
                <w:rFonts w:hint="eastAsia" w:ascii="宋体" w:hAnsi="宋体"/>
                <w:szCs w:val="21"/>
              </w:rPr>
              <w:t>；（</w:t>
            </w:r>
            <w:r>
              <w:rPr>
                <w:rFonts w:hint="eastAsia" w:ascii="宋体" w:hAnsi="宋体"/>
                <w:b/>
                <w:szCs w:val="21"/>
              </w:rPr>
              <w:t>必须提供，否则作无效竞标处理</w:t>
            </w:r>
            <w:r>
              <w:rPr>
                <w:rFonts w:hint="eastAsia" w:ascii="宋体" w:hAnsi="宋体"/>
                <w:szCs w:val="21"/>
              </w:rPr>
              <w:t>）</w:t>
            </w:r>
          </w:p>
          <w:p w14:paraId="09C47018">
            <w:pPr>
              <w:snapToGrid w:val="0"/>
              <w:spacing w:line="360" w:lineRule="auto"/>
              <w:ind w:firstLine="411" w:firstLineChars="196"/>
              <w:jc w:val="left"/>
              <w:rPr>
                <w:rFonts w:hint="eastAsia" w:ascii="宋体" w:hAnsi="宋体"/>
                <w:szCs w:val="21"/>
              </w:rPr>
            </w:pPr>
            <w:r>
              <w:rPr>
                <w:rFonts w:hint="eastAsia" w:ascii="宋体" w:hAnsi="宋体" w:cs="宋体"/>
                <w:szCs w:val="21"/>
              </w:rPr>
              <w:t>3.供应商依法缴纳社会保障资金的相关材料：[</w:t>
            </w:r>
            <w:r>
              <w:rPr>
                <w:rFonts w:hint="eastAsia" w:ascii="宋体" w:hAnsi="宋体" w:cs="宋体"/>
                <w:szCs w:val="21"/>
                <w:u w:val="single"/>
              </w:rPr>
              <w:t>2025年6月至 2025年11月</w:t>
            </w:r>
            <w:r>
              <w:rPr>
                <w:rFonts w:hint="eastAsia" w:ascii="宋体" w:hAnsi="宋体" w:cs="宋体"/>
                <w:szCs w:val="21"/>
              </w:rPr>
              <w:t>]任意</w:t>
            </w:r>
            <w:r>
              <w:rPr>
                <w:rFonts w:hint="eastAsia" w:ascii="宋体" w:hAnsi="宋体" w:cs="宋体"/>
                <w:szCs w:val="21"/>
                <w:u w:val="single"/>
              </w:rPr>
              <w:t>1</w:t>
            </w:r>
            <w:r>
              <w:rPr>
                <w:rFonts w:hint="eastAsia" w:ascii="宋体" w:hAnsi="宋体" w:cs="宋体"/>
                <w:szCs w:val="21"/>
              </w:rPr>
              <w:t>个月的依法缴纳社会保障资金的缴费凭证（专用收据或者社会保险缴纳清单）复印件；</w:t>
            </w:r>
            <w:r>
              <w:rPr>
                <w:rFonts w:hint="eastAsia" w:ascii="宋体" w:hAnsi="宋体"/>
                <w:szCs w:val="21"/>
              </w:rPr>
              <w:t>依法不需要缴纳社会保障资金的供应商，必须提供相应文件证明不需要缴纳社会保障资金。</w:t>
            </w:r>
            <w:r>
              <w:rPr>
                <w:rFonts w:hint="eastAsia" w:ascii="宋体" w:hAnsi="宋体" w:cs="宋体"/>
                <w:szCs w:val="21"/>
              </w:rPr>
              <w:t>从取得营业执照时间起到响应文件提交截止时间为止不足要求月数的只需提供从取得营业执照起的依法缴纳社会保障资金的</w:t>
            </w:r>
            <w:r>
              <w:rPr>
                <w:rFonts w:hint="eastAsia" w:ascii="宋体" w:hAnsi="宋体"/>
                <w:szCs w:val="21"/>
              </w:rPr>
              <w:t>相应证明文件</w:t>
            </w:r>
            <w:r>
              <w:rPr>
                <w:rFonts w:hint="eastAsia" w:ascii="宋体" w:hAnsi="宋体" w:cs="宋体"/>
                <w:szCs w:val="21"/>
              </w:rPr>
              <w:t>]</w:t>
            </w:r>
            <w:r>
              <w:rPr>
                <w:rFonts w:hint="eastAsia" w:ascii="宋体" w:hAnsi="宋体"/>
                <w:szCs w:val="21"/>
              </w:rPr>
              <w:t>；（</w:t>
            </w:r>
            <w:r>
              <w:rPr>
                <w:rFonts w:hint="eastAsia" w:ascii="宋体" w:hAnsi="宋体"/>
                <w:b/>
                <w:szCs w:val="21"/>
              </w:rPr>
              <w:t>必须提供，否则作无效竞标处理</w:t>
            </w:r>
            <w:r>
              <w:rPr>
                <w:rFonts w:hint="eastAsia" w:ascii="宋体" w:hAnsi="宋体"/>
                <w:szCs w:val="21"/>
              </w:rPr>
              <w:t>）</w:t>
            </w:r>
          </w:p>
          <w:p w14:paraId="500D064F">
            <w:pPr>
              <w:snapToGrid w:val="0"/>
              <w:spacing w:line="360" w:lineRule="auto"/>
              <w:ind w:firstLine="411" w:firstLineChars="196"/>
              <w:jc w:val="left"/>
              <w:rPr>
                <w:rFonts w:hint="eastAsia" w:ascii="宋体" w:hAnsi="宋体"/>
                <w:szCs w:val="21"/>
                <w:shd w:val="clear" w:color="FFFFFF" w:fill="D9D9D9"/>
              </w:rPr>
            </w:pPr>
            <w:r>
              <w:rPr>
                <w:rFonts w:hint="eastAsia" w:ascii="宋体" w:hAnsi="宋体" w:cs="宋体"/>
                <w:szCs w:val="21"/>
              </w:rPr>
              <w:t>4.供应商财务状况报告：</w:t>
            </w:r>
            <w:r>
              <w:rPr>
                <w:rFonts w:hint="eastAsia" w:ascii="宋体" w:hAnsi="宋体" w:cs="宋体"/>
                <w:szCs w:val="21"/>
                <w:lang w:bidi="ar"/>
              </w:rPr>
              <w:t>【2024年】</w:t>
            </w:r>
            <w:r>
              <w:rPr>
                <w:rFonts w:hint="eastAsia" w:ascii="宋体" w:hAnsi="宋体"/>
                <w:szCs w:val="21"/>
              </w:rPr>
              <w:t>财务状况报告复印件；供应商成立不满一年的应按提供首次响应文件提交截止时间上一个月的财务状况报告复印件；（</w:t>
            </w:r>
            <w:r>
              <w:rPr>
                <w:rFonts w:hint="eastAsia" w:ascii="宋体" w:hAnsi="宋体"/>
                <w:b/>
                <w:szCs w:val="21"/>
              </w:rPr>
              <w:t>必须提供，否则作无效竞标处理</w:t>
            </w:r>
            <w:r>
              <w:rPr>
                <w:rFonts w:hint="eastAsia" w:ascii="宋体" w:hAnsi="宋体"/>
                <w:szCs w:val="21"/>
              </w:rPr>
              <w:t>）</w:t>
            </w:r>
          </w:p>
          <w:p w14:paraId="1EB7EA61">
            <w:pPr>
              <w:snapToGrid w:val="0"/>
              <w:spacing w:line="360" w:lineRule="auto"/>
              <w:ind w:firstLine="411" w:firstLineChars="196"/>
              <w:jc w:val="left"/>
              <w:rPr>
                <w:rFonts w:hint="eastAsia" w:ascii="宋体" w:hAnsi="宋体" w:cs="宋体"/>
                <w:szCs w:val="21"/>
              </w:rPr>
            </w:pPr>
            <w:r>
              <w:rPr>
                <w:rFonts w:hint="eastAsia" w:ascii="宋体" w:hAnsi="宋体" w:cs="宋体"/>
                <w:szCs w:val="21"/>
              </w:rPr>
              <w:t>5.供应商直接控股、管理关系信息表；（</w:t>
            </w:r>
            <w:r>
              <w:rPr>
                <w:rFonts w:hint="eastAsia" w:ascii="宋体" w:hAnsi="宋体" w:cs="宋体"/>
                <w:b/>
                <w:szCs w:val="21"/>
              </w:rPr>
              <w:t>必须提供，否则响应文件按无效响应处理</w:t>
            </w:r>
            <w:r>
              <w:rPr>
                <w:rFonts w:hint="eastAsia" w:ascii="宋体" w:hAnsi="宋体" w:cs="宋体"/>
                <w:szCs w:val="21"/>
              </w:rPr>
              <w:t>）</w:t>
            </w:r>
          </w:p>
          <w:p w14:paraId="10A75160">
            <w:pPr>
              <w:snapToGrid w:val="0"/>
              <w:spacing w:line="360" w:lineRule="auto"/>
              <w:ind w:firstLine="411" w:firstLineChars="196"/>
              <w:jc w:val="left"/>
              <w:rPr>
                <w:rFonts w:hint="eastAsia" w:ascii="宋体" w:hAnsi="宋体" w:cs="宋体"/>
                <w:szCs w:val="21"/>
              </w:rPr>
            </w:pPr>
            <w:r>
              <w:rPr>
                <w:rFonts w:hint="eastAsia" w:ascii="宋体" w:hAnsi="宋体" w:cs="宋体"/>
                <w:szCs w:val="21"/>
              </w:rPr>
              <w:t>6.资格声明；（</w:t>
            </w:r>
            <w:r>
              <w:rPr>
                <w:rFonts w:hint="eastAsia" w:ascii="宋体" w:hAnsi="宋体" w:cs="宋体"/>
                <w:b/>
                <w:szCs w:val="21"/>
              </w:rPr>
              <w:t>必须提供，否则响应文件按无效响应处理</w:t>
            </w:r>
            <w:r>
              <w:rPr>
                <w:rFonts w:hint="eastAsia" w:ascii="宋体" w:hAnsi="宋体" w:cs="宋体"/>
                <w:szCs w:val="21"/>
              </w:rPr>
              <w:t>）</w:t>
            </w:r>
          </w:p>
          <w:p w14:paraId="7DE983F2">
            <w:pPr>
              <w:snapToGrid w:val="0"/>
              <w:spacing w:line="360" w:lineRule="auto"/>
              <w:ind w:firstLine="411" w:firstLineChars="196"/>
              <w:jc w:val="left"/>
              <w:rPr>
                <w:rFonts w:hint="eastAsia" w:ascii="宋体" w:hAnsi="宋体" w:cs="宋体"/>
                <w:szCs w:val="21"/>
                <w:lang w:bidi="ar"/>
              </w:rPr>
            </w:pPr>
            <w:r>
              <w:rPr>
                <w:rFonts w:hint="eastAsia" w:ascii="宋体" w:hAnsi="宋体" w:cs="宋体"/>
                <w:szCs w:val="21"/>
                <w:lang w:bidi="ar"/>
              </w:rPr>
              <w:t>7.联合体协议书；</w:t>
            </w:r>
            <w:r>
              <w:rPr>
                <w:rFonts w:hint="eastAsia" w:ascii="宋体" w:hAnsi="宋体" w:cs="宋体"/>
                <w:b/>
                <w:bCs/>
                <w:szCs w:val="21"/>
                <w:lang w:bidi="ar"/>
              </w:rPr>
              <w:t>（联合体竞标时必须提供，否则响应文件按无效响应处理）</w:t>
            </w:r>
          </w:p>
          <w:p w14:paraId="0277E456">
            <w:pPr>
              <w:snapToGrid w:val="0"/>
              <w:spacing w:line="360" w:lineRule="auto"/>
              <w:ind w:firstLine="411" w:firstLineChars="196"/>
              <w:jc w:val="left"/>
              <w:rPr>
                <w:rFonts w:hint="eastAsia" w:ascii="宋体" w:hAnsi="宋体" w:cs="宋体"/>
                <w:szCs w:val="21"/>
              </w:rPr>
            </w:pPr>
            <w:r>
              <w:rPr>
                <w:rFonts w:hint="eastAsia" w:ascii="宋体" w:hAnsi="宋体" w:cs="宋体"/>
                <w:szCs w:val="21"/>
              </w:rPr>
              <w:t>8.除磋商文件规定必须提供以外，供应商认为需要提供的其他证明材料。</w:t>
            </w:r>
          </w:p>
          <w:p w14:paraId="4C7F6FD0">
            <w:pPr>
              <w:snapToGrid w:val="0"/>
              <w:spacing w:line="360" w:lineRule="auto"/>
              <w:ind w:firstLine="413" w:firstLineChars="196"/>
              <w:jc w:val="left"/>
              <w:rPr>
                <w:rFonts w:hint="eastAsia" w:ascii="宋体" w:hAnsi="宋体" w:cs="宋体"/>
                <w:b/>
                <w:szCs w:val="21"/>
              </w:rPr>
            </w:pPr>
            <w:r>
              <w:rPr>
                <w:rFonts w:hint="eastAsia" w:ascii="宋体" w:hAnsi="宋体" w:cs="宋体"/>
                <w:b/>
                <w:szCs w:val="21"/>
              </w:rPr>
              <w:t>注：</w:t>
            </w:r>
          </w:p>
          <w:p w14:paraId="4FF15DB9">
            <w:pPr>
              <w:snapToGrid w:val="0"/>
              <w:spacing w:line="360" w:lineRule="auto"/>
              <w:ind w:firstLine="413" w:firstLineChars="196"/>
              <w:jc w:val="left"/>
              <w:rPr>
                <w:rFonts w:hint="eastAsia" w:ascii="宋体" w:hAnsi="宋体" w:cs="宋体"/>
                <w:b/>
                <w:szCs w:val="21"/>
              </w:rPr>
            </w:pPr>
            <w:r>
              <w:rPr>
                <w:rFonts w:hint="eastAsia" w:ascii="宋体" w:hAnsi="宋体" w:cs="宋体"/>
                <w:b/>
                <w:szCs w:val="21"/>
              </w:rPr>
              <w:t>1.以上标明“必须提供”的材料属于复印件的扫描件的，必须加盖供应商电子公章，否则响应文件按无效响应处理。</w:t>
            </w:r>
          </w:p>
          <w:p w14:paraId="79A566E8">
            <w:pPr>
              <w:snapToGrid w:val="0"/>
              <w:spacing w:line="360" w:lineRule="auto"/>
              <w:ind w:firstLine="413" w:firstLineChars="196"/>
              <w:jc w:val="left"/>
              <w:rPr>
                <w:rFonts w:hint="eastAsia" w:ascii="宋体" w:hAnsi="宋体" w:cs="宋体"/>
                <w:b/>
                <w:szCs w:val="21"/>
              </w:rPr>
            </w:pPr>
            <w:r>
              <w:rPr>
                <w:rFonts w:hint="eastAsia" w:ascii="宋体" w:hAnsi="宋体" w:cs="宋体"/>
                <w:b/>
                <w:szCs w:val="21"/>
              </w:rPr>
              <w:t>2.联合体竞标时，第1-5项资格证明文件联合体各方均必须分别提供，联合体各方分别盖章和签字，否则响应文件按无效响应处理。</w:t>
            </w:r>
          </w:p>
        </w:tc>
      </w:tr>
      <w:tr w14:paraId="7E3F2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vMerge w:val="restart"/>
            <w:tcBorders>
              <w:top w:val="single" w:color="000000" w:sz="4" w:space="0"/>
              <w:left w:val="single" w:color="000000" w:sz="4" w:space="0"/>
              <w:bottom w:val="single" w:color="000000" w:sz="4" w:space="0"/>
              <w:right w:val="single" w:color="000000" w:sz="4" w:space="0"/>
            </w:tcBorders>
            <w:vAlign w:val="center"/>
          </w:tcPr>
          <w:p w14:paraId="4C74A884">
            <w:pPr>
              <w:spacing w:line="360" w:lineRule="auto"/>
              <w:jc w:val="center"/>
              <w:rPr>
                <w:rFonts w:hint="eastAsia" w:ascii="宋体" w:hAnsi="宋体" w:cs="宋体"/>
                <w:szCs w:val="21"/>
              </w:rPr>
            </w:pPr>
            <w:r>
              <w:rPr>
                <w:rFonts w:hint="eastAsia" w:ascii="宋体" w:hAnsi="宋体" w:cs="宋体"/>
                <w:szCs w:val="21"/>
              </w:rPr>
              <w:t>12.1.2</w:t>
            </w:r>
          </w:p>
        </w:tc>
        <w:tc>
          <w:tcPr>
            <w:tcW w:w="1290" w:type="pct"/>
            <w:tcBorders>
              <w:top w:val="single" w:color="000000" w:sz="4" w:space="0"/>
              <w:left w:val="single" w:color="000000" w:sz="4" w:space="0"/>
              <w:bottom w:val="single" w:color="000000" w:sz="4" w:space="0"/>
              <w:right w:val="single" w:color="000000" w:sz="4" w:space="0"/>
            </w:tcBorders>
            <w:vAlign w:val="center"/>
          </w:tcPr>
          <w:p w14:paraId="3271B51C">
            <w:pPr>
              <w:spacing w:line="360" w:lineRule="auto"/>
              <w:jc w:val="center"/>
              <w:rPr>
                <w:rFonts w:hint="eastAsia" w:ascii="宋体" w:hAnsi="宋体" w:cs="宋体"/>
                <w:b/>
                <w:bCs/>
                <w:szCs w:val="21"/>
              </w:rPr>
            </w:pPr>
            <w:r>
              <w:rPr>
                <w:rFonts w:hint="eastAsia" w:ascii="宋体" w:hAnsi="宋体" w:cs="宋体"/>
                <w:b/>
                <w:bCs/>
                <w:szCs w:val="21"/>
              </w:rPr>
              <w:t>商务文件组成</w:t>
            </w:r>
          </w:p>
        </w:tc>
        <w:tc>
          <w:tcPr>
            <w:tcW w:w="3254" w:type="pct"/>
            <w:tcBorders>
              <w:top w:val="single" w:color="000000" w:sz="4" w:space="0"/>
              <w:left w:val="single" w:color="000000" w:sz="4" w:space="0"/>
              <w:bottom w:val="single" w:color="000000" w:sz="4" w:space="0"/>
              <w:right w:val="single" w:color="000000" w:sz="4" w:space="0"/>
            </w:tcBorders>
            <w:vAlign w:val="center"/>
          </w:tcPr>
          <w:p w14:paraId="4F3DAEE4">
            <w:pPr>
              <w:spacing w:line="360" w:lineRule="auto"/>
              <w:rPr>
                <w:rFonts w:hint="eastAsia" w:ascii="宋体" w:hAnsi="宋体" w:cs="宋体"/>
                <w:szCs w:val="21"/>
              </w:rPr>
            </w:pPr>
            <w:r>
              <w:rPr>
                <w:rFonts w:hint="eastAsia" w:ascii="宋体" w:hAnsi="宋体" w:cs="宋体"/>
                <w:szCs w:val="21"/>
              </w:rPr>
              <w:t>1.无串通竞标行为的承诺函；（</w:t>
            </w:r>
            <w:r>
              <w:rPr>
                <w:rFonts w:hint="eastAsia" w:ascii="宋体" w:hAnsi="宋体" w:cs="宋体"/>
                <w:b/>
                <w:szCs w:val="21"/>
              </w:rPr>
              <w:t>必须提供，否则响应文件按无效响应处理</w:t>
            </w:r>
            <w:r>
              <w:rPr>
                <w:rFonts w:hint="eastAsia" w:ascii="宋体" w:hAnsi="宋体" w:cs="宋体"/>
                <w:szCs w:val="21"/>
              </w:rPr>
              <w:t>）</w:t>
            </w:r>
          </w:p>
          <w:p w14:paraId="0C6B31C1">
            <w:pPr>
              <w:snapToGrid w:val="0"/>
              <w:spacing w:line="360" w:lineRule="auto"/>
              <w:jc w:val="left"/>
              <w:rPr>
                <w:rFonts w:hint="eastAsia" w:ascii="宋体" w:hAnsi="宋体" w:cs="宋体"/>
                <w:szCs w:val="21"/>
              </w:rPr>
            </w:pPr>
            <w:r>
              <w:rPr>
                <w:rFonts w:hint="eastAsia" w:ascii="宋体" w:hAnsi="宋体" w:cs="宋体"/>
                <w:szCs w:val="21"/>
              </w:rPr>
              <w:t>2.法定代表人身份证明书及法定代表人有效身份证正反面复印件；（</w:t>
            </w:r>
            <w:r>
              <w:rPr>
                <w:rFonts w:hint="eastAsia" w:ascii="宋体" w:hAnsi="宋体" w:cs="宋体"/>
                <w:b/>
                <w:bCs/>
                <w:szCs w:val="21"/>
              </w:rPr>
              <w:t>除自然人竞标外</w:t>
            </w:r>
            <w:r>
              <w:rPr>
                <w:rFonts w:hint="eastAsia" w:ascii="宋体" w:hAnsi="宋体" w:cs="宋体"/>
                <w:b/>
                <w:szCs w:val="21"/>
              </w:rPr>
              <w:t>必须提供，否则响应文件按无效响应处理</w:t>
            </w:r>
            <w:r>
              <w:rPr>
                <w:rFonts w:hint="eastAsia" w:ascii="宋体" w:hAnsi="宋体" w:cs="宋体"/>
                <w:szCs w:val="21"/>
              </w:rPr>
              <w:t>）</w:t>
            </w:r>
          </w:p>
          <w:p w14:paraId="07607330">
            <w:pPr>
              <w:spacing w:line="360" w:lineRule="auto"/>
              <w:rPr>
                <w:rFonts w:hint="eastAsia" w:ascii="宋体" w:hAnsi="宋体" w:cs="宋体"/>
                <w:b/>
                <w:szCs w:val="21"/>
              </w:rPr>
            </w:pPr>
            <w:r>
              <w:rPr>
                <w:rFonts w:hint="eastAsia" w:ascii="宋体" w:hAnsi="宋体" w:cs="宋体"/>
                <w:szCs w:val="21"/>
              </w:rPr>
              <w:t>3.法定代表人授权委托书及委托代理人有效身份证正反面复印件；（</w:t>
            </w:r>
            <w:r>
              <w:rPr>
                <w:rFonts w:hint="eastAsia" w:ascii="宋体" w:hAnsi="宋体" w:cs="宋体"/>
                <w:b/>
                <w:szCs w:val="21"/>
              </w:rPr>
              <w:t>委托时必须提供，否则响应文件按无效响应处理</w:t>
            </w:r>
            <w:r>
              <w:rPr>
                <w:rFonts w:hint="eastAsia" w:ascii="宋体" w:hAnsi="宋体" w:cs="宋体"/>
                <w:szCs w:val="21"/>
              </w:rPr>
              <w:t>）</w:t>
            </w:r>
          </w:p>
          <w:p w14:paraId="1A2FA326">
            <w:pPr>
              <w:spacing w:line="360" w:lineRule="auto"/>
              <w:rPr>
                <w:rFonts w:hint="eastAsia"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必须提供，否则响应文件按无效响应处理</w:t>
            </w:r>
            <w:r>
              <w:rPr>
                <w:rFonts w:hint="eastAsia" w:ascii="宋体" w:hAnsi="宋体" w:cs="宋体"/>
                <w:szCs w:val="21"/>
              </w:rPr>
              <w:t>）</w:t>
            </w:r>
          </w:p>
          <w:p w14:paraId="3092B0D0">
            <w:pPr>
              <w:spacing w:line="360" w:lineRule="auto"/>
              <w:rPr>
                <w:rFonts w:hint="eastAsia" w:ascii="宋体" w:hAnsi="宋体" w:cs="宋体"/>
                <w:szCs w:val="21"/>
              </w:rPr>
            </w:pPr>
            <w:r>
              <w:rPr>
                <w:rFonts w:hint="eastAsia" w:ascii="宋体" w:hAnsi="宋体" w:cs="宋体"/>
                <w:szCs w:val="21"/>
              </w:rPr>
              <w:t>5.竞标人情况介绍；</w:t>
            </w:r>
          </w:p>
          <w:p w14:paraId="0695E466">
            <w:pPr>
              <w:spacing w:line="360" w:lineRule="auto"/>
              <w:rPr>
                <w:rFonts w:hint="eastAsia" w:ascii="宋体" w:hAnsi="宋体" w:cs="宋体"/>
                <w:szCs w:val="21"/>
              </w:rPr>
            </w:pPr>
            <w:r>
              <w:rPr>
                <w:rFonts w:hint="eastAsia" w:ascii="宋体" w:hAnsi="宋体" w:cs="宋体"/>
                <w:szCs w:val="21"/>
              </w:rPr>
              <w:t>6.供应商认为需要提供的其他有关资料。</w:t>
            </w:r>
          </w:p>
          <w:p w14:paraId="3F67BF72">
            <w:pPr>
              <w:snapToGrid w:val="0"/>
              <w:spacing w:line="360" w:lineRule="auto"/>
              <w:jc w:val="left"/>
              <w:rPr>
                <w:rFonts w:hint="eastAsia" w:ascii="宋体" w:hAnsi="宋体" w:cs="宋体"/>
                <w:b/>
                <w:szCs w:val="21"/>
              </w:rPr>
            </w:pPr>
            <w:r>
              <w:rPr>
                <w:rFonts w:hint="eastAsia" w:ascii="宋体" w:hAnsi="宋体" w:cs="宋体"/>
                <w:b/>
                <w:szCs w:val="21"/>
              </w:rPr>
              <w:t xml:space="preserve">注： </w:t>
            </w:r>
          </w:p>
          <w:p w14:paraId="0A286091">
            <w:pPr>
              <w:snapToGrid w:val="0"/>
              <w:spacing w:line="360" w:lineRule="auto"/>
              <w:ind w:firstLine="413" w:firstLineChars="196"/>
              <w:jc w:val="left"/>
              <w:rPr>
                <w:rFonts w:hint="eastAsia" w:ascii="宋体" w:hAnsi="宋体" w:cs="宋体"/>
                <w:b/>
                <w:szCs w:val="21"/>
              </w:rPr>
            </w:pPr>
            <w:r>
              <w:rPr>
                <w:rFonts w:hint="eastAsia" w:ascii="宋体" w:hAnsi="宋体" w:cs="宋体"/>
                <w:b/>
                <w:szCs w:val="21"/>
              </w:rPr>
              <w:t>1.法定代表人授权委托书必须由法定代表人及委托代理人签字，并加盖供应商公章，否则响应文件按无效响应处理。</w:t>
            </w:r>
          </w:p>
          <w:p w14:paraId="4A0D6095">
            <w:pPr>
              <w:spacing w:line="360" w:lineRule="auto"/>
              <w:ind w:firstLine="413" w:firstLineChars="196"/>
              <w:rPr>
                <w:rFonts w:hint="eastAsia" w:ascii="宋体" w:hAnsi="宋体" w:cs="宋体"/>
                <w:b/>
                <w:szCs w:val="21"/>
              </w:rPr>
            </w:pPr>
            <w:r>
              <w:rPr>
                <w:rFonts w:hint="eastAsia" w:ascii="宋体" w:hAnsi="宋体" w:cs="宋体"/>
                <w:b/>
                <w:szCs w:val="21"/>
              </w:rPr>
              <w:t>2.以上标明“必须提供”的材料属于复印件的扫描件的，必须加盖供应商电子公章，否则响应文件按无效响应处理。</w:t>
            </w:r>
          </w:p>
        </w:tc>
      </w:tr>
      <w:tr w14:paraId="15289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vMerge w:val="continue"/>
            <w:tcBorders>
              <w:top w:val="single" w:color="000000" w:sz="4" w:space="0"/>
              <w:left w:val="single" w:color="000000" w:sz="4" w:space="0"/>
              <w:bottom w:val="single" w:color="000000" w:sz="4" w:space="0"/>
              <w:right w:val="single" w:color="000000" w:sz="4" w:space="0"/>
            </w:tcBorders>
            <w:vAlign w:val="center"/>
          </w:tcPr>
          <w:p w14:paraId="56BC7599">
            <w:pPr>
              <w:widowControl/>
              <w:jc w:val="left"/>
              <w:rPr>
                <w:rFonts w:hint="eastAsia" w:ascii="宋体" w:hAnsi="宋体" w:cs="宋体"/>
                <w:szCs w:val="21"/>
              </w:rPr>
            </w:pPr>
          </w:p>
        </w:tc>
        <w:tc>
          <w:tcPr>
            <w:tcW w:w="1290" w:type="pct"/>
            <w:tcBorders>
              <w:top w:val="single" w:color="000000" w:sz="4" w:space="0"/>
              <w:left w:val="single" w:color="000000" w:sz="4" w:space="0"/>
              <w:bottom w:val="single" w:color="000000" w:sz="4" w:space="0"/>
              <w:right w:val="single" w:color="000000" w:sz="4" w:space="0"/>
            </w:tcBorders>
            <w:vAlign w:val="center"/>
          </w:tcPr>
          <w:p w14:paraId="16F84C52">
            <w:pPr>
              <w:spacing w:line="360" w:lineRule="auto"/>
              <w:jc w:val="center"/>
              <w:rPr>
                <w:rFonts w:hint="eastAsia" w:ascii="宋体" w:hAnsi="宋体" w:cs="宋体"/>
                <w:b/>
                <w:bCs/>
                <w:szCs w:val="21"/>
              </w:rPr>
            </w:pPr>
            <w:r>
              <w:rPr>
                <w:rFonts w:hint="eastAsia" w:ascii="宋体" w:hAnsi="宋体" w:cs="宋体"/>
                <w:b/>
                <w:bCs/>
                <w:szCs w:val="21"/>
              </w:rPr>
              <w:t>技术文件组成</w:t>
            </w:r>
          </w:p>
        </w:tc>
        <w:tc>
          <w:tcPr>
            <w:tcW w:w="3254" w:type="pct"/>
            <w:tcBorders>
              <w:top w:val="single" w:color="000000" w:sz="4" w:space="0"/>
              <w:left w:val="single" w:color="000000" w:sz="4" w:space="0"/>
              <w:bottom w:val="single" w:color="000000" w:sz="4" w:space="0"/>
              <w:right w:val="single" w:color="000000" w:sz="4" w:space="0"/>
            </w:tcBorders>
            <w:vAlign w:val="center"/>
          </w:tcPr>
          <w:p w14:paraId="4E94A22E">
            <w:pPr>
              <w:spacing w:line="360" w:lineRule="auto"/>
              <w:rPr>
                <w:rFonts w:hint="eastAsia" w:ascii="宋体" w:hAnsi="宋体" w:cs="宋体"/>
                <w:szCs w:val="21"/>
              </w:rPr>
            </w:pPr>
            <w:r>
              <w:rPr>
                <w:rFonts w:hint="eastAsia" w:ascii="宋体" w:hAnsi="宋体" w:cs="宋体"/>
                <w:szCs w:val="21"/>
              </w:rPr>
              <w:t>1.服务需求偏离表；（</w:t>
            </w:r>
            <w:r>
              <w:rPr>
                <w:rFonts w:hint="eastAsia" w:ascii="宋体" w:hAnsi="宋体" w:cs="宋体"/>
                <w:b/>
                <w:szCs w:val="21"/>
              </w:rPr>
              <w:t>必须提供，否则响应文件按无效响应处理</w:t>
            </w:r>
            <w:r>
              <w:rPr>
                <w:rFonts w:hint="eastAsia" w:ascii="宋体" w:hAnsi="宋体" w:cs="宋体"/>
                <w:szCs w:val="21"/>
              </w:rPr>
              <w:t>）</w:t>
            </w:r>
          </w:p>
          <w:p w14:paraId="371EA7FC">
            <w:pPr>
              <w:spacing w:line="360" w:lineRule="auto"/>
              <w:rPr>
                <w:rFonts w:hint="eastAsia" w:ascii="宋体" w:hAnsi="宋体" w:cs="宋体"/>
                <w:szCs w:val="21"/>
              </w:rPr>
            </w:pPr>
            <w:r>
              <w:rPr>
                <w:rFonts w:hint="eastAsia" w:ascii="宋体" w:hAnsi="宋体" w:cs="宋体"/>
                <w:szCs w:val="21"/>
              </w:rPr>
              <w:t>2.组织服务方案；（</w:t>
            </w:r>
            <w:r>
              <w:rPr>
                <w:rFonts w:hint="eastAsia" w:ascii="宋体" w:hAnsi="宋体" w:cs="宋体"/>
                <w:b/>
                <w:szCs w:val="21"/>
              </w:rPr>
              <w:t>必须提供，否则响应文件按无效响应处理</w:t>
            </w:r>
            <w:r>
              <w:rPr>
                <w:rFonts w:hint="eastAsia" w:ascii="宋体" w:hAnsi="宋体" w:cs="宋体"/>
                <w:szCs w:val="21"/>
              </w:rPr>
              <w:t>）</w:t>
            </w:r>
          </w:p>
          <w:p w14:paraId="2E1F5041">
            <w:pPr>
              <w:spacing w:line="360" w:lineRule="auto"/>
              <w:rPr>
                <w:rFonts w:hint="eastAsia" w:ascii="宋体" w:hAnsi="宋体" w:cs="宋体"/>
                <w:szCs w:val="21"/>
              </w:rPr>
            </w:pPr>
            <w:r>
              <w:rPr>
                <w:rFonts w:hint="eastAsia" w:ascii="宋体" w:hAnsi="宋体" w:cs="宋体"/>
                <w:szCs w:val="21"/>
              </w:rPr>
              <w:t>3.售后服务承诺；（</w:t>
            </w:r>
            <w:r>
              <w:rPr>
                <w:rFonts w:hint="eastAsia" w:ascii="宋体" w:hAnsi="宋体" w:cs="宋体"/>
                <w:b/>
                <w:szCs w:val="21"/>
              </w:rPr>
              <w:t>必须提供，否则响应文件按无效响应处理</w:t>
            </w:r>
            <w:r>
              <w:rPr>
                <w:rFonts w:hint="eastAsia" w:ascii="宋体" w:hAnsi="宋体" w:cs="宋体"/>
                <w:szCs w:val="21"/>
              </w:rPr>
              <w:t>）</w:t>
            </w:r>
          </w:p>
          <w:p w14:paraId="0256A210">
            <w:pPr>
              <w:spacing w:line="360" w:lineRule="auto"/>
              <w:rPr>
                <w:rFonts w:hint="eastAsia" w:ascii="宋体" w:hAnsi="宋体" w:cs="宋体"/>
                <w:szCs w:val="21"/>
              </w:rPr>
            </w:pPr>
            <w:r>
              <w:rPr>
                <w:rFonts w:hint="eastAsia" w:ascii="宋体" w:hAnsi="宋体" w:cs="宋体"/>
                <w:szCs w:val="21"/>
              </w:rPr>
              <w:t xml:space="preserve">4.项目实施人员一览表； </w:t>
            </w:r>
          </w:p>
          <w:p w14:paraId="5093E820">
            <w:pPr>
              <w:spacing w:line="360" w:lineRule="auto"/>
              <w:rPr>
                <w:rFonts w:hint="eastAsia" w:ascii="宋体" w:hAnsi="宋体" w:cs="宋体"/>
                <w:szCs w:val="21"/>
              </w:rPr>
            </w:pPr>
            <w:r>
              <w:rPr>
                <w:rFonts w:hint="eastAsia" w:ascii="宋体" w:hAnsi="宋体" w:cs="宋体"/>
                <w:szCs w:val="21"/>
              </w:rPr>
              <w:t>5.对应采购需求的服务需求、商务条款提供的其他文件资料；</w:t>
            </w:r>
          </w:p>
          <w:p w14:paraId="553CE2D3">
            <w:pPr>
              <w:spacing w:line="360" w:lineRule="auto"/>
              <w:rPr>
                <w:rFonts w:hint="eastAsia" w:ascii="宋体" w:hAnsi="宋体" w:cs="宋体"/>
                <w:szCs w:val="21"/>
              </w:rPr>
            </w:pPr>
            <w:r>
              <w:rPr>
                <w:rFonts w:hint="eastAsia" w:ascii="宋体" w:hAnsi="宋体" w:cs="宋体"/>
                <w:szCs w:val="21"/>
              </w:rPr>
              <w:t>6.供应商认为需要提供的其他有关资料。</w:t>
            </w:r>
          </w:p>
          <w:p w14:paraId="1BD6A946">
            <w:pPr>
              <w:spacing w:line="360" w:lineRule="auto"/>
              <w:rPr>
                <w:rFonts w:hint="eastAsia" w:ascii="宋体" w:hAnsi="宋体" w:cs="宋体"/>
                <w:szCs w:val="21"/>
              </w:rPr>
            </w:pPr>
            <w:r>
              <w:rPr>
                <w:rFonts w:hint="eastAsia" w:ascii="宋体" w:hAnsi="宋体" w:cs="宋体"/>
                <w:b/>
                <w:szCs w:val="21"/>
              </w:rPr>
              <w:t>注：1.以上标明“必须提供”的材料属于复印件的扫描件的，必须加盖供应商电子公章，否则响应文件按无效响应处理。</w:t>
            </w:r>
          </w:p>
        </w:tc>
      </w:tr>
      <w:tr w14:paraId="7642E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51145690">
            <w:pPr>
              <w:spacing w:line="360" w:lineRule="auto"/>
              <w:jc w:val="center"/>
              <w:rPr>
                <w:rFonts w:hint="eastAsia" w:ascii="宋体" w:hAnsi="宋体" w:cs="宋体"/>
                <w:szCs w:val="21"/>
              </w:rPr>
            </w:pPr>
            <w:r>
              <w:rPr>
                <w:rFonts w:hint="eastAsia" w:ascii="宋体" w:hAnsi="宋体" w:cs="宋体"/>
                <w:szCs w:val="21"/>
              </w:rPr>
              <w:t>12.1.2</w:t>
            </w:r>
          </w:p>
        </w:tc>
        <w:tc>
          <w:tcPr>
            <w:tcW w:w="1290" w:type="pct"/>
            <w:tcBorders>
              <w:top w:val="single" w:color="000000" w:sz="4" w:space="0"/>
              <w:left w:val="single" w:color="000000" w:sz="4" w:space="0"/>
              <w:bottom w:val="single" w:color="000000" w:sz="4" w:space="0"/>
              <w:right w:val="single" w:color="000000" w:sz="4" w:space="0"/>
            </w:tcBorders>
            <w:vAlign w:val="center"/>
          </w:tcPr>
          <w:p w14:paraId="1449C5B4">
            <w:pPr>
              <w:spacing w:line="360" w:lineRule="auto"/>
              <w:jc w:val="center"/>
              <w:rPr>
                <w:rFonts w:hint="eastAsia" w:ascii="宋体" w:hAnsi="宋体" w:cs="宋体"/>
                <w:szCs w:val="21"/>
              </w:rPr>
            </w:pPr>
            <w:r>
              <w:rPr>
                <w:rFonts w:hint="eastAsia" w:ascii="宋体" w:hAnsi="宋体" w:cs="宋体"/>
                <w:szCs w:val="21"/>
              </w:rPr>
              <w:t>报价文件组成</w:t>
            </w:r>
          </w:p>
        </w:tc>
        <w:tc>
          <w:tcPr>
            <w:tcW w:w="3254" w:type="pct"/>
            <w:tcBorders>
              <w:top w:val="single" w:color="000000" w:sz="4" w:space="0"/>
              <w:left w:val="single" w:color="000000" w:sz="4" w:space="0"/>
              <w:bottom w:val="single" w:color="000000" w:sz="4" w:space="0"/>
              <w:right w:val="single" w:color="000000" w:sz="4" w:space="0"/>
            </w:tcBorders>
            <w:vAlign w:val="center"/>
          </w:tcPr>
          <w:p w14:paraId="6D3259BD">
            <w:pPr>
              <w:spacing w:line="360" w:lineRule="auto"/>
            </w:pPr>
            <w:r>
              <w:rPr>
                <w:rFonts w:hint="eastAsia"/>
              </w:rPr>
              <w:t>1.响应函；</w:t>
            </w:r>
            <w:r>
              <w:rPr>
                <w:rFonts w:hint="eastAsia"/>
                <w:b/>
                <w:bCs/>
              </w:rPr>
              <w:t>（必须提供，否则作无效响应处理）</w:t>
            </w:r>
          </w:p>
          <w:p w14:paraId="3FA98F36">
            <w:pPr>
              <w:spacing w:line="360" w:lineRule="auto"/>
              <w:rPr>
                <w:b/>
                <w:bCs/>
              </w:rPr>
            </w:pPr>
            <w:r>
              <w:rPr>
                <w:rFonts w:hint="eastAsia"/>
              </w:rPr>
              <w:t>2.响应报价表；</w:t>
            </w:r>
            <w:r>
              <w:rPr>
                <w:rFonts w:hint="eastAsia"/>
                <w:b/>
                <w:bCs/>
              </w:rPr>
              <w:t>（必须提供，否则响应文件按无效响应处理）</w:t>
            </w:r>
          </w:p>
          <w:p w14:paraId="66E7E5A7">
            <w:pPr>
              <w:spacing w:line="360" w:lineRule="auto"/>
            </w:pPr>
            <w:r>
              <w:rPr>
                <w:rFonts w:hint="eastAsia"/>
              </w:rPr>
              <w:t>3.中小企业声明函；（如有，请提供）</w:t>
            </w:r>
          </w:p>
          <w:p w14:paraId="69622C1B">
            <w:pPr>
              <w:spacing w:line="360" w:lineRule="auto"/>
            </w:pPr>
            <w:r>
              <w:rPr>
                <w:rFonts w:hint="eastAsia" w:ascii="宋体" w:hAnsi="宋体"/>
                <w:szCs w:val="21"/>
              </w:rPr>
              <w:t>4.供应商针对报价需要说明的其他文件和说明（格式自拟）。</w:t>
            </w:r>
          </w:p>
        </w:tc>
      </w:tr>
      <w:tr w14:paraId="0518B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00641D22">
            <w:pPr>
              <w:spacing w:line="360" w:lineRule="auto"/>
              <w:jc w:val="center"/>
              <w:rPr>
                <w:rFonts w:hint="eastAsia" w:ascii="宋体" w:hAnsi="宋体" w:cs="宋体"/>
                <w:szCs w:val="21"/>
              </w:rPr>
            </w:pPr>
            <w:r>
              <w:rPr>
                <w:rFonts w:hint="eastAsia" w:ascii="宋体" w:hAnsi="宋体" w:cs="宋体"/>
                <w:szCs w:val="21"/>
              </w:rPr>
              <w:t>12.2</w:t>
            </w:r>
          </w:p>
        </w:tc>
        <w:tc>
          <w:tcPr>
            <w:tcW w:w="1290" w:type="pct"/>
            <w:tcBorders>
              <w:top w:val="single" w:color="000000" w:sz="4" w:space="0"/>
              <w:left w:val="single" w:color="000000" w:sz="4" w:space="0"/>
              <w:bottom w:val="single" w:color="000000" w:sz="4" w:space="0"/>
              <w:right w:val="single" w:color="000000" w:sz="4" w:space="0"/>
            </w:tcBorders>
            <w:vAlign w:val="center"/>
          </w:tcPr>
          <w:p w14:paraId="1BBE5B20">
            <w:pPr>
              <w:spacing w:line="360" w:lineRule="auto"/>
              <w:jc w:val="center"/>
              <w:rPr>
                <w:rFonts w:hint="eastAsia" w:ascii="宋体" w:hAnsi="宋体" w:cs="宋体"/>
                <w:szCs w:val="21"/>
              </w:rPr>
            </w:pPr>
            <w:r>
              <w:rPr>
                <w:rFonts w:hint="eastAsia" w:ascii="宋体" w:hAnsi="宋体" w:cs="宋体"/>
                <w:szCs w:val="21"/>
              </w:rPr>
              <w:t>响应文件电子版要求</w:t>
            </w:r>
          </w:p>
        </w:tc>
        <w:tc>
          <w:tcPr>
            <w:tcW w:w="3254" w:type="pct"/>
            <w:tcBorders>
              <w:top w:val="single" w:color="000000" w:sz="4" w:space="0"/>
              <w:left w:val="single" w:color="000000" w:sz="4" w:space="0"/>
              <w:bottom w:val="single" w:color="000000" w:sz="4" w:space="0"/>
              <w:right w:val="single" w:color="000000" w:sz="4" w:space="0"/>
            </w:tcBorders>
            <w:vAlign w:val="center"/>
          </w:tcPr>
          <w:p w14:paraId="70BA8FD3">
            <w:pPr>
              <w:snapToGrid w:val="0"/>
              <w:spacing w:line="360" w:lineRule="auto"/>
              <w:jc w:val="left"/>
              <w:rPr>
                <w:rFonts w:hint="eastAsia" w:ascii="宋体" w:hAnsi="宋体" w:cs="宋体"/>
                <w:szCs w:val="21"/>
              </w:rPr>
            </w:pPr>
            <w:r>
              <w:rPr>
                <w:rFonts w:hint="eastAsia" w:ascii="宋体" w:hAnsi="宋体" w:cs="宋体"/>
                <w:szCs w:val="21"/>
              </w:rPr>
              <w:t>1.响应文件电子版要求：按照本采购文件“</w:t>
            </w:r>
            <w:r>
              <w:rPr>
                <w:rFonts w:hint="eastAsia" w:ascii="宋体" w:hAnsi="宋体"/>
                <w:szCs w:val="21"/>
              </w:rPr>
              <w:t>第五章 响应文件格式</w:t>
            </w:r>
            <w:r>
              <w:rPr>
                <w:rFonts w:hint="eastAsia" w:ascii="宋体" w:hAnsi="宋体" w:cs="宋体"/>
                <w:szCs w:val="21"/>
              </w:rPr>
              <w:t>”编写（第五章未附格式的，由供应商自行拟定），不可涂改并在规定加盖公章处加盖电子公章，</w:t>
            </w:r>
            <w:r>
              <w:rPr>
                <w:rFonts w:hint="eastAsia" w:ascii="宋体" w:hAnsi="宋体" w:cs="宋体"/>
                <w:b/>
                <w:szCs w:val="21"/>
              </w:rPr>
              <w:t>否则响应文件按无效响应处理</w:t>
            </w:r>
            <w:r>
              <w:rPr>
                <w:rFonts w:hint="eastAsia" w:ascii="宋体" w:hAnsi="宋体" w:cs="宋体"/>
                <w:szCs w:val="21"/>
              </w:rPr>
              <w:t>。</w:t>
            </w:r>
          </w:p>
          <w:p w14:paraId="402C7887">
            <w:pPr>
              <w:snapToGrid w:val="0"/>
              <w:spacing w:line="360" w:lineRule="auto"/>
              <w:jc w:val="left"/>
              <w:rPr>
                <w:rFonts w:hint="eastAsia" w:ascii="宋体" w:hAnsi="宋体" w:cs="宋体"/>
                <w:szCs w:val="21"/>
              </w:rPr>
            </w:pPr>
            <w:r>
              <w:rPr>
                <w:rFonts w:hint="eastAsia" w:ascii="宋体" w:hAnsi="宋体" w:cs="宋体"/>
                <w:szCs w:val="21"/>
              </w:rPr>
              <w:t>2</w:t>
            </w:r>
            <w:r>
              <w:rPr>
                <w:rFonts w:hint="eastAsia" w:ascii="宋体" w:hAnsi="宋体" w:cs="Courier New"/>
                <w:szCs w:val="21"/>
              </w:rPr>
              <w:t>.响应文件电子版密封方式：电子响应文件通过平台有效CA加密后在“广西政府采购云平台”投送。（操作方式见公告附件“</w:t>
            </w:r>
            <w:r>
              <w:rPr>
                <w:rFonts w:hint="eastAsia" w:ascii="宋体" w:hAnsi="宋体"/>
                <w:szCs w:val="21"/>
              </w:rPr>
              <w:t>电子响应文件制作与投送教程</w:t>
            </w:r>
            <w:r>
              <w:rPr>
                <w:rFonts w:hint="eastAsia" w:ascii="宋体" w:hAnsi="宋体" w:cs="Courier New"/>
                <w:szCs w:val="21"/>
              </w:rPr>
              <w:t>” ）</w:t>
            </w:r>
          </w:p>
        </w:tc>
      </w:tr>
      <w:tr w14:paraId="2F325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20F1D1A7">
            <w:pPr>
              <w:spacing w:line="360" w:lineRule="auto"/>
              <w:jc w:val="center"/>
              <w:rPr>
                <w:rFonts w:hint="eastAsia" w:ascii="宋体" w:hAnsi="宋体" w:cs="宋体"/>
                <w:szCs w:val="21"/>
              </w:rPr>
            </w:pPr>
            <w:r>
              <w:rPr>
                <w:rFonts w:hint="eastAsia" w:ascii="宋体" w:hAnsi="宋体" w:cs="宋体"/>
                <w:szCs w:val="21"/>
              </w:rPr>
              <w:t>15.2</w:t>
            </w:r>
          </w:p>
        </w:tc>
        <w:tc>
          <w:tcPr>
            <w:tcW w:w="1290" w:type="pct"/>
            <w:tcBorders>
              <w:top w:val="single" w:color="000000" w:sz="4" w:space="0"/>
              <w:left w:val="single" w:color="000000" w:sz="4" w:space="0"/>
              <w:bottom w:val="single" w:color="000000" w:sz="4" w:space="0"/>
              <w:right w:val="single" w:color="000000" w:sz="4" w:space="0"/>
            </w:tcBorders>
            <w:vAlign w:val="center"/>
          </w:tcPr>
          <w:p w14:paraId="7804B23B">
            <w:pPr>
              <w:spacing w:line="360" w:lineRule="auto"/>
              <w:jc w:val="center"/>
              <w:rPr>
                <w:rFonts w:hint="eastAsia" w:ascii="宋体" w:hAnsi="宋体" w:cs="宋体"/>
                <w:szCs w:val="21"/>
              </w:rPr>
            </w:pPr>
            <w:r>
              <w:rPr>
                <w:rFonts w:hint="eastAsia" w:ascii="宋体" w:hAnsi="宋体" w:cs="宋体"/>
                <w:szCs w:val="21"/>
              </w:rPr>
              <w:t>响应报价要求</w:t>
            </w:r>
          </w:p>
        </w:tc>
        <w:tc>
          <w:tcPr>
            <w:tcW w:w="3254" w:type="pct"/>
            <w:tcBorders>
              <w:top w:val="single" w:color="000000" w:sz="4" w:space="0"/>
              <w:left w:val="single" w:color="000000" w:sz="4" w:space="0"/>
              <w:bottom w:val="single" w:color="000000" w:sz="4" w:space="0"/>
              <w:right w:val="single" w:color="000000" w:sz="4" w:space="0"/>
            </w:tcBorders>
            <w:vAlign w:val="center"/>
          </w:tcPr>
          <w:p w14:paraId="673674F9">
            <w:pPr>
              <w:snapToGrid w:val="0"/>
              <w:spacing w:line="360" w:lineRule="auto"/>
              <w:jc w:val="left"/>
              <w:rPr>
                <w:rFonts w:hint="eastAsia" w:ascii="宋体" w:hAnsi="宋体" w:cs="宋体"/>
                <w:szCs w:val="21"/>
              </w:rPr>
            </w:pPr>
            <w:r>
              <w:rPr>
                <w:rFonts w:hint="eastAsia" w:ascii="宋体" w:hAnsi="宋体" w:cs="宋体"/>
                <w:szCs w:val="21"/>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b/>
                <w:szCs w:val="21"/>
              </w:rPr>
              <w:t>（采购需求另有约定的，从其约定。）</w:t>
            </w:r>
          </w:p>
        </w:tc>
      </w:tr>
      <w:tr w14:paraId="338F3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387C8513">
            <w:pPr>
              <w:spacing w:line="360" w:lineRule="auto"/>
              <w:jc w:val="center"/>
              <w:rPr>
                <w:rFonts w:hint="eastAsia" w:ascii="宋体" w:hAnsi="宋体" w:cs="宋体"/>
                <w:szCs w:val="21"/>
              </w:rPr>
            </w:pPr>
            <w:r>
              <w:rPr>
                <w:rFonts w:hint="eastAsia" w:ascii="宋体" w:hAnsi="宋体" w:cs="宋体"/>
                <w:szCs w:val="21"/>
              </w:rPr>
              <w:t>16.2</w:t>
            </w:r>
          </w:p>
        </w:tc>
        <w:tc>
          <w:tcPr>
            <w:tcW w:w="1290" w:type="pct"/>
            <w:tcBorders>
              <w:top w:val="single" w:color="000000" w:sz="4" w:space="0"/>
              <w:left w:val="single" w:color="000000" w:sz="4" w:space="0"/>
              <w:bottom w:val="single" w:color="000000" w:sz="4" w:space="0"/>
              <w:right w:val="single" w:color="000000" w:sz="4" w:space="0"/>
            </w:tcBorders>
            <w:vAlign w:val="center"/>
          </w:tcPr>
          <w:p w14:paraId="1C09FD4D">
            <w:pPr>
              <w:spacing w:line="360" w:lineRule="auto"/>
              <w:jc w:val="center"/>
              <w:rPr>
                <w:rFonts w:hint="eastAsia" w:ascii="宋体" w:hAnsi="宋体" w:cs="宋体"/>
                <w:szCs w:val="21"/>
              </w:rPr>
            </w:pPr>
            <w:r>
              <w:rPr>
                <w:rFonts w:hint="eastAsia" w:ascii="宋体" w:hAnsi="宋体" w:cs="宋体"/>
                <w:szCs w:val="21"/>
              </w:rPr>
              <w:t>竞标有效期</w:t>
            </w:r>
          </w:p>
        </w:tc>
        <w:tc>
          <w:tcPr>
            <w:tcW w:w="3254" w:type="pct"/>
            <w:tcBorders>
              <w:top w:val="single" w:color="000000" w:sz="4" w:space="0"/>
              <w:left w:val="single" w:color="000000" w:sz="4" w:space="0"/>
              <w:bottom w:val="single" w:color="000000" w:sz="4" w:space="0"/>
              <w:right w:val="single" w:color="000000" w:sz="4" w:space="0"/>
            </w:tcBorders>
            <w:vAlign w:val="center"/>
          </w:tcPr>
          <w:p w14:paraId="46472CD1">
            <w:pPr>
              <w:snapToGrid w:val="0"/>
              <w:spacing w:after="120" w:line="360" w:lineRule="auto"/>
              <w:rPr>
                <w:rFonts w:hint="eastAsia" w:ascii="宋体" w:hAnsi="宋体" w:cs="宋体"/>
                <w:szCs w:val="21"/>
              </w:rPr>
            </w:pPr>
            <w:r>
              <w:rPr>
                <w:rFonts w:hint="eastAsia" w:ascii="宋体" w:hAnsi="宋体" w:cs="宋体"/>
                <w:szCs w:val="21"/>
              </w:rPr>
              <w:t>自首次响应文件提交截止之日起</w:t>
            </w:r>
            <w:bookmarkStart w:id="31" w:name="PO_3000001868_PM046"/>
            <w:r>
              <w:rPr>
                <w:rFonts w:hint="eastAsia" w:ascii="宋体" w:hAnsi="宋体" w:cs="宋体"/>
                <w:szCs w:val="21"/>
                <w:u w:val="single"/>
              </w:rPr>
              <w:t>90</w:t>
            </w:r>
            <w:bookmarkEnd w:id="31"/>
            <w:r>
              <w:rPr>
                <w:rFonts w:hint="eastAsia" w:ascii="宋体" w:hAnsi="宋体" w:cs="宋体"/>
                <w:szCs w:val="21"/>
              </w:rPr>
              <w:t>日。</w:t>
            </w:r>
          </w:p>
        </w:tc>
      </w:tr>
      <w:tr w14:paraId="0C953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1742CCE0">
            <w:pPr>
              <w:spacing w:line="360" w:lineRule="auto"/>
              <w:jc w:val="center"/>
              <w:rPr>
                <w:rFonts w:hint="eastAsia" w:ascii="宋体" w:hAnsi="宋体" w:cs="宋体"/>
                <w:szCs w:val="21"/>
              </w:rPr>
            </w:pPr>
            <w:r>
              <w:rPr>
                <w:rFonts w:hint="eastAsia" w:ascii="宋体" w:hAnsi="宋体" w:cs="宋体"/>
                <w:szCs w:val="21"/>
              </w:rPr>
              <w:t>17.1</w:t>
            </w:r>
          </w:p>
        </w:tc>
        <w:tc>
          <w:tcPr>
            <w:tcW w:w="1290" w:type="pct"/>
            <w:tcBorders>
              <w:top w:val="single" w:color="000000" w:sz="4" w:space="0"/>
              <w:left w:val="single" w:color="000000" w:sz="4" w:space="0"/>
              <w:bottom w:val="single" w:color="000000" w:sz="4" w:space="0"/>
              <w:right w:val="single" w:color="000000" w:sz="4" w:space="0"/>
            </w:tcBorders>
            <w:vAlign w:val="center"/>
          </w:tcPr>
          <w:p w14:paraId="78BA7514">
            <w:pPr>
              <w:spacing w:line="360" w:lineRule="auto"/>
              <w:jc w:val="center"/>
              <w:rPr>
                <w:rFonts w:hint="eastAsia" w:ascii="宋体" w:hAnsi="宋体" w:cs="宋体"/>
                <w:szCs w:val="21"/>
              </w:rPr>
            </w:pPr>
            <w:r>
              <w:rPr>
                <w:rFonts w:hint="eastAsia" w:ascii="宋体" w:hAnsi="宋体" w:cs="宋体"/>
                <w:szCs w:val="21"/>
              </w:rPr>
              <w:t>磋商保证金</w:t>
            </w:r>
          </w:p>
        </w:tc>
        <w:tc>
          <w:tcPr>
            <w:tcW w:w="3254" w:type="pct"/>
            <w:tcBorders>
              <w:top w:val="single" w:color="000000" w:sz="4" w:space="0"/>
              <w:left w:val="single" w:color="000000" w:sz="4" w:space="0"/>
              <w:bottom w:val="single" w:color="000000" w:sz="4" w:space="0"/>
              <w:right w:val="single" w:color="000000" w:sz="4" w:space="0"/>
            </w:tcBorders>
            <w:vAlign w:val="center"/>
          </w:tcPr>
          <w:p w14:paraId="242A79F4">
            <w:pPr>
              <w:autoSpaceDE w:val="0"/>
              <w:autoSpaceDN w:val="0"/>
              <w:snapToGrid w:val="0"/>
              <w:spacing w:line="360" w:lineRule="auto"/>
              <w:textAlignment w:val="bottom"/>
              <w:rPr>
                <w:rFonts w:hint="eastAsia" w:ascii="宋体" w:hAnsi="宋体"/>
                <w:szCs w:val="21"/>
              </w:rPr>
            </w:pPr>
            <w:r>
              <w:rPr>
                <w:rFonts w:hint="eastAsia" w:ascii="宋体" w:hAnsi="宋体"/>
                <w:szCs w:val="21"/>
              </w:rPr>
              <w:t>本项目不收取磋商保证金。</w:t>
            </w:r>
          </w:p>
        </w:tc>
      </w:tr>
      <w:tr w14:paraId="3DDC4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455" w:type="pct"/>
            <w:vMerge w:val="restart"/>
            <w:tcBorders>
              <w:top w:val="single" w:color="000000" w:sz="4" w:space="0"/>
              <w:left w:val="single" w:color="000000" w:sz="4" w:space="0"/>
              <w:bottom w:val="single" w:color="000000" w:sz="4" w:space="0"/>
              <w:right w:val="single" w:color="000000" w:sz="4" w:space="0"/>
            </w:tcBorders>
            <w:vAlign w:val="center"/>
          </w:tcPr>
          <w:p w14:paraId="53A6069B">
            <w:pPr>
              <w:spacing w:line="360" w:lineRule="auto"/>
              <w:jc w:val="center"/>
              <w:rPr>
                <w:rFonts w:hint="eastAsia" w:ascii="宋体" w:hAnsi="宋体" w:cs="宋体"/>
                <w:szCs w:val="21"/>
              </w:rPr>
            </w:pPr>
            <w:r>
              <w:rPr>
                <w:rFonts w:hint="eastAsia" w:ascii="宋体" w:hAnsi="宋体" w:cs="宋体"/>
                <w:szCs w:val="21"/>
              </w:rPr>
              <w:t>20.1</w:t>
            </w:r>
          </w:p>
        </w:tc>
        <w:tc>
          <w:tcPr>
            <w:tcW w:w="1290" w:type="pct"/>
            <w:tcBorders>
              <w:top w:val="single" w:color="000000" w:sz="4" w:space="0"/>
              <w:left w:val="single" w:color="000000" w:sz="4" w:space="0"/>
              <w:bottom w:val="single" w:color="000000" w:sz="4" w:space="0"/>
              <w:right w:val="single" w:color="000000" w:sz="4" w:space="0"/>
            </w:tcBorders>
            <w:vAlign w:val="center"/>
          </w:tcPr>
          <w:p w14:paraId="23583C4E">
            <w:pPr>
              <w:spacing w:line="360" w:lineRule="auto"/>
              <w:jc w:val="center"/>
              <w:rPr>
                <w:rFonts w:hint="eastAsia" w:ascii="宋体" w:hAnsi="宋体" w:cs="宋体"/>
                <w:szCs w:val="21"/>
              </w:rPr>
            </w:pPr>
            <w:r>
              <w:rPr>
                <w:rFonts w:hint="eastAsia" w:ascii="宋体" w:hAnsi="宋体" w:cs="宋体"/>
                <w:szCs w:val="21"/>
              </w:rPr>
              <w:t>首次响应文件提交起止时间</w:t>
            </w:r>
          </w:p>
        </w:tc>
        <w:tc>
          <w:tcPr>
            <w:tcW w:w="3254" w:type="pct"/>
            <w:tcBorders>
              <w:top w:val="single" w:color="000000" w:sz="4" w:space="0"/>
              <w:left w:val="single" w:color="000000" w:sz="4" w:space="0"/>
              <w:bottom w:val="single" w:color="000000" w:sz="4" w:space="0"/>
              <w:right w:val="single" w:color="000000" w:sz="4" w:space="0"/>
            </w:tcBorders>
            <w:vAlign w:val="center"/>
          </w:tcPr>
          <w:p w14:paraId="0B0E4791">
            <w:pPr>
              <w:snapToGrid w:val="0"/>
              <w:spacing w:line="360" w:lineRule="auto"/>
              <w:jc w:val="left"/>
              <w:rPr>
                <w:rFonts w:hint="eastAsia" w:ascii="宋体" w:hAnsi="宋体" w:cs="宋体"/>
                <w:szCs w:val="21"/>
                <w:u w:val="single"/>
              </w:rPr>
            </w:pPr>
            <w:r>
              <w:rPr>
                <w:rFonts w:hint="eastAsia" w:ascii="宋体" w:hAnsi="宋体" w:cs="宋体"/>
                <w:szCs w:val="21"/>
              </w:rPr>
              <w:t>详见竞争性磋商公告。</w:t>
            </w:r>
          </w:p>
        </w:tc>
      </w:tr>
      <w:tr w14:paraId="7A9BD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455" w:type="pct"/>
            <w:vMerge w:val="continue"/>
            <w:tcBorders>
              <w:top w:val="single" w:color="000000" w:sz="4" w:space="0"/>
              <w:left w:val="single" w:color="000000" w:sz="4" w:space="0"/>
              <w:bottom w:val="single" w:color="000000" w:sz="4" w:space="0"/>
              <w:right w:val="single" w:color="000000" w:sz="4" w:space="0"/>
            </w:tcBorders>
            <w:vAlign w:val="center"/>
          </w:tcPr>
          <w:p w14:paraId="46A5C687">
            <w:pPr>
              <w:widowControl/>
              <w:jc w:val="left"/>
              <w:rPr>
                <w:rFonts w:hint="eastAsia" w:ascii="宋体" w:hAnsi="宋体" w:cs="宋体"/>
                <w:szCs w:val="21"/>
              </w:rPr>
            </w:pPr>
          </w:p>
        </w:tc>
        <w:tc>
          <w:tcPr>
            <w:tcW w:w="1290" w:type="pct"/>
            <w:tcBorders>
              <w:top w:val="single" w:color="000000" w:sz="4" w:space="0"/>
              <w:left w:val="single" w:color="000000" w:sz="4" w:space="0"/>
              <w:bottom w:val="single" w:color="000000" w:sz="4" w:space="0"/>
              <w:right w:val="single" w:color="000000" w:sz="4" w:space="0"/>
            </w:tcBorders>
            <w:vAlign w:val="center"/>
          </w:tcPr>
          <w:p w14:paraId="60BDFAF0">
            <w:pPr>
              <w:spacing w:line="360" w:lineRule="auto"/>
              <w:jc w:val="center"/>
              <w:rPr>
                <w:rFonts w:hint="eastAsia" w:ascii="宋体" w:hAnsi="宋体" w:cs="宋体"/>
                <w:szCs w:val="21"/>
              </w:rPr>
            </w:pPr>
            <w:r>
              <w:rPr>
                <w:rFonts w:hint="eastAsia" w:ascii="宋体" w:hAnsi="宋体" w:cs="宋体"/>
                <w:szCs w:val="21"/>
              </w:rPr>
              <w:t>首次响应文件提交地点</w:t>
            </w:r>
          </w:p>
        </w:tc>
        <w:tc>
          <w:tcPr>
            <w:tcW w:w="3254" w:type="pct"/>
            <w:tcBorders>
              <w:top w:val="single" w:color="000000" w:sz="4" w:space="0"/>
              <w:left w:val="single" w:color="000000" w:sz="4" w:space="0"/>
              <w:bottom w:val="single" w:color="000000" w:sz="4" w:space="0"/>
              <w:right w:val="single" w:color="000000" w:sz="4" w:space="0"/>
            </w:tcBorders>
            <w:vAlign w:val="center"/>
          </w:tcPr>
          <w:p w14:paraId="7350B77B">
            <w:pPr>
              <w:snapToGrid w:val="0"/>
              <w:spacing w:line="360" w:lineRule="auto"/>
              <w:jc w:val="left"/>
              <w:rPr>
                <w:rFonts w:hint="eastAsia" w:ascii="宋体" w:hAnsi="宋体" w:cs="宋体"/>
                <w:szCs w:val="21"/>
                <w:u w:val="single"/>
              </w:rPr>
            </w:pPr>
            <w:r>
              <w:rPr>
                <w:rFonts w:hint="eastAsia" w:ascii="宋体" w:hAnsi="宋体" w:cs="宋体"/>
                <w:szCs w:val="21"/>
              </w:rPr>
              <w:t>详见竞争性磋商公告。</w:t>
            </w:r>
          </w:p>
        </w:tc>
      </w:tr>
      <w:tr w14:paraId="131E1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46D0A499">
            <w:pPr>
              <w:spacing w:line="360" w:lineRule="auto"/>
              <w:jc w:val="center"/>
              <w:rPr>
                <w:rFonts w:hint="eastAsia" w:ascii="宋体" w:hAnsi="宋体" w:cs="宋体"/>
                <w:szCs w:val="21"/>
              </w:rPr>
            </w:pPr>
            <w:r>
              <w:rPr>
                <w:rFonts w:hint="eastAsia" w:ascii="宋体" w:hAnsi="宋体" w:cs="宋体"/>
                <w:szCs w:val="21"/>
              </w:rPr>
              <w:t>20.6</w:t>
            </w:r>
          </w:p>
        </w:tc>
        <w:tc>
          <w:tcPr>
            <w:tcW w:w="1290" w:type="pct"/>
            <w:tcBorders>
              <w:top w:val="single" w:color="000000" w:sz="4" w:space="0"/>
              <w:left w:val="single" w:color="000000" w:sz="4" w:space="0"/>
              <w:bottom w:val="single" w:color="000000" w:sz="4" w:space="0"/>
              <w:right w:val="single" w:color="000000" w:sz="4" w:space="0"/>
            </w:tcBorders>
            <w:vAlign w:val="center"/>
          </w:tcPr>
          <w:p w14:paraId="4D474A0A">
            <w:pPr>
              <w:spacing w:line="360" w:lineRule="auto"/>
              <w:jc w:val="center"/>
              <w:rPr>
                <w:rFonts w:hint="eastAsia" w:ascii="宋体" w:hAnsi="宋体" w:cs="宋体"/>
                <w:szCs w:val="21"/>
              </w:rPr>
            </w:pPr>
            <w:r>
              <w:rPr>
                <w:rFonts w:hint="eastAsia" w:ascii="宋体" w:hAnsi="宋体" w:cs="宋体"/>
                <w:szCs w:val="21"/>
              </w:rPr>
              <w:t>备份响应文件</w:t>
            </w:r>
          </w:p>
        </w:tc>
        <w:tc>
          <w:tcPr>
            <w:tcW w:w="3254" w:type="pct"/>
            <w:tcBorders>
              <w:top w:val="single" w:color="000000" w:sz="4" w:space="0"/>
              <w:left w:val="single" w:color="000000" w:sz="4" w:space="0"/>
              <w:bottom w:val="single" w:color="000000" w:sz="4" w:space="0"/>
              <w:right w:val="single" w:color="000000" w:sz="4" w:space="0"/>
            </w:tcBorders>
            <w:vAlign w:val="center"/>
          </w:tcPr>
          <w:p w14:paraId="42F02DE9">
            <w:pPr>
              <w:snapToGrid w:val="0"/>
              <w:spacing w:line="360" w:lineRule="auto"/>
              <w:jc w:val="left"/>
              <w:rPr>
                <w:rFonts w:hint="eastAsia" w:ascii="宋体" w:hAnsi="宋体" w:cs="宋体"/>
                <w:szCs w:val="21"/>
              </w:rPr>
            </w:pPr>
            <w:r>
              <w:rPr>
                <w:rFonts w:hint="eastAsia" w:ascii="宋体" w:hAnsi="宋体"/>
                <w:szCs w:val="21"/>
              </w:rPr>
              <w:t>本项目不接受备份响应文件。</w:t>
            </w:r>
          </w:p>
        </w:tc>
      </w:tr>
      <w:tr w14:paraId="36609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04D9B5AC">
            <w:pPr>
              <w:spacing w:line="360" w:lineRule="auto"/>
              <w:jc w:val="center"/>
              <w:rPr>
                <w:rFonts w:hint="eastAsia" w:ascii="宋体" w:hAnsi="宋体" w:cs="宋体"/>
                <w:szCs w:val="21"/>
              </w:rPr>
            </w:pPr>
            <w:r>
              <w:rPr>
                <w:rFonts w:hint="eastAsia" w:ascii="宋体" w:hAnsi="宋体" w:cs="宋体"/>
                <w:szCs w:val="21"/>
              </w:rPr>
              <w:t>21</w:t>
            </w:r>
          </w:p>
        </w:tc>
        <w:tc>
          <w:tcPr>
            <w:tcW w:w="1290" w:type="pct"/>
            <w:tcBorders>
              <w:top w:val="single" w:color="000000" w:sz="4" w:space="0"/>
              <w:left w:val="single" w:color="000000" w:sz="4" w:space="0"/>
              <w:bottom w:val="single" w:color="000000" w:sz="4" w:space="0"/>
              <w:right w:val="single" w:color="000000" w:sz="4" w:space="0"/>
            </w:tcBorders>
            <w:vAlign w:val="center"/>
          </w:tcPr>
          <w:p w14:paraId="2F1B3844">
            <w:pPr>
              <w:spacing w:line="360" w:lineRule="auto"/>
              <w:jc w:val="center"/>
              <w:rPr>
                <w:rFonts w:hint="eastAsia" w:ascii="宋体" w:hAnsi="宋体" w:cs="宋体"/>
                <w:szCs w:val="21"/>
              </w:rPr>
            </w:pPr>
            <w:r>
              <w:rPr>
                <w:rFonts w:hint="eastAsia" w:ascii="宋体" w:hAnsi="宋体" w:cs="宋体"/>
                <w:szCs w:val="21"/>
              </w:rPr>
              <w:t>首次响应文件的退回</w:t>
            </w:r>
          </w:p>
        </w:tc>
        <w:tc>
          <w:tcPr>
            <w:tcW w:w="3254" w:type="pct"/>
            <w:tcBorders>
              <w:top w:val="single" w:color="000000" w:sz="4" w:space="0"/>
              <w:left w:val="single" w:color="000000" w:sz="4" w:space="0"/>
              <w:bottom w:val="single" w:color="000000" w:sz="4" w:space="0"/>
              <w:right w:val="single" w:color="000000" w:sz="4" w:space="0"/>
            </w:tcBorders>
            <w:vAlign w:val="center"/>
          </w:tcPr>
          <w:p w14:paraId="424A45B2">
            <w:pPr>
              <w:snapToGrid w:val="0"/>
              <w:spacing w:line="360" w:lineRule="auto"/>
              <w:jc w:val="left"/>
              <w:rPr>
                <w:rFonts w:hint="eastAsia" w:ascii="宋体" w:hAnsi="宋体"/>
                <w:szCs w:val="21"/>
              </w:rPr>
            </w:pPr>
            <w:r>
              <w:rPr>
                <w:rFonts w:hint="eastAsia" w:ascii="宋体" w:hAnsi="宋体" w:cs="宋体"/>
                <w:szCs w:val="21"/>
              </w:rPr>
              <w:t>详见竞争性磋商公告。</w:t>
            </w:r>
          </w:p>
        </w:tc>
      </w:tr>
      <w:tr w14:paraId="71299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455" w:type="pct"/>
            <w:vMerge w:val="restart"/>
            <w:tcBorders>
              <w:top w:val="single" w:color="000000" w:sz="4" w:space="0"/>
              <w:left w:val="single" w:color="000000" w:sz="4" w:space="0"/>
              <w:bottom w:val="single" w:color="000000" w:sz="4" w:space="0"/>
              <w:right w:val="single" w:color="000000" w:sz="4" w:space="0"/>
            </w:tcBorders>
            <w:vAlign w:val="center"/>
          </w:tcPr>
          <w:p w14:paraId="31CC4B1B">
            <w:pPr>
              <w:spacing w:line="360" w:lineRule="auto"/>
              <w:jc w:val="center"/>
              <w:rPr>
                <w:rFonts w:hint="eastAsia" w:ascii="宋体" w:hAnsi="宋体" w:cs="宋体"/>
                <w:szCs w:val="21"/>
              </w:rPr>
            </w:pPr>
            <w:r>
              <w:rPr>
                <w:rFonts w:hint="eastAsia" w:ascii="宋体" w:hAnsi="宋体" w:cs="宋体"/>
                <w:szCs w:val="21"/>
              </w:rPr>
              <w:t>26.2</w:t>
            </w:r>
          </w:p>
        </w:tc>
        <w:tc>
          <w:tcPr>
            <w:tcW w:w="1290" w:type="pct"/>
            <w:tcBorders>
              <w:top w:val="single" w:color="000000" w:sz="4" w:space="0"/>
              <w:left w:val="single" w:color="000000" w:sz="4" w:space="0"/>
              <w:bottom w:val="single" w:color="000000" w:sz="4" w:space="0"/>
              <w:right w:val="single" w:color="000000" w:sz="4" w:space="0"/>
            </w:tcBorders>
            <w:vAlign w:val="center"/>
          </w:tcPr>
          <w:p w14:paraId="056A2241">
            <w:pPr>
              <w:spacing w:line="360" w:lineRule="auto"/>
              <w:jc w:val="center"/>
              <w:rPr>
                <w:rFonts w:hint="eastAsia" w:ascii="宋体" w:hAnsi="宋体" w:cs="宋体"/>
                <w:szCs w:val="21"/>
              </w:rPr>
            </w:pPr>
            <w:r>
              <w:rPr>
                <w:rFonts w:hint="eastAsia" w:ascii="宋体" w:hAnsi="宋体" w:cs="宋体"/>
                <w:szCs w:val="21"/>
              </w:rPr>
              <w:t>负偏离要求</w:t>
            </w:r>
          </w:p>
        </w:tc>
        <w:tc>
          <w:tcPr>
            <w:tcW w:w="3254" w:type="pct"/>
            <w:tcBorders>
              <w:top w:val="single" w:color="000000" w:sz="4" w:space="0"/>
              <w:left w:val="single" w:color="000000" w:sz="4" w:space="0"/>
              <w:bottom w:val="single" w:color="000000" w:sz="4" w:space="0"/>
              <w:right w:val="single" w:color="000000" w:sz="4" w:space="0"/>
            </w:tcBorders>
            <w:vAlign w:val="center"/>
          </w:tcPr>
          <w:p w14:paraId="53B0CA1D">
            <w:pPr>
              <w:snapToGrid w:val="0"/>
              <w:spacing w:line="360" w:lineRule="auto"/>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0 </w:t>
            </w:r>
            <w:r>
              <w:rPr>
                <w:rFonts w:hint="eastAsia" w:ascii="宋体" w:hAnsi="宋体" w:cs="宋体"/>
                <w:szCs w:val="21"/>
              </w:rPr>
              <w:t>项。</w:t>
            </w:r>
          </w:p>
          <w:p w14:paraId="4046A4B5">
            <w:pPr>
              <w:snapToGrid w:val="0"/>
              <w:spacing w:line="360" w:lineRule="auto"/>
              <w:rPr>
                <w:rFonts w:hint="eastAsia" w:ascii="宋体" w:hAnsi="宋体" w:cs="宋体"/>
                <w:szCs w:val="21"/>
              </w:rPr>
            </w:pPr>
            <w:r>
              <w:rPr>
                <w:rFonts w:hint="eastAsia" w:ascii="宋体" w:hAnsi="宋体" w:cs="宋体"/>
                <w:szCs w:val="21"/>
              </w:rPr>
              <w:t>服务需求评审中允许负偏离的条款数为</w:t>
            </w:r>
            <w:r>
              <w:rPr>
                <w:rFonts w:hint="eastAsia" w:ascii="宋体" w:hAnsi="宋体" w:cs="宋体"/>
                <w:szCs w:val="21"/>
                <w:u w:val="single"/>
              </w:rPr>
              <w:t xml:space="preserve"> 0 </w:t>
            </w:r>
            <w:r>
              <w:rPr>
                <w:rFonts w:hint="eastAsia" w:ascii="宋体" w:hAnsi="宋体" w:cs="宋体"/>
                <w:szCs w:val="21"/>
              </w:rPr>
              <w:t>项。</w:t>
            </w:r>
          </w:p>
        </w:tc>
      </w:tr>
      <w:tr w14:paraId="341D7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vMerge w:val="continue"/>
            <w:tcBorders>
              <w:top w:val="single" w:color="000000" w:sz="4" w:space="0"/>
              <w:left w:val="single" w:color="000000" w:sz="4" w:space="0"/>
              <w:bottom w:val="single" w:color="000000" w:sz="4" w:space="0"/>
              <w:right w:val="single" w:color="000000" w:sz="4" w:space="0"/>
            </w:tcBorders>
            <w:vAlign w:val="center"/>
          </w:tcPr>
          <w:p w14:paraId="64601869">
            <w:pPr>
              <w:widowControl/>
              <w:jc w:val="left"/>
              <w:rPr>
                <w:rFonts w:hint="eastAsia" w:ascii="宋体" w:hAnsi="宋体" w:cs="宋体"/>
                <w:szCs w:val="21"/>
              </w:rPr>
            </w:pPr>
          </w:p>
        </w:tc>
        <w:tc>
          <w:tcPr>
            <w:tcW w:w="1290" w:type="pct"/>
            <w:tcBorders>
              <w:top w:val="single" w:color="000000" w:sz="4" w:space="0"/>
              <w:left w:val="single" w:color="000000" w:sz="4" w:space="0"/>
              <w:bottom w:val="single" w:color="000000" w:sz="4" w:space="0"/>
              <w:right w:val="single" w:color="000000" w:sz="4" w:space="0"/>
            </w:tcBorders>
            <w:vAlign w:val="center"/>
          </w:tcPr>
          <w:p w14:paraId="55956DC1">
            <w:pPr>
              <w:snapToGrid w:val="0"/>
              <w:spacing w:line="360" w:lineRule="auto"/>
              <w:jc w:val="center"/>
              <w:rPr>
                <w:rFonts w:hint="eastAsia" w:ascii="宋体" w:hAnsi="宋体" w:cs="宋体"/>
                <w:szCs w:val="21"/>
              </w:rPr>
            </w:pPr>
            <w:r>
              <w:rPr>
                <w:rFonts w:hint="eastAsia" w:ascii="宋体" w:hAnsi="宋体" w:cs="宋体"/>
                <w:szCs w:val="21"/>
              </w:rPr>
              <w:t>磋商的顺序</w:t>
            </w:r>
          </w:p>
        </w:tc>
        <w:tc>
          <w:tcPr>
            <w:tcW w:w="3254" w:type="pct"/>
            <w:tcBorders>
              <w:top w:val="single" w:color="000000" w:sz="4" w:space="0"/>
              <w:left w:val="single" w:color="000000" w:sz="4" w:space="0"/>
              <w:bottom w:val="single" w:color="000000" w:sz="4" w:space="0"/>
              <w:right w:val="single" w:color="000000" w:sz="4" w:space="0"/>
            </w:tcBorders>
            <w:vAlign w:val="center"/>
          </w:tcPr>
          <w:p w14:paraId="60A05762">
            <w:pPr>
              <w:pStyle w:val="5"/>
              <w:widowControl/>
              <w:numPr>
                <w:ilvl w:val="0"/>
                <w:numId w:val="0"/>
              </w:numPr>
              <w:tabs>
                <w:tab w:val="left" w:pos="454"/>
                <w:tab w:val="left" w:pos="720"/>
                <w:tab w:val="left" w:pos="840"/>
              </w:tabs>
              <w:spacing w:after="120" w:afterLines="50" w:line="360" w:lineRule="auto"/>
              <w:ind w:left="360" w:hanging="360"/>
              <w:jc w:val="left"/>
              <w:rPr>
                <w:rFonts w:hint="eastAsia" w:ascii="宋体" w:hAnsi="宋体" w:cs="宋体"/>
                <w:szCs w:val="21"/>
              </w:rPr>
            </w:pPr>
            <w:r>
              <w:rPr>
                <w:rFonts w:hint="eastAsia" w:ascii="宋体" w:hAnsi="宋体" w:cs="宋体"/>
                <w:szCs w:val="21"/>
              </w:rPr>
              <w:t>□按照提交首次响应文件的顺序，通知磋商时，若某供应商不在通知现场时，该供应商排序到最后磋商，按照签到的顺序由其下一位供应商先参与磋商。</w:t>
            </w:r>
          </w:p>
          <w:p w14:paraId="02453561">
            <w:pPr>
              <w:snapToGrid w:val="0"/>
              <w:spacing w:line="360" w:lineRule="auto"/>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随机排序。本项目为政采云电子标，所有响应单位在规定的时间内统一进行磋商报价。</w:t>
            </w:r>
          </w:p>
        </w:tc>
      </w:tr>
      <w:tr w14:paraId="5CA7B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697E11E3">
            <w:pPr>
              <w:spacing w:line="360" w:lineRule="auto"/>
              <w:jc w:val="center"/>
              <w:rPr>
                <w:rFonts w:hint="eastAsia" w:ascii="宋体" w:hAnsi="宋体" w:cs="宋体"/>
                <w:szCs w:val="21"/>
              </w:rPr>
            </w:pPr>
            <w:r>
              <w:rPr>
                <w:rFonts w:hint="eastAsia" w:ascii="宋体" w:hAnsi="宋体" w:cs="宋体"/>
                <w:szCs w:val="21"/>
              </w:rPr>
              <w:t>28</w:t>
            </w:r>
          </w:p>
        </w:tc>
        <w:tc>
          <w:tcPr>
            <w:tcW w:w="1290" w:type="pct"/>
            <w:tcBorders>
              <w:top w:val="single" w:color="000000" w:sz="4" w:space="0"/>
              <w:left w:val="single" w:color="000000" w:sz="4" w:space="0"/>
              <w:bottom w:val="single" w:color="000000" w:sz="4" w:space="0"/>
              <w:right w:val="single" w:color="000000" w:sz="4" w:space="0"/>
            </w:tcBorders>
            <w:vAlign w:val="center"/>
          </w:tcPr>
          <w:p w14:paraId="24811EA3">
            <w:pPr>
              <w:spacing w:line="360" w:lineRule="auto"/>
              <w:jc w:val="center"/>
              <w:rPr>
                <w:rFonts w:hint="eastAsia" w:ascii="宋体" w:hAnsi="宋体" w:cs="宋体"/>
                <w:szCs w:val="21"/>
              </w:rPr>
            </w:pPr>
            <w:r>
              <w:rPr>
                <w:rFonts w:hint="eastAsia" w:ascii="宋体" w:hAnsi="宋体" w:cs="宋体"/>
                <w:szCs w:val="21"/>
              </w:rPr>
              <w:t>履约保证金</w:t>
            </w:r>
          </w:p>
        </w:tc>
        <w:tc>
          <w:tcPr>
            <w:tcW w:w="3254" w:type="pct"/>
            <w:tcBorders>
              <w:top w:val="single" w:color="000000" w:sz="4" w:space="0"/>
              <w:left w:val="single" w:color="000000" w:sz="4" w:space="0"/>
              <w:bottom w:val="single" w:color="000000" w:sz="4" w:space="0"/>
              <w:right w:val="single" w:color="000000" w:sz="4" w:space="0"/>
            </w:tcBorders>
            <w:vAlign w:val="center"/>
          </w:tcPr>
          <w:p w14:paraId="08811FA5">
            <w:pPr>
              <w:snapToGrid w:val="0"/>
              <w:spacing w:line="360" w:lineRule="auto"/>
              <w:rPr>
                <w:rFonts w:hint="eastAsia" w:ascii="宋体" w:hAnsi="宋体" w:cs="宋体"/>
                <w:szCs w:val="21"/>
              </w:rPr>
            </w:pPr>
            <w:r>
              <w:rPr>
                <w:rFonts w:hint="eastAsia" w:ascii="宋体" w:hAnsi="宋体" w:cs="宋体"/>
                <w:szCs w:val="21"/>
              </w:rPr>
              <w:t xml:space="preserve">本项目不收取履约保证金 </w:t>
            </w:r>
          </w:p>
        </w:tc>
      </w:tr>
      <w:tr w14:paraId="280C2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29BA3870">
            <w:pPr>
              <w:spacing w:line="360" w:lineRule="auto"/>
              <w:jc w:val="center"/>
              <w:rPr>
                <w:rFonts w:hint="eastAsia" w:ascii="宋体" w:hAnsi="宋体" w:cs="宋体"/>
                <w:szCs w:val="21"/>
              </w:rPr>
            </w:pPr>
            <w:r>
              <w:rPr>
                <w:rFonts w:hint="eastAsia" w:ascii="宋体" w:hAnsi="宋体" w:cs="宋体"/>
                <w:szCs w:val="21"/>
              </w:rPr>
              <w:t>29.5</w:t>
            </w:r>
          </w:p>
        </w:tc>
        <w:tc>
          <w:tcPr>
            <w:tcW w:w="1290" w:type="pct"/>
            <w:tcBorders>
              <w:top w:val="single" w:color="000000" w:sz="4" w:space="0"/>
              <w:left w:val="single" w:color="000000" w:sz="4" w:space="0"/>
              <w:bottom w:val="single" w:color="000000" w:sz="4" w:space="0"/>
              <w:right w:val="single" w:color="000000" w:sz="4" w:space="0"/>
            </w:tcBorders>
            <w:vAlign w:val="center"/>
          </w:tcPr>
          <w:p w14:paraId="6813F894">
            <w:pPr>
              <w:spacing w:line="360" w:lineRule="auto"/>
              <w:jc w:val="center"/>
              <w:rPr>
                <w:rFonts w:hint="eastAsia" w:ascii="宋体" w:hAnsi="宋体" w:cs="宋体"/>
                <w:szCs w:val="21"/>
              </w:rPr>
            </w:pPr>
            <w:r>
              <w:rPr>
                <w:rFonts w:hint="eastAsia" w:ascii="宋体" w:hAnsi="宋体"/>
                <w:szCs w:val="21"/>
              </w:rPr>
              <w:t>签订合同携带的材料</w:t>
            </w:r>
          </w:p>
        </w:tc>
        <w:tc>
          <w:tcPr>
            <w:tcW w:w="3254" w:type="pct"/>
            <w:tcBorders>
              <w:top w:val="single" w:color="000000" w:sz="4" w:space="0"/>
              <w:left w:val="single" w:color="000000" w:sz="4" w:space="0"/>
              <w:bottom w:val="single" w:color="000000" w:sz="4" w:space="0"/>
              <w:right w:val="single" w:color="000000" w:sz="4" w:space="0"/>
            </w:tcBorders>
            <w:vAlign w:val="center"/>
          </w:tcPr>
          <w:p w14:paraId="61342213">
            <w:pPr>
              <w:snapToGrid w:val="0"/>
              <w:spacing w:line="360" w:lineRule="auto"/>
              <w:rPr>
                <w:rFonts w:hint="eastAsia" w:ascii="宋体" w:hAnsi="宋体" w:cs="宋体"/>
                <w:szCs w:val="21"/>
              </w:rPr>
            </w:pPr>
            <w:r>
              <w:rPr>
                <w:rFonts w:hint="eastAsia" w:ascii="宋体" w:hAnsi="宋体"/>
                <w:szCs w:val="21"/>
              </w:rPr>
              <w:t>使用的有效CA证书加盖单位电子公章</w:t>
            </w:r>
          </w:p>
        </w:tc>
      </w:tr>
      <w:tr w14:paraId="4D5E8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vMerge w:val="restart"/>
            <w:tcBorders>
              <w:top w:val="single" w:color="000000" w:sz="4" w:space="0"/>
              <w:left w:val="single" w:color="000000" w:sz="4" w:space="0"/>
              <w:bottom w:val="single" w:color="000000" w:sz="4" w:space="0"/>
              <w:right w:val="single" w:color="000000" w:sz="4" w:space="0"/>
            </w:tcBorders>
            <w:vAlign w:val="center"/>
          </w:tcPr>
          <w:p w14:paraId="75CF72F6">
            <w:pPr>
              <w:spacing w:line="360" w:lineRule="auto"/>
              <w:jc w:val="center"/>
              <w:rPr>
                <w:rFonts w:hint="eastAsia" w:ascii="宋体" w:hAnsi="宋体" w:cs="宋体"/>
                <w:szCs w:val="21"/>
              </w:rPr>
            </w:pPr>
            <w:r>
              <w:rPr>
                <w:rFonts w:hint="eastAsia" w:ascii="宋体" w:hAnsi="宋体" w:cs="宋体"/>
                <w:szCs w:val="21"/>
              </w:rPr>
              <w:t>31.2</w:t>
            </w:r>
          </w:p>
        </w:tc>
        <w:tc>
          <w:tcPr>
            <w:tcW w:w="1290" w:type="pct"/>
            <w:tcBorders>
              <w:top w:val="single" w:color="000000" w:sz="4" w:space="0"/>
              <w:left w:val="single" w:color="000000" w:sz="4" w:space="0"/>
              <w:bottom w:val="single" w:color="000000" w:sz="4" w:space="0"/>
              <w:right w:val="single" w:color="000000" w:sz="4" w:space="0"/>
            </w:tcBorders>
            <w:vAlign w:val="center"/>
          </w:tcPr>
          <w:p w14:paraId="327A4852">
            <w:pPr>
              <w:spacing w:line="380" w:lineRule="exact"/>
              <w:jc w:val="center"/>
              <w:rPr>
                <w:rFonts w:hint="eastAsia" w:ascii="宋体" w:hAnsi="宋体"/>
                <w:szCs w:val="21"/>
              </w:rPr>
            </w:pPr>
            <w:r>
              <w:rPr>
                <w:rFonts w:hint="eastAsia" w:ascii="宋体" w:hAnsi="宋体"/>
                <w:szCs w:val="21"/>
              </w:rPr>
              <w:t>接收质疑函方式</w:t>
            </w:r>
          </w:p>
        </w:tc>
        <w:tc>
          <w:tcPr>
            <w:tcW w:w="3254" w:type="pct"/>
            <w:tcBorders>
              <w:top w:val="single" w:color="000000" w:sz="4" w:space="0"/>
              <w:left w:val="single" w:color="000000" w:sz="4" w:space="0"/>
              <w:bottom w:val="single" w:color="000000" w:sz="4" w:space="0"/>
              <w:right w:val="single" w:color="000000" w:sz="4" w:space="0"/>
            </w:tcBorders>
            <w:vAlign w:val="center"/>
          </w:tcPr>
          <w:p w14:paraId="18353C7F">
            <w:pPr>
              <w:snapToGrid w:val="0"/>
              <w:spacing w:line="380" w:lineRule="exact"/>
              <w:rPr>
                <w:rFonts w:hint="eastAsia" w:ascii="宋体" w:hAnsi="宋体"/>
                <w:szCs w:val="21"/>
              </w:rPr>
            </w:pPr>
            <w:r>
              <w:rPr>
                <w:rFonts w:hint="eastAsia" w:ascii="宋体" w:hAnsi="宋体"/>
                <w:szCs w:val="21"/>
              </w:rPr>
              <w:t>以书面形式</w:t>
            </w:r>
          </w:p>
        </w:tc>
      </w:tr>
      <w:tr w14:paraId="715CE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vMerge w:val="continue"/>
            <w:tcBorders>
              <w:top w:val="single" w:color="000000" w:sz="4" w:space="0"/>
              <w:left w:val="single" w:color="000000" w:sz="4" w:space="0"/>
              <w:bottom w:val="single" w:color="000000" w:sz="4" w:space="0"/>
              <w:right w:val="single" w:color="000000" w:sz="4" w:space="0"/>
            </w:tcBorders>
            <w:vAlign w:val="center"/>
          </w:tcPr>
          <w:p w14:paraId="3F123D5F">
            <w:pPr>
              <w:widowControl/>
              <w:jc w:val="left"/>
              <w:rPr>
                <w:rFonts w:hint="eastAsia" w:ascii="宋体" w:hAnsi="宋体" w:cs="宋体"/>
                <w:szCs w:val="21"/>
              </w:rPr>
            </w:pPr>
          </w:p>
        </w:tc>
        <w:tc>
          <w:tcPr>
            <w:tcW w:w="1290" w:type="pct"/>
            <w:tcBorders>
              <w:top w:val="single" w:color="000000" w:sz="4" w:space="0"/>
              <w:left w:val="single" w:color="000000" w:sz="4" w:space="0"/>
              <w:bottom w:val="single" w:color="000000" w:sz="4" w:space="0"/>
              <w:right w:val="single" w:color="000000" w:sz="4" w:space="0"/>
            </w:tcBorders>
            <w:vAlign w:val="center"/>
          </w:tcPr>
          <w:p w14:paraId="39C934C9">
            <w:pPr>
              <w:spacing w:line="380" w:lineRule="exact"/>
              <w:jc w:val="center"/>
              <w:rPr>
                <w:rFonts w:hint="eastAsia" w:ascii="宋体" w:hAnsi="宋体"/>
                <w:szCs w:val="21"/>
              </w:rPr>
            </w:pPr>
            <w:r>
              <w:rPr>
                <w:rFonts w:hint="eastAsia" w:ascii="宋体" w:hAnsi="宋体"/>
                <w:szCs w:val="21"/>
              </w:rPr>
              <w:t>质疑联系部门及联系方式</w:t>
            </w:r>
          </w:p>
        </w:tc>
        <w:tc>
          <w:tcPr>
            <w:tcW w:w="3254" w:type="pct"/>
            <w:tcBorders>
              <w:top w:val="single" w:color="000000" w:sz="4" w:space="0"/>
              <w:left w:val="single" w:color="000000" w:sz="4" w:space="0"/>
              <w:bottom w:val="single" w:color="000000" w:sz="4" w:space="0"/>
              <w:right w:val="single" w:color="000000" w:sz="4" w:space="0"/>
            </w:tcBorders>
            <w:vAlign w:val="center"/>
          </w:tcPr>
          <w:p w14:paraId="76FAE399">
            <w:pPr>
              <w:snapToGrid w:val="0"/>
              <w:spacing w:line="380" w:lineRule="exact"/>
              <w:rPr>
                <w:rFonts w:hint="eastAsia" w:ascii="宋体" w:hAnsi="宋体"/>
                <w:szCs w:val="21"/>
              </w:rPr>
            </w:pPr>
            <w:r>
              <w:rPr>
                <w:rFonts w:hint="eastAsia" w:ascii="宋体" w:hAnsi="宋体"/>
                <w:szCs w:val="21"/>
                <w:u w:val="single"/>
              </w:rPr>
              <w:t xml:space="preserve">（1）广西机电设备招标有限公司 </w:t>
            </w:r>
            <w:r>
              <w:rPr>
                <w:rFonts w:hint="eastAsia" w:ascii="宋体" w:hAnsi="宋体"/>
                <w:szCs w:val="21"/>
              </w:rPr>
              <w:t>部门；</w:t>
            </w:r>
          </w:p>
          <w:p w14:paraId="11FA69F5">
            <w:pPr>
              <w:snapToGrid w:val="0"/>
              <w:spacing w:line="380" w:lineRule="exact"/>
              <w:rPr>
                <w:rFonts w:hint="eastAsia" w:ascii="宋体" w:hAnsi="宋体"/>
                <w:szCs w:val="21"/>
              </w:rPr>
            </w:pPr>
            <w:r>
              <w:rPr>
                <w:rFonts w:hint="eastAsia" w:ascii="宋体" w:hAnsi="宋体"/>
                <w:szCs w:val="21"/>
              </w:rPr>
              <w:t>联系电话：0771-2808981，</w:t>
            </w:r>
          </w:p>
          <w:p w14:paraId="4EBF9BC4">
            <w:pPr>
              <w:snapToGrid w:val="0"/>
              <w:spacing w:line="380" w:lineRule="exact"/>
              <w:rPr>
                <w:rFonts w:hint="eastAsia" w:ascii="宋体" w:hAnsi="宋体"/>
                <w:szCs w:val="21"/>
              </w:rPr>
            </w:pPr>
            <w:r>
              <w:rPr>
                <w:rFonts w:hint="eastAsia" w:ascii="宋体" w:hAnsi="宋体"/>
                <w:szCs w:val="21"/>
              </w:rPr>
              <w:t>通讯地址</w:t>
            </w:r>
            <w:r>
              <w:rPr>
                <w:rFonts w:hint="eastAsia" w:ascii="宋体" w:hAnsi="宋体" w:cs="Helvetica"/>
                <w:szCs w:val="21"/>
              </w:rPr>
              <w:t>：</w:t>
            </w:r>
            <w:r>
              <w:rPr>
                <w:rFonts w:hint="eastAsia" w:ascii="宋体" w:hAnsi="宋体"/>
                <w:szCs w:val="21"/>
                <w:u w:val="single"/>
              </w:rPr>
              <w:t>南宁市青秀区金湖路63号金源CBD现代城7层</w:t>
            </w:r>
          </w:p>
          <w:p w14:paraId="27C79E26">
            <w:pPr>
              <w:snapToGrid w:val="0"/>
              <w:spacing w:line="380" w:lineRule="exact"/>
              <w:rPr>
                <w:rFonts w:hint="eastAsia" w:ascii="宋体" w:hAnsi="宋体"/>
                <w:szCs w:val="21"/>
              </w:rPr>
            </w:pPr>
            <w:r>
              <w:rPr>
                <w:rFonts w:hint="eastAsia" w:ascii="宋体" w:hAnsi="宋体"/>
                <w:szCs w:val="21"/>
                <w:u w:val="single"/>
              </w:rPr>
              <w:t xml:space="preserve">（2）南宁市工业和信息化局  </w:t>
            </w:r>
            <w:r>
              <w:rPr>
                <w:rFonts w:hint="eastAsia" w:ascii="宋体" w:hAnsi="宋体"/>
                <w:szCs w:val="21"/>
              </w:rPr>
              <w:t>部门；</w:t>
            </w:r>
          </w:p>
          <w:p w14:paraId="300AD985">
            <w:pPr>
              <w:snapToGrid w:val="0"/>
              <w:spacing w:line="380" w:lineRule="exact"/>
              <w:rPr>
                <w:rFonts w:hint="eastAsia" w:ascii="宋体" w:hAnsi="宋体"/>
                <w:szCs w:val="21"/>
              </w:rPr>
            </w:pPr>
            <w:r>
              <w:rPr>
                <w:rFonts w:hint="eastAsia" w:ascii="宋体" w:hAnsi="宋体"/>
                <w:szCs w:val="21"/>
              </w:rPr>
              <w:t>联系电话：0771-5530510</w:t>
            </w:r>
          </w:p>
          <w:p w14:paraId="2B478242">
            <w:pPr>
              <w:snapToGrid w:val="0"/>
              <w:spacing w:line="380" w:lineRule="exact"/>
              <w:rPr>
                <w:rFonts w:hint="eastAsia" w:ascii="宋体" w:hAnsi="宋体"/>
                <w:szCs w:val="21"/>
              </w:rPr>
            </w:pPr>
            <w:r>
              <w:rPr>
                <w:rFonts w:hint="eastAsia" w:ascii="宋体" w:hAnsi="宋体"/>
                <w:szCs w:val="21"/>
              </w:rPr>
              <w:t>通讯地址</w:t>
            </w:r>
            <w:r>
              <w:rPr>
                <w:rFonts w:hint="eastAsia" w:ascii="宋体" w:hAnsi="宋体" w:cs="Helvetica"/>
                <w:szCs w:val="21"/>
              </w:rPr>
              <w:t>：</w:t>
            </w:r>
            <w:r>
              <w:rPr>
                <w:rFonts w:hint="eastAsia" w:ascii="宋体" w:hAnsi="宋体"/>
                <w:szCs w:val="21"/>
                <w:u w:val="single"/>
              </w:rPr>
              <w:t>南宁市嘉宾路1号</w:t>
            </w:r>
          </w:p>
        </w:tc>
      </w:tr>
      <w:tr w14:paraId="5466D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455" w:type="pct"/>
            <w:vMerge w:val="continue"/>
            <w:tcBorders>
              <w:top w:val="single" w:color="000000" w:sz="4" w:space="0"/>
              <w:left w:val="single" w:color="000000" w:sz="4" w:space="0"/>
              <w:bottom w:val="single" w:color="000000" w:sz="4" w:space="0"/>
              <w:right w:val="single" w:color="000000" w:sz="4" w:space="0"/>
            </w:tcBorders>
            <w:vAlign w:val="center"/>
          </w:tcPr>
          <w:p w14:paraId="142EFA89">
            <w:pPr>
              <w:widowControl/>
              <w:jc w:val="left"/>
              <w:rPr>
                <w:rFonts w:hint="eastAsia" w:ascii="宋体" w:hAnsi="宋体" w:cs="宋体"/>
                <w:szCs w:val="21"/>
              </w:rPr>
            </w:pPr>
          </w:p>
        </w:tc>
        <w:tc>
          <w:tcPr>
            <w:tcW w:w="1290" w:type="pct"/>
            <w:tcBorders>
              <w:top w:val="single" w:color="000000" w:sz="4" w:space="0"/>
              <w:left w:val="single" w:color="000000" w:sz="4" w:space="0"/>
              <w:bottom w:val="single" w:color="000000" w:sz="4" w:space="0"/>
              <w:right w:val="single" w:color="000000" w:sz="4" w:space="0"/>
            </w:tcBorders>
            <w:vAlign w:val="center"/>
          </w:tcPr>
          <w:p w14:paraId="694E14BC">
            <w:pPr>
              <w:spacing w:line="380" w:lineRule="exact"/>
              <w:jc w:val="center"/>
              <w:rPr>
                <w:rFonts w:hint="eastAsia" w:ascii="宋体" w:hAnsi="宋体"/>
                <w:szCs w:val="21"/>
              </w:rPr>
            </w:pPr>
            <w:r>
              <w:rPr>
                <w:rFonts w:hint="eastAsia" w:hAnsi="宋体"/>
              </w:rPr>
              <w:t>现场提交质疑办理业务时间</w:t>
            </w:r>
          </w:p>
        </w:tc>
        <w:tc>
          <w:tcPr>
            <w:tcW w:w="3254" w:type="pct"/>
            <w:tcBorders>
              <w:top w:val="single" w:color="000000" w:sz="4" w:space="0"/>
              <w:left w:val="single" w:color="000000" w:sz="4" w:space="0"/>
              <w:bottom w:val="single" w:color="000000" w:sz="4" w:space="0"/>
              <w:right w:val="single" w:color="000000" w:sz="4" w:space="0"/>
            </w:tcBorders>
            <w:vAlign w:val="center"/>
          </w:tcPr>
          <w:p w14:paraId="737E6EA0">
            <w:pPr>
              <w:snapToGrid w:val="0"/>
              <w:spacing w:line="380" w:lineRule="exact"/>
              <w:rPr>
                <w:rFonts w:hint="eastAsia" w:ascii="宋体" w:hAnsi="宋体"/>
                <w:szCs w:val="21"/>
              </w:rPr>
            </w:pPr>
            <w:r>
              <w:rPr>
                <w:rFonts w:hint="eastAsia" w:ascii="宋体" w:hAnsi="宋体" w:cs="宋体"/>
              </w:rPr>
              <w:t>质疑期内每个工作日</w:t>
            </w:r>
            <w:r>
              <w:rPr>
                <w:rFonts w:hint="eastAsia" w:ascii="宋体" w:hAnsi="宋体" w:cs="宋体"/>
                <w:u w:val="single"/>
              </w:rPr>
              <w:t>9时00分到11时30分，15时00分到17 时30分</w:t>
            </w:r>
          </w:p>
        </w:tc>
      </w:tr>
      <w:tr w14:paraId="25BFF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07C90A30">
            <w:pPr>
              <w:spacing w:line="360" w:lineRule="auto"/>
              <w:jc w:val="center"/>
              <w:rPr>
                <w:rFonts w:hint="eastAsia" w:ascii="宋体" w:hAnsi="宋体" w:cs="宋体"/>
                <w:szCs w:val="21"/>
              </w:rPr>
            </w:pPr>
            <w:r>
              <w:rPr>
                <w:rFonts w:hint="eastAsia" w:ascii="宋体" w:hAnsi="宋体" w:cs="宋体"/>
                <w:szCs w:val="21"/>
              </w:rPr>
              <w:t>31.6</w:t>
            </w:r>
          </w:p>
        </w:tc>
        <w:tc>
          <w:tcPr>
            <w:tcW w:w="1290" w:type="pct"/>
            <w:tcBorders>
              <w:top w:val="single" w:color="000000" w:sz="4" w:space="0"/>
              <w:left w:val="single" w:color="000000" w:sz="4" w:space="0"/>
              <w:bottom w:val="single" w:color="000000" w:sz="4" w:space="0"/>
              <w:right w:val="single" w:color="000000" w:sz="4" w:space="0"/>
            </w:tcBorders>
            <w:vAlign w:val="center"/>
          </w:tcPr>
          <w:p w14:paraId="469878E7">
            <w:pPr>
              <w:spacing w:line="360" w:lineRule="auto"/>
              <w:jc w:val="center"/>
              <w:rPr>
                <w:rFonts w:hint="eastAsia" w:ascii="宋体" w:hAnsi="宋体" w:cs="宋体"/>
                <w:szCs w:val="21"/>
              </w:rPr>
            </w:pPr>
            <w:r>
              <w:rPr>
                <w:rFonts w:hint="eastAsia" w:ascii="宋体" w:hAnsi="宋体" w:cs="宋体"/>
                <w:szCs w:val="21"/>
              </w:rPr>
              <w:t>受理投诉方式</w:t>
            </w:r>
          </w:p>
        </w:tc>
        <w:tc>
          <w:tcPr>
            <w:tcW w:w="3254" w:type="pct"/>
            <w:tcBorders>
              <w:top w:val="single" w:color="000000" w:sz="4" w:space="0"/>
              <w:left w:val="single" w:color="000000" w:sz="4" w:space="0"/>
              <w:bottom w:val="single" w:color="000000" w:sz="4" w:space="0"/>
              <w:right w:val="single" w:color="000000" w:sz="4" w:space="0"/>
            </w:tcBorders>
            <w:vAlign w:val="center"/>
          </w:tcPr>
          <w:p w14:paraId="626308DD">
            <w:pPr>
              <w:snapToGrid w:val="0"/>
              <w:spacing w:line="380" w:lineRule="exact"/>
              <w:rPr>
                <w:rFonts w:hint="eastAsia" w:ascii="宋体" w:hAnsi="宋体" w:cs="宋体"/>
              </w:rPr>
            </w:pPr>
            <w:r>
              <w:rPr>
                <w:rFonts w:hint="eastAsia" w:ascii="宋体" w:hAnsi="宋体" w:cs="宋体"/>
              </w:rPr>
              <w:t>1、受理方式：纸质方式受理，投诉书正、副本（经过质疑的事项才可投诉）。</w:t>
            </w:r>
          </w:p>
          <w:p w14:paraId="0C57E30D">
            <w:pPr>
              <w:snapToGrid w:val="0"/>
              <w:spacing w:line="380" w:lineRule="exact"/>
              <w:rPr>
                <w:rFonts w:hint="eastAsia" w:ascii="宋体" w:hAnsi="宋体" w:cs="宋体"/>
              </w:rPr>
            </w:pPr>
            <w:r>
              <w:rPr>
                <w:rFonts w:hint="eastAsia" w:ascii="宋体" w:hAnsi="宋体" w:cs="宋体"/>
              </w:rPr>
              <w:t>2、邮寄地址：</w:t>
            </w:r>
            <w:bookmarkStart w:id="32" w:name="PO_3000001868_PM038"/>
          </w:p>
          <w:bookmarkEnd w:id="32"/>
          <w:p w14:paraId="22AE1841">
            <w:pPr>
              <w:snapToGrid w:val="0"/>
              <w:spacing w:line="380" w:lineRule="exact"/>
              <w:rPr>
                <w:rFonts w:hint="eastAsia" w:ascii="宋体" w:hAnsi="宋体" w:cs="宋体"/>
              </w:rPr>
            </w:pPr>
            <w:r>
              <w:rPr>
                <w:rFonts w:hint="eastAsia" w:ascii="宋体" w:hAnsi="宋体" w:cs="宋体"/>
              </w:rPr>
              <w:t>名称：南宁市财政局政府采购监督管理科</w:t>
            </w:r>
          </w:p>
          <w:p w14:paraId="0BE547BD">
            <w:pPr>
              <w:snapToGrid w:val="0"/>
              <w:spacing w:line="380" w:lineRule="exact"/>
              <w:rPr>
                <w:rFonts w:hint="eastAsia" w:ascii="宋体" w:hAnsi="宋体" w:cs="宋体"/>
              </w:rPr>
            </w:pPr>
            <w:r>
              <w:rPr>
                <w:rFonts w:hint="eastAsia" w:ascii="宋体" w:hAnsi="宋体" w:cs="宋体"/>
              </w:rPr>
              <w:t>地址：</w:t>
            </w:r>
            <w:bookmarkStart w:id="33" w:name="PO_3000001866_PM039"/>
            <w:r>
              <w:rPr>
                <w:rFonts w:hint="eastAsia" w:hAnsi="宋体"/>
              </w:rPr>
              <w:t>南宁市青秀区东葛路129号</w:t>
            </w:r>
            <w:bookmarkEnd w:id="33"/>
          </w:p>
          <w:p w14:paraId="75FDD421">
            <w:pPr>
              <w:snapToGrid w:val="0"/>
              <w:spacing w:line="380" w:lineRule="exact"/>
              <w:rPr>
                <w:rFonts w:hint="eastAsia" w:hAnsi="宋体" w:cs="宋体"/>
              </w:rPr>
            </w:pPr>
            <w:r>
              <w:rPr>
                <w:rFonts w:hint="eastAsia" w:ascii="宋体" w:hAnsi="宋体" w:cs="宋体"/>
              </w:rPr>
              <w:t>联系电话：</w:t>
            </w:r>
            <w:bookmarkStart w:id="34" w:name="PO_3000001866_PM038_1"/>
            <w:r>
              <w:rPr>
                <w:rFonts w:hint="eastAsia" w:hAnsi="宋体"/>
              </w:rPr>
              <w:t>0771-2189091</w:t>
            </w:r>
            <w:bookmarkEnd w:id="34"/>
          </w:p>
        </w:tc>
      </w:tr>
      <w:tr w14:paraId="23546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50A22421">
            <w:pPr>
              <w:spacing w:line="360" w:lineRule="auto"/>
              <w:jc w:val="center"/>
              <w:rPr>
                <w:rFonts w:hint="eastAsia" w:ascii="宋体" w:hAnsi="宋体" w:cs="宋体"/>
                <w:szCs w:val="21"/>
              </w:rPr>
            </w:pPr>
            <w:r>
              <w:rPr>
                <w:rFonts w:hint="eastAsia" w:ascii="宋体" w:hAnsi="宋体" w:cs="宋体"/>
                <w:szCs w:val="21"/>
              </w:rPr>
              <w:t>33</w:t>
            </w:r>
          </w:p>
        </w:tc>
        <w:tc>
          <w:tcPr>
            <w:tcW w:w="1290" w:type="pct"/>
            <w:tcBorders>
              <w:top w:val="single" w:color="000000" w:sz="4" w:space="0"/>
              <w:left w:val="single" w:color="000000" w:sz="4" w:space="0"/>
              <w:bottom w:val="single" w:color="000000" w:sz="4" w:space="0"/>
              <w:right w:val="single" w:color="000000" w:sz="4" w:space="0"/>
            </w:tcBorders>
            <w:vAlign w:val="center"/>
          </w:tcPr>
          <w:p w14:paraId="7750F122">
            <w:pPr>
              <w:spacing w:line="360" w:lineRule="auto"/>
              <w:jc w:val="center"/>
              <w:rPr>
                <w:rFonts w:hint="eastAsia" w:ascii="宋体" w:hAnsi="宋体" w:cs="宋体"/>
                <w:szCs w:val="21"/>
              </w:rPr>
            </w:pPr>
            <w:r>
              <w:rPr>
                <w:rFonts w:hint="eastAsia" w:ascii="宋体" w:hAnsi="宋体" w:cs="宋体"/>
                <w:szCs w:val="21"/>
              </w:rPr>
              <w:t>采购代理费</w:t>
            </w:r>
          </w:p>
        </w:tc>
        <w:tc>
          <w:tcPr>
            <w:tcW w:w="3254" w:type="pct"/>
            <w:tcBorders>
              <w:top w:val="single" w:color="000000" w:sz="4" w:space="0"/>
              <w:left w:val="single" w:color="000000" w:sz="4" w:space="0"/>
              <w:bottom w:val="single" w:color="000000" w:sz="4" w:space="0"/>
              <w:right w:val="single" w:color="000000" w:sz="4" w:space="0"/>
            </w:tcBorders>
            <w:vAlign w:val="center"/>
          </w:tcPr>
          <w:p w14:paraId="773F9BCF">
            <w:pPr>
              <w:pStyle w:val="11"/>
              <w:snapToGrid w:val="0"/>
              <w:spacing w:line="360" w:lineRule="auto"/>
              <w:ind w:left="0" w:leftChars="0"/>
              <w:rPr>
                <w:rFonts w:hint="eastAsia" w:hAnsi="宋体" w:cs="宋体"/>
              </w:rPr>
            </w:pPr>
            <w:r>
              <w:rPr>
                <w:rFonts w:hint="eastAsia" w:hAnsi="宋体" w:cs="宋体"/>
              </w:rPr>
              <w:t>1. 是否收取采购代理费：</w:t>
            </w:r>
          </w:p>
          <w:p w14:paraId="5E495B25">
            <w:pPr>
              <w:pStyle w:val="11"/>
              <w:snapToGrid w:val="0"/>
              <w:spacing w:line="360" w:lineRule="auto"/>
              <w:ind w:left="0" w:leftChars="0"/>
              <w:rPr>
                <w:rFonts w:hint="eastAsia" w:hAnsi="宋体" w:cs="宋体"/>
              </w:rPr>
            </w:pPr>
            <w:r>
              <w:rPr>
                <w:rFonts w:hint="eastAsia" w:hAnsi="宋体" w:cs="宋体"/>
              </w:rPr>
              <w:sym w:font="Wingdings 2" w:char="0052"/>
            </w:r>
            <w:r>
              <w:rPr>
                <w:rFonts w:hint="eastAsia" w:hAnsi="宋体" w:cs="宋体"/>
              </w:rPr>
              <w:t>是    □ 否</w:t>
            </w:r>
          </w:p>
          <w:p w14:paraId="3F3A7987">
            <w:pPr>
              <w:pStyle w:val="11"/>
              <w:snapToGrid w:val="0"/>
              <w:spacing w:line="360" w:lineRule="auto"/>
              <w:ind w:left="0" w:leftChars="0"/>
              <w:rPr>
                <w:rFonts w:hint="eastAsia" w:hAnsi="宋体" w:cs="宋体"/>
              </w:rPr>
            </w:pPr>
            <w:r>
              <w:rPr>
                <w:rFonts w:hint="eastAsia" w:hAnsi="宋体" w:cs="宋体"/>
              </w:rPr>
              <w:t>2.采购代理费支付方式：</w:t>
            </w:r>
          </w:p>
          <w:p w14:paraId="4154F6C7">
            <w:pPr>
              <w:pStyle w:val="11"/>
              <w:snapToGrid w:val="0"/>
              <w:spacing w:line="360" w:lineRule="auto"/>
              <w:ind w:left="0" w:leftChars="0"/>
              <w:rPr>
                <w:rFonts w:hint="eastAsia" w:hAnsi="宋体" w:cs="宋体"/>
              </w:rPr>
            </w:pPr>
            <w:r>
              <w:rPr>
                <w:rFonts w:hint="eastAsia" w:hAnsi="宋体" w:cs="宋体"/>
              </w:rPr>
              <w:sym w:font="Wingdings 2" w:char="0052"/>
            </w:r>
            <w:r>
              <w:rPr>
                <w:rFonts w:hint="eastAsia" w:hAnsi="宋体" w:cs="宋体"/>
              </w:rPr>
              <w:t>本项目代理服务费由</w:t>
            </w:r>
            <w:r>
              <w:rPr>
                <w:rFonts w:hint="eastAsia" w:hAnsi="宋体" w:cs="宋体"/>
                <w:u w:val="single"/>
              </w:rPr>
              <w:t>成交供应商</w:t>
            </w:r>
            <w:r>
              <w:rPr>
                <w:rFonts w:hint="eastAsia" w:hAnsi="宋体" w:cs="宋体"/>
              </w:rPr>
              <w:t>领取成交通知书前，一次性向采购代理机构支付。</w:t>
            </w:r>
          </w:p>
          <w:p w14:paraId="738BF5C0">
            <w:pPr>
              <w:pStyle w:val="11"/>
              <w:snapToGrid w:val="0"/>
              <w:spacing w:line="360" w:lineRule="auto"/>
              <w:ind w:left="0" w:leftChars="0"/>
              <w:rPr>
                <w:rFonts w:hint="eastAsia" w:hAnsi="宋体" w:cs="宋体"/>
              </w:rPr>
            </w:pPr>
            <w:r>
              <w:rPr>
                <w:rFonts w:hint="eastAsia" w:hAnsi="宋体" w:cs="宋体"/>
              </w:rPr>
              <w:t>□采购人支付。</w:t>
            </w:r>
          </w:p>
          <w:p w14:paraId="5B5FAF33">
            <w:pPr>
              <w:pStyle w:val="11"/>
              <w:snapToGrid w:val="0"/>
              <w:spacing w:line="360" w:lineRule="auto"/>
              <w:ind w:left="0" w:leftChars="0"/>
              <w:rPr>
                <w:rFonts w:hint="eastAsia" w:hAnsi="宋体" w:cs="宋体"/>
              </w:rPr>
            </w:pPr>
            <w:r>
              <w:rPr>
                <w:rFonts w:hint="eastAsia" w:hAnsi="宋体" w:cs="宋体"/>
              </w:rPr>
              <w:t>3.采购代理费收取标准：</w:t>
            </w:r>
          </w:p>
          <w:p w14:paraId="00D11976">
            <w:pPr>
              <w:pStyle w:val="11"/>
              <w:snapToGrid w:val="0"/>
              <w:spacing w:line="360" w:lineRule="auto"/>
              <w:ind w:left="0" w:leftChars="0"/>
              <w:rPr>
                <w:rFonts w:hint="eastAsia" w:hAnsi="宋体" w:cs="宋体"/>
              </w:rPr>
            </w:pPr>
            <w:bookmarkStart w:id="35" w:name="PO_3000001868_PM025"/>
            <w:r>
              <w:rPr>
                <w:rFonts w:hint="eastAsia" w:hAnsi="宋体" w:cs="宋体"/>
              </w:rPr>
              <w:t>☑以标项（☑成交金额/□采购预算/□暂定成交金额/□其他）为计费额，按服务类采用差额定率累进法计算出收费基准价格，采购代理收费以（收费基准价格）收取。</w:t>
            </w:r>
            <w:bookmarkEnd w:id="35"/>
          </w:p>
          <w:p w14:paraId="70CA86DA">
            <w:pPr>
              <w:pStyle w:val="11"/>
              <w:snapToGrid w:val="0"/>
              <w:spacing w:line="360" w:lineRule="auto"/>
              <w:ind w:left="0" w:leftChars="0"/>
              <w:rPr>
                <w:rFonts w:hint="eastAsia" w:hAnsi="宋体" w:cs="宋体"/>
              </w:rPr>
            </w:pPr>
            <w:r>
              <w:rPr>
                <w:rFonts w:hint="eastAsia" w:hAnsi="宋体" w:cs="宋体"/>
              </w:rPr>
              <w:t>4. 采购代理费收取银行账户</w:t>
            </w:r>
          </w:p>
          <w:p w14:paraId="24A441E0">
            <w:pPr>
              <w:pStyle w:val="11"/>
              <w:snapToGrid w:val="0"/>
              <w:spacing w:line="360" w:lineRule="auto"/>
              <w:ind w:left="0" w:leftChars="0"/>
              <w:rPr>
                <w:rFonts w:hint="eastAsia" w:hAnsi="宋体" w:cs="宋体"/>
              </w:rPr>
            </w:pPr>
            <w:r>
              <w:rPr>
                <w:rFonts w:hint="eastAsia" w:hAnsi="宋体" w:cs="宋体"/>
              </w:rPr>
              <w:t>开户名称：广西机电设备招标有限公司</w:t>
            </w:r>
          </w:p>
          <w:p w14:paraId="4C7FE3F3">
            <w:pPr>
              <w:pStyle w:val="11"/>
              <w:snapToGrid w:val="0"/>
              <w:spacing w:line="360" w:lineRule="auto"/>
              <w:ind w:left="0" w:leftChars="0"/>
              <w:rPr>
                <w:rFonts w:hint="eastAsia" w:hAnsi="宋体" w:cs="宋体"/>
              </w:rPr>
            </w:pPr>
            <w:r>
              <w:rPr>
                <w:rFonts w:hint="eastAsia" w:hAnsi="宋体" w:cs="宋体"/>
              </w:rPr>
              <w:t>开户银行：广西北部湾银行南宁市金湖支行</w:t>
            </w:r>
          </w:p>
          <w:p w14:paraId="6158B63F">
            <w:pPr>
              <w:pStyle w:val="11"/>
              <w:snapToGrid w:val="0"/>
              <w:spacing w:line="360" w:lineRule="auto"/>
              <w:ind w:left="0" w:leftChars="0"/>
              <w:rPr>
                <w:rFonts w:hint="eastAsia" w:hAnsi="宋体" w:cs="宋体"/>
              </w:rPr>
            </w:pPr>
            <w:r>
              <w:rPr>
                <w:rFonts w:hint="eastAsia" w:hAnsi="宋体" w:cs="宋体"/>
              </w:rPr>
              <w:t>银行账号：1705012090027723 (联行号 313611017053)</w:t>
            </w:r>
          </w:p>
        </w:tc>
      </w:tr>
      <w:tr w14:paraId="0B324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7825BA88">
            <w:pPr>
              <w:spacing w:line="360" w:lineRule="auto"/>
              <w:jc w:val="center"/>
              <w:rPr>
                <w:rFonts w:hint="eastAsia" w:ascii="宋体" w:hAnsi="宋体" w:cs="宋体"/>
                <w:szCs w:val="21"/>
              </w:rPr>
            </w:pPr>
            <w:r>
              <w:rPr>
                <w:rFonts w:hint="eastAsia" w:ascii="宋体" w:hAnsi="宋体" w:cs="宋体"/>
                <w:szCs w:val="21"/>
              </w:rPr>
              <w:t>34.1</w:t>
            </w:r>
          </w:p>
        </w:tc>
        <w:tc>
          <w:tcPr>
            <w:tcW w:w="1290" w:type="pct"/>
            <w:tcBorders>
              <w:top w:val="single" w:color="000000" w:sz="4" w:space="0"/>
              <w:left w:val="single" w:color="000000" w:sz="4" w:space="0"/>
              <w:bottom w:val="single" w:color="000000" w:sz="4" w:space="0"/>
              <w:right w:val="single" w:color="000000" w:sz="4" w:space="0"/>
            </w:tcBorders>
            <w:vAlign w:val="center"/>
          </w:tcPr>
          <w:p w14:paraId="5A71F601">
            <w:pPr>
              <w:spacing w:line="360" w:lineRule="auto"/>
              <w:jc w:val="center"/>
              <w:rPr>
                <w:rFonts w:hint="eastAsia" w:ascii="宋体" w:hAnsi="宋体" w:cs="宋体"/>
                <w:szCs w:val="21"/>
              </w:rPr>
            </w:pPr>
            <w:r>
              <w:rPr>
                <w:rFonts w:hint="eastAsia" w:hAnsi="宋体"/>
              </w:rPr>
              <w:t>解释</w:t>
            </w:r>
          </w:p>
        </w:tc>
        <w:tc>
          <w:tcPr>
            <w:tcW w:w="3254" w:type="pct"/>
            <w:tcBorders>
              <w:top w:val="single" w:color="000000" w:sz="4" w:space="0"/>
              <w:left w:val="single" w:color="000000" w:sz="4" w:space="0"/>
              <w:bottom w:val="single" w:color="000000" w:sz="4" w:space="0"/>
              <w:right w:val="single" w:color="000000" w:sz="4" w:space="0"/>
            </w:tcBorders>
            <w:vAlign w:val="center"/>
          </w:tcPr>
          <w:p w14:paraId="60F77547">
            <w:pPr>
              <w:pStyle w:val="11"/>
              <w:snapToGrid w:val="0"/>
              <w:spacing w:line="360" w:lineRule="auto"/>
              <w:ind w:left="0" w:leftChars="0"/>
              <w:rPr>
                <w:rFonts w:hint="eastAsia" w:hAnsi="宋体" w:cs="宋体"/>
                <w:b/>
              </w:rPr>
            </w:pPr>
            <w:r>
              <w:rPr>
                <w:rFonts w:hint="eastAsia" w:hAnsi="宋体" w:cs="宋体"/>
                <w:b/>
              </w:rPr>
              <w:t>解释权：</w:t>
            </w:r>
            <w:r>
              <w:rPr>
                <w:rFonts w:hint="eastAsia" w:hAnsi="宋体" w:cs="宋体"/>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rPr>
              <w:t>由采购人或者采购代理机构负责解释。</w:t>
            </w:r>
          </w:p>
          <w:p w14:paraId="105B1ABC">
            <w:pPr>
              <w:pStyle w:val="11"/>
              <w:snapToGrid w:val="0"/>
              <w:spacing w:line="360" w:lineRule="auto"/>
              <w:ind w:left="0" w:leftChars="0"/>
              <w:rPr>
                <w:rFonts w:hint="eastAsia" w:hAnsi="宋体" w:cs="宋体"/>
                <w:b/>
              </w:rPr>
            </w:pPr>
            <w:r>
              <w:rPr>
                <w:rFonts w:hint="eastAsia" w:hAnsi="宋体" w:cs="宋体"/>
                <w:b/>
              </w:rPr>
              <w:t>法律责任：</w:t>
            </w:r>
          </w:p>
          <w:p w14:paraId="121D4E08">
            <w:pPr>
              <w:pStyle w:val="11"/>
              <w:snapToGrid w:val="0"/>
              <w:spacing w:line="360" w:lineRule="auto"/>
              <w:ind w:left="0" w:leftChars="0"/>
              <w:rPr>
                <w:rFonts w:hint="eastAsia" w:hAnsi="宋体" w:cs="宋体"/>
              </w:rPr>
            </w:pPr>
            <w:r>
              <w:rPr>
                <w:rFonts w:hint="eastAsia" w:hAnsi="宋体" w:cs="宋体"/>
                <w:b/>
              </w:rPr>
              <w:t>1.</w:t>
            </w:r>
            <w:r>
              <w:rPr>
                <w:rFonts w:hint="eastAsia" w:hAnsi="宋体" w:cs="宋体"/>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09473112">
            <w:pPr>
              <w:spacing w:line="360" w:lineRule="auto"/>
              <w:rPr>
                <w:rFonts w:hint="eastAsia" w:hAnsi="宋体" w:cs="宋体"/>
              </w:rPr>
            </w:pPr>
            <w:r>
              <w:rPr>
                <w:rFonts w:hint="eastAsia" w:hAnsi="宋体" w:cs="宋体"/>
                <w:b/>
              </w:rPr>
              <w:t>2.</w:t>
            </w:r>
            <w:r>
              <w:rPr>
                <w:rFonts w:hint="eastAsia" w:ascii="宋体" w:hAnsi="宋体"/>
                <w:b/>
                <w:szCs w:val="21"/>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B5E3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21ECDA55">
            <w:pPr>
              <w:spacing w:line="360" w:lineRule="auto"/>
              <w:jc w:val="center"/>
              <w:rPr>
                <w:rFonts w:hint="eastAsia" w:ascii="宋体" w:hAnsi="宋体" w:cs="宋体"/>
                <w:szCs w:val="21"/>
              </w:rPr>
            </w:pPr>
            <w:r>
              <w:rPr>
                <w:rFonts w:hint="eastAsia" w:ascii="宋体" w:hAnsi="宋体" w:cs="宋体"/>
                <w:szCs w:val="21"/>
              </w:rPr>
              <w:t>34.2</w:t>
            </w:r>
          </w:p>
        </w:tc>
        <w:tc>
          <w:tcPr>
            <w:tcW w:w="1290" w:type="pct"/>
            <w:tcBorders>
              <w:top w:val="single" w:color="000000" w:sz="4" w:space="0"/>
              <w:left w:val="single" w:color="000000" w:sz="4" w:space="0"/>
              <w:bottom w:val="single" w:color="000000" w:sz="4" w:space="0"/>
              <w:right w:val="single" w:color="000000" w:sz="4" w:space="0"/>
            </w:tcBorders>
            <w:vAlign w:val="center"/>
          </w:tcPr>
          <w:p w14:paraId="1680AAE6">
            <w:pPr>
              <w:spacing w:line="360" w:lineRule="auto"/>
              <w:jc w:val="center"/>
              <w:rPr>
                <w:rFonts w:hint="eastAsia" w:ascii="宋体" w:hAnsi="宋体" w:cs="宋体"/>
                <w:szCs w:val="21"/>
              </w:rPr>
            </w:pPr>
            <w:r>
              <w:rPr>
                <w:rFonts w:hint="eastAsia" w:ascii="宋体" w:hAnsi="宋体" w:cs="宋体"/>
                <w:szCs w:val="21"/>
              </w:rPr>
              <w:t>其他</w:t>
            </w:r>
          </w:p>
        </w:tc>
        <w:tc>
          <w:tcPr>
            <w:tcW w:w="3254" w:type="pct"/>
            <w:tcBorders>
              <w:top w:val="single" w:color="000000" w:sz="4" w:space="0"/>
              <w:left w:val="single" w:color="000000" w:sz="4" w:space="0"/>
              <w:bottom w:val="single" w:color="000000" w:sz="4" w:space="0"/>
              <w:right w:val="single" w:color="000000" w:sz="4" w:space="0"/>
            </w:tcBorders>
            <w:vAlign w:val="center"/>
          </w:tcPr>
          <w:p w14:paraId="6128FFFC">
            <w:pPr>
              <w:pStyle w:val="11"/>
              <w:snapToGrid w:val="0"/>
              <w:spacing w:line="360" w:lineRule="auto"/>
              <w:ind w:left="0" w:leftChars="0"/>
              <w:rPr>
                <w:rFonts w:hint="eastAsia" w:hAnsi="宋体" w:cs="宋体"/>
              </w:rPr>
            </w:pPr>
            <w:r>
              <w:rPr>
                <w:rFonts w:hint="eastAsia" w:hAnsi="宋体" w:cs="宋体"/>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CF15CDB">
            <w:pPr>
              <w:pStyle w:val="11"/>
              <w:snapToGrid w:val="0"/>
              <w:spacing w:line="360" w:lineRule="auto"/>
              <w:ind w:left="0" w:leftChars="0"/>
              <w:rPr>
                <w:rFonts w:hint="eastAsia" w:hAnsi="宋体" w:cs="宋体"/>
              </w:rPr>
            </w:pPr>
            <w:r>
              <w:rPr>
                <w:rFonts w:hint="eastAsia" w:hAnsi="宋体" w:cs="宋体"/>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284367E">
            <w:pPr>
              <w:pStyle w:val="11"/>
              <w:snapToGrid w:val="0"/>
              <w:spacing w:line="360" w:lineRule="auto"/>
              <w:ind w:left="0" w:leftChars="0"/>
              <w:rPr>
                <w:rFonts w:hint="eastAsia" w:hAnsi="宋体" w:cs="宋体"/>
              </w:rPr>
            </w:pPr>
            <w:r>
              <w:rPr>
                <w:rFonts w:hint="eastAsia" w:hAnsi="宋体" w:cs="宋体"/>
              </w:rPr>
              <w:t>3.本磋商文件中描述供应商的“签字”是指供应商的法定代表人或者委托代理人亲自在文件规定签署处亲笔写上个人的名字的行为，私章、签字章、印鉴、影印等其他形式均不能代替亲笔签字。</w:t>
            </w:r>
          </w:p>
          <w:p w14:paraId="352B6035">
            <w:pPr>
              <w:pStyle w:val="11"/>
              <w:snapToGrid w:val="0"/>
              <w:spacing w:line="360" w:lineRule="auto"/>
              <w:ind w:left="0" w:leftChars="0"/>
              <w:rPr>
                <w:rFonts w:hint="eastAsia" w:hAnsi="宋体" w:cs="宋体"/>
              </w:rPr>
            </w:pPr>
            <w:r>
              <w:rPr>
                <w:rFonts w:hint="eastAsia" w:hAnsi="宋体" w:cs="宋体"/>
              </w:rPr>
              <w:t>4.自然人竞标的，磋商文件规定盖公章处由自然人摁手指指印。</w:t>
            </w:r>
          </w:p>
          <w:p w14:paraId="5C16A253">
            <w:pPr>
              <w:pStyle w:val="11"/>
              <w:snapToGrid w:val="0"/>
              <w:spacing w:line="360" w:lineRule="auto"/>
              <w:ind w:left="0" w:leftChars="0"/>
              <w:rPr>
                <w:rFonts w:hint="eastAsia" w:hAnsi="宋体" w:cs="宋体"/>
              </w:rPr>
            </w:pPr>
            <w:r>
              <w:rPr>
                <w:rFonts w:hint="eastAsia" w:hAnsi="宋体" w:cs="宋体"/>
              </w:rPr>
              <w:t>5.本磋商文件所称的“以上”“以下”“以内”“届满”，包括本数；所称的“不满”“超过”“以外”，不包括本数。</w:t>
            </w:r>
          </w:p>
        </w:tc>
      </w:tr>
    </w:tbl>
    <w:p w14:paraId="18AB3583">
      <w:pPr>
        <w:pStyle w:val="3"/>
        <w:spacing w:line="420" w:lineRule="exact"/>
        <w:jc w:val="center"/>
        <w:rPr>
          <w:rFonts w:hint="eastAsia" w:ascii="宋体" w:hAnsi="宋体" w:cs="宋体"/>
          <w:b w:val="0"/>
        </w:rPr>
      </w:pPr>
      <w:r>
        <w:rPr>
          <w:rFonts w:hint="eastAsia" w:ascii="宋体" w:hAnsi="宋体"/>
          <w:bCs w:val="0"/>
        </w:rPr>
        <w:br w:type="page"/>
      </w:r>
      <w:bookmarkStart w:id="36" w:name="_Toc22962"/>
      <w:r>
        <w:rPr>
          <w:rFonts w:hint="eastAsia" w:ascii="宋体" w:hAnsi="宋体"/>
          <w:b w:val="0"/>
        </w:rPr>
        <w:t>第二节 供应商须知正文</w:t>
      </w:r>
      <w:bookmarkEnd w:id="36"/>
    </w:p>
    <w:p w14:paraId="7B30AB58">
      <w:pPr>
        <w:pStyle w:val="4"/>
        <w:spacing w:before="0" w:after="0" w:line="360" w:lineRule="auto"/>
        <w:ind w:firstLine="640" w:firstLineChars="200"/>
        <w:rPr>
          <w:rFonts w:hint="eastAsia" w:ascii="宋体" w:hAnsi="宋体"/>
          <w:b w:val="0"/>
        </w:rPr>
      </w:pPr>
      <w:bookmarkStart w:id="37" w:name="_Toc10364"/>
      <w:r>
        <w:rPr>
          <w:rFonts w:hint="eastAsia" w:ascii="宋体" w:hAnsi="宋体"/>
          <w:b w:val="0"/>
        </w:rPr>
        <w:t>一、总则</w:t>
      </w:r>
      <w:bookmarkEnd w:id="37"/>
    </w:p>
    <w:p w14:paraId="152A371F">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1.适用范围</w:t>
      </w:r>
    </w:p>
    <w:p w14:paraId="0F916653">
      <w:pPr>
        <w:spacing w:line="360" w:lineRule="auto"/>
        <w:ind w:firstLine="420" w:firstLineChars="200"/>
        <w:rPr>
          <w:rFonts w:hint="eastAsia"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w:t>
      </w:r>
      <w:r>
        <w:rPr>
          <w:rFonts w:hint="eastAsia" w:ascii="宋体" w:hAnsi="宋体"/>
          <w:szCs w:val="21"/>
        </w:rPr>
        <w:t>《政府采购竞争性磋商采购方式管理暂行办法》《财政部关于政府采购竞争性磋商采购方式管理暂行办法有关问题的补充通知》</w:t>
      </w:r>
      <w:r>
        <w:rPr>
          <w:rFonts w:hint="eastAsia" w:ascii="宋体" w:hAnsi="宋体" w:cs="宋体"/>
          <w:szCs w:val="21"/>
        </w:rPr>
        <w:t>及本项目本级和上级财政部门政府采购有关规定的约束和保护。</w:t>
      </w:r>
    </w:p>
    <w:p w14:paraId="580F2B42">
      <w:pPr>
        <w:spacing w:line="360" w:lineRule="auto"/>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58FB6A2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2.定义</w:t>
      </w:r>
    </w:p>
    <w:p w14:paraId="40243894">
      <w:pPr>
        <w:spacing w:line="360" w:lineRule="auto"/>
        <w:ind w:firstLine="420" w:firstLineChars="200"/>
        <w:rPr>
          <w:rFonts w:hint="eastAsia" w:ascii="宋体" w:hAnsi="宋体" w:cs="宋体"/>
          <w:szCs w:val="21"/>
        </w:rPr>
      </w:pPr>
      <w:r>
        <w:rPr>
          <w:rFonts w:hint="eastAsia" w:ascii="宋体" w:hAnsi="宋体" w:cs="宋体"/>
          <w:szCs w:val="21"/>
        </w:rPr>
        <w:t>2.1“采购人”是指依法进行政府采购的国家机关、事业单位、团体组织。</w:t>
      </w:r>
    </w:p>
    <w:p w14:paraId="489B5A82">
      <w:pPr>
        <w:spacing w:line="360" w:lineRule="auto"/>
        <w:ind w:firstLine="420" w:firstLineChars="200"/>
        <w:rPr>
          <w:rFonts w:hint="eastAsia" w:ascii="宋体" w:hAnsi="宋体" w:cs="宋体"/>
          <w:szCs w:val="21"/>
          <w:u w:val="single"/>
        </w:rPr>
      </w:pPr>
      <w:r>
        <w:rPr>
          <w:rFonts w:hint="eastAsia" w:ascii="宋体" w:hAnsi="宋体" w:cs="宋体"/>
          <w:szCs w:val="21"/>
        </w:rPr>
        <w:t>2.2“采购代理机构”是指政府采购集中采购机构和集中采购机构以外的采购代理机构。</w:t>
      </w:r>
    </w:p>
    <w:p w14:paraId="0AEC17C7">
      <w:pPr>
        <w:spacing w:line="360" w:lineRule="auto"/>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1E58EC03">
      <w:pPr>
        <w:spacing w:line="360" w:lineRule="auto"/>
        <w:ind w:firstLine="420" w:firstLineChars="200"/>
        <w:rPr>
          <w:rFonts w:hint="eastAsia" w:ascii="宋体" w:hAnsi="宋体" w:cs="宋体"/>
          <w:szCs w:val="21"/>
        </w:rPr>
      </w:pPr>
      <w:r>
        <w:rPr>
          <w:rFonts w:hint="eastAsia" w:ascii="宋体" w:hAnsi="宋体"/>
          <w:szCs w:val="21"/>
        </w:rPr>
        <w:t>2.4“服务”是指除货物和工程以外的其他政府采购对象。</w:t>
      </w:r>
    </w:p>
    <w:p w14:paraId="5462E3D7">
      <w:pPr>
        <w:spacing w:line="360" w:lineRule="auto"/>
        <w:ind w:firstLine="420" w:firstLineChars="200"/>
        <w:rPr>
          <w:rFonts w:hint="eastAsia"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70CB8425">
      <w:pPr>
        <w:spacing w:line="360" w:lineRule="auto"/>
        <w:ind w:firstLine="420" w:firstLineChars="200"/>
        <w:rPr>
          <w:rFonts w:hint="eastAsia"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4A9985DD">
      <w:pPr>
        <w:spacing w:line="360" w:lineRule="auto"/>
        <w:ind w:firstLine="420" w:firstLineChars="200"/>
        <w:rPr>
          <w:rFonts w:hint="eastAsia"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7EB14407">
      <w:pPr>
        <w:spacing w:line="360" w:lineRule="auto"/>
        <w:ind w:firstLine="420" w:firstLineChars="200"/>
        <w:rPr>
          <w:rFonts w:hint="eastAsia"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718BAB17">
      <w:pPr>
        <w:spacing w:line="360" w:lineRule="auto"/>
        <w:ind w:firstLine="420" w:firstLineChars="200"/>
        <w:rPr>
          <w:rFonts w:hint="eastAsia"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162F7696">
      <w:pPr>
        <w:spacing w:line="360" w:lineRule="auto"/>
        <w:ind w:firstLine="420" w:firstLineChars="200"/>
        <w:rPr>
          <w:rFonts w:hint="eastAsia" w:ascii="宋体" w:hAnsi="宋体" w:cs="宋体"/>
          <w:szCs w:val="21"/>
        </w:rPr>
      </w:pPr>
      <w:r>
        <w:rPr>
          <w:rFonts w:hint="eastAsia" w:ascii="宋体" w:hAnsi="宋体" w:cs="宋体"/>
          <w:szCs w:val="21"/>
        </w:rPr>
        <w:t>2.10“允许负偏离的条款”是指采购需求中的不属于“实质性要求”的条款。</w:t>
      </w:r>
    </w:p>
    <w:p w14:paraId="35E51B41">
      <w:pPr>
        <w:spacing w:line="360" w:lineRule="auto"/>
        <w:ind w:firstLine="420" w:firstLineChars="200"/>
        <w:rPr>
          <w:rFonts w:hint="eastAsia"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31536062">
      <w:pPr>
        <w:spacing w:line="360" w:lineRule="auto"/>
        <w:ind w:firstLine="420" w:firstLineChars="200"/>
        <w:rPr>
          <w:rFonts w:hint="eastAsia" w:ascii="宋体" w:hAnsi="宋体" w:cs="宋体"/>
          <w:szCs w:val="21"/>
        </w:rPr>
      </w:pPr>
      <w:r>
        <w:rPr>
          <w:rFonts w:hint="eastAsia" w:ascii="宋体" w:hAnsi="宋体" w:cs="宋体"/>
          <w:szCs w:val="21"/>
        </w:rPr>
        <w:t>2.12“首次报价”是指供应商提交的首次响应文件中的报价。</w:t>
      </w:r>
    </w:p>
    <w:p w14:paraId="66A56C49">
      <w:pPr>
        <w:spacing w:line="360" w:lineRule="auto"/>
        <w:ind w:firstLine="420" w:firstLineChars="200"/>
        <w:rPr>
          <w:rFonts w:hint="eastAsia" w:ascii="宋体" w:hAnsi="宋体" w:cs="宋体"/>
          <w:szCs w:val="21"/>
        </w:rPr>
      </w:pPr>
      <w:r>
        <w:rPr>
          <w:rFonts w:hint="eastAsia" w:ascii="宋体" w:hAnsi="宋体" w:cs="宋体"/>
          <w:szCs w:val="21"/>
        </w:rPr>
        <w:t>2.13“评审报价”是指供应商提交的最后报价并经修正（如有）和政策功能价格扣除（如有）后的价格。</w:t>
      </w:r>
    </w:p>
    <w:p w14:paraId="733820C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3.供应商的资格条件</w:t>
      </w:r>
    </w:p>
    <w:p w14:paraId="4B4F7B71">
      <w:pPr>
        <w:spacing w:line="360" w:lineRule="auto"/>
        <w:ind w:firstLine="420" w:firstLineChars="200"/>
        <w:rPr>
          <w:rFonts w:hint="eastAsia" w:ascii="宋体" w:hAnsi="宋体" w:cs="宋体"/>
          <w:szCs w:val="21"/>
        </w:rPr>
      </w:pPr>
      <w:r>
        <w:rPr>
          <w:rFonts w:hint="eastAsia" w:ascii="宋体" w:hAnsi="宋体" w:cs="宋体"/>
          <w:szCs w:val="21"/>
        </w:rPr>
        <w:t>供应商的资格条件详见“供应商须知前附表”。</w:t>
      </w:r>
    </w:p>
    <w:p w14:paraId="433F7A96">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4.磋商费用</w:t>
      </w:r>
    </w:p>
    <w:p w14:paraId="754EB2D7">
      <w:pPr>
        <w:spacing w:line="360" w:lineRule="auto"/>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供应商应承担参与本次采购活动有关的所有费用，包括但不限于、勘查现场、编制和提交响应文件、参加磋商与应答、签订合同等，不论竞标结果如何，均应自行承担。</w:t>
      </w:r>
    </w:p>
    <w:p w14:paraId="672FE6F4">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5.联合体竞标</w:t>
      </w:r>
    </w:p>
    <w:p w14:paraId="33BBFA6E">
      <w:pPr>
        <w:spacing w:line="360" w:lineRule="auto"/>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14:paraId="4D8314FE">
      <w:pPr>
        <w:spacing w:line="360" w:lineRule="auto"/>
        <w:ind w:firstLine="420" w:firstLineChars="200"/>
        <w:rPr>
          <w:rFonts w:hint="eastAsia" w:ascii="宋体" w:hAnsi="宋体" w:cs="宋体"/>
          <w:szCs w:val="21"/>
        </w:rPr>
      </w:pPr>
      <w:r>
        <w:rPr>
          <w:rFonts w:hint="eastAsia" w:ascii="宋体" w:hAnsi="宋体" w:cs="宋体"/>
          <w:szCs w:val="21"/>
        </w:rPr>
        <w:t>5.2</w:t>
      </w:r>
      <w:r>
        <w:rPr>
          <w:rFonts w:hint="eastAsia" w:ascii="宋体" w:hAnsi="宋体"/>
        </w:rPr>
        <w:t>如接受联合体竞标，</w:t>
      </w:r>
      <w:r>
        <w:rPr>
          <w:rFonts w:hint="eastAsia" w:ascii="宋体" w:hAnsi="宋体" w:cs="宋体"/>
          <w:szCs w:val="21"/>
        </w:rPr>
        <w:t>联合体竞标要求详见“供应商须知前附表”。</w:t>
      </w:r>
    </w:p>
    <w:p w14:paraId="38C9359B">
      <w:pPr>
        <w:spacing w:line="360" w:lineRule="auto"/>
        <w:ind w:firstLine="420" w:firstLineChars="200"/>
        <w:rPr>
          <w:rFonts w:hint="eastAsia" w:ascii="宋体" w:hAnsi="宋体"/>
          <w:bCs/>
          <w:szCs w:val="21"/>
        </w:rPr>
      </w:pPr>
      <w:r>
        <w:rPr>
          <w:rFonts w:hint="eastAsia" w:ascii="宋体" w:hAnsi="宋体" w:cs="宋体"/>
          <w:szCs w:val="21"/>
        </w:rPr>
        <w:t>5.3</w:t>
      </w:r>
      <w:r>
        <w:rPr>
          <w:rFonts w:hint="eastAsia" w:ascii="宋体" w:hAnsi="宋体"/>
          <w:bCs/>
          <w:szCs w:val="21"/>
        </w:rPr>
        <w:t>根据《政府采购促进中小企业发展管理办法》（财库[2020]46号）第九条及</w:t>
      </w:r>
      <w:r>
        <w:rPr>
          <w:rFonts w:hint="eastAsia"/>
        </w:rPr>
        <w:t>《广西壮族自治区财政厅关于贯彻落实政府采购支持中小企业发展政策的通知》（桂财采〔2022〕31号）</w:t>
      </w:r>
      <w:r>
        <w:rPr>
          <w:rFonts w:hint="eastAsia" w:ascii="宋体" w:hAnsi="宋体"/>
          <w:bCs/>
          <w:szCs w:val="21"/>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1A1A534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 xml:space="preserve">6.转包与分包             </w:t>
      </w:r>
    </w:p>
    <w:p w14:paraId="7EF987B5">
      <w:pPr>
        <w:spacing w:line="360" w:lineRule="auto"/>
        <w:ind w:firstLine="420" w:firstLineChars="200"/>
        <w:rPr>
          <w:rFonts w:hint="eastAsia" w:ascii="宋体" w:hAnsi="宋体" w:cs="宋体"/>
          <w:szCs w:val="21"/>
        </w:rPr>
      </w:pPr>
      <w:r>
        <w:rPr>
          <w:rFonts w:hint="eastAsia" w:ascii="宋体" w:hAnsi="宋体" w:cs="宋体"/>
          <w:szCs w:val="21"/>
        </w:rPr>
        <w:t>6.1本项目是否允许分包详见“供应商须知前附表”，本项目不允许违法分包。</w:t>
      </w:r>
    </w:p>
    <w:p w14:paraId="45D81E71">
      <w:pPr>
        <w:spacing w:line="360" w:lineRule="auto"/>
        <w:ind w:firstLine="420" w:firstLineChars="200"/>
        <w:rPr>
          <w:rFonts w:hint="eastAsia" w:ascii="宋体" w:hAnsi="宋体" w:cs="宋体"/>
          <w:bCs/>
          <w:szCs w:val="21"/>
        </w:rPr>
      </w:pPr>
      <w:r>
        <w:rPr>
          <w:rFonts w:hint="eastAsia" w:ascii="宋体" w:hAnsi="宋体" w:cs="宋体"/>
          <w:szCs w:val="21"/>
        </w:rPr>
        <w:t>6.2</w:t>
      </w:r>
      <w:r>
        <w:rPr>
          <w:rFonts w:hint="eastAsia" w:ascii="宋体" w:hAnsi="宋体"/>
          <w:bCs/>
          <w:szCs w:val="21"/>
        </w:rPr>
        <w:t>根据《政府采购促进中小企业发展管理办法》（财库[2020]46号）第九条及</w:t>
      </w:r>
      <w:r>
        <w:rPr>
          <w:rFonts w:hint="eastAsia"/>
        </w:rPr>
        <w:t>《广西壮族自治区财政厅关于贯彻落实政府采购支持中小企业发展政策的通知》（桂财采〔2022〕31号）</w:t>
      </w:r>
      <w:r>
        <w:rPr>
          <w:rFonts w:hint="eastAsia" w:ascii="宋体" w:hAnsi="宋体"/>
          <w:bCs/>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F14C047">
      <w:pPr>
        <w:spacing w:line="360" w:lineRule="auto"/>
        <w:ind w:firstLine="482" w:firstLineChars="200"/>
        <w:rPr>
          <w:rFonts w:hint="eastAsia" w:ascii="黑体" w:hAnsi="黑体" w:eastAsia="黑体" w:cs="宋体"/>
          <w:b/>
          <w:bCs/>
          <w:sz w:val="24"/>
        </w:rPr>
      </w:pPr>
      <w:bookmarkStart w:id="38" w:name="_Toc254970532"/>
      <w:bookmarkStart w:id="39" w:name="_Toc254970673"/>
      <w:r>
        <w:rPr>
          <w:rFonts w:hint="eastAsia" w:ascii="黑体" w:hAnsi="黑体" w:eastAsia="黑体" w:cs="宋体"/>
          <w:b/>
          <w:bCs/>
          <w:sz w:val="24"/>
        </w:rPr>
        <w:t>7.特别说明</w:t>
      </w:r>
      <w:bookmarkEnd w:id="38"/>
      <w:bookmarkEnd w:id="39"/>
    </w:p>
    <w:p w14:paraId="2A21147F">
      <w:pPr>
        <w:spacing w:line="360" w:lineRule="auto"/>
        <w:ind w:firstLine="420" w:firstLineChars="200"/>
        <w:rPr>
          <w:rFonts w:hint="eastAsia" w:ascii="宋体" w:hAnsi="宋体" w:cs="宋体"/>
          <w:szCs w:val="21"/>
        </w:rPr>
      </w:pPr>
      <w:bookmarkStart w:id="40" w:name="_8.1提供相同品牌产品且通过资格审查、符合性审查的不同投标人参加同一合"/>
      <w:bookmarkEnd w:id="40"/>
      <w:r>
        <w:rPr>
          <w:rFonts w:hint="eastAsia" w:ascii="宋体" w:hAnsi="宋体" w:cs="宋体"/>
          <w:szCs w:val="21"/>
        </w:rPr>
        <w:t>7.1</w:t>
      </w:r>
      <w:bookmarkStart w:id="41" w:name="_Hlk65832145"/>
      <w:r>
        <w:rPr>
          <w:rFonts w:hint="eastAsia" w:ascii="宋体" w:hAnsi="宋体"/>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szCs w:val="21"/>
        </w:rPr>
        <w:t>。</w:t>
      </w:r>
    </w:p>
    <w:bookmarkEnd w:id="41"/>
    <w:p w14:paraId="521C2886">
      <w:pPr>
        <w:spacing w:line="360" w:lineRule="auto"/>
        <w:ind w:firstLine="420" w:firstLineChars="200"/>
        <w:rPr>
          <w:rFonts w:hint="eastAsia"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1D4B7519">
      <w:pPr>
        <w:spacing w:line="360" w:lineRule="auto"/>
        <w:ind w:firstLine="420" w:firstLineChars="200"/>
        <w:rPr>
          <w:rFonts w:hint="eastAsia"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2D80071">
      <w:pPr>
        <w:spacing w:line="360" w:lineRule="auto"/>
        <w:ind w:firstLine="420" w:firstLineChars="200"/>
        <w:rPr>
          <w:rFonts w:hint="eastAsia" w:ascii="宋体" w:hAnsi="宋体" w:cs="宋体"/>
          <w:szCs w:val="21"/>
        </w:rPr>
      </w:pPr>
      <w:r>
        <w:rPr>
          <w:rFonts w:hint="eastAsia" w:ascii="宋体" w:hAnsi="宋体" w:cs="宋体"/>
          <w:szCs w:val="21"/>
        </w:rPr>
        <w:t>7.4在政府采购活动中，采购人员及相关人员与供应商有下列利害关系之一的，应当回避：</w:t>
      </w:r>
    </w:p>
    <w:p w14:paraId="6395F060">
      <w:pPr>
        <w:spacing w:line="360" w:lineRule="auto"/>
        <w:ind w:firstLine="420" w:firstLineChars="200"/>
        <w:rPr>
          <w:rFonts w:hint="eastAsia" w:ascii="宋体" w:hAnsi="宋体" w:cs="宋体"/>
          <w:szCs w:val="21"/>
        </w:rPr>
      </w:pPr>
      <w:r>
        <w:rPr>
          <w:rFonts w:hint="eastAsia" w:ascii="宋体" w:hAnsi="宋体" w:cs="宋体"/>
          <w:szCs w:val="21"/>
        </w:rPr>
        <w:t>（1）参加采购活动前3年内与供应商存在劳动关系；</w:t>
      </w:r>
    </w:p>
    <w:p w14:paraId="0A338080">
      <w:pPr>
        <w:spacing w:line="360" w:lineRule="auto"/>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14:paraId="74D55802">
      <w:pPr>
        <w:spacing w:line="360" w:lineRule="auto"/>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14:paraId="379E36B1">
      <w:pPr>
        <w:spacing w:line="360" w:lineRule="auto"/>
        <w:ind w:firstLine="420" w:firstLineChars="200"/>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4BA508C7">
      <w:pPr>
        <w:spacing w:line="360" w:lineRule="auto"/>
        <w:ind w:firstLine="420" w:firstLineChars="200"/>
        <w:rPr>
          <w:rFonts w:hint="eastAsia" w:ascii="宋体" w:hAnsi="宋体" w:cs="宋体"/>
          <w:szCs w:val="21"/>
        </w:rPr>
      </w:pPr>
      <w:r>
        <w:rPr>
          <w:rFonts w:hint="eastAsia" w:ascii="宋体" w:hAnsi="宋体" w:cs="宋体"/>
          <w:szCs w:val="21"/>
        </w:rPr>
        <w:t>（5）与供应商有其他可能影响政府采购活动公平、公正进行的关系。</w:t>
      </w:r>
    </w:p>
    <w:p w14:paraId="154EAA63">
      <w:pPr>
        <w:spacing w:line="360" w:lineRule="auto"/>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5EB679E">
      <w:pPr>
        <w:spacing w:line="360" w:lineRule="auto"/>
        <w:ind w:firstLine="420" w:firstLineChars="200"/>
        <w:rPr>
          <w:rFonts w:hint="eastAsia" w:ascii="宋体" w:hAnsi="宋体" w:cs="宋体"/>
          <w:szCs w:val="21"/>
        </w:rPr>
      </w:pPr>
      <w:r>
        <w:rPr>
          <w:rFonts w:hint="eastAsia" w:ascii="宋体" w:hAnsi="宋体" w:cs="宋体"/>
          <w:szCs w:val="21"/>
        </w:rPr>
        <w:t>7.5有下列情形之一的视为供应商相互串通竞标，响应文件将被视为无效：</w:t>
      </w:r>
    </w:p>
    <w:p w14:paraId="32F2CF19">
      <w:pPr>
        <w:spacing w:line="360" w:lineRule="auto"/>
        <w:ind w:firstLine="420" w:firstLineChars="200"/>
        <w:rPr>
          <w:rFonts w:hint="eastAsia" w:ascii="宋体" w:hAnsi="宋体" w:cs="宋体"/>
          <w:szCs w:val="21"/>
        </w:rPr>
      </w:pPr>
      <w:r>
        <w:rPr>
          <w:rFonts w:hint="eastAsia" w:ascii="宋体" w:hAnsi="宋体" w:cs="宋体"/>
          <w:szCs w:val="21"/>
        </w:rPr>
        <w:t xml:space="preserve">（1）不同供应商的响应文件由同一单位或者个人编制；或者不同供应商报名的IP地址一致的；或者编制响应文件硬件设备CPU编号、硬盘编号、网卡地址一致的情况。 </w:t>
      </w:r>
    </w:p>
    <w:p w14:paraId="27FFBC7D">
      <w:pPr>
        <w:spacing w:line="360" w:lineRule="auto"/>
        <w:ind w:firstLine="420" w:firstLineChars="200"/>
        <w:rPr>
          <w:rFonts w:hint="eastAsia" w:ascii="宋体" w:hAnsi="宋体" w:cs="宋体"/>
          <w:szCs w:val="21"/>
        </w:rPr>
      </w:pPr>
      <w:r>
        <w:rPr>
          <w:rFonts w:hint="eastAsia" w:ascii="宋体" w:hAnsi="宋体" w:cs="宋体"/>
          <w:szCs w:val="21"/>
        </w:rPr>
        <w:t>（2）不同供应商委托同一单位或者个人办理竞标事宜；</w:t>
      </w:r>
    </w:p>
    <w:p w14:paraId="18EEC90D">
      <w:pPr>
        <w:spacing w:line="360" w:lineRule="auto"/>
        <w:ind w:firstLine="420" w:firstLineChars="200"/>
        <w:rPr>
          <w:rFonts w:hint="eastAsia" w:ascii="宋体" w:hAnsi="宋体" w:cs="宋体"/>
          <w:szCs w:val="21"/>
        </w:rPr>
      </w:pPr>
      <w:r>
        <w:rPr>
          <w:rFonts w:hint="eastAsia" w:ascii="宋体" w:hAnsi="宋体" w:cs="宋体"/>
          <w:szCs w:val="21"/>
        </w:rPr>
        <w:t>（3）不同的供应商的响应文件载明的项目管理员为同一个人；</w:t>
      </w:r>
    </w:p>
    <w:p w14:paraId="1BA3AFB2">
      <w:pPr>
        <w:spacing w:line="360" w:lineRule="auto"/>
        <w:ind w:firstLine="420" w:firstLineChars="200"/>
        <w:rPr>
          <w:rFonts w:hint="eastAsia" w:ascii="宋体" w:hAnsi="宋体" w:cs="宋体"/>
          <w:szCs w:val="21"/>
        </w:rPr>
      </w:pPr>
      <w:r>
        <w:rPr>
          <w:rFonts w:hint="eastAsia" w:ascii="宋体" w:hAnsi="宋体" w:cs="宋体"/>
          <w:szCs w:val="21"/>
        </w:rPr>
        <w:t>（4）不同供应商的响应文件异常一致或者报价呈规律性差异；</w:t>
      </w:r>
    </w:p>
    <w:p w14:paraId="71980D70">
      <w:pPr>
        <w:spacing w:line="360" w:lineRule="auto"/>
        <w:ind w:firstLine="420" w:firstLineChars="200"/>
        <w:rPr>
          <w:rFonts w:hint="eastAsia" w:ascii="宋体" w:hAnsi="宋体" w:cs="宋体"/>
          <w:szCs w:val="21"/>
        </w:rPr>
      </w:pPr>
      <w:r>
        <w:rPr>
          <w:rFonts w:hint="eastAsia" w:ascii="宋体" w:hAnsi="宋体" w:cs="宋体"/>
          <w:szCs w:val="21"/>
        </w:rPr>
        <w:t>（5）不同供应商的响应文件相互混装；</w:t>
      </w:r>
    </w:p>
    <w:p w14:paraId="7148705B">
      <w:pPr>
        <w:tabs>
          <w:tab w:val="left" w:pos="6931"/>
        </w:tabs>
        <w:spacing w:line="360" w:lineRule="auto"/>
        <w:ind w:firstLine="420" w:firstLineChars="200"/>
        <w:rPr>
          <w:rFonts w:hint="eastAsia"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14:paraId="030B37D7">
      <w:pPr>
        <w:spacing w:line="360" w:lineRule="auto"/>
        <w:ind w:firstLine="420" w:firstLineChars="200"/>
        <w:rPr>
          <w:rFonts w:hint="eastAsia" w:ascii="宋体" w:hAnsi="宋体" w:cs="宋体"/>
          <w:szCs w:val="21"/>
        </w:rPr>
      </w:pPr>
      <w:r>
        <w:rPr>
          <w:rFonts w:hint="eastAsia" w:ascii="宋体" w:hAnsi="宋体" w:cs="宋体"/>
          <w:szCs w:val="21"/>
        </w:rPr>
        <w:t>7.6供应商有下列情形之一的，属于恶意串通行为，将报同级监督管理部门：</w:t>
      </w:r>
    </w:p>
    <w:p w14:paraId="6069F26B">
      <w:pPr>
        <w:spacing w:line="360" w:lineRule="auto"/>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5B85DF5E">
      <w:pPr>
        <w:spacing w:line="360" w:lineRule="auto"/>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14:paraId="39D70A97">
      <w:pPr>
        <w:spacing w:line="360" w:lineRule="auto"/>
        <w:ind w:firstLine="420" w:firstLineChars="200"/>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09BE1CD9">
      <w:pPr>
        <w:spacing w:line="360" w:lineRule="auto"/>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5D656A13">
      <w:pPr>
        <w:spacing w:line="360" w:lineRule="auto"/>
        <w:ind w:firstLine="420" w:firstLineChars="200"/>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16A3526A">
      <w:pPr>
        <w:spacing w:line="360" w:lineRule="auto"/>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129D7B7C">
      <w:pPr>
        <w:spacing w:line="360" w:lineRule="auto"/>
        <w:ind w:firstLine="420" w:firstLineChars="200"/>
        <w:rPr>
          <w:rFonts w:hint="eastAsia"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3E9708C2">
      <w:pPr>
        <w:pStyle w:val="4"/>
        <w:spacing w:before="0" w:after="0" w:line="360" w:lineRule="auto"/>
        <w:ind w:firstLine="640" w:firstLineChars="200"/>
        <w:rPr>
          <w:rFonts w:hint="eastAsia" w:ascii="宋体" w:hAnsi="宋体"/>
          <w:b w:val="0"/>
          <w:bCs w:val="0"/>
        </w:rPr>
      </w:pPr>
      <w:bookmarkStart w:id="42" w:name="_Toc254970534"/>
      <w:bookmarkStart w:id="43" w:name="_Toc28927"/>
      <w:bookmarkStart w:id="44" w:name="_Toc254970675"/>
      <w:r>
        <w:rPr>
          <w:rFonts w:hint="eastAsia" w:ascii="宋体" w:hAnsi="宋体"/>
          <w:b w:val="0"/>
          <w:bCs w:val="0"/>
        </w:rPr>
        <w:t>二、磋商文件</w:t>
      </w:r>
      <w:bookmarkEnd w:id="42"/>
      <w:bookmarkEnd w:id="43"/>
      <w:bookmarkEnd w:id="44"/>
    </w:p>
    <w:p w14:paraId="4337C39B">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8.磋商文件的构成</w:t>
      </w:r>
    </w:p>
    <w:p w14:paraId="4D57F5F0">
      <w:pPr>
        <w:spacing w:line="360" w:lineRule="auto"/>
        <w:ind w:firstLine="420" w:firstLineChars="200"/>
        <w:jc w:val="left"/>
        <w:rPr>
          <w:rFonts w:hint="eastAsia" w:ascii="宋体" w:hAnsi="宋体"/>
          <w:szCs w:val="21"/>
        </w:rPr>
      </w:pPr>
      <w:r>
        <w:rPr>
          <w:rFonts w:hint="eastAsia" w:ascii="宋体" w:hAnsi="宋体"/>
          <w:szCs w:val="21"/>
        </w:rPr>
        <w:t>第一章 竞争性磋商公告；</w:t>
      </w:r>
    </w:p>
    <w:p w14:paraId="4282CFDB">
      <w:pPr>
        <w:spacing w:line="360" w:lineRule="auto"/>
        <w:ind w:firstLine="420" w:firstLineChars="200"/>
        <w:jc w:val="left"/>
        <w:rPr>
          <w:rFonts w:hint="eastAsia" w:ascii="宋体" w:hAnsi="宋体"/>
          <w:szCs w:val="21"/>
        </w:rPr>
      </w:pPr>
      <w:r>
        <w:rPr>
          <w:rFonts w:hint="eastAsia" w:ascii="宋体" w:hAnsi="宋体"/>
          <w:szCs w:val="21"/>
        </w:rPr>
        <w:t>第二章 采购需求；</w:t>
      </w:r>
    </w:p>
    <w:p w14:paraId="2F6CCBF7">
      <w:pPr>
        <w:spacing w:line="360" w:lineRule="auto"/>
        <w:ind w:firstLine="420" w:firstLineChars="200"/>
        <w:jc w:val="left"/>
        <w:rPr>
          <w:rFonts w:hint="eastAsia" w:ascii="宋体" w:hAnsi="宋体"/>
          <w:szCs w:val="21"/>
        </w:rPr>
      </w:pPr>
      <w:r>
        <w:rPr>
          <w:rFonts w:hint="eastAsia" w:ascii="宋体" w:hAnsi="宋体"/>
          <w:szCs w:val="21"/>
        </w:rPr>
        <w:t xml:space="preserve">第三章 供应商须知； </w:t>
      </w:r>
    </w:p>
    <w:p w14:paraId="7BD9A08A">
      <w:pPr>
        <w:spacing w:line="360" w:lineRule="auto"/>
        <w:ind w:firstLine="420" w:firstLineChars="200"/>
        <w:jc w:val="left"/>
        <w:rPr>
          <w:rFonts w:hint="eastAsia" w:ascii="宋体" w:hAnsi="宋体"/>
          <w:szCs w:val="21"/>
        </w:rPr>
      </w:pPr>
      <w:r>
        <w:rPr>
          <w:rFonts w:hint="eastAsia" w:ascii="宋体" w:hAnsi="宋体"/>
          <w:szCs w:val="21"/>
        </w:rPr>
        <w:t>第四章 评审程序、评审方法和评审标准；</w:t>
      </w:r>
    </w:p>
    <w:p w14:paraId="66F0B7DB">
      <w:pPr>
        <w:spacing w:line="360" w:lineRule="auto"/>
        <w:ind w:firstLine="420" w:firstLineChars="200"/>
        <w:jc w:val="left"/>
        <w:rPr>
          <w:rFonts w:hint="eastAsia" w:ascii="宋体" w:hAnsi="宋体"/>
          <w:szCs w:val="21"/>
        </w:rPr>
      </w:pPr>
      <w:r>
        <w:rPr>
          <w:rFonts w:hint="eastAsia" w:ascii="宋体" w:hAnsi="宋体"/>
          <w:szCs w:val="21"/>
        </w:rPr>
        <w:t>第五章 响应文件格式；</w:t>
      </w:r>
    </w:p>
    <w:p w14:paraId="3BCA31CA">
      <w:pPr>
        <w:spacing w:line="360" w:lineRule="auto"/>
        <w:ind w:firstLine="420" w:firstLineChars="200"/>
        <w:jc w:val="left"/>
        <w:rPr>
          <w:rFonts w:hint="eastAsia" w:ascii="宋体" w:hAnsi="宋体"/>
          <w:szCs w:val="21"/>
        </w:rPr>
      </w:pPr>
      <w:r>
        <w:rPr>
          <w:rFonts w:hint="eastAsia" w:ascii="宋体" w:hAnsi="宋体"/>
          <w:szCs w:val="21"/>
        </w:rPr>
        <w:t>第六章 合同文本；</w:t>
      </w:r>
    </w:p>
    <w:p w14:paraId="56E4D511">
      <w:pPr>
        <w:spacing w:line="360" w:lineRule="auto"/>
        <w:ind w:firstLine="420" w:firstLineChars="200"/>
        <w:jc w:val="left"/>
        <w:rPr>
          <w:rFonts w:hint="eastAsia" w:ascii="宋体" w:hAnsi="宋体"/>
          <w:szCs w:val="21"/>
        </w:rPr>
      </w:pPr>
      <w:r>
        <w:rPr>
          <w:rFonts w:hint="eastAsia" w:ascii="宋体" w:hAnsi="宋体"/>
          <w:szCs w:val="21"/>
        </w:rPr>
        <w:t>第七章 质疑、投诉材料格式。</w:t>
      </w:r>
    </w:p>
    <w:p w14:paraId="23CEE05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9.供应商的询问</w:t>
      </w:r>
    </w:p>
    <w:p w14:paraId="52814A69">
      <w:pPr>
        <w:spacing w:line="360" w:lineRule="auto"/>
        <w:ind w:firstLine="420" w:firstLineChars="200"/>
        <w:rPr>
          <w:rFonts w:hint="eastAsia" w:ascii="宋体" w:hAnsi="宋体"/>
          <w:szCs w:val="21"/>
        </w:rPr>
      </w:pPr>
      <w:r>
        <w:rPr>
          <w:rFonts w:hint="eastAsia" w:ascii="宋体" w:hAnsi="宋体"/>
          <w:szCs w:val="21"/>
        </w:rPr>
        <w:t>供应商应认真阅读磋商文件的采购需求，如供应商对磋商文件有疑问的，如要求采购人作出澄清或者修改的，供应商尽应在提交首次响应文件截止之日前，以书面形式向采购人、采购代理机构提出。</w:t>
      </w:r>
    </w:p>
    <w:p w14:paraId="4510920F">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10.磋商文件的澄清和修改</w:t>
      </w:r>
    </w:p>
    <w:p w14:paraId="27C02337">
      <w:pPr>
        <w:spacing w:line="360" w:lineRule="auto"/>
        <w:ind w:firstLine="420" w:firstLineChars="200"/>
        <w:rPr>
          <w:rFonts w:hint="eastAsia" w:ascii="宋体" w:hAnsi="宋体"/>
          <w:szCs w:val="21"/>
        </w:rPr>
      </w:pPr>
      <w:r>
        <w:rPr>
          <w:rFonts w:hint="eastAsia" w:ascii="宋体" w:hAnsi="宋体"/>
          <w:szCs w:val="21"/>
        </w:rPr>
        <w:t>10.1已获取磋商文件的潜在供应商，若有问题需要澄清，应于应标截止时间前，以书面形式向采购代理机构提出，采购代理机构与采购人研究后，对认为有必要回答的问题，按照本章10.3的内容处理。</w:t>
      </w:r>
    </w:p>
    <w:p w14:paraId="1113BFB0">
      <w:pPr>
        <w:spacing w:line="360" w:lineRule="auto"/>
        <w:ind w:firstLine="422" w:firstLineChars="200"/>
        <w:rPr>
          <w:rFonts w:hint="eastAsia" w:ascii="宋体" w:hAnsi="宋体"/>
          <w:b/>
          <w:szCs w:val="21"/>
        </w:rPr>
      </w:pPr>
      <w:r>
        <w:rPr>
          <w:rFonts w:hint="eastAsia" w:ascii="宋体" w:hAnsi="宋体"/>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3DAD7A16">
      <w:pPr>
        <w:spacing w:line="360" w:lineRule="auto"/>
        <w:ind w:firstLine="420" w:firstLineChars="200"/>
        <w:rPr>
          <w:rFonts w:hint="eastAsia" w:ascii="宋体" w:hAnsi="宋体"/>
          <w:szCs w:val="21"/>
        </w:rPr>
      </w:pPr>
      <w:r>
        <w:rPr>
          <w:rFonts w:hint="eastAsia" w:ascii="宋体" w:hAnsi="宋体"/>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43316BD8">
      <w:pPr>
        <w:spacing w:line="360" w:lineRule="auto"/>
        <w:ind w:firstLine="420" w:firstLineChars="200"/>
        <w:rPr>
          <w:rFonts w:hint="eastAsia" w:ascii="宋体" w:hAnsi="宋体"/>
          <w:szCs w:val="21"/>
        </w:rPr>
      </w:pPr>
      <w:r>
        <w:rPr>
          <w:rFonts w:hint="eastAsia" w:ascii="宋体" w:hAnsi="宋体"/>
          <w:szCs w:val="21"/>
        </w:rPr>
        <w:t>10.4</w:t>
      </w:r>
      <w:r>
        <w:rPr>
          <w:rFonts w:hint="eastAsia" w:ascii="Arial" w:hAnsi="Arial" w:cs="Arial"/>
          <w:shd w:val="clear" w:color="auto" w:fill="FFFFFF"/>
        </w:rPr>
        <w:t>采购信息更正公告的内容应当包括采购人和采购代理机构名称、地址、联系方式，原公告的采购项目名称及首次公告日期，更正事项、内容及日期，采购项目联系人和电话。</w:t>
      </w:r>
    </w:p>
    <w:p w14:paraId="5A030CBE">
      <w:pPr>
        <w:spacing w:line="360" w:lineRule="auto"/>
        <w:ind w:firstLine="420" w:firstLineChars="200"/>
      </w:pPr>
      <w:r>
        <w:rPr>
          <w:rFonts w:hAnsi="宋体"/>
        </w:rPr>
        <w:t xml:space="preserve">10.5  </w:t>
      </w:r>
      <w:r>
        <w:rPr>
          <w:rFonts w:hint="eastAsia"/>
        </w:rPr>
        <w:t>采购人和采购代理机构可以视采购具体情况，变更</w:t>
      </w:r>
      <w:r>
        <w:rPr>
          <w:rFonts w:hint="eastAsia" w:hAnsi="宋体"/>
        </w:rPr>
        <w:t>提交首次响应文件</w:t>
      </w:r>
      <w:r>
        <w:rPr>
          <w:rFonts w:hint="eastAsia"/>
        </w:rPr>
        <w:t>截止时间和竞谈时间，将变更时间将在</w:t>
      </w:r>
      <w:r>
        <w:rPr>
          <w:rFonts w:hint="eastAsia" w:hAnsi="宋体"/>
        </w:rPr>
        <w:t>“采购文件公告”中“七、其他补充事宜</w:t>
      </w:r>
      <w:r>
        <w:rPr>
          <w:rFonts w:hAnsi="宋体"/>
        </w:rPr>
        <w:t>3.</w:t>
      </w:r>
      <w:r>
        <w:rPr>
          <w:rFonts w:hint="eastAsia" w:hAnsi="宋体"/>
        </w:rPr>
        <w:t>网上查询地址”</w:t>
      </w:r>
      <w:r>
        <w:rPr>
          <w:rFonts w:hint="eastAsia" w:cs="宋体"/>
        </w:rPr>
        <w:t>规定的政府采购信息发布媒体上</w:t>
      </w:r>
      <w:r>
        <w:rPr>
          <w:rFonts w:hint="eastAsia"/>
        </w:rPr>
        <w:t>发布更正公告。</w:t>
      </w:r>
    </w:p>
    <w:p w14:paraId="420CB59B">
      <w:pPr>
        <w:spacing w:line="360" w:lineRule="auto"/>
        <w:ind w:firstLine="400" w:firstLineChars="200"/>
        <w:rPr>
          <w:rFonts w:ascii="宋体" w:hAnsi="Courier New"/>
          <w:kern w:val="0"/>
          <w:sz w:val="20"/>
          <w:szCs w:val="21"/>
        </w:rPr>
      </w:pPr>
      <w:r>
        <w:rPr>
          <w:rFonts w:hint="eastAsia" w:ascii="宋体" w:hAnsi="Courier New"/>
          <w:kern w:val="0"/>
          <w:sz w:val="20"/>
          <w:szCs w:val="21"/>
        </w:rPr>
        <w:t>▲</w:t>
      </w:r>
      <w:r>
        <w:rPr>
          <w:rFonts w:hint="eastAsia" w:ascii="宋体" w:hAnsi="Courier New"/>
          <w:b/>
          <w:kern w:val="0"/>
          <w:sz w:val="20"/>
          <w:szCs w:val="21"/>
        </w:rPr>
        <w:t>响应文件未按磋商文件的澄清、修改的内容编制，又不符合实质性要求的，其响应文件作无效处理。</w:t>
      </w:r>
    </w:p>
    <w:p w14:paraId="7C9FDA50">
      <w:pPr>
        <w:pStyle w:val="4"/>
        <w:spacing w:before="0" w:after="0" w:line="360" w:lineRule="auto"/>
        <w:ind w:firstLine="640" w:firstLineChars="200"/>
        <w:rPr>
          <w:rFonts w:hint="eastAsia" w:ascii="宋体" w:hAnsi="宋体"/>
          <w:b w:val="0"/>
          <w:bCs w:val="0"/>
        </w:rPr>
      </w:pPr>
      <w:bookmarkStart w:id="45" w:name="_Toc12927"/>
      <w:r>
        <w:rPr>
          <w:rFonts w:hint="eastAsia" w:ascii="宋体" w:hAnsi="宋体"/>
          <w:b w:val="0"/>
          <w:bCs w:val="0"/>
        </w:rPr>
        <w:t>三、响应文件的编制</w:t>
      </w:r>
      <w:bookmarkEnd w:id="45"/>
    </w:p>
    <w:p w14:paraId="1B873B8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11.响应文件的编制原则</w:t>
      </w:r>
    </w:p>
    <w:p w14:paraId="2E04803E">
      <w:pPr>
        <w:spacing w:line="360" w:lineRule="auto"/>
        <w:ind w:firstLine="420" w:firstLineChars="200"/>
        <w:rPr>
          <w:rFonts w:hint="eastAsia"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7DB89333">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12.响应文件的组成</w:t>
      </w:r>
    </w:p>
    <w:p w14:paraId="2CF41313">
      <w:pPr>
        <w:spacing w:line="360" w:lineRule="auto"/>
        <w:ind w:firstLine="420" w:firstLineChars="200"/>
        <w:rPr>
          <w:rFonts w:hint="eastAsia" w:ascii="宋体" w:hAnsi="宋体" w:cs="宋体"/>
          <w:szCs w:val="21"/>
        </w:rPr>
      </w:pPr>
      <w:r>
        <w:rPr>
          <w:rFonts w:hint="eastAsia" w:ascii="宋体" w:hAnsi="宋体" w:cs="宋体"/>
          <w:szCs w:val="21"/>
        </w:rPr>
        <w:t>12.1响应文件由资格证明文件、报价文件、商务和技术文件三部分组成。</w:t>
      </w:r>
    </w:p>
    <w:p w14:paraId="2A8C8A02">
      <w:pPr>
        <w:spacing w:line="360" w:lineRule="auto"/>
        <w:ind w:left="420" w:leftChars="200" w:firstLine="420" w:firstLineChars="200"/>
        <w:rPr>
          <w:rFonts w:hint="eastAsia" w:ascii="宋体" w:hAnsi="宋体" w:cs="宋体"/>
          <w:szCs w:val="21"/>
        </w:rPr>
      </w:pPr>
      <w:r>
        <w:rPr>
          <w:rFonts w:hint="eastAsia" w:ascii="宋体" w:hAnsi="宋体" w:cs="宋体"/>
          <w:szCs w:val="21"/>
        </w:rPr>
        <w:t>12.1.1资格证明文件：详见须知前附表</w:t>
      </w:r>
    </w:p>
    <w:p w14:paraId="6C973ADA">
      <w:pPr>
        <w:spacing w:line="360" w:lineRule="auto"/>
        <w:ind w:left="420" w:leftChars="200" w:firstLine="420" w:firstLineChars="200"/>
        <w:rPr>
          <w:rFonts w:hint="eastAsia" w:ascii="宋体" w:hAnsi="宋体" w:cs="宋体"/>
          <w:szCs w:val="21"/>
        </w:rPr>
      </w:pPr>
      <w:r>
        <w:rPr>
          <w:rFonts w:hint="eastAsia" w:ascii="宋体" w:hAnsi="宋体" w:cs="宋体"/>
          <w:szCs w:val="21"/>
        </w:rPr>
        <w:t>12.1.2商务技术文件：详见须知前附表</w:t>
      </w:r>
    </w:p>
    <w:p w14:paraId="00B9AC05">
      <w:pPr>
        <w:spacing w:line="360" w:lineRule="auto"/>
        <w:ind w:left="420" w:leftChars="200" w:firstLine="420" w:firstLineChars="200"/>
        <w:rPr>
          <w:rFonts w:hint="eastAsia" w:ascii="宋体" w:hAnsi="宋体" w:cs="宋体"/>
          <w:szCs w:val="21"/>
        </w:rPr>
      </w:pPr>
      <w:r>
        <w:rPr>
          <w:rFonts w:hint="eastAsia" w:ascii="宋体" w:hAnsi="宋体" w:cs="宋体"/>
          <w:szCs w:val="21"/>
        </w:rPr>
        <w:t>12.1.3报价文件：详见须知前附表</w:t>
      </w:r>
    </w:p>
    <w:p w14:paraId="6E08E1CD">
      <w:pPr>
        <w:spacing w:line="360" w:lineRule="auto"/>
        <w:ind w:firstLine="420" w:firstLineChars="200"/>
        <w:rPr>
          <w:rFonts w:hint="eastAsia" w:ascii="宋体" w:hAnsi="宋体" w:cs="宋体"/>
          <w:szCs w:val="21"/>
        </w:rPr>
      </w:pPr>
      <w:r>
        <w:rPr>
          <w:rFonts w:hint="eastAsia" w:ascii="宋体" w:hAnsi="宋体" w:cs="宋体"/>
          <w:szCs w:val="21"/>
        </w:rPr>
        <w:t>12.2响应文件电子版：详见须知前附表</w:t>
      </w:r>
    </w:p>
    <w:p w14:paraId="65CB793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13.计量单位</w:t>
      </w:r>
    </w:p>
    <w:p w14:paraId="49F564FB">
      <w:pPr>
        <w:spacing w:line="360" w:lineRule="auto"/>
        <w:ind w:firstLine="420" w:firstLineChars="200"/>
        <w:rPr>
          <w:rFonts w:hint="eastAsia"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662FC7A6">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14.竞标的风险</w:t>
      </w:r>
    </w:p>
    <w:p w14:paraId="520B1CAC">
      <w:pPr>
        <w:spacing w:line="360" w:lineRule="auto"/>
        <w:ind w:firstLine="420" w:firstLineChars="200"/>
        <w:rPr>
          <w:rFonts w:hint="eastAsia"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0F57C58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15.响应报价要求和构成</w:t>
      </w:r>
    </w:p>
    <w:p w14:paraId="3540C998">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15.1响应报价应按“第五章 响应文件格式”中“响应报价表”格式填写。</w:t>
      </w:r>
    </w:p>
    <w:p w14:paraId="11829CFF">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15.2响应报价的价格构成见“供应商须知前附表”。</w:t>
      </w:r>
    </w:p>
    <w:p w14:paraId="5ACD8EC5">
      <w:pPr>
        <w:spacing w:line="360" w:lineRule="auto"/>
        <w:ind w:firstLine="420" w:firstLineChars="200"/>
        <w:rPr>
          <w:rFonts w:hint="eastAsia" w:ascii="宋体" w:hAnsi="宋体" w:cs="宋体"/>
          <w:szCs w:val="21"/>
        </w:rPr>
      </w:pPr>
      <w:r>
        <w:rPr>
          <w:rFonts w:hint="eastAsia" w:ascii="宋体" w:hAnsi="宋体" w:cs="宋体"/>
          <w:szCs w:val="21"/>
        </w:rPr>
        <w:t>15.3响应报价要求</w:t>
      </w:r>
    </w:p>
    <w:p w14:paraId="1AEAF4E2">
      <w:pPr>
        <w:spacing w:line="360" w:lineRule="auto"/>
        <w:ind w:firstLine="420" w:firstLineChars="200"/>
        <w:rPr>
          <w:rFonts w:hint="eastAsia" w:ascii="宋体" w:hAnsi="宋体" w:cs="宋体"/>
          <w:szCs w:val="21"/>
        </w:rPr>
      </w:pPr>
      <w:r>
        <w:rPr>
          <w:rFonts w:hint="eastAsia" w:ascii="宋体" w:hAnsi="宋体" w:cs="宋体"/>
          <w:szCs w:val="21"/>
        </w:rPr>
        <w:t>15.3.1供应商的响应报价应符合以下要求，否则响应文件按无效响应处理：</w:t>
      </w:r>
    </w:p>
    <w:p w14:paraId="42C1495C">
      <w:pPr>
        <w:spacing w:line="360" w:lineRule="auto"/>
        <w:ind w:firstLine="420" w:firstLineChars="200"/>
        <w:rPr>
          <w:rFonts w:hint="eastAsia" w:ascii="宋体" w:hAnsi="宋体" w:cs="宋体"/>
          <w:szCs w:val="21"/>
        </w:rPr>
      </w:pPr>
      <w:r>
        <w:rPr>
          <w:rFonts w:hint="eastAsia" w:ascii="宋体" w:hAnsi="宋体" w:cs="宋体"/>
          <w:szCs w:val="21"/>
        </w:rPr>
        <w:t>（1）供应商必须就“采购需求”中所竞标的每个标项的全部内容分别作完整唯一总价报价，不得存在漏项报价；</w:t>
      </w:r>
    </w:p>
    <w:p w14:paraId="0C281E4D">
      <w:pPr>
        <w:spacing w:line="360" w:lineRule="auto"/>
        <w:ind w:firstLine="420" w:firstLineChars="200"/>
        <w:rPr>
          <w:rFonts w:hint="eastAsia" w:ascii="宋体" w:hAnsi="宋体" w:cs="宋体"/>
          <w:szCs w:val="21"/>
        </w:rPr>
      </w:pPr>
      <w:r>
        <w:rPr>
          <w:rFonts w:hint="eastAsia" w:ascii="宋体" w:hAnsi="宋体" w:cs="宋体"/>
          <w:szCs w:val="21"/>
        </w:rPr>
        <w:t>（2）供应商必须就所竞标的标项的单项内容作唯一报价。</w:t>
      </w:r>
    </w:p>
    <w:p w14:paraId="7A1F1535">
      <w:pPr>
        <w:spacing w:line="360" w:lineRule="auto"/>
        <w:ind w:firstLine="420" w:firstLineChars="200"/>
        <w:rPr>
          <w:rFonts w:hint="eastAsia" w:ascii="宋体" w:hAnsi="宋体" w:cs="宋体"/>
          <w:szCs w:val="21"/>
        </w:rPr>
      </w:pPr>
      <w:r>
        <w:rPr>
          <w:rFonts w:hint="eastAsia" w:ascii="宋体" w:hAnsi="宋体" w:cs="宋体"/>
          <w:szCs w:val="21"/>
        </w:rPr>
        <w:t>15.3.2响应报价（包含首次报价、最后报价）超过所竞标标项规定的采购预算金额或者最高限价的，其响应文件将作无效处理。</w:t>
      </w:r>
    </w:p>
    <w:p w14:paraId="157D9D06">
      <w:pPr>
        <w:spacing w:line="360" w:lineRule="auto"/>
        <w:ind w:firstLine="420" w:firstLineChars="200"/>
        <w:rPr>
          <w:rFonts w:hint="eastAsia" w:ascii="宋体" w:hAnsi="宋体" w:cs="宋体"/>
          <w:szCs w:val="21"/>
        </w:rPr>
      </w:pPr>
      <w:r>
        <w:rPr>
          <w:rFonts w:hint="eastAsia" w:ascii="宋体" w:hAnsi="宋体" w:cs="宋体"/>
          <w:szCs w:val="21"/>
        </w:rPr>
        <w:t>15.3.3</w:t>
      </w:r>
      <w:bookmarkStart w:id="46" w:name="_Hlk42592874"/>
      <w:r>
        <w:rPr>
          <w:rFonts w:hint="eastAsia" w:ascii="宋体" w:hAnsi="宋体" w:cs="宋体"/>
          <w:szCs w:val="21"/>
        </w:rPr>
        <w:t>响应报价（包含首次报价、最后报价）超过分项采购预算金额或者最高限价的，其响应文件将作无效处理。</w:t>
      </w:r>
    </w:p>
    <w:bookmarkEnd w:id="46"/>
    <w:p w14:paraId="0EFDB1F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16.竞标有效期</w:t>
      </w:r>
    </w:p>
    <w:p w14:paraId="35A03E52">
      <w:pPr>
        <w:spacing w:line="360" w:lineRule="auto"/>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5F83AC79">
      <w:pPr>
        <w:spacing w:line="360" w:lineRule="auto"/>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14:paraId="597C923F">
      <w:pPr>
        <w:spacing w:line="360" w:lineRule="auto"/>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14:paraId="1B03512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17.磋商保证金</w:t>
      </w:r>
    </w:p>
    <w:p w14:paraId="694C3B73">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14:paraId="2C918A2A">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18.响应文件编制的要求</w:t>
      </w:r>
    </w:p>
    <w:p w14:paraId="666E2980">
      <w:pPr>
        <w:spacing w:line="360" w:lineRule="auto"/>
        <w:ind w:firstLine="420" w:firstLineChars="200"/>
        <w:rPr>
          <w:rFonts w:hint="eastAsia" w:ascii="宋体" w:hAnsi="宋体" w:cs="宋体"/>
          <w:szCs w:val="21"/>
        </w:rPr>
      </w:pPr>
      <w:r>
        <w:rPr>
          <w:rFonts w:hint="eastAsia" w:ascii="宋体" w:hAnsi="宋体" w:cs="宋体"/>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rPr>
        <w:t>由此引发的</w:t>
      </w:r>
      <w:r>
        <w:rPr>
          <w:rFonts w:hint="eastAsia" w:ascii="宋体" w:hAnsi="宋体" w:cs="宋体"/>
          <w:szCs w:val="21"/>
        </w:rPr>
        <w:t>后果由供应商承担。</w:t>
      </w:r>
    </w:p>
    <w:p w14:paraId="2B3AEED7">
      <w:pPr>
        <w:spacing w:line="360" w:lineRule="auto"/>
        <w:ind w:firstLine="420" w:firstLineChars="200"/>
        <w:rPr>
          <w:rFonts w:hint="eastAsia" w:ascii="宋体" w:hAnsi="宋体" w:cs="宋体"/>
          <w:szCs w:val="21"/>
        </w:rPr>
      </w:pPr>
      <w:r>
        <w:rPr>
          <w:rFonts w:hint="eastAsia" w:ascii="宋体" w:hAnsi="宋体" w:cs="宋体"/>
          <w:szCs w:val="21"/>
        </w:rPr>
        <w:t>18.2响应文件应按资格证明、报价分别编制，商务技术文件合并编制，本磋商只接受电子版响应文件，要求见本章“12.2响应文件电子版要求”。</w:t>
      </w:r>
    </w:p>
    <w:p w14:paraId="0EE971B2">
      <w:pPr>
        <w:spacing w:line="360" w:lineRule="auto"/>
        <w:ind w:firstLine="420" w:firstLineChars="200"/>
        <w:rPr>
          <w:rFonts w:hint="eastAsia" w:ascii="宋体" w:hAnsi="宋体" w:cs="宋体"/>
          <w:szCs w:val="21"/>
        </w:rPr>
      </w:pPr>
      <w:r>
        <w:rPr>
          <w:rFonts w:hint="eastAsia" w:ascii="宋体" w:hAnsi="宋体" w:cs="宋体"/>
          <w:szCs w:val="21"/>
        </w:rPr>
        <w:t>18.</w:t>
      </w:r>
      <w:bookmarkStart w:id="47" w:name="_Hlk65832699"/>
      <w:r>
        <w:rPr>
          <w:rFonts w:hint="eastAsia" w:ascii="宋体" w:hAnsi="宋体" w:cs="宋体"/>
          <w:szCs w:val="21"/>
        </w:rPr>
        <w:t>3</w:t>
      </w:r>
      <w:r>
        <w:rPr>
          <w:rFonts w:hint="eastAsia" w:ascii="宋体" w:hAnsi="宋体"/>
          <w:szCs w:val="21"/>
        </w:rPr>
        <w:t>响应文件须由供应商在</w:t>
      </w:r>
      <w:r>
        <w:rPr>
          <w:rFonts w:hint="eastAsia" w:ascii="宋体" w:hAnsi="宋体" w:cs="仿宋_GB2312"/>
          <w:kern w:val="0"/>
          <w:szCs w:val="21"/>
          <w:lang w:val="zh-CN"/>
        </w:rPr>
        <w:t>“</w:t>
      </w:r>
      <w:r>
        <w:rPr>
          <w:rFonts w:hint="eastAsia" w:ascii="宋体" w:hAnsi="宋体"/>
          <w:szCs w:val="21"/>
        </w:rPr>
        <w:t>第五章 响应文件格式</w:t>
      </w:r>
      <w:r>
        <w:rPr>
          <w:rFonts w:hint="eastAsia" w:ascii="宋体" w:hAnsi="宋体" w:cs="仿宋_GB2312"/>
          <w:kern w:val="0"/>
          <w:szCs w:val="21"/>
          <w:lang w:val="zh-CN"/>
        </w:rPr>
        <w:t>”</w:t>
      </w:r>
      <w:r>
        <w:rPr>
          <w:rFonts w:hint="eastAsia" w:ascii="宋体" w:hAnsi="宋体"/>
          <w:szCs w:val="21"/>
        </w:rPr>
        <w:t>规定位置</w:t>
      </w:r>
      <w:r>
        <w:rPr>
          <w:rFonts w:hint="eastAsia" w:ascii="宋体" w:hAnsi="宋体" w:cs="仿宋_GB2312"/>
          <w:szCs w:val="21"/>
        </w:rPr>
        <w:t>进行签署、盖章</w:t>
      </w:r>
      <w:bookmarkEnd w:id="47"/>
      <w:r>
        <w:rPr>
          <w:rFonts w:hint="eastAsia" w:ascii="宋体" w:hAnsi="宋体" w:cs="宋体"/>
          <w:szCs w:val="21"/>
        </w:rPr>
        <w:t>，否则其响应文件按无效响应处理。骑缝盖公章不视为在规定位置盖章。</w:t>
      </w:r>
    </w:p>
    <w:p w14:paraId="2CBB66FF">
      <w:pPr>
        <w:spacing w:line="360" w:lineRule="auto"/>
        <w:ind w:firstLine="420" w:firstLineChars="200"/>
        <w:rPr>
          <w:rFonts w:hint="eastAsia" w:ascii="宋体" w:hAnsi="宋体" w:cs="宋体"/>
          <w:szCs w:val="21"/>
        </w:rPr>
      </w:pPr>
      <w:r>
        <w:rPr>
          <w:rFonts w:hint="eastAsia" w:ascii="宋体" w:hAnsi="宋体" w:cs="宋体"/>
          <w:szCs w:val="21"/>
        </w:rPr>
        <w:t>18.4响应文件中标注的供应商名称应与营业执照（事业单位法人证书、执业许可证、自然人身份证）及电子公章一致，否则其响应文件按无效响应处理。</w:t>
      </w:r>
    </w:p>
    <w:p w14:paraId="2C6B1A5B">
      <w:pPr>
        <w:spacing w:line="360" w:lineRule="auto"/>
        <w:ind w:firstLine="420" w:firstLineChars="200"/>
        <w:rPr>
          <w:rFonts w:hint="eastAsia" w:ascii="宋体" w:hAnsi="宋体" w:cs="宋体"/>
          <w:szCs w:val="21"/>
        </w:rPr>
      </w:pPr>
      <w:r>
        <w:rPr>
          <w:rFonts w:hint="eastAsia" w:ascii="宋体" w:hAnsi="宋体" w:cs="宋体"/>
          <w:szCs w:val="21"/>
        </w:rPr>
        <w:t>18.5响应文件应避免涂改、行间插字或者删除，否则其响应文件按无效响应处理。</w:t>
      </w:r>
    </w:p>
    <w:p w14:paraId="23DEE71B">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19.响应文件的密封和标记</w:t>
      </w:r>
    </w:p>
    <w:p w14:paraId="3954CCAD">
      <w:pPr>
        <w:spacing w:line="360" w:lineRule="auto"/>
        <w:ind w:firstLine="420" w:firstLineChars="200"/>
        <w:rPr>
          <w:rFonts w:hint="eastAsia" w:ascii="宋体" w:hAnsi="宋体" w:cs="仿宋_GB2312"/>
          <w:kern w:val="0"/>
          <w:szCs w:val="21"/>
          <w:lang w:val="zh-CN"/>
        </w:rPr>
      </w:pPr>
      <w:r>
        <w:rPr>
          <w:rFonts w:hint="eastAsia" w:ascii="宋体" w:hAnsi="宋体" w:cs="仿宋_GB2312"/>
          <w:kern w:val="0"/>
          <w:szCs w:val="21"/>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053CE8D6">
      <w:pPr>
        <w:spacing w:line="360" w:lineRule="auto"/>
        <w:ind w:firstLine="420" w:firstLineChars="200"/>
        <w:rPr>
          <w:rFonts w:hint="eastAsia" w:ascii="宋体" w:hAnsi="宋体" w:cs="仿宋_GB2312"/>
          <w:kern w:val="0"/>
          <w:szCs w:val="21"/>
          <w:lang w:val="zh-CN"/>
        </w:rPr>
      </w:pPr>
      <w:r>
        <w:rPr>
          <w:rFonts w:hint="eastAsia" w:ascii="宋体" w:hAnsi="宋体" w:cs="仿宋_GB2312"/>
          <w:kern w:val="0"/>
          <w:szCs w:val="21"/>
          <w:lang w:val="zh-CN"/>
        </w:rPr>
        <w:t>19.2使用“政采云电子交易客户端”需要提前申领CA数字证书，申领流程见该项目采购公告附件。</w:t>
      </w:r>
    </w:p>
    <w:p w14:paraId="0CBD0102">
      <w:pPr>
        <w:pStyle w:val="11"/>
        <w:spacing w:line="360" w:lineRule="auto"/>
        <w:ind w:left="0" w:leftChars="0" w:firstLine="420" w:firstLineChars="200"/>
        <w:rPr>
          <w:rFonts w:hint="eastAsia" w:hAnsi="宋体" w:cs="仿宋_GB2312"/>
        </w:rPr>
      </w:pPr>
      <w:r>
        <w:rPr>
          <w:rFonts w:hint="eastAsia" w:hAnsi="宋体" w:cs="仿宋_GB2312"/>
        </w:rPr>
        <w:t>19.3为确保网上操作合法、有效和安全，供应商应当在响应文件提交截止时间前完成在“广西政府采购云平台”的身份认证，确保在电子交易过程中能够对相关数据电文进行加密和使用电子签名。</w:t>
      </w:r>
    </w:p>
    <w:p w14:paraId="49DC641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20.响应文件的提交</w:t>
      </w:r>
    </w:p>
    <w:p w14:paraId="26F8D9AB">
      <w:pPr>
        <w:spacing w:line="360" w:lineRule="auto"/>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14:paraId="33C32CA5">
      <w:pPr>
        <w:spacing w:line="360" w:lineRule="auto"/>
        <w:ind w:firstLine="420" w:firstLineChars="200"/>
        <w:rPr>
          <w:rFonts w:hint="eastAsia" w:ascii="宋体" w:hAnsi="宋体"/>
          <w:szCs w:val="21"/>
        </w:rPr>
      </w:pPr>
      <w:r>
        <w:rPr>
          <w:rFonts w:hint="eastAsia" w:ascii="宋体" w:hAnsi="宋体" w:cs="宋体"/>
          <w:szCs w:val="21"/>
        </w:rPr>
        <w:t>20</w:t>
      </w:r>
      <w:r>
        <w:rPr>
          <w:rFonts w:hint="eastAsia" w:ascii="宋体" w:hAnsi="宋体"/>
          <w:szCs w:val="21"/>
        </w:rPr>
        <w:t>.2 在响应文件提交截止时间以后，不能补充、修改响应文件。</w:t>
      </w:r>
    </w:p>
    <w:p w14:paraId="61948045">
      <w:pPr>
        <w:spacing w:line="360" w:lineRule="auto"/>
        <w:ind w:firstLine="420" w:firstLineChars="200"/>
        <w:rPr>
          <w:rFonts w:hint="eastAsia" w:ascii="宋体" w:hAnsi="宋体"/>
          <w:szCs w:val="21"/>
        </w:rPr>
      </w:pPr>
      <w:r>
        <w:rPr>
          <w:rFonts w:hint="eastAsia" w:ascii="宋体" w:hAnsi="宋体"/>
          <w:szCs w:val="21"/>
        </w:rPr>
        <w:t>20.3 在提交“最后报价”后，供应商不能退出谈判。</w:t>
      </w:r>
    </w:p>
    <w:p w14:paraId="1909B81A">
      <w:pPr>
        <w:spacing w:line="360" w:lineRule="auto"/>
        <w:ind w:firstLine="420" w:firstLineChars="200"/>
        <w:rPr>
          <w:rFonts w:hint="eastAsia" w:ascii="宋体" w:hAnsi="宋体"/>
          <w:szCs w:val="21"/>
        </w:rPr>
      </w:pPr>
      <w:r>
        <w:rPr>
          <w:rFonts w:hint="eastAsia" w:ascii="宋体" w:hAnsi="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24E8798A">
      <w:pPr>
        <w:spacing w:line="360" w:lineRule="auto"/>
        <w:ind w:firstLine="420" w:firstLineChars="200"/>
        <w:rPr>
          <w:rFonts w:hint="eastAsia" w:ascii="宋体" w:hAnsi="宋体"/>
          <w:szCs w:val="21"/>
        </w:rPr>
      </w:pPr>
      <w:r>
        <w:rPr>
          <w:rFonts w:hint="eastAsia" w:ascii="宋体" w:hAnsi="宋体"/>
          <w:szCs w:val="21"/>
        </w:rPr>
        <w:t>20.5 采购机构不可视情况延长提交响应文件的截止时间。</w:t>
      </w:r>
    </w:p>
    <w:p w14:paraId="058B708A">
      <w:pPr>
        <w:spacing w:line="360" w:lineRule="auto"/>
        <w:ind w:firstLine="420" w:firstLineChars="200"/>
        <w:rPr>
          <w:rFonts w:hint="eastAsia" w:ascii="黑体" w:hAnsi="黑体" w:eastAsia="黑体"/>
          <w:sz w:val="24"/>
        </w:rPr>
      </w:pPr>
      <w:r>
        <w:rPr>
          <w:rFonts w:hint="eastAsia" w:ascii="宋体" w:hAnsi="宋体"/>
          <w:szCs w:val="21"/>
        </w:rPr>
        <w:t>20.6备份响应文件。</w:t>
      </w:r>
      <w:r>
        <w:rPr>
          <w:rFonts w:hint="eastAsia" w:hAnsi="宋体"/>
          <w:bCs/>
          <w:szCs w:val="21"/>
        </w:rPr>
        <w:t>详见在“供应商须知前附表”。</w:t>
      </w:r>
    </w:p>
    <w:p w14:paraId="51690399">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21.首次响应文件的补充、修改与撤回</w:t>
      </w:r>
    </w:p>
    <w:p w14:paraId="44BBD787">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14:paraId="754832CD">
      <w:pPr>
        <w:spacing w:line="360" w:lineRule="auto"/>
        <w:ind w:firstLine="482" w:firstLineChars="200"/>
        <w:rPr>
          <w:rFonts w:hint="eastAsia" w:ascii="黑体" w:hAnsi="黑体" w:eastAsia="黑体" w:cs="宋体"/>
          <w:b/>
          <w:bCs/>
          <w:sz w:val="24"/>
        </w:rPr>
      </w:pPr>
      <w:bookmarkStart w:id="48" w:name="_Hlk45702405"/>
      <w:r>
        <w:rPr>
          <w:rFonts w:hint="eastAsia" w:ascii="黑体" w:hAnsi="黑体" w:eastAsia="黑体" w:cs="宋体"/>
          <w:b/>
          <w:bCs/>
          <w:sz w:val="24"/>
        </w:rPr>
        <w:t>22. 首次响应文件的退回</w:t>
      </w:r>
    </w:p>
    <w:p w14:paraId="6DD1DDBA">
      <w:pPr>
        <w:spacing w:line="360" w:lineRule="auto"/>
        <w:ind w:firstLine="420" w:firstLineChars="200"/>
        <w:rPr>
          <w:rFonts w:hint="eastAsia" w:ascii="宋体" w:hAnsi="宋体" w:cs="宋体"/>
          <w:szCs w:val="21"/>
        </w:rPr>
      </w:pPr>
      <w:r>
        <w:rPr>
          <w:rFonts w:hint="eastAsia" w:ascii="宋体" w:hAnsi="宋体" w:cs="宋体"/>
          <w:szCs w:val="21"/>
        </w:rPr>
        <w:t>在首次响应文件提交截止时间止提交响应文件的供应商不足3家时电子响应文件由代理机构在“广西政府采购云平台”操作退回，除此之外采购人和采购代理机构对已提交的电子响应文件概不退回。</w:t>
      </w:r>
    </w:p>
    <w:p w14:paraId="2734212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23. 截止时间后的撤回</w:t>
      </w:r>
    </w:p>
    <w:p w14:paraId="15E7D2DF">
      <w:pPr>
        <w:spacing w:line="360" w:lineRule="auto"/>
        <w:ind w:firstLine="420" w:firstLineChars="200"/>
        <w:rPr>
          <w:rFonts w:hint="eastAsia" w:ascii="宋体" w:hAnsi="宋体"/>
          <w:szCs w:val="21"/>
        </w:rPr>
      </w:pPr>
      <w:r>
        <w:rPr>
          <w:rFonts w:hint="eastAsia" w:ascii="宋体" w:hAnsi="宋体" w:cs="宋体"/>
          <w:szCs w:val="21"/>
        </w:rPr>
        <w:t>本项目不收取磋商保证金，供应商在首次响应文件提交截止时间后可向采购人、采购代理机构书面申请撤回电子响应文件。</w:t>
      </w:r>
      <w:bookmarkEnd w:id="48"/>
    </w:p>
    <w:p w14:paraId="79916D5B">
      <w:pPr>
        <w:pStyle w:val="4"/>
        <w:spacing w:before="0" w:after="0" w:line="360" w:lineRule="auto"/>
        <w:ind w:firstLine="640" w:firstLineChars="200"/>
        <w:rPr>
          <w:rFonts w:hint="eastAsia" w:ascii="宋体" w:hAnsi="宋体"/>
          <w:b w:val="0"/>
          <w:bCs w:val="0"/>
        </w:rPr>
      </w:pPr>
      <w:bookmarkStart w:id="49" w:name="_Toc12248"/>
      <w:r>
        <w:rPr>
          <w:rFonts w:hint="eastAsia" w:ascii="宋体" w:hAnsi="宋体"/>
          <w:b w:val="0"/>
          <w:bCs w:val="0"/>
        </w:rPr>
        <w:t>四、评审及磋商</w:t>
      </w:r>
      <w:bookmarkEnd w:id="49"/>
    </w:p>
    <w:p w14:paraId="5B1D2CAD">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24.磋商小组成立</w:t>
      </w:r>
    </w:p>
    <w:p w14:paraId="0947C2FD">
      <w:pPr>
        <w:spacing w:line="360" w:lineRule="auto"/>
        <w:ind w:firstLine="420" w:firstLineChars="200"/>
        <w:rPr>
          <w:rFonts w:hint="eastAsia" w:ascii="宋体" w:hAnsi="宋体" w:cs="宋体"/>
          <w:szCs w:val="21"/>
        </w:rPr>
      </w:pPr>
      <w:r>
        <w:rPr>
          <w:rFonts w:hint="eastAsia" w:ascii="宋体" w:hAnsi="宋体" w:cs="宋体"/>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1102B18">
      <w:pPr>
        <w:spacing w:line="360" w:lineRule="auto"/>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45200A1">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25.首次响应文件的开启</w:t>
      </w:r>
    </w:p>
    <w:p w14:paraId="58EEC9D9">
      <w:pPr>
        <w:spacing w:line="360" w:lineRule="auto"/>
        <w:ind w:firstLine="420" w:firstLineChars="200"/>
        <w:rPr>
          <w:rFonts w:hint="eastAsia" w:ascii="宋体" w:hAnsi="宋体" w:cs="宋体"/>
          <w:szCs w:val="21"/>
        </w:rPr>
      </w:pPr>
      <w:r>
        <w:rPr>
          <w:rFonts w:hint="eastAsia" w:ascii="宋体" w:hAnsi="宋体" w:cs="宋体"/>
          <w:szCs w:val="21"/>
        </w:rPr>
        <w:t>25.1首次响应文件由磋商小组或者采购代理机构在“供应商须知前附表”规定的时间开启。</w:t>
      </w:r>
    </w:p>
    <w:p w14:paraId="5BC26DDC">
      <w:pPr>
        <w:pStyle w:val="11"/>
        <w:spacing w:line="360" w:lineRule="auto"/>
        <w:ind w:left="0" w:leftChars="0" w:firstLine="420" w:firstLineChars="200"/>
        <w:rPr>
          <w:rFonts w:hint="eastAsia" w:hAnsi="宋体"/>
          <w:bCs/>
        </w:rPr>
      </w:pPr>
      <w:r>
        <w:rPr>
          <w:rFonts w:hint="eastAsia" w:hAnsi="宋体" w:cs="宋体"/>
        </w:rPr>
        <w:t xml:space="preserve">25.2 </w:t>
      </w:r>
      <w:r>
        <w:rPr>
          <w:rFonts w:hint="eastAsia" w:hAnsi="宋体"/>
          <w:bCs/>
        </w:rPr>
        <w:t>响应文件解密</w:t>
      </w:r>
    </w:p>
    <w:p w14:paraId="4CFD7D91">
      <w:pPr>
        <w:pStyle w:val="11"/>
        <w:snapToGrid w:val="0"/>
        <w:spacing w:line="360" w:lineRule="auto"/>
        <w:ind w:left="0" w:leftChars="0" w:firstLine="420" w:firstLineChars="200"/>
        <w:rPr>
          <w:rFonts w:hint="eastAsia" w:hAnsi="宋体"/>
        </w:rPr>
      </w:pPr>
      <w:r>
        <w:rPr>
          <w:rFonts w:hint="eastAsia" w:hAnsi="宋体"/>
          <w:bCs/>
        </w:rPr>
        <w:t>采购代理机构将在“供应商须知前附表”规定的时</w:t>
      </w:r>
      <w:r>
        <w:rPr>
          <w:rFonts w:hint="eastAsia" w:hAnsi="宋体"/>
        </w:rPr>
        <w:t>间通过电子交易平台组织响应文件开启，采购机构依托电子交易平台发起开始解密指令，供应商的法定代表人或其委托代理人</w:t>
      </w:r>
      <w:r>
        <w:rPr>
          <w:rFonts w:hint="eastAsia" w:hAnsi="宋体"/>
          <w:b/>
        </w:rPr>
        <w:t>须携带加密时所用的CA锁按平台提示和采购文件的规定登录到“广西政府采购云平台”电子开标大厅签到并在发起解密指令之时起30分钟内完成对电子响应文件在线解密</w:t>
      </w:r>
      <w:r>
        <w:rPr>
          <w:rFonts w:hint="eastAsia" w:hAnsi="宋体"/>
        </w:rPr>
        <w:t>。发起解密指令之时起5分钟内供应商还未进行解密的，代理机构要通知供应商，供应商没预留联系方式或预留联系方式无效，导致代理机构无法联系到供应商进行解密的，</w:t>
      </w:r>
      <w:r>
        <w:rPr>
          <w:rFonts w:hint="eastAsia" w:hAnsi="宋体"/>
          <w:b/>
        </w:rPr>
        <w:t>视为响应文件无效。</w:t>
      </w:r>
      <w:r>
        <w:rPr>
          <w:rFonts w:hint="eastAsia" w:hAnsi="宋体"/>
        </w:rPr>
        <w:t>（解密</w:t>
      </w:r>
      <w:r>
        <w:rPr>
          <w:rFonts w:hint="eastAsia" w:hAnsi="宋体"/>
          <w:bCs/>
        </w:rPr>
        <w:t>异常情况处理：详见本章</w:t>
      </w:r>
      <w:r>
        <w:rPr>
          <w:rFonts w:hint="eastAsia" w:hAnsi="宋体"/>
        </w:rPr>
        <w:t>26.3 电子交易活动的中止。）</w:t>
      </w:r>
    </w:p>
    <w:p w14:paraId="33C70C0D">
      <w:pPr>
        <w:pStyle w:val="11"/>
        <w:spacing w:line="360" w:lineRule="auto"/>
        <w:ind w:left="0" w:leftChars="0" w:firstLine="420" w:firstLineChars="200"/>
      </w:pPr>
      <w:r>
        <w:rPr>
          <w:rFonts w:hint="eastAsia" w:hAnsi="宋体"/>
        </w:rPr>
        <w:t>如</w:t>
      </w:r>
      <w:r>
        <w:rPr>
          <w:rFonts w:hint="eastAsia" w:hAnsi="宋体"/>
          <w:bCs/>
        </w:rPr>
        <w:t>供应商成功解密响应文件，但未在“广西政府采购云平台”电子开标大厅参加谈判的，视同认可谈判过程和结果，</w:t>
      </w:r>
      <w:r>
        <w:rPr>
          <w:rFonts w:hint="eastAsia" w:hAnsi="宋体"/>
        </w:rPr>
        <w:t>由此产生的后果由供应商自行负责。 参与谈判的供应商</w:t>
      </w:r>
      <w:r>
        <w:rPr>
          <w:rFonts w:hint="eastAsia"/>
        </w:rPr>
        <w:t>不足3家的，不得谈判。</w:t>
      </w:r>
    </w:p>
    <w:p w14:paraId="7626298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26.评审程序、评审方法和评审标准</w:t>
      </w:r>
    </w:p>
    <w:p w14:paraId="31144C4E">
      <w:pPr>
        <w:spacing w:line="360" w:lineRule="auto"/>
        <w:ind w:firstLine="420" w:firstLineChars="200"/>
        <w:rPr>
          <w:rFonts w:hint="eastAsia" w:ascii="宋体" w:hAnsi="宋体" w:cs="宋体"/>
          <w:szCs w:val="21"/>
        </w:rPr>
      </w:pPr>
      <w:r>
        <w:rPr>
          <w:rFonts w:hint="eastAsia" w:ascii="宋体" w:hAnsi="宋体" w:cs="宋体"/>
          <w:szCs w:val="21"/>
        </w:rPr>
        <w:t>26.1磋商小组按照“第四章 评审程序、评审方法和评审标准”规定的方法、评审因素、标准和程序对响应文件进行评审。</w:t>
      </w:r>
    </w:p>
    <w:p w14:paraId="72C01696">
      <w:pPr>
        <w:spacing w:line="360" w:lineRule="auto"/>
        <w:ind w:firstLine="420" w:firstLineChars="200"/>
        <w:rPr>
          <w:rFonts w:hint="eastAsia" w:ascii="宋体" w:hAnsi="宋体" w:cs="宋体"/>
          <w:szCs w:val="21"/>
        </w:rPr>
      </w:pPr>
      <w:r>
        <w:rPr>
          <w:rFonts w:hint="eastAsia" w:ascii="宋体" w:hAnsi="宋体"/>
          <w:szCs w:val="21"/>
        </w:rPr>
        <w:t xml:space="preserve">26.2 </w:t>
      </w:r>
      <w:r>
        <w:rPr>
          <w:rFonts w:hint="eastAsia" w:ascii="宋体" w:hAnsi="宋体" w:cs="宋体"/>
          <w:szCs w:val="21"/>
        </w:rPr>
        <w:t>磋商文件内容违反国家有关强制性规定的，磋商小组应当停止评审并向采购人或者采购代理机构说明情况，并在评审报告中书面体现。</w:t>
      </w:r>
    </w:p>
    <w:p w14:paraId="4E2F78EB">
      <w:pPr>
        <w:spacing w:line="360" w:lineRule="auto"/>
        <w:ind w:firstLine="420" w:firstLineChars="200"/>
        <w:rPr>
          <w:rFonts w:hint="eastAsia" w:ascii="宋体" w:hAnsi="宋体"/>
          <w:szCs w:val="21"/>
        </w:rPr>
      </w:pPr>
      <w:r>
        <w:rPr>
          <w:rFonts w:hint="eastAsia" w:ascii="宋体" w:hAnsi="宋体" w:cs="宋体"/>
          <w:szCs w:val="21"/>
        </w:rPr>
        <w:t xml:space="preserve">26.3 </w:t>
      </w:r>
      <w:r>
        <w:rPr>
          <w:rFonts w:hint="eastAsia" w:ascii="宋体" w:hAnsi="宋体"/>
          <w:szCs w:val="21"/>
        </w:rPr>
        <w:t>采购需求负偏离要求及磋商顺序详见 “ 供应商须知前附表”。</w:t>
      </w:r>
    </w:p>
    <w:p w14:paraId="0E3EB61A">
      <w:pPr>
        <w:spacing w:line="360" w:lineRule="auto"/>
        <w:ind w:firstLine="420" w:firstLineChars="200"/>
        <w:rPr>
          <w:rFonts w:hint="eastAsia" w:ascii="宋体" w:hAnsi="宋体"/>
        </w:rPr>
      </w:pPr>
      <w:r>
        <w:rPr>
          <w:rFonts w:hint="eastAsia" w:ascii="宋体" w:hAnsi="宋体"/>
        </w:rPr>
        <w:t>26.4电子交易活动的中止。采购过程中出现以下情形，导致电子交易平台无法正常运行，或者无法保证电子交易的公平、公正和安全时，采购机构可中止电子交易活动：</w:t>
      </w:r>
    </w:p>
    <w:p w14:paraId="16DCB80C">
      <w:pPr>
        <w:spacing w:line="360" w:lineRule="auto"/>
        <w:ind w:firstLine="420" w:firstLineChars="200"/>
        <w:rPr>
          <w:rFonts w:hint="eastAsia" w:ascii="宋体" w:hAnsi="宋体"/>
        </w:rPr>
      </w:pPr>
      <w:r>
        <w:rPr>
          <w:rFonts w:hint="eastAsia" w:ascii="宋体" w:hAnsi="宋体"/>
        </w:rPr>
        <w:t xml:space="preserve">（1）电子交易平台发生故障而无法登录访问的； </w:t>
      </w:r>
    </w:p>
    <w:p w14:paraId="2C8D6B78">
      <w:pPr>
        <w:spacing w:line="360" w:lineRule="auto"/>
        <w:ind w:firstLine="420" w:firstLineChars="200"/>
        <w:rPr>
          <w:rFonts w:hint="eastAsia" w:ascii="宋体" w:hAnsi="宋体"/>
        </w:rPr>
      </w:pPr>
      <w:r>
        <w:rPr>
          <w:rFonts w:hint="eastAsia" w:ascii="宋体" w:hAnsi="宋体"/>
        </w:rPr>
        <w:t>（2）电子交易平台应用或数据库出现错误，不能进行正常操作的；</w:t>
      </w:r>
    </w:p>
    <w:p w14:paraId="48609C88">
      <w:pPr>
        <w:spacing w:line="360" w:lineRule="auto"/>
        <w:ind w:firstLine="420" w:firstLineChars="200"/>
        <w:rPr>
          <w:rFonts w:hint="eastAsia" w:ascii="宋体" w:hAnsi="宋体"/>
        </w:rPr>
      </w:pPr>
      <w:r>
        <w:rPr>
          <w:rFonts w:hint="eastAsia" w:ascii="宋体" w:hAnsi="宋体"/>
        </w:rPr>
        <w:t>（3）电子交易平台发现严重安全漏洞，有潜在泄密危险的；</w:t>
      </w:r>
    </w:p>
    <w:p w14:paraId="3D61E140">
      <w:pPr>
        <w:spacing w:line="360" w:lineRule="auto"/>
        <w:ind w:firstLine="420" w:firstLineChars="200"/>
        <w:rPr>
          <w:rFonts w:hint="eastAsia" w:ascii="宋体" w:hAnsi="宋体"/>
        </w:rPr>
      </w:pPr>
      <w:r>
        <w:rPr>
          <w:rFonts w:hint="eastAsia" w:ascii="宋体" w:hAnsi="宋体"/>
        </w:rPr>
        <w:t xml:space="preserve">（4）病毒发作导致不能进行正常操作的； </w:t>
      </w:r>
    </w:p>
    <w:p w14:paraId="6F0B37E7">
      <w:pPr>
        <w:spacing w:line="360" w:lineRule="auto"/>
        <w:ind w:firstLine="420" w:firstLineChars="200"/>
        <w:rPr>
          <w:rFonts w:hint="eastAsia" w:ascii="宋体" w:hAnsi="宋体"/>
        </w:rPr>
      </w:pPr>
      <w:r>
        <w:rPr>
          <w:rFonts w:hint="eastAsia" w:ascii="宋体" w:hAnsi="宋体"/>
        </w:rPr>
        <w:t>（5）其他无法保证电子交易的公平、公正和安全的情况。</w:t>
      </w:r>
    </w:p>
    <w:p w14:paraId="1C6C8917">
      <w:pPr>
        <w:spacing w:line="360" w:lineRule="auto"/>
        <w:ind w:firstLine="420" w:firstLineChars="200"/>
        <w:rPr>
          <w:rFonts w:hint="eastAsia" w:ascii="宋体" w:hAnsi="宋体"/>
        </w:rPr>
      </w:pPr>
      <w:r>
        <w:rPr>
          <w:rFonts w:hint="eastAsia" w:ascii="宋体" w:hAnsi="宋体"/>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AD3E7B0">
      <w:pPr>
        <w:pStyle w:val="4"/>
        <w:spacing w:before="0" w:after="0" w:line="360" w:lineRule="auto"/>
        <w:ind w:firstLine="480" w:firstLineChars="150"/>
        <w:rPr>
          <w:rFonts w:hint="eastAsia" w:ascii="宋体" w:hAnsi="宋体"/>
          <w:b w:val="0"/>
          <w:bCs w:val="0"/>
        </w:rPr>
      </w:pPr>
      <w:bookmarkStart w:id="50" w:name="_Toc31092"/>
      <w:r>
        <w:rPr>
          <w:rFonts w:hint="eastAsia" w:ascii="宋体" w:hAnsi="宋体"/>
          <w:b w:val="0"/>
          <w:bCs w:val="0"/>
        </w:rPr>
        <w:t>五、成交及合同</w:t>
      </w:r>
      <w:bookmarkEnd w:id="50"/>
    </w:p>
    <w:p w14:paraId="7E6C047B">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27.确定成交供应商及结果公告</w:t>
      </w:r>
    </w:p>
    <w:p w14:paraId="10F4CFB5">
      <w:pPr>
        <w:spacing w:line="360" w:lineRule="auto"/>
        <w:ind w:firstLine="420" w:firstLineChars="200"/>
        <w:rPr>
          <w:rFonts w:hint="eastAsia" w:ascii="宋体" w:hAnsi="宋体" w:cs="宋体"/>
          <w:szCs w:val="21"/>
        </w:rPr>
      </w:pPr>
      <w:r>
        <w:rPr>
          <w:rFonts w:hint="eastAsia" w:ascii="宋体" w:hAnsi="宋体" w:cs="宋体"/>
          <w:szCs w:val="21"/>
        </w:rPr>
        <w:t>27.1确定成交供应商。</w:t>
      </w:r>
      <w:r>
        <w:rPr>
          <w:rFonts w:hint="eastAsia" w:ascii="宋体" w:hAnsi="宋体" w:cs="宋体"/>
          <w:kern w:val="0"/>
          <w:szCs w:val="21"/>
          <w:u w:val="single"/>
        </w:rPr>
        <w:t xml:space="preserve"> 由采购人直接委托评审专家确定</w:t>
      </w:r>
      <w:r>
        <w:rPr>
          <w:rFonts w:hint="eastAsia" w:ascii="宋体" w:hAnsi="宋体" w:cs="宋体"/>
          <w:szCs w:val="21"/>
          <w:u w:val="single"/>
        </w:rPr>
        <w:t>，评审报告提出的排序第一的供应商为成交供应商。</w:t>
      </w:r>
    </w:p>
    <w:p w14:paraId="1AD11152">
      <w:pPr>
        <w:spacing w:line="360" w:lineRule="auto"/>
        <w:ind w:firstLine="420" w:firstLineChars="200"/>
        <w:rPr>
          <w:rFonts w:hint="eastAsia" w:ascii="宋体" w:hAnsi="宋体" w:cs="宋体"/>
          <w:szCs w:val="21"/>
        </w:rPr>
      </w:pPr>
      <w:r>
        <w:rPr>
          <w:rFonts w:hint="eastAsia" w:ascii="宋体" w:hAnsi="宋体" w:cs="宋体"/>
          <w:szCs w:val="21"/>
        </w:rPr>
        <w:t>27.2成交通知及成交结果公告。</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w:t>
      </w:r>
      <w:r>
        <w:rPr>
          <w:rFonts w:hint="eastAsia" w:ascii="宋体" w:hAnsi="宋体" w:cs="宋体"/>
          <w:kern w:val="0"/>
          <w:szCs w:val="21"/>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szCs w:val="21"/>
        </w:rPr>
        <w:t>同时向成交供应商发出成交通知书，成交通知书规定签订合同的时间不得超过25日。</w:t>
      </w:r>
    </w:p>
    <w:p w14:paraId="619243F7">
      <w:pPr>
        <w:spacing w:line="360" w:lineRule="auto"/>
        <w:ind w:firstLine="420" w:firstLineChars="200"/>
        <w:rPr>
          <w:rFonts w:hint="eastAsia" w:ascii="宋体" w:hAnsi="宋体" w:cs="Courier New"/>
          <w:szCs w:val="21"/>
        </w:rPr>
      </w:pPr>
      <w:r>
        <w:rPr>
          <w:rFonts w:hint="eastAsia" w:ascii="宋体" w:hAnsi="宋体" w:cs="宋体"/>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szCs w:val="21"/>
        </w:rPr>
        <w:t>成交供应商享受</w:t>
      </w:r>
      <w:r>
        <w:rPr>
          <w:rFonts w:hint="eastAsia" w:ascii="宋体" w:hAnsi="宋体"/>
          <w:szCs w:val="21"/>
        </w:rPr>
        <w:t>《政府采购促进中小企业发展管理办法》（财库〔2020〕46号）规定的中小企业扶持</w:t>
      </w:r>
      <w:r>
        <w:rPr>
          <w:rFonts w:hint="eastAsia" w:ascii="宋体" w:hAnsi="宋体" w:cs="Courier New"/>
          <w:szCs w:val="21"/>
        </w:rPr>
        <w:t>政策的，采购人、采购代理机构应当随成交结果公开成交供应商的《中小企业声明函》。</w:t>
      </w:r>
    </w:p>
    <w:p w14:paraId="43463804">
      <w:pPr>
        <w:spacing w:line="360" w:lineRule="auto"/>
        <w:ind w:firstLine="420" w:firstLineChars="200"/>
        <w:rPr>
          <w:rFonts w:hint="eastAsia" w:ascii="宋体" w:hAnsi="宋体" w:cs="宋体"/>
          <w:szCs w:val="21"/>
        </w:rPr>
      </w:pPr>
      <w:r>
        <w:rPr>
          <w:rFonts w:hint="eastAsia" w:ascii="宋体" w:hAnsi="宋体" w:cs="宋体"/>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7DFD0C2">
      <w:pPr>
        <w:spacing w:line="360" w:lineRule="auto"/>
        <w:ind w:firstLine="420" w:firstLineChars="200"/>
        <w:rPr>
          <w:rFonts w:hint="eastAsia" w:ascii="宋体" w:hAnsi="宋体" w:cs="宋体"/>
          <w:szCs w:val="21"/>
        </w:rPr>
      </w:pPr>
      <w:r>
        <w:rPr>
          <w:rFonts w:hint="eastAsia" w:ascii="宋体" w:hAnsi="宋体"/>
          <w:bCs/>
          <w:szCs w:val="21"/>
        </w:rPr>
        <w:t>27.5</w:t>
      </w:r>
      <w:r>
        <w:rPr>
          <w:rFonts w:hint="eastAsia" w:ascii="宋体" w:hAnsi="宋体" w:cs="宋体"/>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058A47A">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28.履约保证金</w:t>
      </w:r>
    </w:p>
    <w:p w14:paraId="43AABBDB">
      <w:pPr>
        <w:spacing w:line="360" w:lineRule="auto"/>
        <w:ind w:firstLine="420" w:firstLineChars="200"/>
        <w:rPr>
          <w:rFonts w:hint="eastAsia" w:ascii="黑体" w:hAnsi="黑体" w:eastAsia="黑体" w:cs="宋体"/>
          <w:b/>
          <w:bCs/>
          <w:sz w:val="24"/>
        </w:rPr>
      </w:pPr>
      <w:r>
        <w:rPr>
          <w:rFonts w:hint="eastAsia" w:ascii="宋体" w:hAnsi="宋体" w:cs="宋体"/>
          <w:szCs w:val="21"/>
        </w:rPr>
        <w:t>详见 “供应商须知前附表”</w:t>
      </w:r>
    </w:p>
    <w:p w14:paraId="07F58AB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29.签订合同</w:t>
      </w:r>
    </w:p>
    <w:p w14:paraId="71D847C1">
      <w:pPr>
        <w:spacing w:line="360" w:lineRule="auto"/>
        <w:ind w:firstLine="420" w:firstLineChars="200"/>
        <w:rPr>
          <w:rFonts w:hint="eastAsia" w:ascii="宋体" w:hAnsi="宋体" w:cs="宋体"/>
          <w:szCs w:val="21"/>
          <w:lang w:val="zh-CN"/>
        </w:rPr>
      </w:pPr>
      <w:r>
        <w:rPr>
          <w:rFonts w:hint="eastAsia" w:ascii="宋体" w:hAnsi="宋体" w:cs="宋体"/>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szCs w:val="21"/>
          <w:lang w:val="zh-CN"/>
        </w:rPr>
        <w:t>如成交供应商为联合体的，由联合体成员各方法定代表人或其授权代表与采购人代表签订合同。</w:t>
      </w:r>
    </w:p>
    <w:p w14:paraId="1145A1D0">
      <w:pPr>
        <w:spacing w:line="360" w:lineRule="auto"/>
        <w:ind w:firstLine="420" w:firstLineChars="200"/>
        <w:rPr>
          <w:rFonts w:hint="eastAsia" w:ascii="宋体" w:hAnsi="宋体"/>
          <w:szCs w:val="21"/>
        </w:rPr>
      </w:pPr>
      <w:r>
        <w:rPr>
          <w:rFonts w:hint="eastAsia" w:ascii="宋体" w:hAnsi="宋体"/>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75D7537">
      <w:pPr>
        <w:spacing w:line="360" w:lineRule="auto"/>
        <w:ind w:firstLine="420" w:firstLineChars="200"/>
        <w:rPr>
          <w:rFonts w:hint="eastAsia" w:ascii="宋体" w:hAnsi="宋体"/>
          <w:szCs w:val="21"/>
        </w:rPr>
      </w:pPr>
      <w:r>
        <w:rPr>
          <w:rFonts w:hint="eastAsia" w:ascii="宋体" w:hAnsi="宋体"/>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76691DB">
      <w:pPr>
        <w:spacing w:line="360" w:lineRule="auto"/>
        <w:ind w:firstLine="420" w:firstLineChars="200"/>
        <w:rPr>
          <w:rFonts w:hint="eastAsia" w:ascii="宋体" w:hAnsi="宋体"/>
          <w:szCs w:val="21"/>
        </w:rPr>
      </w:pPr>
      <w:r>
        <w:rPr>
          <w:rFonts w:hint="eastAsia" w:ascii="宋体" w:hAnsi="宋体"/>
          <w:szCs w:val="21"/>
        </w:rPr>
        <w:t>29.4如签订合同并生效后，供应商无故拒绝或延期，除按照合同条款处理外，列入不良行为记录，并给予通报。</w:t>
      </w:r>
    </w:p>
    <w:p w14:paraId="54F62DFD">
      <w:pPr>
        <w:spacing w:line="360" w:lineRule="auto"/>
        <w:ind w:firstLine="420" w:firstLineChars="200"/>
        <w:rPr>
          <w:rFonts w:hint="eastAsia" w:ascii="宋体" w:hAnsi="宋体"/>
          <w:szCs w:val="21"/>
        </w:rPr>
      </w:pPr>
      <w:r>
        <w:rPr>
          <w:rFonts w:hint="eastAsia" w:ascii="宋体" w:hAnsi="宋体"/>
          <w:szCs w:val="21"/>
        </w:rPr>
        <w:t>29.5采购合同由采购人与成交供应商根据磋商文件、响应文件等内容通过政府采购电子交易平台在线签订，自动备案，在线签订须携带的材料见“ 供应商须知前附表”。</w:t>
      </w:r>
    </w:p>
    <w:p w14:paraId="034F1BE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30.政府采购合同公告</w:t>
      </w:r>
    </w:p>
    <w:p w14:paraId="0CEF24D9">
      <w:pPr>
        <w:spacing w:line="360" w:lineRule="auto"/>
        <w:ind w:firstLine="420" w:firstLineChars="200"/>
        <w:rPr>
          <w:rFonts w:hint="eastAsia" w:hAnsi="宋体"/>
        </w:rPr>
      </w:pPr>
      <w:r>
        <w:rPr>
          <w:rFonts w:hint="eastAsia" w:hAnsi="宋体"/>
        </w:rPr>
        <w:t>采购人或者受托采购代理机构应当自政府采购合同签订之日起</w:t>
      </w:r>
      <w:r>
        <w:rPr>
          <w:rFonts w:hAnsi="宋体"/>
        </w:rPr>
        <w:t>2</w:t>
      </w:r>
      <w:r>
        <w:rPr>
          <w:rFonts w:hint="eastAsia" w:hAnsi="宋体"/>
        </w:rPr>
        <w:t>个工作日内，将政府采购合同</w:t>
      </w:r>
      <w:r>
        <w:rPr>
          <w:rFonts w:hint="eastAsia" w:ascii="宋体" w:hAnsi="宋体"/>
          <w:bCs/>
        </w:rPr>
        <w:t>在以下媒体上发布</w:t>
      </w:r>
      <w:r>
        <w:rPr>
          <w:rFonts w:hint="eastAsia" w:ascii="宋体" w:hAnsi="宋体" w:cs="宋体"/>
          <w:kern w:val="0"/>
          <w:szCs w:val="21"/>
        </w:rPr>
        <w:t xml:space="preserve"> “广西政府采购网”（http://zfcg.gxzf.gov.cn）</w:t>
      </w:r>
      <w:r>
        <w:rPr>
          <w:rFonts w:hint="eastAsia" w:hAnsi="宋体"/>
        </w:rPr>
        <w:t>上公告，但政府采购合同中涉及国家秘密、商业秘密的内容除外。</w:t>
      </w:r>
    </w:p>
    <w:p w14:paraId="4D6552D4">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31. 询问、质疑和投诉</w:t>
      </w:r>
    </w:p>
    <w:p w14:paraId="4327701D">
      <w:pPr>
        <w:spacing w:line="360" w:lineRule="auto"/>
        <w:ind w:firstLine="420" w:firstLineChars="200"/>
        <w:rPr>
          <w:rFonts w:hint="eastAsia"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5B04E2AC">
      <w:pPr>
        <w:spacing w:line="360" w:lineRule="auto"/>
        <w:ind w:firstLine="420" w:firstLineChars="200"/>
        <w:rPr>
          <w:rFonts w:hint="eastAsia" w:ascii="宋体" w:hAnsi="宋体"/>
          <w:b/>
          <w:szCs w:val="21"/>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Arial"/>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w:t>
      </w:r>
      <w:r>
        <w:rPr>
          <w:rFonts w:hint="eastAsia" w:ascii="宋体" w:hAnsi="宋体"/>
          <w:b/>
          <w:szCs w:val="21"/>
        </w:rPr>
        <w:t xml:space="preserve">具体质疑起算时间及处理方式如下： </w:t>
      </w:r>
    </w:p>
    <w:p w14:paraId="6578CE07">
      <w:pPr>
        <w:spacing w:line="360" w:lineRule="auto"/>
        <w:ind w:firstLine="420" w:firstLineChars="200"/>
        <w:rPr>
          <w:rFonts w:hint="eastAsia" w:hAnsi="宋体"/>
          <w:bCs/>
        </w:rPr>
      </w:pPr>
      <w:r>
        <w:rPr>
          <w:rFonts w:hint="eastAsia" w:hAnsi="宋体"/>
          <w:bCs/>
        </w:rPr>
        <w:t>（</w:t>
      </w:r>
      <w:r>
        <w:rPr>
          <w:rFonts w:hAnsi="宋体"/>
          <w:bCs/>
        </w:rPr>
        <w:t>1</w:t>
      </w:r>
      <w:r>
        <w:rPr>
          <w:rFonts w:hint="eastAsia" w:hAnsi="宋体"/>
          <w:bCs/>
        </w:rPr>
        <w:t>）潜在供应商依法获取采购文件后，认为采购文件使自己的权益受到损害的，应当在竞争性磋商采购文件公告期限届满之日起</w:t>
      </w:r>
      <w:r>
        <w:rPr>
          <w:rFonts w:hAnsi="宋体"/>
          <w:bCs/>
        </w:rPr>
        <w:t>7</w:t>
      </w:r>
      <w:r>
        <w:rPr>
          <w:rFonts w:hint="eastAsia" w:hAnsi="宋体"/>
          <w:bCs/>
        </w:rPr>
        <w:t>个工作日内提出质疑。</w:t>
      </w:r>
      <w:r>
        <w:rPr>
          <w:rFonts w:hint="eastAsia"/>
        </w:rPr>
        <w:t>委托代理协议无特殊约定的，</w:t>
      </w:r>
      <w:r>
        <w:rPr>
          <w:rFonts w:hint="eastAsia" w:hAnsi="宋体"/>
          <w:bCs/>
        </w:rPr>
        <w:t>对竞争性磋商文件中采购需求（含资格要求、采购预算和评分办法）的质疑由采购人受理并负责答复；对竞争性磋商文件中的采购执行程序的质疑由采购代理机构受理并负责答复。</w:t>
      </w:r>
    </w:p>
    <w:p w14:paraId="6684D1CF">
      <w:pPr>
        <w:spacing w:line="360" w:lineRule="auto"/>
        <w:ind w:firstLine="420" w:firstLineChars="200"/>
        <w:rPr>
          <w:rFonts w:hint="eastAsia" w:hAnsi="宋体"/>
          <w:bCs/>
        </w:rPr>
      </w:pPr>
      <w:r>
        <w:rPr>
          <w:rFonts w:hint="eastAsia" w:hAnsi="宋体"/>
          <w:bCs/>
        </w:rPr>
        <w:t>（</w:t>
      </w:r>
      <w:r>
        <w:rPr>
          <w:rFonts w:hAnsi="宋体"/>
          <w:bCs/>
        </w:rPr>
        <w:t>2</w:t>
      </w:r>
      <w:r>
        <w:rPr>
          <w:rFonts w:hint="eastAsia" w:hAnsi="宋体"/>
          <w:bCs/>
        </w:rPr>
        <w:t>）供应商认为采购过程使自己的权益受到损害的，应当在各采购程序环节结束之日起</w:t>
      </w:r>
      <w:r>
        <w:rPr>
          <w:rFonts w:hAnsi="宋体"/>
          <w:bCs/>
        </w:rPr>
        <w:t>7</w:t>
      </w:r>
      <w:r>
        <w:rPr>
          <w:rFonts w:hint="eastAsia" w:hAnsi="宋体"/>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071E84A">
      <w:pPr>
        <w:spacing w:line="360" w:lineRule="auto"/>
        <w:ind w:firstLine="420" w:firstLineChars="200"/>
        <w:rPr>
          <w:rFonts w:hint="eastAsia" w:hAnsi="宋体"/>
          <w:bCs/>
        </w:rPr>
      </w:pPr>
      <w:r>
        <w:rPr>
          <w:rFonts w:hint="eastAsia" w:hAnsi="宋体"/>
          <w:bCs/>
        </w:rPr>
        <w:t>（</w:t>
      </w:r>
      <w:r>
        <w:rPr>
          <w:rFonts w:hAnsi="宋体"/>
          <w:bCs/>
        </w:rPr>
        <w:t>3</w:t>
      </w:r>
      <w:r>
        <w:rPr>
          <w:rFonts w:hint="eastAsia" w:hAnsi="宋体"/>
          <w:bCs/>
        </w:rPr>
        <w:t>）供应商认为成交结果使自己的权益受到损害的，应当在成交结果公告期限届满之日起</w:t>
      </w:r>
      <w:r>
        <w:rPr>
          <w:rFonts w:hAnsi="宋体"/>
          <w:bCs/>
        </w:rPr>
        <w:t>7</w:t>
      </w:r>
      <w:r>
        <w:rPr>
          <w:rFonts w:hint="eastAsia" w:hAnsi="宋体"/>
          <w:bCs/>
        </w:rPr>
        <w:t>个工作日内提出质疑，由采购人受理并负责答复。</w:t>
      </w:r>
    </w:p>
    <w:p w14:paraId="7CE91C8C">
      <w:pPr>
        <w:spacing w:line="360" w:lineRule="auto"/>
        <w:ind w:firstLine="420" w:firstLineChars="200"/>
        <w:rPr>
          <w:rFonts w:hint="eastAsia"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5F91382">
      <w:pPr>
        <w:spacing w:line="360" w:lineRule="auto"/>
        <w:ind w:firstLine="420" w:firstLineChars="200"/>
        <w:rPr>
          <w:rFonts w:hint="eastAsia"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14:paraId="0F6E2464">
      <w:pPr>
        <w:spacing w:line="360" w:lineRule="auto"/>
        <w:ind w:firstLine="420" w:firstLineChars="200"/>
        <w:rPr>
          <w:rFonts w:hint="eastAsia" w:ascii="宋体" w:hAnsi="宋体" w:cs="宋体"/>
        </w:rPr>
      </w:pPr>
      <w:r>
        <w:rPr>
          <w:rFonts w:hint="eastAsia" w:ascii="宋体" w:hAnsi="宋体" w:cs="宋体"/>
        </w:rPr>
        <w:t>（1）供应商的姓名或者名称、地址、邮编、联系人及联系电话；</w:t>
      </w:r>
    </w:p>
    <w:p w14:paraId="0F76D2B8">
      <w:pPr>
        <w:spacing w:line="360" w:lineRule="auto"/>
        <w:ind w:firstLine="420" w:firstLineChars="200"/>
        <w:rPr>
          <w:rFonts w:hint="eastAsia" w:ascii="宋体" w:hAnsi="宋体" w:cs="宋体"/>
        </w:rPr>
      </w:pPr>
      <w:r>
        <w:rPr>
          <w:rFonts w:hint="eastAsia" w:ascii="宋体" w:hAnsi="宋体" w:cs="宋体"/>
        </w:rPr>
        <w:t>（2）质疑项目的名称、编号；</w:t>
      </w:r>
    </w:p>
    <w:p w14:paraId="5C7E8DC5">
      <w:pPr>
        <w:spacing w:line="360" w:lineRule="auto"/>
        <w:ind w:firstLine="420" w:firstLineChars="200"/>
        <w:rPr>
          <w:rFonts w:hint="eastAsia" w:ascii="宋体" w:hAnsi="宋体" w:cs="宋体"/>
        </w:rPr>
      </w:pPr>
      <w:r>
        <w:rPr>
          <w:rFonts w:hint="eastAsia" w:ascii="宋体" w:hAnsi="宋体" w:cs="宋体"/>
        </w:rPr>
        <w:t>（3）具体、明确的质疑事项和与质疑事项相关的请求；</w:t>
      </w:r>
    </w:p>
    <w:p w14:paraId="7E11AFDB">
      <w:pPr>
        <w:spacing w:line="360" w:lineRule="auto"/>
        <w:ind w:firstLine="420" w:firstLineChars="200"/>
        <w:rPr>
          <w:rFonts w:hint="eastAsia" w:ascii="宋体" w:hAnsi="宋体" w:cs="宋体"/>
        </w:rPr>
      </w:pPr>
      <w:r>
        <w:rPr>
          <w:rFonts w:hint="eastAsia" w:ascii="宋体" w:hAnsi="宋体" w:cs="宋体"/>
        </w:rPr>
        <w:t>（4）事实依据；</w:t>
      </w:r>
    </w:p>
    <w:p w14:paraId="079456FA">
      <w:pPr>
        <w:spacing w:line="360" w:lineRule="auto"/>
        <w:ind w:firstLine="420" w:firstLineChars="200"/>
        <w:rPr>
          <w:rFonts w:hint="eastAsia" w:ascii="宋体" w:hAnsi="宋体" w:cs="宋体"/>
        </w:rPr>
      </w:pPr>
      <w:r>
        <w:rPr>
          <w:rFonts w:hint="eastAsia" w:ascii="宋体" w:hAnsi="宋体" w:cs="宋体"/>
        </w:rPr>
        <w:t>（5）必要的法律依据；</w:t>
      </w:r>
    </w:p>
    <w:p w14:paraId="60D97662">
      <w:pPr>
        <w:spacing w:line="360" w:lineRule="auto"/>
        <w:ind w:firstLine="420" w:firstLineChars="200"/>
        <w:rPr>
          <w:rFonts w:hint="eastAsia" w:ascii="宋体" w:hAnsi="宋体" w:cs="宋体"/>
        </w:rPr>
      </w:pPr>
      <w:r>
        <w:rPr>
          <w:rFonts w:hint="eastAsia" w:ascii="宋体" w:hAnsi="宋体" w:cs="宋体"/>
        </w:rPr>
        <w:t>（6）提出质疑的日期。</w:t>
      </w:r>
    </w:p>
    <w:p w14:paraId="119F64F9">
      <w:pPr>
        <w:spacing w:line="360" w:lineRule="auto"/>
        <w:ind w:firstLine="420" w:firstLineChars="200"/>
        <w:rPr>
          <w:rFonts w:hint="eastAsia"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2AF14FFE">
      <w:pPr>
        <w:spacing w:line="360" w:lineRule="auto"/>
        <w:ind w:firstLine="420" w:firstLineChars="200"/>
        <w:rPr>
          <w:rFonts w:hint="eastAsia"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06968B35">
      <w:pPr>
        <w:spacing w:line="360" w:lineRule="auto"/>
        <w:ind w:firstLine="420" w:firstLineChars="200"/>
        <w:rPr>
          <w:rFonts w:hint="eastAsia"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5867321D">
      <w:pPr>
        <w:spacing w:line="360" w:lineRule="auto"/>
        <w:ind w:firstLine="420" w:firstLineChars="200"/>
        <w:rPr>
          <w:rFonts w:hint="eastAsia"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09FA75C7">
      <w:pPr>
        <w:spacing w:line="360" w:lineRule="auto"/>
        <w:ind w:firstLine="420" w:firstLineChars="200"/>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14:paraId="688514B4">
      <w:pPr>
        <w:spacing w:line="360" w:lineRule="auto"/>
        <w:ind w:firstLine="420" w:firstLineChars="200"/>
        <w:rPr>
          <w:rFonts w:hint="eastAsia" w:ascii="宋体" w:hAnsi="宋体" w:cs="宋体"/>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1" w:name="_Toc80205930"/>
    </w:p>
    <w:p w14:paraId="54782D2F">
      <w:pPr>
        <w:pStyle w:val="4"/>
        <w:spacing w:before="0" w:after="0" w:line="360" w:lineRule="auto"/>
        <w:ind w:firstLine="315" w:firstLineChars="98"/>
        <w:rPr>
          <w:rFonts w:hint="eastAsia" w:ascii="宋体" w:hAnsi="宋体"/>
          <w:b w:val="0"/>
        </w:rPr>
      </w:pPr>
      <w:bookmarkStart w:id="52" w:name="_Toc536"/>
      <w:r>
        <w:rPr>
          <w:rFonts w:hint="eastAsia" w:ascii="宋体" w:hAnsi="宋体"/>
        </w:rPr>
        <w:t>六</w:t>
      </w:r>
      <w:r>
        <w:rPr>
          <w:rFonts w:hint="eastAsia" w:ascii="宋体" w:hAnsi="宋体"/>
          <w:b w:val="0"/>
        </w:rPr>
        <w:t>、验收</w:t>
      </w:r>
      <w:bookmarkEnd w:id="51"/>
      <w:bookmarkEnd w:id="52"/>
    </w:p>
    <w:p w14:paraId="216A3E37">
      <w:pPr>
        <w:tabs>
          <w:tab w:val="left" w:pos="0"/>
        </w:tabs>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32.验收</w:t>
      </w:r>
    </w:p>
    <w:p w14:paraId="03E18B2B">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EA49329">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32.2采购人可以邀请参加本项目的其他供应商或者第三方机构参与验收。参与验收的供应商或者第三方机构的意见作为验收书的参考资料一并存档。</w:t>
      </w:r>
    </w:p>
    <w:p w14:paraId="0AAE81FC">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3BD5E36">
      <w:pPr>
        <w:tabs>
          <w:tab w:val="left" w:pos="0"/>
        </w:tabs>
        <w:spacing w:line="360" w:lineRule="auto"/>
        <w:ind w:firstLine="420" w:firstLineChars="200"/>
        <w:rPr>
          <w:rFonts w:hint="eastAsia" w:ascii="宋体" w:hAnsi="宋体" w:cs="宋体"/>
          <w:szCs w:val="21"/>
        </w:rPr>
      </w:pPr>
      <w:r>
        <w:rPr>
          <w:rFonts w:hint="eastAsia" w:ascii="宋体" w:hAnsi="宋体" w:cs="Helvetic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2D42A43">
      <w:pPr>
        <w:pStyle w:val="4"/>
        <w:spacing w:before="0" w:after="0" w:line="360" w:lineRule="auto"/>
        <w:ind w:firstLine="320" w:firstLineChars="100"/>
        <w:rPr>
          <w:rFonts w:hint="eastAsia" w:ascii="宋体" w:hAnsi="宋体"/>
          <w:b w:val="0"/>
          <w:bCs w:val="0"/>
        </w:rPr>
      </w:pPr>
      <w:bookmarkStart w:id="53" w:name="_Toc30836"/>
      <w:r>
        <w:rPr>
          <w:rFonts w:hint="eastAsia" w:ascii="宋体" w:hAnsi="宋体"/>
          <w:b w:val="0"/>
          <w:bCs w:val="0"/>
        </w:rPr>
        <w:t>七、其他事项</w:t>
      </w:r>
      <w:bookmarkEnd w:id="53"/>
    </w:p>
    <w:p w14:paraId="506634B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33.代理服务费</w:t>
      </w:r>
    </w:p>
    <w:p w14:paraId="7C012B5D">
      <w:pPr>
        <w:tabs>
          <w:tab w:val="left" w:pos="2835"/>
        </w:tabs>
        <w:spacing w:line="360" w:lineRule="auto"/>
        <w:ind w:firstLine="420" w:firstLineChars="200"/>
        <w:rPr>
          <w:rFonts w:hint="eastAsia" w:ascii="宋体" w:hAnsi="宋体" w:cs="宋体"/>
          <w:szCs w:val="21"/>
        </w:rPr>
      </w:pPr>
      <w:r>
        <w:rPr>
          <w:rFonts w:hint="eastAsia" w:ascii="宋体" w:hAnsi="宋体" w:cs="宋体"/>
          <w:szCs w:val="21"/>
        </w:rPr>
        <w:t>代理服务收费标准及缴费账户详见“供应商须知前附表”，供应商为联合体的，可以由联合体中的一方或者多方共同交纳代理服务费。</w:t>
      </w:r>
    </w:p>
    <w:p w14:paraId="53E99BA6">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34.需要补充的其他内容</w:t>
      </w:r>
    </w:p>
    <w:p w14:paraId="44051BBA">
      <w:pPr>
        <w:pStyle w:val="11"/>
        <w:spacing w:line="360" w:lineRule="auto"/>
        <w:ind w:left="0" w:leftChars="0" w:firstLine="420" w:firstLineChars="200"/>
        <w:textAlignment w:val="center"/>
        <w:rPr>
          <w:rFonts w:hint="eastAsia" w:hAnsi="宋体" w:cs="宋体"/>
        </w:rPr>
      </w:pPr>
      <w:r>
        <w:rPr>
          <w:rFonts w:hint="eastAsia" w:hAnsi="宋体" w:cs="宋体"/>
        </w:rPr>
        <w:t>34.1本磋商文件解释规则详见“供应商须知前附表”。</w:t>
      </w:r>
    </w:p>
    <w:p w14:paraId="1305820B">
      <w:pPr>
        <w:pStyle w:val="11"/>
        <w:spacing w:line="360" w:lineRule="auto"/>
        <w:ind w:left="0" w:leftChars="0" w:firstLine="420" w:firstLineChars="200"/>
        <w:textAlignment w:val="center"/>
        <w:rPr>
          <w:rFonts w:hint="eastAsia" w:hAnsi="宋体" w:cs="宋体"/>
        </w:rPr>
      </w:pPr>
      <w:r>
        <w:rPr>
          <w:rFonts w:hint="eastAsia" w:hAnsi="宋体" w:cs="宋体"/>
        </w:rPr>
        <w:t>34.2 其他事项详见“供应商须知前附表”。</w:t>
      </w:r>
    </w:p>
    <w:p w14:paraId="555AA0CF">
      <w:pPr>
        <w:pStyle w:val="11"/>
        <w:spacing w:line="360" w:lineRule="auto"/>
        <w:ind w:left="0" w:leftChars="0" w:firstLine="420" w:firstLineChars="200"/>
        <w:textAlignment w:val="center"/>
        <w:rPr>
          <w:rFonts w:hint="eastAsia" w:hAnsi="宋体" w:cs="宋体"/>
        </w:rPr>
      </w:pPr>
      <w:r>
        <w:rPr>
          <w:rFonts w:hint="eastAsia" w:hAnsi="宋体" w:cs="宋体"/>
        </w:rPr>
        <w:t>34.3本文件所称中小企业，是指在中华人民共和国境内依法设立，依据国务院批准的中小企业划标项准确定的中型企业、小型企业和微型企业，但与大企业的负责人为同一人，或者与大企业存在直接控股、管理关系的除外。符合中小企业划标项准的个体工商户，在政府采购活动中视同中小企业。在政府采购活动中，供应商提供的</w:t>
      </w:r>
      <w:r>
        <w:rPr>
          <w:rFonts w:hint="eastAsia" w:hAnsi="宋体"/>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rPr>
        <w:t>，享受本文件规定的中小企业扶持政策。</w:t>
      </w:r>
    </w:p>
    <w:p w14:paraId="10D8039D">
      <w:pPr>
        <w:pStyle w:val="11"/>
        <w:spacing w:line="360" w:lineRule="auto"/>
        <w:ind w:left="0" w:leftChars="0" w:firstLine="420" w:firstLineChars="200"/>
        <w:textAlignment w:val="center"/>
        <w:rPr>
          <w:rFonts w:hint="eastAsia" w:hAnsi="宋体" w:cs="宋体"/>
        </w:rPr>
      </w:pPr>
      <w:r>
        <w:rPr>
          <w:rFonts w:hint="eastAsia" w:hAnsi="宋体" w:cs="宋体"/>
        </w:rPr>
        <w:t>以联合体形式参加政府采购活动，联合体各方均为中小企业的，联合体视同中小企业。其中，联合体各方均为小微企业的，联合体视同小微企业。</w:t>
      </w:r>
    </w:p>
    <w:p w14:paraId="4A0F4C6A">
      <w:pPr>
        <w:pStyle w:val="11"/>
        <w:spacing w:line="360" w:lineRule="auto"/>
        <w:ind w:left="0" w:leftChars="0" w:firstLine="420" w:firstLineChars="200"/>
        <w:textAlignment w:val="center"/>
        <w:rPr>
          <w:rFonts w:hint="eastAsia" w:hAnsi="宋体" w:cs="宋体"/>
        </w:rPr>
      </w:pPr>
      <w:r>
        <w:rPr>
          <w:rFonts w:hint="eastAsia" w:hAnsi="宋体" w:cs="宋体"/>
        </w:rPr>
        <w:t>依据本文件规定享受扶持政策获得政府采购合同的，小微企业不得将合同分包给大中型企业，中型企业不得将合同分包给大型企业。</w:t>
      </w:r>
    </w:p>
    <w:p w14:paraId="47F3690E">
      <w:pPr>
        <w:spacing w:line="360" w:lineRule="auto"/>
        <w:ind w:firstLine="480" w:firstLineChars="200"/>
        <w:rPr>
          <w:rFonts w:hint="eastAsia" w:ascii="黑体" w:hAnsi="黑体" w:eastAsia="黑体"/>
          <w:sz w:val="24"/>
        </w:rPr>
      </w:pPr>
      <w:r>
        <w:rPr>
          <w:rFonts w:hint="eastAsia" w:ascii="黑体" w:hAnsi="黑体" w:eastAsia="黑体"/>
          <w:sz w:val="24"/>
        </w:rPr>
        <w:t>35. 政采贷相关说明</w:t>
      </w:r>
    </w:p>
    <w:p w14:paraId="6012232A">
      <w:pPr>
        <w:pStyle w:val="11"/>
        <w:spacing w:line="360" w:lineRule="auto"/>
        <w:ind w:left="0" w:leftChars="0" w:firstLine="420" w:firstLineChars="200"/>
        <w:textAlignment w:val="center"/>
      </w:pPr>
      <w:r>
        <w:rPr>
          <w:rFonts w:hint="eastAsia" w:hAnsi="宋体"/>
        </w:rPr>
        <w:t>为优化政府采购营商环境，缓解供应商资金难题，南宁市政府采购试行政府采购信用融资制度，中标供应商如有融资需求，可凭政府采购合同通过以下方式申请政府采购信用融资贷款：</w:t>
      </w:r>
    </w:p>
    <w:p w14:paraId="32DBDD5F">
      <w:pPr>
        <w:pStyle w:val="11"/>
        <w:spacing w:line="360" w:lineRule="auto"/>
        <w:ind w:left="0" w:leftChars="0" w:firstLine="420" w:firstLineChars="200"/>
        <w:textAlignment w:val="center"/>
        <w:rPr>
          <w:rFonts w:hint="eastAsia" w:hAnsi="宋体"/>
        </w:rPr>
      </w:pPr>
      <w:r>
        <w:rPr>
          <w:rFonts w:hint="eastAsia" w:hAnsi="宋体"/>
        </w:rPr>
        <w:t>（1）线下渠道：在“南宁市公共资源交易中心”官网（网址：</w:t>
      </w:r>
      <w:r>
        <w:fldChar w:fldCharType="begin"/>
      </w:r>
      <w:r>
        <w:instrText xml:space="preserve"> HYPERLINK "http://www.nnggzy.org.cn）" </w:instrText>
      </w:r>
      <w:r>
        <w:fldChar w:fldCharType="separate"/>
      </w:r>
      <w:r>
        <w:rPr>
          <w:rStyle w:val="25"/>
          <w:rFonts w:hint="eastAsia" w:hAnsi="宋体"/>
          <w:color w:val="auto"/>
        </w:rPr>
        <w:t>http://www.nnggzy.org.cn）“交易信息-政府采购-政府采购信用融资”中融资银行和南宁市企业融资服务中心专栏信息申请政府采购信用融资。</w:t>
      </w:r>
      <w:r>
        <w:rPr>
          <w:rStyle w:val="25"/>
          <w:rFonts w:hint="eastAsia" w:hAnsi="宋体"/>
          <w:color w:val="auto"/>
        </w:rPr>
        <w:fldChar w:fldCharType="end"/>
      </w:r>
    </w:p>
    <w:p w14:paraId="37C85A8E">
      <w:pPr>
        <w:pStyle w:val="11"/>
        <w:spacing w:line="360" w:lineRule="auto"/>
        <w:ind w:left="0" w:leftChars="0" w:firstLine="420" w:firstLineChars="200"/>
        <w:textAlignment w:val="center"/>
      </w:pPr>
      <w:r>
        <w:rPr>
          <w:rFonts w:hint="eastAsia" w:hAnsi="宋体"/>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rPr>
        <w:br w:type="page"/>
      </w:r>
    </w:p>
    <w:p w14:paraId="1C46D9A6">
      <w:pPr>
        <w:pStyle w:val="2"/>
        <w:spacing w:before="120" w:after="120" w:line="500" w:lineRule="exact"/>
        <w:jc w:val="center"/>
      </w:pPr>
      <w:bookmarkStart w:id="54" w:name="_Toc25211"/>
      <w:r>
        <w:rPr>
          <w:rFonts w:hint="eastAsia"/>
        </w:rPr>
        <w:t>第四章</w:t>
      </w:r>
      <w:r>
        <w:t xml:space="preserve">  </w:t>
      </w:r>
      <w:r>
        <w:rPr>
          <w:rFonts w:hint="eastAsia"/>
        </w:rPr>
        <w:t>评审程序、评审方法和评审标准</w:t>
      </w:r>
      <w:bookmarkEnd w:id="54"/>
    </w:p>
    <w:p w14:paraId="65186389">
      <w:pPr>
        <w:pStyle w:val="3"/>
        <w:jc w:val="center"/>
        <w:rPr>
          <w:rFonts w:hint="eastAsia" w:ascii="宋体" w:hAnsi="宋体"/>
          <w:b w:val="0"/>
        </w:rPr>
      </w:pPr>
      <w:bookmarkStart w:id="55" w:name="_Toc833"/>
      <w:r>
        <w:rPr>
          <w:rFonts w:hint="eastAsia" w:ascii="宋体" w:hAnsi="宋体"/>
          <w:b w:val="0"/>
        </w:rPr>
        <w:t>第一节 评审程序和评审方法</w:t>
      </w:r>
      <w:bookmarkEnd w:id="55"/>
    </w:p>
    <w:p w14:paraId="73AF5B61">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1.确认磋商文件</w:t>
      </w:r>
    </w:p>
    <w:p w14:paraId="2951858F">
      <w:pPr>
        <w:spacing w:line="360" w:lineRule="auto"/>
        <w:ind w:firstLine="420" w:firstLineChars="200"/>
        <w:rPr>
          <w:rFonts w:hint="eastAsia" w:ascii="宋体" w:hAnsi="宋体" w:cs="宋体"/>
          <w:szCs w:val="21"/>
        </w:rPr>
      </w:pPr>
      <w:r>
        <w:rPr>
          <w:rFonts w:hint="eastAsia" w:ascii="宋体" w:hAnsi="宋体" w:cs="宋体"/>
          <w:szCs w:val="21"/>
        </w:rPr>
        <w:t>由磋商小组确认磋商文件。</w:t>
      </w:r>
    </w:p>
    <w:p w14:paraId="377D9963">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2.资格审查</w:t>
      </w:r>
    </w:p>
    <w:p w14:paraId="68724E05">
      <w:pPr>
        <w:snapToGrid w:val="0"/>
        <w:spacing w:line="360" w:lineRule="auto"/>
        <w:ind w:firstLine="420" w:firstLineChars="200"/>
        <w:rPr>
          <w:rFonts w:hint="eastAsia" w:ascii="宋体" w:hAnsi="宋体"/>
          <w:szCs w:val="21"/>
        </w:rPr>
      </w:pPr>
      <w:r>
        <w:rPr>
          <w:rFonts w:hint="eastAsia" w:ascii="宋体" w:hAnsi="宋体" w:cs="宋体"/>
          <w:szCs w:val="21"/>
        </w:rPr>
        <w:t>2.1</w:t>
      </w:r>
      <w:r>
        <w:rPr>
          <w:rFonts w:hint="eastAsia" w:ascii="宋体" w:hAnsi="宋体"/>
          <w:szCs w:val="21"/>
        </w:rPr>
        <w:t>响应文件开启后，磋商小组依法对供应商的资格证明文件进行审查。</w:t>
      </w:r>
    </w:p>
    <w:p w14:paraId="0427F49B">
      <w:pPr>
        <w:snapToGrid w:val="0"/>
        <w:spacing w:line="360" w:lineRule="auto"/>
        <w:ind w:firstLine="420" w:firstLineChars="200"/>
        <w:rPr>
          <w:rFonts w:hint="eastAsia" w:ascii="宋体" w:hAnsi="宋体" w:cs="宋体"/>
          <w:szCs w:val="21"/>
        </w:rPr>
      </w:pPr>
      <w:r>
        <w:rPr>
          <w:rFonts w:hint="eastAsia" w:ascii="宋体" w:hAnsi="宋体" w:cs="宋体"/>
          <w:szCs w:val="21"/>
        </w:rPr>
        <w:t>注：采购人代表或者采购代理机构在资格审查结束前，对供应商进行信用查询。</w:t>
      </w:r>
    </w:p>
    <w:p w14:paraId="0BDF892C">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（1）查询渠道：“广西政府采购云平台”“信用中国”网站(</w:t>
      </w:r>
      <w:r>
        <w:fldChar w:fldCharType="begin"/>
      </w:r>
      <w:r>
        <w:instrText xml:space="preserve"> HYPERLINK "http://www.creditchina.gov.cn" </w:instrText>
      </w:r>
      <w:r>
        <w:fldChar w:fldCharType="separate"/>
      </w:r>
      <w:r>
        <w:rPr>
          <w:rStyle w:val="25"/>
          <w:rFonts w:hAnsi="宋体" w:cs="宋体"/>
          <w:color w:val="auto"/>
        </w:rPr>
        <w:t>www.creditchina.gov.cn</w:t>
      </w:r>
      <w:r>
        <w:rPr>
          <w:rStyle w:val="25"/>
          <w:rFonts w:hAnsi="宋体" w:cs="宋体"/>
          <w:color w:val="auto"/>
        </w:rPr>
        <w:fldChar w:fldCharType="end"/>
      </w:r>
      <w:r>
        <w:rPr>
          <w:rFonts w:hint="eastAsia" w:ascii="宋体" w:hAnsi="宋体" w:cs="宋体"/>
          <w:szCs w:val="21"/>
        </w:rPr>
        <w:t>)、中国政府采购网(</w:t>
      </w:r>
      <w:r>
        <w:fldChar w:fldCharType="begin"/>
      </w:r>
      <w:r>
        <w:instrText xml:space="preserve"> HYPERLINK "http://www.ccgp.gov.cn" </w:instrText>
      </w:r>
      <w:r>
        <w:fldChar w:fldCharType="separate"/>
      </w:r>
      <w:r>
        <w:rPr>
          <w:rStyle w:val="25"/>
          <w:rFonts w:hAnsi="宋体" w:cs="宋体"/>
          <w:color w:val="auto"/>
        </w:rPr>
        <w:t>www.ccgp.gov.cn</w:t>
      </w:r>
      <w:r>
        <w:rPr>
          <w:rStyle w:val="25"/>
          <w:rFonts w:hAnsi="宋体" w:cs="宋体"/>
          <w:color w:val="auto"/>
        </w:rPr>
        <w:fldChar w:fldCharType="end"/>
      </w:r>
      <w:r>
        <w:rPr>
          <w:rFonts w:hint="eastAsia" w:ascii="宋体" w:hAnsi="宋体" w:cs="宋体"/>
          <w:szCs w:val="21"/>
        </w:rPr>
        <w:t>)链接入口。</w:t>
      </w:r>
    </w:p>
    <w:p w14:paraId="199E0C91">
      <w:pPr>
        <w:snapToGrid w:val="0"/>
        <w:spacing w:line="360" w:lineRule="auto"/>
        <w:ind w:firstLine="420" w:firstLineChars="200"/>
        <w:rPr>
          <w:rFonts w:hint="eastAsia" w:ascii="宋体" w:hAnsi="宋体" w:cs="宋体"/>
          <w:szCs w:val="21"/>
        </w:rPr>
      </w:pPr>
      <w:r>
        <w:rPr>
          <w:rFonts w:hint="eastAsia" w:ascii="宋体" w:hAnsi="宋体" w:cs="宋体"/>
          <w:szCs w:val="21"/>
        </w:rPr>
        <w:t>（2）信用查询截止时点：资格审查结束前。</w:t>
      </w:r>
    </w:p>
    <w:p w14:paraId="5F54D743">
      <w:pPr>
        <w:snapToGrid w:val="0"/>
        <w:spacing w:line="360" w:lineRule="auto"/>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查询记录和证据留存方式：在查询网站中直接打印查询记录，截图另存为电子文档作为评审资料保存。</w:t>
      </w:r>
    </w:p>
    <w:p w14:paraId="54D31535">
      <w:pPr>
        <w:spacing w:line="360" w:lineRule="auto"/>
        <w:ind w:firstLine="420" w:firstLineChars="200"/>
        <w:rPr>
          <w:rFonts w:hint="eastAsia"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0E1735C">
      <w:pPr>
        <w:spacing w:line="360" w:lineRule="auto"/>
        <w:ind w:firstLine="420" w:firstLineChars="200"/>
        <w:rPr>
          <w:rFonts w:hint="eastAsia" w:ascii="宋体" w:hAnsi="宋体" w:cs="宋体"/>
          <w:szCs w:val="21"/>
        </w:rPr>
      </w:pPr>
      <w:r>
        <w:rPr>
          <w:rFonts w:hint="eastAsia" w:ascii="宋体" w:hAnsi="宋体" w:cs="宋体"/>
          <w:szCs w:val="21"/>
        </w:rPr>
        <w:t>2.2资格审查标准为本磋商文件中载明对供应商资格要求的条件。资格审查采用合格制，凡符合磋商文件规定的供应商资格要求的响应文件均通过资格审查。</w:t>
      </w:r>
    </w:p>
    <w:p w14:paraId="241379D9">
      <w:pPr>
        <w:spacing w:line="360" w:lineRule="auto"/>
        <w:ind w:firstLine="420" w:firstLineChars="200"/>
        <w:rPr>
          <w:rFonts w:hint="eastAsia" w:ascii="宋体" w:hAnsi="宋体" w:cs="宋体"/>
          <w:szCs w:val="21"/>
        </w:rPr>
      </w:pPr>
      <w:r>
        <w:rPr>
          <w:rFonts w:hint="eastAsia" w:ascii="宋体" w:hAnsi="宋体" w:cs="宋体"/>
          <w:szCs w:val="21"/>
        </w:rPr>
        <w:t>2.3供应商有下列情形之一的，资格审查不通过，其响应文件按无效响应处理：</w:t>
      </w:r>
    </w:p>
    <w:p w14:paraId="1A36431D">
      <w:pPr>
        <w:snapToGrid w:val="0"/>
        <w:spacing w:line="360" w:lineRule="auto"/>
        <w:ind w:firstLine="420" w:firstLineChars="200"/>
        <w:rPr>
          <w:rFonts w:hint="eastAsia" w:ascii="宋体" w:hAnsi="宋体" w:cs="宋体"/>
          <w:szCs w:val="21"/>
        </w:rPr>
      </w:pPr>
      <w:r>
        <w:rPr>
          <w:rFonts w:hint="eastAsia" w:ascii="宋体" w:hAnsi="宋体" w:cs="宋体"/>
          <w:szCs w:val="21"/>
        </w:rPr>
        <w:t>（1）不具备磋商文件中规定的资格要求的；</w:t>
      </w:r>
    </w:p>
    <w:p w14:paraId="2EB97BBD">
      <w:pPr>
        <w:spacing w:line="360" w:lineRule="auto"/>
        <w:ind w:firstLine="420" w:firstLineChars="200"/>
        <w:rPr>
          <w:rFonts w:hint="eastAsia" w:ascii="宋体" w:hAnsi="宋体" w:cs="宋体"/>
          <w:szCs w:val="21"/>
        </w:rPr>
      </w:pPr>
      <w:r>
        <w:rPr>
          <w:rFonts w:hint="eastAsia" w:ascii="宋体" w:hAnsi="宋体" w:cs="宋体"/>
          <w:szCs w:val="21"/>
        </w:rPr>
        <w:t>（2）响应文件未提供任一项“供应商须知前附表”资格证明文件规定的“必须提供”的文件资料的；</w:t>
      </w:r>
    </w:p>
    <w:p w14:paraId="1CCCD116">
      <w:pPr>
        <w:spacing w:line="360" w:lineRule="auto"/>
        <w:ind w:firstLine="420" w:firstLineChars="200"/>
        <w:rPr>
          <w:rFonts w:hint="eastAsia"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14:paraId="787E0125">
      <w:pPr>
        <w:spacing w:line="360" w:lineRule="auto"/>
        <w:ind w:firstLine="420" w:firstLineChars="200"/>
        <w:rPr>
          <w:rFonts w:hint="eastAsia" w:ascii="宋体" w:hAnsi="宋体" w:cs="宋体"/>
          <w:szCs w:val="21"/>
        </w:rPr>
      </w:pPr>
      <w:bookmarkStart w:id="56" w:name="_Hlk68601553"/>
      <w:r>
        <w:rPr>
          <w:rFonts w:hint="eastAsia" w:ascii="宋体" w:hAnsi="宋体" w:cs="宋体"/>
          <w:szCs w:val="21"/>
        </w:rPr>
        <w:t>（4）同一合同项下的不同供应商，单位负责人为同一人或者存在直接控股、管理关系的；为本项目提供过整体设计、规范编制或者项目管理、监理、检测等服务的。</w:t>
      </w:r>
      <w:bookmarkEnd w:id="56"/>
    </w:p>
    <w:p w14:paraId="14FEE593">
      <w:pPr>
        <w:spacing w:line="360" w:lineRule="auto"/>
        <w:ind w:firstLine="420" w:firstLineChars="200"/>
        <w:rPr>
          <w:rFonts w:hint="eastAsia" w:ascii="宋体" w:hAnsi="宋体" w:cs="宋体"/>
          <w:szCs w:val="21"/>
        </w:rPr>
      </w:pPr>
      <w:r>
        <w:rPr>
          <w:rFonts w:hint="eastAsia" w:ascii="宋体" w:hAnsi="宋体" w:cs="宋体"/>
          <w:szCs w:val="21"/>
        </w:rPr>
        <w:t>2.4通过资格审查的合格供应商不足3家的，不得进入符合性审查环节，</w:t>
      </w:r>
      <w:r>
        <w:rPr>
          <w:rFonts w:hint="eastAsia" w:ascii="宋体" w:hAnsi="宋体"/>
          <w:szCs w:val="21"/>
        </w:rPr>
        <w:t>采购人或者采购代理机构应当重新开展采购活动。</w:t>
      </w:r>
    </w:p>
    <w:p w14:paraId="11B9F91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3.符合性审查</w:t>
      </w:r>
    </w:p>
    <w:p w14:paraId="2694D1A7">
      <w:pPr>
        <w:spacing w:line="360" w:lineRule="auto"/>
        <w:ind w:firstLine="420" w:firstLineChars="200"/>
        <w:rPr>
          <w:rFonts w:hint="eastAsia" w:ascii="宋体" w:hAnsi="宋体" w:cs="宋体"/>
          <w:szCs w:val="21"/>
        </w:rPr>
      </w:pPr>
      <w:r>
        <w:rPr>
          <w:rFonts w:hint="eastAsia" w:ascii="宋体" w:hAnsi="宋体" w:cs="宋体"/>
          <w:szCs w:val="21"/>
        </w:rPr>
        <w:t>3.1由磋商小组对</w:t>
      </w:r>
      <w:r>
        <w:rPr>
          <w:rFonts w:hint="eastAsia" w:ascii="宋体" w:hAnsi="宋体"/>
          <w:szCs w:val="21"/>
        </w:rPr>
        <w:t>通过资格审查的合格供应商</w:t>
      </w:r>
      <w:r>
        <w:rPr>
          <w:rFonts w:hint="eastAsia" w:ascii="宋体" w:hAnsi="宋体" w:cs="宋体"/>
          <w:szCs w:val="21"/>
        </w:rPr>
        <w:t>的响应文件的响应报价、商务、技术等实质性要求进行符合性审查，以确定其是否满足磋商文件的实质性要求。</w:t>
      </w:r>
    </w:p>
    <w:p w14:paraId="363BAA4B">
      <w:pPr>
        <w:spacing w:line="360" w:lineRule="auto"/>
        <w:ind w:firstLine="420" w:firstLineChars="200"/>
        <w:rPr>
          <w:rFonts w:hint="eastAsia" w:ascii="宋体" w:hAnsi="宋体" w:cs="宋体"/>
          <w:szCs w:val="21"/>
        </w:rPr>
      </w:pPr>
      <w:r>
        <w:rPr>
          <w:rFonts w:hint="eastAsia" w:ascii="宋体" w:hAnsi="宋体" w:cs="宋体"/>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A00C2AF">
      <w:pPr>
        <w:spacing w:line="360" w:lineRule="auto"/>
        <w:ind w:firstLine="420" w:firstLineChars="200"/>
        <w:rPr>
          <w:rFonts w:hint="eastAsia" w:ascii="宋体" w:hAnsi="宋体" w:cs="宋体"/>
          <w:spacing w:val="-6"/>
          <w:szCs w:val="21"/>
        </w:rPr>
      </w:pPr>
      <w:r>
        <w:rPr>
          <w:rFonts w:hint="eastAsia" w:ascii="宋体" w:hAnsi="宋体" w:cs="宋体"/>
          <w:szCs w:val="21"/>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spacing w:val="-6"/>
          <w:szCs w:val="21"/>
        </w:rPr>
        <w:t>。供应商为自然人的，必须由本人签字并附身份证明。</w:t>
      </w:r>
    </w:p>
    <w:p w14:paraId="7A397954">
      <w:pPr>
        <w:spacing w:line="360" w:lineRule="auto"/>
        <w:ind w:firstLine="396" w:firstLineChars="200"/>
        <w:rPr>
          <w:rFonts w:hint="eastAsia" w:ascii="宋体" w:hAnsi="宋体" w:cs="宋体"/>
          <w:szCs w:val="21"/>
        </w:rPr>
      </w:pPr>
      <w:r>
        <w:rPr>
          <w:rFonts w:hint="eastAsia" w:ascii="宋体" w:hAnsi="宋体" w:cs="宋体"/>
          <w:spacing w:val="-6"/>
          <w:szCs w:val="21"/>
        </w:rPr>
        <w:t>3.4</w:t>
      </w:r>
      <w:r>
        <w:rPr>
          <w:rFonts w:hint="eastAsia" w:ascii="宋体" w:hAnsi="宋体" w:cs="宋体"/>
          <w:szCs w:val="21"/>
        </w:rPr>
        <w:t xml:space="preserve">首次响应文件报价出现前后不一致的，按照下列规定修正： </w:t>
      </w:r>
    </w:p>
    <w:p w14:paraId="09F08FD8">
      <w:pPr>
        <w:spacing w:line="360" w:lineRule="auto"/>
        <w:ind w:firstLine="420" w:firstLineChars="200"/>
        <w:rPr>
          <w:rFonts w:hint="eastAsia" w:ascii="宋体" w:hAnsi="宋体" w:cs="宋体"/>
          <w:szCs w:val="21"/>
        </w:rPr>
      </w:pPr>
      <w:r>
        <w:rPr>
          <w:rFonts w:hint="eastAsia" w:ascii="宋体" w:hAnsi="宋体" w:cs="宋体"/>
          <w:szCs w:val="21"/>
        </w:rPr>
        <w:t>（1）响应文件中报价表内容与响应文件中相应内容不一致的，以报价表为准；</w:t>
      </w:r>
    </w:p>
    <w:p w14:paraId="6CCAFC8D">
      <w:pPr>
        <w:spacing w:line="360" w:lineRule="auto"/>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42479812">
      <w:pPr>
        <w:spacing w:line="360" w:lineRule="auto"/>
        <w:ind w:firstLine="420" w:firstLineChars="20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14:paraId="4FA1C547">
      <w:pPr>
        <w:spacing w:line="360" w:lineRule="auto"/>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0C1A0D5D">
      <w:pPr>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5E7F50B8">
      <w:pPr>
        <w:spacing w:line="360" w:lineRule="auto"/>
        <w:ind w:firstLine="420" w:firstLineChars="200"/>
        <w:rPr>
          <w:rFonts w:hint="eastAsia" w:ascii="宋体" w:hAnsi="宋体" w:cs="宋体"/>
          <w:szCs w:val="21"/>
        </w:rPr>
      </w:pPr>
      <w:r>
        <w:rPr>
          <w:rFonts w:hint="eastAsia" w:ascii="宋体" w:hAnsi="宋体" w:cs="宋体"/>
          <w:szCs w:val="21"/>
        </w:rPr>
        <w:t>3.5商务技术、报价评审</w:t>
      </w:r>
    </w:p>
    <w:p w14:paraId="55489BED">
      <w:pPr>
        <w:spacing w:line="360" w:lineRule="auto"/>
        <w:ind w:firstLine="420" w:firstLineChars="200"/>
        <w:rPr>
          <w:rFonts w:hint="eastAsia" w:ascii="宋体" w:hAnsi="宋体" w:cs="宋体"/>
          <w:szCs w:val="21"/>
        </w:rPr>
      </w:pPr>
      <w:r>
        <w:rPr>
          <w:rFonts w:hint="eastAsia" w:ascii="宋体" w:hAnsi="宋体" w:cs="宋体"/>
          <w:szCs w:val="21"/>
        </w:rPr>
        <w:t>在评审时，如发现下列情形之一的，将被视为响应文件无效处理：</w:t>
      </w:r>
    </w:p>
    <w:p w14:paraId="5D92C151">
      <w:pPr>
        <w:spacing w:line="360" w:lineRule="auto"/>
        <w:ind w:firstLine="420" w:firstLineChars="200"/>
        <w:rPr>
          <w:rFonts w:hint="eastAsia" w:ascii="宋体" w:hAnsi="宋体" w:cs="宋体"/>
          <w:szCs w:val="21"/>
        </w:rPr>
      </w:pPr>
      <w:r>
        <w:rPr>
          <w:rFonts w:hint="eastAsia" w:ascii="宋体" w:hAnsi="宋体" w:cs="宋体"/>
          <w:szCs w:val="21"/>
        </w:rPr>
        <w:t>（1）商务技术评审</w:t>
      </w:r>
    </w:p>
    <w:p w14:paraId="620F21AE">
      <w:pPr>
        <w:spacing w:line="360" w:lineRule="auto"/>
        <w:ind w:firstLine="420" w:firstLineChars="200"/>
        <w:rPr>
          <w:rFonts w:hint="eastAsia" w:ascii="宋体" w:hAnsi="宋体" w:cs="宋体"/>
          <w:szCs w:val="21"/>
        </w:rPr>
      </w:pPr>
      <w:r>
        <w:rPr>
          <w:rFonts w:hint="eastAsia" w:ascii="宋体" w:hAnsi="宋体" w:cs="宋体"/>
          <w:szCs w:val="21"/>
        </w:rPr>
        <w:t>1）响应文件未按磋商文件要求签署、盖章；</w:t>
      </w:r>
    </w:p>
    <w:p w14:paraId="798C0792">
      <w:pPr>
        <w:spacing w:line="360" w:lineRule="auto"/>
        <w:ind w:firstLine="420" w:firstLineChars="200"/>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14:paraId="0C0B5372">
      <w:pPr>
        <w:spacing w:line="360" w:lineRule="auto"/>
        <w:ind w:firstLine="420" w:firstLineChars="200"/>
        <w:rPr>
          <w:rFonts w:hint="eastAsia" w:ascii="宋体" w:hAnsi="宋体" w:cs="宋体"/>
          <w:szCs w:val="21"/>
        </w:rPr>
      </w:pPr>
      <w:r>
        <w:rPr>
          <w:rFonts w:hint="eastAsia" w:ascii="宋体" w:hAnsi="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98CE301">
      <w:pPr>
        <w:spacing w:line="360" w:lineRule="auto"/>
        <w:ind w:firstLine="420" w:firstLineChars="200"/>
        <w:rPr>
          <w:rFonts w:hint="eastAsia" w:ascii="宋体" w:hAnsi="宋体" w:cs="宋体"/>
          <w:szCs w:val="21"/>
        </w:rPr>
      </w:pPr>
      <w:r>
        <w:rPr>
          <w:rFonts w:hint="eastAsia" w:ascii="宋体" w:hAnsi="宋体" w:cs="宋体"/>
          <w:szCs w:val="21"/>
        </w:rPr>
        <w:t>4）商务条款中标“</w:t>
      </w:r>
      <w:bookmarkStart w:id="57" w:name="OLE_LINK15"/>
      <w:r>
        <w:rPr>
          <w:rFonts w:hint="eastAsia" w:ascii="宋体" w:hAnsi="宋体" w:cs="宋体"/>
          <w:szCs w:val="21"/>
        </w:rPr>
        <w:t>▲</w:t>
      </w:r>
      <w:bookmarkEnd w:id="57"/>
      <w:r>
        <w:rPr>
          <w:rFonts w:hint="eastAsia" w:ascii="宋体" w:hAnsi="宋体" w:cs="宋体"/>
          <w:szCs w:val="21"/>
        </w:rPr>
        <w:t>”的条款发生负偏离的或者允许负偏离的条款数超过“供应商须知前附表”规定项数的或者标明实质性的要求发生负偏离；</w:t>
      </w:r>
    </w:p>
    <w:p w14:paraId="1CED65BF">
      <w:pPr>
        <w:spacing w:line="360" w:lineRule="auto"/>
        <w:ind w:firstLine="420" w:firstLineChars="200"/>
        <w:rPr>
          <w:rFonts w:hint="eastAsia" w:ascii="宋体" w:hAnsi="宋体" w:cs="宋体"/>
          <w:szCs w:val="21"/>
        </w:rPr>
      </w:pPr>
      <w:r>
        <w:rPr>
          <w:rFonts w:hint="eastAsia" w:ascii="宋体" w:hAnsi="宋体" w:cs="宋体"/>
          <w:szCs w:val="21"/>
        </w:rPr>
        <w:t>5）未对竞标有效期作出响应或者响应文件承诺的竞标有效期不满足磋商文件要求；</w:t>
      </w:r>
    </w:p>
    <w:p w14:paraId="5A6515B2">
      <w:pPr>
        <w:spacing w:line="360" w:lineRule="auto"/>
        <w:ind w:firstLine="420" w:firstLineChars="200"/>
        <w:rPr>
          <w:rFonts w:hint="eastAsia" w:ascii="宋体" w:hAnsi="宋体" w:cs="宋体"/>
          <w:szCs w:val="21"/>
        </w:rPr>
      </w:pPr>
      <w:r>
        <w:rPr>
          <w:rFonts w:hint="eastAsia" w:ascii="宋体" w:hAnsi="宋体" w:cs="宋体"/>
          <w:szCs w:val="21"/>
        </w:rPr>
        <w:t>6）响应文件的实质性内容未使用中文表述、使用计量单位不符合磋商文件要求；</w:t>
      </w:r>
    </w:p>
    <w:p w14:paraId="72FE282D">
      <w:pPr>
        <w:spacing w:line="360" w:lineRule="auto"/>
        <w:ind w:firstLine="420" w:firstLineChars="200"/>
        <w:rPr>
          <w:rFonts w:hint="eastAsia" w:ascii="宋体" w:hAnsi="宋体" w:cs="宋体"/>
          <w:szCs w:val="21"/>
        </w:rPr>
      </w:pPr>
      <w:r>
        <w:rPr>
          <w:rFonts w:hint="eastAsia" w:ascii="宋体" w:hAnsi="宋体" w:cs="宋体"/>
          <w:szCs w:val="21"/>
        </w:rPr>
        <w:t>7）响应文件中的文件资料因填写不齐全或者内容虚假或者出现其他情形而导致被磋商小组认定无效；</w:t>
      </w:r>
    </w:p>
    <w:p w14:paraId="1B583060">
      <w:pPr>
        <w:spacing w:line="360" w:lineRule="auto"/>
        <w:ind w:firstLine="420" w:firstLineChars="200"/>
        <w:rPr>
          <w:rFonts w:hint="eastAsia" w:ascii="宋体" w:hAnsi="宋体" w:cs="宋体"/>
          <w:szCs w:val="21"/>
        </w:rPr>
      </w:pPr>
      <w:r>
        <w:rPr>
          <w:rFonts w:hint="eastAsia" w:ascii="宋体" w:hAnsi="宋体" w:cs="宋体"/>
          <w:szCs w:val="21"/>
        </w:rPr>
        <w:t>8）响应文件含有采购人不能接受的附加条件；</w:t>
      </w:r>
    </w:p>
    <w:p w14:paraId="21448741">
      <w:pPr>
        <w:spacing w:line="360" w:lineRule="auto"/>
        <w:ind w:firstLine="420" w:firstLineChars="200"/>
        <w:rPr>
          <w:rFonts w:hint="eastAsia" w:ascii="宋体" w:hAnsi="宋体" w:cs="宋体"/>
          <w:szCs w:val="21"/>
        </w:rPr>
      </w:pPr>
      <w:r>
        <w:rPr>
          <w:rFonts w:hint="eastAsia" w:ascii="宋体" w:hAnsi="宋体" w:cs="宋体"/>
          <w:szCs w:val="21"/>
        </w:rPr>
        <w:t>9）属于“供应商须知正文”第7.5条情形；</w:t>
      </w:r>
    </w:p>
    <w:p w14:paraId="5D057AD0">
      <w:pPr>
        <w:spacing w:line="360" w:lineRule="auto"/>
        <w:ind w:firstLine="420" w:firstLineChars="200"/>
        <w:rPr>
          <w:rFonts w:hint="eastAsia" w:ascii="宋体" w:hAnsi="宋体" w:cs="宋体"/>
          <w:szCs w:val="21"/>
        </w:rPr>
      </w:pPr>
      <w:r>
        <w:rPr>
          <w:rFonts w:hint="eastAsia" w:ascii="宋体" w:hAnsi="宋体" w:cs="宋体"/>
          <w:szCs w:val="21"/>
        </w:rPr>
        <w:t>10）技术需求允许负偏离的条款数超过“供应商须知前附表”规定项数；</w:t>
      </w:r>
    </w:p>
    <w:p w14:paraId="3645723A">
      <w:pPr>
        <w:spacing w:line="360" w:lineRule="auto"/>
        <w:ind w:firstLine="420" w:firstLineChars="200"/>
        <w:rPr>
          <w:rFonts w:hint="eastAsia" w:ascii="宋体" w:hAnsi="宋体" w:cs="宋体"/>
          <w:szCs w:val="21"/>
        </w:rPr>
      </w:pPr>
      <w:r>
        <w:rPr>
          <w:rFonts w:hint="eastAsia" w:ascii="宋体" w:hAnsi="宋体" w:cs="宋体"/>
          <w:szCs w:val="21"/>
        </w:rPr>
        <w:t>11）虚假竞标，或者出现其他情形而导致被磋商小组认定无效；</w:t>
      </w:r>
    </w:p>
    <w:p w14:paraId="213BEDCB">
      <w:pPr>
        <w:spacing w:line="360" w:lineRule="auto"/>
        <w:ind w:firstLine="420" w:firstLineChars="200"/>
        <w:rPr>
          <w:rFonts w:hint="eastAsia" w:ascii="宋体" w:hAnsi="宋体" w:cs="宋体"/>
          <w:szCs w:val="21"/>
        </w:rPr>
      </w:pPr>
      <w:r>
        <w:rPr>
          <w:rFonts w:hint="eastAsia" w:ascii="宋体" w:hAnsi="宋体" w:cs="宋体"/>
          <w:szCs w:val="21"/>
        </w:rPr>
        <w:t>12）竞标技术方案不明确，磋商文件未允许</w:t>
      </w:r>
      <w:r>
        <w:rPr>
          <w:rFonts w:hint="eastAsia" w:ascii="宋体" w:hAnsi="宋体"/>
          <w:szCs w:val="21"/>
        </w:rPr>
        <w:t>但响应文件中</w:t>
      </w:r>
      <w:r>
        <w:rPr>
          <w:rFonts w:hint="eastAsia" w:ascii="宋体" w:hAnsi="宋体" w:cs="宋体"/>
          <w:szCs w:val="21"/>
        </w:rPr>
        <w:t>存在一个或者一个以上备选（替代）竞标方案；</w:t>
      </w:r>
    </w:p>
    <w:p w14:paraId="131E4C9B">
      <w:pPr>
        <w:spacing w:line="360" w:lineRule="auto"/>
        <w:ind w:firstLine="420" w:firstLineChars="200"/>
        <w:rPr>
          <w:rFonts w:hint="eastAsia" w:ascii="宋体" w:hAnsi="宋体" w:cs="宋体"/>
          <w:szCs w:val="21"/>
        </w:rPr>
      </w:pPr>
      <w:r>
        <w:rPr>
          <w:rFonts w:hint="eastAsia" w:ascii="宋体" w:hAnsi="宋体" w:cs="宋体"/>
          <w:szCs w:val="21"/>
        </w:rPr>
        <w:t>13）响应文件标注的项目名称或者项目编号与竞争性磋商文件标注的项目名称或者项目编号不一致的；</w:t>
      </w:r>
    </w:p>
    <w:p w14:paraId="0C6D9135">
      <w:pPr>
        <w:spacing w:line="360" w:lineRule="auto"/>
        <w:ind w:firstLine="420" w:firstLineChars="200"/>
        <w:rPr>
          <w:rFonts w:hint="eastAsia" w:ascii="宋体" w:hAnsi="宋体" w:cs="宋体"/>
          <w:szCs w:val="21"/>
        </w:rPr>
      </w:pPr>
      <w:r>
        <w:rPr>
          <w:rFonts w:hint="eastAsia" w:ascii="宋体" w:hAnsi="宋体" w:cs="宋体"/>
          <w:szCs w:val="21"/>
        </w:rPr>
        <w:t>14）未响应磋商文件实质性要求；</w:t>
      </w:r>
    </w:p>
    <w:p w14:paraId="626848E3">
      <w:pPr>
        <w:spacing w:line="360" w:lineRule="auto"/>
        <w:ind w:firstLine="420" w:firstLineChars="200"/>
        <w:rPr>
          <w:rFonts w:hint="eastAsia" w:ascii="宋体" w:hAnsi="宋体" w:cs="宋体"/>
          <w:szCs w:val="21"/>
        </w:rPr>
      </w:pPr>
      <w:r>
        <w:rPr>
          <w:rFonts w:hint="eastAsia" w:ascii="宋体" w:hAnsi="宋体" w:cs="宋体"/>
          <w:szCs w:val="21"/>
        </w:rPr>
        <w:t>15）法律、法规和磋商文件规定的其他无效情形。</w:t>
      </w:r>
    </w:p>
    <w:p w14:paraId="55C113DD">
      <w:pPr>
        <w:spacing w:line="360" w:lineRule="auto"/>
        <w:ind w:firstLine="420" w:firstLineChars="200"/>
        <w:rPr>
          <w:rFonts w:hint="eastAsia" w:ascii="宋体" w:hAnsi="宋体" w:cs="宋体"/>
          <w:szCs w:val="21"/>
        </w:rPr>
      </w:pPr>
      <w:r>
        <w:rPr>
          <w:rFonts w:hint="eastAsia" w:ascii="宋体" w:hAnsi="宋体" w:cs="宋体"/>
          <w:szCs w:val="21"/>
        </w:rPr>
        <w:t>（2）报价评审</w:t>
      </w:r>
    </w:p>
    <w:p w14:paraId="6B23F899">
      <w:pPr>
        <w:spacing w:line="360" w:lineRule="auto"/>
        <w:ind w:firstLine="420" w:firstLineChars="200"/>
        <w:rPr>
          <w:rFonts w:hint="eastAsia" w:ascii="宋体" w:hAnsi="宋体" w:cs="宋体"/>
          <w:szCs w:val="21"/>
        </w:rPr>
      </w:pPr>
      <w:r>
        <w:rPr>
          <w:rFonts w:hint="eastAsia" w:ascii="宋体" w:hAnsi="宋体" w:cs="宋体"/>
          <w:szCs w:val="21"/>
        </w:rPr>
        <w:t>1) 响应文件未提供“供应商须知前附表” 报价文件中规定的“响应报价表”；</w:t>
      </w:r>
    </w:p>
    <w:p w14:paraId="5E04F453">
      <w:pPr>
        <w:spacing w:line="360" w:lineRule="auto"/>
        <w:ind w:firstLine="420" w:firstLineChars="200"/>
        <w:rPr>
          <w:rFonts w:hint="eastAsia" w:ascii="宋体" w:hAnsi="宋体" w:cs="宋体"/>
          <w:szCs w:val="21"/>
        </w:rPr>
      </w:pPr>
      <w:r>
        <w:rPr>
          <w:rFonts w:hint="eastAsia" w:ascii="宋体" w:hAnsi="宋体" w:cs="宋体"/>
          <w:szCs w:val="21"/>
        </w:rPr>
        <w:t>2）未采用人民币报价或者未按照磋商文件标明的币种报价；</w:t>
      </w:r>
    </w:p>
    <w:p w14:paraId="7F1DFFF8">
      <w:pPr>
        <w:spacing w:line="360" w:lineRule="auto"/>
        <w:ind w:firstLine="420" w:firstLineChars="200"/>
        <w:rPr>
          <w:rFonts w:hint="eastAsia" w:ascii="宋体" w:hAnsi="宋体" w:cs="宋体"/>
          <w:szCs w:val="21"/>
        </w:rPr>
      </w:pPr>
      <w:r>
        <w:rPr>
          <w:rFonts w:hint="eastAsia" w:ascii="宋体" w:hAnsi="宋体" w:cs="宋体"/>
          <w:szCs w:val="21"/>
        </w:rPr>
        <w:t>3）供应商未就所竞标标项进行报价或者存在漏项报价；供应商未就所竞标标项的单项内容作唯一报价；供应商未就所竞标标项的全部内容作唯一总价报价；供应商响应文件中存在有选择、有条件报价的（磋商文件允许有备选方案或者其他约定的除外）；</w:t>
      </w:r>
    </w:p>
    <w:p w14:paraId="3CF1DBE8">
      <w:pPr>
        <w:spacing w:line="360" w:lineRule="auto"/>
        <w:ind w:firstLine="420" w:firstLineChars="200"/>
        <w:rPr>
          <w:rFonts w:hint="eastAsia" w:ascii="宋体" w:hAnsi="宋体" w:cs="宋体"/>
          <w:szCs w:val="21"/>
        </w:rPr>
      </w:pPr>
      <w:r>
        <w:rPr>
          <w:rFonts w:hint="eastAsia" w:ascii="宋体" w:hAnsi="宋体" w:cs="宋体"/>
          <w:szCs w:val="21"/>
        </w:rPr>
        <w:t>4）响应报价（包含首次报价、最后报价）超过所竞标标项规定的采购预算金额或者最高限价的（如本项目公布了最高限价）；响应报价（包含首次报价、最后报价）超过磋商文件分项采购预算金额或者最高限价的（如本项目公布了最高限价）；</w:t>
      </w:r>
    </w:p>
    <w:p w14:paraId="258E3537">
      <w:pPr>
        <w:spacing w:line="360" w:lineRule="auto"/>
        <w:ind w:firstLine="420" w:firstLineChars="200"/>
        <w:rPr>
          <w:rFonts w:hint="eastAsia" w:ascii="宋体" w:hAnsi="宋体" w:cs="宋体"/>
          <w:szCs w:val="21"/>
        </w:rPr>
      </w:pPr>
      <w:r>
        <w:rPr>
          <w:rFonts w:hint="eastAsia" w:ascii="宋体" w:hAnsi="宋体" w:cs="宋体"/>
          <w:szCs w:val="21"/>
        </w:rPr>
        <w:t>5）修正后的报价，供应商不确认的；或者经供应商确认修正后的响应报价（包含首次报价、最后报价）超过所竞标标项规定的采购预算金额或者最高限价（如本项目公布了最高限价）；或者经供应商确认修正后响应报价（包含首次报价、最后报价）超过磋商文件分项采购预算金额或者最高限价的（如本项目公布了最高限价）。</w:t>
      </w:r>
    </w:p>
    <w:p w14:paraId="5B9C41F7">
      <w:pPr>
        <w:spacing w:line="360" w:lineRule="auto"/>
        <w:ind w:firstLine="420" w:firstLineChars="200"/>
        <w:rPr>
          <w:rFonts w:hint="eastAsia"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响应文件响应的标的数量及单位与竞争性磋商采购文件要求实质性不一致的。</w:t>
      </w:r>
    </w:p>
    <w:p w14:paraId="149B8969">
      <w:pPr>
        <w:spacing w:line="360" w:lineRule="auto"/>
        <w:ind w:firstLine="420" w:firstLineChars="200"/>
        <w:rPr>
          <w:rFonts w:hint="eastAsia" w:ascii="宋体" w:hAnsi="宋体" w:cs="宋体"/>
          <w:szCs w:val="21"/>
        </w:rPr>
      </w:pPr>
      <w:r>
        <w:rPr>
          <w:rFonts w:hint="eastAsia" w:ascii="宋体" w:hAnsi="宋体" w:cs="宋体"/>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DF32B1B">
      <w:pPr>
        <w:spacing w:line="360" w:lineRule="auto"/>
        <w:ind w:firstLine="420" w:firstLineChars="200"/>
        <w:rPr>
          <w:rFonts w:hint="eastAsia" w:ascii="宋体" w:hAnsi="宋体" w:cs="宋体"/>
          <w:szCs w:val="21"/>
        </w:rPr>
      </w:pPr>
      <w:r>
        <w:rPr>
          <w:rFonts w:hint="eastAsia" w:ascii="宋体" w:hAnsi="宋体" w:cs="宋体"/>
          <w:szCs w:val="21"/>
        </w:rPr>
        <w:t>3.7非</w:t>
      </w:r>
      <w:r>
        <w:rPr>
          <w:rFonts w:hint="eastAsia" w:ascii="宋体" w:hAnsi="宋体"/>
          <w:szCs w:val="21"/>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4C979DB">
      <w:pPr>
        <w:ind w:firstLine="482" w:firstLineChars="200"/>
        <w:rPr>
          <w:rFonts w:hint="eastAsia" w:ascii="黑体" w:hAnsi="黑体" w:eastAsia="黑体" w:cs="宋体"/>
          <w:b/>
          <w:bCs/>
          <w:sz w:val="24"/>
        </w:rPr>
      </w:pPr>
      <w:r>
        <w:rPr>
          <w:rFonts w:hint="eastAsia" w:ascii="黑体" w:hAnsi="黑体" w:eastAsia="黑体" w:cs="宋体"/>
          <w:b/>
          <w:bCs/>
          <w:sz w:val="24"/>
        </w:rPr>
        <w:t>4.磋商程序</w:t>
      </w:r>
    </w:p>
    <w:p w14:paraId="2054B89A">
      <w:pPr>
        <w:spacing w:line="360" w:lineRule="auto"/>
        <w:ind w:firstLine="420" w:firstLineChars="200"/>
        <w:rPr>
          <w:rFonts w:hint="eastAsia" w:ascii="宋体" w:hAnsi="宋体" w:cs="宋体"/>
          <w:kern w:val="0"/>
          <w:szCs w:val="21"/>
        </w:rPr>
      </w:pPr>
      <w:r>
        <w:rPr>
          <w:rFonts w:hint="eastAsia" w:ascii="宋体" w:hAnsi="宋体" w:cs="宋体"/>
          <w:kern w:val="0"/>
          <w:szCs w:val="21"/>
        </w:rPr>
        <w:t>4.1磋商小组按照“供应商须知前附表”</w:t>
      </w:r>
      <w:r>
        <w:rPr>
          <w:rFonts w:hint="eastAsia" w:ascii="宋体" w:hAnsi="宋体" w:cs="宋体"/>
          <w:szCs w:val="21"/>
        </w:rPr>
        <w:t xml:space="preserve"> </w:t>
      </w:r>
      <w:r>
        <w:rPr>
          <w:rFonts w:hint="eastAsia" w:ascii="宋体" w:hAnsi="宋体" w:cs="宋体"/>
          <w:kern w:val="0"/>
          <w:szCs w:val="21"/>
        </w:rPr>
        <w:t>确定的</w:t>
      </w:r>
      <w:r>
        <w:rPr>
          <w:rFonts w:hint="eastAsia" w:ascii="宋体" w:hAnsi="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D3AB0F4">
      <w:pPr>
        <w:spacing w:line="360" w:lineRule="auto"/>
        <w:ind w:firstLine="420" w:firstLineChars="200"/>
        <w:rPr>
          <w:rFonts w:hint="eastAsia" w:ascii="宋体" w:hAnsi="宋体" w:cs="宋体"/>
          <w:szCs w:val="21"/>
        </w:rPr>
      </w:pPr>
      <w:r>
        <w:rPr>
          <w:rFonts w:hint="eastAsia" w:ascii="宋体" w:hAnsi="宋体" w:cs="宋体"/>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FA365A4">
      <w:pPr>
        <w:spacing w:line="360" w:lineRule="auto"/>
        <w:ind w:firstLine="420" w:firstLineChars="200"/>
        <w:rPr>
          <w:rFonts w:hint="eastAsia" w:ascii="宋体" w:hAnsi="宋体" w:cs="宋体"/>
          <w:szCs w:val="21"/>
        </w:rPr>
      </w:pPr>
      <w:r>
        <w:rPr>
          <w:rFonts w:hint="eastAsia" w:ascii="宋体" w:hAnsi="宋体" w:cs="宋体"/>
          <w:szCs w:val="21"/>
        </w:rPr>
        <w:t>4.3对磋商文件作出的实质性变动是磋商文件的有效组成部分，由磋商小组及时以电子澄清函形式同时通知所有参加磋商的供应商。</w:t>
      </w:r>
    </w:p>
    <w:p w14:paraId="3A7F3F16">
      <w:pPr>
        <w:spacing w:line="360" w:lineRule="auto"/>
        <w:ind w:firstLine="420" w:firstLineChars="200"/>
        <w:rPr>
          <w:rFonts w:hint="eastAsia" w:ascii="宋体" w:hAnsi="宋体" w:cs="宋体"/>
          <w:szCs w:val="21"/>
        </w:rPr>
      </w:pPr>
      <w:r>
        <w:rPr>
          <w:rFonts w:hint="eastAsia" w:ascii="宋体" w:hAnsi="宋体" w:cs="宋体"/>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EA4083B">
      <w:pPr>
        <w:spacing w:line="360" w:lineRule="auto"/>
        <w:ind w:firstLine="420" w:firstLineChars="200"/>
        <w:rPr>
          <w:rFonts w:hint="eastAsia" w:ascii="宋体" w:hAnsi="宋体" w:cs="宋体"/>
          <w:szCs w:val="21"/>
        </w:rPr>
      </w:pPr>
      <w:r>
        <w:rPr>
          <w:rFonts w:hint="eastAsia" w:ascii="宋体" w:hAnsi="宋体" w:cs="宋体"/>
          <w:szCs w:val="21"/>
        </w:rPr>
        <w:t>4.5磋商中，</w:t>
      </w:r>
      <w:r>
        <w:rPr>
          <w:rFonts w:hint="eastAsia" w:ascii="宋体" w:hAnsi="宋体" w:cs="宋体"/>
          <w:spacing w:val="-6"/>
          <w:szCs w:val="21"/>
        </w:rPr>
        <w:t>磋商的任何一方不得透露与磋商有关的其他供应商的技术资料、价格和其他信息。</w:t>
      </w:r>
    </w:p>
    <w:p w14:paraId="35DCA616">
      <w:pPr>
        <w:widowControl/>
        <w:tabs>
          <w:tab w:val="left" w:pos="540"/>
        </w:tabs>
        <w:spacing w:line="360" w:lineRule="auto"/>
        <w:ind w:firstLine="420" w:firstLineChars="200"/>
        <w:jc w:val="left"/>
        <w:rPr>
          <w:rFonts w:hint="eastAsia" w:ascii="仿宋" w:hAnsi="仿宋" w:eastAsia="仿宋" w:cs="仿宋_GB2312"/>
          <w:b/>
        </w:rPr>
      </w:pPr>
      <w:r>
        <w:rPr>
          <w:rFonts w:hint="eastAsia" w:ascii="宋体" w:hAnsi="宋体" w:cs="宋体"/>
          <w:szCs w:val="21"/>
        </w:rPr>
        <w:t>4.6磋商小组应对磋商过程和重要磋商内容进行记录，作为评标报告一部分，磋商小组在记录上签字确认。</w:t>
      </w:r>
      <w:r>
        <w:rPr>
          <w:rFonts w:hint="eastAsia" w:ascii="仿宋" w:hAnsi="仿宋" w:eastAsia="仿宋" w:cs="仿宋_GB2312"/>
          <w:b/>
        </w:rPr>
        <w:t>主要内容包括：</w:t>
      </w:r>
    </w:p>
    <w:p w14:paraId="6CDC6DFC">
      <w:pPr>
        <w:ind w:firstLine="396"/>
        <w:rPr>
          <w:rFonts w:hint="eastAsia" w:ascii="宋体" w:hAnsi="宋体" w:cs="宋体"/>
          <w:spacing w:val="-6"/>
          <w:szCs w:val="21"/>
        </w:rPr>
      </w:pPr>
      <w:r>
        <w:rPr>
          <w:rFonts w:hint="eastAsia" w:ascii="宋体" w:hAnsi="宋体" w:cs="宋体"/>
          <w:spacing w:val="-6"/>
          <w:szCs w:val="21"/>
        </w:rPr>
        <w:t>（1）按照相关规定进行公示的，公示情况说明；</w:t>
      </w:r>
    </w:p>
    <w:p w14:paraId="5F744E23">
      <w:pPr>
        <w:ind w:firstLine="396"/>
        <w:rPr>
          <w:rFonts w:hint="eastAsia" w:ascii="宋体" w:hAnsi="宋体" w:cs="宋体"/>
          <w:spacing w:val="-6"/>
          <w:szCs w:val="21"/>
        </w:rPr>
      </w:pPr>
      <w:r>
        <w:rPr>
          <w:rFonts w:hint="eastAsia" w:ascii="宋体" w:hAnsi="宋体" w:cs="宋体"/>
          <w:spacing w:val="-6"/>
          <w:szCs w:val="21"/>
        </w:rPr>
        <w:t>（2）磋商日期和地点，磋商人员名单；</w:t>
      </w:r>
    </w:p>
    <w:p w14:paraId="0BE67CA5">
      <w:pPr>
        <w:ind w:firstLine="396"/>
        <w:rPr>
          <w:rFonts w:hint="eastAsia" w:ascii="宋体" w:hAnsi="宋体" w:cs="宋体"/>
          <w:spacing w:val="-6"/>
          <w:szCs w:val="21"/>
        </w:rPr>
      </w:pPr>
      <w:r>
        <w:rPr>
          <w:rFonts w:hint="eastAsia" w:ascii="宋体" w:hAnsi="宋体" w:cs="宋体"/>
          <w:spacing w:val="-6"/>
          <w:szCs w:val="21"/>
        </w:rPr>
        <w:t>（3）合同主要条款及价格商定情况。</w:t>
      </w:r>
    </w:p>
    <w:p w14:paraId="244876F2">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4.7磋商过程中重新提交的响应文件，供应商可以在开启前补充、修改。</w:t>
      </w:r>
    </w:p>
    <w:p w14:paraId="0B07F3D0">
      <w:pPr>
        <w:tabs>
          <w:tab w:val="left" w:pos="2835"/>
        </w:tabs>
        <w:spacing w:line="360" w:lineRule="auto"/>
        <w:ind w:firstLine="420" w:firstLineChars="200"/>
        <w:rPr>
          <w:rFonts w:hint="eastAsia" w:ascii="宋体" w:hAnsi="宋体" w:cs="宋体"/>
          <w:szCs w:val="21"/>
        </w:rPr>
      </w:pPr>
      <w:r>
        <w:rPr>
          <w:rFonts w:hint="eastAsia" w:ascii="宋体" w:hAnsi="宋体" w:cs="宋体"/>
          <w:szCs w:val="21"/>
        </w:rPr>
        <w:t>4.8</w:t>
      </w:r>
      <w:r>
        <w:rPr>
          <w:rFonts w:hint="eastAsia" w:ascii="宋体" w:hAnsi="宋体"/>
          <w:szCs w:val="21"/>
        </w:rPr>
        <w:t>对磋商过程提交的响应文件进行有效性、完整性和响应程度审查，通过审查的合格供应商不足3家的，采购人或者采购代理机构应当重新开展采购活动。</w:t>
      </w:r>
    </w:p>
    <w:p w14:paraId="4B213A7E">
      <w:pPr>
        <w:ind w:firstLine="200"/>
        <w:rPr>
          <w:rFonts w:hint="eastAsia" w:ascii="宋体" w:hAnsi="宋体" w:cs="宋体"/>
          <w:szCs w:val="21"/>
        </w:rPr>
      </w:pPr>
      <w:r>
        <w:rPr>
          <w:rFonts w:hint="eastAsia" w:ascii="黑体" w:hAnsi="黑体" w:eastAsia="黑体" w:cs="宋体"/>
          <w:b/>
          <w:bCs/>
          <w:sz w:val="24"/>
        </w:rPr>
        <w:t>5. 最后报价</w:t>
      </w:r>
    </w:p>
    <w:p w14:paraId="54CDDBFF">
      <w:pPr>
        <w:spacing w:line="360" w:lineRule="auto"/>
        <w:ind w:firstLine="420" w:firstLineChars="200"/>
        <w:rPr>
          <w:rFonts w:hint="eastAsia" w:ascii="宋体" w:hAnsi="宋体" w:cs="宋体"/>
          <w:szCs w:val="21"/>
        </w:rPr>
      </w:pPr>
      <w:r>
        <w:rPr>
          <w:rFonts w:hint="eastAsia" w:ascii="宋体" w:hAnsi="宋体" w:cs="宋体"/>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87DB8E0">
      <w:pPr>
        <w:spacing w:line="360" w:lineRule="auto"/>
        <w:ind w:firstLine="420" w:firstLineChars="200"/>
        <w:rPr>
          <w:rFonts w:hint="eastAsia" w:ascii="宋体" w:hAnsi="宋体" w:cs="宋体"/>
          <w:szCs w:val="21"/>
        </w:rPr>
      </w:pPr>
      <w:r>
        <w:rPr>
          <w:rFonts w:hint="eastAsia" w:ascii="宋体" w:hAnsi="宋体" w:cs="宋体"/>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A2A5128">
      <w:pPr>
        <w:spacing w:line="360" w:lineRule="auto"/>
        <w:ind w:firstLine="420" w:firstLineChars="200"/>
        <w:rPr>
          <w:rFonts w:hint="eastAsia" w:ascii="宋体" w:hAnsi="宋体" w:cs="宋体"/>
          <w:szCs w:val="21"/>
        </w:rPr>
      </w:pPr>
      <w:r>
        <w:rPr>
          <w:rFonts w:hint="eastAsia" w:ascii="宋体" w:hAnsi="宋体" w:cs="宋体"/>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4780EAD">
      <w:pPr>
        <w:spacing w:line="360" w:lineRule="auto"/>
        <w:ind w:firstLine="420" w:firstLineChars="200"/>
        <w:rPr>
          <w:rFonts w:hint="eastAsia" w:ascii="宋体" w:hAnsi="宋体" w:cs="宋体"/>
          <w:szCs w:val="21"/>
        </w:rPr>
      </w:pPr>
      <w:r>
        <w:rPr>
          <w:rFonts w:hint="eastAsia" w:ascii="宋体" w:hAnsi="宋体" w:cs="宋体"/>
          <w:szCs w:val="21"/>
        </w:rPr>
        <w:t>5.4已经提交响应文件的供应商，在提交最后报价之前，可以根据磋商情况退出磋商，退出磋商的供应商的响应文件按无效响应处理。</w:t>
      </w:r>
    </w:p>
    <w:p w14:paraId="5CD7BD97">
      <w:pPr>
        <w:spacing w:line="360" w:lineRule="auto"/>
        <w:ind w:firstLine="420" w:firstLineChars="200"/>
        <w:rPr>
          <w:rFonts w:hint="eastAsia" w:ascii="宋体" w:hAnsi="宋体" w:cs="宋体"/>
          <w:szCs w:val="21"/>
        </w:rPr>
      </w:pPr>
      <w:r>
        <w:rPr>
          <w:rFonts w:hint="eastAsia" w:ascii="宋体" w:hAnsi="宋体" w:cs="宋体"/>
          <w:szCs w:val="21"/>
        </w:rPr>
        <w:t>5.5供应商未在规定时间内提交最后报价的，视同退出磋商。</w:t>
      </w:r>
    </w:p>
    <w:p w14:paraId="5B913347">
      <w:pPr>
        <w:spacing w:line="360" w:lineRule="auto"/>
        <w:ind w:firstLine="420" w:firstLineChars="200"/>
        <w:rPr>
          <w:rFonts w:hint="eastAsia" w:ascii="宋体" w:hAnsi="宋体" w:cs="宋体"/>
          <w:szCs w:val="21"/>
        </w:rPr>
      </w:pPr>
      <w:r>
        <w:rPr>
          <w:rFonts w:hint="eastAsia" w:ascii="宋体" w:hAnsi="宋体" w:cs="宋体"/>
          <w:szCs w:val="21"/>
        </w:rPr>
        <w:t>5.6磋商小组收齐某一标项最后报价后统一开启，磋商小组对最后报价进行有效性、完整性和响应程度的审查。</w:t>
      </w:r>
    </w:p>
    <w:p w14:paraId="6C691A6F">
      <w:pPr>
        <w:spacing w:line="360" w:lineRule="auto"/>
        <w:ind w:firstLine="420" w:firstLineChars="200"/>
        <w:rPr>
          <w:rFonts w:hint="eastAsia" w:ascii="宋体" w:hAnsi="宋体" w:cs="宋体"/>
          <w:szCs w:val="21"/>
        </w:rPr>
      </w:pPr>
      <w:r>
        <w:rPr>
          <w:rFonts w:hint="eastAsia" w:ascii="宋体" w:hAnsi="宋体" w:cs="宋体"/>
          <w:szCs w:val="21"/>
        </w:rPr>
        <w:t xml:space="preserve">5.7最终响应文件的报价出现前后不一致的，按照本章第3.4条的规定修正。 </w:t>
      </w:r>
    </w:p>
    <w:p w14:paraId="172806E4">
      <w:pPr>
        <w:spacing w:line="360" w:lineRule="auto"/>
        <w:ind w:firstLine="420" w:firstLineChars="200"/>
        <w:rPr>
          <w:rFonts w:hint="eastAsia" w:ascii="宋体" w:hAnsi="宋体" w:cs="宋体"/>
          <w:szCs w:val="21"/>
        </w:rPr>
      </w:pPr>
      <w:r>
        <w:rPr>
          <w:rFonts w:hint="eastAsia" w:ascii="宋体" w:hAnsi="宋体" w:cs="宋体"/>
          <w:szCs w:val="21"/>
        </w:rPr>
        <w:t>5.8修正后的最终报价出现下列情形的，按无效响应处理：</w:t>
      </w:r>
    </w:p>
    <w:p w14:paraId="759D2853">
      <w:pPr>
        <w:spacing w:line="360" w:lineRule="auto"/>
        <w:ind w:firstLine="420" w:firstLineChars="200"/>
        <w:rPr>
          <w:rFonts w:hint="eastAsia" w:ascii="宋体" w:hAnsi="宋体" w:cs="宋体"/>
          <w:szCs w:val="21"/>
        </w:rPr>
      </w:pPr>
      <w:r>
        <w:rPr>
          <w:rFonts w:hint="eastAsia" w:ascii="宋体" w:hAnsi="宋体" w:cs="宋体"/>
          <w:szCs w:val="21"/>
        </w:rPr>
        <w:t>（1）供应商不确认的（全流程电子化评标采取在线确认）；</w:t>
      </w:r>
    </w:p>
    <w:p w14:paraId="2920EDA4">
      <w:pPr>
        <w:spacing w:line="360" w:lineRule="auto"/>
        <w:ind w:firstLine="420" w:firstLineChars="200"/>
        <w:rPr>
          <w:rFonts w:hint="eastAsia" w:ascii="宋体" w:hAnsi="宋体" w:cs="宋体"/>
          <w:szCs w:val="21"/>
        </w:rPr>
      </w:pPr>
      <w:r>
        <w:rPr>
          <w:rFonts w:hint="eastAsia" w:ascii="宋体" w:hAnsi="宋体" w:cs="宋体"/>
          <w:szCs w:val="21"/>
        </w:rPr>
        <w:t>（2）经供应商确认修正后的响应报价（包含首次报价、最后报价）超过所竞标标项规定的采购预算金额或者最高限价的（如本项目公布了最高限价）；</w:t>
      </w:r>
    </w:p>
    <w:p w14:paraId="6F497F39">
      <w:pPr>
        <w:spacing w:line="360" w:lineRule="auto"/>
        <w:ind w:firstLine="420" w:firstLineChars="200"/>
        <w:rPr>
          <w:rFonts w:hint="eastAsia" w:ascii="宋体" w:hAnsi="宋体" w:cs="宋体"/>
          <w:szCs w:val="21"/>
        </w:rPr>
      </w:pPr>
      <w:r>
        <w:rPr>
          <w:rFonts w:hint="eastAsia" w:ascii="宋体" w:hAnsi="宋体" w:cs="宋体"/>
          <w:szCs w:val="21"/>
        </w:rPr>
        <w:t>（3）经供应商确认修正后的响应报价（包含首次报价、最后报价）超过分项采购预算金额或者最高限价的（如本项目公布了最高限价）。</w:t>
      </w:r>
    </w:p>
    <w:p w14:paraId="71A294F5">
      <w:pPr>
        <w:spacing w:line="360" w:lineRule="auto"/>
        <w:ind w:firstLine="420" w:firstLineChars="200"/>
        <w:rPr>
          <w:rFonts w:hint="eastAsia" w:ascii="宋体" w:hAnsi="宋体" w:cs="宋体"/>
          <w:szCs w:val="21"/>
        </w:rPr>
      </w:pPr>
      <w:r>
        <w:rPr>
          <w:rFonts w:hint="eastAsia" w:ascii="宋体" w:hAnsi="宋体" w:cs="宋体"/>
          <w:szCs w:val="21"/>
        </w:rPr>
        <w:t>5.9经供应商确认修正后的最后报价作为评审及签订合同的依据。</w:t>
      </w:r>
    </w:p>
    <w:p w14:paraId="05396089">
      <w:pPr>
        <w:spacing w:line="360" w:lineRule="auto"/>
        <w:ind w:firstLine="420" w:firstLineChars="200"/>
        <w:rPr>
          <w:rFonts w:hint="eastAsia" w:ascii="宋体" w:hAnsi="宋体" w:cs="宋体"/>
          <w:szCs w:val="21"/>
        </w:rPr>
      </w:pPr>
      <w:r>
        <w:rPr>
          <w:rFonts w:hint="eastAsia" w:ascii="宋体" w:hAnsi="宋体" w:cs="宋体"/>
          <w:szCs w:val="21"/>
        </w:rPr>
        <w:t>5.10供应商出现最后报价按无效响应处理或者响应文件按无效处理时</w:t>
      </w:r>
      <w:r>
        <w:rPr>
          <w:rFonts w:hint="eastAsia" w:ascii="宋体" w:hAnsi="宋体"/>
          <w:sz w:val="22"/>
          <w:szCs w:val="22"/>
        </w:rPr>
        <w:t>，磋商小组应当告知有关供应商</w:t>
      </w:r>
      <w:r>
        <w:rPr>
          <w:rFonts w:hint="eastAsia" w:ascii="宋体" w:hAnsi="宋体" w:cs="宋体"/>
          <w:szCs w:val="21"/>
        </w:rPr>
        <w:t>。</w:t>
      </w:r>
    </w:p>
    <w:p w14:paraId="0539200B">
      <w:pPr>
        <w:spacing w:line="360" w:lineRule="auto"/>
        <w:ind w:firstLine="420" w:firstLineChars="200"/>
        <w:rPr>
          <w:rFonts w:hint="eastAsia" w:ascii="宋体" w:hAnsi="宋体" w:cs="宋体"/>
          <w:szCs w:val="21"/>
        </w:rPr>
      </w:pPr>
      <w:r>
        <w:rPr>
          <w:rFonts w:hint="eastAsia" w:ascii="宋体" w:hAnsi="宋体" w:cs="宋体"/>
          <w:szCs w:val="21"/>
        </w:rPr>
        <w:t>5.11最后报价结束后，磋商小组不得再与供应商进行任何形式的商谈。</w:t>
      </w:r>
    </w:p>
    <w:p w14:paraId="7B8F0947">
      <w:pPr>
        <w:ind w:firstLine="200"/>
        <w:rPr>
          <w:rFonts w:hint="eastAsia" w:ascii="黑体" w:hAnsi="黑体" w:eastAsia="黑体" w:cs="宋体"/>
          <w:b/>
          <w:bCs/>
          <w:sz w:val="24"/>
        </w:rPr>
      </w:pPr>
      <w:r>
        <w:rPr>
          <w:rFonts w:hint="eastAsia" w:ascii="黑体" w:hAnsi="黑体" w:eastAsia="黑体" w:cs="宋体"/>
          <w:b/>
          <w:bCs/>
          <w:sz w:val="24"/>
        </w:rPr>
        <w:t>6.比较与评价</w:t>
      </w:r>
    </w:p>
    <w:p w14:paraId="3963ED58">
      <w:pPr>
        <w:spacing w:line="360" w:lineRule="auto"/>
        <w:ind w:firstLine="420" w:firstLineChars="200"/>
        <w:rPr>
          <w:rFonts w:hint="eastAsia" w:ascii="宋体" w:hAnsi="宋体" w:cs="宋体"/>
          <w:szCs w:val="21"/>
        </w:rPr>
      </w:pPr>
      <w:r>
        <w:rPr>
          <w:rFonts w:hint="eastAsia" w:ascii="宋体" w:hAnsi="宋体" w:cs="宋体"/>
          <w:szCs w:val="21"/>
        </w:rPr>
        <w:t>6.1评审方法：综合评分法。</w:t>
      </w:r>
    </w:p>
    <w:p w14:paraId="499508E2">
      <w:pPr>
        <w:spacing w:line="360" w:lineRule="auto"/>
        <w:ind w:firstLine="420" w:firstLineChars="200"/>
        <w:rPr>
          <w:rFonts w:hint="eastAsia" w:ascii="宋体" w:hAnsi="宋体" w:cs="宋体"/>
          <w:szCs w:val="21"/>
        </w:rPr>
      </w:pPr>
      <w:r>
        <w:rPr>
          <w:rFonts w:hint="eastAsia" w:ascii="宋体" w:hAnsi="宋体" w:cs="宋体"/>
          <w:szCs w:val="21"/>
        </w:rPr>
        <w:t>6.2经磋商确定最终采购需求和提交最后报价的供应商后，由磋商小组采用综合评分法对提交最后报价的供应商的响应文件和最后报价进行综合评分。</w:t>
      </w:r>
    </w:p>
    <w:p w14:paraId="75829D9D">
      <w:pPr>
        <w:spacing w:line="360" w:lineRule="auto"/>
        <w:ind w:firstLine="420" w:firstLineChars="200"/>
        <w:rPr>
          <w:rFonts w:hint="eastAsia" w:ascii="宋体" w:hAnsi="宋体" w:cs="宋体"/>
          <w:szCs w:val="21"/>
        </w:rPr>
      </w:pPr>
      <w:r>
        <w:rPr>
          <w:rFonts w:hint="eastAsia" w:ascii="宋体" w:hAnsi="宋体" w:cs="宋体"/>
          <w:szCs w:val="21"/>
        </w:rPr>
        <w:t>6.3评审时，磋商小组各成员应当独立对每个有效响应的文件进行评价、打分，然后汇总每个供应商每项评分因素的得分。</w:t>
      </w:r>
    </w:p>
    <w:p w14:paraId="2EE5963C">
      <w:pPr>
        <w:spacing w:line="360" w:lineRule="auto"/>
        <w:ind w:firstLine="420" w:firstLineChars="200"/>
        <w:rPr>
          <w:rFonts w:hint="eastAsia" w:ascii="宋体" w:hAnsi="宋体" w:cs="宋体"/>
          <w:szCs w:val="21"/>
        </w:rPr>
      </w:pPr>
      <w:r>
        <w:rPr>
          <w:rFonts w:hint="eastAsia" w:ascii="宋体" w:hAnsi="宋体" w:cs="宋体"/>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8C13B90">
      <w:pPr>
        <w:spacing w:line="360" w:lineRule="auto"/>
        <w:ind w:firstLine="420" w:firstLineChars="200"/>
        <w:rPr>
          <w:rFonts w:hint="eastAsia" w:ascii="宋体" w:hAnsi="宋体" w:cs="宋体"/>
          <w:szCs w:val="21"/>
        </w:rPr>
      </w:pPr>
      <w:r>
        <w:rPr>
          <w:rFonts w:hint="eastAsia" w:ascii="宋体" w:hAnsi="宋体" w:cs="宋体"/>
          <w:szCs w:val="21"/>
        </w:rPr>
        <w:t>（2）磋商小组按照磋商文件中规定的评审标准计算各供应商的报价得分。项目评审过程中，不得去掉最后报价中的最高报价和最低报价。</w:t>
      </w:r>
    </w:p>
    <w:p w14:paraId="6816CCE4">
      <w:pPr>
        <w:spacing w:line="360" w:lineRule="auto"/>
        <w:ind w:firstLine="420" w:firstLineChars="200"/>
        <w:rPr>
          <w:rFonts w:hint="eastAsia" w:ascii="宋体" w:hAnsi="宋体" w:cs="宋体"/>
          <w:szCs w:val="21"/>
        </w:rPr>
      </w:pPr>
      <w:r>
        <w:rPr>
          <w:rFonts w:hint="eastAsia" w:ascii="宋体" w:hAnsi="宋体" w:cs="宋体"/>
          <w:szCs w:val="21"/>
        </w:rPr>
        <w:t>（3）各供应商的得分为磋商小组所有成员的有效评分的算术平均数。</w:t>
      </w:r>
    </w:p>
    <w:p w14:paraId="4DBF2EE7">
      <w:pPr>
        <w:spacing w:line="360" w:lineRule="auto"/>
        <w:ind w:firstLine="420" w:firstLineChars="200"/>
        <w:rPr>
          <w:rFonts w:hint="eastAsia" w:ascii="宋体" w:hAnsi="宋体" w:cs="宋体"/>
          <w:szCs w:val="21"/>
        </w:rPr>
      </w:pPr>
      <w:r>
        <w:rPr>
          <w:rFonts w:hint="eastAsia" w:ascii="宋体" w:hAnsi="宋体" w:cs="宋体"/>
          <w:szCs w:val="21"/>
        </w:rPr>
        <w:t>6.4评审价为供应商的最后报价进行政策性扣除后的价格，评审价只是作为评审时使用。最终成交供应商的成交金额等于最后报价（如有修正，以确认修正后的最后报价为准）。</w:t>
      </w:r>
    </w:p>
    <w:p w14:paraId="3A773939">
      <w:pPr>
        <w:spacing w:line="360" w:lineRule="auto"/>
        <w:ind w:firstLine="420" w:firstLineChars="200"/>
        <w:rPr>
          <w:rFonts w:hint="eastAsia" w:ascii="宋体" w:hAnsi="宋体"/>
          <w:kern w:val="0"/>
          <w:szCs w:val="21"/>
        </w:rPr>
      </w:pPr>
      <w:r>
        <w:rPr>
          <w:rFonts w:hint="eastAsia" w:ascii="宋体" w:hAnsi="宋体" w:cs="宋体"/>
          <w:szCs w:val="21"/>
        </w:rPr>
        <w:t>6.5由磋商小组根据综合评分情况，按照评审得分由高到低顺序推荐3名以上成交候选供应商，并编写评</w:t>
      </w:r>
      <w:r>
        <w:rPr>
          <w:rFonts w:hint="eastAsia" w:ascii="宋体" w:hAnsi="宋体"/>
          <w:kern w:val="0"/>
          <w:szCs w:val="21"/>
        </w:rPr>
        <w:t>审报告。符合本章第4.3条情形的，可以推荐2家成交候选供应商。评审得分相同的，按照最后报价由低到高的顺序推荐。评审得分且最后报价相同的，按照技术指标优劣顺序推荐。</w:t>
      </w:r>
    </w:p>
    <w:p w14:paraId="0ADB095D">
      <w:pPr>
        <w:spacing w:line="360" w:lineRule="auto"/>
        <w:ind w:firstLine="420" w:firstLineChars="200"/>
        <w:rPr>
          <w:rFonts w:hint="eastAsia" w:ascii="宋体" w:hAnsi="宋体"/>
          <w:kern w:val="0"/>
          <w:szCs w:val="21"/>
        </w:rPr>
      </w:pPr>
      <w:r>
        <w:rPr>
          <w:rFonts w:hint="eastAsia" w:ascii="宋体" w:hAnsi="宋体"/>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002FD78">
      <w:pPr>
        <w:spacing w:line="360" w:lineRule="auto"/>
        <w:ind w:firstLine="200"/>
        <w:rPr>
          <w:rFonts w:hint="eastAsia" w:ascii="黑体" w:hAnsi="黑体" w:eastAsia="黑体" w:cs="宋体"/>
          <w:b/>
          <w:bCs/>
          <w:sz w:val="24"/>
        </w:rPr>
      </w:pPr>
      <w:r>
        <w:rPr>
          <w:rFonts w:hint="eastAsia" w:ascii="黑体" w:hAnsi="黑体" w:eastAsia="黑体" w:cs="宋体"/>
          <w:b/>
          <w:bCs/>
          <w:sz w:val="24"/>
        </w:rPr>
        <w:t>7.评审复核</w:t>
      </w:r>
    </w:p>
    <w:p w14:paraId="5DC29F69">
      <w:pPr>
        <w:spacing w:line="360" w:lineRule="auto"/>
        <w:ind w:firstLine="420" w:firstLineChars="200"/>
        <w:rPr>
          <w:rFonts w:hint="eastAsia" w:ascii="宋体" w:hAnsi="宋体"/>
          <w:szCs w:val="21"/>
        </w:rPr>
      </w:pPr>
      <w:r>
        <w:rPr>
          <w:rFonts w:hint="eastAsia" w:ascii="宋体" w:hAnsi="宋体"/>
          <w:szCs w:val="21"/>
        </w:rPr>
        <w:t>7.1评审报告签署前，评审委员会要对评审结果进行复核，复核意见要体现在评审报告中。</w:t>
      </w:r>
    </w:p>
    <w:p w14:paraId="0E6A6F8A">
      <w:pPr>
        <w:widowControl/>
        <w:spacing w:line="360" w:lineRule="auto"/>
        <w:ind w:firstLine="420" w:firstLineChars="200"/>
        <w:jc w:val="left"/>
        <w:rPr>
          <w:rFonts w:hint="eastAsia" w:ascii="宋体" w:hAnsi="宋体"/>
          <w:kern w:val="0"/>
          <w:szCs w:val="21"/>
        </w:rPr>
      </w:pPr>
      <w:r>
        <w:rPr>
          <w:rFonts w:hint="eastAsia" w:ascii="宋体" w:hAnsi="宋体" w:cs="宋体"/>
          <w:kern w:val="0"/>
          <w:szCs w:val="21"/>
        </w:rPr>
        <w:t>7.2评审结果汇总完成后，采购人、采购代理机构和评审委员会均不得修改评审结果或者要求重新评审，但资格性检查认定错误、分值汇总计算错误、分项评分超出评标项准范围、客观分评分不一致、经评审委员会一致认定评分畸高、畸低的情形除外。出现上述除外情形的，评审委员会应当现场修改评审结果，并在评审报告中明确记载。</w:t>
      </w:r>
    </w:p>
    <w:p w14:paraId="2445C64B">
      <w:pPr>
        <w:ind w:firstLine="200"/>
        <w:rPr>
          <w:rFonts w:hint="eastAsia" w:ascii="黑体" w:hAnsi="黑体" w:eastAsia="黑体" w:cs="宋体"/>
          <w:b/>
          <w:bCs/>
          <w:sz w:val="24"/>
        </w:rPr>
      </w:pPr>
      <w:r>
        <w:rPr>
          <w:rFonts w:hint="eastAsia" w:ascii="黑体" w:hAnsi="黑体" w:eastAsia="黑体" w:cs="宋体"/>
          <w:b/>
          <w:bCs/>
          <w:sz w:val="24"/>
        </w:rPr>
        <w:t>8.评审标准</w:t>
      </w:r>
    </w:p>
    <w:p w14:paraId="23D4F7D3">
      <w:pPr>
        <w:spacing w:line="360" w:lineRule="auto"/>
        <w:ind w:firstLine="420" w:firstLineChars="200"/>
        <w:rPr>
          <w:rFonts w:hint="eastAsia" w:ascii="宋体" w:hAnsi="宋体"/>
          <w:bCs/>
          <w:szCs w:val="21"/>
        </w:rPr>
      </w:pPr>
      <w:r>
        <w:rPr>
          <w:rFonts w:hint="eastAsia" w:ascii="宋体" w:hAnsi="宋体"/>
          <w:bCs/>
          <w:szCs w:val="21"/>
        </w:rPr>
        <w:t>8.1评审依据：磋商小组将以磋商响应文件为评审依据，对供应商的报价、技术、商务等方面内容按百分制打分。（计分方法按四舍五入取至百分位）</w:t>
      </w:r>
    </w:p>
    <w:p w14:paraId="3C34258E">
      <w:pPr>
        <w:rPr>
          <w:rFonts w:hint="eastAsia" w:ascii="仿宋" w:hAnsi="仿宋" w:eastAsia="仿宋" w:cs="仿宋"/>
        </w:rPr>
      </w:pPr>
    </w:p>
    <w:p w14:paraId="37919280">
      <w:pPr>
        <w:spacing w:line="360" w:lineRule="auto"/>
        <w:ind w:firstLine="420" w:firstLineChars="200"/>
        <w:rPr>
          <w:rFonts w:hint="eastAsia" w:ascii="宋体" w:hAnsi="宋体"/>
          <w:bCs/>
        </w:rPr>
      </w:pPr>
      <w:r>
        <w:rPr>
          <w:rFonts w:hint="eastAsia" w:ascii="宋体" w:hAnsi="宋体"/>
          <w:bCs/>
        </w:rPr>
        <w:t>8.2商务技术评审因素为客观评分项的，应在评分项目或评标项准中予以标注为“客观分”。对供应商的客观评分项目，各评审专家评分应当一致。</w:t>
      </w:r>
    </w:p>
    <w:p w14:paraId="66AE1123">
      <w:pPr>
        <w:spacing w:line="360" w:lineRule="auto"/>
        <w:ind w:firstLine="420" w:firstLineChars="200"/>
        <w:rPr>
          <w:rFonts w:hint="eastAsia" w:ascii="宋体" w:hAnsi="宋体"/>
          <w:bCs/>
        </w:rPr>
      </w:pPr>
      <w:r>
        <w:rPr>
          <w:rFonts w:hint="eastAsia" w:ascii="宋体" w:hAnsi="宋体"/>
          <w:bCs/>
        </w:rPr>
        <w:t>8.3.终止竞争性磋商采购活动</w:t>
      </w:r>
    </w:p>
    <w:p w14:paraId="3ED46759">
      <w:pPr>
        <w:spacing w:line="360" w:lineRule="auto"/>
        <w:ind w:firstLine="420" w:firstLineChars="200"/>
        <w:rPr>
          <w:rFonts w:hint="eastAsia" w:ascii="宋体" w:hAnsi="宋体" w:cs="宋体"/>
        </w:rPr>
      </w:pPr>
      <w:r>
        <w:rPr>
          <w:rFonts w:hint="eastAsia" w:ascii="宋体" w:hAnsi="宋体" w:cs="宋体"/>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58D8FEE">
      <w:pPr>
        <w:rPr>
          <w:rFonts w:hint="eastAsia" w:ascii="仿宋" w:hAnsi="仿宋" w:eastAsia="仿宋" w:cs="仿宋"/>
        </w:rPr>
        <w:sectPr>
          <w:footerReference r:id="rId8" w:type="default"/>
          <w:pgSz w:w="11911" w:h="16838"/>
          <w:pgMar w:top="1417" w:right="1417" w:bottom="1417" w:left="1417" w:header="720" w:footer="720" w:gutter="0"/>
          <w:cols w:space="0" w:num="1"/>
        </w:sectPr>
      </w:pPr>
    </w:p>
    <w:p w14:paraId="52D78C0E">
      <w:pPr>
        <w:widowControl/>
        <w:kinsoku w:val="0"/>
        <w:autoSpaceDE w:val="0"/>
        <w:autoSpaceDN w:val="0"/>
        <w:adjustRightInd w:val="0"/>
        <w:snapToGrid w:val="0"/>
        <w:spacing w:line="320" w:lineRule="exact"/>
        <w:textAlignment w:val="baseline"/>
        <w:rPr>
          <w:rFonts w:hint="eastAsia" w:ascii="宋体" w:hAnsi="宋体" w:cs="宋体"/>
          <w:snapToGrid w:val="0"/>
          <w:kern w:val="0"/>
          <w:szCs w:val="21"/>
        </w:rPr>
      </w:pPr>
      <w:r>
        <w:rPr>
          <w:rFonts w:hint="eastAsia" w:ascii="宋体" w:hAnsi="宋体" w:cs="宋体"/>
          <w:snapToGrid w:val="0"/>
          <w:kern w:val="0"/>
          <w:szCs w:val="21"/>
        </w:rPr>
        <w:t>详细评审标准：</w:t>
      </w:r>
    </w:p>
    <w:tbl>
      <w:tblPr>
        <w:tblStyle w:val="22"/>
        <w:tblW w:w="504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4"/>
        <w:gridCol w:w="1163"/>
        <w:gridCol w:w="6934"/>
        <w:gridCol w:w="9"/>
        <w:gridCol w:w="492"/>
      </w:tblGrid>
      <w:tr w14:paraId="446E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313" w:type="pct"/>
            <w:vAlign w:val="center"/>
          </w:tcPr>
          <w:p w14:paraId="3224D2D3">
            <w:pPr>
              <w:widowControl/>
              <w:kinsoku w:val="0"/>
              <w:autoSpaceDE w:val="0"/>
              <w:autoSpaceDN w:val="0"/>
              <w:adjustRightInd w:val="0"/>
              <w:snapToGrid w:val="0"/>
              <w:spacing w:line="340" w:lineRule="exact"/>
              <w:jc w:val="center"/>
              <w:textAlignment w:val="baseline"/>
              <w:rPr>
                <w:rFonts w:hint="eastAsia" w:ascii="宋体" w:hAnsi="宋体" w:cs="宋体"/>
                <w:snapToGrid w:val="0"/>
                <w:kern w:val="0"/>
                <w:szCs w:val="21"/>
              </w:rPr>
            </w:pPr>
            <w:r>
              <w:rPr>
                <w:rFonts w:hint="eastAsia" w:ascii="宋体" w:hAnsi="宋体" w:cs="宋体"/>
                <w:b/>
                <w:bCs/>
                <w:snapToGrid w:val="0"/>
                <w:spacing w:val="2"/>
                <w:kern w:val="0"/>
                <w:szCs w:val="21"/>
              </w:rPr>
              <w:t>序号</w:t>
            </w:r>
          </w:p>
        </w:tc>
        <w:tc>
          <w:tcPr>
            <w:tcW w:w="634" w:type="pct"/>
            <w:vAlign w:val="center"/>
          </w:tcPr>
          <w:p w14:paraId="49B8A50B">
            <w:pPr>
              <w:widowControl/>
              <w:kinsoku w:val="0"/>
              <w:autoSpaceDE w:val="0"/>
              <w:autoSpaceDN w:val="0"/>
              <w:adjustRightInd w:val="0"/>
              <w:snapToGrid w:val="0"/>
              <w:spacing w:line="340" w:lineRule="exact"/>
              <w:jc w:val="center"/>
              <w:textAlignment w:val="baseline"/>
              <w:rPr>
                <w:rFonts w:hint="eastAsia" w:ascii="宋体" w:hAnsi="宋体" w:cs="宋体"/>
                <w:snapToGrid w:val="0"/>
                <w:kern w:val="0"/>
                <w:szCs w:val="21"/>
                <w:lang w:val="en"/>
              </w:rPr>
            </w:pPr>
            <w:r>
              <w:rPr>
                <w:rFonts w:hint="eastAsia" w:ascii="宋体" w:hAnsi="宋体" w:cs="宋体"/>
                <w:b/>
                <w:bCs/>
                <w:snapToGrid w:val="0"/>
                <w:spacing w:val="7"/>
                <w:kern w:val="0"/>
                <w:szCs w:val="21"/>
              </w:rPr>
              <w:t>评</w:t>
            </w:r>
            <w:r>
              <w:rPr>
                <w:rFonts w:hint="eastAsia" w:ascii="宋体" w:hAnsi="宋体" w:cs="宋体"/>
                <w:b/>
                <w:bCs/>
                <w:snapToGrid w:val="0"/>
                <w:spacing w:val="6"/>
                <w:kern w:val="0"/>
                <w:szCs w:val="21"/>
              </w:rPr>
              <w:t>审因素</w:t>
            </w:r>
          </w:p>
        </w:tc>
        <w:tc>
          <w:tcPr>
            <w:tcW w:w="3780" w:type="pct"/>
            <w:vAlign w:val="center"/>
          </w:tcPr>
          <w:p w14:paraId="4BA08045">
            <w:pPr>
              <w:widowControl/>
              <w:kinsoku w:val="0"/>
              <w:autoSpaceDE w:val="0"/>
              <w:autoSpaceDN w:val="0"/>
              <w:adjustRightInd w:val="0"/>
              <w:snapToGrid w:val="0"/>
              <w:spacing w:line="340" w:lineRule="exact"/>
              <w:jc w:val="center"/>
              <w:textAlignment w:val="baseline"/>
              <w:rPr>
                <w:rFonts w:hint="eastAsia" w:ascii="宋体" w:hAnsi="宋体" w:cs="宋体"/>
                <w:snapToGrid w:val="0"/>
                <w:kern w:val="0"/>
                <w:szCs w:val="21"/>
              </w:rPr>
            </w:pPr>
            <w:r>
              <w:rPr>
                <w:rFonts w:hint="eastAsia" w:ascii="宋体" w:hAnsi="宋体" w:cs="宋体"/>
                <w:b/>
                <w:bCs/>
                <w:snapToGrid w:val="0"/>
                <w:spacing w:val="14"/>
                <w:kern w:val="0"/>
                <w:szCs w:val="21"/>
              </w:rPr>
              <w:t>评</w:t>
            </w:r>
            <w:r>
              <w:rPr>
                <w:rFonts w:hint="eastAsia" w:ascii="宋体" w:hAnsi="宋体" w:cs="宋体"/>
                <w:b/>
                <w:bCs/>
                <w:snapToGrid w:val="0"/>
                <w:spacing w:val="8"/>
                <w:kern w:val="0"/>
                <w:szCs w:val="21"/>
              </w:rPr>
              <w:t>审因素具体内容</w:t>
            </w:r>
          </w:p>
        </w:tc>
        <w:tc>
          <w:tcPr>
            <w:tcW w:w="271" w:type="pct"/>
            <w:gridSpan w:val="2"/>
            <w:vAlign w:val="center"/>
          </w:tcPr>
          <w:p w14:paraId="6765B8C5">
            <w:pPr>
              <w:widowControl/>
              <w:kinsoku w:val="0"/>
              <w:autoSpaceDE w:val="0"/>
              <w:autoSpaceDN w:val="0"/>
              <w:adjustRightInd w:val="0"/>
              <w:snapToGrid w:val="0"/>
              <w:spacing w:line="340" w:lineRule="exact"/>
              <w:jc w:val="center"/>
              <w:textAlignment w:val="baseline"/>
              <w:rPr>
                <w:rFonts w:hint="eastAsia" w:ascii="宋体" w:hAnsi="宋体" w:cs="宋体"/>
                <w:snapToGrid w:val="0"/>
                <w:kern w:val="0"/>
                <w:szCs w:val="21"/>
              </w:rPr>
            </w:pPr>
            <w:r>
              <w:rPr>
                <w:rFonts w:hint="eastAsia" w:ascii="宋体" w:hAnsi="宋体" w:cs="宋体"/>
                <w:b/>
                <w:bCs/>
                <w:snapToGrid w:val="0"/>
                <w:spacing w:val="1"/>
                <w:kern w:val="0"/>
                <w:szCs w:val="21"/>
              </w:rPr>
              <w:t>分</w:t>
            </w:r>
            <w:r>
              <w:rPr>
                <w:rFonts w:hint="eastAsia" w:ascii="宋体" w:hAnsi="宋体" w:cs="宋体"/>
                <w:b/>
                <w:bCs/>
                <w:snapToGrid w:val="0"/>
                <w:kern w:val="0"/>
                <w:szCs w:val="21"/>
              </w:rPr>
              <w:t>值</w:t>
            </w:r>
          </w:p>
        </w:tc>
      </w:tr>
      <w:tr w14:paraId="7AA39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13" w:type="pct"/>
            <w:vAlign w:val="center"/>
          </w:tcPr>
          <w:p w14:paraId="5841298C">
            <w:pPr>
              <w:widowControl/>
              <w:kinsoku w:val="0"/>
              <w:autoSpaceDE w:val="0"/>
              <w:autoSpaceDN w:val="0"/>
              <w:adjustRightInd w:val="0"/>
              <w:snapToGrid w:val="0"/>
              <w:spacing w:line="340" w:lineRule="exact"/>
              <w:jc w:val="center"/>
              <w:textAlignment w:val="baseline"/>
              <w:rPr>
                <w:rFonts w:hint="eastAsia" w:ascii="宋体" w:hAnsi="宋体" w:cs="宋体"/>
                <w:b/>
                <w:bCs/>
                <w:snapToGrid w:val="0"/>
                <w:kern w:val="0"/>
                <w:szCs w:val="21"/>
              </w:rPr>
            </w:pPr>
            <w:r>
              <w:rPr>
                <w:rFonts w:hint="eastAsia" w:ascii="宋体" w:hAnsi="宋体" w:cs="宋体"/>
                <w:snapToGrid w:val="0"/>
                <w:kern w:val="0"/>
                <w:szCs w:val="21"/>
              </w:rPr>
              <w:t>1</w:t>
            </w:r>
          </w:p>
        </w:tc>
        <w:tc>
          <w:tcPr>
            <w:tcW w:w="634" w:type="pct"/>
            <w:vAlign w:val="center"/>
          </w:tcPr>
          <w:p w14:paraId="56E3D56C">
            <w:pPr>
              <w:widowControl/>
              <w:kinsoku w:val="0"/>
              <w:autoSpaceDE w:val="0"/>
              <w:autoSpaceDN w:val="0"/>
              <w:adjustRightInd w:val="0"/>
              <w:snapToGrid w:val="0"/>
              <w:spacing w:line="340" w:lineRule="exact"/>
              <w:jc w:val="center"/>
              <w:textAlignment w:val="baseline"/>
              <w:rPr>
                <w:rFonts w:hint="eastAsia" w:ascii="宋体" w:hAnsi="宋体" w:cs="宋体"/>
                <w:b/>
                <w:bCs/>
                <w:snapToGrid w:val="0"/>
                <w:spacing w:val="5"/>
                <w:kern w:val="0"/>
                <w:szCs w:val="21"/>
              </w:rPr>
            </w:pPr>
            <w:r>
              <w:rPr>
                <w:rFonts w:hint="eastAsia" w:ascii="宋体" w:hAnsi="宋体" w:cs="宋体"/>
                <w:snapToGrid w:val="0"/>
                <w:kern w:val="0"/>
                <w:szCs w:val="21"/>
                <w:lang w:val="en"/>
              </w:rPr>
              <w:t>报价分</w:t>
            </w:r>
          </w:p>
        </w:tc>
        <w:tc>
          <w:tcPr>
            <w:tcW w:w="3780" w:type="pct"/>
            <w:vAlign w:val="center"/>
          </w:tcPr>
          <w:p w14:paraId="7D7F69D8">
            <w:pPr>
              <w:spacing w:line="340" w:lineRule="exact"/>
              <w:ind w:firstLine="280"/>
              <w:jc w:val="left"/>
              <w:outlineLvl w:val="0"/>
              <w:rPr>
                <w:rFonts w:hint="eastAsia" w:ascii="宋体" w:hAnsi="宋体" w:cs="宋体"/>
                <w:bCs/>
                <w:szCs w:val="21"/>
              </w:rPr>
            </w:pPr>
            <w:r>
              <w:rPr>
                <w:rFonts w:hint="eastAsia" w:ascii="宋体" w:hAnsi="宋体" w:cs="宋体"/>
                <w:bCs/>
                <w:szCs w:val="21"/>
                <w:lang w:bidi="ar"/>
              </w:rPr>
              <w:t>（1）评审价为供应商的响应报价进行政策性扣除后的价格，评审价只是作为评审时使用。最终成交供应商的成交金额＝响应报价。</w:t>
            </w:r>
          </w:p>
          <w:p w14:paraId="1C0C8CF7">
            <w:pPr>
              <w:spacing w:line="340" w:lineRule="exact"/>
              <w:ind w:firstLine="280"/>
              <w:jc w:val="left"/>
              <w:outlineLvl w:val="0"/>
              <w:rPr>
                <w:rFonts w:hint="eastAsia" w:ascii="宋体" w:hAnsi="宋体" w:cs="宋体"/>
                <w:bCs/>
                <w:szCs w:val="21"/>
              </w:rPr>
            </w:pPr>
            <w:r>
              <w:rPr>
                <w:rFonts w:hint="eastAsia" w:ascii="宋体" w:hAnsi="宋体" w:cs="宋体"/>
                <w:bCs/>
                <w:szCs w:val="21"/>
                <w:lang w:bidi="ar"/>
              </w:rPr>
              <w:t>（2）按照《政府采购促进中小企业发展管理办法》（财库〔2020〕46号）的规定，供应商在其响应文件中提供《中小企业声明函》，且货物由小微企业制造（即货物由小微企业生产且使用该小微企业商号或者注册商标），对其最后报价给予10%的扣除。</w:t>
            </w:r>
          </w:p>
          <w:p w14:paraId="28889F32">
            <w:pPr>
              <w:spacing w:line="340" w:lineRule="exact"/>
              <w:ind w:firstLine="280"/>
              <w:jc w:val="left"/>
              <w:outlineLvl w:val="0"/>
              <w:rPr>
                <w:rFonts w:hint="eastAsia" w:ascii="宋体" w:hAnsi="宋体" w:cs="宋体"/>
                <w:bCs/>
                <w:szCs w:val="21"/>
              </w:rPr>
            </w:pPr>
            <w:r>
              <w:rPr>
                <w:rFonts w:hint="eastAsia" w:ascii="宋体" w:hAnsi="宋体" w:cs="宋体"/>
                <w:bCs/>
                <w:szCs w:val="21"/>
                <w:lang w:bidi="ar"/>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1C50153C">
            <w:pPr>
              <w:spacing w:line="340" w:lineRule="exact"/>
              <w:ind w:firstLine="280"/>
              <w:jc w:val="left"/>
              <w:outlineLvl w:val="0"/>
              <w:rPr>
                <w:rFonts w:hint="eastAsia" w:ascii="宋体" w:hAnsi="宋体" w:cs="宋体"/>
                <w:bCs/>
                <w:szCs w:val="21"/>
              </w:rPr>
            </w:pPr>
            <w:r>
              <w:rPr>
                <w:rFonts w:hint="eastAsia" w:ascii="宋体" w:hAnsi="宋体" w:cs="宋体"/>
                <w:bCs/>
                <w:szCs w:val="21"/>
                <w:lang w:bidi="ar"/>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74B70FE">
            <w:pPr>
              <w:spacing w:line="340" w:lineRule="exact"/>
              <w:ind w:firstLine="280"/>
              <w:jc w:val="left"/>
              <w:outlineLvl w:val="0"/>
              <w:rPr>
                <w:rFonts w:hint="eastAsia" w:ascii="宋体" w:hAnsi="宋体" w:cs="宋体"/>
                <w:bCs/>
                <w:szCs w:val="21"/>
              </w:rPr>
            </w:pPr>
            <w:r>
              <w:rPr>
                <w:rFonts w:hint="eastAsia" w:ascii="宋体" w:hAnsi="宋体" w:cs="宋体"/>
                <w:bCs/>
                <w:szCs w:val="21"/>
                <w:lang w:bidi="ar"/>
              </w:rPr>
              <w:t>（5）政策性扣除计算方法。</w:t>
            </w:r>
          </w:p>
          <w:p w14:paraId="343AA414">
            <w:pPr>
              <w:spacing w:line="340" w:lineRule="exact"/>
              <w:ind w:firstLine="280"/>
              <w:jc w:val="left"/>
              <w:outlineLvl w:val="0"/>
              <w:rPr>
                <w:rFonts w:hint="eastAsia" w:ascii="宋体" w:hAnsi="宋体" w:cs="宋体"/>
                <w:bCs/>
                <w:szCs w:val="21"/>
              </w:rPr>
            </w:pPr>
            <w:r>
              <w:rPr>
                <w:rFonts w:hint="eastAsia" w:ascii="宋体" w:hAnsi="宋体" w:cs="宋体"/>
                <w:bCs/>
                <w:szCs w:val="21"/>
                <w:lang w:bidi="ar"/>
              </w:rPr>
              <w:t>在货物采购项目中，供应商所响应全部货物由小型或者微型企业制造。对符合上述要求的供应商的响应报价给予10%的扣除，扣除后的价格为评审报价，即评审报价=响应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价，即评审报价=响应报价×（1-6%）。除上述情况外，评审报价=响应报价。</w:t>
            </w:r>
          </w:p>
          <w:p w14:paraId="48B56B02">
            <w:pPr>
              <w:spacing w:line="340" w:lineRule="exact"/>
              <w:ind w:firstLine="280"/>
              <w:jc w:val="left"/>
              <w:outlineLvl w:val="0"/>
              <w:rPr>
                <w:rFonts w:hint="eastAsia" w:ascii="宋体" w:hAnsi="宋体" w:cs="宋体"/>
                <w:bCs/>
                <w:szCs w:val="21"/>
              </w:rPr>
            </w:pPr>
            <w:r>
              <w:rPr>
                <w:rFonts w:hint="eastAsia" w:ascii="宋体" w:hAnsi="宋体" w:cs="宋体"/>
                <w:bCs/>
                <w:szCs w:val="21"/>
                <w:lang w:bidi="ar"/>
              </w:rPr>
              <w:t>（6）以进入综合评分环节的最低的评审报价为基准价，基准价报价得分为15分。</w:t>
            </w:r>
          </w:p>
          <w:p w14:paraId="72D6FA19">
            <w:pPr>
              <w:spacing w:line="340" w:lineRule="exact"/>
              <w:ind w:firstLine="280"/>
              <w:jc w:val="left"/>
              <w:outlineLvl w:val="0"/>
              <w:rPr>
                <w:rFonts w:hint="eastAsia" w:ascii="宋体" w:hAnsi="宋体" w:cs="宋体"/>
                <w:bCs/>
                <w:szCs w:val="21"/>
              </w:rPr>
            </w:pPr>
            <w:r>
              <w:rPr>
                <w:rFonts w:hint="eastAsia" w:ascii="宋体" w:hAnsi="宋体" w:cs="宋体"/>
                <w:bCs/>
                <w:szCs w:val="21"/>
                <w:lang w:bidi="ar"/>
              </w:rPr>
              <w:t xml:space="preserve">（7）价格分计算公式：        </w:t>
            </w:r>
          </w:p>
          <w:p w14:paraId="3C459123">
            <w:pPr>
              <w:widowControl/>
              <w:spacing w:line="340" w:lineRule="exact"/>
              <w:jc w:val="left"/>
              <w:rPr>
                <w:rFonts w:hint="eastAsia" w:ascii="宋体" w:hAnsi="宋体" w:cs="宋体"/>
                <w:b/>
                <w:bCs/>
                <w:snapToGrid w:val="0"/>
                <w:spacing w:val="7"/>
                <w:kern w:val="0"/>
                <w:szCs w:val="21"/>
              </w:rPr>
            </w:pPr>
            <w:r>
              <w:rPr>
                <w:rFonts w:hint="eastAsia" w:ascii="宋体" w:hAnsi="宋体" w:cs="宋体"/>
                <w:bCs/>
                <w:szCs w:val="21"/>
                <w:lang w:bidi="ar"/>
              </w:rPr>
              <w:t>某供应商价格分=基准价/某供应商最终评审报价金额×10分。</w:t>
            </w:r>
          </w:p>
        </w:tc>
        <w:tc>
          <w:tcPr>
            <w:tcW w:w="271" w:type="pct"/>
            <w:gridSpan w:val="2"/>
            <w:vAlign w:val="center"/>
          </w:tcPr>
          <w:p w14:paraId="53DDAF86">
            <w:pPr>
              <w:widowControl/>
              <w:kinsoku w:val="0"/>
              <w:autoSpaceDE w:val="0"/>
              <w:autoSpaceDN w:val="0"/>
              <w:adjustRightInd w:val="0"/>
              <w:snapToGrid w:val="0"/>
              <w:spacing w:line="340" w:lineRule="exact"/>
              <w:jc w:val="center"/>
              <w:textAlignment w:val="baseline"/>
              <w:rPr>
                <w:rFonts w:hint="eastAsia" w:ascii="宋体" w:hAnsi="宋体" w:cs="宋体"/>
                <w:b/>
                <w:bCs/>
                <w:snapToGrid w:val="0"/>
                <w:spacing w:val="-11"/>
                <w:kern w:val="0"/>
                <w:szCs w:val="21"/>
              </w:rPr>
            </w:pPr>
            <w:r>
              <w:rPr>
                <w:rFonts w:hint="eastAsia" w:ascii="宋体" w:hAnsi="宋体" w:cs="宋体"/>
                <w:snapToGrid w:val="0"/>
                <w:kern w:val="0"/>
                <w:szCs w:val="21"/>
              </w:rPr>
              <w:t>10分</w:t>
            </w:r>
          </w:p>
        </w:tc>
      </w:tr>
      <w:tr w14:paraId="744E0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13" w:type="pct"/>
            <w:vAlign w:val="center"/>
          </w:tcPr>
          <w:p w14:paraId="6FE2E382">
            <w:pPr>
              <w:widowControl/>
              <w:kinsoku w:val="0"/>
              <w:autoSpaceDE w:val="0"/>
              <w:autoSpaceDN w:val="0"/>
              <w:adjustRightInd w:val="0"/>
              <w:snapToGrid w:val="0"/>
              <w:spacing w:line="340" w:lineRule="exact"/>
              <w:jc w:val="center"/>
              <w:textAlignment w:val="baseline"/>
              <w:rPr>
                <w:rFonts w:hint="eastAsia" w:ascii="宋体" w:hAnsi="宋体" w:cs="宋体"/>
                <w:b/>
                <w:bCs/>
                <w:snapToGrid w:val="0"/>
                <w:kern w:val="0"/>
                <w:szCs w:val="21"/>
              </w:rPr>
            </w:pPr>
            <w:r>
              <w:rPr>
                <w:rFonts w:hint="eastAsia" w:ascii="宋体" w:hAnsi="宋体" w:cs="宋体"/>
                <w:b/>
                <w:bCs/>
                <w:snapToGrid w:val="0"/>
                <w:kern w:val="0"/>
                <w:szCs w:val="21"/>
              </w:rPr>
              <w:t>2</w:t>
            </w:r>
          </w:p>
        </w:tc>
        <w:tc>
          <w:tcPr>
            <w:tcW w:w="634" w:type="pct"/>
            <w:vAlign w:val="center"/>
          </w:tcPr>
          <w:p w14:paraId="6E3EEBD5">
            <w:pPr>
              <w:widowControl/>
              <w:kinsoku w:val="0"/>
              <w:autoSpaceDE w:val="0"/>
              <w:autoSpaceDN w:val="0"/>
              <w:adjustRightInd w:val="0"/>
              <w:snapToGrid w:val="0"/>
              <w:spacing w:line="340" w:lineRule="exact"/>
              <w:jc w:val="center"/>
              <w:textAlignment w:val="baseline"/>
              <w:rPr>
                <w:rFonts w:hint="eastAsia" w:ascii="宋体" w:hAnsi="宋体" w:cs="宋体"/>
                <w:b/>
                <w:bCs/>
                <w:snapToGrid w:val="0"/>
                <w:kern w:val="0"/>
                <w:szCs w:val="21"/>
              </w:rPr>
            </w:pPr>
            <w:r>
              <w:rPr>
                <w:rFonts w:hint="eastAsia" w:ascii="宋体" w:hAnsi="宋体" w:cs="宋体"/>
                <w:b/>
                <w:bCs/>
                <w:snapToGrid w:val="0"/>
                <w:spacing w:val="5"/>
                <w:kern w:val="0"/>
                <w:szCs w:val="21"/>
              </w:rPr>
              <w:t>技术分</w:t>
            </w:r>
          </w:p>
        </w:tc>
        <w:tc>
          <w:tcPr>
            <w:tcW w:w="3780" w:type="pct"/>
            <w:vAlign w:val="center"/>
          </w:tcPr>
          <w:p w14:paraId="7EEA4316">
            <w:pPr>
              <w:widowControl/>
              <w:kinsoku w:val="0"/>
              <w:autoSpaceDE w:val="0"/>
              <w:autoSpaceDN w:val="0"/>
              <w:adjustRightInd w:val="0"/>
              <w:snapToGrid w:val="0"/>
              <w:spacing w:line="340" w:lineRule="exact"/>
              <w:jc w:val="center"/>
              <w:textAlignment w:val="baseline"/>
              <w:rPr>
                <w:rFonts w:hint="eastAsia" w:ascii="宋体" w:hAnsi="宋体" w:cs="宋体"/>
                <w:b/>
                <w:bCs/>
                <w:snapToGrid w:val="0"/>
                <w:kern w:val="0"/>
                <w:szCs w:val="21"/>
              </w:rPr>
            </w:pPr>
            <w:r>
              <w:rPr>
                <w:rFonts w:hint="eastAsia" w:ascii="宋体" w:hAnsi="宋体" w:cs="宋体"/>
                <w:b/>
                <w:bCs/>
                <w:snapToGrid w:val="0"/>
                <w:spacing w:val="7"/>
                <w:kern w:val="0"/>
                <w:szCs w:val="21"/>
              </w:rPr>
              <w:t>评</w:t>
            </w:r>
            <w:r>
              <w:rPr>
                <w:rFonts w:hint="eastAsia" w:ascii="宋体" w:hAnsi="宋体" w:cs="宋体"/>
                <w:b/>
                <w:bCs/>
                <w:snapToGrid w:val="0"/>
                <w:spacing w:val="6"/>
                <w:kern w:val="0"/>
                <w:szCs w:val="21"/>
              </w:rPr>
              <w:t>审因素</w:t>
            </w:r>
          </w:p>
        </w:tc>
        <w:tc>
          <w:tcPr>
            <w:tcW w:w="271" w:type="pct"/>
            <w:gridSpan w:val="2"/>
            <w:vAlign w:val="center"/>
          </w:tcPr>
          <w:p w14:paraId="7C1C94CE">
            <w:pPr>
              <w:widowControl/>
              <w:kinsoku w:val="0"/>
              <w:autoSpaceDE w:val="0"/>
              <w:autoSpaceDN w:val="0"/>
              <w:adjustRightInd w:val="0"/>
              <w:snapToGrid w:val="0"/>
              <w:spacing w:line="340" w:lineRule="exact"/>
              <w:jc w:val="center"/>
              <w:textAlignment w:val="baseline"/>
              <w:rPr>
                <w:rFonts w:hint="eastAsia" w:ascii="宋体" w:hAnsi="宋体" w:cs="宋体"/>
                <w:b/>
                <w:bCs/>
                <w:snapToGrid w:val="0"/>
                <w:spacing w:val="1"/>
                <w:kern w:val="0"/>
                <w:position w:val="5"/>
                <w:szCs w:val="21"/>
              </w:rPr>
            </w:pPr>
            <w:r>
              <w:rPr>
                <w:rFonts w:hint="eastAsia" w:ascii="宋体" w:hAnsi="宋体" w:cs="宋体"/>
                <w:b/>
                <w:bCs/>
                <w:snapToGrid w:val="0"/>
                <w:spacing w:val="2"/>
                <w:kern w:val="0"/>
                <w:position w:val="5"/>
                <w:szCs w:val="21"/>
              </w:rPr>
              <w:t>满</w:t>
            </w:r>
            <w:r>
              <w:rPr>
                <w:rFonts w:hint="eastAsia" w:ascii="宋体" w:hAnsi="宋体" w:cs="宋体"/>
                <w:b/>
                <w:bCs/>
                <w:snapToGrid w:val="0"/>
                <w:spacing w:val="1"/>
                <w:kern w:val="0"/>
                <w:position w:val="5"/>
                <w:szCs w:val="21"/>
              </w:rPr>
              <w:t>分</w:t>
            </w:r>
          </w:p>
          <w:p w14:paraId="6F859FBD">
            <w:pPr>
              <w:widowControl/>
              <w:kinsoku w:val="0"/>
              <w:autoSpaceDE w:val="0"/>
              <w:autoSpaceDN w:val="0"/>
              <w:adjustRightInd w:val="0"/>
              <w:snapToGrid w:val="0"/>
              <w:spacing w:line="340" w:lineRule="exact"/>
              <w:jc w:val="center"/>
              <w:textAlignment w:val="baseline"/>
              <w:rPr>
                <w:rFonts w:hint="eastAsia" w:ascii="宋体" w:hAnsi="宋体" w:cs="宋体"/>
                <w:b/>
                <w:bCs/>
                <w:snapToGrid w:val="0"/>
                <w:kern w:val="0"/>
                <w:szCs w:val="21"/>
              </w:rPr>
            </w:pPr>
            <w:r>
              <w:rPr>
                <w:rFonts w:hint="eastAsia" w:ascii="宋体" w:hAnsi="宋体" w:cs="宋体"/>
                <w:b/>
                <w:bCs/>
                <w:snapToGrid w:val="0"/>
                <w:spacing w:val="-11"/>
                <w:kern w:val="0"/>
                <w:szCs w:val="21"/>
              </w:rPr>
              <w:t>55</w:t>
            </w:r>
            <w:r>
              <w:rPr>
                <w:rFonts w:hint="eastAsia" w:ascii="宋体" w:hAnsi="宋体" w:cs="宋体"/>
                <w:b/>
                <w:bCs/>
                <w:snapToGrid w:val="0"/>
                <w:spacing w:val="-10"/>
                <w:kern w:val="0"/>
                <w:szCs w:val="21"/>
              </w:rPr>
              <w:t>分</w:t>
            </w:r>
          </w:p>
        </w:tc>
      </w:tr>
      <w:tr w14:paraId="7B3B5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jc w:val="center"/>
        </w:trPr>
        <w:tc>
          <w:tcPr>
            <w:tcW w:w="313" w:type="pct"/>
            <w:vAlign w:val="center"/>
          </w:tcPr>
          <w:p w14:paraId="717E9E7B">
            <w:pPr>
              <w:widowControl/>
              <w:kinsoku w:val="0"/>
              <w:autoSpaceDE w:val="0"/>
              <w:autoSpaceDN w:val="0"/>
              <w:adjustRightInd w:val="0"/>
              <w:snapToGrid w:val="0"/>
              <w:spacing w:line="340" w:lineRule="exact"/>
              <w:jc w:val="center"/>
              <w:textAlignment w:val="baseline"/>
              <w:rPr>
                <w:rFonts w:hint="eastAsia" w:ascii="宋体" w:hAnsi="宋体" w:cs="宋体"/>
                <w:snapToGrid w:val="0"/>
                <w:kern w:val="0"/>
                <w:szCs w:val="21"/>
              </w:rPr>
            </w:pPr>
            <w:r>
              <w:rPr>
                <w:rFonts w:hint="eastAsia" w:ascii="宋体" w:hAnsi="宋体" w:cs="宋体"/>
                <w:snapToGrid w:val="0"/>
                <w:kern w:val="0"/>
                <w:szCs w:val="21"/>
              </w:rPr>
              <w:t>2.1</w:t>
            </w:r>
          </w:p>
        </w:tc>
        <w:tc>
          <w:tcPr>
            <w:tcW w:w="1163" w:type="dxa"/>
            <w:vAlign w:val="center"/>
          </w:tcPr>
          <w:p w14:paraId="2192BBB6">
            <w:pPr>
              <w:spacing w:line="340" w:lineRule="exact"/>
              <w:jc w:val="center"/>
              <w:rPr>
                <w:rFonts w:hint="eastAsia" w:ascii="宋体" w:hAnsi="宋体" w:cs="宋体"/>
                <w:snapToGrid w:val="0"/>
                <w:kern w:val="0"/>
                <w:szCs w:val="21"/>
              </w:rPr>
            </w:pPr>
            <w:r>
              <w:rPr>
                <w:rFonts w:hint="eastAsia" w:ascii="宋体" w:hAnsi="宋体" w:cs="宋体"/>
                <w:szCs w:val="21"/>
                <w:lang w:bidi="ar"/>
              </w:rPr>
              <w:t>项目实施方案分</w:t>
            </w:r>
          </w:p>
        </w:tc>
        <w:tc>
          <w:tcPr>
            <w:tcW w:w="6934" w:type="dxa"/>
            <w:vAlign w:val="center"/>
          </w:tcPr>
          <w:p w14:paraId="153805AB">
            <w:pPr>
              <w:widowControl/>
              <w:kinsoku w:val="0"/>
              <w:autoSpaceDE w:val="0"/>
              <w:autoSpaceDN w:val="0"/>
              <w:adjustRightInd w:val="0"/>
              <w:snapToGrid w:val="0"/>
              <w:spacing w:line="340" w:lineRule="exact"/>
              <w:jc w:val="left"/>
              <w:textAlignment w:val="baseline"/>
              <w:rPr>
                <w:rFonts w:hint="eastAsia" w:ascii="宋体" w:hAnsi="宋体" w:cs="宋体"/>
                <w:kern w:val="0"/>
                <w:szCs w:val="21"/>
              </w:rPr>
            </w:pPr>
            <w:r>
              <w:rPr>
                <w:rFonts w:hint="eastAsia" w:ascii="宋体" w:hAnsi="宋体" w:cs="宋体"/>
                <w:snapToGrid w:val="0"/>
                <w:kern w:val="0"/>
                <w:szCs w:val="21"/>
                <w:lang w:bidi="ar"/>
              </w:rPr>
              <w:t>一档（</w:t>
            </w:r>
            <w:r>
              <w:rPr>
                <w:rFonts w:hint="eastAsia" w:ascii="宋体" w:hAnsi="宋体" w:cs="宋体"/>
                <w:kern w:val="0"/>
                <w:szCs w:val="21"/>
                <w:lang w:bidi="ar"/>
              </w:rPr>
              <w:t>7</w:t>
            </w:r>
            <w:r>
              <w:rPr>
                <w:rFonts w:hint="eastAsia" w:ascii="宋体" w:hAnsi="宋体" w:cs="宋体"/>
                <w:snapToGrid w:val="0"/>
                <w:kern w:val="0"/>
                <w:szCs w:val="21"/>
                <w:lang w:bidi="ar"/>
              </w:rPr>
              <w:t>分）：对本项目所提供服务理解正确；实施方案能紧密结合采购人的服务需求，能针对服务需求进行详细描述。</w:t>
            </w:r>
          </w:p>
          <w:p w14:paraId="213E2EB7">
            <w:pPr>
              <w:widowControl/>
              <w:kinsoku w:val="0"/>
              <w:autoSpaceDE w:val="0"/>
              <w:autoSpaceDN w:val="0"/>
              <w:adjustRightInd w:val="0"/>
              <w:snapToGrid w:val="0"/>
              <w:spacing w:line="340" w:lineRule="exact"/>
              <w:jc w:val="left"/>
              <w:textAlignment w:val="baseline"/>
              <w:rPr>
                <w:rFonts w:hint="eastAsia" w:ascii="宋体" w:hAnsi="宋体" w:cs="宋体"/>
                <w:kern w:val="0"/>
                <w:szCs w:val="21"/>
              </w:rPr>
            </w:pPr>
            <w:r>
              <w:rPr>
                <w:rFonts w:hint="eastAsia" w:ascii="宋体" w:hAnsi="宋体" w:cs="宋体"/>
                <w:snapToGrid w:val="0"/>
                <w:kern w:val="0"/>
                <w:szCs w:val="21"/>
                <w:lang w:bidi="ar"/>
              </w:rPr>
              <w:t>二档（</w:t>
            </w:r>
            <w:r>
              <w:rPr>
                <w:rFonts w:hint="eastAsia" w:ascii="宋体" w:hAnsi="宋体" w:cs="宋体"/>
                <w:kern w:val="0"/>
                <w:szCs w:val="21"/>
                <w:lang w:bidi="ar"/>
              </w:rPr>
              <w:t>14</w:t>
            </w:r>
            <w:r>
              <w:rPr>
                <w:rFonts w:hint="eastAsia" w:ascii="宋体" w:hAnsi="宋体" w:cs="宋体"/>
                <w:snapToGrid w:val="0"/>
                <w:kern w:val="0"/>
                <w:szCs w:val="21"/>
                <w:lang w:bidi="ar"/>
              </w:rPr>
              <w:t>分）：对本项目所提供服务理解正确，能够对采购人的基本现状和需求分析完整、透彻、逻辑清晰；项目计划、进度安排合理；组织机构合理，分工与职责明确，工作安排结合行业特点。</w:t>
            </w:r>
          </w:p>
          <w:p w14:paraId="6992E1CB">
            <w:pPr>
              <w:widowControl/>
              <w:kinsoku w:val="0"/>
              <w:autoSpaceDE w:val="0"/>
              <w:autoSpaceDN w:val="0"/>
              <w:adjustRightInd w:val="0"/>
              <w:snapToGrid w:val="0"/>
              <w:spacing w:line="340" w:lineRule="exact"/>
              <w:jc w:val="left"/>
              <w:textAlignment w:val="baseline"/>
              <w:rPr>
                <w:rFonts w:hint="eastAsia" w:ascii="宋体" w:hAnsi="宋体" w:cs="宋体"/>
                <w:snapToGrid w:val="0"/>
                <w:kern w:val="0"/>
                <w:szCs w:val="21"/>
                <w:lang w:bidi="ar"/>
              </w:rPr>
            </w:pPr>
            <w:r>
              <w:rPr>
                <w:rFonts w:hint="eastAsia" w:ascii="宋体" w:hAnsi="宋体" w:cs="宋体"/>
                <w:snapToGrid w:val="0"/>
                <w:kern w:val="0"/>
                <w:szCs w:val="21"/>
                <w:lang w:bidi="ar"/>
              </w:rPr>
              <w:t>三档（</w:t>
            </w:r>
            <w:r>
              <w:rPr>
                <w:rFonts w:hint="eastAsia" w:ascii="宋体" w:hAnsi="宋体" w:cs="宋体"/>
                <w:kern w:val="0"/>
                <w:szCs w:val="21"/>
                <w:lang w:bidi="ar"/>
              </w:rPr>
              <w:t>25</w:t>
            </w:r>
            <w:r>
              <w:rPr>
                <w:rFonts w:hint="eastAsia" w:ascii="宋体" w:hAnsi="宋体" w:cs="宋体"/>
                <w:snapToGrid w:val="0"/>
                <w:kern w:val="0"/>
                <w:szCs w:val="21"/>
                <w:lang w:bidi="ar"/>
              </w:rPr>
              <w:t>分）：对本项目所提供服务理解正确，能够对采购人的基本现状和需求分析完整、透彻、逻辑清晰，说明清楚项目建设的意义和必要性；实施方案能紧密结合采购人的服务需求，项目策划方案完整，项目计划、项目进度及关键工作节点安排合理；项目阶段里程碑及成果要求清晰、操作可行；服务落实措施合理，分工与职责明确，结合行业特点提出具有针对性的方案优化建议。</w:t>
            </w:r>
          </w:p>
          <w:p w14:paraId="42ED153E">
            <w:pPr>
              <w:widowControl/>
              <w:kinsoku w:val="0"/>
              <w:autoSpaceDE w:val="0"/>
              <w:autoSpaceDN w:val="0"/>
              <w:adjustRightInd w:val="0"/>
              <w:snapToGrid w:val="0"/>
              <w:spacing w:line="340" w:lineRule="exact"/>
              <w:jc w:val="left"/>
              <w:textAlignment w:val="baseline"/>
              <w:rPr>
                <w:rFonts w:hint="eastAsia" w:ascii="宋体" w:hAnsi="宋体" w:cs="宋体"/>
                <w:snapToGrid w:val="0"/>
                <w:kern w:val="0"/>
                <w:szCs w:val="21"/>
                <w:lang w:bidi="ar"/>
              </w:rPr>
            </w:pPr>
            <w:r>
              <w:rPr>
                <w:rFonts w:hint="eastAsia" w:cs="宋体"/>
                <w:bCs/>
                <w:szCs w:val="21"/>
                <w:lang w:bidi="ar"/>
              </w:rPr>
              <w:t>注：不提供承诺或不满足一档不得分。</w:t>
            </w:r>
          </w:p>
        </w:tc>
        <w:tc>
          <w:tcPr>
            <w:tcW w:w="501" w:type="dxa"/>
            <w:gridSpan w:val="2"/>
            <w:vAlign w:val="center"/>
          </w:tcPr>
          <w:p w14:paraId="1C54C5F7">
            <w:pPr>
              <w:widowControl/>
              <w:kinsoku w:val="0"/>
              <w:autoSpaceDE w:val="0"/>
              <w:autoSpaceDN w:val="0"/>
              <w:adjustRightInd w:val="0"/>
              <w:snapToGrid w:val="0"/>
              <w:spacing w:line="340" w:lineRule="exact"/>
              <w:jc w:val="center"/>
              <w:textAlignment w:val="baseline"/>
              <w:rPr>
                <w:rFonts w:hint="eastAsia" w:ascii="宋体" w:hAnsi="宋体" w:cs="宋体"/>
                <w:snapToGrid w:val="0"/>
                <w:kern w:val="0"/>
                <w:szCs w:val="21"/>
              </w:rPr>
            </w:pPr>
            <w:r>
              <w:rPr>
                <w:rFonts w:hint="eastAsia" w:ascii="宋体" w:hAnsi="宋体" w:cs="宋体"/>
                <w:snapToGrid w:val="0"/>
                <w:kern w:val="0"/>
                <w:szCs w:val="21"/>
              </w:rPr>
              <w:t>25</w:t>
            </w:r>
          </w:p>
        </w:tc>
      </w:tr>
      <w:tr w14:paraId="21A1F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jc w:val="center"/>
        </w:trPr>
        <w:tc>
          <w:tcPr>
            <w:tcW w:w="313" w:type="pct"/>
            <w:vAlign w:val="center"/>
          </w:tcPr>
          <w:p w14:paraId="2DAF7B05">
            <w:pPr>
              <w:widowControl/>
              <w:kinsoku w:val="0"/>
              <w:autoSpaceDE w:val="0"/>
              <w:autoSpaceDN w:val="0"/>
              <w:adjustRightInd w:val="0"/>
              <w:snapToGrid w:val="0"/>
              <w:spacing w:line="340" w:lineRule="exact"/>
              <w:jc w:val="center"/>
              <w:textAlignment w:val="baseline"/>
              <w:rPr>
                <w:rFonts w:hint="eastAsia" w:ascii="宋体" w:hAnsi="宋体" w:cs="宋体"/>
                <w:snapToGrid w:val="0"/>
                <w:kern w:val="0"/>
                <w:szCs w:val="21"/>
              </w:rPr>
            </w:pPr>
            <w:r>
              <w:rPr>
                <w:rFonts w:hint="eastAsia" w:ascii="宋体" w:hAnsi="宋体" w:cs="宋体"/>
                <w:snapToGrid w:val="0"/>
                <w:kern w:val="0"/>
                <w:szCs w:val="21"/>
              </w:rPr>
              <w:t>2.2</w:t>
            </w:r>
          </w:p>
        </w:tc>
        <w:tc>
          <w:tcPr>
            <w:tcW w:w="1163" w:type="dxa"/>
            <w:vAlign w:val="center"/>
          </w:tcPr>
          <w:p w14:paraId="400F401D">
            <w:pPr>
              <w:adjustRightInd w:val="0"/>
              <w:spacing w:line="340" w:lineRule="exact"/>
              <w:jc w:val="center"/>
              <w:textAlignment w:val="baseline"/>
              <w:rPr>
                <w:rFonts w:hint="eastAsia" w:ascii="宋体" w:hAnsi="宋体" w:cs="宋体"/>
                <w:snapToGrid w:val="0"/>
                <w:kern w:val="0"/>
                <w:szCs w:val="21"/>
              </w:rPr>
            </w:pPr>
            <w:r>
              <w:rPr>
                <w:rFonts w:hint="eastAsia" w:cs="宋体"/>
                <w:bCs/>
                <w:szCs w:val="21"/>
                <w:lang w:bidi="ar"/>
              </w:rPr>
              <w:t>项目服务方案</w:t>
            </w:r>
          </w:p>
        </w:tc>
        <w:tc>
          <w:tcPr>
            <w:tcW w:w="6934" w:type="dxa"/>
            <w:vAlign w:val="center"/>
          </w:tcPr>
          <w:p w14:paraId="241B7573">
            <w:pPr>
              <w:spacing w:line="340" w:lineRule="exact"/>
              <w:rPr>
                <w:rFonts w:hint="eastAsia" w:ascii="宋体" w:hAnsi="宋体" w:cs="宋体"/>
                <w:szCs w:val="21"/>
                <w:lang w:bidi="ar"/>
              </w:rPr>
            </w:pPr>
            <w:r>
              <w:rPr>
                <w:rFonts w:hint="eastAsia" w:cs="宋体"/>
                <w:lang w:bidi="ar"/>
              </w:rPr>
              <w:t>一档（</w:t>
            </w:r>
            <w:r>
              <w:rPr>
                <w:lang w:bidi="ar"/>
              </w:rPr>
              <w:t>10</w:t>
            </w:r>
            <w:r>
              <w:rPr>
                <w:rFonts w:hint="eastAsia" w:cs="宋体"/>
                <w:lang w:bidi="ar"/>
              </w:rPr>
              <w:t>分）：服务</w:t>
            </w:r>
            <w:r>
              <w:rPr>
                <w:rFonts w:hint="eastAsia" w:ascii="宋体" w:hAnsi="宋体" w:cs="宋体"/>
                <w:szCs w:val="21"/>
                <w:lang w:bidi="ar"/>
              </w:rPr>
              <w:t>方案逻辑简单、可操作性没有，具有简单的防控措施、廉洁措施，与需求有偏差，服务</w:t>
            </w:r>
            <w:r>
              <w:rPr>
                <w:rFonts w:hint="eastAsia" w:cs="宋体"/>
                <w:lang w:bidi="ar"/>
              </w:rPr>
              <w:t>响应时间在</w:t>
            </w:r>
            <w:r>
              <w:rPr>
                <w:lang w:bidi="ar"/>
              </w:rPr>
              <w:t>6</w:t>
            </w:r>
            <w:r>
              <w:rPr>
                <w:rFonts w:hint="eastAsia" w:cs="宋体"/>
                <w:lang w:bidi="ar"/>
              </w:rPr>
              <w:t>小时以内</w:t>
            </w:r>
            <w:r>
              <w:rPr>
                <w:rFonts w:hint="eastAsia" w:ascii="宋体" w:hAnsi="宋体" w:cs="宋体"/>
                <w:szCs w:val="21"/>
                <w:lang w:bidi="ar"/>
              </w:rPr>
              <w:t>，科学合理性</w:t>
            </w:r>
          </w:p>
          <w:p w14:paraId="4C75793E">
            <w:pPr>
              <w:spacing w:line="340" w:lineRule="exact"/>
            </w:pPr>
            <w:r>
              <w:rPr>
                <w:rFonts w:hint="eastAsia" w:ascii="宋体" w:hAnsi="宋体" w:cs="宋体"/>
                <w:szCs w:val="21"/>
                <w:lang w:bidi="ar"/>
              </w:rPr>
              <w:t>弱，内容冗杂。</w:t>
            </w:r>
          </w:p>
          <w:p w14:paraId="51B92FC4">
            <w:pPr>
              <w:pStyle w:val="19"/>
              <w:widowControl w:val="0"/>
              <w:spacing w:beforeAutospacing="0" w:afterAutospacing="0" w:line="340" w:lineRule="exact"/>
              <w:jc w:val="both"/>
            </w:pPr>
            <w:r>
              <w:rPr>
                <w:rFonts w:ascii="Times New Roman" w:hAnsi="Times New Roman" w:cs="宋体"/>
                <w:kern w:val="2"/>
                <w:sz w:val="21"/>
                <w:lang w:bidi="ar"/>
              </w:rPr>
              <w:t>二档（</w:t>
            </w:r>
            <w:r>
              <w:rPr>
                <w:rFonts w:hint="default" w:ascii="Times New Roman" w:hAnsi="Times New Roman"/>
                <w:kern w:val="2"/>
                <w:sz w:val="21"/>
                <w:lang w:bidi="ar"/>
              </w:rPr>
              <w:t>15</w:t>
            </w:r>
            <w:r>
              <w:rPr>
                <w:rFonts w:ascii="Times New Roman" w:hAnsi="Times New Roman" w:cs="宋体"/>
                <w:kern w:val="2"/>
                <w:sz w:val="21"/>
                <w:lang w:bidi="ar"/>
              </w:rPr>
              <w:t>分）：有服务</w:t>
            </w:r>
            <w:r>
              <w:rPr>
                <w:rFonts w:cs="宋体"/>
                <w:kern w:val="2"/>
                <w:sz w:val="21"/>
                <w:szCs w:val="21"/>
                <w:lang w:bidi="ar"/>
              </w:rPr>
              <w:t>方案、可操作性，具有一定的防控措施、廉洁措施，需求理解符合要求，服务</w:t>
            </w:r>
            <w:r>
              <w:rPr>
                <w:rFonts w:ascii="Times New Roman" w:hAnsi="Times New Roman" w:cs="宋体"/>
                <w:kern w:val="2"/>
                <w:sz w:val="21"/>
                <w:lang w:bidi="ar"/>
              </w:rPr>
              <w:t>响应时间在</w:t>
            </w:r>
            <w:r>
              <w:rPr>
                <w:rFonts w:hint="default" w:ascii="Times New Roman" w:hAnsi="Times New Roman"/>
                <w:kern w:val="2"/>
                <w:sz w:val="21"/>
                <w:lang w:bidi="ar"/>
              </w:rPr>
              <w:t>4</w:t>
            </w:r>
            <w:r>
              <w:rPr>
                <w:rFonts w:ascii="Times New Roman" w:hAnsi="Times New Roman" w:cs="宋体"/>
                <w:kern w:val="2"/>
                <w:sz w:val="21"/>
                <w:lang w:bidi="ar"/>
              </w:rPr>
              <w:t>小时以内，</w:t>
            </w:r>
            <w:r>
              <w:rPr>
                <w:rFonts w:cs="宋体"/>
                <w:kern w:val="2"/>
                <w:sz w:val="21"/>
                <w:szCs w:val="21"/>
                <w:lang w:bidi="ar"/>
              </w:rPr>
              <w:t>符合实际，科学合理，内容编写简单。</w:t>
            </w:r>
          </w:p>
          <w:p w14:paraId="486A4FCA">
            <w:pPr>
              <w:pStyle w:val="19"/>
              <w:widowControl w:val="0"/>
              <w:spacing w:beforeAutospacing="0" w:afterAutospacing="0" w:line="340" w:lineRule="exact"/>
              <w:jc w:val="both"/>
              <w:rPr>
                <w:rFonts w:cs="宋体"/>
                <w:kern w:val="2"/>
                <w:sz w:val="21"/>
                <w:szCs w:val="21"/>
              </w:rPr>
            </w:pPr>
            <w:r>
              <w:rPr>
                <w:rFonts w:cs="宋体"/>
                <w:kern w:val="2"/>
                <w:sz w:val="21"/>
                <w:szCs w:val="21"/>
                <w:lang w:bidi="ar"/>
              </w:rPr>
              <w:t>三档（20分）：服务方案方案完整、可操作性强，能提供本地化服务，能及时响应采购人服务需求，同时具有严格的防控措施、廉洁措施及增值服务、特色服务的，服务</w:t>
            </w:r>
            <w:r>
              <w:rPr>
                <w:rFonts w:ascii="Times New Roman" w:hAnsi="Times New Roman" w:cs="宋体"/>
                <w:kern w:val="2"/>
                <w:sz w:val="21"/>
                <w:lang w:bidi="ar"/>
              </w:rPr>
              <w:t>响应时间在</w:t>
            </w:r>
            <w:r>
              <w:rPr>
                <w:rFonts w:hint="default" w:ascii="Times New Roman" w:hAnsi="Times New Roman"/>
                <w:kern w:val="2"/>
                <w:sz w:val="21"/>
                <w:lang w:bidi="ar"/>
              </w:rPr>
              <w:t>2</w:t>
            </w:r>
            <w:r>
              <w:rPr>
                <w:rFonts w:ascii="Times New Roman" w:hAnsi="Times New Roman" w:cs="宋体"/>
                <w:kern w:val="2"/>
                <w:sz w:val="21"/>
                <w:lang w:bidi="ar"/>
              </w:rPr>
              <w:t>小时以内，</w:t>
            </w:r>
            <w:r>
              <w:rPr>
                <w:rFonts w:cs="宋体"/>
                <w:kern w:val="2"/>
                <w:sz w:val="21"/>
                <w:szCs w:val="21"/>
                <w:lang w:bidi="ar"/>
              </w:rPr>
              <w:t>方案针对需求，切合实际，科学合理，内容严谨。</w:t>
            </w:r>
          </w:p>
          <w:p w14:paraId="3183CD34">
            <w:pPr>
              <w:pStyle w:val="19"/>
              <w:widowControl w:val="0"/>
              <w:spacing w:beforeAutospacing="0" w:afterAutospacing="0" w:line="340" w:lineRule="exact"/>
              <w:jc w:val="both"/>
              <w:rPr>
                <w:rFonts w:cs="宋体"/>
                <w:kern w:val="2"/>
                <w:sz w:val="21"/>
                <w:szCs w:val="21"/>
              </w:rPr>
            </w:pPr>
            <w:r>
              <w:rPr>
                <w:rFonts w:ascii="Times New Roman" w:hAnsi="Times New Roman" w:cs="宋体"/>
                <w:bCs/>
                <w:kern w:val="2"/>
                <w:sz w:val="21"/>
                <w:szCs w:val="21"/>
                <w:lang w:bidi="ar"/>
              </w:rPr>
              <w:t>注：不提供承诺或不满足一档不得分。</w:t>
            </w:r>
          </w:p>
        </w:tc>
        <w:tc>
          <w:tcPr>
            <w:tcW w:w="501" w:type="dxa"/>
            <w:gridSpan w:val="2"/>
            <w:vAlign w:val="center"/>
          </w:tcPr>
          <w:p w14:paraId="28640F0C">
            <w:pPr>
              <w:widowControl/>
              <w:kinsoku w:val="0"/>
              <w:autoSpaceDE w:val="0"/>
              <w:autoSpaceDN w:val="0"/>
              <w:adjustRightInd w:val="0"/>
              <w:snapToGrid w:val="0"/>
              <w:spacing w:line="340" w:lineRule="exact"/>
              <w:jc w:val="center"/>
              <w:textAlignment w:val="baseline"/>
              <w:rPr>
                <w:rFonts w:hint="eastAsia" w:ascii="宋体" w:hAnsi="宋体" w:cs="宋体"/>
                <w:snapToGrid w:val="0"/>
                <w:kern w:val="0"/>
                <w:szCs w:val="21"/>
              </w:rPr>
            </w:pPr>
            <w:r>
              <w:rPr>
                <w:rFonts w:hint="eastAsia" w:ascii="宋体" w:hAnsi="宋体" w:cs="宋体"/>
                <w:snapToGrid w:val="0"/>
                <w:kern w:val="0"/>
                <w:szCs w:val="21"/>
              </w:rPr>
              <w:t>20</w:t>
            </w:r>
          </w:p>
        </w:tc>
      </w:tr>
      <w:tr w14:paraId="2140F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jc w:val="center"/>
        </w:trPr>
        <w:tc>
          <w:tcPr>
            <w:tcW w:w="313" w:type="pct"/>
            <w:vAlign w:val="center"/>
          </w:tcPr>
          <w:p w14:paraId="5DFEE120">
            <w:pPr>
              <w:widowControl/>
              <w:kinsoku w:val="0"/>
              <w:autoSpaceDE w:val="0"/>
              <w:autoSpaceDN w:val="0"/>
              <w:adjustRightInd w:val="0"/>
              <w:snapToGrid w:val="0"/>
              <w:spacing w:line="340" w:lineRule="exact"/>
              <w:jc w:val="center"/>
              <w:textAlignment w:val="baseline"/>
              <w:rPr>
                <w:rFonts w:hint="eastAsia" w:ascii="宋体" w:hAnsi="宋体" w:cs="宋体"/>
                <w:snapToGrid w:val="0"/>
                <w:kern w:val="0"/>
                <w:szCs w:val="21"/>
              </w:rPr>
            </w:pPr>
            <w:r>
              <w:rPr>
                <w:rFonts w:hint="eastAsia" w:ascii="宋体" w:hAnsi="宋体" w:cs="宋体"/>
                <w:snapToGrid w:val="0"/>
                <w:kern w:val="0"/>
                <w:szCs w:val="21"/>
              </w:rPr>
              <w:t>2.3</w:t>
            </w:r>
          </w:p>
        </w:tc>
        <w:tc>
          <w:tcPr>
            <w:tcW w:w="1163" w:type="dxa"/>
            <w:vAlign w:val="center"/>
          </w:tcPr>
          <w:p w14:paraId="160F8083">
            <w:pPr>
              <w:adjustRightInd w:val="0"/>
              <w:spacing w:line="340" w:lineRule="exact"/>
              <w:jc w:val="center"/>
              <w:textAlignment w:val="baseline"/>
              <w:rPr>
                <w:rFonts w:hint="eastAsia" w:ascii="宋体" w:hAnsi="宋体" w:cs="宋体"/>
                <w:snapToGrid w:val="0"/>
                <w:kern w:val="0"/>
                <w:szCs w:val="21"/>
              </w:rPr>
            </w:pPr>
            <w:r>
              <w:rPr>
                <w:rFonts w:hint="eastAsia" w:cs="宋体"/>
                <w:bCs/>
                <w:szCs w:val="21"/>
                <w:lang w:bidi="ar"/>
              </w:rPr>
              <w:t>服务承诺</w:t>
            </w:r>
          </w:p>
        </w:tc>
        <w:tc>
          <w:tcPr>
            <w:tcW w:w="6934" w:type="dxa"/>
            <w:vAlign w:val="center"/>
          </w:tcPr>
          <w:p w14:paraId="6BC1ED0A">
            <w:pPr>
              <w:adjustRightInd w:val="0"/>
              <w:spacing w:line="340" w:lineRule="exact"/>
              <w:jc w:val="left"/>
              <w:textAlignment w:val="baseline"/>
              <w:rPr>
                <w:rFonts w:cs="宋体"/>
                <w:bCs/>
                <w:szCs w:val="21"/>
                <w:lang w:bidi="ar"/>
              </w:rPr>
            </w:pPr>
            <w:r>
              <w:rPr>
                <w:rFonts w:hint="eastAsia" w:cs="宋体"/>
                <w:bCs/>
                <w:szCs w:val="21"/>
                <w:lang w:bidi="ar"/>
              </w:rPr>
              <w:t>一档（</w:t>
            </w:r>
            <w:r>
              <w:rPr>
                <w:rFonts w:cs="宋体"/>
                <w:bCs/>
                <w:szCs w:val="21"/>
                <w:lang w:bidi="ar"/>
              </w:rPr>
              <w:t>3</w:t>
            </w:r>
            <w:r>
              <w:rPr>
                <w:rFonts w:hint="eastAsia" w:cs="宋体"/>
                <w:bCs/>
                <w:szCs w:val="21"/>
                <w:lang w:bidi="ar"/>
              </w:rPr>
              <w:t>分）：服务承诺能满足采购需求；</w:t>
            </w:r>
          </w:p>
          <w:p w14:paraId="09AF9578">
            <w:pPr>
              <w:adjustRightInd w:val="0"/>
              <w:spacing w:line="340" w:lineRule="exact"/>
              <w:jc w:val="left"/>
              <w:textAlignment w:val="baseline"/>
              <w:rPr>
                <w:rFonts w:cs="宋体"/>
                <w:bCs/>
                <w:szCs w:val="21"/>
                <w:lang w:bidi="ar"/>
              </w:rPr>
            </w:pPr>
            <w:r>
              <w:rPr>
                <w:rFonts w:hint="eastAsia" w:cs="宋体"/>
                <w:bCs/>
                <w:szCs w:val="21"/>
                <w:lang w:bidi="ar"/>
              </w:rPr>
              <w:t>二档（</w:t>
            </w:r>
            <w:r>
              <w:rPr>
                <w:rFonts w:cs="宋体"/>
                <w:bCs/>
                <w:szCs w:val="21"/>
                <w:lang w:bidi="ar"/>
              </w:rPr>
              <w:t>6</w:t>
            </w:r>
            <w:r>
              <w:rPr>
                <w:rFonts w:hint="eastAsia" w:cs="宋体"/>
                <w:bCs/>
                <w:szCs w:val="21"/>
                <w:lang w:bidi="ar"/>
              </w:rPr>
              <w:t>分）：服务承诺内容全面，满足采购需求，对服务措施、培训计划、响应时间等有详细的承诺，承诺内容可行，针对性强；</w:t>
            </w:r>
          </w:p>
          <w:p w14:paraId="3005C163">
            <w:pPr>
              <w:adjustRightInd w:val="0"/>
              <w:spacing w:line="340" w:lineRule="exact"/>
              <w:jc w:val="left"/>
              <w:textAlignment w:val="baseline"/>
              <w:rPr>
                <w:rFonts w:cs="宋体"/>
                <w:bCs/>
                <w:szCs w:val="21"/>
                <w:lang w:bidi="ar"/>
              </w:rPr>
            </w:pPr>
            <w:r>
              <w:rPr>
                <w:rFonts w:hint="eastAsia" w:cs="宋体"/>
                <w:bCs/>
                <w:szCs w:val="21"/>
                <w:lang w:bidi="ar"/>
              </w:rPr>
              <w:t>三档（</w:t>
            </w:r>
            <w:r>
              <w:rPr>
                <w:rFonts w:cs="宋体"/>
                <w:bCs/>
                <w:szCs w:val="21"/>
                <w:lang w:bidi="ar"/>
              </w:rPr>
              <w:t>10</w:t>
            </w:r>
            <w:r>
              <w:rPr>
                <w:rFonts w:hint="eastAsia" w:cs="宋体"/>
                <w:bCs/>
                <w:szCs w:val="21"/>
                <w:lang w:bidi="ar"/>
              </w:rPr>
              <w:t>分）：在优于二档的基础上，有相应详细的服务流程、满意度提升方案、质量服务保障措施等，有针对本项目特点提供专门的服务承诺。</w:t>
            </w:r>
          </w:p>
          <w:p w14:paraId="67D8AD8F">
            <w:pPr>
              <w:adjustRightInd w:val="0"/>
              <w:spacing w:line="340" w:lineRule="exact"/>
              <w:jc w:val="left"/>
              <w:textAlignment w:val="baseline"/>
              <w:rPr>
                <w:rFonts w:hint="eastAsia" w:ascii="宋体" w:hAnsi="宋体" w:cs="宋体"/>
                <w:snapToGrid w:val="0"/>
                <w:kern w:val="0"/>
                <w:szCs w:val="21"/>
              </w:rPr>
            </w:pPr>
            <w:r>
              <w:rPr>
                <w:rFonts w:hint="eastAsia" w:cs="宋体"/>
                <w:bCs/>
                <w:szCs w:val="21"/>
                <w:lang w:bidi="ar"/>
              </w:rPr>
              <w:t>注：不提供承诺或不满足一档不得分。</w:t>
            </w:r>
          </w:p>
        </w:tc>
        <w:tc>
          <w:tcPr>
            <w:tcW w:w="501" w:type="dxa"/>
            <w:gridSpan w:val="2"/>
            <w:vAlign w:val="center"/>
          </w:tcPr>
          <w:p w14:paraId="7E87226F">
            <w:pPr>
              <w:widowControl/>
              <w:kinsoku w:val="0"/>
              <w:autoSpaceDE w:val="0"/>
              <w:autoSpaceDN w:val="0"/>
              <w:adjustRightInd w:val="0"/>
              <w:snapToGrid w:val="0"/>
              <w:spacing w:line="340" w:lineRule="exact"/>
              <w:jc w:val="center"/>
              <w:textAlignment w:val="baseline"/>
              <w:rPr>
                <w:rFonts w:hint="eastAsia" w:ascii="宋体" w:hAnsi="宋体" w:cs="宋体"/>
                <w:snapToGrid w:val="0"/>
                <w:kern w:val="0"/>
                <w:szCs w:val="21"/>
              </w:rPr>
            </w:pPr>
            <w:r>
              <w:rPr>
                <w:rFonts w:hint="eastAsia" w:ascii="宋体" w:hAnsi="宋体" w:cs="宋体"/>
                <w:snapToGrid w:val="0"/>
                <w:kern w:val="0"/>
                <w:szCs w:val="21"/>
              </w:rPr>
              <w:t>10</w:t>
            </w:r>
          </w:p>
        </w:tc>
      </w:tr>
      <w:tr w14:paraId="6663D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13" w:type="pct"/>
            <w:vAlign w:val="center"/>
          </w:tcPr>
          <w:p w14:paraId="53E58712">
            <w:pPr>
              <w:widowControl/>
              <w:kinsoku w:val="0"/>
              <w:autoSpaceDE w:val="0"/>
              <w:autoSpaceDN w:val="0"/>
              <w:adjustRightInd w:val="0"/>
              <w:snapToGrid w:val="0"/>
              <w:spacing w:line="340" w:lineRule="exact"/>
              <w:jc w:val="center"/>
              <w:textAlignment w:val="baseline"/>
              <w:rPr>
                <w:rFonts w:hint="eastAsia" w:ascii="宋体" w:hAnsi="宋体" w:cs="宋体"/>
                <w:b/>
                <w:bCs/>
                <w:snapToGrid w:val="0"/>
                <w:kern w:val="0"/>
                <w:szCs w:val="21"/>
              </w:rPr>
            </w:pPr>
            <w:r>
              <w:rPr>
                <w:rFonts w:hint="eastAsia" w:ascii="宋体" w:hAnsi="宋体" w:cs="宋体"/>
                <w:b/>
                <w:bCs/>
                <w:snapToGrid w:val="0"/>
                <w:kern w:val="0"/>
                <w:szCs w:val="21"/>
              </w:rPr>
              <w:t>3</w:t>
            </w:r>
          </w:p>
        </w:tc>
        <w:tc>
          <w:tcPr>
            <w:tcW w:w="634" w:type="pct"/>
            <w:vAlign w:val="center"/>
          </w:tcPr>
          <w:p w14:paraId="277B9402">
            <w:pPr>
              <w:widowControl/>
              <w:kinsoku w:val="0"/>
              <w:autoSpaceDE w:val="0"/>
              <w:autoSpaceDN w:val="0"/>
              <w:adjustRightInd w:val="0"/>
              <w:snapToGrid w:val="0"/>
              <w:spacing w:line="340" w:lineRule="exact"/>
              <w:jc w:val="center"/>
              <w:textAlignment w:val="baseline"/>
              <w:rPr>
                <w:rFonts w:hint="eastAsia" w:ascii="宋体" w:hAnsi="宋体" w:cs="宋体"/>
                <w:b/>
                <w:bCs/>
                <w:snapToGrid w:val="0"/>
                <w:kern w:val="0"/>
                <w:szCs w:val="21"/>
              </w:rPr>
            </w:pPr>
            <w:r>
              <w:rPr>
                <w:rFonts w:hint="eastAsia" w:ascii="宋体" w:hAnsi="宋体" w:cs="宋体"/>
                <w:b/>
                <w:bCs/>
                <w:snapToGrid w:val="0"/>
                <w:kern w:val="0"/>
                <w:szCs w:val="21"/>
              </w:rPr>
              <w:t>商务分</w:t>
            </w:r>
          </w:p>
        </w:tc>
        <w:tc>
          <w:tcPr>
            <w:tcW w:w="3780" w:type="pct"/>
            <w:vAlign w:val="center"/>
          </w:tcPr>
          <w:p w14:paraId="4AE9DBBB">
            <w:pPr>
              <w:widowControl/>
              <w:kinsoku w:val="0"/>
              <w:autoSpaceDE w:val="0"/>
              <w:autoSpaceDN w:val="0"/>
              <w:adjustRightInd w:val="0"/>
              <w:snapToGrid w:val="0"/>
              <w:spacing w:line="340" w:lineRule="exact"/>
              <w:jc w:val="center"/>
              <w:textAlignment w:val="baseline"/>
              <w:rPr>
                <w:rFonts w:hint="eastAsia" w:ascii="宋体" w:hAnsi="宋体" w:cs="宋体"/>
                <w:b/>
                <w:bCs/>
                <w:snapToGrid w:val="0"/>
                <w:kern w:val="0"/>
                <w:szCs w:val="21"/>
              </w:rPr>
            </w:pPr>
            <w:r>
              <w:rPr>
                <w:rFonts w:hint="eastAsia" w:ascii="宋体" w:hAnsi="宋体" w:cs="宋体"/>
                <w:b/>
                <w:bCs/>
                <w:snapToGrid w:val="0"/>
                <w:kern w:val="0"/>
                <w:szCs w:val="21"/>
              </w:rPr>
              <w:t>评审因素</w:t>
            </w:r>
          </w:p>
        </w:tc>
        <w:tc>
          <w:tcPr>
            <w:tcW w:w="271" w:type="pct"/>
            <w:gridSpan w:val="2"/>
            <w:vAlign w:val="center"/>
          </w:tcPr>
          <w:p w14:paraId="089F67F5">
            <w:pPr>
              <w:widowControl/>
              <w:kinsoku w:val="0"/>
              <w:autoSpaceDE w:val="0"/>
              <w:autoSpaceDN w:val="0"/>
              <w:adjustRightInd w:val="0"/>
              <w:snapToGrid w:val="0"/>
              <w:spacing w:line="340" w:lineRule="exact"/>
              <w:jc w:val="center"/>
              <w:textAlignment w:val="baseline"/>
              <w:rPr>
                <w:rFonts w:hint="eastAsia" w:ascii="宋体" w:hAnsi="宋体" w:cs="宋体"/>
                <w:b/>
                <w:bCs/>
                <w:snapToGrid w:val="0"/>
                <w:kern w:val="0"/>
                <w:szCs w:val="21"/>
              </w:rPr>
            </w:pPr>
            <w:r>
              <w:rPr>
                <w:rFonts w:hint="eastAsia" w:ascii="宋体" w:hAnsi="宋体" w:cs="宋体"/>
                <w:b/>
                <w:bCs/>
                <w:snapToGrid w:val="0"/>
                <w:kern w:val="0"/>
                <w:szCs w:val="21"/>
              </w:rPr>
              <w:t>满分35分</w:t>
            </w:r>
          </w:p>
        </w:tc>
      </w:tr>
      <w:tr w14:paraId="3396C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13" w:type="pct"/>
            <w:vAlign w:val="center"/>
          </w:tcPr>
          <w:p w14:paraId="207D1049">
            <w:pPr>
              <w:widowControl/>
              <w:kinsoku w:val="0"/>
              <w:autoSpaceDE w:val="0"/>
              <w:autoSpaceDN w:val="0"/>
              <w:adjustRightInd w:val="0"/>
              <w:snapToGrid w:val="0"/>
              <w:spacing w:line="340" w:lineRule="exact"/>
              <w:jc w:val="center"/>
              <w:textAlignment w:val="baseline"/>
              <w:rPr>
                <w:rFonts w:hint="eastAsia" w:ascii="宋体" w:hAnsi="宋体" w:cs="宋体"/>
                <w:snapToGrid w:val="0"/>
                <w:kern w:val="0"/>
                <w:szCs w:val="21"/>
              </w:rPr>
            </w:pPr>
            <w:r>
              <w:rPr>
                <w:rFonts w:hint="eastAsia" w:ascii="宋体" w:hAnsi="宋体" w:cs="宋体"/>
                <w:snapToGrid w:val="0"/>
                <w:kern w:val="0"/>
                <w:szCs w:val="21"/>
              </w:rPr>
              <w:t>3.1</w:t>
            </w:r>
          </w:p>
        </w:tc>
        <w:tc>
          <w:tcPr>
            <w:tcW w:w="634" w:type="pct"/>
            <w:vAlign w:val="center"/>
          </w:tcPr>
          <w:p w14:paraId="78E69303">
            <w:pPr>
              <w:widowControl/>
              <w:kinsoku w:val="0"/>
              <w:autoSpaceDE w:val="0"/>
              <w:autoSpaceDN w:val="0"/>
              <w:adjustRightInd w:val="0"/>
              <w:snapToGrid w:val="0"/>
              <w:spacing w:line="340" w:lineRule="exact"/>
              <w:jc w:val="center"/>
              <w:textAlignment w:val="baseline"/>
              <w:rPr>
                <w:rFonts w:hint="eastAsia" w:ascii="宋体" w:hAnsi="宋体" w:cs="宋体"/>
                <w:snapToGrid w:val="0"/>
                <w:kern w:val="0"/>
                <w:szCs w:val="21"/>
              </w:rPr>
            </w:pPr>
            <w:r>
              <w:rPr>
                <w:rFonts w:hint="eastAsia" w:ascii="宋体" w:hAnsi="宋体" w:cs="宋体"/>
                <w:szCs w:val="21"/>
                <w:lang w:bidi="ar"/>
              </w:rPr>
              <w:t>综合实力</w:t>
            </w:r>
          </w:p>
        </w:tc>
        <w:tc>
          <w:tcPr>
            <w:tcW w:w="3780" w:type="pct"/>
            <w:vAlign w:val="center"/>
          </w:tcPr>
          <w:p w14:paraId="40A2D9C5">
            <w:pPr>
              <w:spacing w:line="340" w:lineRule="exact"/>
              <w:rPr>
                <w:rFonts w:hint="eastAsia" w:ascii="宋体" w:hAnsi="宋体" w:cs="宋体"/>
                <w:bCs/>
                <w:szCs w:val="21"/>
              </w:rPr>
            </w:pPr>
            <w:r>
              <w:rPr>
                <w:rFonts w:hint="eastAsia" w:ascii="宋体" w:hAnsi="宋体" w:cs="宋体"/>
                <w:bCs/>
                <w:szCs w:val="21"/>
                <w:lang w:bidi="ar"/>
              </w:rPr>
              <w:t>1、供应商拟投入的项目负责人具备正高级职称的，得5分；具备副高级职称的，得2分；此项满分5分。</w:t>
            </w:r>
          </w:p>
          <w:p w14:paraId="428921D3">
            <w:pPr>
              <w:spacing w:line="340" w:lineRule="exact"/>
              <w:rPr>
                <w:rFonts w:hint="eastAsia" w:ascii="宋体" w:hAnsi="宋体" w:cs="宋体"/>
                <w:bCs/>
                <w:szCs w:val="21"/>
              </w:rPr>
            </w:pPr>
            <w:r>
              <w:rPr>
                <w:rFonts w:hint="eastAsia" w:ascii="宋体" w:hAnsi="宋体" w:cs="宋体"/>
                <w:bCs/>
                <w:szCs w:val="21"/>
                <w:lang w:bidi="ar"/>
              </w:rPr>
              <w:t>2、团队人员（除项目负责人外）中具有正高级职称的，每人得2分；具有副高级职称的，每人得1分；具有中级或以下职称的，每人得0.5分；不满足任一条件的得0分。此项满分10分。</w:t>
            </w:r>
          </w:p>
          <w:p w14:paraId="21E36B87">
            <w:pPr>
              <w:spacing w:line="340" w:lineRule="exact"/>
              <w:rPr>
                <w:rFonts w:hint="eastAsia" w:ascii="宋体" w:hAnsi="宋体" w:cs="宋体"/>
                <w:snapToGrid w:val="0"/>
                <w:kern w:val="0"/>
                <w:szCs w:val="21"/>
              </w:rPr>
            </w:pPr>
            <w:r>
              <w:rPr>
                <w:rFonts w:hint="eastAsia" w:ascii="宋体" w:hAnsi="宋体" w:cs="宋体"/>
                <w:bCs/>
                <w:szCs w:val="21"/>
                <w:lang w:bidi="ar"/>
              </w:rPr>
              <w:t>（注：以上人员不重复计分，提供相应证书及2025年6月至2025年11月]任意1个月的依法缴纳社会保障资金的缴费凭证或与供应商签订的劳动合同证明位，否则不得分。）</w:t>
            </w:r>
          </w:p>
        </w:tc>
        <w:tc>
          <w:tcPr>
            <w:tcW w:w="271" w:type="pct"/>
            <w:gridSpan w:val="2"/>
            <w:vAlign w:val="center"/>
          </w:tcPr>
          <w:p w14:paraId="2CA0E5A6">
            <w:pPr>
              <w:widowControl/>
              <w:kinsoku w:val="0"/>
              <w:autoSpaceDE w:val="0"/>
              <w:autoSpaceDN w:val="0"/>
              <w:adjustRightInd w:val="0"/>
              <w:snapToGrid w:val="0"/>
              <w:spacing w:line="340" w:lineRule="exact"/>
              <w:jc w:val="center"/>
              <w:textAlignment w:val="baseline"/>
              <w:rPr>
                <w:rFonts w:hint="eastAsia" w:ascii="宋体" w:hAnsi="宋体" w:cs="宋体"/>
                <w:snapToGrid w:val="0"/>
                <w:kern w:val="0"/>
                <w:szCs w:val="21"/>
              </w:rPr>
            </w:pPr>
            <w:r>
              <w:rPr>
                <w:rFonts w:hint="eastAsia" w:ascii="宋体" w:hAnsi="宋体" w:cs="宋体"/>
                <w:snapToGrid w:val="0"/>
                <w:kern w:val="0"/>
                <w:szCs w:val="21"/>
              </w:rPr>
              <w:t>15</w:t>
            </w:r>
          </w:p>
        </w:tc>
      </w:tr>
      <w:tr w14:paraId="5FAA4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13" w:type="pct"/>
            <w:vAlign w:val="center"/>
          </w:tcPr>
          <w:p w14:paraId="3B9D4C18">
            <w:pPr>
              <w:widowControl/>
              <w:kinsoku w:val="0"/>
              <w:autoSpaceDE w:val="0"/>
              <w:autoSpaceDN w:val="0"/>
              <w:adjustRightInd w:val="0"/>
              <w:snapToGrid w:val="0"/>
              <w:spacing w:line="340" w:lineRule="exact"/>
              <w:jc w:val="center"/>
              <w:textAlignment w:val="baseline"/>
              <w:rPr>
                <w:rFonts w:hint="eastAsia" w:ascii="宋体" w:hAnsi="宋体" w:cs="宋体"/>
                <w:snapToGrid w:val="0"/>
                <w:kern w:val="0"/>
                <w:szCs w:val="21"/>
              </w:rPr>
            </w:pPr>
            <w:r>
              <w:rPr>
                <w:rFonts w:hint="eastAsia" w:ascii="宋体" w:hAnsi="宋体" w:cs="宋体"/>
                <w:snapToGrid w:val="0"/>
                <w:kern w:val="0"/>
                <w:szCs w:val="21"/>
              </w:rPr>
              <w:t>3.2</w:t>
            </w:r>
          </w:p>
        </w:tc>
        <w:tc>
          <w:tcPr>
            <w:tcW w:w="634" w:type="pct"/>
            <w:vAlign w:val="center"/>
          </w:tcPr>
          <w:p w14:paraId="1C7D087E">
            <w:pPr>
              <w:widowControl/>
              <w:kinsoku w:val="0"/>
              <w:autoSpaceDE w:val="0"/>
              <w:autoSpaceDN w:val="0"/>
              <w:adjustRightInd w:val="0"/>
              <w:snapToGrid w:val="0"/>
              <w:spacing w:line="340" w:lineRule="exact"/>
              <w:jc w:val="center"/>
              <w:textAlignment w:val="baseline"/>
              <w:rPr>
                <w:rFonts w:hint="eastAsia" w:ascii="宋体" w:hAnsi="宋体" w:cs="宋体"/>
                <w:snapToGrid w:val="0"/>
                <w:kern w:val="0"/>
                <w:szCs w:val="21"/>
              </w:rPr>
            </w:pPr>
            <w:r>
              <w:rPr>
                <w:rFonts w:hint="eastAsia" w:ascii="宋体" w:hAnsi="宋体" w:cs="宋体"/>
                <w:szCs w:val="21"/>
                <w:lang w:bidi="ar"/>
              </w:rPr>
              <w:t>类似业绩</w:t>
            </w:r>
          </w:p>
        </w:tc>
        <w:tc>
          <w:tcPr>
            <w:tcW w:w="3780" w:type="pct"/>
            <w:vAlign w:val="center"/>
          </w:tcPr>
          <w:p w14:paraId="03BB801A">
            <w:pPr>
              <w:widowControl/>
              <w:kinsoku w:val="0"/>
              <w:autoSpaceDE w:val="0"/>
              <w:autoSpaceDN w:val="0"/>
              <w:adjustRightInd w:val="0"/>
              <w:snapToGrid w:val="0"/>
              <w:spacing w:line="340" w:lineRule="exact"/>
              <w:jc w:val="left"/>
              <w:textAlignment w:val="baseline"/>
              <w:rPr>
                <w:rFonts w:hint="eastAsia" w:ascii="宋体" w:hAnsi="宋体" w:cs="宋体"/>
                <w:snapToGrid w:val="0"/>
                <w:kern w:val="0"/>
                <w:szCs w:val="21"/>
              </w:rPr>
            </w:pPr>
            <w:r>
              <w:rPr>
                <w:rFonts w:hint="eastAsia" w:ascii="宋体" w:hAnsi="宋体" w:cs="宋体"/>
                <w:snapToGrid w:val="0"/>
                <w:kern w:val="0"/>
                <w:szCs w:val="21"/>
              </w:rPr>
              <w:t>1、供应商自2022年1月1日以来具有类似规划编制类咨询服务项目业绩的，每个计2.5分，满分10分。</w:t>
            </w:r>
          </w:p>
          <w:p w14:paraId="4B2E0D02">
            <w:pPr>
              <w:widowControl/>
              <w:kinsoku w:val="0"/>
              <w:autoSpaceDE w:val="0"/>
              <w:autoSpaceDN w:val="0"/>
              <w:adjustRightInd w:val="0"/>
              <w:snapToGrid w:val="0"/>
              <w:spacing w:line="340" w:lineRule="exact"/>
              <w:jc w:val="left"/>
              <w:textAlignment w:val="baseline"/>
              <w:rPr>
                <w:rFonts w:hint="eastAsia" w:ascii="宋体" w:hAnsi="宋体" w:cs="宋体"/>
                <w:snapToGrid w:val="0"/>
                <w:kern w:val="0"/>
                <w:szCs w:val="21"/>
              </w:rPr>
            </w:pPr>
            <w:r>
              <w:rPr>
                <w:rFonts w:hint="eastAsia" w:ascii="宋体" w:hAnsi="宋体" w:cs="宋体"/>
                <w:snapToGrid w:val="0"/>
                <w:kern w:val="0"/>
                <w:szCs w:val="21"/>
              </w:rPr>
              <w:t>2、供应商熟悉本项目采购需求相关的标准规范且在相关学科领域具备技术储备（如专利、科研成果或技术方案等），提供自2022年1月1日以来的项目成果或技术说明等证明材料，每个计2.5分，满分10分。</w:t>
            </w:r>
          </w:p>
          <w:p w14:paraId="40B5DBF8">
            <w:pPr>
              <w:widowControl/>
              <w:kinsoku w:val="0"/>
              <w:autoSpaceDE w:val="0"/>
              <w:autoSpaceDN w:val="0"/>
              <w:adjustRightInd w:val="0"/>
              <w:snapToGrid w:val="0"/>
              <w:spacing w:line="340" w:lineRule="exact"/>
              <w:jc w:val="left"/>
              <w:textAlignment w:val="baseline"/>
              <w:rPr>
                <w:rFonts w:hint="eastAsia" w:ascii="宋体" w:hAnsi="宋体" w:cs="宋体"/>
                <w:snapToGrid w:val="0"/>
                <w:kern w:val="0"/>
                <w:szCs w:val="21"/>
              </w:rPr>
            </w:pPr>
            <w:r>
              <w:rPr>
                <w:rFonts w:hint="eastAsia" w:ascii="宋体" w:hAnsi="宋体" w:cs="宋体"/>
                <w:snapToGrid w:val="0"/>
                <w:kern w:val="0"/>
                <w:szCs w:val="21"/>
              </w:rPr>
              <w:t>注：时间以签订合同时间为准，提供业绩汇总表、项目成果或技术说明或采购合同或中标（成交）通知书复印件并加盖供应商公章，否则不计分。</w:t>
            </w:r>
          </w:p>
        </w:tc>
        <w:tc>
          <w:tcPr>
            <w:tcW w:w="271" w:type="pct"/>
            <w:gridSpan w:val="2"/>
            <w:vAlign w:val="center"/>
          </w:tcPr>
          <w:p w14:paraId="1BC4958F">
            <w:pPr>
              <w:widowControl/>
              <w:kinsoku w:val="0"/>
              <w:autoSpaceDE w:val="0"/>
              <w:autoSpaceDN w:val="0"/>
              <w:adjustRightInd w:val="0"/>
              <w:snapToGrid w:val="0"/>
              <w:spacing w:line="340" w:lineRule="exact"/>
              <w:jc w:val="center"/>
              <w:textAlignment w:val="baseline"/>
              <w:rPr>
                <w:rFonts w:hint="eastAsia" w:ascii="宋体" w:hAnsi="宋体" w:cs="宋体"/>
                <w:b/>
                <w:bCs/>
                <w:snapToGrid w:val="0"/>
                <w:kern w:val="0"/>
                <w:szCs w:val="21"/>
              </w:rPr>
            </w:pPr>
            <w:r>
              <w:rPr>
                <w:rFonts w:hint="eastAsia" w:ascii="宋体" w:hAnsi="宋体" w:cs="宋体"/>
                <w:b/>
                <w:bCs/>
                <w:snapToGrid w:val="0"/>
                <w:kern w:val="0"/>
                <w:szCs w:val="21"/>
              </w:rPr>
              <w:t>20</w:t>
            </w:r>
          </w:p>
        </w:tc>
      </w:tr>
      <w:tr w14:paraId="3768D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13" w:type="pct"/>
            <w:vAlign w:val="center"/>
          </w:tcPr>
          <w:p w14:paraId="2297D7B4">
            <w:pPr>
              <w:widowControl/>
              <w:kinsoku w:val="0"/>
              <w:autoSpaceDE w:val="0"/>
              <w:autoSpaceDN w:val="0"/>
              <w:adjustRightInd w:val="0"/>
              <w:snapToGrid w:val="0"/>
              <w:spacing w:line="340" w:lineRule="exact"/>
              <w:jc w:val="center"/>
              <w:textAlignment w:val="baseline"/>
              <w:rPr>
                <w:rFonts w:hint="eastAsia" w:ascii="宋体" w:hAnsi="宋体" w:cs="宋体"/>
                <w:snapToGrid w:val="0"/>
                <w:kern w:val="0"/>
                <w:szCs w:val="21"/>
              </w:rPr>
            </w:pPr>
            <w:r>
              <w:rPr>
                <w:rFonts w:hint="eastAsia" w:ascii="宋体" w:hAnsi="宋体" w:cs="宋体"/>
                <w:snapToGrid w:val="0"/>
                <w:kern w:val="0"/>
                <w:szCs w:val="21"/>
              </w:rPr>
              <w:t>3.3</w:t>
            </w:r>
          </w:p>
        </w:tc>
        <w:tc>
          <w:tcPr>
            <w:tcW w:w="634" w:type="pct"/>
            <w:vAlign w:val="center"/>
          </w:tcPr>
          <w:p w14:paraId="363AC95E">
            <w:pPr>
              <w:widowControl/>
              <w:kinsoku w:val="0"/>
              <w:autoSpaceDE w:val="0"/>
              <w:autoSpaceDN w:val="0"/>
              <w:adjustRightInd w:val="0"/>
              <w:snapToGrid w:val="0"/>
              <w:spacing w:line="340" w:lineRule="exact"/>
              <w:jc w:val="center"/>
              <w:textAlignment w:val="baseline"/>
              <w:rPr>
                <w:rFonts w:hint="eastAsia" w:ascii="宋体" w:hAnsi="宋体" w:cs="宋体"/>
                <w:snapToGrid w:val="0"/>
                <w:kern w:val="0"/>
                <w:szCs w:val="21"/>
              </w:rPr>
            </w:pPr>
            <w:r>
              <w:rPr>
                <w:rFonts w:hint="eastAsia" w:ascii="宋体" w:hAnsi="宋体" w:cs="宋体"/>
                <w:snapToGrid w:val="0"/>
                <w:kern w:val="0"/>
                <w:szCs w:val="21"/>
              </w:rPr>
              <w:t>诚信分</w:t>
            </w:r>
          </w:p>
        </w:tc>
        <w:tc>
          <w:tcPr>
            <w:tcW w:w="3785" w:type="pct"/>
            <w:gridSpan w:val="2"/>
            <w:vAlign w:val="center"/>
          </w:tcPr>
          <w:p w14:paraId="084BDEBD">
            <w:pPr>
              <w:spacing w:line="340" w:lineRule="exact"/>
              <w:jc w:val="left"/>
              <w:rPr>
                <w:rFonts w:hint="eastAsia" w:ascii="宋体" w:hAnsi="宋体" w:cs="宋体"/>
                <w:snapToGrid w:val="0"/>
                <w:kern w:val="0"/>
                <w:szCs w:val="21"/>
              </w:rPr>
            </w:pPr>
            <w:r>
              <w:rPr>
                <w:rFonts w:hint="eastAsia" w:ascii="宋体" w:hAnsi="宋体" w:cs="宋体"/>
                <w:kern w:val="0"/>
                <w:szCs w:val="21"/>
              </w:rPr>
              <w:t>供应商在截标日前1年内在政府采购活动中存在违约违规情形的（以财政部门出具的书面材料为评分依据），每次扣除3分，最高扣分6分。</w:t>
            </w:r>
          </w:p>
        </w:tc>
        <w:tc>
          <w:tcPr>
            <w:tcW w:w="266" w:type="pct"/>
            <w:vAlign w:val="center"/>
          </w:tcPr>
          <w:p w14:paraId="61ACA5FD">
            <w:pPr>
              <w:widowControl/>
              <w:kinsoku w:val="0"/>
              <w:autoSpaceDE w:val="0"/>
              <w:autoSpaceDN w:val="0"/>
              <w:adjustRightInd w:val="0"/>
              <w:snapToGrid w:val="0"/>
              <w:spacing w:line="340" w:lineRule="exact"/>
              <w:jc w:val="center"/>
              <w:textAlignment w:val="baseline"/>
              <w:rPr>
                <w:rFonts w:hint="eastAsia" w:ascii="宋体" w:hAnsi="宋体" w:cs="宋体"/>
                <w:snapToGrid w:val="0"/>
                <w:kern w:val="0"/>
                <w:szCs w:val="21"/>
              </w:rPr>
            </w:pPr>
            <w:r>
              <w:rPr>
                <w:rFonts w:hint="eastAsia" w:ascii="宋体" w:hAnsi="宋体" w:cs="宋体"/>
                <w:snapToGrid w:val="0"/>
                <w:kern w:val="0"/>
                <w:szCs w:val="21"/>
              </w:rPr>
              <w:t>-6分</w:t>
            </w:r>
          </w:p>
        </w:tc>
      </w:tr>
      <w:tr w14:paraId="1B6F3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000" w:type="pct"/>
            <w:gridSpan w:val="5"/>
            <w:vAlign w:val="center"/>
          </w:tcPr>
          <w:p w14:paraId="4C0CA052">
            <w:pPr>
              <w:widowControl/>
              <w:kinsoku w:val="0"/>
              <w:autoSpaceDE w:val="0"/>
              <w:autoSpaceDN w:val="0"/>
              <w:adjustRightInd w:val="0"/>
              <w:snapToGrid w:val="0"/>
              <w:spacing w:line="340" w:lineRule="exact"/>
              <w:jc w:val="center"/>
              <w:textAlignment w:val="baseline"/>
              <w:rPr>
                <w:rFonts w:hint="eastAsia" w:ascii="宋体" w:hAnsi="宋体" w:cs="宋体"/>
                <w:snapToGrid w:val="0"/>
                <w:kern w:val="0"/>
                <w:szCs w:val="21"/>
              </w:rPr>
            </w:pPr>
            <w:r>
              <w:rPr>
                <w:rFonts w:hint="eastAsia" w:ascii="宋体" w:hAnsi="宋体" w:cs="宋体"/>
                <w:b/>
                <w:bCs/>
                <w:snapToGrid w:val="0"/>
                <w:spacing w:val="10"/>
                <w:kern w:val="0"/>
                <w:szCs w:val="21"/>
              </w:rPr>
              <w:t>总</w:t>
            </w:r>
            <w:r>
              <w:rPr>
                <w:rFonts w:hint="eastAsia" w:ascii="宋体" w:hAnsi="宋体" w:cs="宋体"/>
                <w:b/>
                <w:bCs/>
                <w:snapToGrid w:val="0"/>
                <w:spacing w:val="6"/>
                <w:kern w:val="0"/>
                <w:szCs w:val="21"/>
              </w:rPr>
              <w:t>得</w:t>
            </w:r>
            <w:r>
              <w:rPr>
                <w:rFonts w:hint="eastAsia" w:ascii="宋体" w:hAnsi="宋体" w:cs="宋体"/>
                <w:b/>
                <w:bCs/>
                <w:snapToGrid w:val="0"/>
                <w:spacing w:val="5"/>
                <w:kern w:val="0"/>
                <w:szCs w:val="21"/>
              </w:rPr>
              <w:t>分＝1＋2+3</w:t>
            </w:r>
          </w:p>
        </w:tc>
      </w:tr>
    </w:tbl>
    <w:p w14:paraId="15E9F004">
      <w:pPr>
        <w:widowControl/>
        <w:kinsoku w:val="0"/>
        <w:autoSpaceDE w:val="0"/>
        <w:autoSpaceDN w:val="0"/>
        <w:adjustRightInd w:val="0"/>
        <w:snapToGrid w:val="0"/>
        <w:spacing w:line="320" w:lineRule="exact"/>
        <w:textAlignment w:val="baseline"/>
        <w:rPr>
          <w:rFonts w:hint="eastAsia" w:ascii="仿宋" w:hAnsi="仿宋" w:eastAsia="仿宋" w:cs="仿宋"/>
          <w:snapToGrid w:val="0"/>
          <w:kern w:val="0"/>
          <w:szCs w:val="21"/>
        </w:rPr>
      </w:pPr>
    </w:p>
    <w:p w14:paraId="4AA99714">
      <w:pPr>
        <w:pStyle w:val="8"/>
        <w:sectPr>
          <w:pgSz w:w="11911" w:h="16838"/>
          <w:pgMar w:top="1417" w:right="1417" w:bottom="1417" w:left="1417" w:header="720" w:footer="720" w:gutter="0"/>
          <w:cols w:space="0" w:num="1"/>
        </w:sectPr>
      </w:pPr>
    </w:p>
    <w:p w14:paraId="6715BAFF">
      <w:pPr>
        <w:rPr>
          <w:rFonts w:hint="eastAsia" w:ascii="宋体" w:hAnsi="宋体" w:cs="宋体"/>
          <w:b/>
          <w:sz w:val="22"/>
          <w:szCs w:val="22"/>
        </w:rPr>
      </w:pPr>
      <w:bookmarkStart w:id="58" w:name="_Toc80205935"/>
      <w:bookmarkStart w:id="59" w:name="_Toc29129"/>
    </w:p>
    <w:p w14:paraId="47B3B595">
      <w:pPr>
        <w:pStyle w:val="3"/>
        <w:spacing w:before="0" w:after="0" w:line="360" w:lineRule="auto"/>
        <w:ind w:firstLine="640" w:firstLineChars="200"/>
        <w:jc w:val="center"/>
        <w:rPr>
          <w:rFonts w:hint="eastAsia" w:ascii="宋体" w:hAnsi="宋体"/>
          <w:b w:val="0"/>
        </w:rPr>
      </w:pPr>
      <w:r>
        <w:rPr>
          <w:rFonts w:hint="eastAsia" w:ascii="宋体" w:hAnsi="宋体"/>
          <w:b w:val="0"/>
        </w:rPr>
        <w:t>第二节 评审报告</w:t>
      </w:r>
      <w:bookmarkEnd w:id="58"/>
      <w:bookmarkEnd w:id="59"/>
    </w:p>
    <w:p w14:paraId="5449F303">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1.成交标准</w:t>
      </w:r>
    </w:p>
    <w:p w14:paraId="33FCAAC8">
      <w:pPr>
        <w:spacing w:line="360" w:lineRule="auto"/>
        <w:ind w:firstLine="420" w:firstLineChars="200"/>
        <w:rPr>
          <w:rFonts w:hint="eastAsia" w:ascii="宋体" w:hAnsi="宋体" w:cs="宋体"/>
          <w:sz w:val="24"/>
        </w:rPr>
      </w:pPr>
      <w:r>
        <w:rPr>
          <w:rFonts w:hint="eastAsia" w:ascii="宋体" w:hAnsi="宋体"/>
          <w:bCs/>
          <w:szCs w:val="21"/>
        </w:rPr>
        <w:t>由磋商小组根据综合评分情况，按照评审得分由高到低顺序推荐3名以上成交候选供应商</w:t>
      </w:r>
      <w:r>
        <w:rPr>
          <w:rFonts w:hint="eastAsia" w:ascii="宋体" w:hAnsi="宋体" w:cs="宋体"/>
        </w:rPr>
        <w:t>,并在线编写电子评审报告</w:t>
      </w:r>
      <w:r>
        <w:rPr>
          <w:rFonts w:hint="eastAsia" w:ascii="宋体" w:hAnsi="宋体"/>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F309BAF">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2.评标争议事项处理</w:t>
      </w:r>
    </w:p>
    <w:p w14:paraId="06D19166">
      <w:pPr>
        <w:ind w:firstLine="420"/>
        <w:rPr>
          <w:rFonts w:hint="eastAsia" w:ascii="宋体" w:hAnsi="宋体" w:cs="宋体"/>
        </w:rPr>
      </w:pPr>
      <w:r>
        <w:rPr>
          <w:rFonts w:hint="eastAsia" w:ascii="宋体" w:hAnsi="宋体" w:cs="宋体"/>
        </w:rPr>
        <w:t>磋商小组成员对需要共同认定的事项存在争议的，应当按照少数服从多数的原则作出结论。持不同意见的磋商小组成员应当在评标报告上签署不同意见及理由，否则视为同意评标报告。</w:t>
      </w:r>
    </w:p>
    <w:p w14:paraId="30C39D3E">
      <w:pPr>
        <w:pStyle w:val="3"/>
        <w:spacing w:before="0" w:after="0" w:line="360" w:lineRule="auto"/>
        <w:ind w:firstLine="640" w:firstLineChars="200"/>
        <w:jc w:val="center"/>
        <w:rPr>
          <w:rFonts w:hint="eastAsia" w:ascii="宋体" w:hAnsi="宋体" w:cs="宋体"/>
          <w:b w:val="0"/>
        </w:rPr>
      </w:pPr>
      <w:bookmarkStart w:id="60" w:name="_Toc11092"/>
      <w:bookmarkStart w:id="61" w:name="_Toc80205936"/>
      <w:r>
        <w:rPr>
          <w:rFonts w:hint="eastAsia" w:ascii="宋体" w:hAnsi="宋体"/>
          <w:b w:val="0"/>
        </w:rPr>
        <w:t>第三节 评审过程的保密与录像</w:t>
      </w:r>
      <w:bookmarkEnd w:id="60"/>
      <w:bookmarkEnd w:id="61"/>
    </w:p>
    <w:p w14:paraId="5B742D49">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1.保密。</w:t>
      </w:r>
    </w:p>
    <w:p w14:paraId="12FA3A97">
      <w:pPr>
        <w:widowControl/>
        <w:spacing w:line="360" w:lineRule="auto"/>
        <w:ind w:firstLine="420" w:firstLineChars="200"/>
        <w:rPr>
          <w:rFonts w:hint="eastAsia" w:ascii="宋体" w:hAnsi="宋体" w:cs="宋体"/>
        </w:rPr>
      </w:pPr>
      <w:r>
        <w:rPr>
          <w:rFonts w:hint="eastAsia" w:ascii="宋体" w:hAnsi="宋体" w:cs="宋体"/>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4A66A01">
      <w:pPr>
        <w:widowControl/>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2.录音录像。</w:t>
      </w:r>
    </w:p>
    <w:p w14:paraId="1F3D7637">
      <w:pPr>
        <w:spacing w:line="360" w:lineRule="auto"/>
        <w:ind w:firstLine="420" w:firstLineChars="200"/>
        <w:rPr>
          <w:rFonts w:cs="宋体"/>
        </w:rPr>
      </w:pPr>
      <w:r>
        <w:rPr>
          <w:rFonts w:hint="eastAsia" w:ascii="宋体" w:hAnsi="宋体" w:cs="宋体"/>
        </w:rPr>
        <w:t>采购代理机构对评审工作现场及操作屏幕进行全过程录音录像，录音录像资料作为采购项目文件随其他文件一并存档。</w:t>
      </w:r>
    </w:p>
    <w:p w14:paraId="13ECEB42"/>
    <w:p w14:paraId="0309FD33">
      <w:pPr>
        <w:jc w:val="center"/>
      </w:pPr>
    </w:p>
    <w:p w14:paraId="3143462D">
      <w:pPr>
        <w:jc w:val="center"/>
      </w:pPr>
    </w:p>
    <w:p w14:paraId="7CE7EC1C">
      <w:pPr>
        <w:jc w:val="center"/>
      </w:pPr>
    </w:p>
    <w:p w14:paraId="6859F51E">
      <w:pPr>
        <w:jc w:val="center"/>
      </w:pPr>
      <w:r>
        <w:br w:type="page"/>
      </w:r>
    </w:p>
    <w:p w14:paraId="5E1D5EFB">
      <w:pPr>
        <w:jc w:val="center"/>
      </w:pPr>
      <w:bookmarkStart w:id="62" w:name="_Toc18495"/>
    </w:p>
    <w:p w14:paraId="27D1B048">
      <w:pPr>
        <w:jc w:val="center"/>
      </w:pPr>
    </w:p>
    <w:p w14:paraId="32647F9E">
      <w:pPr>
        <w:pStyle w:val="2"/>
        <w:jc w:val="center"/>
      </w:pPr>
      <w:r>
        <w:rPr>
          <w:rFonts w:hint="eastAsia"/>
        </w:rPr>
        <w:t>第五章</w:t>
      </w:r>
      <w:r>
        <w:t xml:space="preserve"> </w:t>
      </w:r>
      <w:r>
        <w:rPr>
          <w:rFonts w:hint="eastAsia"/>
        </w:rPr>
        <w:t>响应文件格式</w:t>
      </w:r>
      <w:bookmarkEnd w:id="62"/>
    </w:p>
    <w:p w14:paraId="5480927C">
      <w:pPr>
        <w:widowControl/>
        <w:spacing w:line="576" w:lineRule="auto"/>
        <w:jc w:val="left"/>
        <w:rPr>
          <w:b/>
          <w:bCs/>
          <w:kern w:val="44"/>
          <w:sz w:val="44"/>
          <w:szCs w:val="44"/>
        </w:rPr>
        <w:sectPr>
          <w:pgSz w:w="11911" w:h="16838"/>
          <w:pgMar w:top="1417" w:right="1417" w:bottom="1417" w:left="1417" w:header="720" w:footer="720" w:gutter="0"/>
          <w:cols w:space="0" w:num="1"/>
        </w:sectPr>
      </w:pPr>
    </w:p>
    <w:p w14:paraId="638080D4">
      <w:pPr>
        <w:pStyle w:val="3"/>
        <w:jc w:val="center"/>
        <w:rPr>
          <w:rFonts w:hint="eastAsia" w:ascii="宋体" w:hAnsi="宋体"/>
          <w:b w:val="0"/>
        </w:rPr>
      </w:pPr>
      <w:bookmarkStart w:id="63" w:name="_Toc80205938"/>
      <w:bookmarkStart w:id="64" w:name="_Toc18956"/>
      <w:r>
        <w:rPr>
          <w:rFonts w:hint="eastAsia" w:ascii="宋体" w:hAnsi="宋体"/>
          <w:b w:val="0"/>
        </w:rPr>
        <w:t>第一节 封面格式</w:t>
      </w:r>
      <w:bookmarkEnd w:id="63"/>
      <w:bookmarkEnd w:id="64"/>
    </w:p>
    <w:p w14:paraId="53DB206D">
      <w:pPr>
        <w:snapToGrid w:val="0"/>
        <w:spacing w:before="120" w:beforeLines="50" w:after="50"/>
        <w:rPr>
          <w:rFonts w:hint="eastAsia" w:ascii="宋体" w:hAnsi="宋体"/>
          <w:sz w:val="24"/>
          <w:szCs w:val="20"/>
        </w:rPr>
      </w:pPr>
    </w:p>
    <w:p w14:paraId="1877E684">
      <w:pPr>
        <w:snapToGrid w:val="0"/>
        <w:spacing w:before="120" w:beforeLines="50" w:after="50"/>
        <w:jc w:val="center"/>
        <w:rPr>
          <w:rFonts w:hint="eastAsia" w:ascii="宋体" w:hAnsi="宋体"/>
          <w:bCs/>
          <w:sz w:val="24"/>
          <w:szCs w:val="20"/>
        </w:rPr>
      </w:pPr>
    </w:p>
    <w:p w14:paraId="4AD32587">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响  应  文  件</w:t>
      </w:r>
    </w:p>
    <w:p w14:paraId="21538223">
      <w:pPr>
        <w:snapToGrid w:val="0"/>
        <w:spacing w:before="120" w:beforeLines="50" w:after="50"/>
        <w:rPr>
          <w:rFonts w:hint="eastAsia" w:ascii="宋体" w:hAnsi="宋体"/>
          <w:bCs/>
          <w:sz w:val="24"/>
          <w:szCs w:val="20"/>
        </w:rPr>
      </w:pPr>
    </w:p>
    <w:p w14:paraId="1BB4473E">
      <w:pPr>
        <w:snapToGrid w:val="0"/>
        <w:spacing w:before="120" w:beforeLines="50" w:after="50"/>
        <w:rPr>
          <w:rFonts w:hint="eastAsia" w:ascii="宋体" w:hAnsi="宋体"/>
          <w:bCs/>
          <w:sz w:val="24"/>
          <w:szCs w:val="20"/>
        </w:rPr>
      </w:pPr>
    </w:p>
    <w:p w14:paraId="6E1DD6C9">
      <w:pPr>
        <w:snapToGrid w:val="0"/>
        <w:spacing w:before="120" w:beforeLines="50" w:after="50"/>
        <w:rPr>
          <w:rFonts w:hint="eastAsia" w:ascii="仿宋_GB2312" w:hAnsi="仿宋_GB2312" w:eastAsia="仿宋_GB2312" w:cs="仿宋_GB2312"/>
          <w:bCs/>
          <w:sz w:val="32"/>
          <w:szCs w:val="32"/>
        </w:rPr>
      </w:pPr>
    </w:p>
    <w:p w14:paraId="09C5BEE1">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项目名称：南宁市食品产业链发展研究课题</w:t>
      </w:r>
    </w:p>
    <w:p w14:paraId="023879E9">
      <w:pPr>
        <w:snapToGrid w:val="0"/>
        <w:spacing w:before="120" w:beforeLines="50" w:after="50"/>
        <w:ind w:firstLine="480" w:firstLineChars="150"/>
        <w:rPr>
          <w:rFonts w:hint="eastAsia" w:ascii="宋体" w:hAnsi="宋体" w:cs="仿宋_GB2312"/>
          <w:bCs/>
          <w:sz w:val="32"/>
          <w:szCs w:val="32"/>
        </w:rPr>
      </w:pPr>
    </w:p>
    <w:p w14:paraId="4BA98DA6">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42AC0760">
      <w:pPr>
        <w:snapToGrid w:val="0"/>
        <w:spacing w:before="120" w:beforeLines="50" w:after="50"/>
        <w:ind w:firstLine="480" w:firstLineChars="150"/>
        <w:rPr>
          <w:rFonts w:hint="eastAsia" w:ascii="宋体" w:hAnsi="宋体" w:cs="仿宋_GB2312"/>
          <w:bCs/>
          <w:sz w:val="32"/>
          <w:szCs w:val="32"/>
        </w:rPr>
      </w:pPr>
    </w:p>
    <w:p w14:paraId="5CA3D832">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所竞标项（如有则填写，无标项时填写“无”或者留空）：</w:t>
      </w:r>
    </w:p>
    <w:p w14:paraId="14A9ECB4">
      <w:pPr>
        <w:snapToGrid w:val="0"/>
        <w:spacing w:before="120" w:beforeLines="50" w:after="50"/>
        <w:rPr>
          <w:rFonts w:hint="eastAsia" w:ascii="宋体" w:hAnsi="宋体" w:cs="仿宋_GB2312"/>
          <w:bCs/>
          <w:sz w:val="32"/>
          <w:szCs w:val="32"/>
        </w:rPr>
      </w:pPr>
    </w:p>
    <w:p w14:paraId="55EA7681">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1ED106C9">
      <w:pPr>
        <w:snapToGrid w:val="0"/>
        <w:spacing w:before="120" w:beforeLines="50" w:after="50"/>
        <w:rPr>
          <w:rFonts w:hint="eastAsia" w:ascii="宋体" w:hAnsi="宋体" w:cs="仿宋_GB2312"/>
          <w:bCs/>
          <w:sz w:val="32"/>
          <w:szCs w:val="32"/>
        </w:rPr>
      </w:pPr>
    </w:p>
    <w:p w14:paraId="53FE1147">
      <w:pPr>
        <w:snapToGrid w:val="0"/>
        <w:spacing w:before="120" w:beforeLines="50" w:after="50"/>
        <w:ind w:firstLine="480" w:firstLineChars="150"/>
        <w:jc w:val="center"/>
        <w:rPr>
          <w:rFonts w:hint="eastAsia" w:ascii="宋体" w:hAnsi="宋体" w:cs="仿宋_GB2312"/>
          <w:bCs/>
          <w:sz w:val="32"/>
          <w:szCs w:val="32"/>
        </w:rPr>
      </w:pPr>
      <w:r>
        <w:rPr>
          <w:rFonts w:hint="eastAsia" w:ascii="宋体" w:hAnsi="宋体" w:cs="仿宋_GB2312"/>
          <w:bCs/>
          <w:sz w:val="32"/>
          <w:szCs w:val="32"/>
        </w:rPr>
        <w:t>首次响应文件提交截止时间前不得解密</w:t>
      </w:r>
    </w:p>
    <w:p w14:paraId="54E9BCD7">
      <w:pPr>
        <w:snapToGrid w:val="0"/>
        <w:spacing w:before="120" w:beforeLines="50" w:after="50"/>
        <w:ind w:firstLine="5440" w:firstLineChars="1700"/>
        <w:jc w:val="center"/>
        <w:rPr>
          <w:rFonts w:hint="eastAsia" w:ascii="宋体" w:hAnsi="宋体" w:cs="仿宋_GB2312"/>
          <w:bCs/>
          <w:sz w:val="32"/>
          <w:szCs w:val="32"/>
        </w:rPr>
      </w:pPr>
    </w:p>
    <w:p w14:paraId="25FE5B19">
      <w:pPr>
        <w:snapToGrid w:val="0"/>
        <w:spacing w:before="120" w:beforeLines="50" w:after="50"/>
        <w:ind w:firstLine="645"/>
        <w:jc w:val="center"/>
        <w:rPr>
          <w:rFonts w:hint="eastAsia" w:ascii="宋体" w:hAnsi="宋体" w:cs="仿宋_GB2312"/>
          <w:bCs/>
          <w:sz w:val="32"/>
          <w:szCs w:val="32"/>
        </w:rPr>
      </w:pPr>
      <w:r>
        <w:rPr>
          <w:rFonts w:hint="eastAsia" w:ascii="宋体" w:hAnsi="宋体" w:cs="仿宋_GB2312"/>
          <w:bCs/>
          <w:sz w:val="32"/>
          <w:szCs w:val="32"/>
        </w:rPr>
        <w:t>年    月    日</w:t>
      </w:r>
    </w:p>
    <w:p w14:paraId="29F9A381">
      <w:pPr>
        <w:widowControl/>
        <w:jc w:val="left"/>
        <w:sectPr>
          <w:pgSz w:w="11911" w:h="16838"/>
          <w:pgMar w:top="1417" w:right="1417" w:bottom="1417" w:left="1417" w:header="720" w:footer="720" w:gutter="0"/>
          <w:cols w:space="0" w:num="1"/>
        </w:sectPr>
      </w:pPr>
    </w:p>
    <w:p w14:paraId="69024209">
      <w:pPr>
        <w:pStyle w:val="3"/>
        <w:jc w:val="center"/>
        <w:rPr>
          <w:rFonts w:hint="eastAsia" w:ascii="宋体" w:hAnsi="宋体" w:cs="宋体"/>
          <w:bCs w:val="0"/>
        </w:rPr>
      </w:pPr>
      <w:bookmarkStart w:id="65" w:name="_Toc80205939"/>
      <w:bookmarkStart w:id="66" w:name="_Toc23404"/>
      <w:r>
        <w:rPr>
          <w:rFonts w:hint="eastAsia" w:ascii="宋体" w:hAnsi="宋体"/>
          <w:bCs w:val="0"/>
        </w:rPr>
        <w:t>第二节 资格证明文件格式</w:t>
      </w:r>
      <w:bookmarkEnd w:id="65"/>
      <w:bookmarkEnd w:id="66"/>
    </w:p>
    <w:p w14:paraId="16AC39A0">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682B673F">
      <w:pPr>
        <w:snapToGrid w:val="0"/>
        <w:spacing w:before="120" w:beforeLines="50" w:after="50"/>
        <w:rPr>
          <w:rFonts w:hint="eastAsia" w:ascii="宋体" w:hAnsi="宋体"/>
          <w:sz w:val="24"/>
          <w:szCs w:val="20"/>
        </w:rPr>
      </w:pPr>
    </w:p>
    <w:p w14:paraId="6424B799">
      <w:pPr>
        <w:snapToGrid w:val="0"/>
        <w:spacing w:before="120" w:beforeLines="50" w:after="50"/>
        <w:rPr>
          <w:rFonts w:hint="eastAsia" w:ascii="宋体" w:hAnsi="宋体"/>
          <w:sz w:val="24"/>
          <w:szCs w:val="20"/>
        </w:rPr>
      </w:pPr>
    </w:p>
    <w:p w14:paraId="6FA44F02">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件（封面）</w:t>
      </w:r>
    </w:p>
    <w:p w14:paraId="0D77E52F">
      <w:pPr>
        <w:snapToGrid w:val="0"/>
        <w:spacing w:before="120" w:beforeLines="50" w:after="50"/>
        <w:rPr>
          <w:rFonts w:hint="eastAsia" w:ascii="宋体" w:hAnsi="宋体"/>
          <w:bCs/>
          <w:sz w:val="24"/>
          <w:szCs w:val="20"/>
        </w:rPr>
      </w:pPr>
    </w:p>
    <w:p w14:paraId="4B9FED74">
      <w:pPr>
        <w:snapToGrid w:val="0"/>
        <w:spacing w:before="120" w:beforeLines="50" w:after="50"/>
        <w:rPr>
          <w:rFonts w:hint="eastAsia" w:ascii="宋体" w:hAnsi="宋体"/>
          <w:bCs/>
          <w:sz w:val="24"/>
          <w:szCs w:val="20"/>
        </w:rPr>
      </w:pPr>
    </w:p>
    <w:p w14:paraId="51654984">
      <w:pPr>
        <w:snapToGrid w:val="0"/>
        <w:spacing w:before="120" w:beforeLines="50" w:after="50"/>
        <w:rPr>
          <w:rFonts w:hint="eastAsia" w:ascii="宋体" w:hAnsi="宋体"/>
          <w:bCs/>
          <w:sz w:val="24"/>
          <w:szCs w:val="20"/>
        </w:rPr>
      </w:pPr>
    </w:p>
    <w:p w14:paraId="35C226A5">
      <w:pPr>
        <w:snapToGrid w:val="0"/>
        <w:spacing w:before="120" w:beforeLines="50" w:after="50"/>
        <w:rPr>
          <w:rFonts w:hint="eastAsia" w:ascii="宋体" w:hAnsi="宋体"/>
          <w:bCs/>
          <w:sz w:val="24"/>
          <w:szCs w:val="20"/>
        </w:rPr>
      </w:pPr>
    </w:p>
    <w:p w14:paraId="74514BAC">
      <w:pPr>
        <w:snapToGrid w:val="0"/>
        <w:spacing w:before="120" w:beforeLines="50" w:after="50"/>
        <w:rPr>
          <w:rFonts w:hint="eastAsia" w:ascii="宋体" w:hAnsi="宋体"/>
          <w:bCs/>
          <w:sz w:val="24"/>
          <w:szCs w:val="20"/>
        </w:rPr>
      </w:pPr>
    </w:p>
    <w:p w14:paraId="6DD10D7A">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项目名称：南宁市食品产业链发展研究课题</w:t>
      </w:r>
    </w:p>
    <w:p w14:paraId="07FEF53D">
      <w:pPr>
        <w:snapToGrid w:val="0"/>
        <w:spacing w:before="120" w:beforeLines="50" w:after="50"/>
        <w:ind w:firstLine="720" w:firstLineChars="225"/>
        <w:rPr>
          <w:rFonts w:hint="eastAsia" w:ascii="宋体" w:hAnsi="宋体" w:cs="仿宋_GB2312"/>
          <w:bCs/>
          <w:sz w:val="32"/>
          <w:szCs w:val="32"/>
        </w:rPr>
      </w:pPr>
    </w:p>
    <w:p w14:paraId="5B12D8A2">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w:t>
      </w:r>
    </w:p>
    <w:p w14:paraId="7D0DB6E2">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122DFBDC">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所竞标项（如有则填写，无标项时填写“无”或者留空）：</w:t>
      </w:r>
    </w:p>
    <w:p w14:paraId="0923CEDD">
      <w:pPr>
        <w:snapToGrid w:val="0"/>
        <w:spacing w:before="120" w:beforeLines="50" w:after="50"/>
        <w:ind w:firstLine="720" w:firstLineChars="225"/>
        <w:rPr>
          <w:rFonts w:hint="eastAsia" w:ascii="宋体" w:hAnsi="宋体" w:cs="仿宋_GB2312"/>
          <w:bCs/>
          <w:sz w:val="32"/>
          <w:szCs w:val="32"/>
        </w:rPr>
      </w:pPr>
    </w:p>
    <w:p w14:paraId="3DC3A0A5">
      <w:pPr>
        <w:pStyle w:val="6"/>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14:paraId="14F6A1CD">
      <w:pPr>
        <w:pStyle w:val="6"/>
        <w:snapToGrid w:val="0"/>
        <w:spacing w:before="50" w:after="50"/>
        <w:ind w:firstLine="720" w:firstLineChars="225"/>
        <w:rPr>
          <w:rFonts w:hint="eastAsia" w:ascii="宋体" w:hAnsi="宋体" w:cs="仿宋_GB2312"/>
          <w:bCs/>
          <w:sz w:val="32"/>
          <w:szCs w:val="32"/>
        </w:rPr>
      </w:pPr>
    </w:p>
    <w:p w14:paraId="54A9F05E">
      <w:pPr>
        <w:pStyle w:val="6"/>
        <w:snapToGrid w:val="0"/>
        <w:spacing w:before="50" w:after="50"/>
        <w:ind w:firstLine="720" w:firstLineChars="225"/>
        <w:rPr>
          <w:rFonts w:hint="eastAsia" w:ascii="宋体" w:hAnsi="宋体" w:cs="仿宋_GB2312"/>
          <w:bCs/>
          <w:sz w:val="32"/>
          <w:szCs w:val="32"/>
        </w:rPr>
      </w:pPr>
    </w:p>
    <w:p w14:paraId="16771726">
      <w:pPr>
        <w:pStyle w:val="6"/>
        <w:snapToGrid w:val="0"/>
        <w:spacing w:before="50" w:after="50"/>
        <w:ind w:firstLine="720" w:firstLineChars="225"/>
        <w:rPr>
          <w:rFonts w:hint="eastAsia" w:ascii="宋体" w:hAnsi="宋体" w:cs="仿宋_GB2312"/>
          <w:bCs/>
          <w:sz w:val="32"/>
          <w:szCs w:val="32"/>
        </w:rPr>
      </w:pPr>
    </w:p>
    <w:p w14:paraId="71BFCDD7">
      <w:pPr>
        <w:pStyle w:val="6"/>
        <w:snapToGrid w:val="0"/>
        <w:spacing w:before="50" w:after="50"/>
        <w:ind w:firstLine="1280" w:firstLineChars="400"/>
        <w:rPr>
          <w:rFonts w:hint="eastAsia" w:ascii="宋体" w:hAnsi="宋体" w:cs="仿宋_GB2312"/>
          <w:bCs/>
          <w:sz w:val="32"/>
          <w:szCs w:val="32"/>
        </w:rPr>
      </w:pPr>
    </w:p>
    <w:p w14:paraId="6648A46B">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0BD88BB2">
      <w:pPr>
        <w:snapToGrid w:val="0"/>
        <w:spacing w:before="120" w:beforeLines="50" w:after="50" w:line="360" w:lineRule="auto"/>
        <w:jc w:val="left"/>
        <w:rPr>
          <w:rFonts w:hint="eastAsia" w:ascii="宋体" w:hAnsi="宋体"/>
          <w:b/>
          <w:bCs/>
          <w:sz w:val="32"/>
          <w:szCs w:val="32"/>
        </w:rPr>
      </w:pPr>
      <w:r>
        <w:rPr>
          <w:rFonts w:hint="eastAsia" w:ascii="宋体" w:hAnsi="宋体"/>
          <w:sz w:val="24"/>
        </w:rPr>
        <w:br w:type="page"/>
      </w:r>
      <w:r>
        <w:rPr>
          <w:rFonts w:hint="eastAsia" w:ascii="宋体" w:hAnsi="宋体"/>
          <w:b/>
          <w:bCs/>
          <w:sz w:val="32"/>
          <w:szCs w:val="32"/>
        </w:rPr>
        <w:t xml:space="preserve"> </w:t>
      </w:r>
    </w:p>
    <w:p w14:paraId="0D73D195">
      <w:pPr>
        <w:jc w:val="center"/>
        <w:rPr>
          <w:rFonts w:hint="eastAsia" w:ascii="仿宋_GB2312" w:hAnsi="仿宋" w:eastAsia="仿宋_GB2312" w:cs="仿宋_GB2312"/>
          <w:b/>
          <w:kern w:val="0"/>
          <w:sz w:val="36"/>
          <w:szCs w:val="36"/>
        </w:rPr>
      </w:pPr>
      <w:r>
        <w:rPr>
          <w:rFonts w:hint="eastAsia" w:ascii="仿宋_GB2312" w:hAnsi="仿宋" w:eastAsia="仿宋_GB2312" w:cs="仿宋_GB2312"/>
          <w:b/>
          <w:kern w:val="0"/>
          <w:sz w:val="36"/>
          <w:szCs w:val="36"/>
        </w:rPr>
        <w:t>资格证明文件目录</w:t>
      </w:r>
    </w:p>
    <w:p w14:paraId="2F3BF129">
      <w:pPr>
        <w:snapToGrid w:val="0"/>
        <w:spacing w:line="360" w:lineRule="auto"/>
        <w:rPr>
          <w:rFonts w:hint="eastAsia" w:ascii="仿宋_GB2312" w:hAnsi="仿宋" w:eastAsia="仿宋_GB2312" w:cs="仿宋_GB2312"/>
          <w:kern w:val="0"/>
          <w:sz w:val="24"/>
        </w:rPr>
      </w:pPr>
    </w:p>
    <w:p w14:paraId="299F75E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营业执照(或事业法人登记证或其他工商等登记证明材料)复印件（供应商为自然人的，须提供</w:t>
      </w:r>
      <w:r>
        <w:rPr>
          <w:rFonts w:hint="eastAsia" w:ascii="仿宋_GB2312" w:hAnsi="仿宋" w:eastAsia="仿宋_GB2312" w:cs="Helvetica"/>
          <w:kern w:val="0"/>
          <w:sz w:val="24"/>
        </w:rPr>
        <w:t>自然人的身份证明</w:t>
      </w:r>
      <w:r>
        <w:rPr>
          <w:rFonts w:hint="eastAsia" w:ascii="仿宋_GB2312" w:hAnsi="仿宋" w:eastAsia="仿宋_GB2312"/>
          <w:sz w:val="24"/>
        </w:rPr>
        <w:t>）</w:t>
      </w:r>
      <w:r>
        <w:rPr>
          <w:rFonts w:hint="eastAsia" w:ascii="仿宋_GB2312" w:hAnsi="仿宋" w:eastAsia="仿宋_GB2312" w:cs="仿宋_GB2312"/>
          <w:kern w:val="0"/>
          <w:sz w:val="24"/>
        </w:rPr>
        <w:t>…………………………………………（页码）</w:t>
      </w:r>
    </w:p>
    <w:p w14:paraId="657C029A">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二、符合参与政府采购活动的资格条件依法缴纳税收、社会保障资金等方面的材料…………………………………………………………………………………（页码）</w:t>
      </w:r>
    </w:p>
    <w:p w14:paraId="617CB14C">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三、财务状况报告方面的材料…………………………………………………（页码）</w:t>
      </w:r>
    </w:p>
    <w:p w14:paraId="07AAAB45">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四、供应商直接控股股东信息</w:t>
      </w:r>
      <w:r>
        <w:rPr>
          <w:rFonts w:hint="eastAsia" w:ascii="仿宋_GB2312" w:hAnsi="仿宋" w:eastAsia="仿宋_GB2312" w:cs="仿宋_GB2312"/>
          <w:kern w:val="0"/>
          <w:sz w:val="24"/>
        </w:rPr>
        <w:t>…………………………………………………（页码）</w:t>
      </w:r>
    </w:p>
    <w:p w14:paraId="397936C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五、供应商直接关联关系信息表</w:t>
      </w:r>
      <w:r>
        <w:rPr>
          <w:rFonts w:hint="eastAsia" w:ascii="仿宋_GB2312" w:hAnsi="仿宋" w:eastAsia="仿宋_GB2312" w:cs="仿宋_GB2312"/>
          <w:kern w:val="0"/>
          <w:sz w:val="24"/>
        </w:rPr>
        <w:t>………………………………………………（页码）</w:t>
      </w:r>
    </w:p>
    <w:p w14:paraId="7A385446">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六、资格声明函…………………………………………………………………（页码）</w:t>
      </w:r>
    </w:p>
    <w:p w14:paraId="5E0600A8">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七、联合体协议书（</w:t>
      </w:r>
      <w:r>
        <w:rPr>
          <w:rFonts w:hint="eastAsia" w:ascii="仿宋_GB2312" w:hAnsi="仿宋" w:eastAsia="仿宋_GB2312" w:cs="仿宋_GB2312"/>
          <w:sz w:val="24"/>
        </w:rPr>
        <w:t>以联合体形式响应的，提供联合体协议；本项目不接受联合体响应或者供应商不以联合体形式响应的，则不需要提供</w:t>
      </w:r>
      <w:r>
        <w:rPr>
          <w:rFonts w:hint="eastAsia" w:ascii="仿宋_GB2312" w:hAnsi="仿宋" w:eastAsia="仿宋_GB2312" w:cs="仿宋_GB2312"/>
          <w:kern w:val="0"/>
          <w:sz w:val="24"/>
        </w:rPr>
        <w:t>）………………………（页码）</w:t>
      </w:r>
    </w:p>
    <w:p w14:paraId="2754175B">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八、符合特定资格条件（如有）的有关证明材料（复印件）</w:t>
      </w:r>
      <w:r>
        <w:rPr>
          <w:rFonts w:hint="eastAsia" w:ascii="仿宋_GB2312" w:hAnsi="仿宋" w:eastAsia="仿宋_GB2312" w:cs="仿宋_GB2312"/>
          <w:kern w:val="0"/>
          <w:sz w:val="24"/>
        </w:rPr>
        <w:t>………………（页码）</w:t>
      </w:r>
    </w:p>
    <w:p w14:paraId="6010CE3B">
      <w:pPr>
        <w:spacing w:line="360" w:lineRule="auto"/>
        <w:rPr>
          <w:rFonts w:hint="eastAsia" w:ascii="仿宋_GB2312" w:hAnsi="仿宋_GB2312" w:eastAsia="仿宋_GB2312" w:cs="仿宋_GB2312"/>
          <w:b/>
          <w:bCs/>
          <w:sz w:val="24"/>
        </w:rPr>
      </w:pPr>
    </w:p>
    <w:p w14:paraId="7FC494E8">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注：以上目录是编制供应商响应文件的基本格式要求，各供应商可根据自身情况进一步细化。</w:t>
      </w:r>
    </w:p>
    <w:p w14:paraId="33918291">
      <w:pPr>
        <w:snapToGrid w:val="0"/>
        <w:spacing w:before="120" w:beforeLines="50" w:after="50" w:line="360" w:lineRule="auto"/>
        <w:ind w:left="142" w:firstLine="420" w:firstLineChars="200"/>
        <w:jc w:val="left"/>
        <w:rPr>
          <w:rFonts w:hint="eastAsia" w:ascii="宋体" w:hAnsi="宋体"/>
          <w:szCs w:val="21"/>
        </w:rPr>
      </w:pPr>
    </w:p>
    <w:p w14:paraId="704AB8EF">
      <w:pPr>
        <w:spacing w:line="300" w:lineRule="auto"/>
        <w:rPr>
          <w:rFonts w:hint="eastAsia" w:ascii="宋体" w:hAnsi="宋体"/>
          <w:szCs w:val="21"/>
        </w:rPr>
      </w:pPr>
    </w:p>
    <w:p w14:paraId="7DA594DE">
      <w:pPr>
        <w:spacing w:line="300" w:lineRule="auto"/>
        <w:rPr>
          <w:rFonts w:hint="eastAsia" w:ascii="宋体" w:hAnsi="宋体"/>
          <w:szCs w:val="21"/>
        </w:rPr>
      </w:pPr>
    </w:p>
    <w:p w14:paraId="544D0627">
      <w:pPr>
        <w:spacing w:line="300" w:lineRule="auto"/>
        <w:rPr>
          <w:rFonts w:hint="eastAsia" w:ascii="宋体" w:hAnsi="宋体"/>
          <w:szCs w:val="21"/>
        </w:rPr>
      </w:pPr>
    </w:p>
    <w:p w14:paraId="29F1E999">
      <w:pPr>
        <w:spacing w:line="300" w:lineRule="auto"/>
        <w:rPr>
          <w:rFonts w:hint="eastAsia" w:ascii="宋体" w:hAnsi="宋体"/>
          <w:szCs w:val="21"/>
        </w:rPr>
      </w:pPr>
    </w:p>
    <w:p w14:paraId="409B6DD8">
      <w:pPr>
        <w:spacing w:line="300" w:lineRule="auto"/>
        <w:rPr>
          <w:rFonts w:hint="eastAsia" w:ascii="宋体" w:hAnsi="宋体"/>
          <w:szCs w:val="21"/>
        </w:rPr>
      </w:pPr>
    </w:p>
    <w:p w14:paraId="25D1DA73">
      <w:pPr>
        <w:spacing w:line="300" w:lineRule="auto"/>
        <w:rPr>
          <w:rFonts w:hint="eastAsia" w:ascii="宋体" w:hAnsi="宋体"/>
          <w:szCs w:val="21"/>
        </w:rPr>
      </w:pPr>
    </w:p>
    <w:p w14:paraId="7EB64597">
      <w:pPr>
        <w:spacing w:line="300" w:lineRule="auto"/>
        <w:rPr>
          <w:rFonts w:hint="eastAsia" w:ascii="宋体" w:hAnsi="宋体"/>
          <w:szCs w:val="21"/>
        </w:rPr>
      </w:pPr>
    </w:p>
    <w:p w14:paraId="3198AD90">
      <w:pPr>
        <w:spacing w:line="300" w:lineRule="auto"/>
        <w:rPr>
          <w:rFonts w:hint="eastAsia" w:ascii="宋体" w:hAnsi="宋体"/>
          <w:szCs w:val="21"/>
        </w:rPr>
      </w:pPr>
    </w:p>
    <w:p w14:paraId="494742F5">
      <w:pPr>
        <w:spacing w:line="300" w:lineRule="auto"/>
        <w:rPr>
          <w:rFonts w:hint="eastAsia" w:ascii="宋体" w:hAnsi="宋体"/>
          <w:szCs w:val="21"/>
        </w:rPr>
      </w:pPr>
    </w:p>
    <w:p w14:paraId="4DE07C15">
      <w:pPr>
        <w:spacing w:line="300" w:lineRule="auto"/>
        <w:rPr>
          <w:rFonts w:hint="eastAsia" w:ascii="宋体" w:hAnsi="宋体"/>
          <w:szCs w:val="21"/>
        </w:rPr>
      </w:pPr>
    </w:p>
    <w:p w14:paraId="38050B9E">
      <w:pPr>
        <w:spacing w:line="300" w:lineRule="auto"/>
        <w:rPr>
          <w:rFonts w:hint="eastAsia" w:ascii="宋体" w:hAnsi="宋体"/>
          <w:szCs w:val="21"/>
        </w:rPr>
      </w:pPr>
    </w:p>
    <w:p w14:paraId="349B8C02">
      <w:pPr>
        <w:spacing w:line="300" w:lineRule="auto"/>
        <w:rPr>
          <w:rFonts w:hint="eastAsia" w:ascii="宋体" w:hAnsi="宋体"/>
          <w:szCs w:val="21"/>
        </w:rPr>
      </w:pPr>
    </w:p>
    <w:p w14:paraId="4E56F9E0">
      <w:pPr>
        <w:spacing w:line="300" w:lineRule="auto"/>
        <w:rPr>
          <w:rFonts w:hint="eastAsia" w:ascii="宋体" w:hAnsi="宋体"/>
          <w:szCs w:val="21"/>
        </w:rPr>
      </w:pPr>
    </w:p>
    <w:p w14:paraId="79BCD559">
      <w:pPr>
        <w:spacing w:line="300" w:lineRule="auto"/>
        <w:rPr>
          <w:rFonts w:hint="eastAsia" w:ascii="宋体" w:hAnsi="宋体"/>
          <w:szCs w:val="21"/>
        </w:rPr>
      </w:pPr>
    </w:p>
    <w:p w14:paraId="5C51A267">
      <w:pPr>
        <w:spacing w:line="300" w:lineRule="auto"/>
        <w:rPr>
          <w:rFonts w:hint="eastAsia" w:ascii="宋体" w:hAnsi="宋体"/>
          <w:szCs w:val="21"/>
        </w:rPr>
      </w:pPr>
    </w:p>
    <w:p w14:paraId="42D038FD">
      <w:pPr>
        <w:pStyle w:val="11"/>
        <w:spacing w:line="360" w:lineRule="auto"/>
        <w:ind w:left="0" w:leftChars="0"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一、营业执照(或事业法人登记证或其他工商等登记证明材料)复印件（供应商为自然人的，提供自然人的身份证明）</w:t>
      </w:r>
    </w:p>
    <w:p w14:paraId="49270725">
      <w:pPr>
        <w:pStyle w:val="11"/>
        <w:spacing w:line="360" w:lineRule="auto"/>
        <w:ind w:firstLine="602" w:firstLineChars="200"/>
        <w:rPr>
          <w:rFonts w:hint="eastAsia" w:ascii="仿宋" w:hAnsi="仿宋" w:eastAsia="仿宋" w:cs="仿宋_GB2312"/>
          <w:b/>
          <w:sz w:val="30"/>
          <w:szCs w:val="30"/>
        </w:rPr>
      </w:pPr>
    </w:p>
    <w:p w14:paraId="7949E9FC">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3A256B2">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25E49EBE">
      <w:pPr>
        <w:snapToGrid w:val="0"/>
        <w:spacing w:before="120" w:beforeLines="50" w:after="50"/>
        <w:rPr>
          <w:rFonts w:hint="eastAsia" w:ascii="宋体" w:hAnsi="宋体"/>
          <w:sz w:val="24"/>
          <w:szCs w:val="20"/>
        </w:rPr>
      </w:pPr>
    </w:p>
    <w:p w14:paraId="4EAA9BB7">
      <w:pPr>
        <w:pStyle w:val="11"/>
        <w:spacing w:line="360" w:lineRule="auto"/>
        <w:ind w:left="0" w:leftChars="0"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二、符合参与政府采购活动的资格条件依法缴纳税收、社会保障资金等方面的材料</w:t>
      </w:r>
    </w:p>
    <w:p w14:paraId="02249A45">
      <w:pPr>
        <w:spacing w:line="300" w:lineRule="auto"/>
        <w:rPr>
          <w:rFonts w:hint="eastAsia" w:ascii="宋体" w:hAnsi="宋体"/>
          <w:szCs w:val="21"/>
        </w:rPr>
      </w:pPr>
    </w:p>
    <w:p w14:paraId="513EF3ED">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7720A10A">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39CEFA97">
      <w:pPr>
        <w:spacing w:line="300" w:lineRule="auto"/>
        <w:rPr>
          <w:rFonts w:hint="eastAsia" w:ascii="宋体" w:hAnsi="宋体"/>
          <w:szCs w:val="21"/>
        </w:rPr>
      </w:pPr>
    </w:p>
    <w:p w14:paraId="5470335E">
      <w:pPr>
        <w:spacing w:line="300" w:lineRule="auto"/>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三、财务状况报告方面的材料</w:t>
      </w:r>
    </w:p>
    <w:p w14:paraId="6F6F860C">
      <w:pPr>
        <w:spacing w:line="300" w:lineRule="auto"/>
        <w:rPr>
          <w:rFonts w:hint="eastAsia" w:ascii="宋体" w:hAnsi="宋体"/>
          <w:szCs w:val="21"/>
        </w:rPr>
      </w:pPr>
    </w:p>
    <w:p w14:paraId="24765F97">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6C3DE69D">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1DC50F2C">
      <w:pPr>
        <w:spacing w:line="320" w:lineRule="exact"/>
        <w:jc w:val="left"/>
        <w:rPr>
          <w:rFonts w:hint="eastAsia" w:ascii="宋体" w:hAnsi="宋体"/>
          <w:szCs w:val="21"/>
        </w:rPr>
      </w:pPr>
      <w:r>
        <w:rPr>
          <w:rFonts w:hint="eastAsia" w:ascii="宋体" w:hAnsi="宋体"/>
          <w:szCs w:val="21"/>
        </w:rPr>
        <w:t xml:space="preserve"> </w:t>
      </w:r>
    </w:p>
    <w:p w14:paraId="2BE3C175">
      <w:pPr>
        <w:snapToGrid w:val="0"/>
        <w:spacing w:before="120" w:beforeLines="50" w:after="50" w:line="360" w:lineRule="auto"/>
        <w:jc w:val="center"/>
        <w:rPr>
          <w:rFonts w:hint="eastAsia" w:ascii="宋体" w:hAnsi="宋体"/>
          <w:b/>
          <w:sz w:val="24"/>
        </w:rPr>
      </w:pPr>
    </w:p>
    <w:p w14:paraId="5B81815D">
      <w:pPr>
        <w:spacing w:line="360" w:lineRule="auto"/>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四、供应商直接控股股东信息</w:t>
      </w:r>
    </w:p>
    <w:p w14:paraId="124CC127">
      <w:pPr>
        <w:spacing w:line="360" w:lineRule="auto"/>
        <w:jc w:val="center"/>
        <w:rPr>
          <w:rFonts w:hint="eastAsia" w:ascii="宋体" w:hAnsi="宋体"/>
          <w:b/>
          <w:sz w:val="24"/>
        </w:rPr>
      </w:pPr>
    </w:p>
    <w:tbl>
      <w:tblPr>
        <w:tblStyle w:val="22"/>
        <w:tblW w:w="4999" w:type="pct"/>
        <w:jc w:val="center"/>
        <w:shd w:val="clear" w:color="auto" w:fill="FBFBFB"/>
        <w:tblLayout w:type="autofit"/>
        <w:tblCellMar>
          <w:top w:w="0" w:type="dxa"/>
          <w:left w:w="0" w:type="dxa"/>
          <w:bottom w:w="0" w:type="dxa"/>
          <w:right w:w="0" w:type="dxa"/>
        </w:tblCellMar>
      </w:tblPr>
      <w:tblGrid>
        <w:gridCol w:w="807"/>
        <w:gridCol w:w="2438"/>
        <w:gridCol w:w="1336"/>
        <w:gridCol w:w="3936"/>
        <w:gridCol w:w="798"/>
      </w:tblGrid>
      <w:tr w14:paraId="0085E46C">
        <w:tblPrEx>
          <w:shd w:val="clear" w:color="auto" w:fill="FBFBFB"/>
          <w:tblCellMar>
            <w:top w:w="0" w:type="dxa"/>
            <w:left w:w="0" w:type="dxa"/>
            <w:bottom w:w="0" w:type="dxa"/>
            <w:right w:w="0" w:type="dxa"/>
          </w:tblCellMar>
        </w:tblPrEx>
        <w:trPr>
          <w:tblHeade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9AAC04">
            <w:pPr>
              <w:widowControl/>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C5EDCB">
            <w:pPr>
              <w:widowControl/>
              <w:spacing w:line="360" w:lineRule="auto"/>
              <w:jc w:val="center"/>
              <w:rPr>
                <w:rFonts w:hint="eastAsia" w:ascii="宋体" w:hAnsi="宋体" w:cs="宋体"/>
                <w:b/>
                <w:bCs/>
                <w:kern w:val="0"/>
                <w:sz w:val="24"/>
              </w:rPr>
            </w:pPr>
            <w:r>
              <w:rPr>
                <w:rFonts w:hint="eastAsia" w:ascii="宋体" w:hAnsi="宋体" w:cs="宋体"/>
                <w:b/>
                <w:bCs/>
                <w:kern w:val="0"/>
                <w:sz w:val="24"/>
              </w:rPr>
              <w:t>直接控股股东名称</w:t>
            </w:r>
          </w:p>
        </w:tc>
        <w:tc>
          <w:tcPr>
            <w:tcW w:w="717"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406480">
            <w:pPr>
              <w:widowControl/>
              <w:spacing w:line="360" w:lineRule="auto"/>
              <w:jc w:val="center"/>
              <w:rPr>
                <w:rFonts w:hint="eastAsia" w:ascii="宋体" w:hAnsi="宋体" w:cs="宋体"/>
                <w:b/>
                <w:bCs/>
                <w:kern w:val="0"/>
                <w:sz w:val="24"/>
              </w:rPr>
            </w:pPr>
            <w:r>
              <w:rPr>
                <w:rFonts w:hint="eastAsia" w:ascii="宋体" w:hAnsi="宋体" w:cs="宋体"/>
                <w:b/>
                <w:bCs/>
                <w:kern w:val="0"/>
                <w:sz w:val="24"/>
              </w:rPr>
              <w:t>出资比例</w:t>
            </w: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5C87F3">
            <w:pPr>
              <w:widowControl/>
              <w:spacing w:line="360" w:lineRule="auto"/>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D83C16">
            <w:pPr>
              <w:widowControl/>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17CEE189">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98C134">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38A3B0">
            <w:pPr>
              <w:widowControl/>
              <w:spacing w:line="360" w:lineRule="auto"/>
              <w:jc w:val="center"/>
              <w:rPr>
                <w:rFonts w:hint="eastAsia" w:ascii="宋体" w:hAnsi="宋体" w:cs="宋体"/>
                <w:kern w:val="0"/>
                <w:sz w:val="24"/>
              </w:rPr>
            </w:pPr>
          </w:p>
        </w:tc>
        <w:tc>
          <w:tcPr>
            <w:tcW w:w="717"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EC53F7">
            <w:pPr>
              <w:widowControl/>
              <w:spacing w:line="360" w:lineRule="auto"/>
              <w:jc w:val="center"/>
              <w:rPr>
                <w:rFonts w:hint="eastAsia" w:ascii="宋体" w:hAnsi="宋体" w:cs="宋体"/>
                <w:kern w:val="0"/>
                <w:sz w:val="24"/>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5E15B0">
            <w:pPr>
              <w:widowControl/>
              <w:spacing w:line="360" w:lineRule="auto"/>
              <w:jc w:val="center"/>
              <w:rPr>
                <w:rFonts w:hint="eastAsia" w:ascii="宋体" w:hAnsi="宋体" w:cs="宋体"/>
                <w:kern w:val="0"/>
                <w:sz w:val="24"/>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72F933">
            <w:pPr>
              <w:widowControl/>
              <w:spacing w:line="360" w:lineRule="auto"/>
              <w:jc w:val="center"/>
              <w:rPr>
                <w:rFonts w:hint="eastAsia" w:ascii="宋体" w:hAnsi="宋体" w:cs="宋体"/>
                <w:kern w:val="0"/>
                <w:sz w:val="24"/>
              </w:rPr>
            </w:pPr>
          </w:p>
        </w:tc>
      </w:tr>
      <w:tr w14:paraId="129CD7DF">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AF0D99">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A995B4">
            <w:pPr>
              <w:widowControl/>
              <w:spacing w:line="360" w:lineRule="auto"/>
              <w:jc w:val="center"/>
              <w:rPr>
                <w:rFonts w:hint="eastAsia" w:ascii="宋体" w:hAnsi="宋体" w:cs="宋体"/>
                <w:kern w:val="0"/>
                <w:sz w:val="24"/>
              </w:rPr>
            </w:pPr>
          </w:p>
        </w:tc>
        <w:tc>
          <w:tcPr>
            <w:tcW w:w="717"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E0DC40">
            <w:pPr>
              <w:widowControl/>
              <w:spacing w:line="360" w:lineRule="auto"/>
              <w:jc w:val="center"/>
              <w:rPr>
                <w:rFonts w:hint="eastAsia" w:ascii="宋体" w:hAnsi="宋体" w:cs="宋体"/>
                <w:kern w:val="0"/>
                <w:sz w:val="24"/>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6E767E">
            <w:pPr>
              <w:widowControl/>
              <w:spacing w:line="360" w:lineRule="auto"/>
              <w:jc w:val="center"/>
              <w:rPr>
                <w:rFonts w:hint="eastAsia" w:ascii="宋体" w:hAnsi="宋体" w:cs="宋体"/>
                <w:kern w:val="0"/>
                <w:sz w:val="24"/>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C48130">
            <w:pPr>
              <w:widowControl/>
              <w:spacing w:line="360" w:lineRule="auto"/>
              <w:jc w:val="center"/>
              <w:rPr>
                <w:rFonts w:hint="eastAsia" w:ascii="宋体" w:hAnsi="宋体" w:cs="宋体"/>
                <w:kern w:val="0"/>
                <w:sz w:val="24"/>
              </w:rPr>
            </w:pPr>
          </w:p>
        </w:tc>
      </w:tr>
      <w:tr w14:paraId="7002055A">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1239CA">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3FC191">
            <w:pPr>
              <w:widowControl/>
              <w:spacing w:line="360" w:lineRule="auto"/>
              <w:jc w:val="center"/>
              <w:rPr>
                <w:rFonts w:hint="eastAsia" w:ascii="宋体" w:hAnsi="宋体" w:cs="宋体"/>
                <w:kern w:val="0"/>
                <w:sz w:val="24"/>
              </w:rPr>
            </w:pPr>
          </w:p>
        </w:tc>
        <w:tc>
          <w:tcPr>
            <w:tcW w:w="717"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F1A095">
            <w:pPr>
              <w:widowControl/>
              <w:spacing w:line="360" w:lineRule="auto"/>
              <w:jc w:val="center"/>
              <w:rPr>
                <w:rFonts w:hint="eastAsia" w:ascii="宋体" w:hAnsi="宋体" w:cs="宋体"/>
                <w:kern w:val="0"/>
                <w:sz w:val="24"/>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AA43DB">
            <w:pPr>
              <w:widowControl/>
              <w:spacing w:line="360" w:lineRule="auto"/>
              <w:jc w:val="center"/>
              <w:rPr>
                <w:rFonts w:hint="eastAsia" w:ascii="宋体" w:hAnsi="宋体" w:cs="宋体"/>
                <w:kern w:val="0"/>
                <w:sz w:val="24"/>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F9E639">
            <w:pPr>
              <w:widowControl/>
              <w:spacing w:line="360" w:lineRule="auto"/>
              <w:jc w:val="center"/>
              <w:rPr>
                <w:rFonts w:hint="eastAsia" w:ascii="宋体" w:hAnsi="宋体" w:cs="宋体"/>
                <w:kern w:val="0"/>
                <w:sz w:val="24"/>
              </w:rPr>
            </w:pPr>
          </w:p>
        </w:tc>
      </w:tr>
      <w:tr w14:paraId="77CAB634">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943613">
            <w:pPr>
              <w:widowControl/>
              <w:spacing w:line="360" w:lineRule="auto"/>
              <w:jc w:val="center"/>
              <w:rPr>
                <w:rFonts w:hint="eastAsia" w:ascii="宋体" w:hAnsi="宋体" w:cs="宋体"/>
                <w:kern w:val="0"/>
                <w:sz w:val="24"/>
              </w:rPr>
            </w:pPr>
            <w:r>
              <w:rPr>
                <w:rFonts w:hint="eastAsia" w:ascii="宋体" w:hAnsi="宋体" w:cs="宋体"/>
                <w:kern w:val="0"/>
                <w:sz w:val="24"/>
              </w:rPr>
              <w:t>……</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EB2B6E">
            <w:pPr>
              <w:widowControl/>
              <w:spacing w:line="360" w:lineRule="auto"/>
              <w:jc w:val="center"/>
              <w:rPr>
                <w:rFonts w:hint="eastAsia" w:ascii="宋体" w:hAnsi="宋体" w:cs="宋体"/>
                <w:kern w:val="0"/>
                <w:sz w:val="24"/>
              </w:rPr>
            </w:pPr>
          </w:p>
        </w:tc>
        <w:tc>
          <w:tcPr>
            <w:tcW w:w="717"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EDDB1A">
            <w:pPr>
              <w:widowControl/>
              <w:spacing w:line="360" w:lineRule="auto"/>
              <w:jc w:val="center"/>
              <w:rPr>
                <w:rFonts w:hint="eastAsia" w:ascii="宋体" w:hAnsi="宋体" w:cs="宋体"/>
                <w:kern w:val="0"/>
                <w:sz w:val="24"/>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FB3A80">
            <w:pPr>
              <w:widowControl/>
              <w:spacing w:line="360" w:lineRule="auto"/>
              <w:jc w:val="center"/>
              <w:rPr>
                <w:rFonts w:hint="eastAsia" w:ascii="宋体" w:hAnsi="宋体" w:cs="宋体"/>
                <w:kern w:val="0"/>
                <w:sz w:val="24"/>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003A55">
            <w:pPr>
              <w:widowControl/>
              <w:spacing w:line="360" w:lineRule="auto"/>
              <w:jc w:val="center"/>
              <w:rPr>
                <w:rFonts w:hint="eastAsia" w:ascii="宋体" w:hAnsi="宋体" w:cs="宋体"/>
                <w:kern w:val="0"/>
                <w:sz w:val="24"/>
              </w:rPr>
            </w:pPr>
          </w:p>
        </w:tc>
      </w:tr>
    </w:tbl>
    <w:p w14:paraId="36BCD53D">
      <w:pPr>
        <w:spacing w:line="360" w:lineRule="auto"/>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14:paraId="054D51D1">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2486B70">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2.本表所指的控股关系仅限于直接控股关系，不包括间接的控股关系。公司实际控制人与公司之间的关系不属于本表所指的直接控股关系。</w:t>
      </w:r>
    </w:p>
    <w:p w14:paraId="2F4E571E">
      <w:pPr>
        <w:spacing w:line="360" w:lineRule="auto"/>
        <w:ind w:firstLine="480" w:firstLineChars="200"/>
        <w:jc w:val="left"/>
        <w:rPr>
          <w:rFonts w:hint="eastAsia" w:ascii="宋体" w:hAnsi="宋体" w:cs="宋体"/>
          <w:sz w:val="24"/>
        </w:rPr>
      </w:pPr>
      <w:r>
        <w:rPr>
          <w:rFonts w:hint="eastAsia" w:ascii="仿宋_GB2312" w:hAnsi="仿宋" w:eastAsia="仿宋_GB2312" w:cs="仿宋_GB2312"/>
          <w:kern w:val="0"/>
          <w:sz w:val="24"/>
        </w:rPr>
        <w:t>3.供应商不存在直接控股股东的，则填“无”。</w:t>
      </w:r>
    </w:p>
    <w:p w14:paraId="6B70F2EA">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6723E3C1">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66E560EA">
      <w:pPr>
        <w:snapToGrid w:val="0"/>
        <w:rPr>
          <w:rFonts w:hint="eastAsia" w:ascii="仿宋" w:hAnsi="仿宋" w:eastAsia="仿宋" w:cs="仿宋_GB2312"/>
          <w:b/>
          <w:kern w:val="0"/>
          <w:sz w:val="30"/>
          <w:szCs w:val="30"/>
        </w:rPr>
      </w:pPr>
    </w:p>
    <w:p w14:paraId="08C3F03D">
      <w:pPr>
        <w:snapToGrid w:val="0"/>
        <w:rPr>
          <w:rFonts w:hint="eastAsia" w:ascii="仿宋" w:hAnsi="仿宋" w:eastAsia="仿宋" w:cs="仿宋_GB2312"/>
          <w:b/>
          <w:kern w:val="0"/>
          <w:sz w:val="30"/>
          <w:szCs w:val="30"/>
        </w:rPr>
      </w:pPr>
    </w:p>
    <w:p w14:paraId="5FE417F8">
      <w:pPr>
        <w:snapToGrid w:val="0"/>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五、供应商直接管理关系信息表</w:t>
      </w:r>
    </w:p>
    <w:p w14:paraId="4C786DB1">
      <w:pPr>
        <w:snapToGrid w:val="0"/>
        <w:spacing w:line="360" w:lineRule="auto"/>
        <w:jc w:val="center"/>
        <w:rPr>
          <w:rFonts w:hint="eastAsia" w:ascii="宋体" w:hAnsi="宋体"/>
          <w:b/>
          <w:sz w:val="24"/>
        </w:rPr>
      </w:pPr>
    </w:p>
    <w:tbl>
      <w:tblPr>
        <w:tblStyle w:val="22"/>
        <w:tblW w:w="4998" w:type="pct"/>
        <w:jc w:val="center"/>
        <w:shd w:val="clear" w:color="auto" w:fill="FBFBFB"/>
        <w:tblLayout w:type="autofit"/>
        <w:tblCellMar>
          <w:top w:w="0" w:type="dxa"/>
          <w:left w:w="0" w:type="dxa"/>
          <w:bottom w:w="0" w:type="dxa"/>
          <w:right w:w="0" w:type="dxa"/>
        </w:tblCellMar>
      </w:tblPr>
      <w:tblGrid>
        <w:gridCol w:w="779"/>
        <w:gridCol w:w="3473"/>
        <w:gridCol w:w="3431"/>
        <w:gridCol w:w="1630"/>
      </w:tblGrid>
      <w:tr w14:paraId="7AA6D8D5">
        <w:tblPrEx>
          <w:tblCellMar>
            <w:top w:w="0" w:type="dxa"/>
            <w:left w:w="0" w:type="dxa"/>
            <w:bottom w:w="0" w:type="dxa"/>
            <w:right w:w="0" w:type="dxa"/>
          </w:tblCellMar>
        </w:tblPrEx>
        <w:trPr>
          <w:trHeight w:val="899" w:hRule="atLeast"/>
          <w:tblHeade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150F05">
            <w:pPr>
              <w:widowControl/>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186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EE05FD">
            <w:pPr>
              <w:widowControl/>
              <w:spacing w:line="360" w:lineRule="auto"/>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688636">
            <w:pPr>
              <w:widowControl/>
              <w:spacing w:line="360" w:lineRule="auto"/>
              <w:jc w:val="center"/>
              <w:rPr>
                <w:rFonts w:hint="eastAsia" w:ascii="宋体" w:hAnsi="宋体" w:cs="宋体"/>
                <w:b/>
                <w:bCs/>
                <w:kern w:val="0"/>
                <w:sz w:val="24"/>
              </w:rPr>
            </w:pPr>
            <w:r>
              <w:rPr>
                <w:rFonts w:hint="eastAsia" w:ascii="宋体" w:hAnsi="宋体" w:cs="宋体"/>
                <w:b/>
                <w:bCs/>
                <w:kern w:val="0"/>
                <w:sz w:val="24"/>
              </w:rPr>
              <w:t>统一社会信用代码</w:t>
            </w:r>
          </w:p>
        </w:tc>
        <w:tc>
          <w:tcPr>
            <w:tcW w:w="87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F1B483">
            <w:pPr>
              <w:widowControl/>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5269A05F">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D95C03">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186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ABCA03">
            <w:pPr>
              <w:widowControl/>
              <w:spacing w:line="360" w:lineRule="auto"/>
              <w:jc w:val="center"/>
              <w:rPr>
                <w:rFonts w:hint="eastAsia" w:ascii="宋体" w:hAnsi="宋体" w:cs="宋体"/>
                <w:kern w:val="0"/>
                <w:sz w:val="24"/>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71B6B9">
            <w:pPr>
              <w:widowControl/>
              <w:spacing w:line="360" w:lineRule="auto"/>
              <w:jc w:val="center"/>
              <w:rPr>
                <w:rFonts w:hint="eastAsia" w:ascii="宋体" w:hAnsi="宋体" w:cs="宋体"/>
                <w:kern w:val="0"/>
                <w:sz w:val="24"/>
              </w:rPr>
            </w:pPr>
          </w:p>
        </w:tc>
        <w:tc>
          <w:tcPr>
            <w:tcW w:w="87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7BA4AE">
            <w:pPr>
              <w:widowControl/>
              <w:spacing w:line="360" w:lineRule="auto"/>
              <w:jc w:val="center"/>
              <w:rPr>
                <w:rFonts w:hint="eastAsia" w:ascii="宋体" w:hAnsi="宋体" w:cs="宋体"/>
                <w:kern w:val="0"/>
                <w:sz w:val="24"/>
              </w:rPr>
            </w:pPr>
          </w:p>
        </w:tc>
      </w:tr>
      <w:tr w14:paraId="653E104D">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3A2B69">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186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A03F41">
            <w:pPr>
              <w:widowControl/>
              <w:spacing w:line="360" w:lineRule="auto"/>
              <w:jc w:val="center"/>
              <w:rPr>
                <w:rFonts w:hint="eastAsia" w:ascii="宋体" w:hAnsi="宋体" w:cs="宋体"/>
                <w:kern w:val="0"/>
                <w:sz w:val="24"/>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A74781">
            <w:pPr>
              <w:widowControl/>
              <w:spacing w:line="360" w:lineRule="auto"/>
              <w:jc w:val="center"/>
              <w:rPr>
                <w:rFonts w:hint="eastAsia" w:ascii="宋体" w:hAnsi="宋体" w:cs="宋体"/>
                <w:kern w:val="0"/>
                <w:sz w:val="24"/>
              </w:rPr>
            </w:pPr>
          </w:p>
        </w:tc>
        <w:tc>
          <w:tcPr>
            <w:tcW w:w="87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6EDDC2">
            <w:pPr>
              <w:widowControl/>
              <w:spacing w:line="360" w:lineRule="auto"/>
              <w:jc w:val="center"/>
              <w:rPr>
                <w:rFonts w:hint="eastAsia" w:ascii="宋体" w:hAnsi="宋体" w:cs="宋体"/>
                <w:kern w:val="0"/>
                <w:sz w:val="24"/>
              </w:rPr>
            </w:pPr>
          </w:p>
        </w:tc>
      </w:tr>
      <w:tr w14:paraId="5FD3B136">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0435FD">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186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97E07C">
            <w:pPr>
              <w:widowControl/>
              <w:spacing w:line="360" w:lineRule="auto"/>
              <w:jc w:val="center"/>
              <w:rPr>
                <w:rFonts w:hint="eastAsia" w:ascii="宋体" w:hAnsi="宋体" w:cs="宋体"/>
                <w:kern w:val="0"/>
                <w:sz w:val="24"/>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8BCA04">
            <w:pPr>
              <w:widowControl/>
              <w:spacing w:line="360" w:lineRule="auto"/>
              <w:jc w:val="center"/>
              <w:rPr>
                <w:rFonts w:hint="eastAsia" w:ascii="宋体" w:hAnsi="宋体" w:cs="宋体"/>
                <w:kern w:val="0"/>
                <w:sz w:val="24"/>
              </w:rPr>
            </w:pPr>
          </w:p>
        </w:tc>
        <w:tc>
          <w:tcPr>
            <w:tcW w:w="87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D1D48A">
            <w:pPr>
              <w:widowControl/>
              <w:spacing w:line="360" w:lineRule="auto"/>
              <w:jc w:val="center"/>
              <w:rPr>
                <w:rFonts w:hint="eastAsia" w:ascii="宋体" w:hAnsi="宋体" w:cs="宋体"/>
                <w:kern w:val="0"/>
                <w:sz w:val="24"/>
              </w:rPr>
            </w:pPr>
          </w:p>
        </w:tc>
      </w:tr>
      <w:tr w14:paraId="59C54B06">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4240DA">
            <w:pPr>
              <w:widowControl/>
              <w:spacing w:line="360" w:lineRule="auto"/>
              <w:jc w:val="center"/>
              <w:rPr>
                <w:rFonts w:hint="eastAsia" w:ascii="宋体" w:hAnsi="宋体" w:cs="宋体"/>
                <w:kern w:val="0"/>
                <w:sz w:val="24"/>
              </w:rPr>
            </w:pPr>
            <w:r>
              <w:rPr>
                <w:rFonts w:hint="eastAsia" w:ascii="宋体" w:hAnsi="宋体" w:cs="宋体"/>
                <w:kern w:val="0"/>
                <w:sz w:val="24"/>
              </w:rPr>
              <w:t>……</w:t>
            </w:r>
          </w:p>
        </w:tc>
        <w:tc>
          <w:tcPr>
            <w:tcW w:w="186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BEDC0A">
            <w:pPr>
              <w:widowControl/>
              <w:spacing w:line="360" w:lineRule="auto"/>
              <w:jc w:val="center"/>
              <w:rPr>
                <w:rFonts w:hint="eastAsia" w:ascii="宋体" w:hAnsi="宋体" w:cs="宋体"/>
                <w:kern w:val="0"/>
                <w:sz w:val="24"/>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0C343C">
            <w:pPr>
              <w:widowControl/>
              <w:spacing w:line="360" w:lineRule="auto"/>
              <w:jc w:val="center"/>
              <w:rPr>
                <w:rFonts w:hint="eastAsia" w:ascii="宋体" w:hAnsi="宋体" w:cs="宋体"/>
                <w:kern w:val="0"/>
                <w:sz w:val="24"/>
              </w:rPr>
            </w:pPr>
          </w:p>
        </w:tc>
        <w:tc>
          <w:tcPr>
            <w:tcW w:w="87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3CE260">
            <w:pPr>
              <w:widowControl/>
              <w:spacing w:line="360" w:lineRule="auto"/>
              <w:jc w:val="center"/>
              <w:rPr>
                <w:rFonts w:hint="eastAsia" w:ascii="宋体" w:hAnsi="宋体" w:cs="宋体"/>
                <w:kern w:val="0"/>
                <w:sz w:val="24"/>
              </w:rPr>
            </w:pPr>
          </w:p>
        </w:tc>
      </w:tr>
    </w:tbl>
    <w:p w14:paraId="00DC1055">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14:paraId="156B369E">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1.管理关系：是指不具有出资持股关系的其他单位之间存在的管理与被管理关系，如一些上下级关系的事业单位和团体组织。</w:t>
      </w:r>
    </w:p>
    <w:p w14:paraId="4D1B058B">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2.本表所指的管理关系仅限于直接管理关系，不包括间接的管理关系。</w:t>
      </w:r>
    </w:p>
    <w:p w14:paraId="20B0890A">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3.供应商不存在直接管理关系的，则填“无”。</w:t>
      </w:r>
    </w:p>
    <w:p w14:paraId="2F861735">
      <w:pPr>
        <w:spacing w:line="360" w:lineRule="auto"/>
        <w:jc w:val="left"/>
        <w:rPr>
          <w:sz w:val="24"/>
        </w:rPr>
      </w:pPr>
    </w:p>
    <w:p w14:paraId="4635062C">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7B3AAF7B">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156AF84C">
      <w:pPr>
        <w:spacing w:line="360" w:lineRule="auto"/>
        <w:ind w:right="480" w:firstLine="301" w:firstLineChars="100"/>
        <w:contextualSpacing/>
        <w:rPr>
          <w:rFonts w:hint="eastAsia" w:ascii="仿宋" w:hAnsi="仿宋" w:eastAsia="仿宋" w:cs="仿宋_GB2312"/>
          <w:b/>
          <w:kern w:val="0"/>
          <w:sz w:val="30"/>
          <w:szCs w:val="30"/>
        </w:rPr>
      </w:pPr>
    </w:p>
    <w:p w14:paraId="43C443C4">
      <w:pPr>
        <w:spacing w:line="360" w:lineRule="auto"/>
        <w:ind w:right="480" w:firstLine="301" w:firstLineChars="100"/>
        <w:contextualSpacing/>
        <w:rPr>
          <w:rFonts w:hint="eastAsia" w:ascii="宋体" w:hAnsi="宋体"/>
          <w:sz w:val="28"/>
          <w:szCs w:val="28"/>
        </w:rPr>
      </w:pPr>
      <w:r>
        <w:rPr>
          <w:rFonts w:hint="eastAsia" w:ascii="仿宋" w:hAnsi="仿宋" w:eastAsia="仿宋" w:cs="仿宋_GB2312"/>
          <w:b/>
          <w:kern w:val="0"/>
          <w:sz w:val="30"/>
          <w:szCs w:val="30"/>
        </w:rPr>
        <w:t>六、资格声明函</w:t>
      </w:r>
    </w:p>
    <w:p w14:paraId="5B688CF8">
      <w:pPr>
        <w:spacing w:line="320" w:lineRule="exact"/>
        <w:jc w:val="center"/>
        <w:rPr>
          <w:rFonts w:hint="eastAsia" w:ascii="宋体" w:hAnsi="宋体"/>
          <w:b/>
          <w:sz w:val="32"/>
          <w:szCs w:val="32"/>
        </w:rPr>
      </w:pPr>
    </w:p>
    <w:p w14:paraId="54F4ECF8">
      <w:pPr>
        <w:spacing w:line="320" w:lineRule="exact"/>
        <w:jc w:val="center"/>
        <w:rPr>
          <w:rFonts w:hint="eastAsia" w:ascii="宋体" w:hAnsi="宋体"/>
          <w:b/>
          <w:sz w:val="32"/>
          <w:szCs w:val="32"/>
        </w:rPr>
      </w:pPr>
      <w:r>
        <w:rPr>
          <w:rFonts w:hint="eastAsia" w:ascii="宋体" w:hAnsi="宋体"/>
          <w:b/>
          <w:sz w:val="32"/>
          <w:szCs w:val="32"/>
        </w:rPr>
        <w:t>资格声明函</w:t>
      </w:r>
    </w:p>
    <w:p w14:paraId="5333CEFE">
      <w:pPr>
        <w:spacing w:line="320" w:lineRule="exact"/>
        <w:jc w:val="center"/>
        <w:rPr>
          <w:rFonts w:hint="eastAsia" w:ascii="宋体" w:hAnsi="宋体"/>
          <w:sz w:val="24"/>
          <w:szCs w:val="20"/>
        </w:rPr>
      </w:pPr>
    </w:p>
    <w:p w14:paraId="0598CB81">
      <w:pPr>
        <w:spacing w:line="360" w:lineRule="auto"/>
        <w:rPr>
          <w:rFonts w:hint="eastAsia" w:ascii="仿宋_GB2312" w:hAnsi="宋体" w:eastAsia="仿宋_GB2312" w:cs="宋体"/>
          <w:sz w:val="24"/>
        </w:rPr>
      </w:pPr>
      <w:r>
        <w:rPr>
          <w:rFonts w:hint="eastAsia" w:ascii="仿宋_GB2312" w:hAnsi="宋体" w:eastAsia="仿宋_GB2312" w:cs="宋体"/>
          <w:sz w:val="24"/>
        </w:rPr>
        <w:t>致：</w:t>
      </w:r>
      <w:r>
        <w:rPr>
          <w:rFonts w:hint="eastAsia" w:ascii="仿宋_GB2312" w:hAnsi="宋体" w:eastAsia="仿宋_GB2312" w:cs="宋体"/>
          <w:sz w:val="24"/>
          <w:u w:val="single"/>
        </w:rPr>
        <w:t>南宁市工业和信息化局</w:t>
      </w:r>
      <w:r>
        <w:rPr>
          <w:rFonts w:hint="eastAsia" w:ascii="仿宋_GB2312" w:hAnsi="宋体" w:eastAsia="仿宋_GB2312" w:cs="宋体"/>
          <w:sz w:val="24"/>
        </w:rPr>
        <w:t>：</w:t>
      </w:r>
    </w:p>
    <w:p w14:paraId="51C3D68C">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u w:val="single"/>
        </w:rPr>
        <w:t>（供应商名称）</w:t>
      </w:r>
      <w:r>
        <w:rPr>
          <w:rFonts w:hint="eastAsia" w:ascii="仿宋_GB2312" w:hAnsi="宋体" w:eastAsia="仿宋_GB2312" w:cs="宋体"/>
          <w:sz w:val="24"/>
        </w:rPr>
        <w:t>系中华人民共和国合法供应商，经营地址</w:t>
      </w:r>
      <w:r>
        <w:rPr>
          <w:rFonts w:hint="eastAsia" w:ascii="仿宋_GB2312" w:hAnsi="宋体" w:eastAsia="仿宋_GB2312" w:cs="宋体"/>
          <w:sz w:val="24"/>
          <w:u w:val="single"/>
        </w:rPr>
        <w:t xml:space="preserve">                              </w:t>
      </w:r>
      <w:r>
        <w:rPr>
          <w:rFonts w:hint="eastAsia" w:ascii="仿宋_GB2312" w:hAnsi="宋体" w:eastAsia="仿宋_GB2312" w:cs="宋体"/>
          <w:sz w:val="24"/>
        </w:rPr>
        <w:t>。</w:t>
      </w:r>
    </w:p>
    <w:p w14:paraId="610AAC06">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我方愿意参加贵方组织的</w:t>
      </w:r>
      <w:r>
        <w:rPr>
          <w:rFonts w:hint="eastAsia" w:ascii="仿宋_GB2312" w:hAnsi="宋体" w:eastAsia="仿宋_GB2312" w:cs="宋体"/>
          <w:sz w:val="24"/>
          <w:u w:val="single"/>
        </w:rPr>
        <w:t>南宁市食品产业链发展研究课题</w:t>
      </w:r>
      <w:r>
        <w:rPr>
          <w:rFonts w:hint="eastAsia" w:ascii="仿宋_GB2312" w:hAnsi="宋体" w:eastAsia="仿宋_GB2312" w:cs="宋体"/>
          <w:sz w:val="24"/>
        </w:rPr>
        <w:t>标项</w:t>
      </w:r>
      <w:r>
        <w:rPr>
          <w:rFonts w:hint="eastAsia" w:ascii="仿宋_GB2312" w:hAnsi="宋体" w:eastAsia="仿宋_GB2312" w:cs="宋体"/>
          <w:sz w:val="24"/>
          <w:u w:val="single"/>
        </w:rPr>
        <w:t>_</w:t>
      </w:r>
      <w:r>
        <w:rPr>
          <w:rFonts w:ascii="仿宋_GB2312" w:hAnsi="宋体" w:eastAsia="仿宋_GB2312" w:cs="宋体"/>
          <w:sz w:val="24"/>
          <w:u w:val="single"/>
        </w:rPr>
        <w:t>_____</w:t>
      </w:r>
      <w:r>
        <w:rPr>
          <w:rFonts w:hint="eastAsia" w:ascii="仿宋_GB2312" w:hAnsi="宋体" w:eastAsia="仿宋_GB2312" w:cs="宋体"/>
          <w:sz w:val="24"/>
        </w:rPr>
        <w:t>的竞标，为便于贵方公正、择优地确定成交供应商及其竞标产品和服务，我方就本次竞标有关事项郑重声明如下：</w:t>
      </w:r>
    </w:p>
    <w:p w14:paraId="717642FC">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1.我方向贵方提交的所有响应文件、资料都是准确的和真实的。</w:t>
      </w:r>
    </w:p>
    <w:p w14:paraId="60F4B176">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648D5B5">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3.在此，我方宣布同意如下：</w:t>
      </w:r>
    </w:p>
    <w:p w14:paraId="533B526D">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（1）将按磋商文件的约定履行合同责任和义务；</w:t>
      </w:r>
    </w:p>
    <w:p w14:paraId="25D5F8FD">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（2）已详细审查全部磋商文件，包括澄清或者更正公告（如有）；</w:t>
      </w:r>
    </w:p>
    <w:p w14:paraId="1CBDD023">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（3）同意提供按照贵方可能要求的与谈判有关的一切数据或者资料；</w:t>
      </w:r>
    </w:p>
    <w:p w14:paraId="38E69A78">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（4）响应磋商文件规定的竞标有效期。</w:t>
      </w:r>
    </w:p>
    <w:p w14:paraId="01C0B993">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599BF6EC">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F5C9041">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D16FA43">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内容中</w:t>
      </w:r>
      <w:r>
        <w:rPr>
          <w:rFonts w:hint="eastAsia" w:ascii="仿宋_GB2312" w:hAnsi="宋体" w:eastAsia="仿宋_GB2312" w:cs="宋体"/>
          <w:sz w:val="24"/>
        </w:rPr>
        <w:t>未</w:t>
      </w:r>
      <w:r>
        <w:rPr>
          <w:rFonts w:hint="eastAsia" w:ascii="仿宋_GB2312" w:hAnsi="宋体" w:eastAsia="仿宋_GB2312" w:cs="宋体"/>
          <w:kern w:val="0"/>
          <w:sz w:val="24"/>
        </w:rPr>
        <w:t>涉及商业秘密；</w:t>
      </w:r>
    </w:p>
    <w:p w14:paraId="658B9E5A">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涉及商业秘密的内容有：</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w:t>
      </w:r>
    </w:p>
    <w:p w14:paraId="3846BD82">
      <w:pPr>
        <w:pStyle w:val="11"/>
        <w:spacing w:line="360" w:lineRule="auto"/>
        <w:ind w:left="0" w:leftChars="0" w:firstLine="480" w:firstLineChars="200"/>
        <w:rPr>
          <w:rFonts w:hint="eastAsia" w:ascii="仿宋_GB2312" w:hAnsi="宋体" w:eastAsia="仿宋_GB2312" w:cs="宋体"/>
          <w:sz w:val="24"/>
          <w:u w:val="single"/>
        </w:rPr>
      </w:pPr>
      <w:r>
        <w:rPr>
          <w:rFonts w:hint="eastAsia" w:ascii="仿宋_GB2312" w:hAnsi="宋体" w:eastAsia="仿宋_GB2312" w:cs="宋体"/>
          <w:sz w:val="24"/>
        </w:rPr>
        <w:t>7.与本磋商有关的一切正式往来信函请寄：</w:t>
      </w:r>
      <w:r>
        <w:rPr>
          <w:rFonts w:hint="eastAsia" w:ascii="仿宋_GB2312" w:hAnsi="宋体" w:eastAsia="仿宋_GB2312" w:cs="宋体"/>
          <w:sz w:val="24"/>
          <w:u w:val="single"/>
        </w:rPr>
        <w:t xml:space="preserve">                  </w:t>
      </w:r>
      <w:r>
        <w:rPr>
          <w:rFonts w:hint="eastAsia" w:ascii="仿宋_GB2312" w:hAnsi="宋体" w:eastAsia="仿宋_GB2312" w:cs="宋体"/>
          <w:sz w:val="24"/>
        </w:rPr>
        <w:t>邮政编号：</w:t>
      </w:r>
      <w:r>
        <w:rPr>
          <w:rFonts w:hint="eastAsia" w:ascii="仿宋_GB2312" w:hAnsi="宋体" w:eastAsia="仿宋_GB2312" w:cs="宋体"/>
          <w:sz w:val="24"/>
          <w:u w:val="single"/>
        </w:rPr>
        <w:t xml:space="preserve">        </w:t>
      </w:r>
    </w:p>
    <w:p w14:paraId="0CE103C3">
      <w:pPr>
        <w:pStyle w:val="11"/>
        <w:spacing w:line="360" w:lineRule="auto"/>
        <w:ind w:left="0" w:leftChars="0" w:firstLine="480" w:firstLineChars="200"/>
        <w:rPr>
          <w:rFonts w:hint="eastAsia" w:ascii="仿宋_GB2312" w:hAnsi="宋体" w:eastAsia="仿宋_GB2312" w:cs="宋体"/>
          <w:sz w:val="24"/>
        </w:rPr>
      </w:pPr>
      <w:r>
        <w:rPr>
          <w:rFonts w:hint="eastAsia" w:ascii="仿宋_GB2312" w:hAnsi="宋体" w:eastAsia="仿宋_GB2312" w:cs="宋体"/>
          <w:sz w:val="24"/>
        </w:rPr>
        <w:t>电话/传真：</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电子函件：</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w:t>
      </w:r>
    </w:p>
    <w:p w14:paraId="2F5A1A05">
      <w:pPr>
        <w:tabs>
          <w:tab w:val="left" w:pos="939"/>
        </w:tabs>
        <w:spacing w:line="360" w:lineRule="auto"/>
        <w:ind w:left="141" w:leftChars="67" w:firstLine="360" w:firstLineChars="150"/>
        <w:rPr>
          <w:rFonts w:hint="eastAsia" w:ascii="仿宋_GB2312" w:hAnsi="宋体" w:eastAsia="仿宋_GB2312" w:cs="宋体"/>
          <w:sz w:val="24"/>
        </w:rPr>
      </w:pPr>
      <w:r>
        <w:rPr>
          <w:rFonts w:hint="eastAsia" w:ascii="仿宋_GB2312" w:hAnsi="宋体" w:eastAsia="仿宋_GB2312" w:cs="宋体"/>
          <w:sz w:val="24"/>
        </w:rPr>
        <w:t>开户银行：</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帐号：</w:t>
      </w:r>
      <w:r>
        <w:rPr>
          <w:rFonts w:hint="eastAsia" w:ascii="仿宋_GB2312" w:hAnsi="宋体" w:eastAsia="仿宋_GB2312" w:cs="宋体"/>
          <w:sz w:val="24"/>
          <w:u w:val="single"/>
        </w:rPr>
        <w:t xml:space="preserve">                               </w:t>
      </w:r>
    </w:p>
    <w:p w14:paraId="2EA504EA">
      <w:pPr>
        <w:tabs>
          <w:tab w:val="left" w:pos="939"/>
        </w:tabs>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8.以上事项如有虚假或者隐瞒，我方愿意承担一切后果，并不再寻求任何旨在减轻或者免除法律责任的辩解。</w:t>
      </w:r>
    </w:p>
    <w:p w14:paraId="0BBA4959">
      <w:pPr>
        <w:tabs>
          <w:tab w:val="left" w:pos="939"/>
        </w:tabs>
        <w:spacing w:line="360" w:lineRule="auto"/>
        <w:ind w:left="141" w:leftChars="67" w:firstLine="360" w:firstLineChars="150"/>
        <w:rPr>
          <w:rFonts w:hint="eastAsia" w:ascii="仿宋_GB2312" w:hAnsi="宋体" w:eastAsia="仿宋_GB2312" w:cs="宋体"/>
          <w:sz w:val="24"/>
        </w:rPr>
      </w:pPr>
      <w:r>
        <w:rPr>
          <w:rFonts w:hint="eastAsia" w:ascii="仿宋_GB2312" w:hAnsi="宋体" w:eastAsia="仿宋_GB2312" w:cs="宋体"/>
          <w:sz w:val="24"/>
        </w:rPr>
        <w:t>特此承诺。</w:t>
      </w:r>
    </w:p>
    <w:p w14:paraId="049C81A0">
      <w:pPr>
        <w:tabs>
          <w:tab w:val="left" w:pos="939"/>
        </w:tabs>
        <w:spacing w:line="360" w:lineRule="auto"/>
        <w:ind w:firstLine="480" w:firstLineChars="200"/>
        <w:rPr>
          <w:rFonts w:hint="eastAsia" w:ascii="宋体" w:hAnsi="宋体" w:cs="宋体"/>
          <w:sz w:val="24"/>
        </w:rPr>
      </w:pPr>
      <w:r>
        <w:rPr>
          <w:rFonts w:hint="eastAsia" w:ascii="仿宋_GB2312" w:hAnsi="宋体" w:eastAsia="仿宋_GB2312" w:cs="宋体"/>
          <w:sz w:val="24"/>
        </w:rPr>
        <w:t>注：如为联合体竞标，盖章处须加盖联合体各方公章并由联合体各方法定代表人签署，否则其响应文件按无效响应处理。</w:t>
      </w:r>
    </w:p>
    <w:p w14:paraId="032583A3">
      <w:pPr>
        <w:tabs>
          <w:tab w:val="left" w:pos="939"/>
        </w:tabs>
        <w:spacing w:line="360" w:lineRule="auto"/>
        <w:ind w:firstLine="480" w:firstLineChars="200"/>
        <w:rPr>
          <w:rFonts w:hint="eastAsia" w:ascii="宋体" w:hAnsi="宋体" w:cs="宋体"/>
          <w:sz w:val="24"/>
        </w:rPr>
      </w:pPr>
    </w:p>
    <w:p w14:paraId="5137B3A5">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60F399F5">
      <w:pPr>
        <w:autoSpaceDE w:val="0"/>
        <w:autoSpaceDN w:val="0"/>
        <w:spacing w:line="360" w:lineRule="auto"/>
        <w:ind w:firstLine="6120" w:firstLineChars="25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7C6634C0">
      <w:pPr>
        <w:widowControl/>
        <w:spacing w:line="360" w:lineRule="auto"/>
        <w:jc w:val="left"/>
        <w:rPr>
          <w:rFonts w:hint="eastAsia" w:ascii="仿宋_GB2312" w:hAnsi="仿宋" w:eastAsia="仿宋_GB2312" w:cs="仿宋_GB2312"/>
          <w:kern w:val="0"/>
          <w:sz w:val="24"/>
          <w:lang w:val="zh-CN"/>
        </w:rPr>
        <w:sectPr>
          <w:pgSz w:w="11911" w:h="16838"/>
          <w:pgMar w:top="1417" w:right="1417" w:bottom="1417" w:left="1417" w:header="720" w:footer="720" w:gutter="0"/>
          <w:cols w:space="0" w:num="1"/>
        </w:sectPr>
      </w:pPr>
    </w:p>
    <w:p w14:paraId="7802A767">
      <w:pPr>
        <w:rPr>
          <w:rFonts w:hint="eastAsia" w:ascii="宋体" w:hAnsi="宋体"/>
          <w:b/>
          <w:bCs/>
          <w:sz w:val="32"/>
          <w:szCs w:val="32"/>
        </w:rPr>
      </w:pPr>
      <w:r>
        <w:rPr>
          <w:rFonts w:hint="eastAsia" w:ascii="仿宋" w:hAnsi="仿宋" w:eastAsia="仿宋" w:cs="仿宋_GB2312"/>
          <w:b/>
          <w:kern w:val="0"/>
          <w:sz w:val="30"/>
          <w:szCs w:val="30"/>
        </w:rPr>
        <w:t>七、联合体协议书（如有）</w:t>
      </w:r>
    </w:p>
    <w:p w14:paraId="18DD0BCA">
      <w:pPr>
        <w:pStyle w:val="11"/>
        <w:spacing w:line="600" w:lineRule="exact"/>
        <w:jc w:val="center"/>
        <w:rPr>
          <w:rFonts w:hint="eastAsia" w:ascii="方正小标宋简体" w:hAnsi="方正小标宋简体" w:eastAsia="方正小标宋简体" w:cs="方正小标宋简体"/>
          <w:sz w:val="44"/>
          <w:szCs w:val="44"/>
        </w:rPr>
      </w:pPr>
    </w:p>
    <w:p w14:paraId="7319F11D">
      <w:pPr>
        <w:pStyle w:val="11"/>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联合体竞标协议书（格式）</w:t>
      </w:r>
    </w:p>
    <w:p w14:paraId="4543D03C">
      <w:pPr>
        <w:autoSpaceDE w:val="0"/>
        <w:autoSpaceDN w:val="0"/>
        <w:adjustRightInd w:val="0"/>
        <w:spacing w:line="360" w:lineRule="auto"/>
        <w:jc w:val="left"/>
        <w:rPr>
          <w:rFonts w:ascii="宋体" w:cs="宋体"/>
          <w:kern w:val="0"/>
          <w:szCs w:val="21"/>
          <w:u w:val="single"/>
        </w:rPr>
      </w:pPr>
    </w:p>
    <w:p w14:paraId="55985A73">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（所有成员单位名称）自愿组成联合体，共同参加</w:t>
      </w:r>
      <w:r>
        <w:rPr>
          <w:rFonts w:hint="eastAsia" w:ascii="仿宋_GB2312" w:hAnsi="仿宋_GB2312" w:eastAsia="仿宋_GB2312" w:cs="宋体"/>
          <w:kern w:val="0"/>
          <w:sz w:val="24"/>
          <w:u w:val="single"/>
        </w:rPr>
        <w:t xml:space="preserve">    南宁市工业和信息化局   </w:t>
      </w:r>
      <w:r>
        <w:rPr>
          <w:rFonts w:hint="eastAsia" w:ascii="仿宋_GB2312" w:hAnsi="仿宋_GB2312" w:eastAsia="仿宋_GB2312" w:cs="宋体"/>
          <w:kern w:val="0"/>
          <w:sz w:val="24"/>
        </w:rPr>
        <w:t>组织的</w:t>
      </w:r>
      <w:r>
        <w:rPr>
          <w:rFonts w:hint="eastAsia" w:ascii="仿宋_GB2312" w:hAnsi="仿宋_GB2312" w:eastAsia="仿宋_GB2312" w:cs="宋体"/>
          <w:kern w:val="0"/>
          <w:sz w:val="24"/>
          <w:u w:val="single"/>
        </w:rPr>
        <w:t xml:space="preserve">       南宁市食品产业链发展研究课题  </w:t>
      </w:r>
      <w:r>
        <w:rPr>
          <w:rFonts w:hint="eastAsia" w:ascii="仿宋_GB2312" w:hAnsi="仿宋_GB2312" w:eastAsia="仿宋_GB2312" w:cs="宋体"/>
          <w:kern w:val="0"/>
          <w:sz w:val="24"/>
        </w:rPr>
        <w:t>（项目编号：</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）竞争性磋商采购。现就联合体竞标事宜订立如下协议：</w:t>
      </w:r>
    </w:p>
    <w:p w14:paraId="50D2C0A6">
      <w:pPr>
        <w:autoSpaceDE w:val="0"/>
        <w:autoSpaceDN w:val="0"/>
        <w:adjustRightInd w:val="0"/>
        <w:spacing w:line="360" w:lineRule="auto"/>
        <w:ind w:firstLine="420"/>
        <w:jc w:val="left"/>
        <w:rPr>
          <w:rFonts w:hint="eastAsia" w:ascii="仿宋_GB2312" w:hAnsi="宋体" w:eastAsia="仿宋_GB2312" w:cs="宋体"/>
          <w:kern w:val="0"/>
          <w:sz w:val="24"/>
        </w:rPr>
      </w:pPr>
      <w:r>
        <w:rPr>
          <w:rFonts w:hint="eastAsia" w:ascii="仿宋_GB2312" w:hAnsi="宋体" w:eastAsia="仿宋_GB2312" w:cs="TimesNewRomanPSMT"/>
          <w:kern w:val="0"/>
          <w:sz w:val="24"/>
        </w:rPr>
        <w:t>1</w:t>
      </w:r>
      <w:r>
        <w:rPr>
          <w:rFonts w:hint="eastAsia" w:ascii="仿宋_GB2312" w:hAnsi="宋体" w:eastAsia="仿宋_GB2312" w:cs="宋体"/>
          <w:kern w:val="0"/>
          <w:sz w:val="24"/>
        </w:rPr>
        <w:t>、</w:t>
      </w:r>
      <w:r>
        <w:rPr>
          <w:rFonts w:hint="eastAsia" w:ascii="仿宋_GB2312" w:hAnsi="仿宋_GB2312" w:eastAsia="仿宋_GB2312"/>
          <w:sz w:val="24"/>
        </w:rPr>
        <w:t>________________________</w:t>
      </w:r>
      <w:r>
        <w:rPr>
          <w:rFonts w:hint="eastAsia" w:ascii="仿宋_GB2312" w:hAnsi="宋体" w:eastAsia="仿宋_GB2312" w:cs="宋体"/>
          <w:kern w:val="0"/>
          <w:sz w:val="24"/>
        </w:rPr>
        <w:t>（某成员单位名称）为联合体名称牵头人。</w:t>
      </w:r>
    </w:p>
    <w:p w14:paraId="40357619">
      <w:pPr>
        <w:autoSpaceDE w:val="0"/>
        <w:autoSpaceDN w:val="0"/>
        <w:adjustRightInd w:val="0"/>
        <w:spacing w:line="360" w:lineRule="auto"/>
        <w:ind w:firstLine="420"/>
        <w:jc w:val="left"/>
        <w:rPr>
          <w:rFonts w:hint="eastAsia" w:ascii="仿宋_GB2312" w:hAnsi="宋体" w:eastAsia="仿宋_GB2312" w:cs="宋体"/>
          <w:kern w:val="0"/>
          <w:sz w:val="24"/>
        </w:rPr>
      </w:pPr>
      <w:r>
        <w:rPr>
          <w:rFonts w:hint="eastAsia" w:ascii="仿宋_GB2312" w:hAnsi="宋体" w:eastAsia="仿宋_GB2312" w:cs="TimesNewRomanPSMT"/>
          <w:kern w:val="0"/>
          <w:sz w:val="24"/>
        </w:rPr>
        <w:t>2</w:t>
      </w:r>
      <w:r>
        <w:rPr>
          <w:rFonts w:hint="eastAsia" w:ascii="仿宋_GB2312" w:hAnsi="宋体" w:eastAsia="仿宋_GB2312" w:cs="宋体"/>
          <w:kern w:val="0"/>
          <w:sz w:val="24"/>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E007618">
      <w:pPr>
        <w:autoSpaceDE w:val="0"/>
        <w:autoSpaceDN w:val="0"/>
        <w:adjustRightInd w:val="0"/>
        <w:spacing w:line="360" w:lineRule="auto"/>
        <w:ind w:firstLine="420"/>
        <w:jc w:val="left"/>
        <w:rPr>
          <w:rFonts w:hint="eastAsia" w:ascii="仿宋_GB2312" w:hAnsi="宋体" w:eastAsia="仿宋_GB2312" w:cs="宋体"/>
          <w:kern w:val="0"/>
          <w:sz w:val="24"/>
        </w:rPr>
      </w:pPr>
      <w:r>
        <w:rPr>
          <w:rFonts w:hint="eastAsia" w:ascii="仿宋_GB2312" w:hAnsi="宋体" w:eastAsia="仿宋_GB2312" w:cs="宋体"/>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14:paraId="52BF6ED4">
      <w:pPr>
        <w:autoSpaceDE w:val="0"/>
        <w:autoSpaceDN w:val="0"/>
        <w:adjustRightInd w:val="0"/>
        <w:spacing w:line="360" w:lineRule="auto"/>
        <w:ind w:firstLine="420"/>
        <w:jc w:val="left"/>
        <w:rPr>
          <w:rFonts w:hint="eastAsia" w:ascii="仿宋_GB2312" w:hAnsi="宋体" w:eastAsia="仿宋_GB2312" w:cs="宋体"/>
          <w:kern w:val="0"/>
          <w:sz w:val="24"/>
        </w:rPr>
      </w:pPr>
      <w:r>
        <w:rPr>
          <w:rFonts w:hint="eastAsia" w:ascii="仿宋_GB2312" w:hAnsi="宋体" w:eastAsia="仿宋_GB2312" w:cs="TimesNewRomanPSMT"/>
          <w:kern w:val="0"/>
          <w:sz w:val="24"/>
        </w:rPr>
        <w:t>4</w:t>
      </w:r>
      <w:r>
        <w:rPr>
          <w:rFonts w:hint="eastAsia" w:ascii="仿宋_GB2312" w:hAnsi="宋体" w:eastAsia="仿宋_GB2312" w:cs="宋体"/>
          <w:kern w:val="0"/>
          <w:sz w:val="24"/>
        </w:rPr>
        <w:t>、联合体各成员单位内部的职责分工如下</w:t>
      </w:r>
      <w:r>
        <w:rPr>
          <w:rFonts w:hint="eastAsia" w:ascii="仿宋_GB2312" w:hAnsi="宋体" w:eastAsia="仿宋_GB2312" w:cs="宋体"/>
          <w:kern w:val="0"/>
          <w:sz w:val="24"/>
          <w:u w:val="single"/>
        </w:rPr>
        <w:t>：</w:t>
      </w:r>
      <w:r>
        <w:rPr>
          <w:rFonts w:hint="eastAsia" w:ascii="仿宋_GB2312" w:hAnsi="仿宋_GB2312" w:eastAsia="仿宋_GB2312"/>
          <w:sz w:val="24"/>
          <w:u w:val="single"/>
        </w:rPr>
        <w:t>________________________________________________</w:t>
      </w:r>
      <w:r>
        <w:rPr>
          <w:rFonts w:hint="eastAsia" w:ascii="仿宋_GB2312" w:hAnsi="宋体" w:eastAsia="仿宋_GB2312" w:cs="宋体"/>
          <w:kern w:val="0"/>
          <w:sz w:val="24"/>
        </w:rPr>
        <w:t>。</w:t>
      </w:r>
    </w:p>
    <w:p w14:paraId="150B9B60">
      <w:pPr>
        <w:pStyle w:val="11"/>
        <w:spacing w:line="360" w:lineRule="auto"/>
        <w:ind w:left="0" w:leftChars="0" w:firstLine="480" w:firstLineChars="200"/>
        <w:rPr>
          <w:rFonts w:ascii="仿宋_GB2312" w:eastAsia="仿宋_GB2312"/>
          <w:sz w:val="24"/>
        </w:rPr>
      </w:pPr>
      <w:r>
        <w:rPr>
          <w:rFonts w:hint="eastAsia" w:ascii="仿宋_GB2312" w:hAnsi="宋体" w:eastAsia="仿宋_GB2312" w:cs="宋体"/>
          <w:sz w:val="24"/>
        </w:rPr>
        <w:t>5、本联合体中</w:t>
      </w:r>
      <w:r>
        <w:rPr>
          <w:rFonts w:hint="eastAsia" w:ascii="仿宋_GB2312" w:hAnsi="宋体" w:eastAsia="仿宋_GB2312" w:cs="宋体"/>
          <w:sz w:val="24"/>
          <w:u w:val="single"/>
        </w:rPr>
        <w:t>，</w:t>
      </w:r>
      <w:r>
        <w:rPr>
          <w:rFonts w:hint="eastAsia" w:ascii="仿宋_GB2312" w:hAnsi="仿宋_GB2312" w:eastAsia="仿宋_GB2312"/>
          <w:sz w:val="24"/>
          <w:u w:val="single"/>
        </w:rPr>
        <w:t>________________________</w:t>
      </w:r>
      <w:r>
        <w:rPr>
          <w:rFonts w:hint="eastAsia" w:ascii="仿宋_GB2312" w:hAnsi="宋体" w:eastAsia="仿宋_GB2312" w:cs="宋体"/>
          <w:sz w:val="24"/>
          <w:u w:val="single"/>
        </w:rPr>
        <w:t>（某成员单位名称）为</w:t>
      </w:r>
      <w:r>
        <w:rPr>
          <w:rFonts w:hint="eastAsia" w:ascii="仿宋_GB2312" w:hAnsi="仿宋_GB2312" w:eastAsia="仿宋_GB2312"/>
          <w:sz w:val="24"/>
          <w:u w:val="single"/>
        </w:rPr>
        <w:t>______</w:t>
      </w:r>
      <w:r>
        <w:rPr>
          <w:rFonts w:hint="eastAsia" w:ascii="仿宋_GB2312" w:hAnsi="仿宋_GB2312" w:eastAsia="仿宋_GB2312"/>
          <w:sz w:val="24"/>
        </w:rPr>
        <w:t>（请填写：中型、小型、微型）企业，其协议合同金额占联合体协议合同总金额的</w:t>
      </w:r>
      <w:r>
        <w:rPr>
          <w:rFonts w:hint="eastAsia" w:ascii="仿宋_GB2312" w:hAnsi="仿宋_GB2312" w:eastAsia="仿宋_GB2312"/>
          <w:sz w:val="24"/>
          <w:u w:val="single"/>
        </w:rPr>
        <w:t>______</w:t>
      </w:r>
      <w:r>
        <w:rPr>
          <w:rFonts w:hint="eastAsia" w:ascii="仿宋_GB2312" w:hAnsi="仿宋_GB2312" w:eastAsia="仿宋_GB2312"/>
          <w:sz w:val="24"/>
        </w:rPr>
        <w:t>%。【如联合体成员中有小型、微型企业的，请填写此条，否则无需填写；如联合体成员中有多个小型、微型企业的，请逐一列出。】</w:t>
      </w:r>
    </w:p>
    <w:p w14:paraId="79547BFA">
      <w:pPr>
        <w:autoSpaceDE w:val="0"/>
        <w:autoSpaceDN w:val="0"/>
        <w:adjustRightInd w:val="0"/>
        <w:spacing w:line="360" w:lineRule="auto"/>
        <w:ind w:firstLine="420"/>
        <w:jc w:val="left"/>
        <w:rPr>
          <w:rFonts w:hint="eastAsia" w:ascii="仿宋_GB2312" w:hAnsi="宋体" w:eastAsia="仿宋_GB2312" w:cs="宋体"/>
          <w:kern w:val="0"/>
          <w:sz w:val="24"/>
        </w:rPr>
      </w:pPr>
      <w:r>
        <w:rPr>
          <w:rFonts w:hint="eastAsia" w:ascii="仿宋_GB2312" w:hAnsi="宋体" w:eastAsia="仿宋_GB2312" w:cs="TimesNewRomanPSMT"/>
          <w:kern w:val="0"/>
          <w:sz w:val="24"/>
        </w:rPr>
        <w:t>6</w:t>
      </w:r>
      <w:r>
        <w:rPr>
          <w:rFonts w:hint="eastAsia" w:ascii="仿宋_GB2312" w:hAnsi="宋体" w:eastAsia="仿宋_GB2312" w:cs="宋体"/>
          <w:kern w:val="0"/>
          <w:sz w:val="24"/>
        </w:rPr>
        <w:t>、本协议书自签署之日起生效，合同履行完毕后自动失效。</w:t>
      </w:r>
    </w:p>
    <w:p w14:paraId="39251850">
      <w:pPr>
        <w:autoSpaceDE w:val="0"/>
        <w:autoSpaceDN w:val="0"/>
        <w:adjustRightInd w:val="0"/>
        <w:spacing w:line="360" w:lineRule="auto"/>
        <w:ind w:firstLine="420"/>
        <w:jc w:val="left"/>
        <w:rPr>
          <w:rFonts w:hint="eastAsia" w:ascii="仿宋_GB2312" w:hAnsi="宋体" w:eastAsia="仿宋_GB2312" w:cs="宋体"/>
          <w:kern w:val="0"/>
          <w:sz w:val="24"/>
        </w:rPr>
      </w:pPr>
      <w:r>
        <w:rPr>
          <w:rFonts w:hint="eastAsia" w:ascii="仿宋_GB2312" w:hAnsi="宋体" w:eastAsia="仿宋_GB2312" w:cs="TimesNewRomanPSMT"/>
          <w:kern w:val="0"/>
          <w:sz w:val="24"/>
        </w:rPr>
        <w:t>7</w:t>
      </w:r>
      <w:r>
        <w:rPr>
          <w:rFonts w:hint="eastAsia" w:ascii="仿宋_GB2312" w:hAnsi="宋体" w:eastAsia="仿宋_GB2312" w:cs="宋体"/>
          <w:kern w:val="0"/>
          <w:sz w:val="24"/>
        </w:rPr>
        <w:t>、本协议书一式</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份，联合体成员和采购代理机构各执一份。</w:t>
      </w:r>
    </w:p>
    <w:p w14:paraId="5F227D84">
      <w:pPr>
        <w:autoSpaceDE w:val="0"/>
        <w:autoSpaceDN w:val="0"/>
        <w:adjustRightInd w:val="0"/>
        <w:spacing w:line="360" w:lineRule="auto"/>
        <w:ind w:firstLine="420"/>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注：本协议书由法定代表人签字的，应附法定代表人身份证明；本协议书由委托代理人签字的，应附法定代表人授权委托书。</w:t>
      </w:r>
    </w:p>
    <w:p w14:paraId="49362398">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牵头人名称：</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（盖单位公章）</w:t>
      </w:r>
    </w:p>
    <w:p w14:paraId="3D00549D">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法定代表人或其委托代理人：</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（签字或盖章）</w:t>
      </w:r>
    </w:p>
    <w:p w14:paraId="50BACF12">
      <w:pPr>
        <w:autoSpaceDE w:val="0"/>
        <w:autoSpaceDN w:val="0"/>
        <w:adjustRightInd w:val="0"/>
        <w:spacing w:line="360" w:lineRule="auto"/>
        <w:jc w:val="left"/>
        <w:rPr>
          <w:rFonts w:hint="eastAsia" w:ascii="仿宋_GB2312" w:hAnsi="仿宋_GB2312" w:eastAsia="仿宋_GB2312" w:cs="宋体"/>
          <w:kern w:val="0"/>
          <w:sz w:val="24"/>
        </w:rPr>
      </w:pPr>
    </w:p>
    <w:p w14:paraId="29A6BCAF">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成员一名称：</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（盖单位公章）</w:t>
      </w:r>
    </w:p>
    <w:p w14:paraId="7CA14290">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法定代表人或其委托代理人：</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（签字或盖章）</w:t>
      </w:r>
    </w:p>
    <w:p w14:paraId="518388F8">
      <w:pPr>
        <w:autoSpaceDE w:val="0"/>
        <w:autoSpaceDN w:val="0"/>
        <w:adjustRightInd w:val="0"/>
        <w:spacing w:line="360" w:lineRule="auto"/>
        <w:jc w:val="left"/>
        <w:rPr>
          <w:rFonts w:ascii="宋体" w:cs="宋体"/>
          <w:kern w:val="0"/>
          <w:szCs w:val="21"/>
        </w:rPr>
      </w:pPr>
    </w:p>
    <w:p w14:paraId="3E2A7945">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成员二名称：</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（盖单位公章）</w:t>
      </w:r>
    </w:p>
    <w:p w14:paraId="7E7B2A79">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法定代表人或其委托代理人：                         （签字或盖章）</w:t>
      </w:r>
    </w:p>
    <w:p w14:paraId="56195F10">
      <w:pPr>
        <w:autoSpaceDE w:val="0"/>
        <w:autoSpaceDN w:val="0"/>
        <w:adjustRightInd w:val="0"/>
        <w:spacing w:line="360" w:lineRule="auto"/>
        <w:jc w:val="left"/>
        <w:rPr>
          <w:rFonts w:hint="eastAsia" w:ascii="仿宋_GB2312" w:hAnsi="仿宋_GB2312" w:eastAsia="仿宋_GB2312" w:cs="宋体"/>
          <w:kern w:val="0"/>
          <w:sz w:val="24"/>
        </w:rPr>
      </w:pPr>
    </w:p>
    <w:p w14:paraId="2660D370">
      <w:pPr>
        <w:autoSpaceDE w:val="0"/>
        <w:autoSpaceDN w:val="0"/>
        <w:adjustRightInd w:val="0"/>
        <w:spacing w:line="360" w:lineRule="auto"/>
        <w:jc w:val="left"/>
        <w:rPr>
          <w:rFonts w:hint="eastAsia" w:ascii="仿宋_GB2312" w:hAnsi="仿宋_GB2312" w:eastAsia="仿宋_GB2312" w:cs="宋体"/>
          <w:kern w:val="0"/>
          <w:sz w:val="24"/>
        </w:rPr>
      </w:pPr>
    </w:p>
    <w:p w14:paraId="6B9C355E">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62B85480">
      <w:pPr>
        <w:autoSpaceDE w:val="0"/>
        <w:autoSpaceDN w:val="0"/>
        <w:spacing w:line="360" w:lineRule="auto"/>
        <w:ind w:firstLine="6120" w:firstLineChars="25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548EAE5B">
      <w:pPr>
        <w:autoSpaceDE w:val="0"/>
        <w:autoSpaceDN w:val="0"/>
        <w:spacing w:line="360" w:lineRule="auto"/>
        <w:ind w:firstLine="6120" w:firstLineChars="2550"/>
        <w:rPr>
          <w:rFonts w:hint="eastAsia" w:ascii="仿宋_GB2312" w:hAnsi="仿宋" w:eastAsia="仿宋_GB2312" w:cs="仿宋_GB2312"/>
          <w:kern w:val="0"/>
          <w:sz w:val="24"/>
          <w:lang w:val="zh-CN"/>
        </w:rPr>
      </w:pPr>
    </w:p>
    <w:p w14:paraId="00C3BC91">
      <w:pPr>
        <w:autoSpaceDE w:val="0"/>
        <w:autoSpaceDN w:val="0"/>
        <w:spacing w:line="360" w:lineRule="auto"/>
        <w:ind w:firstLine="6120" w:firstLineChars="2550"/>
        <w:rPr>
          <w:rFonts w:hint="eastAsia" w:ascii="仿宋_GB2312" w:hAnsi="仿宋" w:eastAsia="仿宋_GB2312" w:cs="仿宋_GB2312"/>
          <w:kern w:val="0"/>
          <w:sz w:val="24"/>
          <w:lang w:val="zh-CN"/>
        </w:rPr>
      </w:pPr>
    </w:p>
    <w:p w14:paraId="7025C28A">
      <w:pPr>
        <w:autoSpaceDE w:val="0"/>
        <w:autoSpaceDN w:val="0"/>
        <w:spacing w:line="360" w:lineRule="auto"/>
        <w:ind w:firstLine="6120" w:firstLineChars="2550"/>
        <w:rPr>
          <w:rFonts w:hint="eastAsia" w:ascii="仿宋_GB2312" w:hAnsi="仿宋" w:eastAsia="仿宋_GB2312" w:cs="仿宋_GB2312"/>
          <w:kern w:val="0"/>
          <w:sz w:val="24"/>
          <w:lang w:val="zh-CN"/>
        </w:rPr>
      </w:pPr>
    </w:p>
    <w:p w14:paraId="73A52D5B">
      <w:pPr>
        <w:autoSpaceDE w:val="0"/>
        <w:autoSpaceDN w:val="0"/>
        <w:spacing w:line="360" w:lineRule="auto"/>
        <w:rPr>
          <w:rFonts w:hint="eastAsia" w:ascii="仿宋" w:hAnsi="仿宋" w:eastAsia="仿宋" w:cs="仿宋_GB2312"/>
          <w:b/>
          <w:sz w:val="30"/>
          <w:szCs w:val="30"/>
        </w:rPr>
      </w:pPr>
      <w:r>
        <w:rPr>
          <w:rFonts w:ascii="仿宋_GB2312" w:hAnsi="仿宋" w:eastAsia="仿宋_GB2312" w:cs="仿宋_GB2312"/>
          <w:lang w:val="zh-CN"/>
        </w:rPr>
        <w:br w:type="page"/>
      </w:r>
      <w:r>
        <w:rPr>
          <w:rFonts w:hint="eastAsia" w:ascii="仿宋" w:hAnsi="仿宋" w:eastAsia="仿宋" w:cs="仿宋_GB2312"/>
          <w:b/>
          <w:sz w:val="30"/>
          <w:szCs w:val="30"/>
        </w:rPr>
        <w:t>八、符合特定资格条件（如果项目要求）的有关证明材料（复印件）</w:t>
      </w:r>
    </w:p>
    <w:p w14:paraId="22C9DFCA">
      <w:pPr>
        <w:snapToGrid w:val="0"/>
        <w:spacing w:line="360" w:lineRule="auto"/>
        <w:ind w:firstLine="602" w:firstLineChars="200"/>
        <w:rPr>
          <w:rFonts w:hint="eastAsia" w:ascii="仿宋" w:hAnsi="仿宋" w:eastAsia="仿宋" w:cs="仿宋_GB2312"/>
          <w:b/>
          <w:sz w:val="30"/>
          <w:szCs w:val="30"/>
        </w:rPr>
      </w:pPr>
    </w:p>
    <w:p w14:paraId="359B193B">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1A23C5E7">
      <w:pPr>
        <w:autoSpaceDE w:val="0"/>
        <w:autoSpaceDN w:val="0"/>
        <w:spacing w:line="360" w:lineRule="auto"/>
        <w:jc w:val="righ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696BDDBF">
      <w:pPr>
        <w:widowControl/>
        <w:spacing w:line="360" w:lineRule="auto"/>
        <w:jc w:val="left"/>
        <w:rPr>
          <w:rFonts w:hint="eastAsia" w:ascii="仿宋_GB2312" w:hAnsi="仿宋" w:eastAsia="仿宋_GB2312" w:cs="仿宋_GB2312"/>
          <w:kern w:val="0"/>
          <w:sz w:val="24"/>
          <w:lang w:val="zh-CN"/>
        </w:rPr>
        <w:sectPr>
          <w:pgSz w:w="11911" w:h="16838"/>
          <w:pgMar w:top="1417" w:right="1417" w:bottom="1417" w:left="1417" w:header="720" w:footer="720" w:gutter="0"/>
          <w:cols w:space="0" w:num="1"/>
        </w:sectPr>
      </w:pPr>
    </w:p>
    <w:p w14:paraId="6A26D661">
      <w:pPr>
        <w:pStyle w:val="3"/>
        <w:jc w:val="center"/>
        <w:rPr>
          <w:rFonts w:hint="eastAsia" w:ascii="宋体" w:hAnsi="宋体" w:cs="宋体"/>
          <w:b w:val="0"/>
        </w:rPr>
      </w:pPr>
      <w:bookmarkStart w:id="67" w:name="_Toc16804"/>
      <w:bookmarkStart w:id="68" w:name="_Toc80205940"/>
      <w:r>
        <w:rPr>
          <w:rFonts w:hint="eastAsia" w:ascii="宋体" w:hAnsi="宋体"/>
          <w:b w:val="0"/>
          <w:bCs w:val="0"/>
        </w:rPr>
        <w:t xml:space="preserve">第三节 </w:t>
      </w:r>
      <w:r>
        <w:rPr>
          <w:rFonts w:hint="eastAsia" w:ascii="宋体" w:hAnsi="宋体"/>
          <w:b w:val="0"/>
        </w:rPr>
        <w:t>商务技术文件格式</w:t>
      </w:r>
      <w:bookmarkEnd w:id="67"/>
      <w:bookmarkEnd w:id="68"/>
    </w:p>
    <w:p w14:paraId="6EFB39F3">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36EB2301">
      <w:pPr>
        <w:snapToGrid w:val="0"/>
        <w:spacing w:before="120" w:beforeLines="50" w:after="50"/>
        <w:rPr>
          <w:rFonts w:hint="eastAsia" w:ascii="宋体" w:hAnsi="宋体"/>
          <w:sz w:val="24"/>
          <w:szCs w:val="20"/>
        </w:rPr>
      </w:pPr>
    </w:p>
    <w:p w14:paraId="75AA9D6D">
      <w:pPr>
        <w:snapToGrid w:val="0"/>
        <w:spacing w:before="120" w:beforeLines="50" w:after="50"/>
        <w:rPr>
          <w:rFonts w:hint="eastAsia" w:ascii="宋体" w:hAnsi="宋体"/>
          <w:sz w:val="24"/>
          <w:szCs w:val="20"/>
        </w:rPr>
      </w:pPr>
    </w:p>
    <w:p w14:paraId="2D66440D">
      <w:pPr>
        <w:snapToGrid w:val="0"/>
        <w:spacing w:before="120" w:beforeLines="50" w:after="50"/>
        <w:rPr>
          <w:rFonts w:hint="eastAsia" w:ascii="宋体" w:hAnsi="宋体"/>
          <w:sz w:val="24"/>
          <w:szCs w:val="20"/>
        </w:rPr>
      </w:pPr>
    </w:p>
    <w:p w14:paraId="474D7E77">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件（封面）</w:t>
      </w:r>
    </w:p>
    <w:p w14:paraId="02F9699C">
      <w:pPr>
        <w:snapToGrid w:val="0"/>
        <w:spacing w:before="120" w:beforeLines="50" w:after="50"/>
        <w:rPr>
          <w:rFonts w:hint="eastAsia" w:ascii="宋体" w:hAnsi="宋体"/>
          <w:bCs/>
          <w:sz w:val="24"/>
          <w:szCs w:val="20"/>
        </w:rPr>
      </w:pPr>
    </w:p>
    <w:p w14:paraId="35553900">
      <w:pPr>
        <w:snapToGrid w:val="0"/>
        <w:spacing w:before="120" w:beforeLines="50" w:after="50"/>
        <w:rPr>
          <w:rFonts w:hint="eastAsia" w:ascii="宋体" w:hAnsi="宋体"/>
          <w:bCs/>
          <w:sz w:val="24"/>
          <w:szCs w:val="20"/>
        </w:rPr>
      </w:pPr>
    </w:p>
    <w:p w14:paraId="217878BD">
      <w:pPr>
        <w:snapToGrid w:val="0"/>
        <w:spacing w:before="120" w:beforeLines="50" w:after="50"/>
        <w:rPr>
          <w:rFonts w:hint="eastAsia" w:ascii="宋体" w:hAnsi="宋体"/>
          <w:bCs/>
          <w:sz w:val="24"/>
          <w:szCs w:val="20"/>
        </w:rPr>
      </w:pPr>
    </w:p>
    <w:p w14:paraId="25BCBCEF">
      <w:pPr>
        <w:snapToGrid w:val="0"/>
        <w:spacing w:before="120" w:beforeLines="50" w:after="50"/>
        <w:rPr>
          <w:rFonts w:hint="eastAsia" w:ascii="宋体" w:hAnsi="宋体"/>
          <w:bCs/>
          <w:sz w:val="24"/>
          <w:szCs w:val="20"/>
        </w:rPr>
      </w:pPr>
    </w:p>
    <w:p w14:paraId="54A8E13C">
      <w:pPr>
        <w:snapToGrid w:val="0"/>
        <w:spacing w:before="120" w:beforeLines="50" w:after="50"/>
        <w:rPr>
          <w:rFonts w:hint="eastAsia" w:ascii="宋体" w:hAnsi="宋体"/>
          <w:bCs/>
          <w:sz w:val="24"/>
          <w:szCs w:val="20"/>
        </w:rPr>
      </w:pPr>
    </w:p>
    <w:p w14:paraId="6DD58E6A">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项目名称：南宁市食品产业链发展研究课题</w:t>
      </w:r>
    </w:p>
    <w:p w14:paraId="34C56D9F">
      <w:pPr>
        <w:snapToGrid w:val="0"/>
        <w:spacing w:before="120" w:beforeLines="50" w:after="50"/>
        <w:ind w:firstLine="720" w:firstLineChars="225"/>
        <w:rPr>
          <w:rFonts w:hint="eastAsia" w:ascii="宋体" w:hAnsi="宋体" w:cs="仿宋_GB2312"/>
          <w:bCs/>
          <w:sz w:val="32"/>
          <w:szCs w:val="32"/>
        </w:rPr>
      </w:pPr>
    </w:p>
    <w:p w14:paraId="150B4302">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6C1659D3">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3080D30A">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所竞标项（如有则填写，无标项时填写“无”或者留空）：</w:t>
      </w:r>
    </w:p>
    <w:p w14:paraId="592CE2F3">
      <w:pPr>
        <w:snapToGrid w:val="0"/>
        <w:spacing w:before="120" w:beforeLines="50" w:after="50"/>
        <w:ind w:firstLine="720" w:firstLineChars="225"/>
        <w:rPr>
          <w:rFonts w:hint="eastAsia" w:ascii="宋体" w:hAnsi="宋体" w:cs="仿宋_GB2312"/>
          <w:bCs/>
          <w:sz w:val="32"/>
          <w:szCs w:val="32"/>
        </w:rPr>
      </w:pPr>
    </w:p>
    <w:p w14:paraId="2A0B6696">
      <w:pPr>
        <w:pStyle w:val="6"/>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126B47F6">
      <w:pPr>
        <w:pStyle w:val="6"/>
        <w:snapToGrid w:val="0"/>
        <w:spacing w:before="50" w:after="50"/>
        <w:ind w:firstLine="720" w:firstLineChars="225"/>
        <w:rPr>
          <w:rFonts w:hint="eastAsia" w:ascii="宋体" w:hAnsi="宋体" w:cs="仿宋_GB2312"/>
          <w:bCs/>
          <w:sz w:val="32"/>
          <w:szCs w:val="32"/>
        </w:rPr>
      </w:pPr>
    </w:p>
    <w:p w14:paraId="38B45613">
      <w:pPr>
        <w:pStyle w:val="6"/>
        <w:snapToGrid w:val="0"/>
        <w:spacing w:before="50" w:after="50"/>
        <w:ind w:firstLine="720" w:firstLineChars="225"/>
        <w:rPr>
          <w:rFonts w:hint="eastAsia" w:ascii="宋体" w:hAnsi="宋体" w:cs="仿宋_GB2312"/>
          <w:bCs/>
          <w:sz w:val="32"/>
          <w:szCs w:val="32"/>
        </w:rPr>
      </w:pPr>
    </w:p>
    <w:p w14:paraId="7956E918">
      <w:pPr>
        <w:pStyle w:val="6"/>
        <w:snapToGrid w:val="0"/>
        <w:spacing w:before="50" w:after="50"/>
        <w:ind w:firstLine="1280" w:firstLineChars="400"/>
        <w:rPr>
          <w:rFonts w:hint="eastAsia" w:ascii="宋体" w:hAnsi="宋体" w:cs="仿宋_GB2312"/>
          <w:bCs/>
          <w:sz w:val="32"/>
          <w:szCs w:val="32"/>
        </w:rPr>
      </w:pPr>
    </w:p>
    <w:p w14:paraId="163947E4">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2E87A735">
      <w:pPr>
        <w:widowControl/>
        <w:spacing w:line="360" w:lineRule="auto"/>
        <w:jc w:val="left"/>
        <w:rPr>
          <w:rFonts w:hint="eastAsia" w:ascii="宋体" w:hAnsi="宋体"/>
          <w:b/>
          <w:bCs/>
          <w:sz w:val="32"/>
          <w:szCs w:val="32"/>
        </w:rPr>
        <w:sectPr>
          <w:pgSz w:w="11911" w:h="16838"/>
          <w:pgMar w:top="1417" w:right="1417" w:bottom="1417" w:left="1417" w:header="720" w:footer="720" w:gutter="0"/>
          <w:cols w:space="0" w:num="1"/>
        </w:sectPr>
      </w:pPr>
    </w:p>
    <w:p w14:paraId="25266AA2">
      <w:pPr>
        <w:jc w:val="center"/>
        <w:rPr>
          <w:rFonts w:hint="eastAsia" w:ascii="仿宋_GB2312" w:hAnsi="仿宋" w:eastAsia="仿宋_GB2312" w:cs="仿宋_GB2312"/>
          <w:b/>
          <w:kern w:val="0"/>
          <w:sz w:val="28"/>
          <w:szCs w:val="28"/>
        </w:rPr>
      </w:pPr>
      <w:r>
        <w:rPr>
          <w:rFonts w:hint="eastAsia" w:ascii="仿宋_GB2312" w:hAnsi="仿宋" w:eastAsia="仿宋_GB2312" w:cs="仿宋_GB2312"/>
          <w:b/>
          <w:kern w:val="0"/>
          <w:sz w:val="28"/>
          <w:szCs w:val="28"/>
        </w:rPr>
        <w:t>商务技术文件目录</w:t>
      </w:r>
    </w:p>
    <w:p w14:paraId="4DD57C2D">
      <w:pPr>
        <w:jc w:val="center"/>
        <w:rPr>
          <w:rFonts w:hint="eastAsia" w:ascii="仿宋_GB2312" w:hAnsi="仿宋" w:eastAsia="仿宋_GB2312" w:cs="仿宋_GB2312"/>
          <w:b/>
          <w:kern w:val="0"/>
          <w:sz w:val="28"/>
          <w:szCs w:val="28"/>
        </w:rPr>
      </w:pPr>
    </w:p>
    <w:p w14:paraId="1209B473">
      <w:pPr>
        <w:pStyle w:val="37"/>
        <w:spacing w:line="360" w:lineRule="auto"/>
        <w:rPr>
          <w:rFonts w:cs="仿宋_GB2312"/>
        </w:rPr>
      </w:pPr>
      <w:r>
        <w:rPr>
          <w:rFonts w:hint="eastAsia" w:cs="仿宋_GB2312"/>
        </w:rPr>
        <w:t>一、无串标行为承诺函………………………………………………………（页码）</w:t>
      </w:r>
    </w:p>
    <w:p w14:paraId="195C5B0C">
      <w:pPr>
        <w:pStyle w:val="37"/>
        <w:spacing w:line="360" w:lineRule="auto"/>
        <w:rPr>
          <w:rFonts w:cs="仿宋_GB2312"/>
        </w:rPr>
      </w:pPr>
      <w:r>
        <w:rPr>
          <w:rFonts w:hint="eastAsia" w:cs="仿宋_GB2312"/>
        </w:rPr>
        <w:t>二、法定代表人身份证明及法定代表人有效身份证正反面复印件………（页码）</w:t>
      </w:r>
    </w:p>
    <w:p w14:paraId="071DA8D7">
      <w:pPr>
        <w:pStyle w:val="37"/>
        <w:spacing w:line="360" w:lineRule="auto"/>
        <w:rPr>
          <w:rFonts w:cs="仿宋_GB2312"/>
        </w:rPr>
      </w:pPr>
      <w:r>
        <w:rPr>
          <w:rFonts w:hint="eastAsia" w:cs="仿宋_GB2312"/>
        </w:rPr>
        <w:t>三、法定代表人授权委托书（如有委托时）………………………………（页码）</w:t>
      </w:r>
    </w:p>
    <w:p w14:paraId="17E2EC8A">
      <w:pPr>
        <w:pStyle w:val="37"/>
        <w:spacing w:line="360" w:lineRule="auto"/>
        <w:rPr>
          <w:rFonts w:cs="仿宋_GB2312"/>
        </w:rPr>
      </w:pPr>
      <w:r>
        <w:rPr>
          <w:rFonts w:hint="eastAsia" w:cs="仿宋_GB2312"/>
        </w:rPr>
        <w:t>四、</w:t>
      </w:r>
      <w:r>
        <w:rPr>
          <w:rFonts w:hint="eastAsia" w:cs="仿宋_GB2312"/>
          <w:lang w:val="zh-CN"/>
        </w:rPr>
        <w:t>商务条款偏离表………………………………</w:t>
      </w:r>
      <w:r>
        <w:rPr>
          <w:rFonts w:hint="eastAsia" w:cs="仿宋_GB2312"/>
        </w:rPr>
        <w:t>…………………………（页码）</w:t>
      </w:r>
    </w:p>
    <w:p w14:paraId="779938F4">
      <w:pPr>
        <w:pStyle w:val="37"/>
        <w:spacing w:line="360" w:lineRule="auto"/>
        <w:rPr>
          <w:rFonts w:cs="仿宋_GB2312"/>
        </w:rPr>
      </w:pPr>
      <w:bookmarkStart w:id="69" w:name="OLE_LINK7"/>
      <w:bookmarkStart w:id="70" w:name="OLE_LINK6"/>
      <w:bookmarkStart w:id="71" w:name="OLE_LINK5"/>
      <w:r>
        <w:rPr>
          <w:rFonts w:hint="eastAsia" w:cs="仿宋_GB2312"/>
        </w:rPr>
        <w:t>五、竞标人情况介绍</w:t>
      </w:r>
      <w:r>
        <w:rPr>
          <w:rFonts w:hint="eastAsia" w:cs="仿宋_GB2312"/>
          <w:lang w:val="zh-CN"/>
        </w:rPr>
        <w:t>………………………………</w:t>
      </w:r>
      <w:r>
        <w:rPr>
          <w:rFonts w:hint="eastAsia" w:cs="仿宋_GB2312"/>
        </w:rPr>
        <w:t>…………………………（页码）</w:t>
      </w:r>
    </w:p>
    <w:p w14:paraId="4C2AEC24">
      <w:pPr>
        <w:pStyle w:val="37"/>
        <w:spacing w:line="360" w:lineRule="auto"/>
        <w:rPr>
          <w:rFonts w:cs="仿宋_GB2312"/>
        </w:rPr>
      </w:pPr>
      <w:r>
        <w:rPr>
          <w:rFonts w:hint="eastAsia" w:cs="仿宋_GB2312"/>
        </w:rPr>
        <w:t>六、供应商类似业绩的证明文件（如有要求）</w:t>
      </w:r>
      <w:r>
        <w:rPr>
          <w:rFonts w:hint="eastAsia" w:cs="仿宋_GB2312"/>
          <w:lang w:val="zh-CN"/>
        </w:rPr>
        <w:t>……………………………</w:t>
      </w:r>
      <w:r>
        <w:rPr>
          <w:rFonts w:hint="eastAsia" w:cs="仿宋_GB2312"/>
        </w:rPr>
        <w:t>（页码）</w:t>
      </w:r>
      <w:bookmarkEnd w:id="69"/>
      <w:bookmarkEnd w:id="70"/>
    </w:p>
    <w:bookmarkEnd w:id="71"/>
    <w:p w14:paraId="25B1F287">
      <w:pPr>
        <w:pStyle w:val="37"/>
        <w:spacing w:line="360" w:lineRule="auto"/>
        <w:rPr>
          <w:rFonts w:cs="仿宋_GB2312"/>
        </w:rPr>
      </w:pPr>
      <w:r>
        <w:rPr>
          <w:rFonts w:hint="eastAsia" w:cs="仿宋_GB2312"/>
        </w:rPr>
        <w:t>七、服务需求偏离表…………………………………………………………（页码）</w:t>
      </w:r>
    </w:p>
    <w:p w14:paraId="36B1E987">
      <w:pPr>
        <w:pStyle w:val="37"/>
        <w:spacing w:line="360" w:lineRule="auto"/>
        <w:rPr>
          <w:rFonts w:cs="仿宋_GB2312"/>
        </w:rPr>
      </w:pPr>
      <w:r>
        <w:rPr>
          <w:rFonts w:hint="eastAsia" w:cs="仿宋_GB2312"/>
        </w:rPr>
        <w:t>八、组织服务方案……………………………………………………………（页码）</w:t>
      </w:r>
    </w:p>
    <w:p w14:paraId="6258BAA1">
      <w:pPr>
        <w:pStyle w:val="37"/>
        <w:spacing w:line="360" w:lineRule="auto"/>
        <w:rPr>
          <w:rFonts w:cs="仿宋_GB2312"/>
        </w:rPr>
      </w:pPr>
      <w:r>
        <w:rPr>
          <w:rFonts w:hint="eastAsia" w:cs="仿宋_GB2312"/>
        </w:rPr>
        <w:t>九、售后服务方案………………………………</w:t>
      </w:r>
      <w:r>
        <w:rPr>
          <w:rFonts w:hint="eastAsia" w:cs="仿宋_GB2312"/>
          <w:lang w:val="zh-CN"/>
        </w:rPr>
        <w:t>………</w:t>
      </w:r>
      <w:r>
        <w:rPr>
          <w:rFonts w:hint="eastAsia" w:cs="仿宋_GB2312"/>
        </w:rPr>
        <w:t>……………………（页码）</w:t>
      </w:r>
    </w:p>
    <w:p w14:paraId="00FCA37C">
      <w:pPr>
        <w:pStyle w:val="37"/>
        <w:spacing w:line="360" w:lineRule="auto"/>
        <w:rPr>
          <w:rFonts w:cs="仿宋_GB2312"/>
        </w:rPr>
      </w:pPr>
      <w:r>
        <w:rPr>
          <w:rFonts w:hint="eastAsia" w:cs="仿宋_GB2312"/>
        </w:rPr>
        <w:t>十、</w:t>
      </w:r>
      <w:bookmarkStart w:id="72" w:name="OLE_LINK2"/>
      <w:bookmarkStart w:id="73" w:name="OLE_LINK1"/>
      <w:r>
        <w:rPr>
          <w:rFonts w:hint="eastAsia" w:cs="仿宋_GB2312"/>
          <w:lang w:val="zh-CN"/>
        </w:rPr>
        <w:t>项目实施人员一览表</w:t>
      </w:r>
      <w:bookmarkEnd w:id="72"/>
      <w:bookmarkEnd w:id="73"/>
      <w:r>
        <w:rPr>
          <w:rFonts w:hint="eastAsia" w:cs="仿宋_GB2312"/>
          <w:lang w:val="zh-CN"/>
        </w:rPr>
        <w:t>………………………………</w:t>
      </w:r>
      <w:r>
        <w:rPr>
          <w:rFonts w:hint="eastAsia" w:cs="仿宋_GB2312"/>
        </w:rPr>
        <w:t>……………………（页码）</w:t>
      </w:r>
    </w:p>
    <w:p w14:paraId="77187C39">
      <w:pPr>
        <w:pStyle w:val="37"/>
        <w:spacing w:line="360" w:lineRule="auto"/>
        <w:rPr>
          <w:rFonts w:cs="仿宋_GB2312"/>
        </w:rPr>
      </w:pPr>
      <w:r>
        <w:rPr>
          <w:rFonts w:hint="eastAsia" w:cs="仿宋_GB2312"/>
        </w:rPr>
        <w:t>十一、服务需求、商务条款要求提供的其他材料</w:t>
      </w:r>
      <w:r>
        <w:rPr>
          <w:rFonts w:hint="eastAsia" w:cs="仿宋_GB2312"/>
          <w:lang w:val="zh-CN"/>
        </w:rPr>
        <w:t>…………………</w:t>
      </w:r>
      <w:r>
        <w:rPr>
          <w:rFonts w:hint="eastAsia" w:cs="仿宋_GB2312"/>
        </w:rPr>
        <w:t>………（页码）</w:t>
      </w:r>
    </w:p>
    <w:p w14:paraId="01628F0C">
      <w:pPr>
        <w:spacing w:line="360" w:lineRule="auto"/>
        <w:rPr>
          <w:rFonts w:hint="eastAsia" w:ascii="仿宋_GB2312" w:hAnsi="仿宋" w:eastAsia="仿宋_GB2312" w:cs="仿宋_GB2312"/>
          <w:b/>
          <w:bCs/>
          <w:sz w:val="24"/>
        </w:rPr>
      </w:pPr>
      <w:r>
        <w:rPr>
          <w:rFonts w:hint="eastAsia" w:ascii="仿宋_GB2312" w:hAnsi="仿宋" w:eastAsia="仿宋_GB2312" w:cs="仿宋_GB2312"/>
          <w:b/>
          <w:bCs/>
          <w:sz w:val="24"/>
        </w:rPr>
        <w:t>注：以上目录是基本格式要求，各供应商可根据自身情况进一步向下增加内容或细化。</w:t>
      </w:r>
    </w:p>
    <w:p w14:paraId="3D16736F">
      <w:pPr>
        <w:spacing w:line="400" w:lineRule="exact"/>
        <w:rPr>
          <w:rFonts w:hint="eastAsia" w:ascii="仿宋_GB2312" w:hAnsi="仿宋_GB2312" w:eastAsia="仿宋_GB2312" w:cs="仿宋_GB2312"/>
          <w:sz w:val="32"/>
          <w:szCs w:val="32"/>
        </w:rPr>
      </w:pPr>
    </w:p>
    <w:p w14:paraId="21574C62">
      <w:pPr>
        <w:spacing w:line="520" w:lineRule="exact"/>
        <w:ind w:firstLine="880" w:firstLineChars="2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一、无串标行为承诺函</w:t>
      </w:r>
    </w:p>
    <w:p w14:paraId="2D1A0F7D">
      <w:pPr>
        <w:spacing w:line="520" w:lineRule="exact"/>
        <w:jc w:val="center"/>
        <w:rPr>
          <w:rFonts w:hint="eastAsia" w:ascii="方正小标宋简体" w:hAnsi="方正小标宋简体" w:eastAsia="方正小标宋简体" w:cs="方正小标宋简体"/>
          <w:sz w:val="44"/>
          <w:szCs w:val="44"/>
        </w:rPr>
      </w:pPr>
    </w:p>
    <w:p w14:paraId="5BD0F79D">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无串通竞标行为的承诺函</w:t>
      </w:r>
    </w:p>
    <w:p w14:paraId="7AB82DA1">
      <w:pPr>
        <w:spacing w:line="360" w:lineRule="auto"/>
        <w:ind w:firstLine="482" w:firstLineChars="200"/>
        <w:rPr>
          <w:rFonts w:hint="eastAsia" w:ascii="宋体" w:hAnsi="宋体" w:cs="仿宋_GB2312"/>
          <w:b/>
          <w:bCs/>
          <w:sz w:val="24"/>
        </w:rPr>
      </w:pPr>
      <w:r>
        <w:rPr>
          <w:rFonts w:hint="eastAsia" w:ascii="宋体" w:hAnsi="宋体" w:cs="仿宋_GB2312"/>
          <w:b/>
          <w:bCs/>
          <w:sz w:val="24"/>
        </w:rPr>
        <w:t>(一)我方承诺无下列相互串通竞标的情形：</w:t>
      </w:r>
    </w:p>
    <w:p w14:paraId="06BB7367">
      <w:pPr>
        <w:spacing w:line="360" w:lineRule="auto"/>
        <w:ind w:firstLine="480" w:firstLineChars="200"/>
        <w:rPr>
          <w:rFonts w:hint="eastAsia" w:ascii="宋体" w:hAnsi="宋体" w:cs="仿宋_GB2312"/>
          <w:sz w:val="24"/>
        </w:rPr>
      </w:pPr>
      <w:r>
        <w:rPr>
          <w:rFonts w:hint="eastAsia" w:ascii="宋体" w:hAnsi="宋体" w:cs="仿宋_GB2312"/>
          <w:sz w:val="24"/>
        </w:rPr>
        <w:t>1.不同供应商的响应文件由同一单位或者个人编制；</w:t>
      </w:r>
      <w:r>
        <w:rPr>
          <w:rFonts w:hint="eastAsia" w:ascii="宋体" w:hAnsi="宋体"/>
          <w:sz w:val="24"/>
        </w:rPr>
        <w:t>或者不同供应商报名的IP地址一致的；或者编制响应文件硬件设备CPU编号、硬盘编号、网卡地址一致的情况。</w:t>
      </w:r>
      <w:r>
        <w:rPr>
          <w:rFonts w:hint="eastAsia" w:ascii="宋体" w:hAnsi="宋体" w:cs="仿宋_GB2312"/>
          <w:sz w:val="24"/>
        </w:rPr>
        <w:t xml:space="preserve">  </w:t>
      </w:r>
    </w:p>
    <w:p w14:paraId="6046D7E9">
      <w:pPr>
        <w:spacing w:line="360" w:lineRule="auto"/>
        <w:ind w:firstLine="480" w:firstLineChars="200"/>
        <w:rPr>
          <w:rFonts w:hint="eastAsia" w:ascii="宋体" w:hAnsi="宋体" w:cs="仿宋_GB2312"/>
          <w:sz w:val="24"/>
        </w:rPr>
      </w:pPr>
      <w:r>
        <w:rPr>
          <w:rFonts w:hint="eastAsia" w:ascii="宋体" w:hAnsi="宋体" w:cs="仿宋_GB2312"/>
          <w:sz w:val="24"/>
        </w:rPr>
        <w:t>2.不同供应商委托同一单位或者个人办理竞标事宜；</w:t>
      </w:r>
    </w:p>
    <w:p w14:paraId="18D5E6E7">
      <w:pPr>
        <w:spacing w:line="360" w:lineRule="auto"/>
        <w:ind w:firstLine="480" w:firstLineChars="200"/>
        <w:rPr>
          <w:rFonts w:hint="eastAsia" w:ascii="宋体" w:hAnsi="宋体" w:cs="仿宋_GB2312"/>
          <w:sz w:val="24"/>
        </w:rPr>
      </w:pPr>
      <w:r>
        <w:rPr>
          <w:rFonts w:hint="eastAsia" w:ascii="宋体" w:hAnsi="宋体" w:cs="仿宋_GB2312"/>
          <w:sz w:val="24"/>
        </w:rPr>
        <w:t>3.不同供应商的响应文件载明的项目管理员为同一个人；</w:t>
      </w:r>
    </w:p>
    <w:p w14:paraId="6107FCEA">
      <w:pPr>
        <w:spacing w:line="360" w:lineRule="auto"/>
        <w:ind w:firstLine="480" w:firstLineChars="200"/>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同供应商的响应文件异常一致或者响应报价呈规律性差异；</w:t>
      </w:r>
    </w:p>
    <w:p w14:paraId="0A7E846A">
      <w:pPr>
        <w:spacing w:line="360" w:lineRule="auto"/>
        <w:ind w:firstLine="480" w:firstLineChars="200"/>
        <w:rPr>
          <w:rFonts w:hint="eastAsia" w:ascii="宋体" w:hAnsi="宋体" w:cs="仿宋_GB2312"/>
          <w:sz w:val="24"/>
        </w:rPr>
      </w:pPr>
      <w:r>
        <w:rPr>
          <w:rFonts w:hint="eastAsia" w:ascii="宋体" w:hAnsi="宋体" w:cs="仿宋_GB2312"/>
          <w:sz w:val="24"/>
        </w:rPr>
        <w:t>5.不同供应商的响应文件相互混装；</w:t>
      </w:r>
    </w:p>
    <w:p w14:paraId="32AA7D19">
      <w:pPr>
        <w:spacing w:line="360" w:lineRule="auto"/>
        <w:ind w:firstLine="480" w:firstLineChars="200"/>
        <w:rPr>
          <w:rFonts w:hint="eastAsia" w:ascii="宋体" w:hAnsi="宋体" w:cs="仿宋_GB2312"/>
          <w:sz w:val="24"/>
        </w:rPr>
      </w:pPr>
      <w:r>
        <w:rPr>
          <w:rFonts w:hint="eastAsia" w:ascii="宋体" w:hAnsi="宋体" w:cs="仿宋_GB2312"/>
          <w:sz w:val="24"/>
        </w:rPr>
        <w:t>6.不同供应商的磋商保证金从同一单位或者个人账户转出。</w:t>
      </w:r>
    </w:p>
    <w:p w14:paraId="518DF076">
      <w:pPr>
        <w:spacing w:line="360" w:lineRule="auto"/>
        <w:ind w:firstLine="482" w:firstLineChars="200"/>
        <w:rPr>
          <w:rFonts w:hint="eastAsia" w:ascii="宋体" w:hAnsi="宋体" w:cs="仿宋_GB2312"/>
          <w:b/>
          <w:bCs/>
          <w:sz w:val="24"/>
        </w:rPr>
      </w:pPr>
      <w:r>
        <w:rPr>
          <w:rFonts w:hint="eastAsia" w:ascii="宋体" w:hAnsi="宋体" w:cs="仿宋_GB2312"/>
          <w:b/>
          <w:bCs/>
          <w:sz w:val="24"/>
        </w:rPr>
        <w:t>(二)我方承诺无下列恶意串通的情形：</w:t>
      </w:r>
    </w:p>
    <w:p w14:paraId="4D4ECA8A">
      <w:pPr>
        <w:spacing w:line="360" w:lineRule="auto"/>
        <w:ind w:firstLine="480" w:firstLineChars="200"/>
        <w:rPr>
          <w:rFonts w:hint="eastAsia"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62BCEAA5">
      <w:pPr>
        <w:spacing w:line="360" w:lineRule="auto"/>
        <w:ind w:firstLine="480" w:firstLineChars="200"/>
        <w:rPr>
          <w:rFonts w:hint="eastAsia" w:ascii="宋体" w:hAnsi="宋体" w:cs="仿宋_GB2312"/>
          <w:sz w:val="24"/>
        </w:rPr>
      </w:pPr>
      <w:r>
        <w:rPr>
          <w:rFonts w:hint="eastAsia" w:ascii="宋体" w:hAnsi="宋体" w:cs="仿宋_GB2312"/>
          <w:sz w:val="24"/>
        </w:rPr>
        <w:t>2.供应商按照采购人或者采购代理机构的授意撤换、修改响应文件；</w:t>
      </w:r>
    </w:p>
    <w:p w14:paraId="0482A5F8">
      <w:pPr>
        <w:spacing w:line="360" w:lineRule="auto"/>
        <w:ind w:firstLine="480" w:firstLineChars="200"/>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2325CF65">
      <w:pPr>
        <w:spacing w:line="360" w:lineRule="auto"/>
        <w:ind w:firstLine="480" w:firstLineChars="200"/>
        <w:rPr>
          <w:rFonts w:hint="eastAsia"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7C922749">
      <w:pPr>
        <w:spacing w:line="360" w:lineRule="auto"/>
        <w:ind w:firstLine="480" w:firstLineChars="200"/>
        <w:rPr>
          <w:rFonts w:hint="eastAsia" w:ascii="宋体" w:hAnsi="宋体" w:cs="仿宋_GB2312"/>
          <w:sz w:val="24"/>
        </w:rPr>
      </w:pPr>
      <w:r>
        <w:rPr>
          <w:rFonts w:hint="eastAsia" w:ascii="宋体" w:hAnsi="宋体" w:cs="仿宋_GB2312"/>
          <w:sz w:val="24"/>
        </w:rPr>
        <w:t>5.供应商之间事先约定一致抬高或者压低响应报价，或者在竞争性磋商项目中事先约定轮流以高价位或者低价位成交，或者事先约定由某一特定供应商成交，然后再参加竞标；</w:t>
      </w:r>
    </w:p>
    <w:p w14:paraId="0DFA144F">
      <w:pPr>
        <w:spacing w:line="360" w:lineRule="auto"/>
        <w:ind w:firstLine="480" w:firstLineChars="200"/>
        <w:rPr>
          <w:rFonts w:hint="eastAsia" w:ascii="宋体" w:hAnsi="宋体" w:cs="仿宋_GB2312"/>
          <w:sz w:val="24"/>
        </w:rPr>
      </w:pPr>
      <w:r>
        <w:rPr>
          <w:rFonts w:hint="eastAsia" w:ascii="宋体" w:hAnsi="宋体" w:cs="仿宋_GB2312"/>
          <w:sz w:val="24"/>
        </w:rPr>
        <w:t>6.供应商之间商定部分供应商放弃参加政府采购活动或者放弃成交；</w:t>
      </w:r>
    </w:p>
    <w:p w14:paraId="4DE9C6AE">
      <w:pPr>
        <w:spacing w:line="360" w:lineRule="auto"/>
        <w:ind w:firstLine="480" w:firstLineChars="200"/>
        <w:rPr>
          <w:rFonts w:hint="eastAsia"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1C77F2F4">
      <w:pPr>
        <w:spacing w:line="360" w:lineRule="auto"/>
        <w:ind w:firstLine="482" w:firstLineChars="200"/>
        <w:rPr>
          <w:rFonts w:hint="eastAsia" w:ascii="宋体" w:hAnsi="宋体" w:cs="仿宋_GB2312"/>
          <w:b/>
          <w:bCs/>
          <w:sz w:val="24"/>
        </w:rPr>
      </w:pPr>
      <w:r>
        <w:rPr>
          <w:rFonts w:hint="eastAsia" w:ascii="宋体" w:hAnsi="宋体" w:cs="仿宋_GB2312"/>
          <w:b/>
          <w:bCs/>
          <w:sz w:val="24"/>
        </w:rPr>
        <w:t>以上情形一经核查属实，接受政府采购监管部门对我方认定存在围标串标行为，我方愿意承担一切后果，并不再寻求任何旨在减轻或者免除法律责任的辩解。</w:t>
      </w:r>
    </w:p>
    <w:p w14:paraId="40B04A24">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46191634">
      <w:pPr>
        <w:spacing w:line="520" w:lineRule="exact"/>
        <w:ind w:left="239" w:leftChars="114"/>
        <w:jc w:val="right"/>
        <w:rPr>
          <w:rFonts w:hint="eastAsia" w:ascii="方正小标宋简体" w:hAnsi="方正小标宋简体" w:eastAsia="方正小标宋简体" w:cs="方正小标宋简体"/>
          <w:bCs/>
          <w:sz w:val="44"/>
          <w:szCs w:val="44"/>
        </w:rPr>
      </w:pPr>
      <w:r>
        <w:rPr>
          <w:rFonts w:hint="eastAsia" w:ascii="仿宋_GB2312" w:hAnsi="仿宋" w:eastAsia="仿宋_GB2312" w:cs="仿宋_GB2312"/>
          <w:kern w:val="0"/>
          <w:sz w:val="24"/>
          <w:lang w:val="zh-CN"/>
        </w:rPr>
        <w:t xml:space="preserve">日期：  年  月   日   </w:t>
      </w:r>
      <w:r>
        <w:rPr>
          <w:rFonts w:hint="eastAsia" w:ascii="宋体" w:hAnsi="宋体"/>
          <w:b/>
          <w:bCs/>
          <w:sz w:val="32"/>
          <w:szCs w:val="32"/>
        </w:rPr>
        <w:br w:type="page"/>
      </w:r>
      <w:r>
        <w:rPr>
          <w:rFonts w:hint="eastAsia" w:ascii="仿宋" w:hAnsi="仿宋" w:eastAsia="仿宋" w:cs="仿宋_GB2312"/>
          <w:b/>
          <w:sz w:val="30"/>
          <w:szCs w:val="30"/>
        </w:rPr>
        <w:t>二、法定代表人身份证明及法定代表人有效身份证正反面复印件</w:t>
      </w:r>
    </w:p>
    <w:p w14:paraId="4B759B89">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法定代表人证明书</w:t>
      </w:r>
    </w:p>
    <w:p w14:paraId="79DCBE04">
      <w:pPr>
        <w:spacing w:line="360" w:lineRule="auto"/>
        <w:ind w:left="540"/>
        <w:contextualSpacing/>
        <w:rPr>
          <w:rFonts w:hint="eastAsia" w:ascii="仿宋_GB2312" w:hAnsi="仿宋_GB2312" w:eastAsia="仿宋_GB2312" w:cs="仿宋_GB2312"/>
          <w:sz w:val="32"/>
          <w:szCs w:val="32"/>
        </w:rPr>
      </w:pPr>
    </w:p>
    <w:p w14:paraId="2472AB32">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14:paraId="5E1E6DDC">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14:paraId="506982D0">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14:paraId="7ACC42FF">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14:paraId="09331DE3">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090E3AA6">
      <w:pPr>
        <w:spacing w:line="360" w:lineRule="auto"/>
        <w:ind w:firstLine="480" w:firstLineChars="200"/>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的法定代表人。</w:t>
      </w:r>
    </w:p>
    <w:p w14:paraId="01ECBA17">
      <w:pPr>
        <w:spacing w:line="360" w:lineRule="auto"/>
        <w:ind w:left="540"/>
        <w:contextualSpacing/>
        <w:rPr>
          <w:rFonts w:hint="eastAsia" w:ascii="宋体" w:hAnsi="宋体" w:cs="仿宋_GB2312"/>
          <w:sz w:val="24"/>
        </w:rPr>
      </w:pPr>
      <w:r>
        <w:rPr>
          <w:rFonts w:hint="eastAsia" w:ascii="宋体" w:hAnsi="宋体" w:cs="仿宋_GB2312"/>
          <w:sz w:val="24"/>
        </w:rPr>
        <w:t>特此证明。</w:t>
      </w:r>
    </w:p>
    <w:p w14:paraId="71ABB847">
      <w:pPr>
        <w:spacing w:line="360" w:lineRule="auto"/>
        <w:ind w:left="540"/>
        <w:contextualSpacing/>
        <w:rPr>
          <w:rFonts w:hint="eastAsia" w:ascii="宋体" w:hAnsi="宋体" w:cs="仿宋_GB2312"/>
          <w:sz w:val="24"/>
        </w:rPr>
      </w:pPr>
    </w:p>
    <w:p w14:paraId="63C97746">
      <w:pPr>
        <w:spacing w:line="360" w:lineRule="auto"/>
        <w:ind w:left="540"/>
        <w:contextualSpacing/>
        <w:rPr>
          <w:rFonts w:hint="eastAsia" w:ascii="宋体" w:hAnsi="宋体" w:cs="仿宋_GB2312"/>
          <w:sz w:val="24"/>
        </w:rPr>
      </w:pPr>
    </w:p>
    <w:p w14:paraId="42F1B689">
      <w:pPr>
        <w:spacing w:line="360" w:lineRule="auto"/>
        <w:ind w:left="540"/>
        <w:contextualSpacing/>
        <w:rPr>
          <w:rFonts w:hint="eastAsia" w:ascii="宋体" w:hAnsi="宋体" w:cs="仿宋_GB2312"/>
          <w:sz w:val="24"/>
        </w:rPr>
      </w:pPr>
    </w:p>
    <w:p w14:paraId="4DF47425">
      <w:pPr>
        <w:spacing w:line="360" w:lineRule="auto"/>
        <w:ind w:left="540"/>
        <w:contextualSpacing/>
        <w:rPr>
          <w:rFonts w:hint="eastAsia" w:ascii="宋体" w:hAnsi="宋体" w:cs="仿宋_GB2312"/>
          <w:sz w:val="24"/>
        </w:rPr>
      </w:pPr>
      <w:r>
        <w:rPr>
          <w:rFonts w:hint="eastAsia" w:ascii="宋体" w:hAnsi="宋体" w:cs="仿宋_GB2312"/>
          <w:sz w:val="24"/>
        </w:rPr>
        <w:t>附件：法定代表人有效身份证正反面复印件</w:t>
      </w:r>
    </w:p>
    <w:p w14:paraId="36188922">
      <w:pPr>
        <w:spacing w:line="360" w:lineRule="auto"/>
        <w:ind w:left="540"/>
        <w:contextualSpacing/>
        <w:rPr>
          <w:rFonts w:hint="eastAsia" w:ascii="宋体" w:hAnsi="宋体" w:cs="仿宋_GB2312"/>
          <w:sz w:val="24"/>
        </w:rPr>
      </w:pPr>
    </w:p>
    <w:p w14:paraId="6651A116">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649DAA9F">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0FA7899B">
      <w:pPr>
        <w:spacing w:line="360" w:lineRule="auto"/>
        <w:jc w:val="left"/>
        <w:rPr>
          <w:rFonts w:hint="eastAsia" w:ascii="宋体" w:hAnsi="宋体" w:cs="仿宋_GB2312"/>
          <w:sz w:val="24"/>
        </w:rPr>
      </w:pPr>
    </w:p>
    <w:p w14:paraId="2956ABBE">
      <w:pPr>
        <w:spacing w:line="360" w:lineRule="auto"/>
        <w:jc w:val="left"/>
        <w:rPr>
          <w:rFonts w:hint="eastAsia" w:ascii="宋体" w:hAnsi="宋体" w:cs="仿宋_GB2312"/>
          <w:sz w:val="24"/>
        </w:rPr>
      </w:pPr>
      <w:r>
        <w:rPr>
          <w:rFonts w:hint="eastAsia" w:ascii="宋体" w:hAnsi="宋体" w:cs="仿宋_GB2312"/>
          <w:sz w:val="24"/>
        </w:rPr>
        <w:t>注：1.自然人竞标的无需提供，联合体竞标的只需牵头人出具。</w:t>
      </w:r>
    </w:p>
    <w:p w14:paraId="7D0766D8">
      <w:pPr>
        <w:spacing w:line="360" w:lineRule="auto"/>
        <w:ind w:firstLine="480" w:firstLineChars="200"/>
        <w:jc w:val="left"/>
        <w:rPr>
          <w:rFonts w:hint="eastAsia" w:ascii="宋体" w:hAnsi="宋体" w:cs="仿宋_GB2312"/>
          <w:sz w:val="24"/>
        </w:rPr>
      </w:pPr>
      <w:r>
        <w:rPr>
          <w:rFonts w:hint="eastAsia" w:ascii="宋体" w:hAnsi="宋体" w:cs="仿宋_GB2312"/>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0016FF8">
      <w:pPr>
        <w:widowControl/>
        <w:spacing w:line="360" w:lineRule="auto"/>
        <w:jc w:val="left"/>
        <w:rPr>
          <w:rFonts w:hint="eastAsia" w:ascii="宋体" w:hAnsi="宋体" w:cs="仿宋_GB2312"/>
          <w:sz w:val="24"/>
        </w:rPr>
        <w:sectPr>
          <w:pgSz w:w="11911" w:h="16838"/>
          <w:pgMar w:top="1417" w:right="1417" w:bottom="1417" w:left="1417" w:header="720" w:footer="720" w:gutter="0"/>
          <w:cols w:space="0" w:num="1"/>
        </w:sectPr>
      </w:pPr>
    </w:p>
    <w:tbl>
      <w:tblPr>
        <w:tblStyle w:val="22"/>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442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tcPr>
          <w:p w14:paraId="72314E8A">
            <w:pPr>
              <w:spacing w:line="360" w:lineRule="auto"/>
              <w:rPr>
                <w:rFonts w:ascii="宋体"/>
                <w:b/>
                <w:sz w:val="24"/>
              </w:rPr>
            </w:pPr>
          </w:p>
          <w:p w14:paraId="689EEEFA">
            <w:pPr>
              <w:spacing w:line="360" w:lineRule="auto"/>
              <w:rPr>
                <w:rFonts w:ascii="宋体"/>
                <w:b/>
                <w:sz w:val="24"/>
              </w:rPr>
            </w:pPr>
            <w:r>
              <w:rPr>
                <w:rFonts w:hint="eastAsia" w:ascii="宋体"/>
                <w:b/>
                <w:sz w:val="24"/>
              </w:rPr>
              <w:t>法定代表身份证复印件粘帖处（正、反面）</w:t>
            </w:r>
          </w:p>
        </w:tc>
      </w:tr>
    </w:tbl>
    <w:p w14:paraId="06AE4F4E">
      <w:pPr>
        <w:spacing w:line="360" w:lineRule="auto"/>
        <w:ind w:firstLine="482" w:firstLineChars="200"/>
        <w:jc w:val="left"/>
        <w:rPr>
          <w:rFonts w:hint="eastAsia" w:ascii="仿宋_GB2312" w:hAnsi="仿宋_GB2312" w:eastAsia="仿宋_GB2312" w:cs="仿宋_GB2312"/>
          <w:b/>
          <w:sz w:val="32"/>
          <w:szCs w:val="32"/>
        </w:rPr>
      </w:pPr>
      <w:r>
        <w:rPr>
          <w:rFonts w:hint="eastAsia" w:hAnsi="宋体"/>
          <w:b/>
          <w:sz w:val="24"/>
        </w:rPr>
        <w:t>附件：</w:t>
      </w:r>
    </w:p>
    <w:p w14:paraId="68250B45">
      <w:pPr>
        <w:adjustRightInd w:val="0"/>
        <w:snapToGrid w:val="0"/>
        <w:spacing w:line="300" w:lineRule="auto"/>
        <w:jc w:val="left"/>
        <w:rPr>
          <w:rFonts w:hint="eastAsia" w:ascii="宋体" w:hAnsi="宋体"/>
          <w:b/>
          <w:szCs w:val="21"/>
        </w:rPr>
      </w:pPr>
    </w:p>
    <w:p w14:paraId="702E4F26">
      <w:pPr>
        <w:spacing w:line="520" w:lineRule="exact"/>
        <w:ind w:firstLine="880"/>
        <w:jc w:val="left"/>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三、法定代表人授权委托书</w:t>
      </w:r>
    </w:p>
    <w:p w14:paraId="3B9F5306">
      <w:pPr>
        <w:spacing w:line="500" w:lineRule="exact"/>
        <w:jc w:val="center"/>
        <w:rPr>
          <w:rFonts w:hint="eastAsia" w:ascii="方正小标宋简体" w:hAnsi="方正小标宋简体" w:eastAsia="方正小标宋简体" w:cs="方正小标宋简体"/>
          <w:sz w:val="44"/>
          <w:szCs w:val="44"/>
        </w:rPr>
      </w:pPr>
    </w:p>
    <w:p w14:paraId="6A40EE82">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授权委托书（非联合体竞标格式）</w:t>
      </w:r>
    </w:p>
    <w:p w14:paraId="580AEF8E">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3694FDDE">
      <w:pPr>
        <w:spacing w:line="520" w:lineRule="exact"/>
        <w:rPr>
          <w:rFonts w:hint="eastAsia" w:ascii="仿宋_GB2312" w:hAnsi="仿宋_GB2312" w:eastAsia="仿宋_GB2312" w:cs="仿宋_GB2312"/>
          <w:sz w:val="32"/>
          <w:szCs w:val="32"/>
        </w:rPr>
      </w:pPr>
    </w:p>
    <w:p w14:paraId="0CDBFAFA">
      <w:pPr>
        <w:spacing w:line="360" w:lineRule="auto"/>
        <w:rPr>
          <w:rFonts w:hint="eastAsia" w:ascii="宋体" w:hAnsi="宋体" w:cs="仿宋_GB2312"/>
          <w:sz w:val="24"/>
        </w:rPr>
      </w:pPr>
      <w:r>
        <w:rPr>
          <w:rFonts w:hint="eastAsia" w:ascii="宋体" w:hAnsi="宋体" w:cs="仿宋_GB2312"/>
          <w:sz w:val="24"/>
        </w:rPr>
        <w:t>致：</w:t>
      </w:r>
      <w:r>
        <w:rPr>
          <w:rFonts w:hint="eastAsia" w:ascii="宋体" w:hAnsi="宋体" w:cs="仿宋_GB2312"/>
          <w:sz w:val="24"/>
          <w:u w:val="single"/>
        </w:rPr>
        <w:t>南宁市工业和信息化局</w:t>
      </w:r>
      <w:r>
        <w:rPr>
          <w:rFonts w:hint="eastAsia" w:ascii="宋体" w:hAnsi="宋体" w:cs="仿宋_GB2312"/>
          <w:sz w:val="24"/>
        </w:rPr>
        <w:t>：</w:t>
      </w:r>
    </w:p>
    <w:p w14:paraId="6E380DAD">
      <w:pPr>
        <w:spacing w:line="360" w:lineRule="auto"/>
        <w:ind w:firstLine="480" w:firstLineChars="200"/>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w:t>
      </w:r>
      <w:r>
        <w:rPr>
          <w:rFonts w:hint="eastAsia" w:ascii="宋体" w:hAnsi="宋体" w:cs="仿宋_GB2312"/>
          <w:sz w:val="24"/>
          <w:u w:val="single"/>
        </w:rPr>
        <w:t xml:space="preserve">南宁市食品产业链发展研究课题 </w:t>
      </w:r>
      <w:r>
        <w:rPr>
          <w:rFonts w:hint="eastAsia" w:ascii="宋体" w:hAnsi="宋体" w:cs="仿宋_GB2312"/>
          <w:sz w:val="24"/>
        </w:rPr>
        <w:t>项目的竞标活动，并代表我方全权办理针对上述项目的所有采购程序和环节的具体事务和签署相关文件。</w:t>
      </w:r>
    </w:p>
    <w:p w14:paraId="7771A346">
      <w:pPr>
        <w:spacing w:line="360" w:lineRule="auto"/>
        <w:rPr>
          <w:rFonts w:hint="eastAsia" w:ascii="宋体" w:hAnsi="宋体" w:cs="仿宋_GB2312"/>
          <w:sz w:val="24"/>
        </w:rPr>
      </w:pPr>
      <w:r>
        <w:rPr>
          <w:rFonts w:hint="eastAsia" w:ascii="宋体" w:hAnsi="宋体" w:cs="仿宋_GB2312"/>
          <w:sz w:val="24"/>
        </w:rPr>
        <w:t xml:space="preserve">    我方对委托代理人的签字事项负全部责任。</w:t>
      </w:r>
    </w:p>
    <w:p w14:paraId="5D91B754">
      <w:pPr>
        <w:spacing w:line="360" w:lineRule="auto"/>
        <w:ind w:firstLine="480" w:firstLineChars="20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3A32F7F1">
      <w:pPr>
        <w:spacing w:line="360" w:lineRule="auto"/>
        <w:ind w:firstLine="480" w:firstLineChars="200"/>
        <w:rPr>
          <w:rFonts w:hint="eastAsia" w:ascii="宋体" w:hAnsi="宋体" w:cs="仿宋_GB2312"/>
          <w:sz w:val="24"/>
        </w:rPr>
      </w:pPr>
      <w:r>
        <w:rPr>
          <w:rFonts w:hint="eastAsia" w:ascii="宋体" w:hAnsi="宋体" w:cs="仿宋_GB2312"/>
          <w:sz w:val="24"/>
        </w:rPr>
        <w:t>委托代理人无转委托权，特此委托。</w:t>
      </w:r>
    </w:p>
    <w:p w14:paraId="505EBE01">
      <w:pPr>
        <w:spacing w:line="360" w:lineRule="auto"/>
        <w:ind w:firstLine="480" w:firstLineChars="200"/>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14:paraId="5DAC03F4">
      <w:pPr>
        <w:spacing w:line="360" w:lineRule="auto"/>
        <w:rPr>
          <w:rFonts w:hint="eastAsia" w:ascii="宋体" w:hAnsi="宋体" w:cs="仿宋_GB2312"/>
          <w:sz w:val="24"/>
        </w:rPr>
      </w:pPr>
    </w:p>
    <w:p w14:paraId="2B208E72">
      <w:pPr>
        <w:spacing w:line="360" w:lineRule="auto"/>
        <w:rPr>
          <w:rFonts w:hint="eastAsia" w:ascii="宋体" w:hAnsi="宋体" w:cs="仿宋_GB2312"/>
          <w:sz w:val="24"/>
        </w:rPr>
      </w:pPr>
      <w:r>
        <w:rPr>
          <w:rFonts w:hint="eastAsia" w:ascii="宋体" w:hAnsi="宋体" w:cs="仿宋_GB2312"/>
          <w:sz w:val="24"/>
        </w:rPr>
        <w:t xml:space="preserve">委托代理人（签字）：         法定代表人（签字或盖章）：                    </w:t>
      </w:r>
    </w:p>
    <w:p w14:paraId="1B0566FC">
      <w:pPr>
        <w:spacing w:line="360" w:lineRule="auto"/>
        <w:rPr>
          <w:rFonts w:hint="eastAsia" w:ascii="宋体" w:hAnsi="宋体" w:cs="仿宋_GB2312"/>
          <w:sz w:val="24"/>
        </w:rPr>
      </w:pPr>
      <w:r>
        <w:rPr>
          <w:rFonts w:hint="eastAsia" w:ascii="宋体" w:hAnsi="宋体" w:cs="仿宋_GB2312"/>
          <w:sz w:val="24"/>
        </w:rPr>
        <w:t xml:space="preserve">委托代理人身份证号码：                              </w:t>
      </w:r>
    </w:p>
    <w:p w14:paraId="394C9489">
      <w:pPr>
        <w:spacing w:line="360" w:lineRule="auto"/>
        <w:rPr>
          <w:rFonts w:hint="eastAsia" w:ascii="宋体" w:hAnsi="宋体" w:cs="仿宋_GB2312"/>
          <w:sz w:val="24"/>
        </w:rPr>
      </w:pPr>
      <w:r>
        <w:rPr>
          <w:rFonts w:hint="eastAsia" w:ascii="宋体" w:hAnsi="宋体" w:cs="仿宋_GB2312"/>
          <w:sz w:val="24"/>
        </w:rPr>
        <w:t xml:space="preserve">                                </w:t>
      </w:r>
    </w:p>
    <w:p w14:paraId="49EB0E15">
      <w:pPr>
        <w:spacing w:line="360" w:lineRule="auto"/>
        <w:rPr>
          <w:rFonts w:hint="eastAsia" w:ascii="宋体" w:hAnsi="宋体" w:cs="仿宋_GB2312"/>
          <w:sz w:val="24"/>
        </w:rPr>
      </w:pPr>
      <w:r>
        <w:rPr>
          <w:rFonts w:hint="eastAsia" w:ascii="宋体" w:hAnsi="宋体" w:cs="仿宋_GB2312"/>
          <w:sz w:val="24"/>
        </w:rPr>
        <w:t xml:space="preserve">                         </w:t>
      </w:r>
      <w:r>
        <w:rPr>
          <w:rFonts w:hint="eastAsia" w:ascii="仿宋_GB2312" w:hAnsi="仿宋" w:eastAsia="仿宋_GB2312" w:cs="仿宋_GB2312"/>
          <w:kern w:val="0"/>
          <w:sz w:val="24"/>
        </w:rPr>
        <w:t>供应商名称（电子签章）：</w:t>
      </w:r>
    </w:p>
    <w:p w14:paraId="59880BF3">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533F5EB0">
      <w:pPr>
        <w:spacing w:line="360" w:lineRule="auto"/>
        <w:rPr>
          <w:rFonts w:hint="eastAsia" w:ascii="宋体" w:hAnsi="宋体" w:cs="仿宋_GB2312"/>
          <w:sz w:val="24"/>
        </w:rPr>
      </w:pPr>
    </w:p>
    <w:p w14:paraId="412077FB">
      <w:pPr>
        <w:spacing w:line="360" w:lineRule="auto"/>
        <w:rPr>
          <w:rFonts w:hint="eastAsia" w:ascii="宋体" w:hAnsi="宋体" w:cs="仿宋_GB2312"/>
          <w:sz w:val="24"/>
        </w:rPr>
      </w:pPr>
      <w:r>
        <w:rPr>
          <w:rFonts w:hint="eastAsia" w:ascii="宋体" w:hAnsi="宋体" w:cs="仿宋_GB2312"/>
          <w:sz w:val="24"/>
        </w:rPr>
        <w:t>注：1. 法定代表人必须在授权委托书上亲笔签字或盖章，委托代理人必须在授权委托书上亲笔签字，</w:t>
      </w:r>
      <w:r>
        <w:rPr>
          <w:rFonts w:hint="eastAsia" w:ascii="宋体" w:hAnsi="宋体" w:cs="仿宋_GB2312"/>
          <w:b/>
          <w:sz w:val="24"/>
        </w:rPr>
        <w:t>否则其响应文件按无效响应处理。</w:t>
      </w:r>
    </w:p>
    <w:p w14:paraId="15A79D32">
      <w:pPr>
        <w:spacing w:line="360" w:lineRule="auto"/>
        <w:ind w:firstLine="480" w:firstLineChars="200"/>
        <w:jc w:val="left"/>
        <w:rPr>
          <w:rFonts w:hint="eastAsia" w:ascii="宋体" w:hAnsi="宋体" w:cs="仿宋_GB2312"/>
          <w:sz w:val="24"/>
        </w:rPr>
      </w:pPr>
      <w:r>
        <w:rPr>
          <w:rFonts w:hint="eastAsia" w:ascii="宋体" w:hAnsi="宋体" w:cs="仿宋_GB2312"/>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A4645CE">
      <w:pPr>
        <w:spacing w:line="360" w:lineRule="auto"/>
        <w:ind w:firstLine="480" w:firstLineChars="200"/>
        <w:jc w:val="left"/>
        <w:rPr>
          <w:rFonts w:hint="eastAsia" w:ascii="仿宋_GB2312" w:hAnsi="仿宋_GB2312" w:eastAsia="仿宋_GB2312" w:cs="仿宋_GB2312"/>
          <w:szCs w:val="21"/>
        </w:rPr>
      </w:pPr>
      <w:r>
        <w:rPr>
          <w:rFonts w:hint="eastAsia" w:ascii="宋体" w:hAnsi="宋体" w:cs="仿宋_GB2312"/>
          <w:sz w:val="24"/>
        </w:rPr>
        <w:t>3. 法人、其他组织竞标时“我方”是指“我单位”，自然人竞标时“我方”是指“本人”。</w:t>
      </w:r>
    </w:p>
    <w:p w14:paraId="54F0C3FB">
      <w:pPr>
        <w:spacing w:line="500" w:lineRule="exact"/>
        <w:jc w:val="center"/>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Cs w:val="21"/>
        </w:rPr>
        <w:br w:type="page"/>
      </w:r>
      <w:r>
        <w:rPr>
          <w:rFonts w:hint="eastAsia" w:ascii="方正小标宋简体" w:hAnsi="方正小标宋简体" w:eastAsia="方正小标宋简体" w:cs="方正小标宋简体"/>
          <w:sz w:val="44"/>
          <w:szCs w:val="44"/>
        </w:rPr>
        <w:t>授权委托书（联合体竞标格式）</w:t>
      </w:r>
    </w:p>
    <w:p w14:paraId="339B4D59">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67F32F03">
      <w:pPr>
        <w:spacing w:line="500" w:lineRule="exact"/>
        <w:jc w:val="center"/>
        <w:rPr>
          <w:rFonts w:hint="eastAsia" w:ascii="方正小标宋简体" w:hAnsi="方正小标宋简体" w:eastAsia="方正小标宋简体" w:cs="方正小标宋简体"/>
          <w:sz w:val="44"/>
          <w:szCs w:val="44"/>
        </w:rPr>
      </w:pPr>
    </w:p>
    <w:p w14:paraId="775F8491">
      <w:pPr>
        <w:spacing w:line="500" w:lineRule="exact"/>
        <w:jc w:val="center"/>
        <w:rPr>
          <w:rFonts w:hint="eastAsia" w:ascii="仿宋_GB2312" w:hAnsi="仿宋_GB2312" w:eastAsia="仿宋_GB2312" w:cs="仿宋_GB2312"/>
          <w:sz w:val="32"/>
          <w:szCs w:val="32"/>
        </w:rPr>
      </w:pPr>
    </w:p>
    <w:p w14:paraId="266D9FE5">
      <w:pPr>
        <w:spacing w:line="360" w:lineRule="auto"/>
        <w:ind w:firstLine="480" w:firstLineChars="200"/>
        <w:jc w:val="left"/>
        <w:rPr>
          <w:rFonts w:hint="eastAsia" w:ascii="宋体" w:hAnsi="宋体" w:cs="仿宋_GB2312"/>
          <w:sz w:val="24"/>
        </w:rPr>
      </w:pPr>
      <w:r>
        <w:rPr>
          <w:rFonts w:hint="eastAsia" w:ascii="宋体" w:hAnsi="宋体" w:cs="仿宋_GB2312"/>
          <w:sz w:val="24"/>
        </w:rPr>
        <w:t>本授权委托书声明：根据</w:t>
      </w:r>
      <w:r>
        <w:rPr>
          <w:rFonts w:hint="eastAsia" w:ascii="宋体" w:hAnsi="宋体" w:cs="仿宋_GB2312"/>
          <w:sz w:val="24"/>
          <w:u w:val="single"/>
        </w:rPr>
        <w:t xml:space="preserve">                </w:t>
      </w:r>
      <w:r>
        <w:rPr>
          <w:rFonts w:hint="eastAsia" w:ascii="宋体" w:hAnsi="宋体" w:cs="仿宋_GB2312"/>
          <w:sz w:val="24"/>
        </w:rPr>
        <w:t>（牵头人名称）与</w:t>
      </w:r>
      <w:r>
        <w:rPr>
          <w:rFonts w:hint="eastAsia" w:ascii="宋体" w:hAnsi="宋体" w:cs="仿宋_GB2312"/>
          <w:sz w:val="24"/>
          <w:u w:val="single"/>
        </w:rPr>
        <w:t xml:space="preserve">              </w:t>
      </w:r>
      <w:r>
        <w:rPr>
          <w:rFonts w:hint="eastAsia" w:ascii="宋体" w:hAnsi="宋体" w:cs="仿宋_GB2312"/>
          <w:sz w:val="24"/>
        </w:rPr>
        <w:t>（联合体其他成员名称）签订的《联合体竞标协议书》的内容，</w:t>
      </w:r>
      <w:r>
        <w:rPr>
          <w:rFonts w:hint="eastAsia" w:ascii="宋体" w:hAnsi="宋体" w:cs="仿宋_GB2312"/>
          <w:sz w:val="24"/>
          <w:u w:val="single"/>
        </w:rPr>
        <w:t xml:space="preserve">                       </w:t>
      </w:r>
      <w:r>
        <w:rPr>
          <w:rFonts w:hint="eastAsia" w:ascii="宋体" w:hAnsi="宋体" w:cs="仿宋_GB2312"/>
          <w:sz w:val="24"/>
        </w:rPr>
        <w:t>（牵头人名称）的法定代表人</w:t>
      </w:r>
      <w:r>
        <w:rPr>
          <w:rFonts w:hint="eastAsia" w:ascii="宋体" w:hAnsi="宋体" w:cs="仿宋_GB2312"/>
          <w:sz w:val="24"/>
          <w:u w:val="single"/>
        </w:rPr>
        <w:t xml:space="preserve">      </w:t>
      </w:r>
      <w:r>
        <w:rPr>
          <w:rFonts w:hint="eastAsia" w:ascii="宋体" w:hAnsi="宋体" w:cs="仿宋_GB2312"/>
          <w:sz w:val="24"/>
        </w:rPr>
        <w:t>（姓名）现授权</w:t>
      </w:r>
      <w:r>
        <w:rPr>
          <w:rFonts w:hint="eastAsia" w:ascii="宋体" w:hAnsi="宋体" w:cs="仿宋_GB2312"/>
          <w:sz w:val="24"/>
          <w:u w:val="single"/>
        </w:rPr>
        <w:t xml:space="preserve">      </w:t>
      </w:r>
      <w:r>
        <w:rPr>
          <w:rFonts w:hint="eastAsia" w:ascii="宋体" w:hAnsi="宋体" w:cs="仿宋_GB2312"/>
          <w:sz w:val="24"/>
        </w:rPr>
        <w:t>（姓名）为联合委托代理人，并代表我方全权办理针对上述项目的所有采购程序和环节的具体事务和签署相关文件。</w:t>
      </w:r>
    </w:p>
    <w:p w14:paraId="569BD959">
      <w:pPr>
        <w:spacing w:line="360" w:lineRule="auto"/>
        <w:ind w:firstLine="480" w:firstLineChars="200"/>
        <w:rPr>
          <w:rFonts w:hint="eastAsia" w:ascii="宋体" w:hAnsi="宋体" w:cs="仿宋_GB2312"/>
          <w:sz w:val="24"/>
        </w:rPr>
      </w:pPr>
      <w:r>
        <w:rPr>
          <w:rFonts w:hint="eastAsia" w:ascii="宋体" w:hAnsi="宋体" w:cs="仿宋_GB2312"/>
          <w:sz w:val="24"/>
        </w:rPr>
        <w:t>我方对委托代理人的签字事项负全部责任。</w:t>
      </w:r>
    </w:p>
    <w:p w14:paraId="33EE1E46">
      <w:pPr>
        <w:spacing w:line="360" w:lineRule="auto"/>
        <w:ind w:firstLine="480" w:firstLineChars="20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510C2F55">
      <w:pPr>
        <w:spacing w:line="360" w:lineRule="auto"/>
        <w:ind w:firstLine="480" w:firstLineChars="200"/>
        <w:rPr>
          <w:rFonts w:hint="eastAsia" w:ascii="宋体" w:hAnsi="宋体" w:cs="仿宋_GB2312"/>
          <w:sz w:val="24"/>
        </w:rPr>
      </w:pPr>
      <w:r>
        <w:rPr>
          <w:rFonts w:hint="eastAsia" w:ascii="宋体" w:hAnsi="宋体" w:cs="仿宋_GB2312"/>
          <w:sz w:val="24"/>
        </w:rPr>
        <w:t>委托代理人无转委托权，特此委托。</w:t>
      </w:r>
    </w:p>
    <w:p w14:paraId="5B80A9CB">
      <w:pPr>
        <w:spacing w:line="360" w:lineRule="auto"/>
        <w:rPr>
          <w:rFonts w:hint="eastAsia" w:ascii="宋体" w:hAnsi="宋体" w:cs="仿宋_GB2312"/>
          <w:sz w:val="24"/>
        </w:rPr>
      </w:pPr>
      <w:r>
        <w:rPr>
          <w:rFonts w:hint="eastAsia" w:ascii="宋体" w:hAnsi="宋体" w:cs="仿宋_GB2312"/>
          <w:sz w:val="24"/>
        </w:rPr>
        <w:t xml:space="preserve">    </w:t>
      </w:r>
    </w:p>
    <w:p w14:paraId="71FEA962">
      <w:pPr>
        <w:spacing w:line="360" w:lineRule="auto"/>
        <w:ind w:firstLine="1560" w:firstLineChars="650"/>
        <w:rPr>
          <w:rFonts w:hint="eastAsia" w:ascii="宋体" w:hAnsi="宋体" w:cs="仿宋_GB2312"/>
          <w:sz w:val="24"/>
        </w:rPr>
      </w:pPr>
      <w:r>
        <w:rPr>
          <w:rFonts w:hint="eastAsia" w:ascii="宋体" w:hAnsi="宋体" w:cs="仿宋_GB2312"/>
          <w:sz w:val="24"/>
        </w:rPr>
        <w:t>牵头人法定代表人（签字或盖章）：</w:t>
      </w:r>
    </w:p>
    <w:p w14:paraId="51B5103C">
      <w:pPr>
        <w:spacing w:line="360" w:lineRule="auto"/>
        <w:ind w:firstLine="3120" w:firstLineChars="1300"/>
        <w:rPr>
          <w:rFonts w:hint="eastAsia" w:ascii="宋体" w:hAnsi="宋体" w:cs="仿宋_GB2312"/>
          <w:sz w:val="24"/>
        </w:rPr>
      </w:pPr>
      <w:r>
        <w:rPr>
          <w:rFonts w:hint="eastAsia" w:ascii="宋体" w:hAnsi="宋体" w:cs="仿宋_GB2312"/>
          <w:sz w:val="24"/>
        </w:rPr>
        <w:t>牵头人（电子签章）：</w:t>
      </w:r>
    </w:p>
    <w:p w14:paraId="2A3C9C8C">
      <w:pPr>
        <w:spacing w:line="360" w:lineRule="auto"/>
        <w:ind w:firstLine="3840" w:firstLineChars="1600"/>
        <w:rPr>
          <w:rFonts w:hint="eastAsia" w:ascii="宋体" w:hAnsi="宋体" w:cs="仿宋_GB2312"/>
          <w:sz w:val="24"/>
        </w:rPr>
      </w:pPr>
      <w:r>
        <w:rPr>
          <w:rFonts w:hint="eastAsia" w:ascii="宋体" w:hAnsi="宋体" w:cs="仿宋_GB2312"/>
          <w:sz w:val="24"/>
        </w:rPr>
        <w:t>日期：    年   月   日</w:t>
      </w:r>
    </w:p>
    <w:p w14:paraId="724E7D06">
      <w:pPr>
        <w:spacing w:line="360" w:lineRule="auto"/>
        <w:rPr>
          <w:rFonts w:hint="eastAsia" w:ascii="宋体" w:hAnsi="宋体" w:cs="仿宋_GB2312"/>
          <w:sz w:val="24"/>
        </w:rPr>
      </w:pPr>
    </w:p>
    <w:p w14:paraId="481F4B09">
      <w:pPr>
        <w:spacing w:line="360" w:lineRule="auto"/>
        <w:ind w:firstLine="3120" w:firstLineChars="1300"/>
        <w:rPr>
          <w:rFonts w:hint="eastAsia" w:ascii="宋体" w:hAnsi="宋体" w:cs="仿宋_GB2312"/>
          <w:sz w:val="24"/>
        </w:rPr>
      </w:pPr>
      <w:r>
        <w:rPr>
          <w:rFonts w:hint="eastAsia" w:ascii="宋体" w:hAnsi="宋体" w:cs="仿宋_GB2312"/>
          <w:sz w:val="24"/>
        </w:rPr>
        <w:t>被授权人（签字）：</w:t>
      </w:r>
    </w:p>
    <w:p w14:paraId="738E7BD9">
      <w:pPr>
        <w:spacing w:line="360" w:lineRule="auto"/>
        <w:ind w:firstLine="3840" w:firstLineChars="1600"/>
        <w:rPr>
          <w:rFonts w:hint="eastAsia" w:ascii="宋体" w:hAnsi="宋体" w:cs="仿宋_GB2312"/>
          <w:sz w:val="24"/>
        </w:rPr>
      </w:pPr>
      <w:r>
        <w:rPr>
          <w:rFonts w:hint="eastAsia" w:ascii="宋体" w:hAnsi="宋体" w:cs="仿宋_GB2312"/>
          <w:sz w:val="24"/>
        </w:rPr>
        <w:t>日期：    年   月   日</w:t>
      </w:r>
    </w:p>
    <w:p w14:paraId="3C321D08">
      <w:pPr>
        <w:spacing w:line="360" w:lineRule="auto"/>
        <w:rPr>
          <w:rFonts w:hint="eastAsia" w:ascii="宋体" w:hAnsi="宋体" w:cs="仿宋_GB2312"/>
          <w:sz w:val="24"/>
        </w:rPr>
      </w:pPr>
    </w:p>
    <w:p w14:paraId="699096A4">
      <w:pPr>
        <w:spacing w:line="360" w:lineRule="auto"/>
        <w:rPr>
          <w:rFonts w:hint="eastAsia" w:ascii="宋体" w:hAnsi="宋体" w:cs="仿宋_GB2312"/>
          <w:sz w:val="24"/>
        </w:rPr>
      </w:pPr>
      <w:r>
        <w:rPr>
          <w:rFonts w:hint="eastAsia" w:ascii="宋体" w:hAnsi="宋体" w:cs="仿宋_GB2312"/>
          <w:sz w:val="24"/>
        </w:rPr>
        <w:t>注：1. 法定代表人必须在授权委托书上亲笔签字或盖章，委托代理人必须在授权委托书上亲笔签字，</w:t>
      </w:r>
      <w:r>
        <w:rPr>
          <w:rFonts w:hint="eastAsia" w:ascii="宋体" w:hAnsi="宋体" w:cs="仿宋_GB2312"/>
          <w:b/>
          <w:sz w:val="24"/>
        </w:rPr>
        <w:t>否则其响应文件按无效响应处理。</w:t>
      </w:r>
    </w:p>
    <w:p w14:paraId="6AF01081">
      <w:pPr>
        <w:spacing w:line="360" w:lineRule="auto"/>
        <w:ind w:firstLine="480" w:firstLineChars="200"/>
        <w:jc w:val="left"/>
        <w:rPr>
          <w:rFonts w:hint="eastAsia" w:ascii="宋体" w:hAnsi="宋体" w:cs="仿宋_GB2312"/>
          <w:sz w:val="24"/>
        </w:rPr>
      </w:pPr>
      <w:r>
        <w:rPr>
          <w:rFonts w:hint="eastAsia" w:ascii="宋体" w:hAnsi="宋体" w:cs="仿宋_GB2312"/>
          <w:sz w:val="24"/>
        </w:rPr>
        <w:t>2.本授权委托书应由联合体牵头人的法定代表人按上述规定签署。</w:t>
      </w:r>
    </w:p>
    <w:p w14:paraId="16B61988">
      <w:pPr>
        <w:spacing w:line="360" w:lineRule="auto"/>
        <w:ind w:firstLine="480" w:firstLineChars="200"/>
        <w:jc w:val="left"/>
        <w:rPr>
          <w:rFonts w:hint="eastAsia" w:ascii="宋体" w:hAnsi="宋体" w:cs="仿宋_GB2312"/>
          <w:sz w:val="24"/>
        </w:rPr>
      </w:pPr>
      <w:r>
        <w:rPr>
          <w:rFonts w:hint="eastAsia" w:ascii="宋体" w:hAnsi="宋体" w:cs="仿宋_GB2312"/>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2FE22D6">
      <w:pPr>
        <w:spacing w:line="360" w:lineRule="auto"/>
        <w:ind w:firstLine="480" w:firstLineChars="200"/>
        <w:jc w:val="left"/>
        <w:rPr>
          <w:rFonts w:hint="eastAsia" w:ascii="宋体" w:hAnsi="宋体" w:cs="仿宋_GB2312"/>
          <w:sz w:val="24"/>
        </w:rPr>
      </w:pPr>
      <w:r>
        <w:rPr>
          <w:rFonts w:hint="eastAsia" w:ascii="宋体" w:hAnsi="宋体" w:cs="仿宋_GB2312"/>
          <w:sz w:val="24"/>
        </w:rPr>
        <w:t>4.法人、其他组织竞标时“我方”是指“我单位”，自然人竞标时“我方”是指“本人”。</w:t>
      </w:r>
    </w:p>
    <w:p w14:paraId="4A8B60EE">
      <w:pPr>
        <w:spacing w:line="360" w:lineRule="auto"/>
        <w:ind w:firstLine="420" w:firstLineChars="200"/>
        <w:jc w:val="left"/>
        <w:rPr>
          <w:rFonts w:hint="eastAsia" w:ascii="仿宋_GB2312" w:hAnsi="仿宋_GB2312" w:eastAsia="仿宋_GB2312" w:cs="仿宋_GB2312"/>
          <w:szCs w:val="21"/>
        </w:rPr>
      </w:pPr>
    </w:p>
    <w:p w14:paraId="60126798">
      <w:pPr>
        <w:spacing w:line="520" w:lineRule="exact"/>
        <w:ind w:firstLine="602" w:firstLineChars="200"/>
        <w:jc w:val="left"/>
        <w:rPr>
          <w:rFonts w:hint="eastAsia" w:ascii="仿宋" w:hAnsi="仿宋" w:eastAsia="仿宋" w:cs="仿宋_GB2312"/>
          <w:b/>
          <w:sz w:val="30"/>
          <w:szCs w:val="30"/>
        </w:rPr>
      </w:pPr>
      <w:r>
        <w:rPr>
          <w:rFonts w:hint="eastAsia" w:ascii="仿宋" w:hAnsi="仿宋" w:eastAsia="仿宋" w:cs="仿宋_GB2312"/>
          <w:b/>
          <w:sz w:val="30"/>
          <w:szCs w:val="30"/>
        </w:rPr>
        <w:t>四、商务条款偏离表</w:t>
      </w:r>
    </w:p>
    <w:p w14:paraId="3D1D29F4">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商务条款偏离表</w:t>
      </w:r>
    </w:p>
    <w:p w14:paraId="22DF5986">
      <w:pPr>
        <w:spacing w:line="520" w:lineRule="exact"/>
        <w:rPr>
          <w:rFonts w:hint="eastAsia" w:ascii="仿宋_GB2312" w:hAnsi="仿宋_GB2312" w:eastAsia="仿宋_GB2312" w:cs="仿宋_GB2312"/>
          <w:sz w:val="32"/>
          <w:szCs w:val="32"/>
        </w:rPr>
      </w:pPr>
    </w:p>
    <w:p w14:paraId="6D7A2206">
      <w:pPr>
        <w:spacing w:line="360" w:lineRule="auto"/>
        <w:rPr>
          <w:rFonts w:hint="eastAsia" w:ascii="宋体" w:hAnsi="宋体" w:cs="仿宋_GB2312"/>
          <w:sz w:val="24"/>
          <w:u w:val="single"/>
        </w:rPr>
      </w:pPr>
      <w:r>
        <w:rPr>
          <w:rFonts w:hint="eastAsia" w:ascii="宋体" w:hAnsi="宋体" w:cs="仿宋_GB2312"/>
          <w:sz w:val="24"/>
        </w:rPr>
        <w:t>采购项目编号：</w:t>
      </w:r>
      <w:r>
        <w:rPr>
          <w:rFonts w:hint="eastAsia" w:ascii="宋体" w:hAnsi="宋体" w:cs="仿宋_GB2312"/>
          <w:sz w:val="24"/>
          <w:u w:val="single"/>
        </w:rPr>
        <w:t xml:space="preserve">               </w:t>
      </w:r>
    </w:p>
    <w:p w14:paraId="017830CD">
      <w:pPr>
        <w:spacing w:line="360" w:lineRule="auto"/>
        <w:rPr>
          <w:rFonts w:hint="eastAsia" w:ascii="宋体" w:hAnsi="宋体" w:cs="仿宋_GB2312"/>
          <w:sz w:val="24"/>
        </w:rPr>
      </w:pPr>
      <w:r>
        <w:rPr>
          <w:rFonts w:hint="eastAsia" w:ascii="宋体" w:hAnsi="宋体" w:cs="仿宋_GB2312"/>
          <w:sz w:val="24"/>
        </w:rPr>
        <w:t>采购项目名称：</w:t>
      </w:r>
      <w:r>
        <w:rPr>
          <w:rFonts w:hint="eastAsia" w:ascii="宋体" w:hAnsi="宋体" w:cs="仿宋_GB2312"/>
          <w:sz w:val="24"/>
          <w:u w:val="single"/>
        </w:rPr>
        <w:t xml:space="preserve"> 南宁市食品产业链发展研究课题 </w:t>
      </w:r>
    </w:p>
    <w:p w14:paraId="7AF4DC3F">
      <w:pPr>
        <w:spacing w:line="360" w:lineRule="auto"/>
        <w:rPr>
          <w:rFonts w:hint="eastAsia" w:ascii="宋体" w:hAnsi="宋体" w:cs="仿宋_GB2312"/>
          <w:sz w:val="24"/>
          <w:u w:val="single"/>
        </w:rPr>
      </w:pPr>
      <w:r>
        <w:rPr>
          <w:rFonts w:hint="eastAsia" w:ascii="宋体" w:hAnsi="宋体" w:cs="仿宋_GB2312"/>
          <w:sz w:val="24"/>
        </w:rPr>
        <w:t>标项号</w:t>
      </w:r>
      <w:r>
        <w:rPr>
          <w:rFonts w:hint="eastAsia" w:ascii="宋体" w:hAnsi="宋体"/>
          <w:szCs w:val="21"/>
        </w:rPr>
        <w:t>（此处有标项时填写具体标项号，无标项时填写“无”）</w:t>
      </w:r>
      <w:r>
        <w:rPr>
          <w:rFonts w:hint="eastAsia" w:ascii="宋体" w:hAnsi="宋体" w:cs="仿宋_GB2312"/>
          <w:sz w:val="24"/>
        </w:rPr>
        <w:t>：</w:t>
      </w:r>
      <w:r>
        <w:rPr>
          <w:rFonts w:hint="eastAsia" w:ascii="宋体" w:hAnsi="宋体" w:cs="仿宋_GB2312"/>
          <w:sz w:val="24"/>
          <w:u w:val="single"/>
        </w:rPr>
        <w:t xml:space="preserve">                       </w:t>
      </w:r>
    </w:p>
    <w:tbl>
      <w:tblPr>
        <w:tblStyle w:val="22"/>
        <w:tblpPr w:leftFromText="180" w:rightFromText="180" w:vertAnchor="text" w:horzAnchor="margin" w:tblpXSpec="center" w:tblpY="9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3680"/>
        <w:gridCol w:w="2553"/>
        <w:gridCol w:w="2380"/>
      </w:tblGrid>
      <w:tr w14:paraId="533D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64" w:type="pct"/>
            <w:tcBorders>
              <w:top w:val="single" w:color="auto" w:sz="4" w:space="0"/>
              <w:left w:val="single" w:color="auto" w:sz="4" w:space="0"/>
              <w:right w:val="single" w:color="auto" w:sz="4" w:space="0"/>
            </w:tcBorders>
            <w:noWrap/>
          </w:tcPr>
          <w:p w14:paraId="1EB24A6F">
            <w:pPr>
              <w:spacing w:line="340" w:lineRule="exact"/>
              <w:jc w:val="center"/>
              <w:rPr>
                <w:rFonts w:hint="eastAsia" w:ascii="宋体" w:hAnsi="宋体"/>
                <w:szCs w:val="21"/>
              </w:rPr>
            </w:pPr>
            <w:r>
              <w:rPr>
                <w:rFonts w:hint="eastAsia" w:ascii="宋体" w:hAnsi="宋体"/>
                <w:szCs w:val="21"/>
              </w:rPr>
              <w:t>项号</w:t>
            </w:r>
          </w:p>
        </w:tc>
        <w:tc>
          <w:tcPr>
            <w:tcW w:w="1981" w:type="pct"/>
            <w:tcBorders>
              <w:top w:val="single" w:color="auto" w:sz="4" w:space="0"/>
              <w:left w:val="single" w:color="auto" w:sz="4" w:space="0"/>
              <w:bottom w:val="single" w:color="auto" w:sz="4" w:space="0"/>
              <w:right w:val="single" w:color="auto" w:sz="4" w:space="0"/>
            </w:tcBorders>
            <w:noWrap/>
          </w:tcPr>
          <w:p w14:paraId="38DE58C5">
            <w:pPr>
              <w:spacing w:line="340" w:lineRule="exact"/>
              <w:jc w:val="center"/>
              <w:rPr>
                <w:rFonts w:hint="eastAsia" w:ascii="宋体" w:hAnsi="宋体"/>
                <w:szCs w:val="21"/>
              </w:rPr>
            </w:pPr>
            <w:r>
              <w:rPr>
                <w:rFonts w:hint="eastAsia" w:ascii="宋体" w:hAnsi="宋体"/>
                <w:szCs w:val="21"/>
              </w:rPr>
              <w:t>竞争性磋商采购文件的商务需求</w:t>
            </w:r>
          </w:p>
        </w:tc>
        <w:tc>
          <w:tcPr>
            <w:tcW w:w="1374" w:type="pct"/>
            <w:tcBorders>
              <w:top w:val="single" w:color="auto" w:sz="4" w:space="0"/>
              <w:left w:val="single" w:color="auto" w:sz="4" w:space="0"/>
              <w:right w:val="single" w:color="auto" w:sz="4" w:space="0"/>
            </w:tcBorders>
          </w:tcPr>
          <w:p w14:paraId="45004C3E">
            <w:pPr>
              <w:spacing w:line="340" w:lineRule="exact"/>
              <w:jc w:val="center"/>
              <w:rPr>
                <w:rFonts w:hint="eastAsia" w:ascii="宋体" w:hAnsi="宋体"/>
                <w:szCs w:val="21"/>
              </w:rPr>
            </w:pPr>
            <w:r>
              <w:rPr>
                <w:rFonts w:hint="eastAsia" w:ascii="宋体" w:hAnsi="宋体"/>
                <w:szCs w:val="21"/>
              </w:rPr>
              <w:t>响应文件承诺的商务条款</w:t>
            </w:r>
          </w:p>
        </w:tc>
        <w:tc>
          <w:tcPr>
            <w:tcW w:w="1279" w:type="pct"/>
            <w:tcBorders>
              <w:top w:val="single" w:color="auto" w:sz="4" w:space="0"/>
              <w:left w:val="single" w:color="auto" w:sz="4" w:space="0"/>
              <w:right w:val="single" w:color="auto" w:sz="4" w:space="0"/>
            </w:tcBorders>
          </w:tcPr>
          <w:p w14:paraId="3779B5B9">
            <w:pPr>
              <w:spacing w:line="300" w:lineRule="exact"/>
              <w:jc w:val="center"/>
              <w:rPr>
                <w:rFonts w:hint="eastAsia" w:ascii="宋体" w:hAnsi="宋体"/>
                <w:szCs w:val="21"/>
              </w:rPr>
            </w:pPr>
            <w:r>
              <w:rPr>
                <w:rFonts w:hint="eastAsia" w:ascii="宋体" w:hAnsi="宋体"/>
                <w:szCs w:val="21"/>
              </w:rPr>
              <w:t>偏离说明</w:t>
            </w:r>
          </w:p>
        </w:tc>
      </w:tr>
      <w:tr w14:paraId="70B0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64" w:type="pct"/>
            <w:vMerge w:val="restart"/>
            <w:tcBorders>
              <w:top w:val="single" w:color="auto" w:sz="4" w:space="0"/>
              <w:left w:val="single" w:color="auto" w:sz="4" w:space="0"/>
              <w:right w:val="single" w:color="auto" w:sz="4" w:space="0"/>
            </w:tcBorders>
            <w:noWrap/>
          </w:tcPr>
          <w:p w14:paraId="72C5826B">
            <w:pPr>
              <w:spacing w:line="340" w:lineRule="exact"/>
              <w:rPr>
                <w:rFonts w:hint="eastAsia" w:ascii="宋体" w:hAnsi="宋体"/>
                <w:szCs w:val="21"/>
              </w:rPr>
            </w:pPr>
            <w:r>
              <w:rPr>
                <w:rFonts w:hint="eastAsia" w:ascii="宋体" w:hAnsi="宋体"/>
                <w:szCs w:val="21"/>
              </w:rPr>
              <w:t>一</w:t>
            </w:r>
          </w:p>
        </w:tc>
        <w:tc>
          <w:tcPr>
            <w:tcW w:w="1981" w:type="pct"/>
            <w:tcBorders>
              <w:top w:val="single" w:color="auto" w:sz="4" w:space="0"/>
              <w:left w:val="single" w:color="auto" w:sz="4" w:space="0"/>
              <w:bottom w:val="single" w:color="auto" w:sz="4" w:space="0"/>
              <w:right w:val="single" w:color="auto" w:sz="4" w:space="0"/>
            </w:tcBorders>
            <w:noWrap/>
          </w:tcPr>
          <w:p w14:paraId="1E2928A0">
            <w:pPr>
              <w:rPr>
                <w:rFonts w:hint="eastAsia" w:ascii="宋体" w:hAnsi="宋体"/>
                <w:szCs w:val="21"/>
              </w:rPr>
            </w:pPr>
            <w:r>
              <w:rPr>
                <w:rFonts w:hint="eastAsia" w:ascii="宋体" w:hAnsi="宋体"/>
                <w:szCs w:val="21"/>
              </w:rPr>
              <w:t>1  ……</w:t>
            </w:r>
          </w:p>
        </w:tc>
        <w:tc>
          <w:tcPr>
            <w:tcW w:w="1374" w:type="pct"/>
            <w:tcBorders>
              <w:top w:val="single" w:color="auto" w:sz="4" w:space="0"/>
              <w:left w:val="single" w:color="auto" w:sz="4" w:space="0"/>
              <w:right w:val="single" w:color="auto" w:sz="4" w:space="0"/>
            </w:tcBorders>
          </w:tcPr>
          <w:p w14:paraId="2C084F61">
            <w:pPr>
              <w:rPr>
                <w:rFonts w:hint="eastAsia" w:ascii="宋体" w:hAnsi="宋体"/>
                <w:szCs w:val="21"/>
              </w:rPr>
            </w:pPr>
            <w:r>
              <w:rPr>
                <w:rFonts w:hint="eastAsia" w:ascii="宋体" w:hAnsi="宋体"/>
                <w:szCs w:val="21"/>
              </w:rPr>
              <w:t>1  ……</w:t>
            </w:r>
          </w:p>
        </w:tc>
        <w:tc>
          <w:tcPr>
            <w:tcW w:w="1279" w:type="pct"/>
            <w:tcBorders>
              <w:top w:val="single" w:color="auto" w:sz="4" w:space="0"/>
              <w:left w:val="single" w:color="auto" w:sz="4" w:space="0"/>
              <w:right w:val="single" w:color="auto" w:sz="4" w:space="0"/>
            </w:tcBorders>
          </w:tcPr>
          <w:p w14:paraId="55D9FA21">
            <w:pPr>
              <w:spacing w:line="300" w:lineRule="exact"/>
              <w:rPr>
                <w:rFonts w:hint="eastAsia" w:ascii="宋体" w:hAnsi="宋体"/>
                <w:szCs w:val="21"/>
              </w:rPr>
            </w:pPr>
            <w:r>
              <w:rPr>
                <w:rFonts w:hint="eastAsia" w:ascii="宋体" w:hAnsi="宋体"/>
                <w:szCs w:val="21"/>
              </w:rPr>
              <w:t>正偏离（负偏离或无偏离）</w:t>
            </w:r>
          </w:p>
          <w:p w14:paraId="265D9F2E">
            <w:pPr>
              <w:spacing w:line="300" w:lineRule="exact"/>
              <w:rPr>
                <w:rFonts w:hint="eastAsia" w:ascii="宋体" w:hAnsi="宋体"/>
                <w:szCs w:val="21"/>
              </w:rPr>
            </w:pPr>
          </w:p>
        </w:tc>
      </w:tr>
      <w:tr w14:paraId="6871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64" w:type="pct"/>
            <w:vMerge w:val="continue"/>
            <w:tcBorders>
              <w:left w:val="single" w:color="auto" w:sz="4" w:space="0"/>
              <w:right w:val="single" w:color="auto" w:sz="4" w:space="0"/>
            </w:tcBorders>
            <w:noWrap/>
          </w:tcPr>
          <w:p w14:paraId="38FA6E5C">
            <w:pPr>
              <w:spacing w:line="340" w:lineRule="exact"/>
              <w:rPr>
                <w:rFonts w:hint="eastAsia" w:ascii="宋体" w:hAnsi="宋体"/>
                <w:szCs w:val="21"/>
              </w:rPr>
            </w:pPr>
          </w:p>
        </w:tc>
        <w:tc>
          <w:tcPr>
            <w:tcW w:w="1981" w:type="pct"/>
            <w:tcBorders>
              <w:top w:val="single" w:color="auto" w:sz="4" w:space="0"/>
              <w:left w:val="single" w:color="auto" w:sz="4" w:space="0"/>
              <w:bottom w:val="single" w:color="auto" w:sz="4" w:space="0"/>
              <w:right w:val="single" w:color="auto" w:sz="4" w:space="0"/>
            </w:tcBorders>
            <w:noWrap/>
          </w:tcPr>
          <w:p w14:paraId="7A689476">
            <w:pPr>
              <w:spacing w:line="340" w:lineRule="exact"/>
              <w:rPr>
                <w:rFonts w:hint="eastAsia" w:ascii="宋体" w:hAnsi="宋体"/>
                <w:szCs w:val="21"/>
              </w:rPr>
            </w:pPr>
            <w:r>
              <w:rPr>
                <w:rFonts w:hint="eastAsia" w:ascii="宋体" w:hAnsi="宋体"/>
                <w:szCs w:val="21"/>
              </w:rPr>
              <w:t>2  ……</w:t>
            </w:r>
          </w:p>
          <w:p w14:paraId="1914794B">
            <w:pPr>
              <w:spacing w:line="340" w:lineRule="exact"/>
              <w:rPr>
                <w:rFonts w:hint="eastAsia" w:ascii="宋体" w:hAnsi="宋体"/>
                <w:szCs w:val="21"/>
              </w:rPr>
            </w:pPr>
          </w:p>
        </w:tc>
        <w:tc>
          <w:tcPr>
            <w:tcW w:w="1374" w:type="pct"/>
            <w:tcBorders>
              <w:left w:val="single" w:color="auto" w:sz="4" w:space="0"/>
              <w:right w:val="single" w:color="auto" w:sz="4" w:space="0"/>
            </w:tcBorders>
          </w:tcPr>
          <w:p w14:paraId="417DE0A0">
            <w:pPr>
              <w:spacing w:line="340" w:lineRule="exact"/>
              <w:rPr>
                <w:rFonts w:hint="eastAsia" w:ascii="宋体" w:hAnsi="宋体"/>
                <w:szCs w:val="21"/>
              </w:rPr>
            </w:pPr>
            <w:r>
              <w:rPr>
                <w:rFonts w:hint="eastAsia" w:ascii="宋体" w:hAnsi="宋体"/>
                <w:szCs w:val="21"/>
              </w:rPr>
              <w:t>2  ……</w:t>
            </w:r>
          </w:p>
          <w:p w14:paraId="151F44AD">
            <w:pPr>
              <w:spacing w:line="300" w:lineRule="exact"/>
              <w:rPr>
                <w:rFonts w:hint="eastAsia" w:ascii="宋体" w:hAnsi="宋体"/>
                <w:szCs w:val="21"/>
              </w:rPr>
            </w:pPr>
          </w:p>
        </w:tc>
        <w:tc>
          <w:tcPr>
            <w:tcW w:w="1279" w:type="pct"/>
            <w:tcBorders>
              <w:left w:val="single" w:color="auto" w:sz="4" w:space="0"/>
              <w:right w:val="single" w:color="auto" w:sz="4" w:space="0"/>
            </w:tcBorders>
          </w:tcPr>
          <w:p w14:paraId="6B9A5F8F">
            <w:pPr>
              <w:spacing w:line="300" w:lineRule="exact"/>
              <w:rPr>
                <w:rFonts w:hint="eastAsia" w:ascii="宋体" w:hAnsi="宋体"/>
                <w:szCs w:val="21"/>
              </w:rPr>
            </w:pPr>
            <w:r>
              <w:rPr>
                <w:rFonts w:hint="eastAsia" w:ascii="宋体" w:hAnsi="宋体"/>
                <w:szCs w:val="21"/>
              </w:rPr>
              <w:t>正偏离（负偏离或无偏离）</w:t>
            </w:r>
          </w:p>
          <w:p w14:paraId="1C50F26E">
            <w:pPr>
              <w:spacing w:line="300" w:lineRule="exact"/>
              <w:rPr>
                <w:rFonts w:hint="eastAsia" w:ascii="宋体" w:hAnsi="宋体"/>
                <w:szCs w:val="21"/>
              </w:rPr>
            </w:pPr>
          </w:p>
        </w:tc>
      </w:tr>
      <w:tr w14:paraId="5B58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64" w:type="pct"/>
            <w:vMerge w:val="continue"/>
            <w:tcBorders>
              <w:left w:val="single" w:color="auto" w:sz="4" w:space="0"/>
              <w:right w:val="single" w:color="auto" w:sz="4" w:space="0"/>
            </w:tcBorders>
            <w:noWrap/>
          </w:tcPr>
          <w:p w14:paraId="5531B7A3">
            <w:pPr>
              <w:spacing w:line="340" w:lineRule="exact"/>
              <w:rPr>
                <w:rFonts w:hint="eastAsia" w:ascii="宋体" w:hAnsi="宋体"/>
                <w:szCs w:val="21"/>
              </w:rPr>
            </w:pPr>
          </w:p>
        </w:tc>
        <w:tc>
          <w:tcPr>
            <w:tcW w:w="1981" w:type="pct"/>
            <w:tcBorders>
              <w:top w:val="single" w:color="auto" w:sz="4" w:space="0"/>
              <w:left w:val="single" w:color="auto" w:sz="4" w:space="0"/>
              <w:bottom w:val="single" w:color="auto" w:sz="4" w:space="0"/>
              <w:right w:val="single" w:color="auto" w:sz="4" w:space="0"/>
            </w:tcBorders>
            <w:noWrap/>
          </w:tcPr>
          <w:p w14:paraId="6F5EBCCE">
            <w:pPr>
              <w:spacing w:line="340" w:lineRule="exact"/>
              <w:rPr>
                <w:rFonts w:hint="eastAsia" w:ascii="宋体" w:hAnsi="宋体"/>
                <w:szCs w:val="21"/>
              </w:rPr>
            </w:pPr>
            <w:r>
              <w:rPr>
                <w:rFonts w:hint="eastAsia" w:ascii="宋体" w:hAnsi="宋体"/>
                <w:szCs w:val="21"/>
              </w:rPr>
              <w:t>3  ……</w:t>
            </w:r>
          </w:p>
          <w:p w14:paraId="207E2DD0">
            <w:pPr>
              <w:spacing w:line="340" w:lineRule="exact"/>
              <w:rPr>
                <w:rFonts w:hint="eastAsia" w:ascii="宋体" w:hAnsi="宋体"/>
                <w:szCs w:val="21"/>
              </w:rPr>
            </w:pPr>
          </w:p>
        </w:tc>
        <w:tc>
          <w:tcPr>
            <w:tcW w:w="1374" w:type="pct"/>
            <w:tcBorders>
              <w:left w:val="single" w:color="auto" w:sz="4" w:space="0"/>
              <w:right w:val="single" w:color="auto" w:sz="4" w:space="0"/>
            </w:tcBorders>
          </w:tcPr>
          <w:p w14:paraId="23B04B86">
            <w:pPr>
              <w:spacing w:line="340" w:lineRule="exact"/>
              <w:rPr>
                <w:rFonts w:hint="eastAsia" w:ascii="宋体" w:hAnsi="宋体"/>
                <w:szCs w:val="21"/>
              </w:rPr>
            </w:pPr>
            <w:r>
              <w:rPr>
                <w:rFonts w:hint="eastAsia" w:ascii="宋体" w:hAnsi="宋体"/>
                <w:szCs w:val="21"/>
              </w:rPr>
              <w:t>3  ……</w:t>
            </w:r>
          </w:p>
          <w:p w14:paraId="3D4E07AE">
            <w:pPr>
              <w:spacing w:line="300" w:lineRule="exact"/>
              <w:rPr>
                <w:rFonts w:hint="eastAsia" w:ascii="宋体" w:hAnsi="宋体"/>
                <w:szCs w:val="21"/>
              </w:rPr>
            </w:pPr>
          </w:p>
        </w:tc>
        <w:tc>
          <w:tcPr>
            <w:tcW w:w="1279" w:type="pct"/>
            <w:tcBorders>
              <w:left w:val="single" w:color="auto" w:sz="4" w:space="0"/>
              <w:right w:val="single" w:color="auto" w:sz="4" w:space="0"/>
            </w:tcBorders>
          </w:tcPr>
          <w:p w14:paraId="75897A4B">
            <w:pPr>
              <w:spacing w:line="300" w:lineRule="exact"/>
              <w:rPr>
                <w:rFonts w:hint="eastAsia" w:ascii="宋体" w:hAnsi="宋体"/>
                <w:szCs w:val="21"/>
              </w:rPr>
            </w:pPr>
            <w:r>
              <w:rPr>
                <w:rFonts w:hint="eastAsia" w:ascii="宋体" w:hAnsi="宋体"/>
                <w:szCs w:val="21"/>
              </w:rPr>
              <w:t>正偏离（负偏离或无偏离）</w:t>
            </w:r>
          </w:p>
          <w:p w14:paraId="36259884">
            <w:pPr>
              <w:spacing w:line="300" w:lineRule="exact"/>
              <w:rPr>
                <w:rFonts w:hint="eastAsia" w:ascii="宋体" w:hAnsi="宋体"/>
                <w:szCs w:val="21"/>
              </w:rPr>
            </w:pPr>
          </w:p>
        </w:tc>
      </w:tr>
      <w:tr w14:paraId="72C4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64" w:type="pct"/>
            <w:vMerge w:val="continue"/>
            <w:tcBorders>
              <w:left w:val="single" w:color="auto" w:sz="4" w:space="0"/>
              <w:bottom w:val="single" w:color="auto" w:sz="4" w:space="0"/>
              <w:right w:val="single" w:color="auto" w:sz="4" w:space="0"/>
            </w:tcBorders>
            <w:noWrap/>
          </w:tcPr>
          <w:p w14:paraId="794F21EF">
            <w:pPr>
              <w:spacing w:line="340" w:lineRule="exact"/>
              <w:rPr>
                <w:rFonts w:hint="eastAsia" w:ascii="宋体" w:hAnsi="宋体"/>
                <w:szCs w:val="21"/>
              </w:rPr>
            </w:pPr>
          </w:p>
        </w:tc>
        <w:tc>
          <w:tcPr>
            <w:tcW w:w="1981" w:type="pct"/>
            <w:tcBorders>
              <w:top w:val="single" w:color="auto" w:sz="4" w:space="0"/>
              <w:left w:val="single" w:color="auto" w:sz="4" w:space="0"/>
              <w:bottom w:val="single" w:color="auto" w:sz="4" w:space="0"/>
              <w:right w:val="single" w:color="auto" w:sz="4" w:space="0"/>
            </w:tcBorders>
            <w:noWrap/>
          </w:tcPr>
          <w:p w14:paraId="6BD5C961">
            <w:pPr>
              <w:spacing w:line="340" w:lineRule="exact"/>
              <w:rPr>
                <w:rFonts w:hint="eastAsia" w:ascii="宋体" w:hAnsi="宋体"/>
                <w:szCs w:val="21"/>
              </w:rPr>
            </w:pPr>
            <w:r>
              <w:rPr>
                <w:rFonts w:hint="eastAsia" w:ascii="宋体" w:hAnsi="宋体"/>
                <w:szCs w:val="21"/>
              </w:rPr>
              <w:t>……</w:t>
            </w:r>
          </w:p>
        </w:tc>
        <w:tc>
          <w:tcPr>
            <w:tcW w:w="1374" w:type="pct"/>
            <w:tcBorders>
              <w:left w:val="single" w:color="auto" w:sz="4" w:space="0"/>
              <w:bottom w:val="single" w:color="auto" w:sz="4" w:space="0"/>
              <w:right w:val="single" w:color="auto" w:sz="4" w:space="0"/>
            </w:tcBorders>
          </w:tcPr>
          <w:p w14:paraId="039B7C50">
            <w:pPr>
              <w:spacing w:line="300" w:lineRule="exact"/>
              <w:rPr>
                <w:rFonts w:hint="eastAsia" w:ascii="宋体" w:hAnsi="宋体"/>
                <w:szCs w:val="21"/>
              </w:rPr>
            </w:pPr>
            <w:r>
              <w:rPr>
                <w:rFonts w:hint="eastAsia" w:ascii="宋体" w:hAnsi="宋体"/>
                <w:szCs w:val="21"/>
              </w:rPr>
              <w:t>……</w:t>
            </w:r>
          </w:p>
        </w:tc>
        <w:tc>
          <w:tcPr>
            <w:tcW w:w="1279" w:type="pct"/>
            <w:tcBorders>
              <w:left w:val="single" w:color="auto" w:sz="4" w:space="0"/>
              <w:bottom w:val="single" w:color="auto" w:sz="4" w:space="0"/>
              <w:right w:val="single" w:color="auto" w:sz="4" w:space="0"/>
            </w:tcBorders>
          </w:tcPr>
          <w:p w14:paraId="7EFCB617">
            <w:pPr>
              <w:spacing w:line="300" w:lineRule="exact"/>
              <w:rPr>
                <w:rFonts w:hint="eastAsia" w:ascii="宋体" w:hAnsi="宋体"/>
                <w:szCs w:val="21"/>
              </w:rPr>
            </w:pPr>
            <w:r>
              <w:rPr>
                <w:rFonts w:hint="eastAsia" w:ascii="宋体" w:hAnsi="宋体"/>
                <w:szCs w:val="21"/>
              </w:rPr>
              <w:t>正偏离（负偏离或无偏离）</w:t>
            </w:r>
          </w:p>
          <w:p w14:paraId="3FE296ED">
            <w:pPr>
              <w:spacing w:line="300" w:lineRule="exact"/>
              <w:rPr>
                <w:rFonts w:hint="eastAsia" w:ascii="宋体" w:hAnsi="宋体"/>
                <w:szCs w:val="21"/>
              </w:rPr>
            </w:pPr>
          </w:p>
        </w:tc>
      </w:tr>
      <w:tr w14:paraId="2A18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64" w:type="pct"/>
            <w:vMerge w:val="restart"/>
            <w:tcBorders>
              <w:top w:val="single" w:color="auto" w:sz="4" w:space="0"/>
              <w:left w:val="single" w:color="auto" w:sz="4" w:space="0"/>
              <w:right w:val="single" w:color="auto" w:sz="4" w:space="0"/>
            </w:tcBorders>
            <w:noWrap/>
          </w:tcPr>
          <w:p w14:paraId="0683C8DD">
            <w:pPr>
              <w:spacing w:line="340" w:lineRule="exact"/>
              <w:rPr>
                <w:rFonts w:hint="eastAsia" w:ascii="宋体" w:hAnsi="宋体"/>
                <w:szCs w:val="21"/>
              </w:rPr>
            </w:pPr>
            <w:r>
              <w:rPr>
                <w:rFonts w:hint="eastAsia" w:ascii="宋体" w:hAnsi="宋体"/>
                <w:szCs w:val="21"/>
              </w:rPr>
              <w:t>二</w:t>
            </w:r>
          </w:p>
        </w:tc>
        <w:tc>
          <w:tcPr>
            <w:tcW w:w="1981" w:type="pct"/>
            <w:tcBorders>
              <w:top w:val="single" w:color="auto" w:sz="4" w:space="0"/>
              <w:left w:val="single" w:color="auto" w:sz="4" w:space="0"/>
              <w:bottom w:val="single" w:color="auto" w:sz="4" w:space="0"/>
              <w:right w:val="single" w:color="auto" w:sz="4" w:space="0"/>
            </w:tcBorders>
            <w:noWrap/>
          </w:tcPr>
          <w:p w14:paraId="08BD67C8">
            <w:pPr>
              <w:rPr>
                <w:rFonts w:hint="eastAsia" w:ascii="宋体" w:hAnsi="宋体"/>
                <w:szCs w:val="21"/>
              </w:rPr>
            </w:pPr>
            <w:r>
              <w:rPr>
                <w:rFonts w:hint="eastAsia" w:ascii="宋体" w:hAnsi="宋体"/>
                <w:szCs w:val="21"/>
              </w:rPr>
              <w:t>1  ……</w:t>
            </w:r>
          </w:p>
        </w:tc>
        <w:tc>
          <w:tcPr>
            <w:tcW w:w="1374" w:type="pct"/>
            <w:tcBorders>
              <w:top w:val="single" w:color="auto" w:sz="4" w:space="0"/>
              <w:left w:val="single" w:color="auto" w:sz="4" w:space="0"/>
              <w:right w:val="single" w:color="auto" w:sz="4" w:space="0"/>
            </w:tcBorders>
          </w:tcPr>
          <w:p w14:paraId="65431E8C">
            <w:pPr>
              <w:rPr>
                <w:rFonts w:hint="eastAsia" w:ascii="宋体" w:hAnsi="宋体"/>
                <w:szCs w:val="21"/>
              </w:rPr>
            </w:pPr>
            <w:r>
              <w:rPr>
                <w:rFonts w:hint="eastAsia" w:ascii="宋体" w:hAnsi="宋体"/>
                <w:szCs w:val="21"/>
              </w:rPr>
              <w:t>1  ……</w:t>
            </w:r>
          </w:p>
        </w:tc>
        <w:tc>
          <w:tcPr>
            <w:tcW w:w="1279" w:type="pct"/>
            <w:tcBorders>
              <w:top w:val="single" w:color="auto" w:sz="4" w:space="0"/>
              <w:left w:val="single" w:color="auto" w:sz="4" w:space="0"/>
              <w:right w:val="single" w:color="auto" w:sz="4" w:space="0"/>
            </w:tcBorders>
          </w:tcPr>
          <w:p w14:paraId="5AF7D838">
            <w:pPr>
              <w:spacing w:line="300" w:lineRule="exact"/>
              <w:rPr>
                <w:rFonts w:hint="eastAsia" w:ascii="宋体" w:hAnsi="宋体"/>
                <w:szCs w:val="21"/>
              </w:rPr>
            </w:pPr>
            <w:r>
              <w:rPr>
                <w:rFonts w:hint="eastAsia" w:ascii="宋体" w:hAnsi="宋体"/>
                <w:szCs w:val="21"/>
              </w:rPr>
              <w:t>正偏离（负偏离或无偏离）</w:t>
            </w:r>
          </w:p>
          <w:p w14:paraId="712EC3BE">
            <w:pPr>
              <w:spacing w:line="300" w:lineRule="exact"/>
              <w:rPr>
                <w:rFonts w:hint="eastAsia" w:ascii="宋体" w:hAnsi="宋体"/>
                <w:szCs w:val="21"/>
              </w:rPr>
            </w:pPr>
          </w:p>
        </w:tc>
      </w:tr>
      <w:tr w14:paraId="52A1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64" w:type="pct"/>
            <w:vMerge w:val="continue"/>
            <w:tcBorders>
              <w:left w:val="single" w:color="auto" w:sz="4" w:space="0"/>
              <w:right w:val="single" w:color="auto" w:sz="4" w:space="0"/>
            </w:tcBorders>
            <w:noWrap/>
          </w:tcPr>
          <w:p w14:paraId="7FDC290F">
            <w:pPr>
              <w:spacing w:line="340" w:lineRule="exact"/>
              <w:rPr>
                <w:rFonts w:hint="eastAsia" w:ascii="宋体" w:hAnsi="宋体"/>
                <w:szCs w:val="21"/>
              </w:rPr>
            </w:pPr>
          </w:p>
        </w:tc>
        <w:tc>
          <w:tcPr>
            <w:tcW w:w="1981" w:type="pct"/>
            <w:tcBorders>
              <w:top w:val="single" w:color="auto" w:sz="4" w:space="0"/>
              <w:left w:val="single" w:color="auto" w:sz="4" w:space="0"/>
              <w:bottom w:val="single" w:color="auto" w:sz="4" w:space="0"/>
              <w:right w:val="single" w:color="auto" w:sz="4" w:space="0"/>
            </w:tcBorders>
            <w:noWrap/>
          </w:tcPr>
          <w:p w14:paraId="3C201717">
            <w:pPr>
              <w:spacing w:line="340" w:lineRule="exact"/>
              <w:rPr>
                <w:rFonts w:hint="eastAsia" w:ascii="宋体" w:hAnsi="宋体"/>
                <w:szCs w:val="21"/>
              </w:rPr>
            </w:pPr>
            <w:r>
              <w:rPr>
                <w:rFonts w:hint="eastAsia" w:ascii="宋体" w:hAnsi="宋体"/>
                <w:szCs w:val="21"/>
              </w:rPr>
              <w:t>2  ……</w:t>
            </w:r>
          </w:p>
          <w:p w14:paraId="3622A3E6">
            <w:pPr>
              <w:spacing w:line="340" w:lineRule="exact"/>
              <w:rPr>
                <w:rFonts w:hint="eastAsia" w:ascii="宋体" w:hAnsi="宋体"/>
                <w:szCs w:val="21"/>
              </w:rPr>
            </w:pPr>
          </w:p>
        </w:tc>
        <w:tc>
          <w:tcPr>
            <w:tcW w:w="1374" w:type="pct"/>
            <w:tcBorders>
              <w:left w:val="single" w:color="auto" w:sz="4" w:space="0"/>
              <w:right w:val="single" w:color="auto" w:sz="4" w:space="0"/>
            </w:tcBorders>
          </w:tcPr>
          <w:p w14:paraId="69F68086">
            <w:pPr>
              <w:spacing w:line="340" w:lineRule="exact"/>
              <w:rPr>
                <w:rFonts w:hint="eastAsia" w:ascii="宋体" w:hAnsi="宋体"/>
                <w:szCs w:val="21"/>
              </w:rPr>
            </w:pPr>
            <w:r>
              <w:rPr>
                <w:rFonts w:hint="eastAsia" w:ascii="宋体" w:hAnsi="宋体"/>
                <w:szCs w:val="21"/>
              </w:rPr>
              <w:t>2  ……</w:t>
            </w:r>
          </w:p>
          <w:p w14:paraId="30AD89F2">
            <w:pPr>
              <w:spacing w:line="300" w:lineRule="exact"/>
              <w:rPr>
                <w:rFonts w:hint="eastAsia" w:ascii="宋体" w:hAnsi="宋体"/>
                <w:szCs w:val="21"/>
              </w:rPr>
            </w:pPr>
          </w:p>
        </w:tc>
        <w:tc>
          <w:tcPr>
            <w:tcW w:w="1279" w:type="pct"/>
            <w:tcBorders>
              <w:left w:val="single" w:color="auto" w:sz="4" w:space="0"/>
              <w:right w:val="single" w:color="auto" w:sz="4" w:space="0"/>
            </w:tcBorders>
          </w:tcPr>
          <w:p w14:paraId="0C91C6A9">
            <w:pPr>
              <w:spacing w:line="300" w:lineRule="exact"/>
              <w:rPr>
                <w:rFonts w:hint="eastAsia" w:ascii="宋体" w:hAnsi="宋体"/>
                <w:szCs w:val="21"/>
              </w:rPr>
            </w:pPr>
            <w:r>
              <w:rPr>
                <w:rFonts w:hint="eastAsia" w:ascii="宋体" w:hAnsi="宋体"/>
                <w:szCs w:val="21"/>
              </w:rPr>
              <w:t>正偏离（负偏离或无偏离）</w:t>
            </w:r>
          </w:p>
          <w:p w14:paraId="4F7EE848">
            <w:pPr>
              <w:spacing w:line="300" w:lineRule="exact"/>
              <w:rPr>
                <w:rFonts w:hint="eastAsia" w:ascii="宋体" w:hAnsi="宋体"/>
                <w:szCs w:val="21"/>
              </w:rPr>
            </w:pPr>
          </w:p>
        </w:tc>
      </w:tr>
      <w:tr w14:paraId="2C17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64" w:type="pct"/>
            <w:vMerge w:val="continue"/>
            <w:tcBorders>
              <w:left w:val="single" w:color="auto" w:sz="4" w:space="0"/>
              <w:right w:val="single" w:color="auto" w:sz="4" w:space="0"/>
            </w:tcBorders>
            <w:noWrap/>
          </w:tcPr>
          <w:p w14:paraId="2A76F555">
            <w:pPr>
              <w:spacing w:line="340" w:lineRule="exact"/>
              <w:rPr>
                <w:rFonts w:hint="eastAsia" w:ascii="宋体" w:hAnsi="宋体"/>
                <w:szCs w:val="21"/>
              </w:rPr>
            </w:pPr>
          </w:p>
        </w:tc>
        <w:tc>
          <w:tcPr>
            <w:tcW w:w="1981" w:type="pct"/>
            <w:tcBorders>
              <w:top w:val="single" w:color="auto" w:sz="4" w:space="0"/>
              <w:left w:val="single" w:color="auto" w:sz="4" w:space="0"/>
              <w:bottom w:val="single" w:color="auto" w:sz="4" w:space="0"/>
              <w:right w:val="single" w:color="auto" w:sz="4" w:space="0"/>
            </w:tcBorders>
            <w:noWrap/>
          </w:tcPr>
          <w:p w14:paraId="30AE99E4">
            <w:pPr>
              <w:spacing w:line="340" w:lineRule="exact"/>
              <w:rPr>
                <w:rFonts w:hint="eastAsia" w:ascii="宋体" w:hAnsi="宋体"/>
                <w:szCs w:val="21"/>
              </w:rPr>
            </w:pPr>
            <w:r>
              <w:rPr>
                <w:rFonts w:hint="eastAsia" w:ascii="宋体" w:hAnsi="宋体"/>
                <w:szCs w:val="21"/>
              </w:rPr>
              <w:t>3  ……</w:t>
            </w:r>
          </w:p>
          <w:p w14:paraId="35529BC4">
            <w:pPr>
              <w:spacing w:line="340" w:lineRule="exact"/>
              <w:rPr>
                <w:rFonts w:hint="eastAsia" w:ascii="宋体" w:hAnsi="宋体"/>
                <w:szCs w:val="21"/>
              </w:rPr>
            </w:pPr>
          </w:p>
        </w:tc>
        <w:tc>
          <w:tcPr>
            <w:tcW w:w="1374" w:type="pct"/>
            <w:tcBorders>
              <w:left w:val="single" w:color="auto" w:sz="4" w:space="0"/>
              <w:right w:val="single" w:color="auto" w:sz="4" w:space="0"/>
            </w:tcBorders>
          </w:tcPr>
          <w:p w14:paraId="3D2E832C">
            <w:pPr>
              <w:spacing w:line="340" w:lineRule="exact"/>
              <w:rPr>
                <w:rFonts w:hint="eastAsia" w:ascii="宋体" w:hAnsi="宋体"/>
                <w:szCs w:val="21"/>
              </w:rPr>
            </w:pPr>
            <w:r>
              <w:rPr>
                <w:rFonts w:hint="eastAsia" w:ascii="宋体" w:hAnsi="宋体"/>
                <w:szCs w:val="21"/>
              </w:rPr>
              <w:t>3  ……</w:t>
            </w:r>
          </w:p>
          <w:p w14:paraId="3C6B0813">
            <w:pPr>
              <w:spacing w:line="300" w:lineRule="exact"/>
              <w:rPr>
                <w:rFonts w:hint="eastAsia" w:ascii="宋体" w:hAnsi="宋体"/>
                <w:szCs w:val="21"/>
              </w:rPr>
            </w:pPr>
          </w:p>
        </w:tc>
        <w:tc>
          <w:tcPr>
            <w:tcW w:w="1279" w:type="pct"/>
            <w:tcBorders>
              <w:left w:val="single" w:color="auto" w:sz="4" w:space="0"/>
              <w:right w:val="single" w:color="auto" w:sz="4" w:space="0"/>
            </w:tcBorders>
          </w:tcPr>
          <w:p w14:paraId="7121999D">
            <w:pPr>
              <w:spacing w:line="300" w:lineRule="exact"/>
              <w:rPr>
                <w:rFonts w:hint="eastAsia" w:ascii="宋体" w:hAnsi="宋体"/>
                <w:szCs w:val="21"/>
              </w:rPr>
            </w:pPr>
            <w:r>
              <w:rPr>
                <w:rFonts w:hint="eastAsia" w:ascii="宋体" w:hAnsi="宋体"/>
                <w:szCs w:val="21"/>
              </w:rPr>
              <w:t>正偏离（负偏离或无偏离）</w:t>
            </w:r>
          </w:p>
          <w:p w14:paraId="310F1EA3">
            <w:pPr>
              <w:spacing w:line="300" w:lineRule="exact"/>
              <w:rPr>
                <w:rFonts w:hint="eastAsia" w:ascii="宋体" w:hAnsi="宋体"/>
                <w:szCs w:val="21"/>
              </w:rPr>
            </w:pPr>
          </w:p>
        </w:tc>
      </w:tr>
      <w:tr w14:paraId="4A71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64" w:type="pct"/>
            <w:vMerge w:val="continue"/>
            <w:tcBorders>
              <w:left w:val="single" w:color="auto" w:sz="4" w:space="0"/>
              <w:bottom w:val="single" w:color="auto" w:sz="4" w:space="0"/>
              <w:right w:val="single" w:color="auto" w:sz="4" w:space="0"/>
            </w:tcBorders>
            <w:noWrap/>
          </w:tcPr>
          <w:p w14:paraId="0DDDDE25">
            <w:pPr>
              <w:spacing w:line="340" w:lineRule="exact"/>
              <w:rPr>
                <w:rFonts w:hint="eastAsia" w:ascii="宋体" w:hAnsi="宋体"/>
                <w:szCs w:val="21"/>
              </w:rPr>
            </w:pPr>
          </w:p>
        </w:tc>
        <w:tc>
          <w:tcPr>
            <w:tcW w:w="1981" w:type="pct"/>
            <w:tcBorders>
              <w:top w:val="single" w:color="auto" w:sz="4" w:space="0"/>
              <w:left w:val="single" w:color="auto" w:sz="4" w:space="0"/>
              <w:bottom w:val="single" w:color="auto" w:sz="4" w:space="0"/>
              <w:right w:val="single" w:color="auto" w:sz="4" w:space="0"/>
            </w:tcBorders>
            <w:noWrap/>
          </w:tcPr>
          <w:p w14:paraId="139FE12C">
            <w:pPr>
              <w:spacing w:line="340" w:lineRule="exact"/>
              <w:rPr>
                <w:rFonts w:hint="eastAsia" w:ascii="宋体" w:hAnsi="宋体"/>
                <w:szCs w:val="21"/>
              </w:rPr>
            </w:pPr>
            <w:r>
              <w:rPr>
                <w:rFonts w:hint="eastAsia" w:ascii="宋体" w:hAnsi="宋体"/>
                <w:szCs w:val="21"/>
              </w:rPr>
              <w:t>……</w:t>
            </w:r>
          </w:p>
        </w:tc>
        <w:tc>
          <w:tcPr>
            <w:tcW w:w="1374" w:type="pct"/>
            <w:tcBorders>
              <w:left w:val="single" w:color="auto" w:sz="4" w:space="0"/>
              <w:bottom w:val="single" w:color="auto" w:sz="4" w:space="0"/>
              <w:right w:val="single" w:color="auto" w:sz="4" w:space="0"/>
            </w:tcBorders>
          </w:tcPr>
          <w:p w14:paraId="778E2382">
            <w:pPr>
              <w:spacing w:line="300" w:lineRule="exact"/>
              <w:rPr>
                <w:rFonts w:hint="eastAsia" w:ascii="宋体" w:hAnsi="宋体"/>
                <w:szCs w:val="21"/>
              </w:rPr>
            </w:pPr>
            <w:r>
              <w:rPr>
                <w:rFonts w:hint="eastAsia" w:ascii="宋体" w:hAnsi="宋体"/>
                <w:szCs w:val="21"/>
              </w:rPr>
              <w:t>……</w:t>
            </w:r>
          </w:p>
        </w:tc>
        <w:tc>
          <w:tcPr>
            <w:tcW w:w="1279" w:type="pct"/>
            <w:tcBorders>
              <w:left w:val="single" w:color="auto" w:sz="4" w:space="0"/>
              <w:bottom w:val="single" w:color="auto" w:sz="4" w:space="0"/>
              <w:right w:val="single" w:color="auto" w:sz="4" w:space="0"/>
            </w:tcBorders>
          </w:tcPr>
          <w:p w14:paraId="22F519DB">
            <w:pPr>
              <w:spacing w:line="300" w:lineRule="exact"/>
              <w:rPr>
                <w:rFonts w:hint="eastAsia" w:ascii="宋体" w:hAnsi="宋体"/>
                <w:szCs w:val="21"/>
              </w:rPr>
            </w:pPr>
            <w:r>
              <w:rPr>
                <w:rFonts w:hint="eastAsia" w:ascii="宋体" w:hAnsi="宋体"/>
                <w:szCs w:val="21"/>
              </w:rPr>
              <w:t>正偏离（负偏离或无偏离）</w:t>
            </w:r>
          </w:p>
          <w:p w14:paraId="2FEDA221">
            <w:pPr>
              <w:spacing w:line="300" w:lineRule="exact"/>
              <w:rPr>
                <w:rFonts w:hint="eastAsia" w:ascii="宋体" w:hAnsi="宋体"/>
                <w:szCs w:val="21"/>
              </w:rPr>
            </w:pPr>
          </w:p>
        </w:tc>
      </w:tr>
      <w:tr w14:paraId="5A4A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64" w:type="pct"/>
            <w:vMerge w:val="restart"/>
            <w:tcBorders>
              <w:top w:val="single" w:color="auto" w:sz="4" w:space="0"/>
              <w:left w:val="single" w:color="auto" w:sz="4" w:space="0"/>
              <w:right w:val="single" w:color="auto" w:sz="4" w:space="0"/>
            </w:tcBorders>
            <w:noWrap/>
          </w:tcPr>
          <w:p w14:paraId="0186CF23">
            <w:pPr>
              <w:spacing w:line="340" w:lineRule="exact"/>
              <w:rPr>
                <w:rFonts w:hint="eastAsia" w:ascii="宋体" w:hAnsi="宋体"/>
                <w:szCs w:val="21"/>
              </w:rPr>
            </w:pPr>
            <w:r>
              <w:rPr>
                <w:rFonts w:hint="eastAsia" w:ascii="宋体" w:hAnsi="宋体"/>
                <w:szCs w:val="21"/>
              </w:rPr>
              <w:t>……</w:t>
            </w:r>
          </w:p>
        </w:tc>
        <w:tc>
          <w:tcPr>
            <w:tcW w:w="1981" w:type="pct"/>
            <w:tcBorders>
              <w:top w:val="single" w:color="auto" w:sz="4" w:space="0"/>
              <w:left w:val="single" w:color="auto" w:sz="4" w:space="0"/>
              <w:bottom w:val="single" w:color="auto" w:sz="4" w:space="0"/>
              <w:right w:val="single" w:color="auto" w:sz="4" w:space="0"/>
            </w:tcBorders>
            <w:noWrap/>
          </w:tcPr>
          <w:p w14:paraId="2BC51BAD">
            <w:pPr>
              <w:rPr>
                <w:rFonts w:hint="eastAsia" w:ascii="宋体" w:hAnsi="宋体"/>
                <w:szCs w:val="21"/>
              </w:rPr>
            </w:pPr>
            <w:r>
              <w:rPr>
                <w:rFonts w:hint="eastAsia" w:ascii="宋体" w:hAnsi="宋体"/>
                <w:szCs w:val="21"/>
              </w:rPr>
              <w:t>1  ……</w:t>
            </w:r>
          </w:p>
        </w:tc>
        <w:tc>
          <w:tcPr>
            <w:tcW w:w="1374" w:type="pct"/>
            <w:tcBorders>
              <w:top w:val="single" w:color="auto" w:sz="4" w:space="0"/>
              <w:left w:val="single" w:color="auto" w:sz="4" w:space="0"/>
              <w:right w:val="single" w:color="auto" w:sz="4" w:space="0"/>
            </w:tcBorders>
          </w:tcPr>
          <w:p w14:paraId="43C38AE6">
            <w:pPr>
              <w:rPr>
                <w:rFonts w:hint="eastAsia" w:ascii="宋体" w:hAnsi="宋体"/>
                <w:szCs w:val="21"/>
              </w:rPr>
            </w:pPr>
            <w:r>
              <w:rPr>
                <w:rFonts w:hint="eastAsia" w:ascii="宋体" w:hAnsi="宋体"/>
                <w:szCs w:val="21"/>
              </w:rPr>
              <w:t>1  ……</w:t>
            </w:r>
          </w:p>
        </w:tc>
        <w:tc>
          <w:tcPr>
            <w:tcW w:w="1279" w:type="pct"/>
            <w:tcBorders>
              <w:top w:val="single" w:color="auto" w:sz="4" w:space="0"/>
              <w:left w:val="single" w:color="auto" w:sz="4" w:space="0"/>
              <w:right w:val="single" w:color="auto" w:sz="4" w:space="0"/>
            </w:tcBorders>
          </w:tcPr>
          <w:p w14:paraId="3FB470BC">
            <w:pPr>
              <w:spacing w:line="300" w:lineRule="exact"/>
              <w:rPr>
                <w:rFonts w:hint="eastAsia" w:ascii="宋体" w:hAnsi="宋体"/>
                <w:szCs w:val="21"/>
              </w:rPr>
            </w:pPr>
            <w:r>
              <w:rPr>
                <w:rFonts w:hint="eastAsia" w:ascii="宋体" w:hAnsi="宋体"/>
                <w:szCs w:val="21"/>
              </w:rPr>
              <w:t>正偏离（负偏离或无偏离）</w:t>
            </w:r>
          </w:p>
          <w:p w14:paraId="0855AFEC">
            <w:pPr>
              <w:spacing w:line="300" w:lineRule="exact"/>
              <w:rPr>
                <w:rFonts w:hint="eastAsia" w:ascii="宋体" w:hAnsi="宋体"/>
                <w:szCs w:val="21"/>
              </w:rPr>
            </w:pPr>
          </w:p>
        </w:tc>
      </w:tr>
      <w:tr w14:paraId="0501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64" w:type="pct"/>
            <w:vMerge w:val="continue"/>
            <w:tcBorders>
              <w:left w:val="single" w:color="auto" w:sz="4" w:space="0"/>
              <w:right w:val="single" w:color="auto" w:sz="4" w:space="0"/>
            </w:tcBorders>
            <w:noWrap/>
          </w:tcPr>
          <w:p w14:paraId="7AE1106D">
            <w:pPr>
              <w:spacing w:line="340" w:lineRule="exact"/>
              <w:rPr>
                <w:rFonts w:hint="eastAsia" w:ascii="宋体" w:hAnsi="宋体"/>
                <w:szCs w:val="21"/>
              </w:rPr>
            </w:pPr>
          </w:p>
        </w:tc>
        <w:tc>
          <w:tcPr>
            <w:tcW w:w="1981" w:type="pct"/>
            <w:tcBorders>
              <w:top w:val="single" w:color="auto" w:sz="4" w:space="0"/>
              <w:left w:val="single" w:color="auto" w:sz="4" w:space="0"/>
              <w:bottom w:val="single" w:color="auto" w:sz="4" w:space="0"/>
              <w:right w:val="single" w:color="auto" w:sz="4" w:space="0"/>
            </w:tcBorders>
            <w:noWrap/>
          </w:tcPr>
          <w:p w14:paraId="27402175">
            <w:pPr>
              <w:spacing w:line="340" w:lineRule="exact"/>
              <w:rPr>
                <w:rFonts w:hint="eastAsia" w:ascii="宋体" w:hAnsi="宋体"/>
                <w:szCs w:val="21"/>
              </w:rPr>
            </w:pPr>
            <w:r>
              <w:rPr>
                <w:rFonts w:hint="eastAsia" w:ascii="宋体" w:hAnsi="宋体"/>
                <w:szCs w:val="21"/>
              </w:rPr>
              <w:t>2  ……</w:t>
            </w:r>
          </w:p>
          <w:p w14:paraId="625042B8">
            <w:pPr>
              <w:spacing w:line="340" w:lineRule="exact"/>
              <w:rPr>
                <w:rFonts w:hint="eastAsia" w:ascii="宋体" w:hAnsi="宋体"/>
                <w:szCs w:val="21"/>
              </w:rPr>
            </w:pPr>
          </w:p>
        </w:tc>
        <w:tc>
          <w:tcPr>
            <w:tcW w:w="1374" w:type="pct"/>
            <w:tcBorders>
              <w:left w:val="single" w:color="auto" w:sz="4" w:space="0"/>
              <w:right w:val="single" w:color="auto" w:sz="4" w:space="0"/>
            </w:tcBorders>
          </w:tcPr>
          <w:p w14:paraId="3C1C760B">
            <w:pPr>
              <w:spacing w:line="340" w:lineRule="exact"/>
              <w:rPr>
                <w:rFonts w:hint="eastAsia" w:ascii="宋体" w:hAnsi="宋体"/>
                <w:szCs w:val="21"/>
              </w:rPr>
            </w:pPr>
            <w:r>
              <w:rPr>
                <w:rFonts w:hint="eastAsia" w:ascii="宋体" w:hAnsi="宋体"/>
                <w:szCs w:val="21"/>
              </w:rPr>
              <w:t>2  ……</w:t>
            </w:r>
          </w:p>
          <w:p w14:paraId="2AE95EBC">
            <w:pPr>
              <w:spacing w:line="300" w:lineRule="exact"/>
              <w:rPr>
                <w:rFonts w:hint="eastAsia" w:ascii="宋体" w:hAnsi="宋体"/>
                <w:szCs w:val="21"/>
              </w:rPr>
            </w:pPr>
          </w:p>
        </w:tc>
        <w:tc>
          <w:tcPr>
            <w:tcW w:w="1279" w:type="pct"/>
            <w:tcBorders>
              <w:left w:val="single" w:color="auto" w:sz="4" w:space="0"/>
              <w:right w:val="single" w:color="auto" w:sz="4" w:space="0"/>
            </w:tcBorders>
          </w:tcPr>
          <w:p w14:paraId="55E42ADC">
            <w:pPr>
              <w:spacing w:line="300" w:lineRule="exact"/>
              <w:rPr>
                <w:rFonts w:hint="eastAsia" w:ascii="宋体" w:hAnsi="宋体"/>
                <w:szCs w:val="21"/>
              </w:rPr>
            </w:pPr>
            <w:r>
              <w:rPr>
                <w:rFonts w:hint="eastAsia" w:ascii="宋体" w:hAnsi="宋体"/>
                <w:szCs w:val="21"/>
              </w:rPr>
              <w:t>正偏离（负偏离或无偏离）</w:t>
            </w:r>
          </w:p>
          <w:p w14:paraId="2D4D2E96">
            <w:pPr>
              <w:spacing w:line="300" w:lineRule="exact"/>
              <w:rPr>
                <w:rFonts w:hint="eastAsia" w:ascii="宋体" w:hAnsi="宋体"/>
                <w:szCs w:val="21"/>
              </w:rPr>
            </w:pPr>
          </w:p>
        </w:tc>
      </w:tr>
      <w:tr w14:paraId="5321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64" w:type="pct"/>
            <w:vMerge w:val="continue"/>
            <w:tcBorders>
              <w:left w:val="single" w:color="auto" w:sz="4" w:space="0"/>
              <w:right w:val="single" w:color="auto" w:sz="4" w:space="0"/>
            </w:tcBorders>
            <w:noWrap/>
          </w:tcPr>
          <w:p w14:paraId="12E51CD7">
            <w:pPr>
              <w:spacing w:line="340" w:lineRule="exact"/>
              <w:rPr>
                <w:rFonts w:hint="eastAsia" w:ascii="宋体" w:hAnsi="宋体"/>
                <w:szCs w:val="21"/>
              </w:rPr>
            </w:pPr>
          </w:p>
        </w:tc>
        <w:tc>
          <w:tcPr>
            <w:tcW w:w="1981" w:type="pct"/>
            <w:tcBorders>
              <w:top w:val="single" w:color="auto" w:sz="4" w:space="0"/>
              <w:left w:val="single" w:color="auto" w:sz="4" w:space="0"/>
              <w:bottom w:val="single" w:color="auto" w:sz="4" w:space="0"/>
              <w:right w:val="single" w:color="auto" w:sz="4" w:space="0"/>
            </w:tcBorders>
            <w:noWrap/>
          </w:tcPr>
          <w:p w14:paraId="7A901EFF">
            <w:pPr>
              <w:spacing w:line="340" w:lineRule="exact"/>
              <w:rPr>
                <w:rFonts w:hint="eastAsia" w:ascii="宋体" w:hAnsi="宋体"/>
                <w:szCs w:val="21"/>
              </w:rPr>
            </w:pPr>
            <w:r>
              <w:rPr>
                <w:rFonts w:hint="eastAsia" w:ascii="宋体" w:hAnsi="宋体"/>
                <w:szCs w:val="21"/>
              </w:rPr>
              <w:t>3  ……</w:t>
            </w:r>
          </w:p>
          <w:p w14:paraId="06021400">
            <w:pPr>
              <w:spacing w:line="340" w:lineRule="exact"/>
              <w:rPr>
                <w:rFonts w:hint="eastAsia" w:ascii="宋体" w:hAnsi="宋体"/>
                <w:szCs w:val="21"/>
              </w:rPr>
            </w:pPr>
          </w:p>
        </w:tc>
        <w:tc>
          <w:tcPr>
            <w:tcW w:w="1374" w:type="pct"/>
            <w:tcBorders>
              <w:left w:val="single" w:color="auto" w:sz="4" w:space="0"/>
              <w:right w:val="single" w:color="auto" w:sz="4" w:space="0"/>
            </w:tcBorders>
          </w:tcPr>
          <w:p w14:paraId="18C6051E">
            <w:pPr>
              <w:spacing w:line="340" w:lineRule="exact"/>
              <w:rPr>
                <w:rFonts w:hint="eastAsia" w:ascii="宋体" w:hAnsi="宋体"/>
                <w:szCs w:val="21"/>
              </w:rPr>
            </w:pPr>
            <w:r>
              <w:rPr>
                <w:rFonts w:hint="eastAsia" w:ascii="宋体" w:hAnsi="宋体"/>
                <w:szCs w:val="21"/>
              </w:rPr>
              <w:t>3  ……</w:t>
            </w:r>
          </w:p>
          <w:p w14:paraId="7FBEFD74">
            <w:pPr>
              <w:spacing w:line="300" w:lineRule="exact"/>
              <w:rPr>
                <w:rFonts w:hint="eastAsia" w:ascii="宋体" w:hAnsi="宋体"/>
                <w:szCs w:val="21"/>
              </w:rPr>
            </w:pPr>
          </w:p>
        </w:tc>
        <w:tc>
          <w:tcPr>
            <w:tcW w:w="1279" w:type="pct"/>
            <w:tcBorders>
              <w:left w:val="single" w:color="auto" w:sz="4" w:space="0"/>
              <w:right w:val="single" w:color="auto" w:sz="4" w:space="0"/>
            </w:tcBorders>
          </w:tcPr>
          <w:p w14:paraId="5D0E35C3">
            <w:pPr>
              <w:spacing w:line="300" w:lineRule="exact"/>
              <w:rPr>
                <w:rFonts w:hint="eastAsia" w:ascii="宋体" w:hAnsi="宋体"/>
                <w:szCs w:val="21"/>
              </w:rPr>
            </w:pPr>
            <w:r>
              <w:rPr>
                <w:rFonts w:hint="eastAsia" w:ascii="宋体" w:hAnsi="宋体"/>
                <w:szCs w:val="21"/>
              </w:rPr>
              <w:t>正偏离（负偏离或无偏离）</w:t>
            </w:r>
          </w:p>
          <w:p w14:paraId="053165F7">
            <w:pPr>
              <w:spacing w:line="300" w:lineRule="exact"/>
              <w:rPr>
                <w:rFonts w:hint="eastAsia" w:ascii="宋体" w:hAnsi="宋体"/>
                <w:szCs w:val="21"/>
              </w:rPr>
            </w:pPr>
          </w:p>
        </w:tc>
      </w:tr>
      <w:tr w14:paraId="3FBF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64" w:type="pct"/>
            <w:vMerge w:val="continue"/>
            <w:tcBorders>
              <w:left w:val="single" w:color="auto" w:sz="4" w:space="0"/>
              <w:bottom w:val="single" w:color="auto" w:sz="4" w:space="0"/>
              <w:right w:val="single" w:color="auto" w:sz="4" w:space="0"/>
            </w:tcBorders>
            <w:noWrap/>
          </w:tcPr>
          <w:p w14:paraId="4445A3D0">
            <w:pPr>
              <w:spacing w:line="340" w:lineRule="exact"/>
              <w:rPr>
                <w:rFonts w:hint="eastAsia" w:ascii="宋体" w:hAnsi="宋体"/>
                <w:szCs w:val="21"/>
              </w:rPr>
            </w:pPr>
          </w:p>
        </w:tc>
        <w:tc>
          <w:tcPr>
            <w:tcW w:w="1981" w:type="pct"/>
            <w:tcBorders>
              <w:top w:val="single" w:color="auto" w:sz="4" w:space="0"/>
              <w:left w:val="single" w:color="auto" w:sz="4" w:space="0"/>
              <w:bottom w:val="single" w:color="auto" w:sz="4" w:space="0"/>
              <w:right w:val="single" w:color="auto" w:sz="4" w:space="0"/>
            </w:tcBorders>
            <w:noWrap/>
          </w:tcPr>
          <w:p w14:paraId="3EAA3F79">
            <w:pPr>
              <w:spacing w:line="340" w:lineRule="exact"/>
              <w:rPr>
                <w:rFonts w:hint="eastAsia" w:ascii="宋体" w:hAnsi="宋体"/>
                <w:szCs w:val="21"/>
              </w:rPr>
            </w:pPr>
            <w:r>
              <w:rPr>
                <w:rFonts w:hint="eastAsia" w:ascii="宋体" w:hAnsi="宋体"/>
                <w:szCs w:val="21"/>
              </w:rPr>
              <w:t>……</w:t>
            </w:r>
          </w:p>
        </w:tc>
        <w:tc>
          <w:tcPr>
            <w:tcW w:w="1374" w:type="pct"/>
            <w:tcBorders>
              <w:left w:val="single" w:color="auto" w:sz="4" w:space="0"/>
              <w:bottom w:val="single" w:color="auto" w:sz="4" w:space="0"/>
              <w:right w:val="single" w:color="auto" w:sz="4" w:space="0"/>
            </w:tcBorders>
          </w:tcPr>
          <w:p w14:paraId="2451E7CA">
            <w:pPr>
              <w:spacing w:line="300" w:lineRule="exact"/>
              <w:rPr>
                <w:rFonts w:hint="eastAsia" w:ascii="宋体" w:hAnsi="宋体"/>
                <w:szCs w:val="21"/>
              </w:rPr>
            </w:pPr>
            <w:r>
              <w:rPr>
                <w:rFonts w:hint="eastAsia" w:ascii="宋体" w:hAnsi="宋体"/>
                <w:szCs w:val="21"/>
              </w:rPr>
              <w:t>……</w:t>
            </w:r>
          </w:p>
        </w:tc>
        <w:tc>
          <w:tcPr>
            <w:tcW w:w="1279" w:type="pct"/>
            <w:tcBorders>
              <w:left w:val="single" w:color="auto" w:sz="4" w:space="0"/>
              <w:bottom w:val="single" w:color="auto" w:sz="4" w:space="0"/>
              <w:right w:val="single" w:color="auto" w:sz="4" w:space="0"/>
            </w:tcBorders>
          </w:tcPr>
          <w:p w14:paraId="7535FA42">
            <w:pPr>
              <w:spacing w:line="300" w:lineRule="exact"/>
              <w:rPr>
                <w:rFonts w:hint="eastAsia" w:ascii="宋体" w:hAnsi="宋体"/>
                <w:szCs w:val="21"/>
              </w:rPr>
            </w:pPr>
            <w:r>
              <w:rPr>
                <w:rFonts w:hint="eastAsia" w:ascii="宋体" w:hAnsi="宋体"/>
                <w:szCs w:val="21"/>
              </w:rPr>
              <w:t>正偏离（负偏离或无偏离）</w:t>
            </w:r>
          </w:p>
          <w:p w14:paraId="32CEB9ED">
            <w:pPr>
              <w:spacing w:line="300" w:lineRule="exact"/>
              <w:rPr>
                <w:rFonts w:hint="eastAsia" w:ascii="宋体" w:hAnsi="宋体"/>
                <w:szCs w:val="21"/>
              </w:rPr>
            </w:pPr>
          </w:p>
        </w:tc>
      </w:tr>
      <w:tr w14:paraId="35A2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000" w:type="pct"/>
            <w:gridSpan w:val="4"/>
            <w:tcBorders>
              <w:top w:val="single" w:color="auto" w:sz="4" w:space="0"/>
              <w:left w:val="single" w:color="auto" w:sz="4" w:space="0"/>
              <w:bottom w:val="single" w:color="auto" w:sz="4" w:space="0"/>
              <w:right w:val="single" w:color="auto" w:sz="4" w:space="0"/>
            </w:tcBorders>
            <w:noWrap/>
          </w:tcPr>
          <w:p w14:paraId="32B71B65">
            <w:pPr>
              <w:spacing w:line="340" w:lineRule="exact"/>
              <w:rPr>
                <w:rFonts w:hint="eastAsia" w:ascii="宋体" w:hAnsi="宋体"/>
                <w:szCs w:val="21"/>
              </w:rPr>
            </w:pPr>
            <w:r>
              <w:rPr>
                <w:rFonts w:hint="eastAsia" w:ascii="宋体" w:hAnsi="宋体"/>
                <w:szCs w:val="21"/>
                <w:u w:val="single"/>
              </w:rPr>
              <w:t>　　</w:t>
            </w:r>
            <w:r>
              <w:rPr>
                <w:rFonts w:hint="eastAsia" w:ascii="宋体" w:hAnsi="宋体"/>
                <w:szCs w:val="21"/>
              </w:rPr>
              <w:t>标项（此处有标项时填写具体标项号，无标项时填写“无”）</w:t>
            </w:r>
          </w:p>
        </w:tc>
      </w:tr>
    </w:tbl>
    <w:p w14:paraId="41D9ECE8">
      <w:pPr>
        <w:spacing w:line="400" w:lineRule="exact"/>
        <w:rPr>
          <w:rFonts w:hint="eastAsia" w:ascii="宋体" w:hAnsi="宋体" w:cs="仿宋_GB2312"/>
          <w:sz w:val="24"/>
        </w:rPr>
      </w:pPr>
      <w:r>
        <w:rPr>
          <w:rFonts w:hint="eastAsia" w:ascii="宋体" w:hAnsi="宋体" w:cs="仿宋_GB2312"/>
          <w:sz w:val="24"/>
        </w:rPr>
        <w:t>注：</w:t>
      </w:r>
    </w:p>
    <w:p w14:paraId="60624E48">
      <w:pPr>
        <w:spacing w:line="400" w:lineRule="exact"/>
        <w:rPr>
          <w:rFonts w:hint="eastAsia" w:ascii="宋体" w:hAnsi="宋体" w:cs="仿宋_GB2312"/>
          <w:sz w:val="24"/>
        </w:rPr>
      </w:pPr>
      <w:r>
        <w:rPr>
          <w:rFonts w:hint="eastAsia" w:ascii="宋体" w:hAnsi="宋体" w:cs="仿宋_GB2312"/>
          <w:sz w:val="24"/>
        </w:rPr>
        <w:t>1.说明：应对照磋商文件“第二章 采购需求”中的商务条款逐条作出明确响应，并作出偏离说明。</w:t>
      </w:r>
    </w:p>
    <w:p w14:paraId="3661FD5E">
      <w:pPr>
        <w:spacing w:line="400" w:lineRule="exact"/>
        <w:rPr>
          <w:rFonts w:hint="eastAsia" w:ascii="宋体" w:hAnsi="宋体" w:cs="仿宋_GB2312"/>
          <w:sz w:val="24"/>
        </w:rPr>
      </w:pPr>
      <w:r>
        <w:rPr>
          <w:rFonts w:hint="eastAsia" w:ascii="宋体" w:hAnsi="宋体" w:cs="仿宋_GB2312"/>
          <w:sz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841D77D">
      <w:pPr>
        <w:spacing w:line="400" w:lineRule="exact"/>
        <w:rPr>
          <w:rFonts w:hint="eastAsia" w:ascii="宋体" w:hAnsi="宋体" w:cs="仿宋_GB2312"/>
          <w:kern w:val="0"/>
          <w:sz w:val="24"/>
        </w:rPr>
      </w:pPr>
      <w:r>
        <w:rPr>
          <w:rFonts w:hint="eastAsia" w:ascii="宋体" w:hAnsi="宋体" w:cs="仿宋_GB2312"/>
          <w:kern w:val="0"/>
          <w:sz w:val="24"/>
        </w:rPr>
        <w:t>3.表格内容均需按要求填写，不得留空，否则按竞标无效处理。</w:t>
      </w:r>
    </w:p>
    <w:p w14:paraId="40F4B62B">
      <w:pPr>
        <w:pStyle w:val="11"/>
        <w:spacing w:line="400" w:lineRule="exact"/>
        <w:ind w:left="0" w:leftChars="0"/>
        <w:rPr>
          <w:rFonts w:hint="eastAsia" w:hAnsi="宋体" w:cs="仿宋_GB2312"/>
          <w:sz w:val="24"/>
        </w:rPr>
      </w:pPr>
      <w:r>
        <w:rPr>
          <w:rFonts w:hint="eastAsia" w:hAnsi="宋体" w:cs="仿宋_GB2312"/>
          <w:sz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06FD6EB5">
      <w:pPr>
        <w:spacing w:line="360" w:lineRule="auto"/>
        <w:ind w:firstLine="3840" w:firstLineChars="1600"/>
        <w:rPr>
          <w:rFonts w:hint="eastAsia" w:ascii="仿宋_GB2312" w:hAnsi="仿宋" w:eastAsia="仿宋_GB2312" w:cs="仿宋_GB2312"/>
          <w:kern w:val="0"/>
          <w:sz w:val="24"/>
        </w:rPr>
      </w:pPr>
    </w:p>
    <w:p w14:paraId="438CDC7C">
      <w:pPr>
        <w:spacing w:line="360" w:lineRule="auto"/>
        <w:ind w:firstLine="3840" w:firstLineChars="1600"/>
        <w:rPr>
          <w:rFonts w:hint="eastAsia" w:ascii="宋体" w:hAnsi="宋体" w:cs="仿宋_GB2312"/>
          <w:sz w:val="24"/>
        </w:rPr>
      </w:pPr>
      <w:r>
        <w:rPr>
          <w:rFonts w:hint="eastAsia" w:ascii="仿宋_GB2312" w:hAnsi="仿宋" w:eastAsia="仿宋_GB2312" w:cs="仿宋_GB2312"/>
          <w:kern w:val="0"/>
          <w:sz w:val="24"/>
        </w:rPr>
        <w:t>供应商名称（电子签章）：</w:t>
      </w:r>
    </w:p>
    <w:p w14:paraId="0DF36CDF">
      <w:pPr>
        <w:spacing w:line="360" w:lineRule="auto"/>
        <w:jc w:val="cente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w:t>
      </w:r>
    </w:p>
    <w:p w14:paraId="4EA46919">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1460C5DE">
      <w:pPr>
        <w:snapToGrid w:val="0"/>
        <w:spacing w:line="360" w:lineRule="auto"/>
        <w:ind w:firstLine="602" w:firstLineChars="200"/>
        <w:rPr>
          <w:rFonts w:hint="eastAsia" w:ascii="仿宋" w:hAnsi="仿宋" w:eastAsia="仿宋" w:cs="仿宋_GB2312"/>
          <w:b/>
          <w:sz w:val="30"/>
          <w:szCs w:val="30"/>
        </w:rPr>
      </w:pPr>
    </w:p>
    <w:p w14:paraId="5F938AB2">
      <w:pPr>
        <w:snapToGrid w:val="0"/>
        <w:spacing w:line="360" w:lineRule="auto"/>
        <w:ind w:firstLine="602" w:firstLineChars="200"/>
        <w:rPr>
          <w:rFonts w:hint="eastAsia" w:ascii="仿宋" w:hAnsi="仿宋" w:eastAsia="仿宋" w:cs="仿宋_GB2312"/>
          <w:b/>
          <w:sz w:val="30"/>
          <w:szCs w:val="30"/>
        </w:rPr>
      </w:pPr>
    </w:p>
    <w:p w14:paraId="3A3CBF95">
      <w:pPr>
        <w:snapToGrid w:val="0"/>
        <w:spacing w:line="360" w:lineRule="auto"/>
        <w:ind w:firstLine="602" w:firstLineChars="200"/>
        <w:rPr>
          <w:rFonts w:hint="eastAsia" w:ascii="仿宋" w:hAnsi="仿宋" w:eastAsia="仿宋" w:cs="仿宋_GB2312"/>
          <w:b/>
          <w:sz w:val="30"/>
          <w:szCs w:val="30"/>
        </w:rPr>
      </w:pPr>
    </w:p>
    <w:p w14:paraId="478E86B4">
      <w:pPr>
        <w:snapToGrid w:val="0"/>
        <w:spacing w:line="360" w:lineRule="auto"/>
        <w:ind w:firstLine="602" w:firstLineChars="200"/>
        <w:rPr>
          <w:rFonts w:hint="eastAsia" w:ascii="仿宋" w:hAnsi="仿宋" w:eastAsia="仿宋" w:cs="仿宋_GB2312"/>
          <w:b/>
          <w:sz w:val="30"/>
          <w:szCs w:val="30"/>
        </w:rPr>
      </w:pPr>
    </w:p>
    <w:p w14:paraId="41D27D7C">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五、竞标人情况介绍</w:t>
      </w:r>
    </w:p>
    <w:p w14:paraId="4324CC92">
      <w:pPr>
        <w:snapToGrid w:val="0"/>
        <w:spacing w:line="360" w:lineRule="auto"/>
        <w:ind w:firstLine="602" w:firstLineChars="200"/>
        <w:rPr>
          <w:rFonts w:hint="eastAsia" w:ascii="仿宋" w:hAnsi="仿宋" w:eastAsia="仿宋" w:cs="仿宋_GB2312"/>
          <w:b/>
          <w:sz w:val="30"/>
          <w:szCs w:val="30"/>
        </w:rPr>
      </w:pPr>
    </w:p>
    <w:p w14:paraId="75C8E4A9">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6F92F9D">
      <w:pPr>
        <w:autoSpaceDE w:val="0"/>
        <w:autoSpaceDN w:val="0"/>
        <w:spacing w:line="360" w:lineRule="auto"/>
        <w:jc w:val="right"/>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10A47C92">
      <w:pPr>
        <w:snapToGrid w:val="0"/>
        <w:spacing w:before="120" w:beforeLines="50" w:after="50"/>
        <w:ind w:firstLine="602" w:firstLineChars="200"/>
        <w:rPr>
          <w:rFonts w:hint="eastAsia" w:ascii="仿宋" w:hAnsi="仿宋" w:eastAsia="仿宋" w:cs="仿宋_GB2312"/>
          <w:b/>
          <w:sz w:val="30"/>
          <w:szCs w:val="30"/>
        </w:rPr>
      </w:pPr>
    </w:p>
    <w:p w14:paraId="114B9B0C">
      <w:pPr>
        <w:snapToGrid w:val="0"/>
        <w:spacing w:before="120" w:beforeLines="50" w:after="50"/>
        <w:ind w:firstLine="602" w:firstLineChars="200"/>
        <w:rPr>
          <w:rFonts w:hint="eastAsia" w:ascii="仿宋" w:hAnsi="仿宋" w:eastAsia="仿宋" w:cs="仿宋_GB2312"/>
          <w:b/>
          <w:sz w:val="30"/>
          <w:szCs w:val="30"/>
        </w:rPr>
      </w:pPr>
    </w:p>
    <w:p w14:paraId="1C87E311">
      <w:pPr>
        <w:snapToGrid w:val="0"/>
        <w:spacing w:before="120" w:beforeLines="50" w:after="50"/>
        <w:ind w:firstLine="602" w:firstLineChars="200"/>
        <w:rPr>
          <w:rFonts w:hint="eastAsia" w:ascii="仿宋" w:hAnsi="仿宋" w:eastAsia="仿宋" w:cs="仿宋_GB2312"/>
          <w:b/>
          <w:sz w:val="30"/>
          <w:szCs w:val="30"/>
        </w:rPr>
      </w:pPr>
    </w:p>
    <w:p w14:paraId="241ED680">
      <w:pPr>
        <w:snapToGrid w:val="0"/>
        <w:spacing w:before="120" w:beforeLines="50" w:after="50"/>
        <w:ind w:firstLine="602" w:firstLineChars="200"/>
        <w:rPr>
          <w:rFonts w:hint="eastAsia" w:ascii="仿宋" w:hAnsi="仿宋" w:eastAsia="仿宋" w:cs="仿宋_GB2312"/>
          <w:b/>
          <w:sz w:val="30"/>
          <w:szCs w:val="30"/>
        </w:rPr>
      </w:pPr>
    </w:p>
    <w:p w14:paraId="4E179F60">
      <w:pPr>
        <w:snapToGrid w:val="0"/>
        <w:spacing w:before="120" w:beforeLines="50" w:after="50"/>
        <w:ind w:firstLine="602" w:firstLineChars="200"/>
        <w:rPr>
          <w:rFonts w:hint="eastAsia" w:ascii="仿宋" w:hAnsi="仿宋" w:eastAsia="仿宋" w:cs="仿宋_GB2312"/>
          <w:b/>
          <w:sz w:val="30"/>
          <w:szCs w:val="30"/>
        </w:rPr>
      </w:pPr>
    </w:p>
    <w:p w14:paraId="7B4A0C86">
      <w:pPr>
        <w:snapToGrid w:val="0"/>
        <w:spacing w:before="120" w:beforeLines="50" w:after="50"/>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六、供应商类似的业绩证明文件</w:t>
      </w:r>
    </w:p>
    <w:tbl>
      <w:tblPr>
        <w:tblStyle w:val="22"/>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45"/>
        <w:gridCol w:w="1659"/>
        <w:gridCol w:w="1020"/>
        <w:gridCol w:w="1929"/>
        <w:gridCol w:w="1776"/>
        <w:gridCol w:w="1657"/>
      </w:tblGrid>
      <w:tr w14:paraId="381B1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670" w:type="pct"/>
            <w:vMerge w:val="restart"/>
            <w:tcBorders>
              <w:top w:val="single" w:color="auto" w:sz="4" w:space="0"/>
              <w:left w:val="single" w:color="auto" w:sz="4" w:space="0"/>
              <w:bottom w:val="single" w:color="auto" w:sz="4" w:space="0"/>
              <w:right w:val="single" w:color="auto" w:sz="4" w:space="0"/>
            </w:tcBorders>
            <w:vAlign w:val="center"/>
          </w:tcPr>
          <w:p w14:paraId="62CF6B09">
            <w:pPr>
              <w:snapToGrid w:val="0"/>
              <w:spacing w:line="240" w:lineRule="exact"/>
              <w:jc w:val="center"/>
              <w:rPr>
                <w:rFonts w:hint="eastAsia" w:ascii="宋体" w:hAnsi="宋体"/>
                <w:sz w:val="24"/>
              </w:rPr>
            </w:pPr>
            <w:r>
              <w:rPr>
                <w:rFonts w:hint="eastAsia" w:ascii="宋体" w:hAnsi="宋体"/>
                <w:sz w:val="24"/>
              </w:rPr>
              <w:t>采购人名称</w:t>
            </w:r>
          </w:p>
        </w:tc>
        <w:tc>
          <w:tcPr>
            <w:tcW w:w="893" w:type="pct"/>
            <w:vMerge w:val="restart"/>
            <w:tcBorders>
              <w:top w:val="single" w:color="auto" w:sz="4" w:space="0"/>
              <w:left w:val="single" w:color="auto" w:sz="4" w:space="0"/>
              <w:bottom w:val="single" w:color="auto" w:sz="4" w:space="0"/>
              <w:right w:val="single" w:color="auto" w:sz="4" w:space="0"/>
            </w:tcBorders>
            <w:vAlign w:val="center"/>
          </w:tcPr>
          <w:p w14:paraId="4A4A29EF">
            <w:pPr>
              <w:snapToGrid w:val="0"/>
              <w:spacing w:line="240" w:lineRule="exact"/>
              <w:jc w:val="center"/>
              <w:rPr>
                <w:rFonts w:hint="eastAsia" w:ascii="宋体" w:hAnsi="宋体"/>
                <w:sz w:val="24"/>
              </w:rPr>
            </w:pPr>
            <w:r>
              <w:rPr>
                <w:rFonts w:hint="eastAsia" w:ascii="宋体" w:hAnsi="宋体"/>
                <w:sz w:val="24"/>
              </w:rPr>
              <w:t>项目名称</w:t>
            </w:r>
          </w:p>
        </w:tc>
        <w:tc>
          <w:tcPr>
            <w:tcW w:w="549" w:type="pct"/>
            <w:vMerge w:val="restart"/>
            <w:tcBorders>
              <w:top w:val="single" w:color="auto" w:sz="4" w:space="0"/>
              <w:left w:val="single" w:color="auto" w:sz="4" w:space="0"/>
              <w:bottom w:val="single" w:color="auto" w:sz="4" w:space="0"/>
              <w:right w:val="single" w:color="auto" w:sz="4" w:space="0"/>
            </w:tcBorders>
            <w:vAlign w:val="center"/>
          </w:tcPr>
          <w:p w14:paraId="1A37A4B9">
            <w:pPr>
              <w:snapToGrid w:val="0"/>
              <w:spacing w:line="240" w:lineRule="exact"/>
              <w:jc w:val="center"/>
              <w:rPr>
                <w:rFonts w:hint="eastAsia" w:ascii="宋体" w:hAnsi="宋体"/>
                <w:sz w:val="24"/>
              </w:rPr>
            </w:pPr>
            <w:r>
              <w:rPr>
                <w:rFonts w:hint="eastAsia" w:ascii="宋体" w:hAnsi="宋体"/>
                <w:sz w:val="24"/>
              </w:rPr>
              <w:t>合同</w:t>
            </w:r>
          </w:p>
          <w:p w14:paraId="63B6FA16">
            <w:pPr>
              <w:snapToGrid w:val="0"/>
              <w:spacing w:line="240" w:lineRule="exact"/>
              <w:jc w:val="center"/>
              <w:rPr>
                <w:rFonts w:hint="eastAsia" w:ascii="宋体" w:hAnsi="宋体"/>
                <w:sz w:val="24"/>
              </w:rPr>
            </w:pPr>
            <w:r>
              <w:rPr>
                <w:rFonts w:hint="eastAsia" w:ascii="宋体" w:hAnsi="宋体"/>
                <w:sz w:val="24"/>
              </w:rPr>
              <w:t>金额</w:t>
            </w:r>
          </w:p>
          <w:p w14:paraId="7DA516A0">
            <w:pPr>
              <w:snapToGrid w:val="0"/>
              <w:spacing w:line="240" w:lineRule="exact"/>
              <w:jc w:val="center"/>
              <w:rPr>
                <w:rFonts w:hint="eastAsia" w:ascii="宋体" w:hAnsi="宋体"/>
                <w:sz w:val="24"/>
              </w:rPr>
            </w:pPr>
            <w:r>
              <w:rPr>
                <w:rFonts w:hint="eastAsia" w:ascii="宋体" w:hAnsi="宋体"/>
                <w:sz w:val="24"/>
              </w:rPr>
              <w:t>（万元）</w:t>
            </w:r>
          </w:p>
        </w:tc>
        <w:tc>
          <w:tcPr>
            <w:tcW w:w="1994" w:type="pct"/>
            <w:gridSpan w:val="2"/>
            <w:tcBorders>
              <w:top w:val="single" w:color="auto" w:sz="4" w:space="0"/>
              <w:left w:val="single" w:color="auto" w:sz="4" w:space="0"/>
              <w:bottom w:val="single" w:color="auto" w:sz="4" w:space="0"/>
              <w:right w:val="single" w:color="auto" w:sz="4" w:space="0"/>
            </w:tcBorders>
            <w:vAlign w:val="center"/>
          </w:tcPr>
          <w:p w14:paraId="4161E2E6">
            <w:pPr>
              <w:snapToGrid w:val="0"/>
              <w:spacing w:line="240" w:lineRule="exact"/>
              <w:jc w:val="center"/>
              <w:rPr>
                <w:rFonts w:hint="eastAsia" w:ascii="宋体" w:hAnsi="宋体"/>
                <w:sz w:val="24"/>
              </w:rPr>
            </w:pPr>
            <w:r>
              <w:rPr>
                <w:rFonts w:hint="eastAsia" w:ascii="宋体" w:hAnsi="宋体"/>
                <w:sz w:val="24"/>
              </w:rPr>
              <w:t>附件在响应文件中页码</w:t>
            </w:r>
          </w:p>
        </w:tc>
        <w:tc>
          <w:tcPr>
            <w:tcW w:w="892" w:type="pct"/>
            <w:vMerge w:val="restart"/>
            <w:tcBorders>
              <w:top w:val="single" w:color="auto" w:sz="4" w:space="0"/>
              <w:left w:val="single" w:color="auto" w:sz="4" w:space="0"/>
              <w:bottom w:val="single" w:color="auto" w:sz="4" w:space="0"/>
              <w:right w:val="single" w:color="auto" w:sz="4" w:space="0"/>
            </w:tcBorders>
            <w:vAlign w:val="center"/>
          </w:tcPr>
          <w:p w14:paraId="634A653F">
            <w:pPr>
              <w:snapToGrid w:val="0"/>
              <w:spacing w:line="240" w:lineRule="exact"/>
              <w:jc w:val="center"/>
              <w:rPr>
                <w:rFonts w:hint="eastAsia" w:ascii="宋体" w:hAnsi="宋体"/>
                <w:sz w:val="24"/>
              </w:rPr>
            </w:pPr>
            <w:r>
              <w:rPr>
                <w:rFonts w:hint="eastAsia" w:ascii="宋体" w:hAnsi="宋体"/>
                <w:sz w:val="24"/>
              </w:rPr>
              <w:t>采购人联系人及联系电话</w:t>
            </w:r>
          </w:p>
        </w:tc>
      </w:tr>
      <w:tr w14:paraId="6DD0E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670" w:type="pct"/>
            <w:vMerge w:val="continue"/>
            <w:tcBorders>
              <w:top w:val="single" w:color="auto" w:sz="4" w:space="0"/>
              <w:left w:val="single" w:color="auto" w:sz="4" w:space="0"/>
              <w:bottom w:val="single" w:color="auto" w:sz="4" w:space="0"/>
              <w:right w:val="single" w:color="auto" w:sz="4" w:space="0"/>
            </w:tcBorders>
            <w:vAlign w:val="center"/>
          </w:tcPr>
          <w:p w14:paraId="03598525">
            <w:pPr>
              <w:widowControl/>
              <w:jc w:val="left"/>
              <w:rPr>
                <w:rFonts w:hint="eastAsia" w:ascii="宋体" w:hAnsi="宋体"/>
                <w:sz w:val="24"/>
              </w:rPr>
            </w:pPr>
          </w:p>
        </w:tc>
        <w:tc>
          <w:tcPr>
            <w:tcW w:w="893" w:type="pct"/>
            <w:vMerge w:val="continue"/>
            <w:tcBorders>
              <w:top w:val="single" w:color="auto" w:sz="4" w:space="0"/>
              <w:left w:val="single" w:color="auto" w:sz="4" w:space="0"/>
              <w:bottom w:val="single" w:color="auto" w:sz="4" w:space="0"/>
              <w:right w:val="single" w:color="auto" w:sz="4" w:space="0"/>
            </w:tcBorders>
            <w:vAlign w:val="center"/>
          </w:tcPr>
          <w:p w14:paraId="1C558BF3">
            <w:pPr>
              <w:widowControl/>
              <w:jc w:val="left"/>
              <w:rPr>
                <w:rFonts w:hint="eastAsia" w:ascii="宋体" w:hAnsi="宋体"/>
                <w:sz w:val="24"/>
              </w:rPr>
            </w:pPr>
          </w:p>
        </w:tc>
        <w:tc>
          <w:tcPr>
            <w:tcW w:w="549" w:type="pct"/>
            <w:vMerge w:val="continue"/>
            <w:tcBorders>
              <w:top w:val="single" w:color="auto" w:sz="4" w:space="0"/>
              <w:left w:val="single" w:color="auto" w:sz="4" w:space="0"/>
              <w:bottom w:val="single" w:color="auto" w:sz="4" w:space="0"/>
              <w:right w:val="single" w:color="auto" w:sz="4" w:space="0"/>
            </w:tcBorders>
            <w:vAlign w:val="center"/>
          </w:tcPr>
          <w:p w14:paraId="18E6A2E6">
            <w:pPr>
              <w:widowControl/>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vAlign w:val="center"/>
          </w:tcPr>
          <w:p w14:paraId="63041F2E">
            <w:pPr>
              <w:snapToGrid w:val="0"/>
              <w:spacing w:line="240" w:lineRule="exact"/>
              <w:jc w:val="center"/>
              <w:rPr>
                <w:rFonts w:hint="eastAsia" w:ascii="宋体" w:hAnsi="宋体"/>
                <w:sz w:val="24"/>
              </w:rPr>
            </w:pPr>
            <w:r>
              <w:rPr>
                <w:rFonts w:hint="eastAsia" w:ascii="宋体" w:hAnsi="宋体"/>
                <w:sz w:val="24"/>
              </w:rPr>
              <w:t>合同</w:t>
            </w:r>
          </w:p>
        </w:tc>
        <w:tc>
          <w:tcPr>
            <w:tcW w:w="956" w:type="pct"/>
            <w:tcBorders>
              <w:top w:val="single" w:color="auto" w:sz="4" w:space="0"/>
              <w:left w:val="single" w:color="auto" w:sz="4" w:space="0"/>
              <w:bottom w:val="single" w:color="auto" w:sz="4" w:space="0"/>
              <w:right w:val="single" w:color="auto" w:sz="4" w:space="0"/>
            </w:tcBorders>
            <w:vAlign w:val="center"/>
          </w:tcPr>
          <w:p w14:paraId="302D0872">
            <w:pPr>
              <w:snapToGrid w:val="0"/>
              <w:spacing w:line="240" w:lineRule="exact"/>
              <w:jc w:val="center"/>
              <w:rPr>
                <w:rFonts w:hint="eastAsia" w:ascii="宋体" w:hAnsi="宋体"/>
                <w:sz w:val="24"/>
              </w:rPr>
            </w:pPr>
            <w:r>
              <w:rPr>
                <w:rFonts w:hint="eastAsia" w:ascii="宋体" w:hAnsi="宋体"/>
                <w:sz w:val="24"/>
              </w:rPr>
              <w:t>用户评价</w:t>
            </w:r>
          </w:p>
        </w:tc>
        <w:tc>
          <w:tcPr>
            <w:tcW w:w="892" w:type="pct"/>
            <w:vMerge w:val="continue"/>
            <w:tcBorders>
              <w:top w:val="single" w:color="auto" w:sz="4" w:space="0"/>
              <w:left w:val="single" w:color="auto" w:sz="4" w:space="0"/>
              <w:bottom w:val="single" w:color="auto" w:sz="4" w:space="0"/>
              <w:right w:val="single" w:color="auto" w:sz="4" w:space="0"/>
            </w:tcBorders>
            <w:vAlign w:val="center"/>
          </w:tcPr>
          <w:p w14:paraId="4AA9C3FF">
            <w:pPr>
              <w:widowControl/>
              <w:jc w:val="left"/>
              <w:rPr>
                <w:rFonts w:hint="eastAsia" w:ascii="宋体" w:hAnsi="宋体"/>
                <w:sz w:val="24"/>
              </w:rPr>
            </w:pPr>
          </w:p>
        </w:tc>
      </w:tr>
      <w:tr w14:paraId="64547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670" w:type="pct"/>
            <w:tcBorders>
              <w:top w:val="single" w:color="auto" w:sz="4" w:space="0"/>
              <w:left w:val="single" w:color="auto" w:sz="4" w:space="0"/>
              <w:bottom w:val="single" w:color="auto" w:sz="4" w:space="0"/>
              <w:right w:val="single" w:color="auto" w:sz="4" w:space="0"/>
            </w:tcBorders>
          </w:tcPr>
          <w:p w14:paraId="02E83E03">
            <w:pPr>
              <w:snapToGrid w:val="0"/>
              <w:spacing w:line="240" w:lineRule="exact"/>
              <w:jc w:val="left"/>
              <w:rPr>
                <w:rFonts w:hint="eastAsia" w:ascii="宋体" w:hAnsi="宋体"/>
                <w:sz w:val="24"/>
              </w:rPr>
            </w:pPr>
          </w:p>
        </w:tc>
        <w:tc>
          <w:tcPr>
            <w:tcW w:w="893" w:type="pct"/>
            <w:tcBorders>
              <w:top w:val="single" w:color="auto" w:sz="4" w:space="0"/>
              <w:left w:val="single" w:color="auto" w:sz="4" w:space="0"/>
              <w:bottom w:val="single" w:color="auto" w:sz="4" w:space="0"/>
              <w:right w:val="single" w:color="auto" w:sz="4" w:space="0"/>
            </w:tcBorders>
          </w:tcPr>
          <w:p w14:paraId="229FB3C3">
            <w:pPr>
              <w:snapToGrid w:val="0"/>
              <w:spacing w:line="240" w:lineRule="exact"/>
              <w:jc w:val="left"/>
              <w:rPr>
                <w:rFonts w:hint="eastAsia" w:ascii="宋体" w:hAnsi="宋体"/>
                <w:sz w:val="24"/>
              </w:rPr>
            </w:pPr>
          </w:p>
        </w:tc>
        <w:tc>
          <w:tcPr>
            <w:tcW w:w="549" w:type="pct"/>
            <w:tcBorders>
              <w:top w:val="single" w:color="auto" w:sz="4" w:space="0"/>
              <w:left w:val="single" w:color="auto" w:sz="4" w:space="0"/>
              <w:bottom w:val="single" w:color="auto" w:sz="4" w:space="0"/>
              <w:right w:val="single" w:color="auto" w:sz="4" w:space="0"/>
            </w:tcBorders>
          </w:tcPr>
          <w:p w14:paraId="63BFFBEF">
            <w:pPr>
              <w:snapToGrid w:val="0"/>
              <w:spacing w:line="24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5730E43A">
            <w:pPr>
              <w:snapToGrid w:val="0"/>
              <w:spacing w:line="240" w:lineRule="exact"/>
              <w:jc w:val="left"/>
              <w:rPr>
                <w:rFonts w:hint="eastAsia" w:ascii="宋体" w:hAnsi="宋体"/>
                <w:sz w:val="24"/>
              </w:rPr>
            </w:pPr>
          </w:p>
        </w:tc>
        <w:tc>
          <w:tcPr>
            <w:tcW w:w="956" w:type="pct"/>
            <w:tcBorders>
              <w:top w:val="single" w:color="auto" w:sz="4" w:space="0"/>
              <w:left w:val="single" w:color="auto" w:sz="4" w:space="0"/>
              <w:bottom w:val="single" w:color="auto" w:sz="4" w:space="0"/>
              <w:right w:val="single" w:color="auto" w:sz="4" w:space="0"/>
            </w:tcBorders>
          </w:tcPr>
          <w:p w14:paraId="09B06E33">
            <w:pPr>
              <w:snapToGrid w:val="0"/>
              <w:spacing w:line="240" w:lineRule="exact"/>
              <w:jc w:val="left"/>
              <w:rPr>
                <w:rFonts w:hint="eastAsia" w:ascii="宋体" w:hAnsi="宋体"/>
                <w:sz w:val="24"/>
              </w:rPr>
            </w:pPr>
          </w:p>
        </w:tc>
        <w:tc>
          <w:tcPr>
            <w:tcW w:w="892" w:type="pct"/>
            <w:tcBorders>
              <w:top w:val="single" w:color="auto" w:sz="4" w:space="0"/>
              <w:left w:val="single" w:color="auto" w:sz="4" w:space="0"/>
              <w:bottom w:val="single" w:color="auto" w:sz="4" w:space="0"/>
              <w:right w:val="single" w:color="auto" w:sz="4" w:space="0"/>
            </w:tcBorders>
          </w:tcPr>
          <w:p w14:paraId="508047EF">
            <w:pPr>
              <w:snapToGrid w:val="0"/>
              <w:spacing w:line="240" w:lineRule="exact"/>
              <w:jc w:val="left"/>
              <w:rPr>
                <w:rFonts w:hint="eastAsia" w:ascii="宋体" w:hAnsi="宋体"/>
                <w:sz w:val="24"/>
              </w:rPr>
            </w:pPr>
          </w:p>
        </w:tc>
      </w:tr>
      <w:tr w14:paraId="5F1F5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0" w:type="pct"/>
            <w:tcBorders>
              <w:top w:val="single" w:color="auto" w:sz="4" w:space="0"/>
              <w:left w:val="single" w:color="auto" w:sz="4" w:space="0"/>
              <w:bottom w:val="single" w:color="auto" w:sz="4" w:space="0"/>
              <w:right w:val="single" w:color="auto" w:sz="4" w:space="0"/>
            </w:tcBorders>
          </w:tcPr>
          <w:p w14:paraId="17A00785">
            <w:pPr>
              <w:snapToGrid w:val="0"/>
              <w:spacing w:before="50" w:after="120" w:afterLines="50" w:line="400" w:lineRule="exact"/>
              <w:jc w:val="left"/>
              <w:rPr>
                <w:rFonts w:hint="eastAsia" w:ascii="宋体" w:hAnsi="宋体"/>
                <w:sz w:val="24"/>
              </w:rPr>
            </w:pPr>
          </w:p>
        </w:tc>
        <w:tc>
          <w:tcPr>
            <w:tcW w:w="893" w:type="pct"/>
            <w:tcBorders>
              <w:top w:val="single" w:color="auto" w:sz="4" w:space="0"/>
              <w:left w:val="single" w:color="auto" w:sz="4" w:space="0"/>
              <w:bottom w:val="single" w:color="auto" w:sz="4" w:space="0"/>
              <w:right w:val="single" w:color="auto" w:sz="4" w:space="0"/>
            </w:tcBorders>
          </w:tcPr>
          <w:p w14:paraId="714D2931">
            <w:pPr>
              <w:snapToGrid w:val="0"/>
              <w:spacing w:before="50" w:after="120" w:afterLines="50" w:line="400" w:lineRule="exact"/>
              <w:jc w:val="left"/>
              <w:rPr>
                <w:rFonts w:hint="eastAsia" w:ascii="宋体" w:hAnsi="宋体"/>
                <w:sz w:val="24"/>
              </w:rPr>
            </w:pPr>
          </w:p>
        </w:tc>
        <w:tc>
          <w:tcPr>
            <w:tcW w:w="549" w:type="pct"/>
            <w:tcBorders>
              <w:top w:val="single" w:color="auto" w:sz="4" w:space="0"/>
              <w:left w:val="single" w:color="auto" w:sz="4" w:space="0"/>
              <w:bottom w:val="single" w:color="auto" w:sz="4" w:space="0"/>
              <w:right w:val="single" w:color="auto" w:sz="4" w:space="0"/>
            </w:tcBorders>
          </w:tcPr>
          <w:p w14:paraId="38323FA0">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7ABFBCA8">
            <w:pPr>
              <w:snapToGrid w:val="0"/>
              <w:spacing w:before="50" w:after="120" w:afterLines="50" w:line="400" w:lineRule="exact"/>
              <w:jc w:val="left"/>
              <w:rPr>
                <w:rFonts w:hint="eastAsia" w:ascii="宋体" w:hAnsi="宋体"/>
                <w:sz w:val="24"/>
              </w:rPr>
            </w:pPr>
          </w:p>
        </w:tc>
        <w:tc>
          <w:tcPr>
            <w:tcW w:w="956" w:type="pct"/>
            <w:tcBorders>
              <w:top w:val="single" w:color="auto" w:sz="4" w:space="0"/>
              <w:left w:val="single" w:color="auto" w:sz="4" w:space="0"/>
              <w:bottom w:val="single" w:color="auto" w:sz="4" w:space="0"/>
              <w:right w:val="single" w:color="auto" w:sz="4" w:space="0"/>
            </w:tcBorders>
          </w:tcPr>
          <w:p w14:paraId="28B56993">
            <w:pPr>
              <w:snapToGrid w:val="0"/>
              <w:spacing w:before="50" w:after="120" w:afterLines="50" w:line="400" w:lineRule="exact"/>
              <w:jc w:val="left"/>
              <w:rPr>
                <w:rFonts w:hint="eastAsia" w:ascii="宋体" w:hAnsi="宋体"/>
                <w:sz w:val="24"/>
              </w:rPr>
            </w:pPr>
          </w:p>
        </w:tc>
        <w:tc>
          <w:tcPr>
            <w:tcW w:w="892" w:type="pct"/>
            <w:tcBorders>
              <w:top w:val="single" w:color="auto" w:sz="4" w:space="0"/>
              <w:left w:val="single" w:color="auto" w:sz="4" w:space="0"/>
              <w:bottom w:val="single" w:color="auto" w:sz="4" w:space="0"/>
              <w:right w:val="single" w:color="auto" w:sz="4" w:space="0"/>
            </w:tcBorders>
          </w:tcPr>
          <w:p w14:paraId="529FFFA6">
            <w:pPr>
              <w:snapToGrid w:val="0"/>
              <w:spacing w:before="50" w:after="120" w:afterLines="50" w:line="400" w:lineRule="exact"/>
              <w:jc w:val="left"/>
              <w:rPr>
                <w:rFonts w:hint="eastAsia" w:ascii="宋体" w:hAnsi="宋体"/>
                <w:sz w:val="24"/>
              </w:rPr>
            </w:pPr>
          </w:p>
        </w:tc>
      </w:tr>
      <w:tr w14:paraId="3794E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70" w:type="pct"/>
            <w:tcBorders>
              <w:top w:val="single" w:color="auto" w:sz="4" w:space="0"/>
              <w:left w:val="single" w:color="auto" w:sz="4" w:space="0"/>
              <w:bottom w:val="single" w:color="auto" w:sz="4" w:space="0"/>
              <w:right w:val="single" w:color="auto" w:sz="4" w:space="0"/>
            </w:tcBorders>
          </w:tcPr>
          <w:p w14:paraId="5022D32D">
            <w:pPr>
              <w:snapToGrid w:val="0"/>
              <w:spacing w:before="50" w:after="120" w:afterLines="50" w:line="400" w:lineRule="exact"/>
              <w:jc w:val="left"/>
              <w:rPr>
                <w:rFonts w:hint="eastAsia" w:ascii="宋体" w:hAnsi="宋体"/>
                <w:sz w:val="24"/>
              </w:rPr>
            </w:pPr>
          </w:p>
        </w:tc>
        <w:tc>
          <w:tcPr>
            <w:tcW w:w="893" w:type="pct"/>
            <w:tcBorders>
              <w:top w:val="single" w:color="auto" w:sz="4" w:space="0"/>
              <w:left w:val="single" w:color="auto" w:sz="4" w:space="0"/>
              <w:bottom w:val="single" w:color="auto" w:sz="4" w:space="0"/>
              <w:right w:val="single" w:color="auto" w:sz="4" w:space="0"/>
            </w:tcBorders>
          </w:tcPr>
          <w:p w14:paraId="630C38F7">
            <w:pPr>
              <w:snapToGrid w:val="0"/>
              <w:spacing w:before="50" w:after="120" w:afterLines="50" w:line="400" w:lineRule="exact"/>
              <w:jc w:val="left"/>
              <w:rPr>
                <w:rFonts w:hint="eastAsia" w:ascii="宋体" w:hAnsi="宋体"/>
                <w:sz w:val="24"/>
              </w:rPr>
            </w:pPr>
          </w:p>
        </w:tc>
        <w:tc>
          <w:tcPr>
            <w:tcW w:w="549" w:type="pct"/>
            <w:tcBorders>
              <w:top w:val="single" w:color="auto" w:sz="4" w:space="0"/>
              <w:left w:val="single" w:color="auto" w:sz="4" w:space="0"/>
              <w:bottom w:val="single" w:color="auto" w:sz="4" w:space="0"/>
              <w:right w:val="single" w:color="auto" w:sz="4" w:space="0"/>
            </w:tcBorders>
          </w:tcPr>
          <w:p w14:paraId="66F250D7">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791444A2">
            <w:pPr>
              <w:snapToGrid w:val="0"/>
              <w:spacing w:before="50" w:after="120" w:afterLines="50" w:line="400" w:lineRule="exact"/>
              <w:jc w:val="left"/>
              <w:rPr>
                <w:rFonts w:hint="eastAsia" w:ascii="宋体" w:hAnsi="宋体"/>
                <w:sz w:val="24"/>
              </w:rPr>
            </w:pPr>
          </w:p>
        </w:tc>
        <w:tc>
          <w:tcPr>
            <w:tcW w:w="956" w:type="pct"/>
            <w:tcBorders>
              <w:top w:val="single" w:color="auto" w:sz="4" w:space="0"/>
              <w:left w:val="single" w:color="auto" w:sz="4" w:space="0"/>
              <w:bottom w:val="single" w:color="auto" w:sz="4" w:space="0"/>
              <w:right w:val="single" w:color="auto" w:sz="4" w:space="0"/>
            </w:tcBorders>
          </w:tcPr>
          <w:p w14:paraId="1999F6B6">
            <w:pPr>
              <w:snapToGrid w:val="0"/>
              <w:spacing w:before="50" w:after="120" w:afterLines="50" w:line="400" w:lineRule="exact"/>
              <w:jc w:val="left"/>
              <w:rPr>
                <w:rFonts w:hint="eastAsia" w:ascii="宋体" w:hAnsi="宋体"/>
                <w:sz w:val="24"/>
              </w:rPr>
            </w:pPr>
          </w:p>
        </w:tc>
        <w:tc>
          <w:tcPr>
            <w:tcW w:w="892" w:type="pct"/>
            <w:tcBorders>
              <w:top w:val="single" w:color="auto" w:sz="4" w:space="0"/>
              <w:left w:val="single" w:color="auto" w:sz="4" w:space="0"/>
              <w:bottom w:val="single" w:color="auto" w:sz="4" w:space="0"/>
              <w:right w:val="single" w:color="auto" w:sz="4" w:space="0"/>
            </w:tcBorders>
          </w:tcPr>
          <w:p w14:paraId="429A6155">
            <w:pPr>
              <w:snapToGrid w:val="0"/>
              <w:spacing w:before="50" w:after="120" w:afterLines="50" w:line="400" w:lineRule="exact"/>
              <w:jc w:val="left"/>
              <w:rPr>
                <w:rFonts w:hint="eastAsia" w:ascii="宋体" w:hAnsi="宋体"/>
                <w:sz w:val="24"/>
              </w:rPr>
            </w:pPr>
          </w:p>
        </w:tc>
      </w:tr>
      <w:tr w14:paraId="4608C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0" w:type="pct"/>
            <w:tcBorders>
              <w:top w:val="single" w:color="auto" w:sz="4" w:space="0"/>
              <w:left w:val="single" w:color="auto" w:sz="4" w:space="0"/>
              <w:bottom w:val="single" w:color="auto" w:sz="4" w:space="0"/>
              <w:right w:val="single" w:color="auto" w:sz="4" w:space="0"/>
            </w:tcBorders>
          </w:tcPr>
          <w:p w14:paraId="65D85100">
            <w:pPr>
              <w:snapToGrid w:val="0"/>
              <w:spacing w:before="50" w:after="120" w:afterLines="50" w:line="400" w:lineRule="exact"/>
              <w:jc w:val="left"/>
              <w:rPr>
                <w:rFonts w:hint="eastAsia" w:ascii="宋体" w:hAnsi="宋体"/>
                <w:sz w:val="24"/>
              </w:rPr>
            </w:pPr>
          </w:p>
        </w:tc>
        <w:tc>
          <w:tcPr>
            <w:tcW w:w="893" w:type="pct"/>
            <w:tcBorders>
              <w:top w:val="single" w:color="auto" w:sz="4" w:space="0"/>
              <w:left w:val="single" w:color="auto" w:sz="4" w:space="0"/>
              <w:bottom w:val="single" w:color="auto" w:sz="4" w:space="0"/>
              <w:right w:val="single" w:color="auto" w:sz="4" w:space="0"/>
            </w:tcBorders>
          </w:tcPr>
          <w:p w14:paraId="36A86BEE">
            <w:pPr>
              <w:snapToGrid w:val="0"/>
              <w:spacing w:before="50" w:after="120" w:afterLines="50" w:line="400" w:lineRule="exact"/>
              <w:jc w:val="left"/>
              <w:rPr>
                <w:rFonts w:hint="eastAsia" w:ascii="宋体" w:hAnsi="宋体"/>
                <w:sz w:val="24"/>
              </w:rPr>
            </w:pPr>
          </w:p>
        </w:tc>
        <w:tc>
          <w:tcPr>
            <w:tcW w:w="549" w:type="pct"/>
            <w:tcBorders>
              <w:top w:val="single" w:color="auto" w:sz="4" w:space="0"/>
              <w:left w:val="single" w:color="auto" w:sz="4" w:space="0"/>
              <w:bottom w:val="single" w:color="auto" w:sz="4" w:space="0"/>
              <w:right w:val="single" w:color="auto" w:sz="4" w:space="0"/>
            </w:tcBorders>
          </w:tcPr>
          <w:p w14:paraId="764157C2">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43D0A690">
            <w:pPr>
              <w:snapToGrid w:val="0"/>
              <w:spacing w:before="50" w:after="120" w:afterLines="50" w:line="400" w:lineRule="exact"/>
              <w:jc w:val="left"/>
              <w:rPr>
                <w:rFonts w:hint="eastAsia" w:ascii="宋体" w:hAnsi="宋体"/>
                <w:sz w:val="24"/>
              </w:rPr>
            </w:pPr>
          </w:p>
        </w:tc>
        <w:tc>
          <w:tcPr>
            <w:tcW w:w="956" w:type="pct"/>
            <w:tcBorders>
              <w:top w:val="single" w:color="auto" w:sz="4" w:space="0"/>
              <w:left w:val="single" w:color="auto" w:sz="4" w:space="0"/>
              <w:bottom w:val="single" w:color="auto" w:sz="4" w:space="0"/>
              <w:right w:val="single" w:color="auto" w:sz="4" w:space="0"/>
            </w:tcBorders>
          </w:tcPr>
          <w:p w14:paraId="3692AA2B">
            <w:pPr>
              <w:snapToGrid w:val="0"/>
              <w:spacing w:before="50" w:after="120" w:afterLines="50" w:line="400" w:lineRule="exact"/>
              <w:jc w:val="left"/>
              <w:rPr>
                <w:rFonts w:hint="eastAsia" w:ascii="宋体" w:hAnsi="宋体"/>
                <w:sz w:val="24"/>
              </w:rPr>
            </w:pPr>
          </w:p>
        </w:tc>
        <w:tc>
          <w:tcPr>
            <w:tcW w:w="892" w:type="pct"/>
            <w:tcBorders>
              <w:top w:val="single" w:color="auto" w:sz="4" w:space="0"/>
              <w:left w:val="single" w:color="auto" w:sz="4" w:space="0"/>
              <w:bottom w:val="single" w:color="auto" w:sz="4" w:space="0"/>
              <w:right w:val="single" w:color="auto" w:sz="4" w:space="0"/>
            </w:tcBorders>
          </w:tcPr>
          <w:p w14:paraId="339714E1">
            <w:pPr>
              <w:snapToGrid w:val="0"/>
              <w:spacing w:before="50" w:after="120" w:afterLines="50" w:line="400" w:lineRule="exact"/>
              <w:jc w:val="left"/>
              <w:rPr>
                <w:rFonts w:hint="eastAsia" w:ascii="宋体" w:hAnsi="宋体"/>
                <w:sz w:val="24"/>
              </w:rPr>
            </w:pPr>
          </w:p>
        </w:tc>
      </w:tr>
      <w:tr w14:paraId="3758A9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0" w:type="pct"/>
            <w:tcBorders>
              <w:top w:val="single" w:color="auto" w:sz="4" w:space="0"/>
              <w:left w:val="single" w:color="auto" w:sz="4" w:space="0"/>
              <w:bottom w:val="single" w:color="auto" w:sz="4" w:space="0"/>
              <w:right w:val="single" w:color="auto" w:sz="4" w:space="0"/>
            </w:tcBorders>
          </w:tcPr>
          <w:p w14:paraId="5AA32FB2">
            <w:pPr>
              <w:snapToGrid w:val="0"/>
              <w:spacing w:before="50" w:after="120" w:afterLines="50" w:line="400" w:lineRule="exact"/>
              <w:jc w:val="left"/>
              <w:rPr>
                <w:rFonts w:hint="eastAsia" w:ascii="宋体" w:hAnsi="宋体"/>
                <w:sz w:val="24"/>
              </w:rPr>
            </w:pPr>
          </w:p>
        </w:tc>
        <w:tc>
          <w:tcPr>
            <w:tcW w:w="893" w:type="pct"/>
            <w:tcBorders>
              <w:top w:val="single" w:color="auto" w:sz="4" w:space="0"/>
              <w:left w:val="single" w:color="auto" w:sz="4" w:space="0"/>
              <w:bottom w:val="single" w:color="auto" w:sz="4" w:space="0"/>
              <w:right w:val="single" w:color="auto" w:sz="4" w:space="0"/>
            </w:tcBorders>
          </w:tcPr>
          <w:p w14:paraId="4169B2FB">
            <w:pPr>
              <w:snapToGrid w:val="0"/>
              <w:spacing w:before="50" w:after="120" w:afterLines="50" w:line="400" w:lineRule="exact"/>
              <w:jc w:val="left"/>
              <w:rPr>
                <w:rFonts w:hint="eastAsia" w:ascii="宋体" w:hAnsi="宋体"/>
                <w:sz w:val="24"/>
              </w:rPr>
            </w:pPr>
          </w:p>
        </w:tc>
        <w:tc>
          <w:tcPr>
            <w:tcW w:w="549" w:type="pct"/>
            <w:tcBorders>
              <w:top w:val="single" w:color="auto" w:sz="4" w:space="0"/>
              <w:left w:val="single" w:color="auto" w:sz="4" w:space="0"/>
              <w:bottom w:val="single" w:color="auto" w:sz="4" w:space="0"/>
              <w:right w:val="single" w:color="auto" w:sz="4" w:space="0"/>
            </w:tcBorders>
          </w:tcPr>
          <w:p w14:paraId="0F040F91">
            <w:pPr>
              <w:snapToGrid w:val="0"/>
              <w:spacing w:before="50" w:after="120" w:afterLines="50" w:line="400" w:lineRule="exact"/>
              <w:jc w:val="left"/>
              <w:rPr>
                <w:rFonts w:hint="eastAsia"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29D5F2FC">
            <w:pPr>
              <w:snapToGrid w:val="0"/>
              <w:spacing w:before="50" w:after="120" w:afterLines="50" w:line="400" w:lineRule="exact"/>
              <w:jc w:val="left"/>
              <w:rPr>
                <w:rFonts w:hint="eastAsia" w:ascii="宋体" w:hAnsi="宋体"/>
                <w:sz w:val="24"/>
              </w:rPr>
            </w:pPr>
          </w:p>
        </w:tc>
        <w:tc>
          <w:tcPr>
            <w:tcW w:w="956" w:type="pct"/>
            <w:tcBorders>
              <w:top w:val="single" w:color="auto" w:sz="4" w:space="0"/>
              <w:left w:val="single" w:color="auto" w:sz="4" w:space="0"/>
              <w:bottom w:val="single" w:color="auto" w:sz="4" w:space="0"/>
              <w:right w:val="single" w:color="auto" w:sz="4" w:space="0"/>
            </w:tcBorders>
          </w:tcPr>
          <w:p w14:paraId="0FD78810">
            <w:pPr>
              <w:snapToGrid w:val="0"/>
              <w:spacing w:before="50" w:after="120" w:afterLines="50" w:line="400" w:lineRule="exact"/>
              <w:jc w:val="left"/>
              <w:rPr>
                <w:rFonts w:hint="eastAsia" w:ascii="宋体" w:hAnsi="宋体"/>
                <w:sz w:val="24"/>
              </w:rPr>
            </w:pPr>
          </w:p>
        </w:tc>
        <w:tc>
          <w:tcPr>
            <w:tcW w:w="892" w:type="pct"/>
            <w:tcBorders>
              <w:top w:val="single" w:color="auto" w:sz="4" w:space="0"/>
              <w:left w:val="single" w:color="auto" w:sz="4" w:space="0"/>
              <w:bottom w:val="single" w:color="auto" w:sz="4" w:space="0"/>
              <w:right w:val="single" w:color="auto" w:sz="4" w:space="0"/>
            </w:tcBorders>
          </w:tcPr>
          <w:p w14:paraId="5A8B9179">
            <w:pPr>
              <w:snapToGrid w:val="0"/>
              <w:spacing w:before="50" w:after="120" w:afterLines="50" w:line="400" w:lineRule="exact"/>
              <w:jc w:val="left"/>
              <w:rPr>
                <w:rFonts w:hint="eastAsia" w:ascii="宋体" w:hAnsi="宋体"/>
                <w:sz w:val="24"/>
              </w:rPr>
            </w:pPr>
          </w:p>
        </w:tc>
      </w:tr>
    </w:tbl>
    <w:p w14:paraId="5F700A5B">
      <w:pPr>
        <w:pStyle w:val="16"/>
        <w:snapToGrid w:val="0"/>
        <w:ind w:left="480" w:hanging="480"/>
        <w:rPr>
          <w:rFonts w:hint="eastAsia" w:ascii="宋体" w:hAnsi="宋体"/>
          <w:sz w:val="24"/>
        </w:rPr>
      </w:pPr>
    </w:p>
    <w:p w14:paraId="684A3DD7">
      <w:pPr>
        <w:pStyle w:val="16"/>
        <w:snapToGrid w:val="0"/>
        <w:ind w:left="480" w:hanging="480"/>
        <w:rPr>
          <w:rFonts w:hint="eastAsia" w:ascii="宋体" w:hAnsi="宋体"/>
          <w:sz w:val="24"/>
        </w:rPr>
      </w:pPr>
    </w:p>
    <w:p w14:paraId="033359D2">
      <w:pPr>
        <w:pStyle w:val="16"/>
        <w:snapToGrid w:val="0"/>
        <w:ind w:left="480" w:hanging="480"/>
        <w:rPr>
          <w:rFonts w:hint="eastAsia" w:ascii="宋体" w:hAnsi="宋体"/>
          <w:sz w:val="24"/>
        </w:rPr>
      </w:pPr>
    </w:p>
    <w:p w14:paraId="6409724D">
      <w:pPr>
        <w:autoSpaceDE w:val="0"/>
        <w:autoSpaceDN w:val="0"/>
        <w:spacing w:line="360" w:lineRule="auto"/>
        <w:ind w:firstLine="120"/>
        <w:rPr>
          <w:rFonts w:hint="eastAsia" w:ascii="宋体" w:hAnsi="宋体"/>
          <w:sz w:val="24"/>
        </w:rPr>
      </w:pPr>
      <w:r>
        <w:rPr>
          <w:rFonts w:hint="eastAsia" w:ascii="仿宋_GB2312" w:hAnsi="仿宋" w:eastAsia="仿宋_GB2312" w:cs="仿宋_GB2312"/>
          <w:b/>
          <w:sz w:val="24"/>
        </w:rPr>
        <w:t>附表 :相关项目业绩一览表（供应商同类项目合同复印件或中标通知书）</w:t>
      </w:r>
    </w:p>
    <w:p w14:paraId="5972E9D6">
      <w:pPr>
        <w:pStyle w:val="11"/>
        <w:spacing w:line="360" w:lineRule="auto"/>
      </w:pPr>
      <w:r>
        <w:rPr>
          <w:rFonts w:hint="eastAsia"/>
        </w:rPr>
        <w:t>注：供应商可按上述的格式自行编制，须随表提交相应的合同复印件并注明所在供应商商务技术文件页码。</w:t>
      </w:r>
    </w:p>
    <w:p w14:paraId="28819CDF">
      <w:pPr>
        <w:snapToGrid w:val="0"/>
        <w:spacing w:line="360" w:lineRule="auto"/>
        <w:ind w:firstLine="4935" w:firstLineChars="2350"/>
        <w:rPr>
          <w:rFonts w:hint="eastAsia" w:hAnsi="宋体"/>
          <w:szCs w:val="21"/>
        </w:rPr>
      </w:pPr>
      <w:r>
        <w:rPr>
          <w:rFonts w:hAnsi="宋体"/>
          <w:szCs w:val="21"/>
        </w:rPr>
        <w:t xml:space="preserve"> </w:t>
      </w:r>
    </w:p>
    <w:p w14:paraId="0F6BE098">
      <w:pPr>
        <w:snapToGrid w:val="0"/>
        <w:spacing w:line="360" w:lineRule="auto"/>
        <w:ind w:firstLine="4935" w:firstLineChars="2350"/>
        <w:rPr>
          <w:rFonts w:hint="eastAsia" w:hAnsi="宋体"/>
          <w:szCs w:val="21"/>
        </w:rPr>
      </w:pPr>
    </w:p>
    <w:p w14:paraId="3893E8EF">
      <w:pPr>
        <w:snapToGrid w:val="0"/>
        <w:spacing w:line="360" w:lineRule="auto"/>
        <w:ind w:left="4410" w:leftChars="2100" w:firstLine="5670" w:firstLineChars="2700"/>
        <w:rPr>
          <w:rFonts w:hint="eastAsia" w:ascii="仿宋_GB2312" w:hAnsi="仿宋" w:eastAsia="仿宋_GB2312" w:cs="仿宋_GB2312"/>
          <w:kern w:val="0"/>
          <w:sz w:val="24"/>
        </w:rPr>
      </w:pPr>
      <w:r>
        <w:rPr>
          <w:rFonts w:hAnsi="宋体"/>
          <w:szCs w:val="21"/>
        </w:rPr>
        <w:t xml:space="preserve"> </w:t>
      </w:r>
      <w:r>
        <w:rPr>
          <w:rFonts w:hint="eastAsia" w:ascii="仿宋_GB2312" w:hAnsi="仿宋" w:eastAsia="仿宋_GB2312" w:cs="仿宋_GB2312"/>
          <w:kern w:val="0"/>
          <w:sz w:val="24"/>
          <w:lang w:val="zh-CN"/>
        </w:rPr>
        <w:t>供应商名称(电子签章)：</w:t>
      </w:r>
    </w:p>
    <w:p w14:paraId="1D5BD7C4">
      <w:pPr>
        <w:spacing w:line="500" w:lineRule="exact"/>
        <w:jc w:val="center"/>
        <w:rPr>
          <w:rFonts w:hint="eastAsia" w:ascii="仿宋_GB2312" w:hAnsi="仿宋_GB2312" w:eastAsia="仿宋_GB2312" w:cs="仿宋_GB2312"/>
          <w:sz w:val="32"/>
          <w:szCs w:val="32"/>
        </w:rPr>
      </w:pPr>
      <w:r>
        <w:rPr>
          <w:rFonts w:hint="eastAsia" w:ascii="仿宋_GB2312" w:hAnsi="仿宋" w:eastAsia="仿宋_GB2312" w:cs="仿宋_GB2312"/>
          <w:kern w:val="0"/>
          <w:sz w:val="24"/>
          <w:lang w:val="zh-CN"/>
        </w:rPr>
        <w:t xml:space="preserve">                                                   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677143DB">
      <w:pPr>
        <w:widowControl/>
        <w:jc w:val="left"/>
        <w:rPr>
          <w:rFonts w:hint="eastAsia" w:ascii="仿宋_GB2312" w:hAnsi="仿宋_GB2312" w:eastAsia="仿宋_GB2312" w:cs="仿宋_GB2312"/>
          <w:sz w:val="32"/>
          <w:szCs w:val="32"/>
        </w:rPr>
        <w:sectPr>
          <w:pgSz w:w="11911" w:h="16838"/>
          <w:pgMar w:top="1417" w:right="1417" w:bottom="1417" w:left="1417" w:header="720" w:footer="720" w:gutter="0"/>
          <w:cols w:space="0" w:num="1"/>
        </w:sectPr>
      </w:pPr>
    </w:p>
    <w:p w14:paraId="7F451799">
      <w:pPr>
        <w:snapToGrid w:val="0"/>
        <w:spacing w:line="360" w:lineRule="auto"/>
        <w:ind w:firstLine="602" w:firstLineChars="200"/>
        <w:rPr>
          <w:rFonts w:hint="eastAsia" w:ascii="仿宋_GB2312" w:hAnsi="仿宋_GB2312" w:eastAsia="仿宋_GB2312" w:cs="仿宋_GB2312"/>
          <w:sz w:val="32"/>
          <w:szCs w:val="32"/>
        </w:rPr>
      </w:pPr>
      <w:r>
        <w:rPr>
          <w:rFonts w:hint="eastAsia" w:ascii="仿宋" w:hAnsi="仿宋" w:eastAsia="仿宋" w:cs="仿宋_GB2312"/>
          <w:b/>
          <w:sz w:val="30"/>
          <w:szCs w:val="30"/>
        </w:rPr>
        <w:t>七、服务需求偏离表</w:t>
      </w:r>
    </w:p>
    <w:p w14:paraId="18A75021">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竞标产品服务需求偏离表</w:t>
      </w:r>
    </w:p>
    <w:p w14:paraId="65B9CC17">
      <w:pPr>
        <w:spacing w:line="500" w:lineRule="exact"/>
        <w:jc w:val="center"/>
        <w:rPr>
          <w:rFonts w:hint="eastAsia" w:ascii="宋体" w:hAnsi="宋体"/>
          <w:b/>
          <w:sz w:val="32"/>
          <w:szCs w:val="32"/>
        </w:rPr>
      </w:pPr>
      <w:r>
        <w:rPr>
          <w:rFonts w:hint="eastAsia" w:ascii="方正小标宋简体" w:hAnsi="方正小标宋简体" w:eastAsia="方正小标宋简体" w:cs="方正小标宋简体"/>
          <w:bCs/>
          <w:sz w:val="44"/>
          <w:szCs w:val="44"/>
        </w:rPr>
        <w:t>(注：按采购需求具体条款修改)</w:t>
      </w:r>
    </w:p>
    <w:p w14:paraId="23D780D9">
      <w:pPr>
        <w:spacing w:line="360" w:lineRule="auto"/>
        <w:jc w:val="left"/>
        <w:rPr>
          <w:rFonts w:hint="eastAsia" w:ascii="宋体" w:hAnsi="宋体"/>
          <w:sz w:val="24"/>
        </w:rPr>
      </w:pPr>
    </w:p>
    <w:p w14:paraId="1D76CD4A">
      <w:pPr>
        <w:pStyle w:val="11"/>
        <w:spacing w:line="360" w:lineRule="auto"/>
        <w:rPr>
          <w:rFonts w:hint="eastAsia" w:hAnsi="宋体" w:cs="仿宋_GB2312"/>
          <w:sz w:val="24"/>
        </w:rPr>
      </w:pPr>
      <w:r>
        <w:rPr>
          <w:rFonts w:hint="eastAsia" w:hAnsi="宋体" w:cs="仿宋_GB2312"/>
          <w:sz w:val="24"/>
        </w:rPr>
        <w:t>所竞标项：</w:t>
      </w:r>
      <w:r>
        <w:rPr>
          <w:rFonts w:hint="eastAsia" w:hAnsi="宋体" w:cs="仿宋_GB2312"/>
          <w:sz w:val="24"/>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4670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71AE5C28">
            <w:pPr>
              <w:rPr>
                <w:rFonts w:hint="eastAsia" w:ascii="宋体" w:hAnsi="宋体"/>
                <w:szCs w:val="21"/>
              </w:rPr>
            </w:pPr>
            <w:r>
              <w:rPr>
                <w:rFonts w:hint="eastAsia" w:ascii="宋体" w:hAnsi="宋体"/>
                <w:szCs w:val="21"/>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49126749">
            <w:pPr>
              <w:jc w:val="center"/>
              <w:rPr>
                <w:rFonts w:hint="eastAsia" w:ascii="宋体" w:hAnsi="宋体"/>
                <w:szCs w:val="21"/>
              </w:rPr>
            </w:pPr>
            <w:r>
              <w:rPr>
                <w:rFonts w:hint="eastAsia" w:ascii="宋体" w:hAnsi="宋体"/>
                <w:szCs w:val="21"/>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621145FE">
            <w:pPr>
              <w:jc w:val="center"/>
              <w:rPr>
                <w:rFonts w:hint="eastAsia" w:ascii="宋体" w:hAnsi="宋体"/>
                <w:szCs w:val="21"/>
              </w:rPr>
            </w:pPr>
            <w:r>
              <w:rPr>
                <w:rFonts w:hint="eastAsia" w:ascii="宋体" w:hAnsi="宋体"/>
                <w:szCs w:val="21"/>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4BB6FF62">
            <w:pPr>
              <w:rPr>
                <w:rFonts w:hint="eastAsia" w:ascii="宋体" w:hAnsi="宋体"/>
                <w:szCs w:val="21"/>
              </w:rPr>
            </w:pPr>
            <w:r>
              <w:rPr>
                <w:rFonts w:hint="eastAsia" w:ascii="宋体" w:hAnsi="宋体"/>
                <w:szCs w:val="21"/>
              </w:rPr>
              <w:t>偏离说明</w:t>
            </w:r>
          </w:p>
        </w:tc>
      </w:tr>
      <w:tr w14:paraId="3052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5934B369">
            <w:pPr>
              <w:widowControl/>
              <w:jc w:val="left"/>
              <w:rPr>
                <w:rFonts w:hint="eastAsia" w:ascii="宋体" w:hAnsi="宋体"/>
                <w:szCs w:val="21"/>
              </w:rPr>
            </w:pPr>
          </w:p>
        </w:tc>
        <w:tc>
          <w:tcPr>
            <w:tcW w:w="1143" w:type="dxa"/>
            <w:tcBorders>
              <w:top w:val="single" w:color="auto" w:sz="4" w:space="0"/>
              <w:left w:val="single" w:color="auto" w:sz="4" w:space="0"/>
              <w:bottom w:val="single" w:color="auto" w:sz="4" w:space="0"/>
              <w:right w:val="single" w:color="auto" w:sz="4" w:space="0"/>
            </w:tcBorders>
            <w:vAlign w:val="center"/>
          </w:tcPr>
          <w:p w14:paraId="55D3A6B9">
            <w:pPr>
              <w:rPr>
                <w:rFonts w:hint="eastAsia" w:ascii="宋体" w:hAnsi="宋体"/>
                <w:szCs w:val="21"/>
              </w:rPr>
            </w:pPr>
            <w:r>
              <w:rPr>
                <w:rFonts w:hint="eastAsia" w:ascii="宋体" w:hAnsi="宋体"/>
                <w:szCs w:val="21"/>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33AFF068">
            <w:pPr>
              <w:rPr>
                <w:rFonts w:hint="eastAsia" w:ascii="宋体" w:hAnsi="宋体"/>
                <w:szCs w:val="21"/>
              </w:rPr>
            </w:pPr>
            <w:r>
              <w:rPr>
                <w:rFonts w:hint="eastAsia" w:ascii="宋体" w:hAnsi="宋体"/>
                <w:szCs w:val="21"/>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7FA6A084">
            <w:pPr>
              <w:rPr>
                <w:rFonts w:hint="eastAsia" w:ascii="宋体" w:hAnsi="宋体"/>
                <w:szCs w:val="21"/>
              </w:rPr>
            </w:pPr>
            <w:r>
              <w:rPr>
                <w:rFonts w:hint="eastAsia" w:ascii="宋体" w:hAnsi="宋体"/>
                <w:szCs w:val="21"/>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3668E6E2">
            <w:pPr>
              <w:rPr>
                <w:rFonts w:hint="eastAsia" w:ascii="宋体" w:hAnsi="宋体"/>
                <w:szCs w:val="21"/>
              </w:rPr>
            </w:pPr>
            <w:r>
              <w:rPr>
                <w:rFonts w:hint="eastAsia" w:ascii="宋体" w:hAnsi="宋体"/>
                <w:szCs w:val="21"/>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716E3A8C">
            <w:pPr>
              <w:rPr>
                <w:rFonts w:hint="eastAsia" w:ascii="宋体" w:hAnsi="宋体"/>
                <w:szCs w:val="21"/>
              </w:rPr>
            </w:pPr>
            <w:r>
              <w:rPr>
                <w:rFonts w:hint="eastAsia" w:ascii="宋体" w:hAnsi="宋体"/>
                <w:szCs w:val="21"/>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2CC913E2">
            <w:pPr>
              <w:rPr>
                <w:rFonts w:hint="eastAsia" w:ascii="宋体" w:hAnsi="宋体"/>
                <w:szCs w:val="21"/>
              </w:rPr>
            </w:pPr>
            <w:r>
              <w:rPr>
                <w:rFonts w:hint="eastAsia" w:ascii="宋体" w:hAnsi="宋体"/>
                <w:szCs w:val="21"/>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390C84DE">
            <w:pPr>
              <w:widowControl/>
              <w:jc w:val="left"/>
              <w:rPr>
                <w:rFonts w:hint="eastAsia" w:ascii="宋体" w:hAnsi="宋体"/>
                <w:szCs w:val="21"/>
              </w:rPr>
            </w:pPr>
          </w:p>
        </w:tc>
      </w:tr>
      <w:tr w14:paraId="1A3E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552C5325">
            <w:pPr>
              <w:rPr>
                <w:rFonts w:hint="eastAsia" w:ascii="宋体" w:hAnsi="宋体"/>
                <w:szCs w:val="21"/>
              </w:rPr>
            </w:pPr>
            <w:r>
              <w:rPr>
                <w:rFonts w:hint="eastAsia" w:ascii="宋体" w:hAnsi="宋体"/>
                <w:szCs w:val="21"/>
              </w:rPr>
              <w:t>1</w:t>
            </w:r>
          </w:p>
        </w:tc>
        <w:tc>
          <w:tcPr>
            <w:tcW w:w="1143" w:type="dxa"/>
            <w:tcBorders>
              <w:top w:val="single" w:color="auto" w:sz="4" w:space="0"/>
              <w:left w:val="single" w:color="auto" w:sz="4" w:space="0"/>
              <w:bottom w:val="single" w:color="auto" w:sz="4" w:space="0"/>
              <w:right w:val="single" w:color="auto" w:sz="4" w:space="0"/>
            </w:tcBorders>
            <w:vAlign w:val="center"/>
          </w:tcPr>
          <w:p w14:paraId="207E97BF">
            <w:pPr>
              <w:rPr>
                <w:rFonts w:hint="eastAsia" w:ascii="宋体" w:hAnsi="宋体"/>
                <w:szCs w:val="21"/>
              </w:rPr>
            </w:pPr>
            <w:r>
              <w:rPr>
                <w:rFonts w:hint="eastAsia" w:ascii="宋体" w:hAnsi="宋体"/>
                <w:szCs w:val="21"/>
              </w:rPr>
              <w:t>……</w:t>
            </w:r>
          </w:p>
        </w:tc>
        <w:tc>
          <w:tcPr>
            <w:tcW w:w="736" w:type="dxa"/>
            <w:tcBorders>
              <w:top w:val="single" w:color="auto" w:sz="4" w:space="0"/>
              <w:left w:val="single" w:color="auto" w:sz="4" w:space="0"/>
              <w:bottom w:val="single" w:color="auto" w:sz="4" w:space="0"/>
              <w:right w:val="single" w:color="auto" w:sz="4" w:space="0"/>
            </w:tcBorders>
            <w:vAlign w:val="center"/>
          </w:tcPr>
          <w:p w14:paraId="3390440B">
            <w:pPr>
              <w:rPr>
                <w:rFonts w:hint="eastAsia" w:ascii="宋体" w:hAnsi="宋体"/>
                <w:szCs w:val="21"/>
              </w:rPr>
            </w:pPr>
            <w:r>
              <w:rPr>
                <w:rFonts w:hint="eastAsia" w:ascii="宋体" w:hAnsi="宋体"/>
                <w:szCs w:val="21"/>
              </w:rPr>
              <w:t>…</w:t>
            </w:r>
          </w:p>
        </w:tc>
        <w:tc>
          <w:tcPr>
            <w:tcW w:w="1577" w:type="dxa"/>
            <w:tcBorders>
              <w:top w:val="single" w:color="auto" w:sz="4" w:space="0"/>
              <w:left w:val="single" w:color="auto" w:sz="4" w:space="0"/>
              <w:bottom w:val="single" w:color="auto" w:sz="4" w:space="0"/>
              <w:right w:val="single" w:color="auto" w:sz="4" w:space="0"/>
            </w:tcBorders>
            <w:vAlign w:val="center"/>
          </w:tcPr>
          <w:p w14:paraId="408F22AD">
            <w:pPr>
              <w:rPr>
                <w:rFonts w:hint="eastAsia" w:ascii="宋体" w:hAnsi="宋体"/>
                <w:szCs w:val="21"/>
              </w:rPr>
            </w:pPr>
            <w:r>
              <w:rPr>
                <w:rFonts w:hint="eastAsia" w:ascii="宋体" w:hAnsi="宋体"/>
                <w:szCs w:val="21"/>
              </w:rPr>
              <w:t>1  ……</w:t>
            </w:r>
          </w:p>
          <w:p w14:paraId="4E322807">
            <w:pPr>
              <w:rPr>
                <w:rFonts w:hint="eastAsia" w:ascii="宋体" w:hAnsi="宋体"/>
                <w:szCs w:val="21"/>
              </w:rPr>
            </w:pPr>
            <w:r>
              <w:rPr>
                <w:rFonts w:hint="eastAsia" w:ascii="宋体" w:hAnsi="宋体"/>
                <w:szCs w:val="21"/>
              </w:rPr>
              <w:t>2  ……</w:t>
            </w:r>
          </w:p>
          <w:p w14:paraId="753684EF">
            <w:pPr>
              <w:rPr>
                <w:rFonts w:hint="eastAsia" w:ascii="宋体" w:hAnsi="宋体"/>
                <w:szCs w:val="21"/>
              </w:rPr>
            </w:pPr>
            <w:r>
              <w:rPr>
                <w:rFonts w:hint="eastAsia" w:ascii="宋体" w:hAnsi="宋体"/>
                <w:szCs w:val="21"/>
              </w:rPr>
              <w:t>3  ……</w:t>
            </w:r>
          </w:p>
          <w:p w14:paraId="4796B059">
            <w:pPr>
              <w:rPr>
                <w:rFonts w:hint="eastAsia" w:ascii="宋体" w:hAnsi="宋体"/>
                <w:szCs w:val="21"/>
              </w:rPr>
            </w:pPr>
            <w:r>
              <w:rPr>
                <w:rFonts w:hint="eastAsia" w:ascii="宋体" w:hAnsi="宋体"/>
                <w:szCs w:val="21"/>
              </w:rPr>
              <w:t>……</w:t>
            </w:r>
          </w:p>
        </w:tc>
        <w:tc>
          <w:tcPr>
            <w:tcW w:w="1141" w:type="dxa"/>
            <w:tcBorders>
              <w:top w:val="single" w:color="auto" w:sz="4" w:space="0"/>
              <w:left w:val="single" w:color="auto" w:sz="4" w:space="0"/>
              <w:bottom w:val="single" w:color="auto" w:sz="4" w:space="0"/>
              <w:right w:val="single" w:color="auto" w:sz="4" w:space="0"/>
            </w:tcBorders>
            <w:vAlign w:val="center"/>
          </w:tcPr>
          <w:p w14:paraId="7AF812FB">
            <w:pPr>
              <w:rPr>
                <w:rFonts w:hint="eastAsia" w:ascii="宋体" w:hAnsi="宋体"/>
                <w:szCs w:val="21"/>
              </w:rPr>
            </w:pPr>
            <w:r>
              <w:rPr>
                <w:rFonts w:hint="eastAsia" w:ascii="宋体" w:hAnsi="宋体"/>
                <w:szCs w:val="21"/>
              </w:rPr>
              <w:t>……</w:t>
            </w:r>
          </w:p>
        </w:tc>
        <w:tc>
          <w:tcPr>
            <w:tcW w:w="658" w:type="dxa"/>
            <w:tcBorders>
              <w:top w:val="single" w:color="auto" w:sz="4" w:space="0"/>
              <w:left w:val="single" w:color="auto" w:sz="4" w:space="0"/>
              <w:bottom w:val="single" w:color="auto" w:sz="4" w:space="0"/>
              <w:right w:val="single" w:color="auto" w:sz="4" w:space="0"/>
            </w:tcBorders>
            <w:vAlign w:val="center"/>
          </w:tcPr>
          <w:p w14:paraId="19FD206C">
            <w:pPr>
              <w:rPr>
                <w:rFonts w:hint="eastAsia" w:ascii="宋体" w:hAnsi="宋体"/>
                <w:szCs w:val="21"/>
              </w:rPr>
            </w:pPr>
            <w:r>
              <w:rPr>
                <w:rFonts w:hint="eastAsia" w:ascii="宋体" w:hAnsi="宋体"/>
                <w:szCs w:val="21"/>
              </w:rPr>
              <w:t>…</w:t>
            </w:r>
          </w:p>
        </w:tc>
        <w:tc>
          <w:tcPr>
            <w:tcW w:w="1147" w:type="dxa"/>
            <w:tcBorders>
              <w:top w:val="single" w:color="auto" w:sz="4" w:space="0"/>
              <w:left w:val="single" w:color="auto" w:sz="4" w:space="0"/>
              <w:bottom w:val="single" w:color="auto" w:sz="4" w:space="0"/>
              <w:right w:val="single" w:color="auto" w:sz="4" w:space="0"/>
            </w:tcBorders>
            <w:vAlign w:val="center"/>
          </w:tcPr>
          <w:p w14:paraId="1ED17ED1">
            <w:pPr>
              <w:rPr>
                <w:rFonts w:hint="eastAsia" w:ascii="宋体" w:hAnsi="宋体"/>
                <w:szCs w:val="21"/>
              </w:rPr>
            </w:pPr>
            <w:r>
              <w:rPr>
                <w:rFonts w:hint="eastAsia" w:ascii="宋体" w:hAnsi="宋体"/>
                <w:szCs w:val="21"/>
              </w:rPr>
              <w:t>1  ……</w:t>
            </w:r>
          </w:p>
          <w:p w14:paraId="65FAD883">
            <w:pPr>
              <w:rPr>
                <w:rFonts w:hint="eastAsia" w:ascii="宋体" w:hAnsi="宋体"/>
                <w:szCs w:val="21"/>
              </w:rPr>
            </w:pPr>
            <w:r>
              <w:rPr>
                <w:rFonts w:hint="eastAsia" w:ascii="宋体" w:hAnsi="宋体"/>
                <w:szCs w:val="21"/>
              </w:rPr>
              <w:t>2  ……</w:t>
            </w:r>
          </w:p>
          <w:p w14:paraId="63510975">
            <w:pPr>
              <w:rPr>
                <w:rFonts w:hint="eastAsia" w:ascii="宋体" w:hAnsi="宋体"/>
                <w:szCs w:val="21"/>
              </w:rPr>
            </w:pPr>
            <w:r>
              <w:rPr>
                <w:rFonts w:hint="eastAsia" w:ascii="宋体" w:hAnsi="宋体"/>
                <w:szCs w:val="21"/>
              </w:rPr>
              <w:t>3  ……</w:t>
            </w:r>
          </w:p>
          <w:p w14:paraId="36E4AE9D">
            <w:pPr>
              <w:rPr>
                <w:rFonts w:hint="eastAsia" w:ascii="宋体" w:hAnsi="宋体"/>
                <w:szCs w:val="21"/>
              </w:rPr>
            </w:pPr>
            <w:r>
              <w:rPr>
                <w:rFonts w:hint="eastAsia" w:ascii="宋体" w:hAnsi="宋体"/>
                <w:szCs w:val="21"/>
              </w:rPr>
              <w:t>……</w:t>
            </w:r>
          </w:p>
        </w:tc>
        <w:tc>
          <w:tcPr>
            <w:tcW w:w="1096" w:type="dxa"/>
            <w:tcBorders>
              <w:top w:val="single" w:color="auto" w:sz="4" w:space="0"/>
              <w:left w:val="single" w:color="auto" w:sz="4" w:space="0"/>
              <w:bottom w:val="single" w:color="auto" w:sz="4" w:space="0"/>
              <w:right w:val="single" w:color="auto" w:sz="4" w:space="0"/>
            </w:tcBorders>
            <w:vAlign w:val="center"/>
          </w:tcPr>
          <w:p w14:paraId="7E0B8018">
            <w:pPr>
              <w:rPr>
                <w:rFonts w:hint="eastAsia" w:ascii="宋体" w:hAnsi="宋体"/>
                <w:szCs w:val="21"/>
              </w:rPr>
            </w:pPr>
          </w:p>
        </w:tc>
      </w:tr>
      <w:tr w14:paraId="1E8F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58D3A423">
            <w:pPr>
              <w:rPr>
                <w:rFonts w:hint="eastAsia" w:ascii="宋体" w:hAnsi="宋体"/>
                <w:szCs w:val="21"/>
              </w:rPr>
            </w:pPr>
            <w:r>
              <w:rPr>
                <w:rFonts w:hint="eastAsia" w:ascii="宋体" w:hAnsi="宋体"/>
                <w:szCs w:val="21"/>
              </w:rPr>
              <w:t>2</w:t>
            </w:r>
          </w:p>
        </w:tc>
        <w:tc>
          <w:tcPr>
            <w:tcW w:w="1143" w:type="dxa"/>
            <w:tcBorders>
              <w:top w:val="single" w:color="auto" w:sz="4" w:space="0"/>
              <w:left w:val="single" w:color="auto" w:sz="4" w:space="0"/>
              <w:bottom w:val="single" w:color="auto" w:sz="4" w:space="0"/>
              <w:right w:val="single" w:color="auto" w:sz="4" w:space="0"/>
            </w:tcBorders>
            <w:vAlign w:val="center"/>
          </w:tcPr>
          <w:p w14:paraId="4A4CB013">
            <w:pPr>
              <w:rPr>
                <w:rFonts w:hint="eastAsia" w:ascii="宋体" w:hAnsi="宋体"/>
                <w:szCs w:val="21"/>
              </w:rPr>
            </w:pPr>
            <w:r>
              <w:rPr>
                <w:rFonts w:hint="eastAsia" w:ascii="宋体" w:hAnsi="宋体"/>
                <w:szCs w:val="21"/>
              </w:rPr>
              <w:t>……</w:t>
            </w:r>
          </w:p>
        </w:tc>
        <w:tc>
          <w:tcPr>
            <w:tcW w:w="736" w:type="dxa"/>
            <w:tcBorders>
              <w:top w:val="single" w:color="auto" w:sz="4" w:space="0"/>
              <w:left w:val="single" w:color="auto" w:sz="4" w:space="0"/>
              <w:bottom w:val="single" w:color="auto" w:sz="4" w:space="0"/>
              <w:right w:val="single" w:color="auto" w:sz="4" w:space="0"/>
            </w:tcBorders>
            <w:vAlign w:val="center"/>
          </w:tcPr>
          <w:p w14:paraId="7B0BAF2D">
            <w:pPr>
              <w:rPr>
                <w:rFonts w:hint="eastAsia" w:ascii="宋体" w:hAnsi="宋体"/>
                <w:szCs w:val="21"/>
              </w:rPr>
            </w:pPr>
            <w:r>
              <w:rPr>
                <w:rFonts w:hint="eastAsia" w:ascii="宋体" w:hAnsi="宋体"/>
                <w:szCs w:val="21"/>
              </w:rPr>
              <w:t>…</w:t>
            </w:r>
          </w:p>
        </w:tc>
        <w:tc>
          <w:tcPr>
            <w:tcW w:w="1577" w:type="dxa"/>
            <w:tcBorders>
              <w:top w:val="single" w:color="auto" w:sz="4" w:space="0"/>
              <w:left w:val="single" w:color="auto" w:sz="4" w:space="0"/>
              <w:bottom w:val="single" w:color="auto" w:sz="4" w:space="0"/>
              <w:right w:val="single" w:color="auto" w:sz="4" w:space="0"/>
            </w:tcBorders>
            <w:vAlign w:val="center"/>
          </w:tcPr>
          <w:p w14:paraId="0A4C4F3B">
            <w:pPr>
              <w:rPr>
                <w:rFonts w:hint="eastAsia" w:ascii="宋体" w:hAnsi="宋体"/>
                <w:szCs w:val="21"/>
              </w:rPr>
            </w:pPr>
            <w:r>
              <w:rPr>
                <w:rFonts w:hint="eastAsia" w:ascii="宋体" w:hAnsi="宋体"/>
                <w:szCs w:val="21"/>
              </w:rPr>
              <w:t>1  ……</w:t>
            </w:r>
          </w:p>
          <w:p w14:paraId="2C8843E8">
            <w:pPr>
              <w:rPr>
                <w:rFonts w:hint="eastAsia" w:ascii="宋体" w:hAnsi="宋体"/>
                <w:szCs w:val="21"/>
              </w:rPr>
            </w:pPr>
            <w:r>
              <w:rPr>
                <w:rFonts w:hint="eastAsia" w:ascii="宋体" w:hAnsi="宋体"/>
                <w:szCs w:val="21"/>
              </w:rPr>
              <w:t>2  ……</w:t>
            </w:r>
          </w:p>
          <w:p w14:paraId="02A1DAF9">
            <w:pPr>
              <w:rPr>
                <w:rFonts w:hint="eastAsia" w:ascii="宋体" w:hAnsi="宋体"/>
                <w:szCs w:val="21"/>
              </w:rPr>
            </w:pPr>
            <w:r>
              <w:rPr>
                <w:rFonts w:hint="eastAsia" w:ascii="宋体" w:hAnsi="宋体"/>
                <w:szCs w:val="21"/>
              </w:rPr>
              <w:t>3  ……</w:t>
            </w:r>
          </w:p>
          <w:p w14:paraId="165A4512">
            <w:pPr>
              <w:rPr>
                <w:rFonts w:hint="eastAsia" w:ascii="宋体" w:hAnsi="宋体"/>
                <w:szCs w:val="21"/>
              </w:rPr>
            </w:pPr>
            <w:r>
              <w:rPr>
                <w:rFonts w:hint="eastAsia" w:ascii="宋体" w:hAnsi="宋体"/>
                <w:szCs w:val="21"/>
              </w:rPr>
              <w:t>……</w:t>
            </w:r>
          </w:p>
        </w:tc>
        <w:tc>
          <w:tcPr>
            <w:tcW w:w="1141" w:type="dxa"/>
            <w:tcBorders>
              <w:top w:val="single" w:color="auto" w:sz="4" w:space="0"/>
              <w:left w:val="single" w:color="auto" w:sz="4" w:space="0"/>
              <w:bottom w:val="single" w:color="auto" w:sz="4" w:space="0"/>
              <w:right w:val="single" w:color="auto" w:sz="4" w:space="0"/>
            </w:tcBorders>
            <w:vAlign w:val="center"/>
          </w:tcPr>
          <w:p w14:paraId="20188960">
            <w:pPr>
              <w:rPr>
                <w:rFonts w:hint="eastAsia" w:ascii="宋体" w:hAnsi="宋体"/>
                <w:szCs w:val="21"/>
              </w:rPr>
            </w:pPr>
            <w:r>
              <w:rPr>
                <w:rFonts w:hint="eastAsia" w:ascii="宋体" w:hAnsi="宋体"/>
                <w:szCs w:val="21"/>
              </w:rPr>
              <w:t>……</w:t>
            </w:r>
          </w:p>
        </w:tc>
        <w:tc>
          <w:tcPr>
            <w:tcW w:w="658" w:type="dxa"/>
            <w:tcBorders>
              <w:top w:val="single" w:color="auto" w:sz="4" w:space="0"/>
              <w:left w:val="single" w:color="auto" w:sz="4" w:space="0"/>
              <w:bottom w:val="single" w:color="auto" w:sz="4" w:space="0"/>
              <w:right w:val="single" w:color="auto" w:sz="4" w:space="0"/>
            </w:tcBorders>
            <w:vAlign w:val="center"/>
          </w:tcPr>
          <w:p w14:paraId="685AFD71">
            <w:pPr>
              <w:rPr>
                <w:rFonts w:hint="eastAsia" w:ascii="宋体" w:hAnsi="宋体"/>
                <w:szCs w:val="21"/>
              </w:rPr>
            </w:pPr>
            <w:r>
              <w:rPr>
                <w:rFonts w:hint="eastAsia" w:ascii="宋体" w:hAnsi="宋体"/>
                <w:szCs w:val="21"/>
              </w:rPr>
              <w:t>…</w:t>
            </w:r>
          </w:p>
        </w:tc>
        <w:tc>
          <w:tcPr>
            <w:tcW w:w="1147" w:type="dxa"/>
            <w:tcBorders>
              <w:top w:val="single" w:color="auto" w:sz="4" w:space="0"/>
              <w:left w:val="single" w:color="auto" w:sz="4" w:space="0"/>
              <w:bottom w:val="single" w:color="auto" w:sz="4" w:space="0"/>
              <w:right w:val="single" w:color="auto" w:sz="4" w:space="0"/>
            </w:tcBorders>
            <w:vAlign w:val="center"/>
          </w:tcPr>
          <w:p w14:paraId="05B9C287">
            <w:pPr>
              <w:rPr>
                <w:rFonts w:hint="eastAsia" w:ascii="宋体" w:hAnsi="宋体"/>
                <w:szCs w:val="21"/>
              </w:rPr>
            </w:pPr>
            <w:r>
              <w:rPr>
                <w:rFonts w:hint="eastAsia" w:ascii="宋体" w:hAnsi="宋体"/>
                <w:szCs w:val="21"/>
              </w:rPr>
              <w:t>1  ……</w:t>
            </w:r>
          </w:p>
          <w:p w14:paraId="42686CCA">
            <w:pPr>
              <w:rPr>
                <w:rFonts w:hint="eastAsia" w:ascii="宋体" w:hAnsi="宋体"/>
                <w:szCs w:val="21"/>
              </w:rPr>
            </w:pPr>
            <w:r>
              <w:rPr>
                <w:rFonts w:hint="eastAsia" w:ascii="宋体" w:hAnsi="宋体"/>
                <w:szCs w:val="21"/>
              </w:rPr>
              <w:t>2  ……</w:t>
            </w:r>
          </w:p>
          <w:p w14:paraId="3B22609E">
            <w:pPr>
              <w:rPr>
                <w:rFonts w:hint="eastAsia" w:ascii="宋体" w:hAnsi="宋体"/>
                <w:szCs w:val="21"/>
              </w:rPr>
            </w:pPr>
            <w:r>
              <w:rPr>
                <w:rFonts w:hint="eastAsia" w:ascii="宋体" w:hAnsi="宋体"/>
                <w:szCs w:val="21"/>
              </w:rPr>
              <w:t>3  ……</w:t>
            </w:r>
          </w:p>
          <w:p w14:paraId="30E16212">
            <w:pPr>
              <w:rPr>
                <w:rFonts w:hint="eastAsia" w:ascii="宋体" w:hAnsi="宋体"/>
                <w:szCs w:val="21"/>
              </w:rPr>
            </w:pPr>
            <w:r>
              <w:rPr>
                <w:rFonts w:hint="eastAsia" w:ascii="宋体" w:hAnsi="宋体"/>
                <w:szCs w:val="21"/>
              </w:rPr>
              <w:t>……</w:t>
            </w:r>
          </w:p>
        </w:tc>
        <w:tc>
          <w:tcPr>
            <w:tcW w:w="1096" w:type="dxa"/>
            <w:tcBorders>
              <w:top w:val="single" w:color="auto" w:sz="4" w:space="0"/>
              <w:left w:val="single" w:color="auto" w:sz="4" w:space="0"/>
              <w:bottom w:val="single" w:color="auto" w:sz="4" w:space="0"/>
              <w:right w:val="single" w:color="auto" w:sz="4" w:space="0"/>
            </w:tcBorders>
            <w:vAlign w:val="center"/>
          </w:tcPr>
          <w:p w14:paraId="517C09C1">
            <w:pPr>
              <w:rPr>
                <w:rFonts w:hint="eastAsia" w:ascii="宋体" w:hAnsi="宋体"/>
                <w:szCs w:val="21"/>
              </w:rPr>
            </w:pPr>
          </w:p>
        </w:tc>
      </w:tr>
      <w:tr w14:paraId="391F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72F149CC">
            <w:pPr>
              <w:rPr>
                <w:rFonts w:hint="eastAsia" w:ascii="宋体" w:hAnsi="宋体"/>
                <w:szCs w:val="21"/>
              </w:rPr>
            </w:pPr>
            <w:r>
              <w:rPr>
                <w:rFonts w:hint="eastAsia" w:ascii="宋体" w:hAnsi="宋体"/>
                <w:szCs w:val="21"/>
              </w:rPr>
              <w:t>...</w:t>
            </w:r>
          </w:p>
        </w:tc>
        <w:tc>
          <w:tcPr>
            <w:tcW w:w="1143" w:type="dxa"/>
            <w:tcBorders>
              <w:top w:val="single" w:color="auto" w:sz="4" w:space="0"/>
              <w:left w:val="single" w:color="auto" w:sz="4" w:space="0"/>
              <w:bottom w:val="single" w:color="auto" w:sz="4" w:space="0"/>
              <w:right w:val="single" w:color="auto" w:sz="4" w:space="0"/>
            </w:tcBorders>
            <w:vAlign w:val="center"/>
          </w:tcPr>
          <w:p w14:paraId="2DA9160A">
            <w:pPr>
              <w:rPr>
                <w:rFonts w:hint="eastAsia" w:ascii="宋体" w:hAnsi="宋体"/>
                <w:szCs w:val="21"/>
              </w:rPr>
            </w:pPr>
          </w:p>
        </w:tc>
        <w:tc>
          <w:tcPr>
            <w:tcW w:w="736" w:type="dxa"/>
            <w:tcBorders>
              <w:top w:val="single" w:color="auto" w:sz="4" w:space="0"/>
              <w:left w:val="single" w:color="auto" w:sz="4" w:space="0"/>
              <w:bottom w:val="single" w:color="auto" w:sz="4" w:space="0"/>
              <w:right w:val="single" w:color="auto" w:sz="4" w:space="0"/>
            </w:tcBorders>
            <w:vAlign w:val="center"/>
          </w:tcPr>
          <w:p w14:paraId="4ABF4C15">
            <w:pPr>
              <w:rPr>
                <w:rFonts w:hint="eastAsia" w:ascii="宋体" w:hAnsi="宋体"/>
                <w:szCs w:val="21"/>
              </w:rPr>
            </w:pPr>
          </w:p>
        </w:tc>
        <w:tc>
          <w:tcPr>
            <w:tcW w:w="1577" w:type="dxa"/>
            <w:tcBorders>
              <w:top w:val="single" w:color="auto" w:sz="4" w:space="0"/>
              <w:left w:val="single" w:color="auto" w:sz="4" w:space="0"/>
              <w:bottom w:val="single" w:color="auto" w:sz="4" w:space="0"/>
              <w:right w:val="single" w:color="auto" w:sz="4" w:space="0"/>
            </w:tcBorders>
            <w:vAlign w:val="center"/>
          </w:tcPr>
          <w:p w14:paraId="27D6A24A">
            <w:pPr>
              <w:rPr>
                <w:rFonts w:hint="eastAsia" w:ascii="宋体" w:hAnsi="宋体"/>
                <w:szCs w:val="21"/>
              </w:rPr>
            </w:pPr>
          </w:p>
        </w:tc>
        <w:tc>
          <w:tcPr>
            <w:tcW w:w="1141" w:type="dxa"/>
            <w:tcBorders>
              <w:top w:val="single" w:color="auto" w:sz="4" w:space="0"/>
              <w:left w:val="single" w:color="auto" w:sz="4" w:space="0"/>
              <w:bottom w:val="single" w:color="auto" w:sz="4" w:space="0"/>
              <w:right w:val="single" w:color="auto" w:sz="4" w:space="0"/>
            </w:tcBorders>
            <w:vAlign w:val="center"/>
          </w:tcPr>
          <w:p w14:paraId="701CB07F">
            <w:pPr>
              <w:rPr>
                <w:rFonts w:hint="eastAsia" w:ascii="宋体" w:hAnsi="宋体"/>
                <w:szCs w:val="21"/>
              </w:rPr>
            </w:pPr>
          </w:p>
        </w:tc>
        <w:tc>
          <w:tcPr>
            <w:tcW w:w="658" w:type="dxa"/>
            <w:tcBorders>
              <w:top w:val="single" w:color="auto" w:sz="4" w:space="0"/>
              <w:left w:val="single" w:color="auto" w:sz="4" w:space="0"/>
              <w:bottom w:val="single" w:color="auto" w:sz="4" w:space="0"/>
              <w:right w:val="single" w:color="auto" w:sz="4" w:space="0"/>
            </w:tcBorders>
            <w:vAlign w:val="center"/>
          </w:tcPr>
          <w:p w14:paraId="17ABDA25">
            <w:pPr>
              <w:rPr>
                <w:rFonts w:hint="eastAsia" w:ascii="宋体" w:hAnsi="宋体"/>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36DC8766">
            <w:pPr>
              <w:rPr>
                <w:rFonts w:hint="eastAsia" w:ascii="宋体" w:hAnsi="宋体"/>
                <w:szCs w:val="21"/>
              </w:rPr>
            </w:pPr>
          </w:p>
        </w:tc>
        <w:tc>
          <w:tcPr>
            <w:tcW w:w="1096" w:type="dxa"/>
            <w:tcBorders>
              <w:top w:val="single" w:color="auto" w:sz="4" w:space="0"/>
              <w:left w:val="single" w:color="auto" w:sz="4" w:space="0"/>
              <w:bottom w:val="single" w:color="auto" w:sz="4" w:space="0"/>
              <w:right w:val="single" w:color="auto" w:sz="4" w:space="0"/>
            </w:tcBorders>
            <w:vAlign w:val="center"/>
          </w:tcPr>
          <w:p w14:paraId="4543123F">
            <w:pPr>
              <w:rPr>
                <w:rFonts w:hint="eastAsia" w:ascii="宋体" w:hAnsi="宋体"/>
                <w:szCs w:val="21"/>
              </w:rPr>
            </w:pPr>
          </w:p>
        </w:tc>
      </w:tr>
    </w:tbl>
    <w:p w14:paraId="13D20506">
      <w:pPr>
        <w:spacing w:line="360" w:lineRule="auto"/>
        <w:contextualSpacing/>
        <w:rPr>
          <w:rFonts w:hint="eastAsia" w:ascii="宋体" w:hAnsi="宋体"/>
          <w:kern w:val="0"/>
          <w:sz w:val="24"/>
        </w:rPr>
      </w:pPr>
      <w:r>
        <w:rPr>
          <w:rFonts w:hint="eastAsia" w:ascii="宋体" w:hAnsi="宋体"/>
          <w:kern w:val="0"/>
          <w:sz w:val="24"/>
        </w:rPr>
        <w:t>注：</w:t>
      </w:r>
    </w:p>
    <w:p w14:paraId="7B176E40">
      <w:pPr>
        <w:spacing w:line="360" w:lineRule="auto"/>
        <w:contextualSpacing/>
        <w:rPr>
          <w:rFonts w:hint="eastAsia" w:ascii="宋体" w:hAnsi="宋体"/>
          <w:kern w:val="0"/>
          <w:szCs w:val="21"/>
        </w:rPr>
      </w:pPr>
      <w:r>
        <w:rPr>
          <w:rFonts w:hint="eastAsia" w:ascii="宋体" w:hAnsi="宋体"/>
          <w:kern w:val="0"/>
          <w:szCs w:val="21"/>
        </w:rPr>
        <w:t>注：</w:t>
      </w:r>
    </w:p>
    <w:p w14:paraId="4CED7A7F">
      <w:pPr>
        <w:spacing w:line="360" w:lineRule="auto"/>
        <w:contextualSpacing/>
        <w:rPr>
          <w:rFonts w:hint="eastAsia" w:ascii="宋体" w:hAnsi="宋体" w:cs="仿宋_GB2312"/>
          <w:kern w:val="0"/>
          <w:szCs w:val="21"/>
        </w:rPr>
      </w:pPr>
      <w:r>
        <w:rPr>
          <w:rFonts w:hint="eastAsia" w:ascii="宋体" w:hAnsi="宋体" w:cs="仿宋_GB2312"/>
          <w:kern w:val="0"/>
          <w:szCs w:val="21"/>
        </w:rPr>
        <w:t>1.说明：应对照磋商文件“第二章”中“服务需求一览表”的采购清单及技术参数条款逐条作出明确响应，并作出偏离说明。</w:t>
      </w:r>
    </w:p>
    <w:p w14:paraId="4D812DAE">
      <w:pPr>
        <w:spacing w:line="400" w:lineRule="exact"/>
        <w:rPr>
          <w:rFonts w:hint="eastAsia" w:ascii="宋体" w:hAnsi="宋体" w:cs="仿宋_GB2312"/>
          <w:szCs w:val="21"/>
        </w:rPr>
      </w:pPr>
      <w:r>
        <w:rPr>
          <w:rFonts w:hint="eastAsia" w:ascii="宋体" w:hAnsi="宋体" w:cs="仿宋_GB2312"/>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FC25A5A">
      <w:pPr>
        <w:spacing w:line="400" w:lineRule="exact"/>
        <w:rPr>
          <w:rFonts w:hint="eastAsia" w:ascii="宋体" w:hAnsi="宋体" w:cs="仿宋_GB2312"/>
          <w:kern w:val="0"/>
          <w:szCs w:val="21"/>
        </w:rPr>
      </w:pPr>
      <w:r>
        <w:rPr>
          <w:rFonts w:hint="eastAsia" w:ascii="宋体" w:hAnsi="宋体" w:cs="仿宋_GB2312"/>
          <w:kern w:val="0"/>
          <w:szCs w:val="21"/>
        </w:rPr>
        <w:t>3.表格内容均需按要求填写并盖章，不得留空，否则按竞标无效处理。</w:t>
      </w:r>
    </w:p>
    <w:p w14:paraId="0E112F5A">
      <w:pPr>
        <w:pStyle w:val="11"/>
        <w:spacing w:line="400" w:lineRule="exact"/>
        <w:ind w:left="0" w:leftChars="0"/>
        <w:rPr>
          <w:rFonts w:hint="eastAsia" w:hAnsi="宋体" w:cs="仿宋_GB2312"/>
        </w:rPr>
      </w:pPr>
      <w:r>
        <w:rPr>
          <w:rFonts w:hint="eastAsia" w:hAnsi="宋体" w:cs="仿宋_GB2312"/>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44523E87">
      <w:pPr>
        <w:spacing w:line="360" w:lineRule="auto"/>
        <w:rPr>
          <w:rFonts w:hint="eastAsia" w:ascii="宋体" w:hAnsi="宋体" w:cs="仿宋_GB2312"/>
          <w:sz w:val="24"/>
        </w:rPr>
      </w:pPr>
      <w:r>
        <w:rPr>
          <w:rFonts w:hint="eastAsia" w:ascii="宋体" w:hAnsi="宋体" w:cs="仿宋_GB2312"/>
          <w:szCs w:val="21"/>
        </w:rPr>
        <w:t>5. 如技术偏离表中的竞标响应与佐证材料不一致的，以佐证材料为准。</w:t>
      </w:r>
    </w:p>
    <w:p w14:paraId="223588AD">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7AC92132">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110B7EE4">
      <w:pPr>
        <w:adjustRightInd w:val="0"/>
        <w:snapToGrid w:val="0"/>
        <w:spacing w:line="520" w:lineRule="exact"/>
        <w:jc w:val="center"/>
        <w:rPr>
          <w:rFonts w:hint="eastAsia" w:ascii="方正小标宋简体" w:hAnsi="方正小标宋简体" w:eastAsia="方正小标宋简体" w:cs="方正小标宋简体"/>
          <w:bCs/>
          <w:sz w:val="44"/>
          <w:szCs w:val="44"/>
        </w:rPr>
      </w:pPr>
    </w:p>
    <w:p w14:paraId="010FB0E5">
      <w:pPr>
        <w:adjustRightInd w:val="0"/>
        <w:snapToGrid w:val="0"/>
        <w:spacing w:line="520" w:lineRule="exact"/>
        <w:jc w:val="center"/>
        <w:rPr>
          <w:rFonts w:hint="eastAsia" w:ascii="方正小标宋简体" w:hAnsi="方正小标宋简体" w:eastAsia="方正小标宋简体" w:cs="方正小标宋简体"/>
          <w:bCs/>
          <w:sz w:val="44"/>
          <w:szCs w:val="44"/>
        </w:rPr>
      </w:pPr>
    </w:p>
    <w:p w14:paraId="52020048">
      <w:pPr>
        <w:adjustRightInd w:val="0"/>
        <w:snapToGrid w:val="0"/>
        <w:spacing w:line="520" w:lineRule="exact"/>
        <w:jc w:val="center"/>
        <w:rPr>
          <w:rFonts w:hint="eastAsia" w:ascii="方正小标宋简体" w:hAnsi="方正小标宋简体" w:eastAsia="方正小标宋简体" w:cs="方正小标宋简体"/>
          <w:bCs/>
          <w:sz w:val="44"/>
          <w:szCs w:val="44"/>
        </w:rPr>
      </w:pPr>
    </w:p>
    <w:p w14:paraId="31D1A1C0">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八、组织服务方案</w:t>
      </w:r>
    </w:p>
    <w:p w14:paraId="52370EA7">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（由供应商根据采购需求及采购文件要求编制）</w:t>
      </w:r>
    </w:p>
    <w:p w14:paraId="2539F695">
      <w:pPr>
        <w:rPr>
          <w:rFonts w:hint="eastAsia" w:ascii="仿宋_GB2312" w:hAnsi="仿宋" w:eastAsia="仿宋_GB2312" w:cs="仿宋_GB2312"/>
          <w:b/>
          <w:bCs/>
          <w:kern w:val="0"/>
          <w:sz w:val="24"/>
          <w:lang w:val="zh-CN"/>
        </w:rPr>
      </w:pPr>
      <w:bookmarkStart w:id="74" w:name="_Toc78473822"/>
      <w:r>
        <w:rPr>
          <w:rFonts w:hint="eastAsia" w:ascii="仿宋_GB2312" w:hAnsi="仿宋" w:eastAsia="仿宋_GB2312" w:cs="仿宋_GB2312"/>
          <w:b/>
          <w:bCs/>
          <w:kern w:val="0"/>
          <w:sz w:val="24"/>
          <w:lang w:val="zh-CN"/>
        </w:rPr>
        <w:t>附表:项目实施进度计划表</w:t>
      </w:r>
      <w:r>
        <w:rPr>
          <w:rFonts w:hint="eastAsia" w:ascii="仿宋_GB2312" w:hAnsi="仿宋" w:eastAsia="仿宋_GB2312" w:cs="仿宋_GB2312"/>
          <w:b/>
          <w:sz w:val="24"/>
        </w:rPr>
        <w:t>(以生效日算起)</w:t>
      </w:r>
      <w:bookmarkEnd w:id="74"/>
      <w:r>
        <w:rPr>
          <w:rFonts w:hint="eastAsia" w:ascii="仿宋_GB2312" w:hAnsi="仿宋" w:eastAsia="仿宋_GB2312" w:cs="仿宋_GB2312"/>
          <w:b/>
          <w:sz w:val="24"/>
        </w:rPr>
        <w:t xml:space="preserve"> </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511"/>
        <w:gridCol w:w="511"/>
        <w:gridCol w:w="512"/>
        <w:gridCol w:w="512"/>
        <w:gridCol w:w="512"/>
        <w:gridCol w:w="512"/>
        <w:gridCol w:w="512"/>
        <w:gridCol w:w="512"/>
        <w:gridCol w:w="512"/>
        <w:gridCol w:w="512"/>
        <w:gridCol w:w="512"/>
        <w:gridCol w:w="512"/>
        <w:gridCol w:w="512"/>
        <w:gridCol w:w="512"/>
        <w:gridCol w:w="512"/>
        <w:gridCol w:w="512"/>
      </w:tblGrid>
      <w:tr w14:paraId="411D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91" w:type="pct"/>
            <w:tcBorders>
              <w:top w:val="single" w:color="auto" w:sz="4" w:space="0"/>
              <w:left w:val="single" w:color="auto" w:sz="4" w:space="0"/>
              <w:bottom w:val="single" w:color="auto" w:sz="4" w:space="0"/>
              <w:right w:val="single" w:color="auto" w:sz="4" w:space="0"/>
            </w:tcBorders>
            <w:vAlign w:val="center"/>
          </w:tcPr>
          <w:p w14:paraId="3BB58AC5">
            <w:pPr>
              <w:spacing w:line="360" w:lineRule="auto"/>
              <w:rPr>
                <w:rFonts w:hint="eastAsia" w:ascii="仿宋_GB2312" w:hAnsi="仿宋" w:eastAsia="仿宋_GB2312" w:cs="仿宋_GB2312"/>
                <w:sz w:val="24"/>
              </w:rPr>
            </w:pPr>
            <w:r>
              <w:rPr>
                <w:rFonts w:hint="eastAsia"/>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508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6DD37D48">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17F2318F">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341D21FC">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DD37D48">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7F2318F">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41D21FC">
                              <w:pPr>
                                <w:snapToGrid w:val="0"/>
                              </w:pPr>
                              <w:r>
                                <w:rPr>
                                  <w:rFonts w:hint="eastAsia"/>
                                </w:rPr>
                                <w:t>日</w:t>
                              </w:r>
                            </w:p>
                          </w:txbxContent>
                        </v:textbox>
                      </v:shape>
                    </v:group>
                  </w:pict>
                </mc:Fallback>
              </mc:AlternateContent>
            </w:r>
          </w:p>
          <w:p w14:paraId="3E997CD6">
            <w:pPr>
              <w:spacing w:line="360" w:lineRule="auto"/>
              <w:rPr>
                <w:rFonts w:hint="eastAsia" w:ascii="仿宋_GB2312" w:hAnsi="仿宋" w:eastAsia="仿宋_GB2312" w:cs="仿宋_GB2312"/>
                <w:sz w:val="24"/>
              </w:rPr>
            </w:pPr>
          </w:p>
          <w:p w14:paraId="2156EC58">
            <w:pPr>
              <w:spacing w:line="360" w:lineRule="auto"/>
              <w:rPr>
                <w:rFonts w:hint="eastAsia" w:ascii="仿宋_GB2312" w:hAnsi="仿宋" w:eastAsia="仿宋_GB2312" w:cs="仿宋_GB2312"/>
                <w:sz w:val="24"/>
              </w:rPr>
            </w:pPr>
          </w:p>
          <w:p w14:paraId="1EB5B434">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内容</w:t>
            </w:r>
          </w:p>
        </w:tc>
        <w:tc>
          <w:tcPr>
            <w:tcW w:w="275" w:type="pct"/>
            <w:tcBorders>
              <w:top w:val="single" w:color="auto" w:sz="4" w:space="0"/>
              <w:left w:val="single" w:color="auto" w:sz="4" w:space="0"/>
              <w:bottom w:val="single" w:color="auto" w:sz="4" w:space="0"/>
              <w:right w:val="single" w:color="auto" w:sz="4" w:space="0"/>
            </w:tcBorders>
            <w:vAlign w:val="center"/>
          </w:tcPr>
          <w:p w14:paraId="3BCEE643">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w:t>
            </w:r>
          </w:p>
        </w:tc>
        <w:tc>
          <w:tcPr>
            <w:tcW w:w="275" w:type="pct"/>
            <w:tcBorders>
              <w:top w:val="single" w:color="auto" w:sz="4" w:space="0"/>
              <w:left w:val="single" w:color="auto" w:sz="4" w:space="0"/>
              <w:bottom w:val="single" w:color="auto" w:sz="4" w:space="0"/>
              <w:right w:val="single" w:color="auto" w:sz="4" w:space="0"/>
            </w:tcBorders>
            <w:vAlign w:val="center"/>
          </w:tcPr>
          <w:p w14:paraId="0B647B19">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2</w:t>
            </w:r>
          </w:p>
        </w:tc>
        <w:tc>
          <w:tcPr>
            <w:tcW w:w="275" w:type="pct"/>
            <w:tcBorders>
              <w:top w:val="single" w:color="auto" w:sz="4" w:space="0"/>
              <w:left w:val="single" w:color="auto" w:sz="4" w:space="0"/>
              <w:bottom w:val="single" w:color="auto" w:sz="4" w:space="0"/>
              <w:right w:val="single" w:color="auto" w:sz="4" w:space="0"/>
            </w:tcBorders>
            <w:vAlign w:val="center"/>
          </w:tcPr>
          <w:p w14:paraId="28D330FF">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3</w:t>
            </w:r>
          </w:p>
        </w:tc>
        <w:tc>
          <w:tcPr>
            <w:tcW w:w="275" w:type="pct"/>
            <w:tcBorders>
              <w:top w:val="single" w:color="auto" w:sz="4" w:space="0"/>
              <w:left w:val="single" w:color="auto" w:sz="4" w:space="0"/>
              <w:bottom w:val="single" w:color="auto" w:sz="4" w:space="0"/>
              <w:right w:val="single" w:color="auto" w:sz="4" w:space="0"/>
            </w:tcBorders>
            <w:vAlign w:val="center"/>
          </w:tcPr>
          <w:p w14:paraId="490B61FB">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4</w:t>
            </w:r>
          </w:p>
        </w:tc>
        <w:tc>
          <w:tcPr>
            <w:tcW w:w="275" w:type="pct"/>
            <w:tcBorders>
              <w:top w:val="single" w:color="auto" w:sz="4" w:space="0"/>
              <w:left w:val="single" w:color="auto" w:sz="4" w:space="0"/>
              <w:bottom w:val="single" w:color="auto" w:sz="4" w:space="0"/>
              <w:right w:val="single" w:color="auto" w:sz="4" w:space="0"/>
            </w:tcBorders>
            <w:vAlign w:val="center"/>
          </w:tcPr>
          <w:p w14:paraId="54BAAEA0">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5</w:t>
            </w:r>
          </w:p>
        </w:tc>
        <w:tc>
          <w:tcPr>
            <w:tcW w:w="275" w:type="pct"/>
            <w:tcBorders>
              <w:top w:val="single" w:color="auto" w:sz="4" w:space="0"/>
              <w:left w:val="single" w:color="auto" w:sz="4" w:space="0"/>
              <w:bottom w:val="single" w:color="auto" w:sz="4" w:space="0"/>
              <w:right w:val="single" w:color="auto" w:sz="4" w:space="0"/>
            </w:tcBorders>
            <w:vAlign w:val="center"/>
          </w:tcPr>
          <w:p w14:paraId="18CA252A">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6</w:t>
            </w:r>
          </w:p>
        </w:tc>
        <w:tc>
          <w:tcPr>
            <w:tcW w:w="275" w:type="pct"/>
            <w:tcBorders>
              <w:top w:val="single" w:color="auto" w:sz="4" w:space="0"/>
              <w:left w:val="single" w:color="auto" w:sz="4" w:space="0"/>
              <w:bottom w:val="single" w:color="auto" w:sz="4" w:space="0"/>
              <w:right w:val="single" w:color="auto" w:sz="4" w:space="0"/>
            </w:tcBorders>
            <w:vAlign w:val="center"/>
          </w:tcPr>
          <w:p w14:paraId="1E008B76">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7</w:t>
            </w:r>
          </w:p>
        </w:tc>
        <w:tc>
          <w:tcPr>
            <w:tcW w:w="275" w:type="pct"/>
            <w:tcBorders>
              <w:top w:val="single" w:color="auto" w:sz="4" w:space="0"/>
              <w:left w:val="single" w:color="auto" w:sz="4" w:space="0"/>
              <w:bottom w:val="single" w:color="auto" w:sz="4" w:space="0"/>
              <w:right w:val="single" w:color="auto" w:sz="4" w:space="0"/>
            </w:tcBorders>
            <w:vAlign w:val="center"/>
          </w:tcPr>
          <w:p w14:paraId="15F2E11F">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8</w:t>
            </w:r>
          </w:p>
        </w:tc>
        <w:tc>
          <w:tcPr>
            <w:tcW w:w="275" w:type="pct"/>
            <w:tcBorders>
              <w:top w:val="single" w:color="auto" w:sz="4" w:space="0"/>
              <w:left w:val="single" w:color="auto" w:sz="4" w:space="0"/>
              <w:bottom w:val="single" w:color="auto" w:sz="4" w:space="0"/>
              <w:right w:val="single" w:color="auto" w:sz="4" w:space="0"/>
            </w:tcBorders>
            <w:vAlign w:val="center"/>
          </w:tcPr>
          <w:p w14:paraId="21B31F08">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9</w:t>
            </w:r>
          </w:p>
        </w:tc>
        <w:tc>
          <w:tcPr>
            <w:tcW w:w="275" w:type="pct"/>
            <w:tcBorders>
              <w:top w:val="single" w:color="auto" w:sz="4" w:space="0"/>
              <w:left w:val="single" w:color="auto" w:sz="4" w:space="0"/>
              <w:bottom w:val="single" w:color="auto" w:sz="4" w:space="0"/>
              <w:right w:val="single" w:color="auto" w:sz="4" w:space="0"/>
            </w:tcBorders>
            <w:vAlign w:val="center"/>
          </w:tcPr>
          <w:p w14:paraId="6FBA354B">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10</w:t>
            </w:r>
          </w:p>
        </w:tc>
        <w:tc>
          <w:tcPr>
            <w:tcW w:w="275" w:type="pct"/>
            <w:tcBorders>
              <w:top w:val="single" w:color="auto" w:sz="4" w:space="0"/>
              <w:left w:val="single" w:color="auto" w:sz="4" w:space="0"/>
              <w:bottom w:val="single" w:color="auto" w:sz="4" w:space="0"/>
              <w:right w:val="single" w:color="auto" w:sz="4" w:space="0"/>
            </w:tcBorders>
            <w:vAlign w:val="center"/>
          </w:tcPr>
          <w:p w14:paraId="559B71B6">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11</w:t>
            </w:r>
          </w:p>
        </w:tc>
        <w:tc>
          <w:tcPr>
            <w:tcW w:w="275" w:type="pct"/>
            <w:tcBorders>
              <w:top w:val="single" w:color="auto" w:sz="4" w:space="0"/>
              <w:left w:val="single" w:color="auto" w:sz="4" w:space="0"/>
              <w:bottom w:val="single" w:color="auto" w:sz="4" w:space="0"/>
              <w:right w:val="single" w:color="auto" w:sz="4" w:space="0"/>
            </w:tcBorders>
            <w:vAlign w:val="center"/>
          </w:tcPr>
          <w:p w14:paraId="47662982">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12</w:t>
            </w:r>
          </w:p>
        </w:tc>
        <w:tc>
          <w:tcPr>
            <w:tcW w:w="275" w:type="pct"/>
            <w:tcBorders>
              <w:top w:val="single" w:color="auto" w:sz="4" w:space="0"/>
              <w:left w:val="single" w:color="auto" w:sz="4" w:space="0"/>
              <w:bottom w:val="single" w:color="auto" w:sz="4" w:space="0"/>
              <w:right w:val="single" w:color="auto" w:sz="4" w:space="0"/>
            </w:tcBorders>
            <w:vAlign w:val="center"/>
          </w:tcPr>
          <w:p w14:paraId="35534AA0">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13</w:t>
            </w:r>
          </w:p>
        </w:tc>
        <w:tc>
          <w:tcPr>
            <w:tcW w:w="275" w:type="pct"/>
            <w:tcBorders>
              <w:top w:val="single" w:color="auto" w:sz="4" w:space="0"/>
              <w:left w:val="single" w:color="auto" w:sz="4" w:space="0"/>
              <w:bottom w:val="single" w:color="auto" w:sz="4" w:space="0"/>
              <w:right w:val="single" w:color="auto" w:sz="4" w:space="0"/>
            </w:tcBorders>
            <w:vAlign w:val="center"/>
          </w:tcPr>
          <w:p w14:paraId="5762B344">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14</w:t>
            </w:r>
          </w:p>
        </w:tc>
        <w:tc>
          <w:tcPr>
            <w:tcW w:w="275" w:type="pct"/>
            <w:tcBorders>
              <w:top w:val="single" w:color="auto" w:sz="4" w:space="0"/>
              <w:left w:val="single" w:color="auto" w:sz="4" w:space="0"/>
              <w:bottom w:val="single" w:color="auto" w:sz="4" w:space="0"/>
              <w:right w:val="single" w:color="auto" w:sz="4" w:space="0"/>
            </w:tcBorders>
            <w:vAlign w:val="center"/>
          </w:tcPr>
          <w:p w14:paraId="00841B10">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15</w:t>
            </w:r>
          </w:p>
        </w:tc>
        <w:tc>
          <w:tcPr>
            <w:tcW w:w="275" w:type="pct"/>
            <w:tcBorders>
              <w:top w:val="single" w:color="auto" w:sz="4" w:space="0"/>
              <w:left w:val="single" w:color="auto" w:sz="4" w:space="0"/>
              <w:bottom w:val="single" w:color="auto" w:sz="4" w:space="0"/>
              <w:right w:val="single" w:color="auto" w:sz="4" w:space="0"/>
            </w:tcBorders>
            <w:vAlign w:val="center"/>
          </w:tcPr>
          <w:p w14:paraId="670EE2BE">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w:t>
            </w:r>
          </w:p>
        </w:tc>
      </w:tr>
      <w:tr w14:paraId="777A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vAlign w:val="center"/>
          </w:tcPr>
          <w:p w14:paraId="22E30088">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9983240">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5ECCC113">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017F19B">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619CC33D">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55FAE5C8">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154E15B5">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6FA37161">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6C419204">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2A8BA65B">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4A79B11F">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398CD7B7">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6B3C5F12">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06181C58">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66041789">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4607CC1E">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342E8393">
            <w:pPr>
              <w:spacing w:line="360" w:lineRule="auto"/>
              <w:rPr>
                <w:rFonts w:hint="eastAsia" w:ascii="仿宋_GB2312" w:hAnsi="仿宋" w:eastAsia="仿宋_GB2312" w:cs="仿宋_GB2312"/>
                <w:sz w:val="24"/>
              </w:rPr>
            </w:pPr>
          </w:p>
        </w:tc>
      </w:tr>
      <w:tr w14:paraId="4C3D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vAlign w:val="center"/>
          </w:tcPr>
          <w:p w14:paraId="2EF6A49F">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47163384">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39C31AEE">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0CECFD59">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ABFED7C">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3006AA0E">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0AB6A63E">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1C14531F">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52C58163">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E01847C">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1B447ADE">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2D2A46D4">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49EC04FD">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E882CCE">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492BE54E">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3408AE97">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4C1E94BF">
            <w:pPr>
              <w:spacing w:line="360" w:lineRule="auto"/>
              <w:rPr>
                <w:rFonts w:hint="eastAsia" w:ascii="仿宋_GB2312" w:hAnsi="仿宋" w:eastAsia="仿宋_GB2312" w:cs="仿宋_GB2312"/>
                <w:sz w:val="24"/>
              </w:rPr>
            </w:pPr>
          </w:p>
        </w:tc>
      </w:tr>
      <w:tr w14:paraId="49B1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vAlign w:val="center"/>
          </w:tcPr>
          <w:p w14:paraId="6496696A">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956E371">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15606163">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2D84C5D8">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59A6AFC2">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6AB17978">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358DE230">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1F2B0D01">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519E905E">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4B15380B">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0813EC4B">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F5CBB1B">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2382EE0D">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0F32A48">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3BAA09E3">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054A1B84">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070E4676">
            <w:pPr>
              <w:spacing w:line="360" w:lineRule="auto"/>
              <w:rPr>
                <w:rFonts w:hint="eastAsia" w:ascii="仿宋_GB2312" w:hAnsi="仿宋" w:eastAsia="仿宋_GB2312" w:cs="仿宋_GB2312"/>
                <w:sz w:val="24"/>
              </w:rPr>
            </w:pPr>
          </w:p>
        </w:tc>
      </w:tr>
      <w:tr w14:paraId="0C79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vAlign w:val="center"/>
          </w:tcPr>
          <w:p w14:paraId="467E4709">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5780500">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1864BDF3">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6BD7CAF2">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5091A48B">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E62416F">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1A753078">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1CD129DD">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1F3FB497">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69FFCC43">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154C0427">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20480F88">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07889333">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1D83C73F">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637F8CCF">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2F49C1A2">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3B9634ED">
            <w:pPr>
              <w:spacing w:line="360" w:lineRule="auto"/>
              <w:rPr>
                <w:rFonts w:hint="eastAsia" w:ascii="仿宋_GB2312" w:hAnsi="仿宋" w:eastAsia="仿宋_GB2312" w:cs="仿宋_GB2312"/>
                <w:sz w:val="24"/>
              </w:rPr>
            </w:pPr>
          </w:p>
        </w:tc>
      </w:tr>
      <w:tr w14:paraId="64DF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vAlign w:val="center"/>
          </w:tcPr>
          <w:p w14:paraId="203744A4">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03511056">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57EC7507">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255279D2">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68182376">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01154C39">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2919DED4">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608646BA">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1A543F80">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2D14DF47">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14C66F1A">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1BA0F6CA">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09285BA8">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6C50FF51">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A5FA49B">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423ADAF3">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66EE73DE">
            <w:pPr>
              <w:spacing w:line="360" w:lineRule="auto"/>
              <w:rPr>
                <w:rFonts w:hint="eastAsia" w:ascii="仿宋_GB2312" w:hAnsi="仿宋" w:eastAsia="仿宋_GB2312" w:cs="仿宋_GB2312"/>
                <w:sz w:val="24"/>
              </w:rPr>
            </w:pPr>
          </w:p>
        </w:tc>
      </w:tr>
      <w:tr w14:paraId="6F65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vAlign w:val="center"/>
          </w:tcPr>
          <w:p w14:paraId="7E6507B5">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04E5941B">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66F9244">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314B3F54">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2EC94079">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9BB3C51">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1F05F1E1">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421D015B">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6DC9D7DF">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36B81B7">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E5C457C">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34E29790">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3DD5058">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0C60226E">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5F157D26">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566EF491">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9A94FBD">
            <w:pPr>
              <w:spacing w:line="360" w:lineRule="auto"/>
              <w:rPr>
                <w:rFonts w:hint="eastAsia" w:ascii="仿宋_GB2312" w:hAnsi="仿宋" w:eastAsia="仿宋_GB2312" w:cs="仿宋_GB2312"/>
                <w:sz w:val="24"/>
              </w:rPr>
            </w:pPr>
          </w:p>
        </w:tc>
      </w:tr>
      <w:tr w14:paraId="6242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vAlign w:val="center"/>
          </w:tcPr>
          <w:p w14:paraId="122B9AA0">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2DD7951D">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42803AB9">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4C59A618">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2645CD39">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5EDEC9C3">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23EF37AD">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2B37A8AA">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114E39CF">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010C6896">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5414E050">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3FEE4224">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326C45A8">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EB90B0E">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1BEA0DCD">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D2032BB">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57473827">
            <w:pPr>
              <w:spacing w:line="360" w:lineRule="auto"/>
              <w:rPr>
                <w:rFonts w:hint="eastAsia" w:ascii="仿宋_GB2312" w:hAnsi="仿宋" w:eastAsia="仿宋_GB2312" w:cs="仿宋_GB2312"/>
                <w:sz w:val="24"/>
              </w:rPr>
            </w:pPr>
          </w:p>
        </w:tc>
      </w:tr>
      <w:tr w14:paraId="3114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vAlign w:val="center"/>
          </w:tcPr>
          <w:p w14:paraId="1BD43166">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3677DDC3">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2F835529">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5C66DF22">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18B0200">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CD8B45B">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208BF8BA">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34D1C02D">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6DC6588F">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6D405A76">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58DB4C17">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002E57F">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3A2B1C7E">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22F0E238">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0E234D06">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B4E8803">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0EC4DB12">
            <w:pPr>
              <w:spacing w:line="360" w:lineRule="auto"/>
              <w:rPr>
                <w:rFonts w:hint="eastAsia" w:ascii="仿宋_GB2312" w:hAnsi="仿宋" w:eastAsia="仿宋_GB2312" w:cs="仿宋_GB2312"/>
                <w:sz w:val="24"/>
              </w:rPr>
            </w:pPr>
          </w:p>
        </w:tc>
      </w:tr>
      <w:tr w14:paraId="3227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vAlign w:val="center"/>
          </w:tcPr>
          <w:p w14:paraId="0D6CDC18">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24442B75">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6643FDD2">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596D44B8">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4FF2221B">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171348CB">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59DC4533">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2578ADE">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23776295">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360DB264">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46816C03">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6E198614">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6439A90C">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13170DE6">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767CF08A">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3224E2FB">
            <w:pPr>
              <w:spacing w:line="360" w:lineRule="auto"/>
              <w:rPr>
                <w:rFonts w:hint="eastAsia" w:ascii="仿宋_GB2312" w:hAnsi="仿宋" w:eastAsia="仿宋_GB2312" w:cs="仿宋_GB2312"/>
                <w:sz w:val="24"/>
              </w:rPr>
            </w:pPr>
          </w:p>
        </w:tc>
        <w:tc>
          <w:tcPr>
            <w:tcW w:w="275" w:type="pct"/>
            <w:tcBorders>
              <w:top w:val="single" w:color="auto" w:sz="4" w:space="0"/>
              <w:left w:val="single" w:color="auto" w:sz="4" w:space="0"/>
              <w:bottom w:val="single" w:color="auto" w:sz="4" w:space="0"/>
              <w:right w:val="single" w:color="auto" w:sz="4" w:space="0"/>
            </w:tcBorders>
          </w:tcPr>
          <w:p w14:paraId="4C2492F8">
            <w:pPr>
              <w:spacing w:line="360" w:lineRule="auto"/>
              <w:rPr>
                <w:rFonts w:hint="eastAsia" w:ascii="仿宋_GB2312" w:hAnsi="仿宋" w:eastAsia="仿宋_GB2312" w:cs="仿宋_GB2312"/>
                <w:sz w:val="24"/>
              </w:rPr>
            </w:pPr>
          </w:p>
        </w:tc>
      </w:tr>
    </w:tbl>
    <w:p w14:paraId="223C99BF">
      <w:pPr>
        <w:autoSpaceDE w:val="0"/>
        <w:autoSpaceDN w:val="0"/>
        <w:spacing w:line="360" w:lineRule="auto"/>
        <w:rPr>
          <w:rFonts w:hint="eastAsia" w:ascii="仿宋_GB2312" w:hAnsi="仿宋" w:eastAsia="仿宋_GB2312" w:cs="仿宋_GB2312"/>
          <w:kern w:val="0"/>
          <w:sz w:val="24"/>
        </w:rPr>
      </w:pPr>
      <w:r>
        <w:rPr>
          <w:rFonts w:hint="eastAsia" w:ascii="仿宋_GB2312" w:hAnsi="仿宋" w:eastAsia="仿宋_GB2312" w:cs="仿宋_GB2312"/>
          <w:b/>
          <w:sz w:val="24"/>
        </w:rPr>
        <w:t>注：供应商可按上述时间表的格式自行编制切合实际的具体时间表。</w:t>
      </w:r>
    </w:p>
    <w:p w14:paraId="09E2E5FE">
      <w:pPr>
        <w:spacing w:line="500" w:lineRule="exact"/>
        <w:rPr>
          <w:rFonts w:hint="eastAsia" w:ascii="仿宋_GB2312" w:hAnsi="仿宋_GB2312" w:eastAsia="仿宋_GB2312" w:cs="仿宋_GB2312"/>
          <w:sz w:val="32"/>
          <w:szCs w:val="32"/>
        </w:rPr>
      </w:pPr>
    </w:p>
    <w:p w14:paraId="609DFE30">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82D6B21">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717395D8">
      <w:pPr>
        <w:spacing w:line="500" w:lineRule="exact"/>
        <w:rPr>
          <w:rFonts w:hint="eastAsia" w:ascii="仿宋_GB2312" w:hAnsi="仿宋_GB2312" w:eastAsia="仿宋_GB2312" w:cs="仿宋_GB2312"/>
          <w:sz w:val="32"/>
          <w:szCs w:val="32"/>
        </w:rPr>
      </w:pPr>
    </w:p>
    <w:p w14:paraId="7A487CE5">
      <w:pPr>
        <w:snapToGrid w:val="0"/>
        <w:spacing w:before="120" w:beforeLines="50" w:after="50"/>
        <w:ind w:left="143" w:leftChars="68" w:firstLine="596" w:firstLineChars="198"/>
        <w:rPr>
          <w:rFonts w:hint="eastAsia" w:ascii="仿宋" w:hAnsi="仿宋" w:eastAsia="仿宋" w:cs="仿宋_GB2312"/>
          <w:b/>
          <w:sz w:val="30"/>
          <w:szCs w:val="30"/>
        </w:rPr>
      </w:pPr>
      <w:r>
        <w:rPr>
          <w:rFonts w:hint="eastAsia" w:ascii="仿宋" w:hAnsi="仿宋" w:eastAsia="仿宋" w:cs="仿宋_GB2312"/>
          <w:b/>
          <w:sz w:val="30"/>
          <w:szCs w:val="30"/>
        </w:rPr>
        <w:t>九、售后服务方案</w:t>
      </w:r>
    </w:p>
    <w:p w14:paraId="49EC6017">
      <w:pPr>
        <w:snapToGrid w:val="0"/>
        <w:spacing w:before="120" w:beforeLines="50" w:after="50"/>
        <w:ind w:left="143" w:leftChars="68" w:firstLine="420" w:firstLineChars="200"/>
        <w:rPr>
          <w:rFonts w:hint="eastAsia" w:hAnsi="宋体"/>
        </w:rPr>
      </w:pPr>
      <w:r>
        <w:rPr>
          <w:rFonts w:hint="eastAsia" w:hAnsi="宋体"/>
        </w:rPr>
        <w:t>由竞标人按本项目竞争性磋商采购文件第二章“服务需求一览表”中商务条款部分的售后服务要求自行填写，其中要包含售后服务承诺书。</w:t>
      </w:r>
    </w:p>
    <w:p w14:paraId="0C2F38C9">
      <w:pPr>
        <w:snapToGrid w:val="0"/>
        <w:spacing w:before="120" w:beforeLines="50" w:after="50"/>
        <w:ind w:left="142"/>
        <w:jc w:val="center"/>
        <w:rPr>
          <w:rFonts w:hint="eastAsia" w:ascii="宋体" w:hAnsi="宋体"/>
          <w:b/>
          <w:sz w:val="32"/>
          <w:szCs w:val="32"/>
        </w:rPr>
      </w:pPr>
      <w:r>
        <w:rPr>
          <w:rFonts w:hint="eastAsia" w:ascii="宋体" w:hAnsi="宋体"/>
          <w:b/>
          <w:sz w:val="32"/>
          <w:szCs w:val="32"/>
        </w:rPr>
        <w:t>1、售后服务承诺</w:t>
      </w:r>
    </w:p>
    <w:p w14:paraId="0AA2361D">
      <w:pPr>
        <w:pStyle w:val="11"/>
        <w:spacing w:line="440" w:lineRule="exact"/>
        <w:ind w:firstLine="415" w:firstLineChars="198"/>
        <w:rPr>
          <w:rFonts w:hint="eastAsia" w:hAnsi="宋体"/>
        </w:rPr>
      </w:pPr>
    </w:p>
    <w:p w14:paraId="0C02A7C4">
      <w:pPr>
        <w:spacing w:line="500" w:lineRule="exact"/>
        <w:rPr>
          <w:rFonts w:hint="eastAsia" w:ascii="仿宋_GB2312" w:hAnsi="仿宋_GB2312" w:eastAsia="仿宋_GB2312" w:cs="仿宋_GB2312"/>
          <w:sz w:val="32"/>
          <w:szCs w:val="32"/>
        </w:rPr>
      </w:pPr>
    </w:p>
    <w:p w14:paraId="5CEACAA4">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66CD783">
      <w:pPr>
        <w:snapToGrid w:val="0"/>
        <w:spacing w:line="360" w:lineRule="auto"/>
        <w:ind w:firstLine="6120" w:firstLineChars="2550"/>
        <w:rPr>
          <w:rFonts w:hint="eastAsia" w:ascii="仿宋" w:hAnsi="仿宋" w:eastAsia="仿宋" w:cs="仿宋_GB2312"/>
          <w:b/>
          <w:sz w:val="30"/>
          <w:szCs w:val="30"/>
        </w:rPr>
      </w:pPr>
      <w:r>
        <w:rPr>
          <w:rFonts w:hint="eastAsia" w:ascii="仿宋_GB2312" w:hAnsi="仿宋" w:eastAsia="仿宋_GB2312" w:cs="仿宋_GB2312"/>
          <w:kern w:val="0"/>
          <w:sz w:val="24"/>
          <w:lang w:val="zh-CN"/>
        </w:rPr>
        <w:t>日期：  年  月   日</w:t>
      </w:r>
    </w:p>
    <w:p w14:paraId="08947F94">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十、项目实施人员一览表</w:t>
      </w:r>
    </w:p>
    <w:p w14:paraId="43EF1314">
      <w:pPr>
        <w:spacing w:line="360" w:lineRule="auto"/>
        <w:jc w:val="center"/>
        <w:rPr>
          <w:rFonts w:hint="eastAsia" w:ascii="仿宋_GB2312" w:hAnsi="仿宋" w:eastAsia="仿宋_GB2312" w:cs="仿宋_GB2312"/>
          <w:b/>
          <w:bCs/>
          <w:sz w:val="24"/>
        </w:rPr>
      </w:pPr>
      <w:r>
        <w:rPr>
          <w:rFonts w:hint="eastAsia" w:ascii="仿宋_GB2312" w:hAnsi="仿宋" w:eastAsia="仿宋_GB2312" w:cs="仿宋_GB2312"/>
          <w:sz w:val="24"/>
        </w:rPr>
        <w:t>（由供应商根据采购需求及采购文件要求编制）</w:t>
      </w:r>
    </w:p>
    <w:p w14:paraId="45BBB697">
      <w:pPr>
        <w:pStyle w:val="11"/>
        <w:rPr>
          <w:sz w:val="24"/>
        </w:rPr>
      </w:pPr>
      <w:r>
        <w:rPr>
          <w:rFonts w:hint="eastAsia"/>
          <w:sz w:val="24"/>
        </w:rPr>
        <w:t>响应标项：</w:t>
      </w:r>
      <w:r>
        <w:rPr>
          <w:rFonts w:hint="eastAsia"/>
          <w:sz w:val="24"/>
          <w:u w:val="single"/>
        </w:rPr>
        <w:t xml:space="preserve">     </w:t>
      </w:r>
      <w:r>
        <w:rPr>
          <w:rFonts w:hint="eastAsia"/>
          <w:sz w:val="24"/>
        </w:rPr>
        <w:t>标项</w:t>
      </w:r>
    </w:p>
    <w:p w14:paraId="4D588DE8">
      <w:pPr>
        <w:keepNext/>
        <w:autoSpaceDE w:val="0"/>
        <w:autoSpaceDN w:val="0"/>
        <w:spacing w:line="360" w:lineRule="auto"/>
        <w:ind w:firstLine="477"/>
        <w:rPr>
          <w:rFonts w:hint="eastAsia" w:ascii="仿宋_GB2312" w:hAnsi="仿宋" w:eastAsia="仿宋_GB2312" w:cs="仿宋_GB2312"/>
          <w:b/>
          <w:sz w:val="24"/>
        </w:rPr>
      </w:pPr>
      <w:r>
        <w:rPr>
          <w:rFonts w:hint="eastAsia" w:ascii="仿宋_GB2312" w:hAnsi="仿宋" w:eastAsia="仿宋_GB2312" w:cs="仿宋_GB2312"/>
          <w:b/>
          <w:sz w:val="24"/>
        </w:rPr>
        <w:t>附表A:本项目的项目负责人情况表</w:t>
      </w:r>
    </w:p>
    <w:tbl>
      <w:tblPr>
        <w:tblStyle w:val="22"/>
        <w:tblW w:w="4999" w:type="pct"/>
        <w:tblInd w:w="0" w:type="dxa"/>
        <w:tblLayout w:type="autofit"/>
        <w:tblCellMar>
          <w:top w:w="0" w:type="dxa"/>
          <w:left w:w="108" w:type="dxa"/>
          <w:bottom w:w="0" w:type="dxa"/>
          <w:right w:w="108" w:type="dxa"/>
        </w:tblCellMar>
      </w:tblPr>
      <w:tblGrid>
        <w:gridCol w:w="2187"/>
        <w:gridCol w:w="1365"/>
        <w:gridCol w:w="1337"/>
        <w:gridCol w:w="4402"/>
      </w:tblGrid>
      <w:tr w14:paraId="49FA6744">
        <w:tblPrEx>
          <w:tblCellMar>
            <w:top w:w="0" w:type="dxa"/>
            <w:left w:w="108" w:type="dxa"/>
            <w:bottom w:w="0" w:type="dxa"/>
            <w:right w:w="108" w:type="dxa"/>
          </w:tblCellMar>
        </w:tblPrEx>
        <w:trPr>
          <w:trHeight w:val="604" w:hRule="atLeast"/>
        </w:trPr>
        <w:tc>
          <w:tcPr>
            <w:tcW w:w="1177" w:type="pct"/>
            <w:tcBorders>
              <w:top w:val="single" w:color="auto" w:sz="6" w:space="0"/>
              <w:left w:val="single" w:color="auto" w:sz="6" w:space="0"/>
              <w:bottom w:val="single" w:color="auto" w:sz="6" w:space="0"/>
              <w:right w:val="single" w:color="auto" w:sz="6" w:space="0"/>
            </w:tcBorders>
            <w:vAlign w:val="center"/>
          </w:tcPr>
          <w:p w14:paraId="5948C8F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734" w:type="pct"/>
            <w:tcBorders>
              <w:top w:val="single" w:color="auto" w:sz="6" w:space="0"/>
              <w:left w:val="single" w:color="auto" w:sz="6" w:space="0"/>
              <w:bottom w:val="single" w:color="auto" w:sz="6" w:space="0"/>
              <w:right w:val="single" w:color="auto" w:sz="4" w:space="0"/>
            </w:tcBorders>
            <w:shd w:val="clear" w:color="auto" w:fill="B3B3B3"/>
            <w:vAlign w:val="center"/>
          </w:tcPr>
          <w:p w14:paraId="58524A60">
            <w:pPr>
              <w:autoSpaceDE w:val="0"/>
              <w:autoSpaceDN w:val="0"/>
              <w:spacing w:line="360" w:lineRule="auto"/>
              <w:jc w:val="center"/>
              <w:rPr>
                <w:rFonts w:hint="eastAsia" w:ascii="仿宋_GB2312" w:hAnsi="仿宋" w:eastAsia="仿宋_GB2312" w:cs="仿宋_GB2312"/>
                <w:sz w:val="24"/>
              </w:rPr>
            </w:pPr>
          </w:p>
        </w:tc>
        <w:tc>
          <w:tcPr>
            <w:tcW w:w="719" w:type="pct"/>
            <w:tcBorders>
              <w:top w:val="single" w:color="auto" w:sz="6" w:space="0"/>
              <w:left w:val="single" w:color="auto" w:sz="4" w:space="0"/>
              <w:bottom w:val="single" w:color="auto" w:sz="6" w:space="0"/>
              <w:right w:val="single" w:color="auto" w:sz="6" w:space="0"/>
            </w:tcBorders>
            <w:vAlign w:val="center"/>
          </w:tcPr>
          <w:p w14:paraId="67FC29E0">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2368" w:type="pct"/>
            <w:tcBorders>
              <w:top w:val="single" w:color="auto" w:sz="6" w:space="0"/>
              <w:left w:val="single" w:color="auto" w:sz="6" w:space="0"/>
              <w:bottom w:val="single" w:color="auto" w:sz="6" w:space="0"/>
              <w:right w:val="single" w:color="auto" w:sz="6" w:space="0"/>
            </w:tcBorders>
            <w:vAlign w:val="center"/>
          </w:tcPr>
          <w:p w14:paraId="4FDF70E2">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响应截止时间前三年业绩及承担的主要工作情况，曾担任项目负责人的项目应列明细</w:t>
            </w:r>
          </w:p>
        </w:tc>
      </w:tr>
      <w:tr w14:paraId="09B8D0F7">
        <w:tblPrEx>
          <w:tblCellMar>
            <w:top w:w="0" w:type="dxa"/>
            <w:left w:w="108" w:type="dxa"/>
            <w:bottom w:w="0" w:type="dxa"/>
            <w:right w:w="108" w:type="dxa"/>
          </w:tblCellMar>
        </w:tblPrEx>
        <w:trPr>
          <w:cantSplit/>
          <w:trHeight w:val="345" w:hRule="atLeast"/>
        </w:trPr>
        <w:tc>
          <w:tcPr>
            <w:tcW w:w="1177" w:type="pct"/>
            <w:tcBorders>
              <w:top w:val="single" w:color="auto" w:sz="6" w:space="0"/>
              <w:left w:val="single" w:color="auto" w:sz="6" w:space="0"/>
              <w:bottom w:val="single" w:color="auto" w:sz="6" w:space="0"/>
              <w:right w:val="single" w:color="auto" w:sz="6" w:space="0"/>
            </w:tcBorders>
            <w:vAlign w:val="center"/>
          </w:tcPr>
          <w:p w14:paraId="26587B6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734" w:type="pct"/>
            <w:tcBorders>
              <w:top w:val="single" w:color="auto" w:sz="6" w:space="0"/>
              <w:left w:val="single" w:color="auto" w:sz="6" w:space="0"/>
              <w:bottom w:val="single" w:color="auto" w:sz="6" w:space="0"/>
              <w:right w:val="single" w:color="auto" w:sz="4" w:space="0"/>
            </w:tcBorders>
            <w:vAlign w:val="center"/>
          </w:tcPr>
          <w:p w14:paraId="2B825D15">
            <w:pPr>
              <w:autoSpaceDE w:val="0"/>
              <w:autoSpaceDN w:val="0"/>
              <w:spacing w:line="360" w:lineRule="auto"/>
              <w:jc w:val="center"/>
              <w:rPr>
                <w:rFonts w:hint="eastAsia" w:ascii="仿宋_GB2312" w:hAnsi="仿宋" w:eastAsia="仿宋_GB2312" w:cs="仿宋_GB2312"/>
                <w:sz w:val="24"/>
              </w:rPr>
            </w:pPr>
          </w:p>
        </w:tc>
        <w:tc>
          <w:tcPr>
            <w:tcW w:w="719" w:type="pct"/>
            <w:tcBorders>
              <w:top w:val="single" w:color="auto" w:sz="6" w:space="0"/>
              <w:left w:val="single" w:color="auto" w:sz="4" w:space="0"/>
              <w:bottom w:val="single" w:color="auto" w:sz="6" w:space="0"/>
              <w:right w:val="single" w:color="auto" w:sz="6" w:space="0"/>
            </w:tcBorders>
            <w:shd w:val="clear" w:color="auto" w:fill="B3B3B3"/>
            <w:vAlign w:val="center"/>
          </w:tcPr>
          <w:p w14:paraId="4339B97B">
            <w:pPr>
              <w:autoSpaceDE w:val="0"/>
              <w:autoSpaceDN w:val="0"/>
              <w:spacing w:line="360" w:lineRule="auto"/>
              <w:jc w:val="center"/>
              <w:rPr>
                <w:rFonts w:hint="eastAsia" w:ascii="仿宋_GB2312" w:hAnsi="仿宋" w:eastAsia="仿宋_GB2312" w:cs="仿宋_GB2312"/>
                <w:sz w:val="24"/>
              </w:rPr>
            </w:pPr>
          </w:p>
        </w:tc>
        <w:tc>
          <w:tcPr>
            <w:tcW w:w="2368" w:type="pct"/>
            <w:vMerge w:val="restart"/>
            <w:tcBorders>
              <w:top w:val="single" w:color="auto" w:sz="6" w:space="0"/>
              <w:left w:val="single" w:color="auto" w:sz="6" w:space="0"/>
              <w:bottom w:val="single" w:color="auto" w:sz="6" w:space="0"/>
              <w:right w:val="single" w:color="auto" w:sz="6" w:space="0"/>
            </w:tcBorders>
            <w:vAlign w:val="center"/>
          </w:tcPr>
          <w:p w14:paraId="188D8F22">
            <w:pPr>
              <w:autoSpaceDE w:val="0"/>
              <w:autoSpaceDN w:val="0"/>
              <w:spacing w:line="360" w:lineRule="auto"/>
              <w:jc w:val="center"/>
              <w:rPr>
                <w:rFonts w:hint="eastAsia" w:ascii="仿宋_GB2312" w:hAnsi="仿宋" w:eastAsia="仿宋_GB2312" w:cs="仿宋_GB2312"/>
                <w:sz w:val="24"/>
              </w:rPr>
            </w:pPr>
          </w:p>
        </w:tc>
      </w:tr>
      <w:tr w14:paraId="024B8EA2">
        <w:tblPrEx>
          <w:tblCellMar>
            <w:top w:w="0" w:type="dxa"/>
            <w:left w:w="108" w:type="dxa"/>
            <w:bottom w:w="0" w:type="dxa"/>
            <w:right w:w="108" w:type="dxa"/>
          </w:tblCellMar>
        </w:tblPrEx>
        <w:trPr>
          <w:cantSplit/>
          <w:trHeight w:val="337" w:hRule="atLeast"/>
        </w:trPr>
        <w:tc>
          <w:tcPr>
            <w:tcW w:w="1177" w:type="pct"/>
            <w:tcBorders>
              <w:top w:val="single" w:color="auto" w:sz="6" w:space="0"/>
              <w:left w:val="single" w:color="auto" w:sz="6" w:space="0"/>
              <w:bottom w:val="single" w:color="auto" w:sz="6" w:space="0"/>
              <w:right w:val="single" w:color="auto" w:sz="6" w:space="0"/>
            </w:tcBorders>
            <w:vAlign w:val="center"/>
          </w:tcPr>
          <w:p w14:paraId="12353D6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734" w:type="pct"/>
            <w:tcBorders>
              <w:top w:val="single" w:color="auto" w:sz="6" w:space="0"/>
              <w:left w:val="single" w:color="auto" w:sz="6" w:space="0"/>
              <w:bottom w:val="single" w:color="auto" w:sz="6" w:space="0"/>
              <w:right w:val="single" w:color="auto" w:sz="4" w:space="0"/>
            </w:tcBorders>
            <w:vAlign w:val="center"/>
          </w:tcPr>
          <w:p w14:paraId="1F80FEDF">
            <w:pPr>
              <w:autoSpaceDE w:val="0"/>
              <w:autoSpaceDN w:val="0"/>
              <w:spacing w:line="360" w:lineRule="auto"/>
              <w:jc w:val="center"/>
              <w:rPr>
                <w:rFonts w:hint="eastAsia" w:ascii="仿宋_GB2312" w:hAnsi="仿宋" w:eastAsia="仿宋_GB2312" w:cs="仿宋_GB2312"/>
                <w:sz w:val="24"/>
              </w:rPr>
            </w:pPr>
          </w:p>
        </w:tc>
        <w:tc>
          <w:tcPr>
            <w:tcW w:w="719" w:type="pct"/>
            <w:tcBorders>
              <w:top w:val="single" w:color="auto" w:sz="6" w:space="0"/>
              <w:left w:val="single" w:color="auto" w:sz="4" w:space="0"/>
              <w:bottom w:val="single" w:color="auto" w:sz="6" w:space="0"/>
              <w:right w:val="single" w:color="auto" w:sz="6" w:space="0"/>
            </w:tcBorders>
            <w:shd w:val="clear" w:color="auto" w:fill="B3B3B3"/>
            <w:vAlign w:val="center"/>
          </w:tcPr>
          <w:p w14:paraId="32BE66D0">
            <w:pPr>
              <w:autoSpaceDE w:val="0"/>
              <w:autoSpaceDN w:val="0"/>
              <w:spacing w:line="360" w:lineRule="auto"/>
              <w:jc w:val="center"/>
              <w:rPr>
                <w:rFonts w:hint="eastAsia" w:ascii="仿宋_GB2312" w:hAnsi="仿宋" w:eastAsia="仿宋_GB2312" w:cs="仿宋_GB2312"/>
                <w:sz w:val="24"/>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4D7AFD13">
            <w:pPr>
              <w:widowControl/>
              <w:jc w:val="left"/>
              <w:rPr>
                <w:rFonts w:hint="eastAsia" w:ascii="仿宋_GB2312" w:hAnsi="仿宋" w:eastAsia="仿宋_GB2312" w:cs="仿宋_GB2312"/>
                <w:sz w:val="24"/>
              </w:rPr>
            </w:pPr>
          </w:p>
        </w:tc>
      </w:tr>
      <w:tr w14:paraId="5D67EBC8">
        <w:tblPrEx>
          <w:tblCellMar>
            <w:top w:w="0" w:type="dxa"/>
            <w:left w:w="108" w:type="dxa"/>
            <w:bottom w:w="0" w:type="dxa"/>
            <w:right w:w="108" w:type="dxa"/>
          </w:tblCellMar>
        </w:tblPrEx>
        <w:trPr>
          <w:cantSplit/>
          <w:trHeight w:val="345" w:hRule="atLeast"/>
        </w:trPr>
        <w:tc>
          <w:tcPr>
            <w:tcW w:w="1177" w:type="pct"/>
            <w:tcBorders>
              <w:top w:val="single" w:color="auto" w:sz="6" w:space="0"/>
              <w:left w:val="single" w:color="auto" w:sz="6" w:space="0"/>
              <w:bottom w:val="single" w:color="auto" w:sz="6" w:space="0"/>
              <w:right w:val="single" w:color="auto" w:sz="6" w:space="0"/>
            </w:tcBorders>
            <w:vAlign w:val="center"/>
          </w:tcPr>
          <w:p w14:paraId="27AB905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734" w:type="pct"/>
            <w:tcBorders>
              <w:top w:val="single" w:color="auto" w:sz="6" w:space="0"/>
              <w:left w:val="single" w:color="auto" w:sz="6" w:space="0"/>
              <w:bottom w:val="single" w:color="auto" w:sz="6" w:space="0"/>
              <w:right w:val="single" w:color="auto" w:sz="4" w:space="0"/>
            </w:tcBorders>
            <w:vAlign w:val="center"/>
          </w:tcPr>
          <w:p w14:paraId="7BCCB830">
            <w:pPr>
              <w:autoSpaceDE w:val="0"/>
              <w:autoSpaceDN w:val="0"/>
              <w:spacing w:line="360" w:lineRule="auto"/>
              <w:jc w:val="center"/>
              <w:rPr>
                <w:rFonts w:hint="eastAsia" w:ascii="仿宋_GB2312" w:hAnsi="仿宋" w:eastAsia="仿宋_GB2312" w:cs="仿宋_GB2312"/>
                <w:sz w:val="24"/>
              </w:rPr>
            </w:pPr>
          </w:p>
        </w:tc>
        <w:tc>
          <w:tcPr>
            <w:tcW w:w="719" w:type="pct"/>
            <w:tcBorders>
              <w:top w:val="single" w:color="auto" w:sz="6" w:space="0"/>
              <w:left w:val="single" w:color="auto" w:sz="4" w:space="0"/>
              <w:bottom w:val="single" w:color="auto" w:sz="6" w:space="0"/>
              <w:right w:val="single" w:color="auto" w:sz="6" w:space="0"/>
            </w:tcBorders>
            <w:vAlign w:val="center"/>
          </w:tcPr>
          <w:p w14:paraId="77C2F9D4">
            <w:pPr>
              <w:autoSpaceDE w:val="0"/>
              <w:autoSpaceDN w:val="0"/>
              <w:spacing w:line="360" w:lineRule="auto"/>
              <w:jc w:val="center"/>
              <w:rPr>
                <w:rFonts w:hint="eastAsia" w:ascii="仿宋_GB2312" w:hAnsi="仿宋" w:eastAsia="仿宋_GB2312" w:cs="仿宋_GB2312"/>
                <w:sz w:val="24"/>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0DF7258B">
            <w:pPr>
              <w:widowControl/>
              <w:jc w:val="left"/>
              <w:rPr>
                <w:rFonts w:hint="eastAsia" w:ascii="仿宋_GB2312" w:hAnsi="仿宋" w:eastAsia="仿宋_GB2312" w:cs="仿宋_GB2312"/>
                <w:sz w:val="24"/>
              </w:rPr>
            </w:pPr>
          </w:p>
        </w:tc>
      </w:tr>
      <w:tr w14:paraId="4BAAB9E2">
        <w:tblPrEx>
          <w:tblCellMar>
            <w:top w:w="0" w:type="dxa"/>
            <w:left w:w="108" w:type="dxa"/>
            <w:bottom w:w="0" w:type="dxa"/>
            <w:right w:w="108" w:type="dxa"/>
          </w:tblCellMar>
        </w:tblPrEx>
        <w:trPr>
          <w:cantSplit/>
          <w:trHeight w:val="345" w:hRule="atLeast"/>
        </w:trPr>
        <w:tc>
          <w:tcPr>
            <w:tcW w:w="1177" w:type="pct"/>
            <w:tcBorders>
              <w:top w:val="single" w:color="auto" w:sz="6" w:space="0"/>
              <w:left w:val="single" w:color="auto" w:sz="6" w:space="0"/>
              <w:bottom w:val="single" w:color="auto" w:sz="6" w:space="0"/>
              <w:right w:val="single" w:color="auto" w:sz="6" w:space="0"/>
            </w:tcBorders>
            <w:vAlign w:val="center"/>
          </w:tcPr>
          <w:p w14:paraId="76CD50E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毕业时间</w:t>
            </w:r>
          </w:p>
        </w:tc>
        <w:tc>
          <w:tcPr>
            <w:tcW w:w="734" w:type="pct"/>
            <w:tcBorders>
              <w:top w:val="single" w:color="auto" w:sz="6" w:space="0"/>
              <w:left w:val="single" w:color="auto" w:sz="6" w:space="0"/>
              <w:bottom w:val="single" w:color="auto" w:sz="6" w:space="0"/>
              <w:right w:val="single" w:color="auto" w:sz="4" w:space="0"/>
            </w:tcBorders>
            <w:vAlign w:val="center"/>
          </w:tcPr>
          <w:p w14:paraId="3DA5109F">
            <w:pPr>
              <w:autoSpaceDE w:val="0"/>
              <w:autoSpaceDN w:val="0"/>
              <w:spacing w:line="360" w:lineRule="auto"/>
              <w:jc w:val="center"/>
              <w:rPr>
                <w:rFonts w:hint="eastAsia" w:ascii="仿宋_GB2312" w:hAnsi="仿宋" w:eastAsia="仿宋_GB2312" w:cs="仿宋_GB2312"/>
                <w:sz w:val="24"/>
              </w:rPr>
            </w:pPr>
          </w:p>
        </w:tc>
        <w:tc>
          <w:tcPr>
            <w:tcW w:w="719" w:type="pct"/>
            <w:tcBorders>
              <w:top w:val="single" w:color="auto" w:sz="6" w:space="0"/>
              <w:left w:val="single" w:color="auto" w:sz="4" w:space="0"/>
              <w:bottom w:val="single" w:color="auto" w:sz="6" w:space="0"/>
              <w:right w:val="single" w:color="auto" w:sz="6" w:space="0"/>
            </w:tcBorders>
            <w:vAlign w:val="center"/>
          </w:tcPr>
          <w:p w14:paraId="007B7CDB">
            <w:pPr>
              <w:autoSpaceDE w:val="0"/>
              <w:autoSpaceDN w:val="0"/>
              <w:spacing w:line="360" w:lineRule="auto"/>
              <w:jc w:val="center"/>
              <w:rPr>
                <w:rFonts w:hint="eastAsia" w:ascii="仿宋_GB2312" w:hAnsi="仿宋" w:eastAsia="仿宋_GB2312" w:cs="仿宋_GB2312"/>
                <w:sz w:val="24"/>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1C718FEA">
            <w:pPr>
              <w:widowControl/>
              <w:jc w:val="left"/>
              <w:rPr>
                <w:rFonts w:hint="eastAsia" w:ascii="仿宋_GB2312" w:hAnsi="仿宋" w:eastAsia="仿宋_GB2312" w:cs="仿宋_GB2312"/>
                <w:sz w:val="24"/>
              </w:rPr>
            </w:pPr>
          </w:p>
        </w:tc>
      </w:tr>
      <w:tr w14:paraId="40023AD9">
        <w:tblPrEx>
          <w:tblCellMar>
            <w:top w:w="0" w:type="dxa"/>
            <w:left w:w="108" w:type="dxa"/>
            <w:bottom w:w="0" w:type="dxa"/>
            <w:right w:w="108" w:type="dxa"/>
          </w:tblCellMar>
        </w:tblPrEx>
        <w:trPr>
          <w:cantSplit/>
          <w:trHeight w:val="422" w:hRule="atLeast"/>
        </w:trPr>
        <w:tc>
          <w:tcPr>
            <w:tcW w:w="1177" w:type="pct"/>
            <w:tcBorders>
              <w:top w:val="single" w:color="auto" w:sz="6" w:space="0"/>
              <w:left w:val="single" w:color="auto" w:sz="6" w:space="0"/>
              <w:bottom w:val="single" w:color="auto" w:sz="6" w:space="0"/>
              <w:right w:val="single" w:color="auto" w:sz="6" w:space="0"/>
            </w:tcBorders>
            <w:vAlign w:val="center"/>
          </w:tcPr>
          <w:p w14:paraId="6FA9E91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所学专业</w:t>
            </w:r>
          </w:p>
        </w:tc>
        <w:tc>
          <w:tcPr>
            <w:tcW w:w="734" w:type="pct"/>
            <w:tcBorders>
              <w:top w:val="single" w:color="auto" w:sz="6" w:space="0"/>
              <w:left w:val="single" w:color="auto" w:sz="6" w:space="0"/>
              <w:bottom w:val="single" w:color="auto" w:sz="6" w:space="0"/>
              <w:right w:val="single" w:color="auto" w:sz="4" w:space="0"/>
            </w:tcBorders>
            <w:vAlign w:val="center"/>
          </w:tcPr>
          <w:p w14:paraId="645FA1D8">
            <w:pPr>
              <w:autoSpaceDE w:val="0"/>
              <w:autoSpaceDN w:val="0"/>
              <w:spacing w:line="360" w:lineRule="auto"/>
              <w:jc w:val="center"/>
              <w:rPr>
                <w:rFonts w:hint="eastAsia" w:ascii="仿宋_GB2312" w:hAnsi="仿宋" w:eastAsia="仿宋_GB2312" w:cs="仿宋_GB2312"/>
                <w:sz w:val="24"/>
              </w:rPr>
            </w:pPr>
          </w:p>
        </w:tc>
        <w:tc>
          <w:tcPr>
            <w:tcW w:w="719" w:type="pct"/>
            <w:tcBorders>
              <w:top w:val="single" w:color="auto" w:sz="6" w:space="0"/>
              <w:left w:val="single" w:color="auto" w:sz="4" w:space="0"/>
              <w:bottom w:val="single" w:color="auto" w:sz="6" w:space="0"/>
              <w:right w:val="single" w:color="auto" w:sz="6" w:space="0"/>
            </w:tcBorders>
            <w:vAlign w:val="center"/>
          </w:tcPr>
          <w:p w14:paraId="43D0C5CB">
            <w:pPr>
              <w:autoSpaceDE w:val="0"/>
              <w:autoSpaceDN w:val="0"/>
              <w:spacing w:line="360" w:lineRule="auto"/>
              <w:jc w:val="center"/>
              <w:rPr>
                <w:rFonts w:hint="eastAsia" w:ascii="仿宋_GB2312" w:hAnsi="仿宋" w:eastAsia="仿宋_GB2312" w:cs="仿宋_GB2312"/>
                <w:sz w:val="24"/>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3B40CCEC">
            <w:pPr>
              <w:widowControl/>
              <w:jc w:val="left"/>
              <w:rPr>
                <w:rFonts w:hint="eastAsia" w:ascii="仿宋_GB2312" w:hAnsi="仿宋" w:eastAsia="仿宋_GB2312" w:cs="仿宋_GB2312"/>
                <w:sz w:val="24"/>
              </w:rPr>
            </w:pPr>
          </w:p>
        </w:tc>
      </w:tr>
      <w:tr w14:paraId="21FB090C">
        <w:trPr>
          <w:cantSplit/>
          <w:trHeight w:val="416" w:hRule="atLeast"/>
        </w:trPr>
        <w:tc>
          <w:tcPr>
            <w:tcW w:w="1177" w:type="pct"/>
            <w:tcBorders>
              <w:top w:val="single" w:color="auto" w:sz="6" w:space="0"/>
              <w:left w:val="single" w:color="auto" w:sz="6" w:space="0"/>
              <w:bottom w:val="single" w:color="auto" w:sz="6" w:space="0"/>
              <w:right w:val="single" w:color="auto" w:sz="6" w:space="0"/>
            </w:tcBorders>
            <w:vAlign w:val="center"/>
          </w:tcPr>
          <w:p w14:paraId="30986AC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734" w:type="pct"/>
            <w:tcBorders>
              <w:top w:val="single" w:color="auto" w:sz="6" w:space="0"/>
              <w:left w:val="single" w:color="auto" w:sz="6" w:space="0"/>
              <w:bottom w:val="single" w:color="auto" w:sz="6" w:space="0"/>
              <w:right w:val="single" w:color="auto" w:sz="4" w:space="0"/>
            </w:tcBorders>
            <w:vAlign w:val="center"/>
          </w:tcPr>
          <w:p w14:paraId="6244325F">
            <w:pPr>
              <w:autoSpaceDE w:val="0"/>
              <w:autoSpaceDN w:val="0"/>
              <w:spacing w:line="360" w:lineRule="auto"/>
              <w:jc w:val="center"/>
              <w:rPr>
                <w:rFonts w:hint="eastAsia" w:ascii="仿宋_GB2312" w:hAnsi="仿宋" w:eastAsia="仿宋_GB2312" w:cs="仿宋_GB2312"/>
                <w:sz w:val="24"/>
              </w:rPr>
            </w:pPr>
          </w:p>
        </w:tc>
        <w:tc>
          <w:tcPr>
            <w:tcW w:w="719" w:type="pct"/>
            <w:tcBorders>
              <w:top w:val="single" w:color="auto" w:sz="6" w:space="0"/>
              <w:left w:val="single" w:color="auto" w:sz="4" w:space="0"/>
              <w:bottom w:val="single" w:color="auto" w:sz="6" w:space="0"/>
              <w:right w:val="single" w:color="auto" w:sz="6" w:space="0"/>
            </w:tcBorders>
            <w:vAlign w:val="center"/>
          </w:tcPr>
          <w:p w14:paraId="6D4D528E">
            <w:pPr>
              <w:autoSpaceDE w:val="0"/>
              <w:autoSpaceDN w:val="0"/>
              <w:spacing w:line="360" w:lineRule="auto"/>
              <w:jc w:val="center"/>
              <w:rPr>
                <w:rFonts w:hint="eastAsia" w:ascii="仿宋_GB2312" w:hAnsi="仿宋" w:eastAsia="仿宋_GB2312" w:cs="仿宋_GB2312"/>
                <w:sz w:val="24"/>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4A650EF1">
            <w:pPr>
              <w:widowControl/>
              <w:jc w:val="left"/>
              <w:rPr>
                <w:rFonts w:hint="eastAsia" w:ascii="仿宋_GB2312" w:hAnsi="仿宋" w:eastAsia="仿宋_GB2312" w:cs="仿宋_GB2312"/>
                <w:sz w:val="24"/>
              </w:rPr>
            </w:pPr>
          </w:p>
        </w:tc>
      </w:tr>
      <w:tr w14:paraId="4769A202">
        <w:tblPrEx>
          <w:tblCellMar>
            <w:top w:w="0" w:type="dxa"/>
            <w:left w:w="108" w:type="dxa"/>
            <w:bottom w:w="0" w:type="dxa"/>
            <w:right w:w="108" w:type="dxa"/>
          </w:tblCellMar>
        </w:tblPrEx>
        <w:trPr>
          <w:cantSplit/>
          <w:trHeight w:val="356" w:hRule="atLeast"/>
        </w:trPr>
        <w:tc>
          <w:tcPr>
            <w:tcW w:w="1177" w:type="pct"/>
            <w:tcBorders>
              <w:top w:val="single" w:color="auto" w:sz="6" w:space="0"/>
              <w:left w:val="single" w:color="auto" w:sz="6" w:space="0"/>
              <w:bottom w:val="single" w:color="auto" w:sz="6" w:space="0"/>
              <w:right w:val="single" w:color="auto" w:sz="6" w:space="0"/>
            </w:tcBorders>
            <w:vAlign w:val="center"/>
          </w:tcPr>
          <w:p w14:paraId="3696CE80">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资质证书编号</w:t>
            </w:r>
          </w:p>
        </w:tc>
        <w:tc>
          <w:tcPr>
            <w:tcW w:w="734" w:type="pct"/>
            <w:tcBorders>
              <w:top w:val="single" w:color="auto" w:sz="6" w:space="0"/>
              <w:left w:val="single" w:color="auto" w:sz="6" w:space="0"/>
              <w:bottom w:val="single" w:color="auto" w:sz="6" w:space="0"/>
              <w:right w:val="single" w:color="auto" w:sz="4" w:space="0"/>
            </w:tcBorders>
            <w:vAlign w:val="center"/>
          </w:tcPr>
          <w:p w14:paraId="527CE6BB">
            <w:pPr>
              <w:autoSpaceDE w:val="0"/>
              <w:autoSpaceDN w:val="0"/>
              <w:spacing w:line="360" w:lineRule="auto"/>
              <w:jc w:val="center"/>
              <w:rPr>
                <w:rFonts w:hint="eastAsia" w:ascii="仿宋_GB2312" w:hAnsi="仿宋" w:eastAsia="仿宋_GB2312" w:cs="仿宋_GB2312"/>
                <w:sz w:val="24"/>
              </w:rPr>
            </w:pPr>
          </w:p>
        </w:tc>
        <w:tc>
          <w:tcPr>
            <w:tcW w:w="719" w:type="pct"/>
            <w:tcBorders>
              <w:top w:val="single" w:color="auto" w:sz="6" w:space="0"/>
              <w:left w:val="single" w:color="auto" w:sz="4" w:space="0"/>
              <w:bottom w:val="single" w:color="auto" w:sz="6" w:space="0"/>
              <w:right w:val="single" w:color="auto" w:sz="6" w:space="0"/>
            </w:tcBorders>
            <w:vAlign w:val="center"/>
          </w:tcPr>
          <w:p w14:paraId="1CAC72CC">
            <w:pPr>
              <w:autoSpaceDE w:val="0"/>
              <w:autoSpaceDN w:val="0"/>
              <w:spacing w:line="360" w:lineRule="auto"/>
              <w:jc w:val="center"/>
              <w:rPr>
                <w:rFonts w:hint="eastAsia" w:ascii="仿宋_GB2312" w:hAnsi="仿宋" w:eastAsia="仿宋_GB2312" w:cs="仿宋_GB2312"/>
                <w:sz w:val="24"/>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1EBCADF0">
            <w:pPr>
              <w:widowControl/>
              <w:jc w:val="left"/>
              <w:rPr>
                <w:rFonts w:hint="eastAsia" w:ascii="仿宋_GB2312" w:hAnsi="仿宋" w:eastAsia="仿宋_GB2312" w:cs="仿宋_GB2312"/>
                <w:sz w:val="24"/>
              </w:rPr>
            </w:pPr>
          </w:p>
        </w:tc>
      </w:tr>
      <w:tr w14:paraId="280F8A7F">
        <w:tblPrEx>
          <w:tblCellMar>
            <w:top w:w="0" w:type="dxa"/>
            <w:left w:w="108" w:type="dxa"/>
            <w:bottom w:w="0" w:type="dxa"/>
            <w:right w:w="108" w:type="dxa"/>
          </w:tblCellMar>
        </w:tblPrEx>
        <w:trPr>
          <w:cantSplit/>
          <w:trHeight w:val="177" w:hRule="atLeast"/>
        </w:trPr>
        <w:tc>
          <w:tcPr>
            <w:tcW w:w="1177" w:type="pct"/>
            <w:tcBorders>
              <w:top w:val="single" w:color="auto" w:sz="6" w:space="0"/>
              <w:left w:val="single" w:color="auto" w:sz="6" w:space="0"/>
              <w:bottom w:val="single" w:color="auto" w:sz="6" w:space="0"/>
              <w:right w:val="single" w:color="auto" w:sz="6" w:space="0"/>
            </w:tcBorders>
            <w:vAlign w:val="center"/>
          </w:tcPr>
          <w:p w14:paraId="3A790E0E">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其他资质情况</w:t>
            </w:r>
          </w:p>
        </w:tc>
        <w:tc>
          <w:tcPr>
            <w:tcW w:w="734" w:type="pct"/>
            <w:tcBorders>
              <w:top w:val="single" w:color="auto" w:sz="6" w:space="0"/>
              <w:left w:val="single" w:color="auto" w:sz="6" w:space="0"/>
              <w:bottom w:val="single" w:color="auto" w:sz="6" w:space="0"/>
              <w:right w:val="single" w:color="auto" w:sz="4" w:space="0"/>
            </w:tcBorders>
            <w:vAlign w:val="center"/>
          </w:tcPr>
          <w:p w14:paraId="511CF511">
            <w:pPr>
              <w:autoSpaceDE w:val="0"/>
              <w:autoSpaceDN w:val="0"/>
              <w:spacing w:line="360" w:lineRule="auto"/>
              <w:jc w:val="center"/>
              <w:rPr>
                <w:rFonts w:hint="eastAsia" w:ascii="仿宋_GB2312" w:hAnsi="仿宋" w:eastAsia="仿宋_GB2312" w:cs="仿宋_GB2312"/>
                <w:sz w:val="24"/>
              </w:rPr>
            </w:pPr>
          </w:p>
        </w:tc>
        <w:tc>
          <w:tcPr>
            <w:tcW w:w="719" w:type="pct"/>
            <w:tcBorders>
              <w:top w:val="single" w:color="auto" w:sz="6" w:space="0"/>
              <w:left w:val="single" w:color="auto" w:sz="4" w:space="0"/>
              <w:bottom w:val="single" w:color="auto" w:sz="6" w:space="0"/>
              <w:right w:val="single" w:color="auto" w:sz="6" w:space="0"/>
            </w:tcBorders>
            <w:vAlign w:val="center"/>
          </w:tcPr>
          <w:p w14:paraId="5EF2800A">
            <w:pPr>
              <w:autoSpaceDE w:val="0"/>
              <w:autoSpaceDN w:val="0"/>
              <w:spacing w:line="360" w:lineRule="auto"/>
              <w:jc w:val="center"/>
              <w:rPr>
                <w:rFonts w:hint="eastAsia" w:ascii="仿宋_GB2312" w:hAnsi="仿宋" w:eastAsia="仿宋_GB2312" w:cs="仿宋_GB2312"/>
                <w:sz w:val="24"/>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1826EAEF">
            <w:pPr>
              <w:widowControl/>
              <w:jc w:val="left"/>
              <w:rPr>
                <w:rFonts w:hint="eastAsia" w:ascii="仿宋_GB2312" w:hAnsi="仿宋" w:eastAsia="仿宋_GB2312" w:cs="仿宋_GB2312"/>
                <w:sz w:val="24"/>
              </w:rPr>
            </w:pPr>
          </w:p>
        </w:tc>
      </w:tr>
      <w:tr w14:paraId="7456E2F0">
        <w:tblPrEx>
          <w:tblCellMar>
            <w:top w:w="0" w:type="dxa"/>
            <w:left w:w="108" w:type="dxa"/>
            <w:bottom w:w="0" w:type="dxa"/>
            <w:right w:w="108" w:type="dxa"/>
          </w:tblCellMar>
        </w:tblPrEx>
        <w:trPr>
          <w:cantSplit/>
          <w:trHeight w:val="169" w:hRule="atLeast"/>
        </w:trPr>
        <w:tc>
          <w:tcPr>
            <w:tcW w:w="1177" w:type="pct"/>
            <w:tcBorders>
              <w:top w:val="single" w:color="auto" w:sz="6" w:space="0"/>
              <w:left w:val="single" w:color="auto" w:sz="6" w:space="0"/>
              <w:bottom w:val="single" w:color="auto" w:sz="6" w:space="0"/>
              <w:right w:val="single" w:color="auto" w:sz="6" w:space="0"/>
            </w:tcBorders>
            <w:vAlign w:val="center"/>
          </w:tcPr>
          <w:p w14:paraId="7741026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联系电话</w:t>
            </w:r>
          </w:p>
        </w:tc>
        <w:tc>
          <w:tcPr>
            <w:tcW w:w="734" w:type="pct"/>
            <w:tcBorders>
              <w:top w:val="single" w:color="auto" w:sz="6" w:space="0"/>
              <w:left w:val="single" w:color="auto" w:sz="6" w:space="0"/>
              <w:bottom w:val="single" w:color="auto" w:sz="6" w:space="0"/>
              <w:right w:val="single" w:color="auto" w:sz="4" w:space="0"/>
            </w:tcBorders>
            <w:vAlign w:val="center"/>
          </w:tcPr>
          <w:p w14:paraId="14060236">
            <w:pPr>
              <w:autoSpaceDE w:val="0"/>
              <w:autoSpaceDN w:val="0"/>
              <w:spacing w:line="360" w:lineRule="auto"/>
              <w:jc w:val="center"/>
              <w:rPr>
                <w:rFonts w:hint="eastAsia" w:ascii="仿宋_GB2312" w:hAnsi="仿宋" w:eastAsia="仿宋_GB2312" w:cs="仿宋_GB2312"/>
                <w:sz w:val="24"/>
              </w:rPr>
            </w:pPr>
          </w:p>
        </w:tc>
        <w:tc>
          <w:tcPr>
            <w:tcW w:w="719" w:type="pct"/>
            <w:tcBorders>
              <w:top w:val="single" w:color="auto" w:sz="6" w:space="0"/>
              <w:left w:val="single" w:color="auto" w:sz="4" w:space="0"/>
              <w:bottom w:val="single" w:color="auto" w:sz="6" w:space="0"/>
              <w:right w:val="single" w:color="auto" w:sz="6" w:space="0"/>
            </w:tcBorders>
            <w:shd w:val="clear" w:color="auto" w:fill="B3B3B3"/>
            <w:vAlign w:val="center"/>
          </w:tcPr>
          <w:p w14:paraId="458F8E89">
            <w:pPr>
              <w:autoSpaceDE w:val="0"/>
              <w:autoSpaceDN w:val="0"/>
              <w:spacing w:line="360" w:lineRule="auto"/>
              <w:jc w:val="center"/>
              <w:rPr>
                <w:rFonts w:hint="eastAsia" w:ascii="仿宋_GB2312" w:hAnsi="仿宋" w:eastAsia="仿宋_GB2312" w:cs="仿宋_GB2312"/>
                <w:sz w:val="24"/>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2F5BEB19">
            <w:pPr>
              <w:widowControl/>
              <w:jc w:val="left"/>
              <w:rPr>
                <w:rFonts w:hint="eastAsia" w:ascii="仿宋_GB2312" w:hAnsi="仿宋" w:eastAsia="仿宋_GB2312" w:cs="仿宋_GB2312"/>
                <w:sz w:val="24"/>
              </w:rPr>
            </w:pPr>
          </w:p>
        </w:tc>
      </w:tr>
    </w:tbl>
    <w:p w14:paraId="444D0E9E">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注：须随表提交相应的证书复印件并注明所在响应技术文件页码。</w:t>
      </w:r>
    </w:p>
    <w:p w14:paraId="5B369FEF">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附表B:本项目的项目小组人员情况表</w:t>
      </w:r>
      <w:r>
        <w:rPr>
          <w:rFonts w:hint="eastAsia" w:ascii="仿宋_GB2312" w:hAnsi="仿宋" w:eastAsia="仿宋_GB2312" w:cs="仿宋_GB2312"/>
          <w:sz w:val="24"/>
        </w:rPr>
        <w:t>（按此格式自制）</w:t>
      </w:r>
    </w:p>
    <w:tbl>
      <w:tblPr>
        <w:tblStyle w:val="22"/>
        <w:tblW w:w="4997" w:type="pct"/>
        <w:tblInd w:w="0" w:type="dxa"/>
        <w:tblLayout w:type="autofit"/>
        <w:tblCellMar>
          <w:top w:w="0" w:type="dxa"/>
          <w:left w:w="108" w:type="dxa"/>
          <w:bottom w:w="0" w:type="dxa"/>
          <w:right w:w="108" w:type="dxa"/>
        </w:tblCellMar>
      </w:tblPr>
      <w:tblGrid>
        <w:gridCol w:w="456"/>
        <w:gridCol w:w="801"/>
        <w:gridCol w:w="456"/>
        <w:gridCol w:w="596"/>
        <w:gridCol w:w="1059"/>
        <w:gridCol w:w="1103"/>
        <w:gridCol w:w="1103"/>
        <w:gridCol w:w="1289"/>
        <w:gridCol w:w="919"/>
        <w:gridCol w:w="1505"/>
      </w:tblGrid>
      <w:tr w14:paraId="7F09B3E4">
        <w:tblPrEx>
          <w:tblCellMar>
            <w:top w:w="0" w:type="dxa"/>
            <w:left w:w="108" w:type="dxa"/>
            <w:bottom w:w="0" w:type="dxa"/>
            <w:right w:w="108" w:type="dxa"/>
          </w:tblCellMar>
        </w:tblPrEx>
        <w:tc>
          <w:tcPr>
            <w:tcW w:w="232" w:type="pct"/>
            <w:tcBorders>
              <w:top w:val="single" w:color="auto" w:sz="6" w:space="0"/>
              <w:left w:val="single" w:color="auto" w:sz="6" w:space="0"/>
              <w:bottom w:val="single" w:color="auto" w:sz="6" w:space="0"/>
              <w:right w:val="single" w:color="auto" w:sz="6" w:space="0"/>
            </w:tcBorders>
            <w:vAlign w:val="center"/>
          </w:tcPr>
          <w:p w14:paraId="59A27A2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tc>
        <w:tc>
          <w:tcPr>
            <w:tcW w:w="435" w:type="pct"/>
            <w:tcBorders>
              <w:top w:val="single" w:color="auto" w:sz="6" w:space="0"/>
              <w:left w:val="single" w:color="auto" w:sz="6" w:space="0"/>
              <w:bottom w:val="single" w:color="auto" w:sz="6" w:space="0"/>
              <w:right w:val="single" w:color="auto" w:sz="6" w:space="0"/>
            </w:tcBorders>
            <w:vAlign w:val="center"/>
          </w:tcPr>
          <w:p w14:paraId="4935EED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228" w:type="pct"/>
            <w:tcBorders>
              <w:top w:val="single" w:color="auto" w:sz="6" w:space="0"/>
              <w:left w:val="single" w:color="auto" w:sz="6" w:space="0"/>
              <w:bottom w:val="single" w:color="auto" w:sz="6" w:space="0"/>
              <w:right w:val="single" w:color="auto" w:sz="6" w:space="0"/>
            </w:tcBorders>
            <w:vAlign w:val="center"/>
          </w:tcPr>
          <w:p w14:paraId="35183D1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324" w:type="pct"/>
            <w:tcBorders>
              <w:top w:val="single" w:color="auto" w:sz="6" w:space="0"/>
              <w:left w:val="single" w:color="auto" w:sz="6" w:space="0"/>
              <w:bottom w:val="single" w:color="auto" w:sz="6" w:space="0"/>
              <w:right w:val="single" w:color="auto" w:sz="6" w:space="0"/>
            </w:tcBorders>
            <w:vAlign w:val="center"/>
          </w:tcPr>
          <w:p w14:paraId="7DEC81C7">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573" w:type="pct"/>
            <w:tcBorders>
              <w:top w:val="single" w:color="auto" w:sz="6" w:space="0"/>
              <w:left w:val="single" w:color="auto" w:sz="6" w:space="0"/>
              <w:bottom w:val="single" w:color="auto" w:sz="6" w:space="0"/>
              <w:right w:val="single" w:color="auto" w:sz="6" w:space="0"/>
            </w:tcBorders>
            <w:vAlign w:val="center"/>
          </w:tcPr>
          <w:p w14:paraId="753BBB1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p w14:paraId="0F85F8E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597" w:type="pct"/>
            <w:tcBorders>
              <w:top w:val="single" w:color="auto" w:sz="6" w:space="0"/>
              <w:left w:val="single" w:color="auto" w:sz="6" w:space="0"/>
              <w:bottom w:val="single" w:color="auto" w:sz="6" w:space="0"/>
              <w:right w:val="single" w:color="auto" w:sz="6" w:space="0"/>
            </w:tcBorders>
            <w:vAlign w:val="center"/>
          </w:tcPr>
          <w:p w14:paraId="21AAF77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p w14:paraId="36E4242A">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597" w:type="pct"/>
            <w:tcBorders>
              <w:top w:val="single" w:color="auto" w:sz="6" w:space="0"/>
              <w:left w:val="single" w:color="auto" w:sz="6" w:space="0"/>
              <w:bottom w:val="single" w:color="auto" w:sz="6" w:space="0"/>
              <w:right w:val="single" w:color="auto" w:sz="6" w:space="0"/>
            </w:tcBorders>
            <w:vAlign w:val="center"/>
          </w:tcPr>
          <w:p w14:paraId="694C1ED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p w14:paraId="2849330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697" w:type="pct"/>
            <w:tcBorders>
              <w:top w:val="single" w:color="auto" w:sz="6" w:space="0"/>
              <w:left w:val="single" w:color="auto" w:sz="6" w:space="0"/>
              <w:bottom w:val="single" w:color="auto" w:sz="6" w:space="0"/>
              <w:right w:val="single" w:color="auto" w:sz="6" w:space="0"/>
            </w:tcBorders>
            <w:vAlign w:val="center"/>
          </w:tcPr>
          <w:p w14:paraId="1B3710C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498" w:type="pct"/>
            <w:tcBorders>
              <w:top w:val="single" w:color="auto" w:sz="6" w:space="0"/>
              <w:left w:val="single" w:color="auto" w:sz="6" w:space="0"/>
              <w:bottom w:val="single" w:color="auto" w:sz="6" w:space="0"/>
              <w:right w:val="single" w:color="auto" w:sz="6" w:space="0"/>
            </w:tcBorders>
            <w:vAlign w:val="center"/>
          </w:tcPr>
          <w:p w14:paraId="2A8B3A1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项目经历</w:t>
            </w:r>
          </w:p>
        </w:tc>
        <w:tc>
          <w:tcPr>
            <w:tcW w:w="813" w:type="pct"/>
            <w:tcBorders>
              <w:top w:val="single" w:color="auto" w:sz="6" w:space="0"/>
              <w:left w:val="single" w:color="auto" w:sz="6" w:space="0"/>
              <w:bottom w:val="single" w:color="auto" w:sz="6" w:space="0"/>
              <w:right w:val="single" w:color="auto" w:sz="6" w:space="0"/>
            </w:tcBorders>
            <w:vAlign w:val="center"/>
          </w:tcPr>
          <w:p w14:paraId="3A4187F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参与本项目的到位情况</w:t>
            </w:r>
          </w:p>
        </w:tc>
      </w:tr>
      <w:tr w14:paraId="10B03EBD">
        <w:tblPrEx>
          <w:tblCellMar>
            <w:top w:w="0" w:type="dxa"/>
            <w:left w:w="108" w:type="dxa"/>
            <w:bottom w:w="0" w:type="dxa"/>
            <w:right w:w="108" w:type="dxa"/>
          </w:tblCellMar>
        </w:tblPrEx>
        <w:trPr>
          <w:trHeight w:val="479" w:hRule="atLeast"/>
        </w:trPr>
        <w:tc>
          <w:tcPr>
            <w:tcW w:w="232" w:type="pct"/>
            <w:tcBorders>
              <w:top w:val="single" w:color="auto" w:sz="6" w:space="0"/>
              <w:left w:val="single" w:color="auto" w:sz="6" w:space="0"/>
              <w:bottom w:val="single" w:color="auto" w:sz="6" w:space="0"/>
              <w:right w:val="single" w:color="auto" w:sz="6" w:space="0"/>
            </w:tcBorders>
          </w:tcPr>
          <w:p w14:paraId="324735A1">
            <w:pPr>
              <w:autoSpaceDE w:val="0"/>
              <w:autoSpaceDN w:val="0"/>
              <w:spacing w:line="360" w:lineRule="auto"/>
              <w:jc w:val="center"/>
              <w:rPr>
                <w:rFonts w:hint="eastAsia" w:ascii="仿宋_GB2312" w:hAnsi="仿宋" w:eastAsia="仿宋_GB2312" w:cs="仿宋_GB2312"/>
                <w:sz w:val="24"/>
              </w:rPr>
            </w:pPr>
          </w:p>
        </w:tc>
        <w:tc>
          <w:tcPr>
            <w:tcW w:w="435" w:type="pct"/>
            <w:tcBorders>
              <w:top w:val="single" w:color="auto" w:sz="6" w:space="0"/>
              <w:left w:val="single" w:color="auto" w:sz="6" w:space="0"/>
              <w:bottom w:val="single" w:color="auto" w:sz="6" w:space="0"/>
              <w:right w:val="single" w:color="auto" w:sz="6" w:space="0"/>
            </w:tcBorders>
          </w:tcPr>
          <w:p w14:paraId="70E12871">
            <w:pPr>
              <w:autoSpaceDE w:val="0"/>
              <w:autoSpaceDN w:val="0"/>
              <w:spacing w:line="360" w:lineRule="auto"/>
              <w:rPr>
                <w:rFonts w:hint="eastAsia" w:ascii="仿宋_GB2312" w:hAnsi="仿宋" w:eastAsia="仿宋_GB2312" w:cs="仿宋_GB2312"/>
                <w:sz w:val="24"/>
              </w:rPr>
            </w:pPr>
          </w:p>
        </w:tc>
        <w:tc>
          <w:tcPr>
            <w:tcW w:w="228" w:type="pct"/>
            <w:tcBorders>
              <w:top w:val="single" w:color="auto" w:sz="6" w:space="0"/>
              <w:left w:val="single" w:color="auto" w:sz="6" w:space="0"/>
              <w:bottom w:val="single" w:color="auto" w:sz="6" w:space="0"/>
              <w:right w:val="single" w:color="auto" w:sz="6" w:space="0"/>
            </w:tcBorders>
          </w:tcPr>
          <w:p w14:paraId="08D977C8">
            <w:pPr>
              <w:autoSpaceDE w:val="0"/>
              <w:autoSpaceDN w:val="0"/>
              <w:spacing w:line="360" w:lineRule="auto"/>
              <w:rPr>
                <w:rFonts w:hint="eastAsia" w:ascii="仿宋_GB2312" w:hAnsi="仿宋" w:eastAsia="仿宋_GB2312" w:cs="仿宋_GB2312"/>
                <w:sz w:val="24"/>
              </w:rPr>
            </w:pPr>
          </w:p>
        </w:tc>
        <w:tc>
          <w:tcPr>
            <w:tcW w:w="324" w:type="pct"/>
            <w:tcBorders>
              <w:top w:val="single" w:color="auto" w:sz="6" w:space="0"/>
              <w:left w:val="single" w:color="auto" w:sz="6" w:space="0"/>
              <w:bottom w:val="single" w:color="auto" w:sz="6" w:space="0"/>
              <w:right w:val="single" w:color="auto" w:sz="6" w:space="0"/>
            </w:tcBorders>
          </w:tcPr>
          <w:p w14:paraId="19D4E988">
            <w:pPr>
              <w:autoSpaceDE w:val="0"/>
              <w:autoSpaceDN w:val="0"/>
              <w:spacing w:line="360" w:lineRule="auto"/>
              <w:rPr>
                <w:rFonts w:hint="eastAsia" w:ascii="仿宋_GB2312" w:hAnsi="仿宋" w:eastAsia="仿宋_GB2312" w:cs="仿宋_GB2312"/>
                <w:sz w:val="24"/>
              </w:rPr>
            </w:pPr>
          </w:p>
        </w:tc>
        <w:tc>
          <w:tcPr>
            <w:tcW w:w="573" w:type="pct"/>
            <w:tcBorders>
              <w:top w:val="single" w:color="auto" w:sz="6" w:space="0"/>
              <w:left w:val="single" w:color="auto" w:sz="6" w:space="0"/>
              <w:bottom w:val="single" w:color="auto" w:sz="6" w:space="0"/>
              <w:right w:val="single" w:color="auto" w:sz="6" w:space="0"/>
            </w:tcBorders>
          </w:tcPr>
          <w:p w14:paraId="180FD0E3">
            <w:pPr>
              <w:autoSpaceDE w:val="0"/>
              <w:autoSpaceDN w:val="0"/>
              <w:spacing w:line="360" w:lineRule="auto"/>
              <w:rPr>
                <w:rFonts w:hint="eastAsia" w:ascii="仿宋_GB2312" w:hAnsi="仿宋" w:eastAsia="仿宋_GB2312" w:cs="仿宋_GB2312"/>
                <w:sz w:val="24"/>
              </w:rPr>
            </w:pPr>
          </w:p>
        </w:tc>
        <w:tc>
          <w:tcPr>
            <w:tcW w:w="597" w:type="pct"/>
            <w:tcBorders>
              <w:top w:val="single" w:color="auto" w:sz="6" w:space="0"/>
              <w:left w:val="single" w:color="auto" w:sz="6" w:space="0"/>
              <w:bottom w:val="single" w:color="auto" w:sz="6" w:space="0"/>
              <w:right w:val="single" w:color="auto" w:sz="6" w:space="0"/>
            </w:tcBorders>
          </w:tcPr>
          <w:p w14:paraId="31CD5D12">
            <w:pPr>
              <w:autoSpaceDE w:val="0"/>
              <w:autoSpaceDN w:val="0"/>
              <w:spacing w:line="360" w:lineRule="auto"/>
              <w:rPr>
                <w:rFonts w:hint="eastAsia" w:ascii="仿宋_GB2312" w:hAnsi="仿宋" w:eastAsia="仿宋_GB2312" w:cs="仿宋_GB2312"/>
                <w:sz w:val="24"/>
              </w:rPr>
            </w:pPr>
          </w:p>
        </w:tc>
        <w:tc>
          <w:tcPr>
            <w:tcW w:w="597" w:type="pct"/>
            <w:tcBorders>
              <w:top w:val="single" w:color="auto" w:sz="6" w:space="0"/>
              <w:left w:val="single" w:color="auto" w:sz="6" w:space="0"/>
              <w:bottom w:val="single" w:color="auto" w:sz="6" w:space="0"/>
              <w:right w:val="single" w:color="auto" w:sz="6" w:space="0"/>
            </w:tcBorders>
          </w:tcPr>
          <w:p w14:paraId="2E7855C1">
            <w:pPr>
              <w:autoSpaceDE w:val="0"/>
              <w:autoSpaceDN w:val="0"/>
              <w:spacing w:line="360" w:lineRule="auto"/>
              <w:rPr>
                <w:rFonts w:hint="eastAsia" w:ascii="仿宋_GB2312" w:hAnsi="仿宋" w:eastAsia="仿宋_GB2312" w:cs="仿宋_GB2312"/>
                <w:sz w:val="24"/>
              </w:rPr>
            </w:pPr>
          </w:p>
        </w:tc>
        <w:tc>
          <w:tcPr>
            <w:tcW w:w="697" w:type="pct"/>
            <w:tcBorders>
              <w:top w:val="single" w:color="auto" w:sz="6" w:space="0"/>
              <w:left w:val="single" w:color="auto" w:sz="6" w:space="0"/>
              <w:bottom w:val="single" w:color="auto" w:sz="6" w:space="0"/>
              <w:right w:val="single" w:color="auto" w:sz="6" w:space="0"/>
            </w:tcBorders>
          </w:tcPr>
          <w:p w14:paraId="597E9B43">
            <w:pPr>
              <w:autoSpaceDE w:val="0"/>
              <w:autoSpaceDN w:val="0"/>
              <w:spacing w:line="360" w:lineRule="auto"/>
              <w:rPr>
                <w:rFonts w:hint="eastAsia" w:ascii="仿宋_GB2312" w:hAnsi="仿宋" w:eastAsia="仿宋_GB2312" w:cs="仿宋_GB2312"/>
                <w:sz w:val="24"/>
              </w:rPr>
            </w:pPr>
          </w:p>
        </w:tc>
        <w:tc>
          <w:tcPr>
            <w:tcW w:w="498" w:type="pct"/>
            <w:tcBorders>
              <w:top w:val="single" w:color="auto" w:sz="6" w:space="0"/>
              <w:left w:val="single" w:color="auto" w:sz="6" w:space="0"/>
              <w:bottom w:val="single" w:color="auto" w:sz="6" w:space="0"/>
              <w:right w:val="single" w:color="auto" w:sz="6" w:space="0"/>
            </w:tcBorders>
          </w:tcPr>
          <w:p w14:paraId="6917447C">
            <w:pPr>
              <w:autoSpaceDE w:val="0"/>
              <w:autoSpaceDN w:val="0"/>
              <w:spacing w:line="360" w:lineRule="auto"/>
              <w:rPr>
                <w:rFonts w:hint="eastAsia" w:ascii="仿宋_GB2312" w:hAnsi="仿宋" w:eastAsia="仿宋_GB2312" w:cs="仿宋_GB2312"/>
                <w:sz w:val="24"/>
              </w:rPr>
            </w:pPr>
          </w:p>
        </w:tc>
        <w:tc>
          <w:tcPr>
            <w:tcW w:w="813" w:type="pct"/>
            <w:tcBorders>
              <w:top w:val="single" w:color="auto" w:sz="6" w:space="0"/>
              <w:left w:val="single" w:color="auto" w:sz="6" w:space="0"/>
              <w:bottom w:val="single" w:color="auto" w:sz="6" w:space="0"/>
              <w:right w:val="single" w:color="auto" w:sz="6" w:space="0"/>
            </w:tcBorders>
          </w:tcPr>
          <w:p w14:paraId="3CAB3F82">
            <w:pPr>
              <w:autoSpaceDE w:val="0"/>
              <w:autoSpaceDN w:val="0"/>
              <w:spacing w:line="360" w:lineRule="auto"/>
              <w:rPr>
                <w:rFonts w:hint="eastAsia" w:ascii="仿宋_GB2312" w:hAnsi="仿宋" w:eastAsia="仿宋_GB2312" w:cs="仿宋_GB2312"/>
                <w:sz w:val="24"/>
              </w:rPr>
            </w:pPr>
          </w:p>
        </w:tc>
      </w:tr>
      <w:tr w14:paraId="76076023">
        <w:tblPrEx>
          <w:tblCellMar>
            <w:top w:w="0" w:type="dxa"/>
            <w:left w:w="108" w:type="dxa"/>
            <w:bottom w:w="0" w:type="dxa"/>
            <w:right w:w="108" w:type="dxa"/>
          </w:tblCellMar>
        </w:tblPrEx>
        <w:trPr>
          <w:trHeight w:val="473" w:hRule="atLeast"/>
        </w:trPr>
        <w:tc>
          <w:tcPr>
            <w:tcW w:w="232" w:type="pct"/>
            <w:tcBorders>
              <w:top w:val="single" w:color="auto" w:sz="6" w:space="0"/>
              <w:left w:val="single" w:color="auto" w:sz="6" w:space="0"/>
              <w:bottom w:val="single" w:color="auto" w:sz="6" w:space="0"/>
              <w:right w:val="single" w:color="auto" w:sz="6" w:space="0"/>
            </w:tcBorders>
          </w:tcPr>
          <w:p w14:paraId="54638A56">
            <w:pPr>
              <w:autoSpaceDE w:val="0"/>
              <w:autoSpaceDN w:val="0"/>
              <w:spacing w:line="360" w:lineRule="auto"/>
              <w:jc w:val="center"/>
              <w:rPr>
                <w:rFonts w:hint="eastAsia" w:ascii="仿宋_GB2312" w:hAnsi="仿宋" w:eastAsia="仿宋_GB2312" w:cs="仿宋_GB2312"/>
                <w:sz w:val="24"/>
              </w:rPr>
            </w:pPr>
          </w:p>
        </w:tc>
        <w:tc>
          <w:tcPr>
            <w:tcW w:w="435" w:type="pct"/>
            <w:tcBorders>
              <w:top w:val="single" w:color="auto" w:sz="6" w:space="0"/>
              <w:left w:val="single" w:color="auto" w:sz="6" w:space="0"/>
              <w:bottom w:val="single" w:color="auto" w:sz="6" w:space="0"/>
              <w:right w:val="single" w:color="auto" w:sz="6" w:space="0"/>
            </w:tcBorders>
          </w:tcPr>
          <w:p w14:paraId="09BEEF7F">
            <w:pPr>
              <w:autoSpaceDE w:val="0"/>
              <w:autoSpaceDN w:val="0"/>
              <w:spacing w:line="360" w:lineRule="auto"/>
              <w:rPr>
                <w:rFonts w:hint="eastAsia" w:ascii="仿宋_GB2312" w:hAnsi="仿宋" w:eastAsia="仿宋_GB2312" w:cs="仿宋_GB2312"/>
                <w:sz w:val="24"/>
              </w:rPr>
            </w:pPr>
          </w:p>
        </w:tc>
        <w:tc>
          <w:tcPr>
            <w:tcW w:w="228" w:type="pct"/>
            <w:tcBorders>
              <w:top w:val="single" w:color="auto" w:sz="6" w:space="0"/>
              <w:left w:val="single" w:color="auto" w:sz="6" w:space="0"/>
              <w:bottom w:val="single" w:color="auto" w:sz="6" w:space="0"/>
              <w:right w:val="single" w:color="auto" w:sz="6" w:space="0"/>
            </w:tcBorders>
          </w:tcPr>
          <w:p w14:paraId="7CF67DFA">
            <w:pPr>
              <w:autoSpaceDE w:val="0"/>
              <w:autoSpaceDN w:val="0"/>
              <w:spacing w:line="360" w:lineRule="auto"/>
              <w:rPr>
                <w:rFonts w:hint="eastAsia" w:ascii="仿宋_GB2312" w:hAnsi="仿宋" w:eastAsia="仿宋_GB2312" w:cs="仿宋_GB2312"/>
                <w:sz w:val="24"/>
              </w:rPr>
            </w:pPr>
          </w:p>
        </w:tc>
        <w:tc>
          <w:tcPr>
            <w:tcW w:w="324" w:type="pct"/>
            <w:tcBorders>
              <w:top w:val="single" w:color="auto" w:sz="6" w:space="0"/>
              <w:left w:val="single" w:color="auto" w:sz="6" w:space="0"/>
              <w:bottom w:val="single" w:color="auto" w:sz="6" w:space="0"/>
              <w:right w:val="single" w:color="auto" w:sz="6" w:space="0"/>
            </w:tcBorders>
          </w:tcPr>
          <w:p w14:paraId="174BCB6C">
            <w:pPr>
              <w:autoSpaceDE w:val="0"/>
              <w:autoSpaceDN w:val="0"/>
              <w:spacing w:line="360" w:lineRule="auto"/>
              <w:rPr>
                <w:rFonts w:hint="eastAsia" w:ascii="仿宋_GB2312" w:hAnsi="仿宋" w:eastAsia="仿宋_GB2312" w:cs="仿宋_GB2312"/>
                <w:sz w:val="24"/>
              </w:rPr>
            </w:pPr>
          </w:p>
        </w:tc>
        <w:tc>
          <w:tcPr>
            <w:tcW w:w="573" w:type="pct"/>
            <w:tcBorders>
              <w:top w:val="single" w:color="auto" w:sz="6" w:space="0"/>
              <w:left w:val="single" w:color="auto" w:sz="6" w:space="0"/>
              <w:bottom w:val="single" w:color="auto" w:sz="6" w:space="0"/>
              <w:right w:val="single" w:color="auto" w:sz="6" w:space="0"/>
            </w:tcBorders>
          </w:tcPr>
          <w:p w14:paraId="51C79B6A">
            <w:pPr>
              <w:autoSpaceDE w:val="0"/>
              <w:autoSpaceDN w:val="0"/>
              <w:spacing w:line="360" w:lineRule="auto"/>
              <w:rPr>
                <w:rFonts w:hint="eastAsia" w:ascii="仿宋_GB2312" w:hAnsi="仿宋" w:eastAsia="仿宋_GB2312" w:cs="仿宋_GB2312"/>
                <w:sz w:val="24"/>
              </w:rPr>
            </w:pPr>
          </w:p>
        </w:tc>
        <w:tc>
          <w:tcPr>
            <w:tcW w:w="597" w:type="pct"/>
            <w:tcBorders>
              <w:top w:val="single" w:color="auto" w:sz="6" w:space="0"/>
              <w:left w:val="single" w:color="auto" w:sz="6" w:space="0"/>
              <w:bottom w:val="single" w:color="auto" w:sz="6" w:space="0"/>
              <w:right w:val="single" w:color="auto" w:sz="6" w:space="0"/>
            </w:tcBorders>
          </w:tcPr>
          <w:p w14:paraId="71A21FA6">
            <w:pPr>
              <w:autoSpaceDE w:val="0"/>
              <w:autoSpaceDN w:val="0"/>
              <w:spacing w:line="360" w:lineRule="auto"/>
              <w:rPr>
                <w:rFonts w:hint="eastAsia" w:ascii="仿宋_GB2312" w:hAnsi="仿宋" w:eastAsia="仿宋_GB2312" w:cs="仿宋_GB2312"/>
                <w:sz w:val="24"/>
              </w:rPr>
            </w:pPr>
          </w:p>
        </w:tc>
        <w:tc>
          <w:tcPr>
            <w:tcW w:w="597" w:type="pct"/>
            <w:tcBorders>
              <w:top w:val="single" w:color="auto" w:sz="6" w:space="0"/>
              <w:left w:val="single" w:color="auto" w:sz="6" w:space="0"/>
              <w:bottom w:val="single" w:color="auto" w:sz="6" w:space="0"/>
              <w:right w:val="single" w:color="auto" w:sz="6" w:space="0"/>
            </w:tcBorders>
          </w:tcPr>
          <w:p w14:paraId="73A523F4">
            <w:pPr>
              <w:autoSpaceDE w:val="0"/>
              <w:autoSpaceDN w:val="0"/>
              <w:spacing w:line="360" w:lineRule="auto"/>
              <w:rPr>
                <w:rFonts w:hint="eastAsia" w:ascii="仿宋_GB2312" w:hAnsi="仿宋" w:eastAsia="仿宋_GB2312" w:cs="仿宋_GB2312"/>
                <w:sz w:val="24"/>
              </w:rPr>
            </w:pPr>
          </w:p>
        </w:tc>
        <w:tc>
          <w:tcPr>
            <w:tcW w:w="697" w:type="pct"/>
            <w:tcBorders>
              <w:top w:val="single" w:color="auto" w:sz="6" w:space="0"/>
              <w:left w:val="single" w:color="auto" w:sz="6" w:space="0"/>
              <w:bottom w:val="single" w:color="auto" w:sz="6" w:space="0"/>
              <w:right w:val="single" w:color="auto" w:sz="6" w:space="0"/>
            </w:tcBorders>
          </w:tcPr>
          <w:p w14:paraId="21614333">
            <w:pPr>
              <w:autoSpaceDE w:val="0"/>
              <w:autoSpaceDN w:val="0"/>
              <w:spacing w:line="360" w:lineRule="auto"/>
              <w:rPr>
                <w:rFonts w:hint="eastAsia" w:ascii="仿宋_GB2312" w:hAnsi="仿宋" w:eastAsia="仿宋_GB2312" w:cs="仿宋_GB2312"/>
                <w:sz w:val="24"/>
              </w:rPr>
            </w:pPr>
          </w:p>
        </w:tc>
        <w:tc>
          <w:tcPr>
            <w:tcW w:w="498" w:type="pct"/>
            <w:tcBorders>
              <w:top w:val="single" w:color="auto" w:sz="6" w:space="0"/>
              <w:left w:val="single" w:color="auto" w:sz="6" w:space="0"/>
              <w:bottom w:val="single" w:color="auto" w:sz="6" w:space="0"/>
              <w:right w:val="single" w:color="auto" w:sz="6" w:space="0"/>
            </w:tcBorders>
          </w:tcPr>
          <w:p w14:paraId="2B5BC33C">
            <w:pPr>
              <w:autoSpaceDE w:val="0"/>
              <w:autoSpaceDN w:val="0"/>
              <w:spacing w:line="360" w:lineRule="auto"/>
              <w:rPr>
                <w:rFonts w:hint="eastAsia" w:ascii="仿宋_GB2312" w:hAnsi="仿宋" w:eastAsia="仿宋_GB2312" w:cs="仿宋_GB2312"/>
                <w:sz w:val="24"/>
              </w:rPr>
            </w:pPr>
          </w:p>
        </w:tc>
        <w:tc>
          <w:tcPr>
            <w:tcW w:w="813" w:type="pct"/>
            <w:tcBorders>
              <w:top w:val="single" w:color="auto" w:sz="6" w:space="0"/>
              <w:left w:val="single" w:color="auto" w:sz="6" w:space="0"/>
              <w:bottom w:val="single" w:color="auto" w:sz="6" w:space="0"/>
              <w:right w:val="single" w:color="auto" w:sz="6" w:space="0"/>
            </w:tcBorders>
          </w:tcPr>
          <w:p w14:paraId="7A5DA81D">
            <w:pPr>
              <w:autoSpaceDE w:val="0"/>
              <w:autoSpaceDN w:val="0"/>
              <w:spacing w:line="360" w:lineRule="auto"/>
              <w:rPr>
                <w:rFonts w:hint="eastAsia" w:ascii="仿宋_GB2312" w:hAnsi="仿宋" w:eastAsia="仿宋_GB2312" w:cs="仿宋_GB2312"/>
                <w:sz w:val="24"/>
              </w:rPr>
            </w:pPr>
          </w:p>
        </w:tc>
      </w:tr>
    </w:tbl>
    <w:p w14:paraId="14000572">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注：供应商可按上述的格式自行编制，须随表提交相应的证书复印件并注明所在响应技术文件页码。</w:t>
      </w:r>
    </w:p>
    <w:p w14:paraId="5FDD9B16">
      <w:pPr>
        <w:snapToGrid w:val="0"/>
        <w:spacing w:line="360" w:lineRule="auto"/>
        <w:ind w:firstLine="602" w:firstLineChars="200"/>
        <w:rPr>
          <w:rFonts w:hint="eastAsia" w:ascii="仿宋" w:hAnsi="仿宋" w:eastAsia="仿宋" w:cs="仿宋_GB2312"/>
          <w:b/>
          <w:sz w:val="30"/>
          <w:szCs w:val="30"/>
        </w:rPr>
      </w:pPr>
    </w:p>
    <w:p w14:paraId="53938F6E">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5EF25323">
      <w:pPr>
        <w:autoSpaceDE w:val="0"/>
        <w:autoSpaceDN w:val="0"/>
        <w:spacing w:line="360" w:lineRule="auto"/>
        <w:jc w:val="righ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116C604D">
      <w:pPr>
        <w:autoSpaceDE w:val="0"/>
        <w:autoSpaceDN w:val="0"/>
        <w:spacing w:line="360" w:lineRule="auto"/>
        <w:ind w:firstLine="6480" w:firstLineChars="2700"/>
        <w:rPr>
          <w:rFonts w:hint="eastAsia" w:ascii="仿宋_GB2312" w:hAnsi="仿宋" w:eastAsia="仿宋_GB2312" w:cs="仿宋_GB2312"/>
          <w:kern w:val="0"/>
          <w:sz w:val="24"/>
          <w:lang w:val="zh-CN"/>
        </w:rPr>
      </w:pPr>
    </w:p>
    <w:p w14:paraId="05B723BF">
      <w:pPr>
        <w:autoSpaceDE w:val="0"/>
        <w:autoSpaceDN w:val="0"/>
        <w:spacing w:line="360" w:lineRule="auto"/>
        <w:ind w:firstLine="6480" w:firstLineChars="2700"/>
        <w:rPr>
          <w:rFonts w:hint="eastAsia" w:ascii="仿宋_GB2312" w:hAnsi="仿宋" w:eastAsia="仿宋_GB2312" w:cs="仿宋_GB2312"/>
          <w:kern w:val="0"/>
          <w:sz w:val="24"/>
          <w:lang w:val="zh-CN"/>
        </w:rPr>
      </w:pPr>
    </w:p>
    <w:p w14:paraId="5DE30B96">
      <w:pPr>
        <w:autoSpaceDE w:val="0"/>
        <w:autoSpaceDN w:val="0"/>
        <w:spacing w:line="360" w:lineRule="auto"/>
        <w:ind w:firstLine="6480" w:firstLineChars="2700"/>
        <w:rPr>
          <w:rFonts w:hint="eastAsia" w:ascii="仿宋_GB2312" w:hAnsi="仿宋" w:eastAsia="仿宋_GB2312" w:cs="仿宋_GB2312"/>
          <w:kern w:val="0"/>
          <w:sz w:val="24"/>
          <w:lang w:val="zh-CN"/>
        </w:rPr>
      </w:pPr>
    </w:p>
    <w:p w14:paraId="6A4051FB">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十一、服务需求、商务条款要求提供的其他材料</w:t>
      </w:r>
    </w:p>
    <w:p w14:paraId="4095F7E1">
      <w:pPr>
        <w:autoSpaceDE w:val="0"/>
        <w:autoSpaceDN w:val="0"/>
        <w:spacing w:line="360" w:lineRule="auto"/>
        <w:ind w:left="4335" w:leftChars="1950" w:hanging="240" w:hangingChars="100"/>
        <w:rPr>
          <w:rFonts w:hint="eastAsia" w:ascii="仿宋_GB2312" w:hAnsi="仿宋" w:eastAsia="仿宋_GB2312" w:cs="仿宋_GB2312"/>
          <w:kern w:val="0"/>
          <w:sz w:val="24"/>
        </w:rPr>
      </w:pPr>
    </w:p>
    <w:p w14:paraId="54534994">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1A3AA09D">
      <w:pPr>
        <w:autoSpaceDE w:val="0"/>
        <w:autoSpaceDN w:val="0"/>
        <w:spacing w:line="360" w:lineRule="auto"/>
        <w:jc w:val="righ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56306573">
      <w:pPr>
        <w:widowControl/>
        <w:spacing w:line="360" w:lineRule="auto"/>
        <w:jc w:val="left"/>
        <w:rPr>
          <w:rFonts w:hint="eastAsia" w:ascii="仿宋_GB2312" w:hAnsi="仿宋" w:eastAsia="仿宋_GB2312" w:cs="仿宋_GB2312"/>
          <w:b/>
          <w:bCs/>
          <w:sz w:val="24"/>
        </w:rPr>
        <w:sectPr>
          <w:pgSz w:w="11911" w:h="16838"/>
          <w:pgMar w:top="1417" w:right="1417" w:bottom="1417" w:left="1417" w:header="720" w:footer="720" w:gutter="0"/>
          <w:cols w:space="0" w:num="1"/>
        </w:sectPr>
      </w:pPr>
    </w:p>
    <w:p w14:paraId="19B0D262">
      <w:pPr>
        <w:autoSpaceDE w:val="0"/>
        <w:autoSpaceDN w:val="0"/>
        <w:spacing w:line="360" w:lineRule="auto"/>
        <w:ind w:firstLine="6505" w:firstLineChars="2700"/>
        <w:rPr>
          <w:rFonts w:hint="eastAsia" w:ascii="仿宋_GB2312" w:hAnsi="仿宋" w:eastAsia="仿宋_GB2312" w:cs="仿宋_GB2312"/>
          <w:b/>
          <w:bCs/>
          <w:sz w:val="24"/>
        </w:rPr>
      </w:pPr>
    </w:p>
    <w:p w14:paraId="2F83B8C4">
      <w:pPr>
        <w:pStyle w:val="3"/>
        <w:jc w:val="center"/>
        <w:rPr>
          <w:rFonts w:hint="eastAsia" w:ascii="宋体" w:hAnsi="宋体" w:cs="宋体"/>
        </w:rPr>
      </w:pPr>
      <w:bookmarkStart w:id="75" w:name="_Toc25570"/>
      <w:bookmarkStart w:id="76" w:name="_Toc80205941"/>
      <w:r>
        <w:rPr>
          <w:rFonts w:hint="eastAsia" w:ascii="宋体" w:hAnsi="宋体"/>
        </w:rPr>
        <w:t>第四节 报价文件格式</w:t>
      </w:r>
      <w:bookmarkEnd w:id="75"/>
      <w:bookmarkEnd w:id="76"/>
    </w:p>
    <w:p w14:paraId="6B5415C3">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13D3BC86">
      <w:pPr>
        <w:snapToGrid w:val="0"/>
        <w:spacing w:before="120" w:beforeLines="50" w:after="50"/>
        <w:rPr>
          <w:rFonts w:hint="eastAsia" w:ascii="宋体" w:hAnsi="宋体"/>
          <w:sz w:val="24"/>
          <w:szCs w:val="20"/>
        </w:rPr>
      </w:pPr>
    </w:p>
    <w:p w14:paraId="3CF41CB3">
      <w:pPr>
        <w:snapToGrid w:val="0"/>
        <w:spacing w:before="120" w:beforeLines="50" w:after="50"/>
        <w:rPr>
          <w:rFonts w:hint="eastAsia" w:ascii="宋体" w:hAnsi="宋体"/>
          <w:sz w:val="24"/>
          <w:szCs w:val="20"/>
        </w:rPr>
      </w:pPr>
    </w:p>
    <w:p w14:paraId="7BFDC575">
      <w:pPr>
        <w:snapToGrid w:val="0"/>
        <w:spacing w:before="120" w:beforeLines="50" w:after="50"/>
        <w:rPr>
          <w:rFonts w:hint="eastAsia" w:ascii="宋体" w:hAnsi="宋体"/>
          <w:sz w:val="24"/>
          <w:szCs w:val="20"/>
        </w:rPr>
      </w:pPr>
    </w:p>
    <w:p w14:paraId="518D0FD1">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文  件（封面）</w:t>
      </w:r>
    </w:p>
    <w:p w14:paraId="2BA49793">
      <w:pPr>
        <w:snapToGrid w:val="0"/>
        <w:spacing w:before="120" w:beforeLines="50" w:after="50"/>
        <w:rPr>
          <w:rFonts w:hint="eastAsia" w:ascii="宋体" w:hAnsi="宋体"/>
          <w:bCs/>
          <w:sz w:val="24"/>
          <w:szCs w:val="20"/>
        </w:rPr>
      </w:pPr>
    </w:p>
    <w:p w14:paraId="6457A34A">
      <w:pPr>
        <w:snapToGrid w:val="0"/>
        <w:spacing w:before="120" w:beforeLines="50" w:after="50"/>
        <w:rPr>
          <w:rFonts w:hint="eastAsia" w:ascii="宋体" w:hAnsi="宋体"/>
          <w:bCs/>
          <w:sz w:val="24"/>
          <w:szCs w:val="20"/>
        </w:rPr>
      </w:pPr>
    </w:p>
    <w:p w14:paraId="11203344">
      <w:pPr>
        <w:snapToGrid w:val="0"/>
        <w:spacing w:before="120" w:beforeLines="50" w:after="50"/>
        <w:rPr>
          <w:rFonts w:hint="eastAsia" w:ascii="宋体" w:hAnsi="宋体"/>
          <w:bCs/>
          <w:sz w:val="24"/>
          <w:szCs w:val="20"/>
        </w:rPr>
      </w:pPr>
    </w:p>
    <w:p w14:paraId="1B5B61F7">
      <w:pPr>
        <w:snapToGrid w:val="0"/>
        <w:spacing w:before="120" w:beforeLines="50" w:after="50"/>
        <w:rPr>
          <w:rFonts w:hint="eastAsia" w:ascii="宋体" w:hAnsi="宋体"/>
          <w:bCs/>
          <w:sz w:val="24"/>
          <w:szCs w:val="20"/>
        </w:rPr>
      </w:pPr>
    </w:p>
    <w:p w14:paraId="1BCA054B">
      <w:pPr>
        <w:snapToGrid w:val="0"/>
        <w:spacing w:before="120" w:beforeLines="50" w:after="50"/>
        <w:rPr>
          <w:rFonts w:hint="eastAsia" w:ascii="宋体" w:hAnsi="宋体"/>
          <w:bCs/>
          <w:sz w:val="24"/>
          <w:szCs w:val="20"/>
        </w:rPr>
      </w:pPr>
    </w:p>
    <w:p w14:paraId="3039C971">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项目名称：南宁市食品产业链发展研究课题</w:t>
      </w:r>
    </w:p>
    <w:p w14:paraId="33F1BA8F">
      <w:pPr>
        <w:snapToGrid w:val="0"/>
        <w:spacing w:before="120" w:beforeLines="50" w:after="50"/>
        <w:ind w:firstLine="720" w:firstLineChars="225"/>
        <w:rPr>
          <w:rFonts w:hint="eastAsia" w:ascii="宋体" w:hAnsi="宋体" w:cs="仿宋_GB2312"/>
          <w:bCs/>
          <w:sz w:val="32"/>
          <w:szCs w:val="32"/>
        </w:rPr>
      </w:pPr>
    </w:p>
    <w:p w14:paraId="5B8ED6DD">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11D5D11A">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52C38CBD">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所竞标项（如有则填写，无标项时填写“无”或者留空）：</w:t>
      </w:r>
    </w:p>
    <w:p w14:paraId="32FB14A4">
      <w:pPr>
        <w:snapToGrid w:val="0"/>
        <w:spacing w:before="120" w:beforeLines="50" w:after="50"/>
        <w:ind w:firstLine="720" w:firstLineChars="225"/>
        <w:rPr>
          <w:rFonts w:hint="eastAsia" w:ascii="宋体" w:hAnsi="宋体" w:cs="仿宋_GB2312"/>
          <w:bCs/>
          <w:sz w:val="32"/>
          <w:szCs w:val="32"/>
        </w:rPr>
      </w:pPr>
    </w:p>
    <w:p w14:paraId="65539338">
      <w:pPr>
        <w:pStyle w:val="6"/>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5243BBA9">
      <w:pPr>
        <w:pStyle w:val="6"/>
        <w:snapToGrid w:val="0"/>
        <w:spacing w:before="50" w:after="50"/>
        <w:ind w:firstLine="720" w:firstLineChars="225"/>
        <w:rPr>
          <w:rFonts w:hint="eastAsia" w:ascii="宋体" w:hAnsi="宋体" w:cs="仿宋_GB2312"/>
          <w:bCs/>
          <w:sz w:val="32"/>
          <w:szCs w:val="32"/>
        </w:rPr>
      </w:pPr>
    </w:p>
    <w:p w14:paraId="0B8326F4">
      <w:pPr>
        <w:pStyle w:val="6"/>
        <w:snapToGrid w:val="0"/>
        <w:spacing w:before="50" w:after="50"/>
        <w:ind w:firstLine="720" w:firstLineChars="225"/>
        <w:rPr>
          <w:rFonts w:hint="eastAsia" w:ascii="宋体" w:hAnsi="宋体" w:cs="仿宋_GB2312"/>
          <w:bCs/>
          <w:sz w:val="32"/>
          <w:szCs w:val="32"/>
        </w:rPr>
      </w:pPr>
    </w:p>
    <w:p w14:paraId="417A08FA">
      <w:pPr>
        <w:pStyle w:val="6"/>
        <w:snapToGrid w:val="0"/>
        <w:spacing w:before="50" w:after="50"/>
        <w:ind w:firstLine="1280" w:firstLineChars="400"/>
        <w:rPr>
          <w:rFonts w:hint="eastAsia" w:ascii="宋体" w:hAnsi="宋体" w:cs="仿宋_GB2312"/>
          <w:bCs/>
          <w:sz w:val="32"/>
          <w:szCs w:val="32"/>
        </w:rPr>
      </w:pPr>
    </w:p>
    <w:p w14:paraId="01B72A5A">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6AE075C4">
      <w:pPr>
        <w:snapToGrid w:val="0"/>
        <w:spacing w:before="120" w:beforeLines="50" w:after="50" w:line="400" w:lineRule="exact"/>
        <w:jc w:val="center"/>
        <w:rPr>
          <w:rFonts w:hint="eastAsia" w:ascii="宋体" w:hAnsi="宋体"/>
          <w:b/>
          <w:bCs/>
          <w:sz w:val="32"/>
          <w:szCs w:val="32"/>
        </w:rPr>
      </w:pPr>
      <w:r>
        <w:rPr>
          <w:rFonts w:hint="eastAsia" w:ascii="宋体" w:hAnsi="宋体"/>
          <w:sz w:val="24"/>
        </w:rPr>
        <w:br w:type="page"/>
      </w:r>
      <w:r>
        <w:rPr>
          <w:rFonts w:hint="eastAsia" w:ascii="宋体" w:hAnsi="宋体"/>
          <w:b/>
          <w:bCs/>
          <w:sz w:val="32"/>
          <w:szCs w:val="32"/>
        </w:rPr>
        <w:t>报价文件目录</w:t>
      </w:r>
    </w:p>
    <w:p w14:paraId="4012CD74">
      <w:pPr>
        <w:rPr>
          <w:rFonts w:hint="eastAsia" w:ascii="宋体" w:hAnsi="宋体" w:cs="宋体"/>
        </w:rPr>
      </w:pPr>
    </w:p>
    <w:p w14:paraId="2C609F41">
      <w:pPr>
        <w:rPr>
          <w:rFonts w:hint="eastAsia" w:ascii="仿宋_GB2312" w:hAnsi="仿宋" w:eastAsia="仿宋_GB2312" w:cs="仿宋_GB2312"/>
          <w:kern w:val="0"/>
          <w:sz w:val="24"/>
        </w:rPr>
      </w:pPr>
      <w:r>
        <w:rPr>
          <w:rFonts w:hint="eastAsia" w:ascii="仿宋_GB2312" w:hAnsi="仿宋" w:eastAsia="仿宋_GB2312" w:cs="仿宋_GB2312"/>
          <w:kern w:val="0"/>
          <w:sz w:val="24"/>
        </w:rPr>
        <w:t>一、响应函………………………………………………………（页码）</w:t>
      </w:r>
    </w:p>
    <w:p w14:paraId="11CA385D">
      <w:pPr>
        <w:rPr>
          <w:rFonts w:hint="eastAsia" w:ascii="仿宋_GB2312" w:hAnsi="仿宋" w:eastAsia="仿宋_GB2312" w:cs="仿宋_GB2312"/>
          <w:kern w:val="0"/>
          <w:sz w:val="24"/>
        </w:rPr>
      </w:pPr>
      <w:r>
        <w:rPr>
          <w:rFonts w:hint="eastAsia" w:ascii="仿宋_GB2312" w:hAnsi="仿宋" w:eastAsia="仿宋_GB2312" w:cs="仿宋_GB2312"/>
          <w:kern w:val="0"/>
          <w:sz w:val="24"/>
        </w:rPr>
        <w:t>二、响应报价表…………………………………………………（页码）</w:t>
      </w:r>
    </w:p>
    <w:p w14:paraId="15E100A9">
      <w:pPr>
        <w:rPr>
          <w:rFonts w:hint="eastAsia" w:ascii="仿宋_GB2312" w:hAnsi="仿宋" w:eastAsia="仿宋_GB2312" w:cs="仿宋_GB2312"/>
          <w:kern w:val="0"/>
          <w:sz w:val="24"/>
        </w:rPr>
      </w:pPr>
      <w:r>
        <w:rPr>
          <w:rFonts w:hint="eastAsia" w:ascii="仿宋_GB2312" w:hAnsi="仿宋" w:eastAsia="仿宋_GB2312" w:cs="仿宋_GB2312"/>
          <w:kern w:val="0"/>
          <w:sz w:val="24"/>
        </w:rPr>
        <w:t>三、中小企业声明函……………………………………………（页码）</w:t>
      </w:r>
    </w:p>
    <w:p w14:paraId="73E301B3">
      <w:pPr>
        <w:rPr>
          <w:rFonts w:hint="eastAsia" w:ascii="仿宋_GB2312" w:hAnsi="仿宋" w:eastAsia="仿宋_GB2312" w:cs="仿宋_GB2312"/>
          <w:kern w:val="0"/>
          <w:sz w:val="24"/>
        </w:rPr>
      </w:pPr>
    </w:p>
    <w:p w14:paraId="66C5139B">
      <w:pPr>
        <w:rPr>
          <w:rFonts w:hint="eastAsia" w:ascii="仿宋_GB2312" w:hAnsi="仿宋" w:eastAsia="仿宋_GB2312" w:cs="仿宋_GB2312"/>
          <w:kern w:val="0"/>
          <w:sz w:val="24"/>
        </w:rPr>
      </w:pPr>
    </w:p>
    <w:p w14:paraId="318E0A96">
      <w:pPr>
        <w:snapToGrid w:val="0"/>
        <w:spacing w:before="120" w:beforeLines="50" w:after="50" w:line="360" w:lineRule="auto"/>
        <w:ind w:left="142" w:firstLine="640" w:firstLineChars="200"/>
        <w:jc w:val="left"/>
        <w:rPr>
          <w:rFonts w:hint="eastAsia" w:ascii="仿宋_GB2312" w:hAnsi="仿宋_GB2312" w:eastAsia="仿宋_GB2312" w:cs="仿宋_GB2312"/>
          <w:sz w:val="32"/>
          <w:szCs w:val="32"/>
        </w:rPr>
      </w:pPr>
    </w:p>
    <w:p w14:paraId="3138D7D6">
      <w:pPr>
        <w:snapToGrid w:val="0"/>
        <w:spacing w:before="120" w:beforeLines="50" w:after="50" w:line="360" w:lineRule="auto"/>
        <w:ind w:left="142" w:firstLine="480" w:firstLineChars="200"/>
        <w:jc w:val="left"/>
        <w:rPr>
          <w:rFonts w:hint="eastAsia" w:hAnsi="宋体" w:cs="仿宋_GB2312"/>
          <w:sz w:val="24"/>
        </w:rPr>
      </w:pPr>
      <w:r>
        <w:rPr>
          <w:rFonts w:hAnsi="宋体" w:cs="仿宋_GB2312"/>
          <w:sz w:val="24"/>
        </w:rPr>
        <w:br w:type="page"/>
      </w:r>
      <w:r>
        <w:rPr>
          <w:rFonts w:hint="eastAsia" w:hAnsi="宋体"/>
          <w:b/>
          <w:bCs/>
          <w:sz w:val="32"/>
          <w:szCs w:val="32"/>
        </w:rPr>
        <w:t>一、响应函</w:t>
      </w:r>
    </w:p>
    <w:p w14:paraId="6CBD012F">
      <w:pPr>
        <w:pStyle w:val="11"/>
        <w:spacing w:line="500" w:lineRule="exact"/>
        <w:ind w:left="0" w:leftChars="0"/>
        <w:jc w:val="center"/>
        <w:rPr>
          <w:b/>
          <w:bCs/>
          <w:sz w:val="30"/>
          <w:szCs w:val="30"/>
        </w:rPr>
      </w:pPr>
      <w:r>
        <w:rPr>
          <w:rFonts w:hint="eastAsia"/>
          <w:b/>
          <w:bCs/>
          <w:sz w:val="30"/>
          <w:szCs w:val="30"/>
        </w:rPr>
        <w:t>响应函</w:t>
      </w:r>
    </w:p>
    <w:p w14:paraId="29E35D1D">
      <w:pPr>
        <w:pStyle w:val="11"/>
        <w:spacing w:line="360" w:lineRule="auto"/>
        <w:ind w:left="0" w:leftChars="0"/>
        <w:rPr>
          <w:szCs w:val="20"/>
        </w:rPr>
      </w:pPr>
      <w:r>
        <w:rPr>
          <w:rFonts w:hint="eastAsia"/>
          <w:szCs w:val="20"/>
        </w:rPr>
        <w:t>致：</w:t>
      </w:r>
      <w:r>
        <w:rPr>
          <w:szCs w:val="20"/>
          <w:u w:val="single"/>
        </w:rPr>
        <w:t xml:space="preserve"> </w:t>
      </w:r>
      <w:r>
        <w:rPr>
          <w:rFonts w:hint="eastAsia"/>
          <w:szCs w:val="20"/>
          <w:u w:val="single"/>
        </w:rPr>
        <w:t>广西机电设备招标有限公司</w:t>
      </w:r>
      <w:r>
        <w:rPr>
          <w:szCs w:val="20"/>
          <w:u w:val="single"/>
        </w:rPr>
        <w:t xml:space="preserve"> </w:t>
      </w:r>
    </w:p>
    <w:p w14:paraId="1277F0E3">
      <w:pPr>
        <w:pStyle w:val="11"/>
        <w:spacing w:line="360" w:lineRule="auto"/>
        <w:ind w:left="0" w:leftChars="0" w:firstLine="420" w:firstLineChars="200"/>
        <w:rPr>
          <w:szCs w:val="20"/>
        </w:rPr>
      </w:pPr>
      <w:r>
        <w:rPr>
          <w:rFonts w:hint="eastAsia"/>
          <w:szCs w:val="20"/>
        </w:rPr>
        <w:t>我方已仔细阅读了贵方组织的</w:t>
      </w:r>
      <w:r>
        <w:rPr>
          <w:rFonts w:hint="eastAsia"/>
          <w:szCs w:val="20"/>
          <w:u w:val="single"/>
        </w:rPr>
        <w:t xml:space="preserve">南宁市食品产业链发展研究课题  </w:t>
      </w:r>
      <w:r>
        <w:rPr>
          <w:rFonts w:hint="eastAsia"/>
          <w:szCs w:val="20"/>
        </w:rPr>
        <w:t>项目（标项_</w:t>
      </w:r>
      <w:r>
        <w:rPr>
          <w:szCs w:val="20"/>
        </w:rPr>
        <w:t>______</w:t>
      </w:r>
      <w:r>
        <w:rPr>
          <w:rFonts w:hint="eastAsia"/>
          <w:szCs w:val="20"/>
        </w:rPr>
        <w:t>）（项目编号：</w:t>
      </w:r>
      <w:r>
        <w:rPr>
          <w:rFonts w:hint="eastAsia" w:hAnsi="宋体"/>
          <w:szCs w:val="20"/>
          <w:u w:val="single"/>
        </w:rPr>
        <w:t xml:space="preserve">         </w:t>
      </w:r>
      <w:r>
        <w:rPr>
          <w:rFonts w:hint="eastAsia"/>
          <w:szCs w:val="20"/>
        </w:rPr>
        <w:t xml:space="preserve">）的竞争性磋商采购文件的全部内容，现正式递交下述文件参加贵方组织的本次政府采购活动： </w:t>
      </w:r>
    </w:p>
    <w:p w14:paraId="1E60F5A8">
      <w:pPr>
        <w:pStyle w:val="11"/>
        <w:spacing w:line="360" w:lineRule="auto"/>
        <w:ind w:left="0" w:leftChars="0" w:firstLine="420" w:firstLineChars="200"/>
        <w:rPr>
          <w:szCs w:val="20"/>
        </w:rPr>
      </w:pPr>
      <w:r>
        <w:rPr>
          <w:rFonts w:hint="eastAsia"/>
          <w:szCs w:val="20"/>
        </w:rPr>
        <w:t>一、首次报价文件电子版</w:t>
      </w:r>
      <w:r>
        <w:rPr>
          <w:rFonts w:hint="eastAsia"/>
          <w:szCs w:val="20"/>
          <w:u w:val="single"/>
        </w:rPr>
        <w:t xml:space="preserve">   </w:t>
      </w:r>
      <w:r>
        <w:rPr>
          <w:rFonts w:hint="eastAsia"/>
          <w:szCs w:val="20"/>
        </w:rPr>
        <w:t>份（包含按“第三章 供应商须知”提交的全部文件）；</w:t>
      </w:r>
    </w:p>
    <w:p w14:paraId="08BCE28F">
      <w:pPr>
        <w:pStyle w:val="11"/>
        <w:spacing w:line="360" w:lineRule="auto"/>
        <w:ind w:left="0" w:leftChars="0" w:firstLine="420" w:firstLineChars="200"/>
        <w:rPr>
          <w:szCs w:val="20"/>
        </w:rPr>
      </w:pPr>
      <w:r>
        <w:rPr>
          <w:rFonts w:hint="eastAsia"/>
          <w:szCs w:val="20"/>
        </w:rPr>
        <w:t>二、</w:t>
      </w:r>
      <w:r>
        <w:rPr>
          <w:rFonts w:hint="eastAsia" w:hAnsi="宋体"/>
          <w:szCs w:val="20"/>
        </w:rPr>
        <w:t>技术</w:t>
      </w:r>
      <w:r>
        <w:rPr>
          <w:rFonts w:hint="eastAsia"/>
          <w:szCs w:val="20"/>
        </w:rPr>
        <w:t>文件电子版</w:t>
      </w:r>
      <w:r>
        <w:rPr>
          <w:rFonts w:hint="eastAsia"/>
          <w:szCs w:val="20"/>
          <w:u w:val="single"/>
        </w:rPr>
        <w:t xml:space="preserve">   </w:t>
      </w:r>
      <w:r>
        <w:rPr>
          <w:rFonts w:hint="eastAsia"/>
          <w:szCs w:val="20"/>
        </w:rPr>
        <w:t>份（包含按“第三章 供应商须知”提交的全部文件）；商务</w:t>
      </w:r>
      <w:r>
        <w:rPr>
          <w:rFonts w:hint="eastAsia" w:hAnsi="宋体"/>
          <w:szCs w:val="20"/>
        </w:rPr>
        <w:t>文件</w:t>
      </w:r>
      <w:r>
        <w:rPr>
          <w:rFonts w:hint="eastAsia"/>
          <w:szCs w:val="20"/>
        </w:rPr>
        <w:t>电子版</w:t>
      </w:r>
      <w:r>
        <w:rPr>
          <w:rFonts w:hint="eastAsia"/>
          <w:szCs w:val="20"/>
          <w:u w:val="single"/>
        </w:rPr>
        <w:t xml:space="preserve">   </w:t>
      </w:r>
      <w:r>
        <w:rPr>
          <w:rFonts w:hint="eastAsia"/>
          <w:szCs w:val="20"/>
        </w:rPr>
        <w:t>份（包含按“第三章 供应商须知”提交的全部文件）；（商务技术文件已合并装订成册）；</w:t>
      </w:r>
    </w:p>
    <w:p w14:paraId="514C4816">
      <w:pPr>
        <w:pStyle w:val="11"/>
        <w:spacing w:line="360" w:lineRule="auto"/>
        <w:ind w:left="0" w:leftChars="0" w:firstLine="420" w:firstLineChars="200"/>
        <w:rPr>
          <w:szCs w:val="20"/>
        </w:rPr>
      </w:pPr>
      <w:r>
        <w:rPr>
          <w:rFonts w:hint="eastAsia"/>
          <w:szCs w:val="20"/>
        </w:rPr>
        <w:t>三、资格证明文件电子版（包含按“第三章供应商须知”提交的全部文件）；</w:t>
      </w:r>
    </w:p>
    <w:p w14:paraId="76766069">
      <w:pPr>
        <w:pStyle w:val="11"/>
        <w:spacing w:line="360" w:lineRule="auto"/>
        <w:ind w:left="0" w:leftChars="0" w:firstLine="420" w:firstLineChars="200"/>
        <w:rPr>
          <w:szCs w:val="20"/>
        </w:rPr>
      </w:pPr>
      <w:r>
        <w:rPr>
          <w:rFonts w:hint="eastAsia"/>
          <w:szCs w:val="20"/>
        </w:rPr>
        <w:t>据此函，签字人兹宣布：</w:t>
      </w:r>
    </w:p>
    <w:p w14:paraId="365D95FB">
      <w:pPr>
        <w:pStyle w:val="11"/>
        <w:spacing w:line="360" w:lineRule="auto"/>
        <w:ind w:left="0" w:leftChars="0" w:firstLine="482"/>
        <w:rPr>
          <w:szCs w:val="20"/>
        </w:rPr>
      </w:pPr>
      <w:r>
        <w:rPr>
          <w:rFonts w:hint="eastAsia"/>
          <w:szCs w:val="20"/>
        </w:rPr>
        <w:t>1、我方愿意以（大写）人民币</w:t>
      </w:r>
      <w:r>
        <w:rPr>
          <w:rFonts w:hint="eastAsia"/>
          <w:szCs w:val="20"/>
          <w:u w:val="single"/>
        </w:rPr>
        <w:t xml:space="preserve">              </w:t>
      </w:r>
      <w:r>
        <w:rPr>
          <w:rFonts w:hint="eastAsia"/>
          <w:szCs w:val="20"/>
        </w:rPr>
        <w:t>（￥</w:t>
      </w:r>
      <w:r>
        <w:rPr>
          <w:rFonts w:hint="eastAsia"/>
          <w:szCs w:val="20"/>
          <w:u w:val="single"/>
        </w:rPr>
        <w:t xml:space="preserve">          </w:t>
      </w:r>
      <w:r>
        <w:rPr>
          <w:rFonts w:hint="eastAsia"/>
          <w:szCs w:val="20"/>
        </w:rPr>
        <w:t>元)的竞标总报价，提供服务期（无标项时填写）：</w:t>
      </w:r>
      <w:r>
        <w:rPr>
          <w:rFonts w:hint="eastAsia"/>
          <w:szCs w:val="20"/>
          <w:u w:val="single"/>
        </w:rPr>
        <w:t xml:space="preserve">            </w:t>
      </w:r>
      <w:r>
        <w:rPr>
          <w:rFonts w:hint="eastAsia"/>
          <w:szCs w:val="20"/>
        </w:rPr>
        <w:t>，提供本项目竞争性磋商采购文件第二章“服务需求一览表”中相应的采购内容。</w:t>
      </w:r>
    </w:p>
    <w:p w14:paraId="3F4F7F26">
      <w:pPr>
        <w:pStyle w:val="11"/>
        <w:spacing w:line="360" w:lineRule="auto"/>
        <w:ind w:left="0" w:leftChars="0" w:firstLine="482"/>
        <w:rPr>
          <w:szCs w:val="20"/>
        </w:rPr>
      </w:pPr>
      <w:r>
        <w:rPr>
          <w:rFonts w:hint="eastAsia"/>
          <w:szCs w:val="20"/>
        </w:rPr>
        <w:t>其中（有标项时填写）：</w:t>
      </w:r>
    </w:p>
    <w:p w14:paraId="67CD9AC9">
      <w:pPr>
        <w:pStyle w:val="11"/>
        <w:spacing w:line="360" w:lineRule="auto"/>
        <w:ind w:left="0" w:leftChars="0" w:firstLine="482"/>
        <w:rPr>
          <w:szCs w:val="20"/>
        </w:rPr>
      </w:pPr>
      <w:r>
        <w:rPr>
          <w:rFonts w:hint="eastAsia"/>
          <w:szCs w:val="20"/>
        </w:rPr>
        <w:t>标项报价为（大写）人民币</w:t>
      </w:r>
      <w:r>
        <w:rPr>
          <w:rFonts w:hint="eastAsia"/>
          <w:szCs w:val="20"/>
          <w:u w:val="single"/>
        </w:rPr>
        <w:t xml:space="preserve">               </w:t>
      </w:r>
      <w:r>
        <w:rPr>
          <w:rFonts w:hint="eastAsia"/>
          <w:szCs w:val="20"/>
        </w:rPr>
        <w:t xml:space="preserve"> (￥</w:t>
      </w:r>
      <w:r>
        <w:rPr>
          <w:rFonts w:hint="eastAsia"/>
          <w:szCs w:val="20"/>
          <w:u w:val="single"/>
        </w:rPr>
        <w:t xml:space="preserve">           </w:t>
      </w:r>
      <w:r>
        <w:rPr>
          <w:rFonts w:hint="eastAsia"/>
          <w:szCs w:val="20"/>
        </w:rPr>
        <w:t>元)，服务期：</w:t>
      </w:r>
      <w:r>
        <w:rPr>
          <w:rFonts w:hint="eastAsia"/>
          <w:szCs w:val="20"/>
          <w:u w:val="single"/>
        </w:rPr>
        <w:t xml:space="preserve">          </w:t>
      </w:r>
      <w:r>
        <w:rPr>
          <w:rFonts w:hint="eastAsia"/>
          <w:szCs w:val="20"/>
        </w:rPr>
        <w:t>；</w:t>
      </w:r>
    </w:p>
    <w:p w14:paraId="55B803E2">
      <w:pPr>
        <w:pStyle w:val="11"/>
        <w:spacing w:line="360" w:lineRule="auto"/>
        <w:ind w:left="0" w:leftChars="0" w:firstLine="482"/>
        <w:rPr>
          <w:szCs w:val="20"/>
        </w:rPr>
      </w:pPr>
      <w:r>
        <w:rPr>
          <w:rFonts w:hint="eastAsia"/>
          <w:szCs w:val="20"/>
          <w:u w:val="single"/>
        </w:rPr>
        <w:t xml:space="preserve">    </w:t>
      </w:r>
      <w:r>
        <w:rPr>
          <w:rFonts w:hint="eastAsia"/>
          <w:szCs w:val="20"/>
        </w:rPr>
        <w:t>标项报价为（大写）人民币</w:t>
      </w:r>
      <w:r>
        <w:rPr>
          <w:rFonts w:hint="eastAsia"/>
          <w:szCs w:val="20"/>
          <w:u w:val="single"/>
        </w:rPr>
        <w:t xml:space="preserve">               </w:t>
      </w:r>
      <w:r>
        <w:rPr>
          <w:rFonts w:hint="eastAsia"/>
          <w:szCs w:val="20"/>
        </w:rPr>
        <w:t xml:space="preserve"> (￥</w:t>
      </w:r>
      <w:r>
        <w:rPr>
          <w:rFonts w:hint="eastAsia"/>
          <w:szCs w:val="20"/>
          <w:u w:val="single"/>
        </w:rPr>
        <w:t xml:space="preserve">           </w:t>
      </w:r>
      <w:r>
        <w:rPr>
          <w:rFonts w:hint="eastAsia"/>
          <w:szCs w:val="20"/>
        </w:rPr>
        <w:t>元)，服务期：</w:t>
      </w:r>
      <w:r>
        <w:rPr>
          <w:rFonts w:hint="eastAsia"/>
          <w:szCs w:val="20"/>
          <w:u w:val="single"/>
        </w:rPr>
        <w:t xml:space="preserve">          </w:t>
      </w:r>
      <w:r>
        <w:rPr>
          <w:rFonts w:hint="eastAsia"/>
          <w:szCs w:val="20"/>
        </w:rPr>
        <w:t>；</w:t>
      </w:r>
    </w:p>
    <w:p w14:paraId="0F79E067">
      <w:pPr>
        <w:pStyle w:val="11"/>
        <w:spacing w:line="360" w:lineRule="auto"/>
        <w:ind w:left="0" w:leftChars="0" w:firstLine="482"/>
        <w:rPr>
          <w:szCs w:val="20"/>
        </w:rPr>
      </w:pPr>
      <w:r>
        <w:rPr>
          <w:rFonts w:hint="eastAsia"/>
          <w:szCs w:val="20"/>
        </w:rPr>
        <w:t>......</w:t>
      </w:r>
    </w:p>
    <w:p w14:paraId="51A28717">
      <w:pPr>
        <w:pStyle w:val="11"/>
        <w:spacing w:line="360" w:lineRule="auto"/>
        <w:ind w:left="0" w:leftChars="0" w:firstLine="482"/>
        <w:rPr>
          <w:szCs w:val="20"/>
        </w:rPr>
      </w:pPr>
      <w:r>
        <w:rPr>
          <w:rFonts w:hint="eastAsia"/>
          <w:szCs w:val="20"/>
        </w:rPr>
        <w:t>2、我方同意自本项目竞争性磋商采购文件采购公告规定的递交响应文件截止时间起遵循</w:t>
      </w:r>
      <w:r>
        <w:rPr>
          <w:rFonts w:hint="eastAsia" w:hAnsi="宋体"/>
          <w:szCs w:val="20"/>
        </w:rPr>
        <w:t>本响应函</w:t>
      </w:r>
      <w:r>
        <w:rPr>
          <w:rFonts w:hint="eastAsia"/>
          <w:szCs w:val="20"/>
        </w:rPr>
        <w:t>，并承诺在“第三章 供应商须知”规定的响应有效期内不修改、撤销响应文件。</w:t>
      </w:r>
    </w:p>
    <w:p w14:paraId="6325559F">
      <w:pPr>
        <w:pStyle w:val="11"/>
        <w:spacing w:line="360" w:lineRule="auto"/>
        <w:ind w:left="0" w:leftChars="0" w:firstLine="482"/>
        <w:rPr>
          <w:szCs w:val="20"/>
        </w:rPr>
      </w:pPr>
      <w:r>
        <w:rPr>
          <w:rFonts w:hint="eastAsia"/>
          <w:szCs w:val="20"/>
        </w:rPr>
        <w:t>3、我方在此声明，所递交的响应文件及有关资料内容完整、真实和准确。</w:t>
      </w:r>
    </w:p>
    <w:p w14:paraId="2A528D8E">
      <w:pPr>
        <w:pStyle w:val="11"/>
        <w:spacing w:line="360" w:lineRule="auto"/>
        <w:ind w:left="0" w:leftChars="0" w:firstLine="482"/>
        <w:rPr>
          <w:szCs w:val="20"/>
        </w:rPr>
      </w:pPr>
      <w:r>
        <w:rPr>
          <w:rFonts w:hint="eastAsia"/>
          <w:szCs w:val="20"/>
        </w:rPr>
        <w:t>4、如本项目采购内容涉及须符合国家强制规定的，我方承诺我方本次竞标均符合国家有关强制规定。</w:t>
      </w:r>
    </w:p>
    <w:p w14:paraId="3C0D3D6E">
      <w:pPr>
        <w:pStyle w:val="11"/>
        <w:spacing w:line="360" w:lineRule="auto"/>
        <w:ind w:left="0" w:leftChars="0" w:firstLine="482"/>
        <w:rPr>
          <w:szCs w:val="20"/>
        </w:rPr>
      </w:pPr>
      <w:r>
        <w:rPr>
          <w:rFonts w:hint="eastAsia"/>
          <w:szCs w:val="20"/>
        </w:rPr>
        <w:t>5、如我方成交，我方承诺在收到成交通知书后，在成交通知书规定的期限内，</w:t>
      </w:r>
      <w:r>
        <w:rPr>
          <w:rFonts w:hint="eastAsia" w:hAnsi="宋体"/>
          <w:szCs w:val="20"/>
        </w:rPr>
        <w:t>根据竞争性磋商采购文件、我方的响应文件及有关澄清承诺书的要求按第六章“合同文本”与采购人订立书面合同，并按照合同约定</w:t>
      </w:r>
      <w:r>
        <w:rPr>
          <w:rFonts w:hint="eastAsia"/>
          <w:szCs w:val="20"/>
        </w:rPr>
        <w:t>承担完成合同的责任和义务。</w:t>
      </w:r>
    </w:p>
    <w:p w14:paraId="62FA6B51">
      <w:pPr>
        <w:pStyle w:val="11"/>
        <w:spacing w:line="360" w:lineRule="auto"/>
        <w:ind w:left="0" w:leftChars="0" w:firstLine="482"/>
        <w:rPr>
          <w:szCs w:val="20"/>
        </w:rPr>
      </w:pPr>
      <w:r>
        <w:rPr>
          <w:rFonts w:hint="eastAsia"/>
          <w:szCs w:val="20"/>
        </w:rPr>
        <w:t>6、我方已详细审核竞争性磋商采购文件，我方知道必须放弃提出含糊不清或误解问题的权利。</w:t>
      </w:r>
    </w:p>
    <w:p w14:paraId="3BF3F1C5">
      <w:pPr>
        <w:pStyle w:val="11"/>
        <w:spacing w:line="360" w:lineRule="auto"/>
        <w:ind w:left="0" w:leftChars="0" w:firstLine="482"/>
        <w:rPr>
          <w:szCs w:val="20"/>
        </w:rPr>
      </w:pPr>
      <w:r>
        <w:rPr>
          <w:rFonts w:hint="eastAsia"/>
          <w:szCs w:val="20"/>
        </w:rPr>
        <w:t>7、我方承诺满足竞争性磋商采购文件</w:t>
      </w:r>
      <w:r>
        <w:rPr>
          <w:rFonts w:hint="eastAsia" w:hAnsi="宋体"/>
          <w:szCs w:val="20"/>
        </w:rPr>
        <w:t>第六章“合同文本”</w:t>
      </w:r>
      <w:r>
        <w:rPr>
          <w:rFonts w:hint="eastAsia"/>
          <w:szCs w:val="20"/>
        </w:rPr>
        <w:t>的条款，承担完成合同的责任和义务。</w:t>
      </w:r>
    </w:p>
    <w:p w14:paraId="188EE943">
      <w:pPr>
        <w:pStyle w:val="11"/>
        <w:spacing w:line="360" w:lineRule="auto"/>
        <w:ind w:left="0" w:leftChars="0" w:firstLine="482"/>
        <w:rPr>
          <w:szCs w:val="20"/>
        </w:rPr>
      </w:pPr>
      <w:r>
        <w:rPr>
          <w:rFonts w:hint="eastAsia"/>
          <w:szCs w:val="20"/>
        </w:rPr>
        <w:t>8、我方同意应贵方要求提供与本竞标有关的任何数据或资料。若贵方需要，我方愿意提供我方作出的一切承诺的证明材料。</w:t>
      </w:r>
    </w:p>
    <w:p w14:paraId="3D9768E3">
      <w:pPr>
        <w:pStyle w:val="11"/>
        <w:spacing w:line="360" w:lineRule="auto"/>
        <w:ind w:left="0" w:leftChars="0" w:firstLine="482"/>
        <w:rPr>
          <w:szCs w:val="20"/>
        </w:rPr>
      </w:pPr>
      <w:r>
        <w:rPr>
          <w:rFonts w:hint="eastAsia"/>
          <w:szCs w:val="20"/>
        </w:rPr>
        <w:t>9、我方完全理解贵方不一定接受响应报价最低的竞标人为成交供应商的行为。</w:t>
      </w:r>
    </w:p>
    <w:p w14:paraId="749F931F">
      <w:pPr>
        <w:pStyle w:val="11"/>
        <w:spacing w:line="360" w:lineRule="auto"/>
        <w:ind w:left="0" w:leftChars="0" w:firstLine="482"/>
        <w:rPr>
          <w:szCs w:val="20"/>
        </w:rPr>
      </w:pPr>
      <w:r>
        <w:rPr>
          <w:rFonts w:hint="eastAsia"/>
          <w:szCs w:val="20"/>
        </w:rPr>
        <w:t>10、我方将严格遵守《中华人民共和国政府采购法》第七十七条的规定，即供应商有下列情形之一的，处以采购金额千分之五以上千分之十</w:t>
      </w:r>
      <w:r>
        <w:rPr>
          <w:rFonts w:hint="eastAsia" w:hAnsi="宋体"/>
          <w:szCs w:val="20"/>
        </w:rPr>
        <w:t>以下的罚款，列入不良行为记录名单，在一至三年内禁止参加政府采购活动，有违法所得的，并处没收违法所得，情节严重的，由工商行政管理机关吊销营业执照；构成犯罪的，依法追究刑事责任：</w:t>
      </w:r>
    </w:p>
    <w:p w14:paraId="28DBF11E">
      <w:pPr>
        <w:pStyle w:val="11"/>
        <w:tabs>
          <w:tab w:val="left" w:pos="945"/>
        </w:tabs>
        <w:spacing w:line="360" w:lineRule="auto"/>
        <w:ind w:left="720" w:leftChars="0" w:hanging="720"/>
        <w:rPr>
          <w:rFonts w:hint="eastAsia" w:hAnsi="宋体"/>
          <w:szCs w:val="20"/>
        </w:rPr>
      </w:pPr>
      <w:r>
        <w:rPr>
          <w:rFonts w:hint="eastAsia" w:ascii="宋体" w:hAnsi="宋体"/>
          <w:szCs w:val="20"/>
        </w:rPr>
        <w:t>（1）</w:t>
      </w:r>
      <w:r>
        <w:rPr>
          <w:rFonts w:hint="eastAsia" w:hAnsi="宋体"/>
          <w:szCs w:val="20"/>
        </w:rPr>
        <w:t>提供虚假材料谋取中标、成交的；</w:t>
      </w:r>
    </w:p>
    <w:p w14:paraId="18BDD242">
      <w:pPr>
        <w:pStyle w:val="11"/>
        <w:tabs>
          <w:tab w:val="left" w:pos="945"/>
        </w:tabs>
        <w:spacing w:line="360" w:lineRule="auto"/>
        <w:ind w:left="720" w:leftChars="0" w:hanging="720"/>
        <w:rPr>
          <w:rFonts w:hint="eastAsia" w:hAnsi="宋体"/>
          <w:szCs w:val="20"/>
        </w:rPr>
      </w:pPr>
      <w:r>
        <w:rPr>
          <w:rFonts w:hint="eastAsia" w:ascii="宋体" w:hAnsi="宋体"/>
          <w:szCs w:val="20"/>
        </w:rPr>
        <w:t>（2）</w:t>
      </w:r>
      <w:r>
        <w:rPr>
          <w:rFonts w:hint="eastAsia" w:hAnsi="宋体"/>
          <w:szCs w:val="20"/>
        </w:rPr>
        <w:t>采取不正当手段诋毁、排挤其他供应商的；</w:t>
      </w:r>
    </w:p>
    <w:p w14:paraId="4537F6F5">
      <w:pPr>
        <w:pStyle w:val="11"/>
        <w:tabs>
          <w:tab w:val="left" w:pos="945"/>
        </w:tabs>
        <w:spacing w:line="360" w:lineRule="auto"/>
        <w:ind w:left="720" w:leftChars="0" w:hanging="720"/>
        <w:rPr>
          <w:szCs w:val="20"/>
        </w:rPr>
      </w:pPr>
      <w:r>
        <w:rPr>
          <w:rFonts w:hint="eastAsia" w:ascii="宋体" w:hAnsi="宋体"/>
          <w:szCs w:val="20"/>
        </w:rPr>
        <w:t>（3）</w:t>
      </w:r>
      <w:r>
        <w:rPr>
          <w:rFonts w:hint="eastAsia" w:hAnsi="宋体"/>
          <w:szCs w:val="20"/>
        </w:rPr>
        <w:t>与采购人、其他供应商或者采购代理机构恶意串通的；</w:t>
      </w:r>
    </w:p>
    <w:p w14:paraId="0F09EBB3">
      <w:pPr>
        <w:pStyle w:val="11"/>
        <w:tabs>
          <w:tab w:val="left" w:pos="945"/>
        </w:tabs>
        <w:spacing w:line="360" w:lineRule="auto"/>
        <w:ind w:left="720" w:leftChars="0" w:hanging="720"/>
        <w:rPr>
          <w:szCs w:val="20"/>
        </w:rPr>
      </w:pPr>
      <w:r>
        <w:rPr>
          <w:rFonts w:hint="eastAsia" w:ascii="宋体" w:hAnsi="宋体"/>
          <w:szCs w:val="20"/>
        </w:rPr>
        <w:t>（4）</w:t>
      </w:r>
      <w:r>
        <w:rPr>
          <w:rFonts w:hint="eastAsia" w:hAnsi="宋体"/>
          <w:szCs w:val="20"/>
        </w:rPr>
        <w:t>向采购人、采购代理机构行贿或者提供其他不正当利益的；</w:t>
      </w:r>
    </w:p>
    <w:p w14:paraId="0AA3EB93">
      <w:pPr>
        <w:pStyle w:val="11"/>
        <w:tabs>
          <w:tab w:val="left" w:pos="945"/>
        </w:tabs>
        <w:spacing w:line="360" w:lineRule="auto"/>
        <w:ind w:left="720" w:leftChars="0" w:hanging="720"/>
        <w:rPr>
          <w:szCs w:val="20"/>
        </w:rPr>
      </w:pPr>
      <w:r>
        <w:rPr>
          <w:rFonts w:hint="eastAsia" w:ascii="宋体" w:hAnsi="宋体"/>
          <w:szCs w:val="20"/>
        </w:rPr>
        <w:t>（5）</w:t>
      </w:r>
      <w:r>
        <w:rPr>
          <w:rFonts w:hint="eastAsia" w:hAnsi="宋体"/>
          <w:szCs w:val="20"/>
        </w:rPr>
        <w:t>在采购过程中与采购人进行协商谈判的；</w:t>
      </w:r>
    </w:p>
    <w:p w14:paraId="4D912D0F">
      <w:pPr>
        <w:pStyle w:val="11"/>
        <w:tabs>
          <w:tab w:val="left" w:pos="945"/>
        </w:tabs>
        <w:spacing w:line="360" w:lineRule="auto"/>
        <w:ind w:left="720" w:leftChars="0" w:hanging="720"/>
        <w:rPr>
          <w:szCs w:val="20"/>
        </w:rPr>
      </w:pPr>
      <w:r>
        <w:rPr>
          <w:rFonts w:hint="eastAsia" w:ascii="宋体" w:hAnsi="宋体"/>
          <w:szCs w:val="20"/>
        </w:rPr>
        <w:t>（6）</w:t>
      </w:r>
      <w:r>
        <w:rPr>
          <w:rFonts w:hint="eastAsia" w:hAnsi="宋体"/>
          <w:szCs w:val="20"/>
        </w:rPr>
        <w:t>拒绝有关部门监督检查或提供虚假情况的。</w:t>
      </w:r>
    </w:p>
    <w:p w14:paraId="557A7D4D">
      <w:pPr>
        <w:pStyle w:val="11"/>
        <w:spacing w:line="360" w:lineRule="auto"/>
        <w:ind w:left="0" w:leftChars="0" w:firstLine="420"/>
        <w:rPr>
          <w:szCs w:val="20"/>
        </w:rPr>
      </w:pPr>
      <w:r>
        <w:rPr>
          <w:rFonts w:hint="eastAsia" w:hAnsi="宋体" w:cs="宋体"/>
          <w:szCs w:val="20"/>
        </w:rPr>
        <w:t>11.与本磋商有关的一切正式往来信函请寄</w:t>
      </w:r>
      <w:r>
        <w:rPr>
          <w:rFonts w:hint="eastAsia"/>
          <w:szCs w:val="20"/>
        </w:rPr>
        <w:t>：</w:t>
      </w:r>
      <w:r>
        <w:rPr>
          <w:rFonts w:hint="eastAsia"/>
          <w:szCs w:val="20"/>
          <w:u w:val="single"/>
        </w:rPr>
        <w:t xml:space="preserve"> </w:t>
      </w:r>
    </w:p>
    <w:p w14:paraId="5725DF8B">
      <w:pPr>
        <w:pStyle w:val="11"/>
        <w:spacing w:line="360" w:lineRule="auto"/>
        <w:ind w:left="0" w:leftChars="0" w:firstLine="420"/>
        <w:rPr>
          <w:szCs w:val="20"/>
        </w:rPr>
      </w:pPr>
      <w:r>
        <w:rPr>
          <w:rFonts w:hint="eastAsia"/>
          <w:szCs w:val="20"/>
        </w:rPr>
        <w:t>地址：</w:t>
      </w:r>
      <w:r>
        <w:rPr>
          <w:rFonts w:hint="eastAsia"/>
          <w:szCs w:val="20"/>
          <w:u w:val="single"/>
        </w:rPr>
        <w:t xml:space="preserve">                                                        </w:t>
      </w:r>
      <w:r>
        <w:rPr>
          <w:rFonts w:hint="eastAsia"/>
          <w:szCs w:val="20"/>
        </w:rPr>
        <w:t xml:space="preserve"> </w:t>
      </w:r>
    </w:p>
    <w:p w14:paraId="62FDB8E7">
      <w:pPr>
        <w:pStyle w:val="11"/>
        <w:spacing w:line="360" w:lineRule="auto"/>
        <w:ind w:left="0" w:leftChars="0" w:firstLine="420"/>
        <w:rPr>
          <w:szCs w:val="20"/>
          <w:u w:val="single"/>
        </w:rPr>
      </w:pPr>
      <w:r>
        <w:rPr>
          <w:rFonts w:hint="eastAsia"/>
          <w:szCs w:val="20"/>
        </w:rPr>
        <w:t>电话：</w:t>
      </w:r>
      <w:r>
        <w:rPr>
          <w:rFonts w:hint="eastAsia"/>
          <w:szCs w:val="20"/>
          <w:u w:val="single"/>
        </w:rPr>
        <w:t xml:space="preserve">                                      　　　　　　　　　</w:t>
      </w:r>
    </w:p>
    <w:p w14:paraId="3AAB54DA">
      <w:pPr>
        <w:pStyle w:val="11"/>
        <w:spacing w:line="360" w:lineRule="auto"/>
        <w:ind w:left="0" w:leftChars="0" w:firstLine="420"/>
        <w:rPr>
          <w:szCs w:val="20"/>
        </w:rPr>
      </w:pPr>
      <w:r>
        <w:rPr>
          <w:rFonts w:hint="eastAsia"/>
          <w:szCs w:val="20"/>
        </w:rPr>
        <w:t>传真：</w:t>
      </w:r>
      <w:r>
        <w:rPr>
          <w:rFonts w:hint="eastAsia"/>
          <w:szCs w:val="20"/>
          <w:u w:val="single"/>
        </w:rPr>
        <w:t>　　　　　　　　　　　　　　　　　　　　　　　　　　　　</w:t>
      </w:r>
    </w:p>
    <w:p w14:paraId="59E30E5A">
      <w:pPr>
        <w:pStyle w:val="11"/>
        <w:spacing w:line="360" w:lineRule="auto"/>
        <w:ind w:left="0" w:leftChars="0" w:firstLine="420"/>
        <w:rPr>
          <w:szCs w:val="20"/>
          <w:u w:val="single"/>
        </w:rPr>
      </w:pPr>
      <w:r>
        <w:rPr>
          <w:rFonts w:hint="eastAsia"/>
          <w:szCs w:val="20"/>
        </w:rPr>
        <w:t>邮政编码：</w:t>
      </w:r>
      <w:r>
        <w:rPr>
          <w:rFonts w:hint="eastAsia"/>
          <w:szCs w:val="20"/>
          <w:u w:val="single"/>
        </w:rPr>
        <w:t xml:space="preserve">                                                    </w:t>
      </w:r>
    </w:p>
    <w:p w14:paraId="76AA86C2">
      <w:pPr>
        <w:pStyle w:val="11"/>
        <w:spacing w:line="360" w:lineRule="auto"/>
        <w:ind w:left="0" w:leftChars="0" w:firstLine="420"/>
        <w:rPr>
          <w:szCs w:val="20"/>
          <w:u w:val="single"/>
        </w:rPr>
      </w:pPr>
      <w:r>
        <w:rPr>
          <w:rFonts w:hint="eastAsia"/>
          <w:szCs w:val="20"/>
        </w:rPr>
        <w:t>开户名称：</w:t>
      </w:r>
      <w:r>
        <w:rPr>
          <w:rFonts w:hint="eastAsia"/>
          <w:szCs w:val="20"/>
          <w:u w:val="single"/>
        </w:rPr>
        <w:t xml:space="preserve">                                                    </w:t>
      </w:r>
    </w:p>
    <w:p w14:paraId="0700A82E">
      <w:pPr>
        <w:pStyle w:val="11"/>
        <w:spacing w:line="360" w:lineRule="auto"/>
        <w:ind w:left="0" w:leftChars="0" w:firstLine="420"/>
        <w:rPr>
          <w:szCs w:val="20"/>
          <w:u w:val="single"/>
        </w:rPr>
      </w:pPr>
      <w:r>
        <w:rPr>
          <w:rFonts w:hint="eastAsia"/>
          <w:szCs w:val="20"/>
        </w:rPr>
        <w:t>开户银行：</w:t>
      </w:r>
      <w:r>
        <w:rPr>
          <w:rFonts w:hint="eastAsia"/>
          <w:szCs w:val="20"/>
          <w:u w:val="single"/>
        </w:rPr>
        <w:t xml:space="preserve">                                                    </w:t>
      </w:r>
    </w:p>
    <w:p w14:paraId="3F40AF2C">
      <w:pPr>
        <w:pStyle w:val="11"/>
        <w:spacing w:line="360" w:lineRule="auto"/>
        <w:ind w:left="0" w:leftChars="0" w:firstLine="420"/>
        <w:rPr>
          <w:szCs w:val="20"/>
          <w:u w:val="single"/>
        </w:rPr>
      </w:pPr>
      <w:r>
        <w:rPr>
          <w:rFonts w:hint="eastAsia"/>
          <w:szCs w:val="20"/>
        </w:rPr>
        <w:t>银行账号：</w:t>
      </w:r>
      <w:r>
        <w:rPr>
          <w:rFonts w:hint="eastAsia"/>
          <w:szCs w:val="20"/>
          <w:u w:val="single"/>
        </w:rPr>
        <w:t xml:space="preserve">                                                    </w:t>
      </w:r>
    </w:p>
    <w:p w14:paraId="2F8D093F">
      <w:pPr>
        <w:tabs>
          <w:tab w:val="left" w:pos="939"/>
        </w:tabs>
        <w:spacing w:line="360" w:lineRule="auto"/>
        <w:ind w:firstLine="300" w:firstLineChars="150"/>
        <w:rPr>
          <w:rFonts w:hint="eastAsia" w:ascii="宋体" w:hAnsi="宋体" w:cs="宋体"/>
          <w:sz w:val="20"/>
          <w:szCs w:val="20"/>
        </w:rPr>
      </w:pPr>
      <w:r>
        <w:rPr>
          <w:rFonts w:hint="eastAsia" w:ascii="宋体" w:hAnsi="宋体" w:cs="宋体"/>
          <w:sz w:val="20"/>
          <w:szCs w:val="20"/>
        </w:rPr>
        <w:t>特此承诺。</w:t>
      </w:r>
    </w:p>
    <w:p w14:paraId="50A87CB1">
      <w:pPr>
        <w:spacing w:line="360" w:lineRule="auto"/>
        <w:jc w:val="left"/>
        <w:rPr>
          <w:rFonts w:hint="eastAsia" w:ascii="宋体" w:hAnsi="宋体" w:cs="宋体"/>
          <w:szCs w:val="21"/>
        </w:rPr>
      </w:pPr>
    </w:p>
    <w:p w14:paraId="6AC48517">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1032A7B0">
      <w:pPr>
        <w:autoSpaceDE w:val="0"/>
        <w:autoSpaceDN w:val="0"/>
        <w:spacing w:line="360" w:lineRule="auto"/>
        <w:jc w:val="righ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0257C6CF">
      <w:pPr>
        <w:widowControl/>
        <w:spacing w:line="360" w:lineRule="auto"/>
        <w:jc w:val="left"/>
        <w:rPr>
          <w:rFonts w:hint="eastAsia" w:ascii="仿宋_GB2312" w:hAnsi="仿宋" w:eastAsia="仿宋_GB2312" w:cs="仿宋_GB2312"/>
          <w:kern w:val="0"/>
          <w:sz w:val="24"/>
          <w:lang w:val="zh-CN"/>
        </w:rPr>
        <w:sectPr>
          <w:pgSz w:w="11911" w:h="16838"/>
          <w:pgMar w:top="1417" w:right="1417" w:bottom="1417" w:left="1417" w:header="720" w:footer="720" w:gutter="0"/>
          <w:cols w:space="0" w:num="1"/>
        </w:sectPr>
      </w:pPr>
    </w:p>
    <w:p w14:paraId="7C72ABB1">
      <w:pPr>
        <w:autoSpaceDE w:val="0"/>
        <w:autoSpaceDN w:val="0"/>
        <w:spacing w:line="360" w:lineRule="auto"/>
        <w:ind w:firstLine="6480" w:firstLineChars="2700"/>
        <w:rPr>
          <w:rFonts w:hint="eastAsia" w:ascii="仿宋_GB2312" w:hAnsi="仿宋" w:eastAsia="仿宋_GB2312" w:cs="仿宋_GB2312"/>
          <w:kern w:val="0"/>
          <w:sz w:val="24"/>
          <w:lang w:val="zh-CN"/>
        </w:rPr>
      </w:pPr>
    </w:p>
    <w:p w14:paraId="5631A3DB">
      <w:pPr>
        <w:spacing w:line="520" w:lineRule="exact"/>
        <w:jc w:val="center"/>
        <w:rPr>
          <w:rFonts w:hint="eastAsia" w:ascii="宋体" w:hAnsi="宋体"/>
          <w:b/>
          <w:bCs/>
          <w:sz w:val="32"/>
          <w:szCs w:val="32"/>
        </w:rPr>
      </w:pPr>
      <w:r>
        <w:rPr>
          <w:rFonts w:hint="eastAsia"/>
          <w:sz w:val="32"/>
          <w:szCs w:val="32"/>
        </w:rPr>
        <w:t>二</w:t>
      </w:r>
      <w:r>
        <w:rPr>
          <w:rFonts w:hint="eastAsia" w:ascii="宋体" w:hAnsi="宋体"/>
          <w:b/>
          <w:bCs/>
          <w:sz w:val="32"/>
          <w:szCs w:val="32"/>
        </w:rPr>
        <w:t>、响应报价表</w:t>
      </w:r>
    </w:p>
    <w:p w14:paraId="4967F162">
      <w:pPr>
        <w:snapToGrid w:val="0"/>
        <w:spacing w:before="50" w:after="50" w:line="360" w:lineRule="auto"/>
        <w:rPr>
          <w:rFonts w:hint="eastAsia" w:ascii="宋体" w:hAnsi="宋体"/>
          <w:sz w:val="24"/>
        </w:rPr>
      </w:pPr>
      <w:r>
        <w:rPr>
          <w:rFonts w:hint="eastAsia" w:ascii="宋体" w:hAnsi="宋体"/>
          <w:sz w:val="24"/>
        </w:rPr>
        <w:t>项目名称：</w:t>
      </w:r>
      <w:r>
        <w:rPr>
          <w:rFonts w:hint="eastAsia" w:ascii="宋体" w:hAnsi="宋体"/>
          <w:sz w:val="24"/>
          <w:u w:val="single"/>
        </w:rPr>
        <w:t xml:space="preserve">  南宁市食品产业链发展研究课题 </w:t>
      </w:r>
      <w:r>
        <w:rPr>
          <w:rFonts w:hint="eastAsia" w:ascii="宋体" w:hAnsi="宋体"/>
          <w:sz w:val="24"/>
        </w:rPr>
        <w:t xml:space="preserve">      </w:t>
      </w:r>
    </w:p>
    <w:p w14:paraId="33A41ADD">
      <w:pPr>
        <w:snapToGrid w:val="0"/>
        <w:spacing w:before="50" w:after="50" w:line="360" w:lineRule="auto"/>
        <w:rPr>
          <w:rFonts w:hint="eastAsia" w:ascii="宋体" w:hAnsi="宋体"/>
          <w:sz w:val="24"/>
          <w:u w:val="single"/>
        </w:rPr>
      </w:pP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 xml:space="preserve">         标项：</w:t>
      </w:r>
      <w:r>
        <w:rPr>
          <w:rFonts w:hint="eastAsia" w:ascii="宋体" w:hAnsi="宋体"/>
          <w:sz w:val="24"/>
          <w:u w:val="single"/>
        </w:rPr>
        <w:t xml:space="preserve">           </w:t>
      </w:r>
    </w:p>
    <w:p w14:paraId="39A75718">
      <w:pPr>
        <w:snapToGrid w:val="0"/>
        <w:spacing w:before="50" w:after="50" w:line="360" w:lineRule="auto"/>
        <w:rPr>
          <w:rFonts w:hint="eastAsia" w:ascii="宋体" w:hAnsi="宋体"/>
          <w:sz w:val="24"/>
          <w:u w:val="single"/>
        </w:rPr>
      </w:pPr>
      <w:r>
        <w:rPr>
          <w:rFonts w:hint="eastAsia" w:hAnsi="宋体"/>
          <w:sz w:val="24"/>
        </w:rPr>
        <w:t>供应商名称：</w:t>
      </w:r>
      <w:r>
        <w:rPr>
          <w:rFonts w:hAnsi="宋体"/>
          <w:sz w:val="24"/>
          <w:u w:val="single"/>
        </w:rPr>
        <w:t xml:space="preserve">                     </w:t>
      </w:r>
      <w:r>
        <w:rPr>
          <w:rFonts w:hAnsi="宋体"/>
          <w:sz w:val="24"/>
        </w:rPr>
        <w:t xml:space="preserve">  </w:t>
      </w:r>
      <w:r>
        <w:rPr>
          <w:rFonts w:hint="eastAsia" w:ascii="宋体" w:hAnsi="宋体" w:cs="仿宋_GB2312"/>
          <w:sz w:val="24"/>
        </w:rPr>
        <w:t xml:space="preserve">                    </w:t>
      </w: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189"/>
        <w:gridCol w:w="1952"/>
        <w:gridCol w:w="1020"/>
        <w:gridCol w:w="1191"/>
        <w:gridCol w:w="1434"/>
        <w:gridCol w:w="903"/>
        <w:gridCol w:w="919"/>
      </w:tblGrid>
      <w:tr w14:paraId="327E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366" w:type="pct"/>
            <w:tcBorders>
              <w:top w:val="single" w:color="auto" w:sz="4" w:space="0"/>
              <w:left w:val="single" w:color="auto" w:sz="4" w:space="0"/>
              <w:bottom w:val="single" w:color="auto" w:sz="4" w:space="0"/>
              <w:right w:val="single" w:color="auto" w:sz="4" w:space="0"/>
            </w:tcBorders>
            <w:vAlign w:val="center"/>
          </w:tcPr>
          <w:p w14:paraId="63C50025">
            <w:pPr>
              <w:rPr>
                <w:rFonts w:hint="eastAsia" w:ascii="宋体" w:hAnsi="宋体"/>
                <w:szCs w:val="22"/>
              </w:rPr>
            </w:pPr>
            <w:r>
              <w:rPr>
                <w:rFonts w:hint="eastAsia" w:ascii="宋体" w:hAnsi="宋体"/>
                <w:szCs w:val="22"/>
              </w:rPr>
              <w:t>序号</w:t>
            </w:r>
          </w:p>
        </w:tc>
        <w:tc>
          <w:tcPr>
            <w:tcW w:w="640" w:type="pct"/>
            <w:tcBorders>
              <w:top w:val="single" w:color="auto" w:sz="4" w:space="0"/>
              <w:left w:val="single" w:color="auto" w:sz="4" w:space="0"/>
              <w:bottom w:val="single" w:color="auto" w:sz="4" w:space="0"/>
              <w:right w:val="single" w:color="auto" w:sz="4" w:space="0"/>
            </w:tcBorders>
            <w:vAlign w:val="center"/>
          </w:tcPr>
          <w:p w14:paraId="17A36FC6">
            <w:pPr>
              <w:rPr>
                <w:rFonts w:hint="eastAsia" w:ascii="宋体" w:hAnsi="宋体"/>
                <w:szCs w:val="22"/>
              </w:rPr>
            </w:pPr>
            <w:r>
              <w:rPr>
                <w:rFonts w:hint="eastAsia" w:ascii="宋体" w:hAnsi="宋体"/>
                <w:szCs w:val="22"/>
              </w:rPr>
              <w:t>服务名称</w:t>
            </w:r>
          </w:p>
        </w:tc>
        <w:tc>
          <w:tcPr>
            <w:tcW w:w="1051" w:type="pct"/>
            <w:tcBorders>
              <w:top w:val="single" w:color="auto" w:sz="4" w:space="0"/>
              <w:left w:val="single" w:color="auto" w:sz="4" w:space="0"/>
              <w:bottom w:val="single" w:color="auto" w:sz="4" w:space="0"/>
              <w:right w:val="single" w:color="auto" w:sz="4" w:space="0"/>
            </w:tcBorders>
            <w:vAlign w:val="center"/>
          </w:tcPr>
          <w:p w14:paraId="7403BAB8">
            <w:pPr>
              <w:jc w:val="center"/>
              <w:rPr>
                <w:rFonts w:hint="eastAsia" w:ascii="宋体" w:hAnsi="宋体"/>
                <w:szCs w:val="22"/>
              </w:rPr>
            </w:pPr>
            <w:r>
              <w:rPr>
                <w:rFonts w:hint="eastAsia" w:ascii="宋体" w:hAnsi="宋体"/>
                <w:szCs w:val="22"/>
              </w:rPr>
              <w:t>具体服务内容（含具体服务范围、服务时间、服务标准等内容）</w:t>
            </w:r>
          </w:p>
        </w:tc>
        <w:tc>
          <w:tcPr>
            <w:tcW w:w="549" w:type="pct"/>
            <w:tcBorders>
              <w:top w:val="single" w:color="auto" w:sz="4" w:space="0"/>
              <w:left w:val="single" w:color="auto" w:sz="4" w:space="0"/>
              <w:bottom w:val="single" w:color="auto" w:sz="4" w:space="0"/>
              <w:right w:val="single" w:color="auto" w:sz="4" w:space="0"/>
            </w:tcBorders>
            <w:vAlign w:val="center"/>
          </w:tcPr>
          <w:p w14:paraId="4E1F2319">
            <w:pPr>
              <w:jc w:val="center"/>
              <w:rPr>
                <w:rFonts w:hint="eastAsia" w:ascii="宋体" w:hAnsi="宋体"/>
                <w:szCs w:val="22"/>
              </w:rPr>
            </w:pPr>
            <w:r>
              <w:rPr>
                <w:rFonts w:hint="eastAsia" w:ascii="宋体" w:hAnsi="宋体"/>
                <w:szCs w:val="22"/>
              </w:rPr>
              <w:t>数量①</w:t>
            </w:r>
          </w:p>
        </w:tc>
        <w:tc>
          <w:tcPr>
            <w:tcW w:w="641" w:type="pct"/>
            <w:tcBorders>
              <w:top w:val="single" w:color="auto" w:sz="4" w:space="0"/>
              <w:left w:val="single" w:color="auto" w:sz="4" w:space="0"/>
              <w:bottom w:val="single" w:color="auto" w:sz="4" w:space="0"/>
              <w:right w:val="single" w:color="auto" w:sz="4" w:space="0"/>
            </w:tcBorders>
            <w:vAlign w:val="center"/>
          </w:tcPr>
          <w:p w14:paraId="1B925279">
            <w:pPr>
              <w:rPr>
                <w:rFonts w:hint="eastAsia" w:ascii="宋体" w:hAnsi="宋体"/>
                <w:szCs w:val="22"/>
              </w:rPr>
            </w:pPr>
            <w:r>
              <w:rPr>
                <w:rFonts w:hint="eastAsia" w:ascii="宋体" w:hAnsi="宋体"/>
                <w:szCs w:val="22"/>
              </w:rPr>
              <w:t>单价(元)②</w:t>
            </w:r>
          </w:p>
        </w:tc>
        <w:tc>
          <w:tcPr>
            <w:tcW w:w="772" w:type="pct"/>
            <w:tcBorders>
              <w:top w:val="single" w:color="auto" w:sz="4" w:space="0"/>
              <w:left w:val="single" w:color="auto" w:sz="4" w:space="0"/>
              <w:bottom w:val="single" w:color="auto" w:sz="4" w:space="0"/>
              <w:right w:val="single" w:color="auto" w:sz="4" w:space="0"/>
            </w:tcBorders>
            <w:vAlign w:val="center"/>
          </w:tcPr>
          <w:p w14:paraId="57729E02">
            <w:pPr>
              <w:rPr>
                <w:rFonts w:hint="eastAsia" w:ascii="宋体" w:hAnsi="宋体"/>
                <w:szCs w:val="22"/>
              </w:rPr>
            </w:pPr>
            <w:r>
              <w:rPr>
                <w:rFonts w:hint="eastAsia" w:ascii="宋体" w:hAnsi="宋体"/>
                <w:szCs w:val="22"/>
              </w:rPr>
              <w:t>单项合价（元）</w:t>
            </w:r>
          </w:p>
          <w:p w14:paraId="63249974">
            <w:pPr>
              <w:rPr>
                <w:rFonts w:hint="eastAsia" w:ascii="宋体" w:hAnsi="宋体"/>
                <w:szCs w:val="22"/>
              </w:rPr>
            </w:pPr>
            <w:r>
              <w:rPr>
                <w:rFonts w:hint="eastAsia" w:ascii="宋体" w:hAnsi="宋体"/>
                <w:szCs w:val="22"/>
              </w:rPr>
              <w:t>③＝①×②/费率</w:t>
            </w:r>
          </w:p>
        </w:tc>
        <w:tc>
          <w:tcPr>
            <w:tcW w:w="486" w:type="pct"/>
            <w:tcBorders>
              <w:top w:val="single" w:color="auto" w:sz="4" w:space="0"/>
              <w:left w:val="single" w:color="auto" w:sz="4" w:space="0"/>
              <w:bottom w:val="single" w:color="auto" w:sz="4" w:space="0"/>
              <w:right w:val="single" w:color="auto" w:sz="4" w:space="0"/>
            </w:tcBorders>
          </w:tcPr>
          <w:p w14:paraId="0E1FD21B">
            <w:pPr>
              <w:spacing w:line="360" w:lineRule="auto"/>
              <w:jc w:val="center"/>
              <w:rPr>
                <w:rFonts w:hint="eastAsia" w:ascii="宋体" w:hAnsi="宋体"/>
                <w:szCs w:val="22"/>
              </w:rPr>
            </w:pPr>
            <w:r>
              <w:rPr>
                <w:rFonts w:hint="eastAsia" w:ascii="宋体" w:hAnsi="宋体"/>
                <w:szCs w:val="22"/>
              </w:rPr>
              <w:t>服务要求（含服务期限）</w:t>
            </w:r>
          </w:p>
        </w:tc>
        <w:tc>
          <w:tcPr>
            <w:tcW w:w="491" w:type="pct"/>
            <w:tcBorders>
              <w:top w:val="single" w:color="auto" w:sz="4" w:space="0"/>
              <w:left w:val="single" w:color="auto" w:sz="4" w:space="0"/>
              <w:bottom w:val="single" w:color="auto" w:sz="4" w:space="0"/>
              <w:right w:val="single" w:color="auto" w:sz="4" w:space="0"/>
            </w:tcBorders>
            <w:vAlign w:val="center"/>
          </w:tcPr>
          <w:p w14:paraId="75CC1CEA">
            <w:pPr>
              <w:rPr>
                <w:rFonts w:hint="eastAsia" w:ascii="宋体" w:hAnsi="宋体"/>
                <w:szCs w:val="22"/>
              </w:rPr>
            </w:pPr>
            <w:r>
              <w:rPr>
                <w:rFonts w:hint="eastAsia" w:ascii="宋体" w:hAnsi="宋体"/>
                <w:szCs w:val="22"/>
              </w:rPr>
              <w:t>备注</w:t>
            </w:r>
          </w:p>
        </w:tc>
      </w:tr>
      <w:tr w14:paraId="736E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366" w:type="pct"/>
            <w:tcBorders>
              <w:top w:val="single" w:color="auto" w:sz="4" w:space="0"/>
              <w:left w:val="single" w:color="auto" w:sz="4" w:space="0"/>
              <w:bottom w:val="single" w:color="auto" w:sz="4" w:space="0"/>
              <w:right w:val="single" w:color="auto" w:sz="4" w:space="0"/>
            </w:tcBorders>
            <w:vAlign w:val="center"/>
          </w:tcPr>
          <w:p w14:paraId="2C6A1B8C">
            <w:pPr>
              <w:rPr>
                <w:rFonts w:hint="eastAsia" w:ascii="宋体" w:hAnsi="宋体"/>
                <w:szCs w:val="22"/>
              </w:rPr>
            </w:pPr>
            <w:r>
              <w:rPr>
                <w:rFonts w:hint="eastAsia" w:ascii="宋体" w:hAnsi="宋体"/>
                <w:szCs w:val="22"/>
              </w:rPr>
              <w:t>1</w:t>
            </w:r>
          </w:p>
        </w:tc>
        <w:tc>
          <w:tcPr>
            <w:tcW w:w="640" w:type="pct"/>
            <w:tcBorders>
              <w:top w:val="single" w:color="auto" w:sz="4" w:space="0"/>
              <w:left w:val="single" w:color="auto" w:sz="4" w:space="0"/>
              <w:bottom w:val="single" w:color="auto" w:sz="4" w:space="0"/>
              <w:right w:val="single" w:color="auto" w:sz="4" w:space="0"/>
            </w:tcBorders>
            <w:vAlign w:val="center"/>
          </w:tcPr>
          <w:p w14:paraId="7DAF8726">
            <w:pPr>
              <w:rPr>
                <w:rFonts w:hint="eastAsia" w:ascii="宋体" w:hAnsi="宋体"/>
                <w:szCs w:val="22"/>
              </w:rPr>
            </w:pPr>
          </w:p>
        </w:tc>
        <w:tc>
          <w:tcPr>
            <w:tcW w:w="1051" w:type="pct"/>
            <w:tcBorders>
              <w:top w:val="single" w:color="auto" w:sz="4" w:space="0"/>
              <w:left w:val="single" w:color="auto" w:sz="4" w:space="0"/>
              <w:bottom w:val="single" w:color="auto" w:sz="4" w:space="0"/>
              <w:right w:val="single" w:color="auto" w:sz="4" w:space="0"/>
            </w:tcBorders>
            <w:vAlign w:val="center"/>
          </w:tcPr>
          <w:p w14:paraId="51E0ACF9">
            <w:pPr>
              <w:rPr>
                <w:rFonts w:hint="eastAsia" w:ascii="宋体" w:hAnsi="宋体"/>
                <w:szCs w:val="22"/>
              </w:rPr>
            </w:pPr>
          </w:p>
        </w:tc>
        <w:tc>
          <w:tcPr>
            <w:tcW w:w="549" w:type="pct"/>
            <w:tcBorders>
              <w:top w:val="single" w:color="auto" w:sz="4" w:space="0"/>
              <w:left w:val="single" w:color="auto" w:sz="4" w:space="0"/>
              <w:bottom w:val="single" w:color="auto" w:sz="4" w:space="0"/>
              <w:right w:val="single" w:color="auto" w:sz="4" w:space="0"/>
            </w:tcBorders>
            <w:vAlign w:val="center"/>
          </w:tcPr>
          <w:p w14:paraId="3358A326">
            <w:pPr>
              <w:rPr>
                <w:rFonts w:hint="eastAsia" w:ascii="宋体" w:hAnsi="宋体"/>
                <w:szCs w:val="22"/>
              </w:rPr>
            </w:pPr>
          </w:p>
        </w:tc>
        <w:tc>
          <w:tcPr>
            <w:tcW w:w="641" w:type="pct"/>
            <w:tcBorders>
              <w:top w:val="single" w:color="auto" w:sz="4" w:space="0"/>
              <w:left w:val="single" w:color="auto" w:sz="4" w:space="0"/>
              <w:bottom w:val="single" w:color="auto" w:sz="4" w:space="0"/>
              <w:right w:val="single" w:color="auto" w:sz="4" w:space="0"/>
            </w:tcBorders>
            <w:vAlign w:val="center"/>
          </w:tcPr>
          <w:p w14:paraId="6A77C8B6">
            <w:pPr>
              <w:rPr>
                <w:rFonts w:hint="eastAsia" w:ascii="宋体" w:hAnsi="宋体"/>
                <w:szCs w:val="22"/>
              </w:rPr>
            </w:pPr>
          </w:p>
        </w:tc>
        <w:tc>
          <w:tcPr>
            <w:tcW w:w="772" w:type="pct"/>
            <w:tcBorders>
              <w:top w:val="single" w:color="auto" w:sz="4" w:space="0"/>
              <w:left w:val="single" w:color="auto" w:sz="4" w:space="0"/>
              <w:bottom w:val="single" w:color="auto" w:sz="4" w:space="0"/>
              <w:right w:val="single" w:color="auto" w:sz="4" w:space="0"/>
            </w:tcBorders>
            <w:vAlign w:val="center"/>
          </w:tcPr>
          <w:p w14:paraId="105BDB24">
            <w:pPr>
              <w:rPr>
                <w:rFonts w:hint="eastAsia" w:ascii="宋体" w:hAnsi="宋体"/>
                <w:szCs w:val="22"/>
              </w:rPr>
            </w:pPr>
          </w:p>
        </w:tc>
        <w:tc>
          <w:tcPr>
            <w:tcW w:w="486" w:type="pct"/>
            <w:tcBorders>
              <w:top w:val="single" w:color="auto" w:sz="4" w:space="0"/>
              <w:left w:val="single" w:color="auto" w:sz="4" w:space="0"/>
              <w:bottom w:val="single" w:color="auto" w:sz="4" w:space="0"/>
              <w:right w:val="single" w:color="auto" w:sz="4" w:space="0"/>
            </w:tcBorders>
          </w:tcPr>
          <w:p w14:paraId="2EF2B292">
            <w:pPr>
              <w:rPr>
                <w:rFonts w:hint="eastAsia" w:ascii="宋体" w:hAnsi="宋体"/>
                <w:szCs w:val="22"/>
              </w:rPr>
            </w:pPr>
          </w:p>
        </w:tc>
        <w:tc>
          <w:tcPr>
            <w:tcW w:w="491" w:type="pct"/>
            <w:tcBorders>
              <w:top w:val="single" w:color="auto" w:sz="4" w:space="0"/>
              <w:left w:val="single" w:color="auto" w:sz="4" w:space="0"/>
              <w:bottom w:val="single" w:color="auto" w:sz="4" w:space="0"/>
              <w:right w:val="single" w:color="auto" w:sz="4" w:space="0"/>
            </w:tcBorders>
            <w:vAlign w:val="center"/>
          </w:tcPr>
          <w:p w14:paraId="2FB95140">
            <w:pPr>
              <w:rPr>
                <w:rFonts w:hint="eastAsia" w:ascii="宋体" w:hAnsi="宋体"/>
                <w:szCs w:val="22"/>
              </w:rPr>
            </w:pPr>
          </w:p>
        </w:tc>
      </w:tr>
      <w:tr w14:paraId="1704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366" w:type="pct"/>
            <w:tcBorders>
              <w:top w:val="single" w:color="auto" w:sz="4" w:space="0"/>
              <w:left w:val="single" w:color="auto" w:sz="4" w:space="0"/>
              <w:bottom w:val="single" w:color="auto" w:sz="4" w:space="0"/>
              <w:right w:val="single" w:color="auto" w:sz="4" w:space="0"/>
            </w:tcBorders>
            <w:vAlign w:val="center"/>
          </w:tcPr>
          <w:p w14:paraId="7AAD7F2D">
            <w:pPr>
              <w:rPr>
                <w:rFonts w:hint="eastAsia" w:ascii="宋体" w:hAnsi="宋体"/>
                <w:szCs w:val="22"/>
              </w:rPr>
            </w:pPr>
            <w:r>
              <w:rPr>
                <w:rFonts w:hint="eastAsia" w:ascii="宋体" w:hAnsi="宋体"/>
                <w:szCs w:val="22"/>
              </w:rPr>
              <w:t>2</w:t>
            </w:r>
          </w:p>
        </w:tc>
        <w:tc>
          <w:tcPr>
            <w:tcW w:w="640" w:type="pct"/>
            <w:tcBorders>
              <w:top w:val="single" w:color="auto" w:sz="4" w:space="0"/>
              <w:left w:val="single" w:color="auto" w:sz="4" w:space="0"/>
              <w:bottom w:val="single" w:color="auto" w:sz="4" w:space="0"/>
              <w:right w:val="single" w:color="auto" w:sz="4" w:space="0"/>
            </w:tcBorders>
            <w:vAlign w:val="center"/>
          </w:tcPr>
          <w:p w14:paraId="6CF4E6F1">
            <w:pPr>
              <w:rPr>
                <w:rFonts w:hint="eastAsia" w:ascii="宋体" w:hAnsi="宋体"/>
                <w:szCs w:val="22"/>
              </w:rPr>
            </w:pPr>
          </w:p>
        </w:tc>
        <w:tc>
          <w:tcPr>
            <w:tcW w:w="1051" w:type="pct"/>
            <w:tcBorders>
              <w:top w:val="single" w:color="auto" w:sz="4" w:space="0"/>
              <w:left w:val="single" w:color="auto" w:sz="4" w:space="0"/>
              <w:bottom w:val="single" w:color="auto" w:sz="4" w:space="0"/>
              <w:right w:val="single" w:color="auto" w:sz="4" w:space="0"/>
            </w:tcBorders>
            <w:vAlign w:val="center"/>
          </w:tcPr>
          <w:p w14:paraId="0A4CA6A9">
            <w:pPr>
              <w:rPr>
                <w:rFonts w:hint="eastAsia" w:ascii="宋体" w:hAnsi="宋体"/>
                <w:szCs w:val="22"/>
              </w:rPr>
            </w:pPr>
          </w:p>
        </w:tc>
        <w:tc>
          <w:tcPr>
            <w:tcW w:w="549" w:type="pct"/>
            <w:tcBorders>
              <w:top w:val="single" w:color="auto" w:sz="4" w:space="0"/>
              <w:left w:val="single" w:color="auto" w:sz="4" w:space="0"/>
              <w:bottom w:val="single" w:color="auto" w:sz="4" w:space="0"/>
              <w:right w:val="single" w:color="auto" w:sz="4" w:space="0"/>
            </w:tcBorders>
            <w:vAlign w:val="center"/>
          </w:tcPr>
          <w:p w14:paraId="39A265A8">
            <w:pPr>
              <w:rPr>
                <w:rFonts w:hint="eastAsia" w:ascii="宋体" w:hAnsi="宋体"/>
                <w:szCs w:val="22"/>
              </w:rPr>
            </w:pPr>
          </w:p>
        </w:tc>
        <w:tc>
          <w:tcPr>
            <w:tcW w:w="641" w:type="pct"/>
            <w:tcBorders>
              <w:top w:val="single" w:color="auto" w:sz="4" w:space="0"/>
              <w:left w:val="single" w:color="auto" w:sz="4" w:space="0"/>
              <w:bottom w:val="single" w:color="auto" w:sz="4" w:space="0"/>
              <w:right w:val="single" w:color="auto" w:sz="4" w:space="0"/>
            </w:tcBorders>
            <w:vAlign w:val="center"/>
          </w:tcPr>
          <w:p w14:paraId="2622A3B7">
            <w:pPr>
              <w:rPr>
                <w:rFonts w:hint="eastAsia" w:ascii="宋体" w:hAnsi="宋体"/>
                <w:szCs w:val="22"/>
              </w:rPr>
            </w:pPr>
          </w:p>
        </w:tc>
        <w:tc>
          <w:tcPr>
            <w:tcW w:w="772" w:type="pct"/>
            <w:tcBorders>
              <w:top w:val="single" w:color="auto" w:sz="4" w:space="0"/>
              <w:left w:val="single" w:color="auto" w:sz="4" w:space="0"/>
              <w:bottom w:val="single" w:color="auto" w:sz="4" w:space="0"/>
              <w:right w:val="single" w:color="auto" w:sz="4" w:space="0"/>
            </w:tcBorders>
            <w:vAlign w:val="center"/>
          </w:tcPr>
          <w:p w14:paraId="19EF7A7A">
            <w:pPr>
              <w:rPr>
                <w:rFonts w:hint="eastAsia" w:ascii="宋体" w:hAnsi="宋体"/>
                <w:szCs w:val="22"/>
              </w:rPr>
            </w:pPr>
          </w:p>
        </w:tc>
        <w:tc>
          <w:tcPr>
            <w:tcW w:w="486" w:type="pct"/>
            <w:tcBorders>
              <w:top w:val="single" w:color="auto" w:sz="4" w:space="0"/>
              <w:left w:val="single" w:color="auto" w:sz="4" w:space="0"/>
              <w:bottom w:val="single" w:color="auto" w:sz="4" w:space="0"/>
              <w:right w:val="single" w:color="auto" w:sz="4" w:space="0"/>
            </w:tcBorders>
          </w:tcPr>
          <w:p w14:paraId="133A4961">
            <w:pPr>
              <w:rPr>
                <w:rFonts w:hint="eastAsia" w:ascii="宋体" w:hAnsi="宋体"/>
                <w:szCs w:val="22"/>
              </w:rPr>
            </w:pPr>
          </w:p>
        </w:tc>
        <w:tc>
          <w:tcPr>
            <w:tcW w:w="491" w:type="pct"/>
            <w:tcBorders>
              <w:top w:val="single" w:color="auto" w:sz="4" w:space="0"/>
              <w:left w:val="single" w:color="auto" w:sz="4" w:space="0"/>
              <w:bottom w:val="single" w:color="auto" w:sz="4" w:space="0"/>
              <w:right w:val="single" w:color="auto" w:sz="4" w:space="0"/>
            </w:tcBorders>
            <w:vAlign w:val="center"/>
          </w:tcPr>
          <w:p w14:paraId="3E1DC469">
            <w:pPr>
              <w:rPr>
                <w:rFonts w:hint="eastAsia" w:ascii="宋体" w:hAnsi="宋体"/>
                <w:szCs w:val="22"/>
              </w:rPr>
            </w:pPr>
          </w:p>
        </w:tc>
      </w:tr>
      <w:tr w14:paraId="6B5A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366" w:type="pct"/>
            <w:tcBorders>
              <w:top w:val="single" w:color="auto" w:sz="4" w:space="0"/>
              <w:left w:val="single" w:color="auto" w:sz="4" w:space="0"/>
              <w:bottom w:val="single" w:color="auto" w:sz="4" w:space="0"/>
              <w:right w:val="single" w:color="auto" w:sz="4" w:space="0"/>
            </w:tcBorders>
            <w:vAlign w:val="center"/>
          </w:tcPr>
          <w:p w14:paraId="2FA5A49F">
            <w:pPr>
              <w:rPr>
                <w:rFonts w:hint="eastAsia" w:ascii="宋体" w:hAnsi="宋体"/>
                <w:szCs w:val="22"/>
              </w:rPr>
            </w:pPr>
            <w:r>
              <w:rPr>
                <w:rFonts w:hint="eastAsia" w:ascii="宋体" w:hAnsi="宋体"/>
                <w:szCs w:val="22"/>
              </w:rPr>
              <w:t>...</w:t>
            </w:r>
          </w:p>
        </w:tc>
        <w:tc>
          <w:tcPr>
            <w:tcW w:w="640" w:type="pct"/>
            <w:tcBorders>
              <w:top w:val="single" w:color="auto" w:sz="4" w:space="0"/>
              <w:left w:val="single" w:color="auto" w:sz="4" w:space="0"/>
              <w:bottom w:val="single" w:color="auto" w:sz="4" w:space="0"/>
              <w:right w:val="single" w:color="auto" w:sz="4" w:space="0"/>
            </w:tcBorders>
            <w:vAlign w:val="center"/>
          </w:tcPr>
          <w:p w14:paraId="00A9437A">
            <w:pPr>
              <w:rPr>
                <w:rFonts w:hint="eastAsia" w:ascii="宋体" w:hAnsi="宋体"/>
                <w:szCs w:val="22"/>
              </w:rPr>
            </w:pPr>
          </w:p>
        </w:tc>
        <w:tc>
          <w:tcPr>
            <w:tcW w:w="1051" w:type="pct"/>
            <w:tcBorders>
              <w:top w:val="single" w:color="auto" w:sz="4" w:space="0"/>
              <w:left w:val="single" w:color="auto" w:sz="4" w:space="0"/>
              <w:bottom w:val="single" w:color="auto" w:sz="4" w:space="0"/>
              <w:right w:val="single" w:color="auto" w:sz="4" w:space="0"/>
            </w:tcBorders>
            <w:vAlign w:val="center"/>
          </w:tcPr>
          <w:p w14:paraId="788E5F62">
            <w:pPr>
              <w:rPr>
                <w:rFonts w:hint="eastAsia" w:ascii="宋体" w:hAnsi="宋体"/>
                <w:szCs w:val="22"/>
              </w:rPr>
            </w:pPr>
          </w:p>
        </w:tc>
        <w:tc>
          <w:tcPr>
            <w:tcW w:w="549" w:type="pct"/>
            <w:tcBorders>
              <w:top w:val="single" w:color="auto" w:sz="4" w:space="0"/>
              <w:left w:val="single" w:color="auto" w:sz="4" w:space="0"/>
              <w:bottom w:val="single" w:color="auto" w:sz="4" w:space="0"/>
              <w:right w:val="single" w:color="auto" w:sz="4" w:space="0"/>
            </w:tcBorders>
            <w:vAlign w:val="center"/>
          </w:tcPr>
          <w:p w14:paraId="08EE180F">
            <w:pPr>
              <w:rPr>
                <w:rFonts w:hint="eastAsia" w:ascii="宋体" w:hAnsi="宋体"/>
                <w:szCs w:val="22"/>
              </w:rPr>
            </w:pPr>
          </w:p>
        </w:tc>
        <w:tc>
          <w:tcPr>
            <w:tcW w:w="641" w:type="pct"/>
            <w:tcBorders>
              <w:top w:val="single" w:color="auto" w:sz="4" w:space="0"/>
              <w:left w:val="single" w:color="auto" w:sz="4" w:space="0"/>
              <w:bottom w:val="single" w:color="auto" w:sz="4" w:space="0"/>
              <w:right w:val="single" w:color="auto" w:sz="4" w:space="0"/>
            </w:tcBorders>
            <w:vAlign w:val="center"/>
          </w:tcPr>
          <w:p w14:paraId="311DB438">
            <w:pPr>
              <w:rPr>
                <w:rFonts w:hint="eastAsia" w:ascii="宋体" w:hAnsi="宋体"/>
                <w:szCs w:val="22"/>
              </w:rPr>
            </w:pPr>
          </w:p>
        </w:tc>
        <w:tc>
          <w:tcPr>
            <w:tcW w:w="772" w:type="pct"/>
            <w:tcBorders>
              <w:top w:val="single" w:color="auto" w:sz="4" w:space="0"/>
              <w:left w:val="single" w:color="auto" w:sz="4" w:space="0"/>
              <w:bottom w:val="single" w:color="auto" w:sz="4" w:space="0"/>
              <w:right w:val="single" w:color="auto" w:sz="4" w:space="0"/>
            </w:tcBorders>
            <w:vAlign w:val="center"/>
          </w:tcPr>
          <w:p w14:paraId="5B9787BB">
            <w:pPr>
              <w:rPr>
                <w:rFonts w:hint="eastAsia" w:ascii="宋体" w:hAnsi="宋体"/>
                <w:szCs w:val="22"/>
              </w:rPr>
            </w:pPr>
          </w:p>
        </w:tc>
        <w:tc>
          <w:tcPr>
            <w:tcW w:w="486" w:type="pct"/>
            <w:tcBorders>
              <w:top w:val="single" w:color="auto" w:sz="4" w:space="0"/>
              <w:left w:val="single" w:color="auto" w:sz="4" w:space="0"/>
              <w:bottom w:val="single" w:color="auto" w:sz="4" w:space="0"/>
              <w:right w:val="single" w:color="auto" w:sz="4" w:space="0"/>
            </w:tcBorders>
          </w:tcPr>
          <w:p w14:paraId="5F3F0466">
            <w:pPr>
              <w:rPr>
                <w:rFonts w:hint="eastAsia" w:ascii="宋体" w:hAnsi="宋体"/>
                <w:szCs w:val="22"/>
              </w:rPr>
            </w:pPr>
          </w:p>
        </w:tc>
        <w:tc>
          <w:tcPr>
            <w:tcW w:w="491" w:type="pct"/>
            <w:tcBorders>
              <w:top w:val="single" w:color="auto" w:sz="4" w:space="0"/>
              <w:left w:val="single" w:color="auto" w:sz="4" w:space="0"/>
              <w:bottom w:val="single" w:color="auto" w:sz="4" w:space="0"/>
              <w:right w:val="single" w:color="auto" w:sz="4" w:space="0"/>
            </w:tcBorders>
            <w:vAlign w:val="center"/>
          </w:tcPr>
          <w:p w14:paraId="0F989360">
            <w:pPr>
              <w:rPr>
                <w:rFonts w:hint="eastAsia" w:ascii="宋体" w:hAnsi="宋体"/>
                <w:szCs w:val="22"/>
              </w:rPr>
            </w:pPr>
          </w:p>
        </w:tc>
      </w:tr>
      <w:tr w14:paraId="503B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000" w:type="pct"/>
            <w:gridSpan w:val="8"/>
            <w:tcBorders>
              <w:top w:val="single" w:color="auto" w:sz="4" w:space="0"/>
              <w:left w:val="single" w:color="auto" w:sz="4" w:space="0"/>
              <w:bottom w:val="single" w:color="auto" w:sz="4" w:space="0"/>
              <w:right w:val="single" w:color="auto" w:sz="4" w:space="0"/>
            </w:tcBorders>
          </w:tcPr>
          <w:p w14:paraId="0AF7A6D1">
            <w:pPr>
              <w:rPr>
                <w:rFonts w:hint="eastAsia" w:ascii="宋体" w:hAnsi="宋体"/>
                <w:szCs w:val="22"/>
              </w:rPr>
            </w:pPr>
            <w:r>
              <w:rPr>
                <w:rFonts w:hint="eastAsia" w:ascii="宋体" w:hAnsi="宋体"/>
                <w:szCs w:val="22"/>
              </w:rPr>
              <w:t>报价合计（包含税费等所有费用）：</w:t>
            </w:r>
          </w:p>
          <w:p w14:paraId="59C75CB1">
            <w:pPr>
              <w:rPr>
                <w:rFonts w:hint="eastAsia" w:ascii="宋体" w:hAnsi="宋体"/>
                <w:szCs w:val="22"/>
              </w:rPr>
            </w:pPr>
            <w:r>
              <w:rPr>
                <w:rFonts w:hint="eastAsia" w:ascii="宋体" w:hAnsi="宋体"/>
                <w:szCs w:val="22"/>
              </w:rPr>
              <w:t>（大写）人民币                                       （￥                元）</w:t>
            </w:r>
          </w:p>
        </w:tc>
      </w:tr>
      <w:tr w14:paraId="7B16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000" w:type="pct"/>
            <w:gridSpan w:val="8"/>
            <w:tcBorders>
              <w:top w:val="single" w:color="auto" w:sz="4" w:space="0"/>
              <w:left w:val="single" w:color="auto" w:sz="4" w:space="0"/>
              <w:bottom w:val="single" w:color="auto" w:sz="4" w:space="0"/>
              <w:right w:val="single" w:color="auto" w:sz="4" w:space="0"/>
            </w:tcBorders>
          </w:tcPr>
          <w:p w14:paraId="22DC5E30">
            <w:pPr>
              <w:rPr>
                <w:rFonts w:hint="eastAsia" w:ascii="宋体" w:hAnsi="宋体"/>
                <w:szCs w:val="22"/>
              </w:rPr>
            </w:pPr>
            <w:r>
              <w:rPr>
                <w:rFonts w:hint="eastAsia" w:ascii="宋体" w:hAnsi="宋体"/>
                <w:szCs w:val="21"/>
                <w:u w:val="single"/>
              </w:rPr>
              <w:t>　　</w:t>
            </w:r>
            <w:r>
              <w:rPr>
                <w:rFonts w:hint="eastAsia" w:ascii="宋体" w:hAnsi="宋体"/>
                <w:szCs w:val="21"/>
              </w:rPr>
              <w:t>标项（此处有标项时填写具体标项号，无标项时填写“无”）</w:t>
            </w:r>
          </w:p>
        </w:tc>
      </w:tr>
    </w:tbl>
    <w:p w14:paraId="1CE6288C">
      <w:pPr>
        <w:snapToGrid w:val="0"/>
        <w:spacing w:before="50" w:after="5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注： </w:t>
      </w:r>
    </w:p>
    <w:p w14:paraId="44AE37D5">
      <w:pPr>
        <w:snapToGrid w:val="0"/>
        <w:spacing w:before="50" w:after="5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1、 供应商需按本表格式填写，不得自行更改，也不得留空, 如有多标项，按标项分别提供响应报价表</w:t>
      </w:r>
      <w:r>
        <w:rPr>
          <w:rFonts w:hint="eastAsia" w:ascii="仿宋_GB2312" w:hAnsi="仿宋" w:eastAsia="仿宋_GB2312" w:cs="仿宋_GB2312"/>
          <w:b/>
          <w:kern w:val="0"/>
          <w:sz w:val="24"/>
          <w:lang w:val="zh-CN"/>
        </w:rPr>
        <w:t>。</w:t>
      </w:r>
    </w:p>
    <w:p w14:paraId="6AA0D053">
      <w:pPr>
        <w:snapToGrid w:val="0"/>
        <w:spacing w:before="50" w:after="50"/>
        <w:ind w:firstLine="480" w:firstLineChars="200"/>
        <w:jc w:val="left"/>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rPr>
        <w:t>2、如为联合体响应的，“供应商名称”处必须列明联合体各方名称，并标注联合体牵头人名称，且盖章处须加盖联合体各方公章</w:t>
      </w:r>
      <w:r>
        <w:rPr>
          <w:rFonts w:hint="eastAsia" w:ascii="仿宋_GB2312" w:hAnsi="仿宋" w:eastAsia="仿宋_GB2312" w:cs="仿宋_GB2312"/>
          <w:b/>
          <w:kern w:val="0"/>
          <w:sz w:val="24"/>
          <w:lang w:val="zh-CN"/>
        </w:rPr>
        <w:t>。</w:t>
      </w:r>
    </w:p>
    <w:p w14:paraId="3664FA36">
      <w:pPr>
        <w:snapToGrid w:val="0"/>
        <w:spacing w:before="50" w:after="50"/>
        <w:ind w:firstLine="480" w:firstLineChars="200"/>
        <w:jc w:val="left"/>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rPr>
        <w:t>3、以上表格要求细分项目及报价</w:t>
      </w:r>
      <w:r>
        <w:rPr>
          <w:rFonts w:hint="eastAsia" w:ascii="仿宋_GB2312" w:hAnsi="仿宋" w:eastAsia="仿宋_GB2312" w:cs="仿宋_GB2312"/>
          <w:b/>
          <w:kern w:val="0"/>
          <w:sz w:val="24"/>
          <w:lang w:val="zh-CN"/>
        </w:rPr>
        <w:t>。</w:t>
      </w:r>
    </w:p>
    <w:p w14:paraId="5ADFBF55">
      <w:pPr>
        <w:snapToGrid w:val="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4、特别提示：采购机构将对项目名称和项目编号，成交供应商名称、地址和成交金额，主要成交标的的名称、服务范围、服务要求、服务时间、服务标准等予以公示。</w:t>
      </w:r>
    </w:p>
    <w:p w14:paraId="54BC184A">
      <w:pPr>
        <w:snapToGrid w:val="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szCs w:val="22"/>
          <w:lang w:val="zh-CN"/>
        </w:rPr>
        <w:t>5、</w:t>
      </w:r>
      <w:r>
        <w:rPr>
          <w:rFonts w:hint="eastAsia" w:ascii="仿宋_GB2312" w:hAnsi="仿宋" w:eastAsia="仿宋_GB2312" w:cs="仿宋_GB2312"/>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EFCA4C0">
      <w:pPr>
        <w:autoSpaceDE w:val="0"/>
        <w:autoSpaceDN w:val="0"/>
        <w:spacing w:line="360" w:lineRule="auto"/>
        <w:ind w:left="4335" w:leftChars="1950" w:hanging="240" w:hangingChars="100"/>
        <w:rPr>
          <w:rFonts w:hint="eastAsia" w:ascii="仿宋_GB2312" w:hAnsi="仿宋" w:eastAsia="仿宋_GB2312" w:cs="仿宋_GB2312"/>
          <w:kern w:val="0"/>
          <w:sz w:val="24"/>
        </w:rPr>
      </w:pPr>
    </w:p>
    <w:p w14:paraId="4D4939BC">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0D38AEED">
      <w:pPr>
        <w:widowControl/>
        <w:spacing w:line="360" w:lineRule="auto"/>
        <w:jc w:val="right"/>
        <w:rPr>
          <w:rFonts w:hint="eastAsia" w:ascii="仿宋_GB2312" w:hAnsi="仿宋" w:eastAsia="仿宋_GB2312" w:cs="仿宋_GB2312"/>
          <w:sz w:val="24"/>
          <w:lang w:val="zh-CN"/>
        </w:rPr>
      </w:pPr>
      <w:r>
        <w:rPr>
          <w:rFonts w:hint="eastAsia" w:ascii="仿宋_GB2312" w:hAnsi="仿宋" w:eastAsia="仿宋_GB2312" w:cs="仿宋_GB2312"/>
          <w:sz w:val="24"/>
          <w:lang w:val="zh-CN"/>
        </w:rPr>
        <w:t>日期：  年  月   日</w:t>
      </w:r>
    </w:p>
    <w:p w14:paraId="529B7477">
      <w:pPr>
        <w:rPr>
          <w:rFonts w:hint="eastAsia" w:ascii="仿宋_GB2312" w:hAnsi="仿宋" w:eastAsia="仿宋_GB2312" w:cs="仿宋_GB2312"/>
          <w:sz w:val="24"/>
          <w:lang w:val="zh-CN"/>
        </w:rPr>
      </w:pPr>
      <w:r>
        <w:rPr>
          <w:rFonts w:hint="eastAsia" w:ascii="仿宋_GB2312" w:hAnsi="仿宋" w:eastAsia="仿宋_GB2312" w:cs="仿宋_GB2312"/>
          <w:sz w:val="24"/>
          <w:lang w:val="zh-CN"/>
        </w:rPr>
        <w:br w:type="page"/>
      </w:r>
    </w:p>
    <w:p w14:paraId="30CFE62D">
      <w:pPr>
        <w:rPr>
          <w:rFonts w:eastAsia="仿宋"/>
          <w:b/>
          <w:sz w:val="30"/>
          <w:szCs w:val="30"/>
        </w:rPr>
      </w:pPr>
      <w:r>
        <w:rPr>
          <w:rFonts w:hint="eastAsia" w:ascii="仿宋" w:hAnsi="仿宋" w:eastAsia="仿宋" w:cs="仿宋_GB2312"/>
          <w:b/>
          <w:kern w:val="0"/>
          <w:sz w:val="30"/>
          <w:szCs w:val="30"/>
        </w:rPr>
        <w:t>三、中小企业声明函（如有，请提供）</w:t>
      </w:r>
    </w:p>
    <w:p w14:paraId="32BE2A3C">
      <w:pPr>
        <w:spacing w:line="300" w:lineRule="auto"/>
        <w:ind w:firstLine="2200" w:firstLineChars="5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中小企业声明函（服务）</w:t>
      </w:r>
    </w:p>
    <w:p w14:paraId="44670A20">
      <w:pPr>
        <w:spacing w:line="360" w:lineRule="auto"/>
        <w:ind w:firstLine="420"/>
        <w:rPr>
          <w:rFonts w:hint="eastAsia" w:ascii="仿宋" w:hAnsi="仿宋" w:eastAsia="仿宋" w:cs="仿宋"/>
          <w:bCs/>
          <w:szCs w:val="21"/>
        </w:rPr>
      </w:pPr>
      <w:r>
        <w:rPr>
          <w:rFonts w:hint="eastAsia" w:ascii="仿宋" w:hAnsi="仿宋" w:eastAsia="仿宋" w:cs="仿宋"/>
          <w:bCs/>
          <w:szCs w:val="21"/>
          <w:lang w:bidi="ar"/>
        </w:rPr>
        <w:t>本公司（联合体）郑重声明，根据《政府采购促进中小企业发展管理办法》（财库﹝2020﹞46 号）的规定，本公司（联合体）参加</w:t>
      </w:r>
      <w:r>
        <w:rPr>
          <w:rFonts w:hint="eastAsia" w:ascii="仿宋" w:hAnsi="仿宋" w:eastAsia="仿宋" w:cs="仿宋"/>
          <w:bCs/>
          <w:szCs w:val="21"/>
          <w:u w:val="single"/>
          <w:lang w:bidi="ar"/>
        </w:rPr>
        <w:t>（单位名称）</w:t>
      </w:r>
      <w:r>
        <w:rPr>
          <w:rFonts w:hint="eastAsia" w:ascii="仿宋" w:hAnsi="仿宋" w:eastAsia="仿宋" w:cs="仿宋"/>
          <w:bCs/>
          <w:szCs w:val="21"/>
          <w:lang w:bidi="ar"/>
        </w:rPr>
        <w:t>的</w:t>
      </w:r>
      <w:r>
        <w:rPr>
          <w:rFonts w:hint="eastAsia" w:ascii="仿宋" w:hAnsi="仿宋" w:eastAsia="仿宋" w:cs="仿宋"/>
          <w:bCs/>
          <w:szCs w:val="21"/>
          <w:u w:val="single"/>
          <w:lang w:bidi="ar"/>
        </w:rPr>
        <w:t>（项目名称）</w:t>
      </w:r>
      <w:r>
        <w:rPr>
          <w:rFonts w:hint="eastAsia" w:ascii="仿宋" w:hAnsi="仿宋" w:eastAsia="仿宋" w:cs="仿宋"/>
          <w:bCs/>
          <w:szCs w:val="21"/>
          <w:lang w:bidi="ar"/>
        </w:rPr>
        <w:t>采购活动，服务全部由符合政策要求的中小企业承接。相关企业（含联合体中的中小企业、签订分包意向协议的中小企业） 的具体情况如下：</w:t>
      </w:r>
    </w:p>
    <w:p w14:paraId="3FFC4EA8">
      <w:pPr>
        <w:spacing w:line="360" w:lineRule="auto"/>
        <w:ind w:firstLine="420"/>
        <w:rPr>
          <w:rFonts w:hint="eastAsia" w:ascii="仿宋" w:hAnsi="仿宋" w:eastAsia="仿宋" w:cs="仿宋"/>
          <w:bCs/>
          <w:szCs w:val="21"/>
        </w:rPr>
      </w:pPr>
      <w:r>
        <w:rPr>
          <w:rFonts w:hint="eastAsia" w:ascii="仿宋" w:hAnsi="仿宋" w:eastAsia="仿宋" w:cs="仿宋"/>
          <w:bCs/>
          <w:szCs w:val="21"/>
          <w:lang w:bidi="ar"/>
        </w:rPr>
        <w:t>1.</w:t>
      </w:r>
      <w:r>
        <w:rPr>
          <w:rFonts w:hint="eastAsia" w:ascii="仿宋" w:hAnsi="仿宋" w:eastAsia="仿宋" w:cs="仿宋"/>
          <w:bCs/>
          <w:szCs w:val="21"/>
          <w:u w:val="single"/>
          <w:lang w:bidi="ar"/>
        </w:rPr>
        <w:t>（标的名称）</w:t>
      </w:r>
      <w:r>
        <w:rPr>
          <w:rFonts w:hint="eastAsia" w:ascii="仿宋" w:hAnsi="仿宋" w:eastAsia="仿宋" w:cs="仿宋"/>
          <w:bCs/>
          <w:szCs w:val="21"/>
          <w:lang w:bidi="ar"/>
        </w:rPr>
        <w:t>，属于</w:t>
      </w:r>
      <w:r>
        <w:rPr>
          <w:rFonts w:hint="eastAsia" w:ascii="仿宋" w:hAnsi="仿宋" w:eastAsia="仿宋" w:cs="仿宋"/>
          <w:bCs/>
          <w:szCs w:val="21"/>
          <w:u w:val="single"/>
          <w:lang w:bidi="ar"/>
        </w:rPr>
        <w:t>（采购文件中明确的所属行业）</w:t>
      </w:r>
      <w:r>
        <w:rPr>
          <w:rFonts w:hint="eastAsia" w:ascii="仿宋" w:hAnsi="仿宋" w:eastAsia="仿宋" w:cs="仿宋"/>
          <w:bCs/>
          <w:szCs w:val="21"/>
          <w:lang w:bidi="ar"/>
        </w:rPr>
        <w:t>行业；承接企业为</w:t>
      </w:r>
      <w:r>
        <w:rPr>
          <w:rFonts w:hint="eastAsia" w:ascii="仿宋" w:hAnsi="仿宋" w:eastAsia="仿宋" w:cs="仿宋"/>
          <w:bCs/>
          <w:szCs w:val="21"/>
          <w:u w:val="single"/>
          <w:lang w:bidi="ar"/>
        </w:rPr>
        <w:t>（企业名称）</w:t>
      </w:r>
      <w:r>
        <w:rPr>
          <w:rFonts w:hint="eastAsia" w:ascii="仿宋" w:hAnsi="仿宋" w:eastAsia="仿宋" w:cs="仿宋"/>
          <w:bCs/>
          <w:szCs w:val="21"/>
          <w:lang w:bidi="ar"/>
        </w:rPr>
        <w:t>，从业人员</w:t>
      </w:r>
      <w:r>
        <w:rPr>
          <w:rFonts w:hint="eastAsia" w:ascii="仿宋" w:hAnsi="仿宋" w:eastAsia="仿宋" w:cs="仿宋"/>
          <w:bCs/>
          <w:szCs w:val="21"/>
          <w:u w:val="single"/>
          <w:lang w:bidi="ar"/>
        </w:rPr>
        <w:t xml:space="preserve">    </w:t>
      </w:r>
      <w:r>
        <w:rPr>
          <w:rFonts w:hint="eastAsia" w:ascii="仿宋" w:hAnsi="仿宋" w:eastAsia="仿宋" w:cs="仿宋"/>
          <w:bCs/>
          <w:szCs w:val="21"/>
          <w:lang w:bidi="ar"/>
        </w:rPr>
        <w:t>人，营业收入为</w:t>
      </w:r>
      <w:r>
        <w:rPr>
          <w:rFonts w:hint="eastAsia" w:ascii="仿宋" w:hAnsi="仿宋" w:eastAsia="仿宋" w:cs="仿宋"/>
          <w:bCs/>
          <w:szCs w:val="21"/>
          <w:u w:val="single"/>
          <w:lang w:bidi="ar"/>
        </w:rPr>
        <w:t xml:space="preserve">    </w:t>
      </w:r>
      <w:r>
        <w:rPr>
          <w:rFonts w:hint="eastAsia" w:ascii="仿宋" w:hAnsi="仿宋" w:eastAsia="仿宋" w:cs="仿宋"/>
          <w:bCs/>
          <w:szCs w:val="21"/>
          <w:lang w:bidi="ar"/>
        </w:rPr>
        <w:t>万元，资产总额为</w:t>
      </w:r>
      <w:r>
        <w:rPr>
          <w:rFonts w:hint="eastAsia" w:ascii="仿宋" w:hAnsi="仿宋" w:eastAsia="仿宋" w:cs="仿宋"/>
          <w:bCs/>
          <w:szCs w:val="21"/>
          <w:u w:val="single"/>
          <w:lang w:bidi="ar"/>
        </w:rPr>
        <w:t xml:space="preserve">    </w:t>
      </w:r>
      <w:r>
        <w:rPr>
          <w:rFonts w:hint="eastAsia" w:ascii="仿宋" w:hAnsi="仿宋" w:eastAsia="仿宋" w:cs="仿宋"/>
          <w:bCs/>
          <w:szCs w:val="21"/>
          <w:lang w:bidi="ar"/>
        </w:rPr>
        <w:t>万元，属于</w:t>
      </w:r>
      <w:r>
        <w:rPr>
          <w:rFonts w:hint="eastAsia" w:ascii="仿宋" w:hAnsi="仿宋" w:eastAsia="仿宋" w:cs="仿宋"/>
          <w:bCs/>
          <w:szCs w:val="21"/>
          <w:u w:val="single"/>
          <w:lang w:bidi="ar"/>
        </w:rPr>
        <w:t>（中型企业、小型企业、微型企业）</w:t>
      </w:r>
      <w:r>
        <w:rPr>
          <w:rFonts w:hint="eastAsia" w:ascii="仿宋" w:hAnsi="仿宋" w:eastAsia="仿宋" w:cs="仿宋"/>
          <w:bCs/>
          <w:szCs w:val="21"/>
          <w:lang w:bidi="ar"/>
        </w:rPr>
        <w:t>；</w:t>
      </w:r>
    </w:p>
    <w:p w14:paraId="4D62657D">
      <w:pPr>
        <w:spacing w:line="360" w:lineRule="auto"/>
        <w:ind w:firstLine="420"/>
        <w:rPr>
          <w:rFonts w:hint="eastAsia" w:ascii="仿宋" w:hAnsi="仿宋" w:eastAsia="仿宋" w:cs="仿宋"/>
          <w:bCs/>
          <w:szCs w:val="21"/>
        </w:rPr>
      </w:pPr>
      <w:r>
        <w:rPr>
          <w:rFonts w:hint="eastAsia" w:ascii="仿宋" w:hAnsi="仿宋" w:eastAsia="仿宋" w:cs="仿宋"/>
          <w:bCs/>
          <w:szCs w:val="21"/>
          <w:lang w:bidi="ar"/>
        </w:rPr>
        <w:t>2.</w:t>
      </w:r>
      <w:r>
        <w:rPr>
          <w:rFonts w:hint="eastAsia" w:ascii="仿宋" w:hAnsi="仿宋" w:eastAsia="仿宋" w:cs="仿宋"/>
          <w:bCs/>
          <w:szCs w:val="21"/>
          <w:u w:val="single"/>
          <w:lang w:bidi="ar"/>
        </w:rPr>
        <w:t>（标的名称）</w:t>
      </w:r>
      <w:r>
        <w:rPr>
          <w:rFonts w:hint="eastAsia" w:ascii="仿宋" w:hAnsi="仿宋" w:eastAsia="仿宋" w:cs="仿宋"/>
          <w:bCs/>
          <w:szCs w:val="21"/>
          <w:lang w:bidi="ar"/>
        </w:rPr>
        <w:t>，属于</w:t>
      </w:r>
      <w:r>
        <w:rPr>
          <w:rFonts w:hint="eastAsia" w:ascii="仿宋" w:hAnsi="仿宋" w:eastAsia="仿宋" w:cs="仿宋"/>
          <w:bCs/>
          <w:szCs w:val="21"/>
          <w:u w:val="single"/>
          <w:lang w:bidi="ar"/>
        </w:rPr>
        <w:t>（采购文件中明确的所属行业）</w:t>
      </w:r>
      <w:r>
        <w:rPr>
          <w:rFonts w:hint="eastAsia" w:ascii="仿宋" w:hAnsi="仿宋" w:eastAsia="仿宋" w:cs="仿宋"/>
          <w:bCs/>
          <w:szCs w:val="21"/>
          <w:lang w:bidi="ar"/>
        </w:rPr>
        <w:t>行业；承接企业为</w:t>
      </w:r>
      <w:r>
        <w:rPr>
          <w:rFonts w:hint="eastAsia" w:ascii="仿宋" w:hAnsi="仿宋" w:eastAsia="仿宋" w:cs="仿宋"/>
          <w:bCs/>
          <w:szCs w:val="21"/>
          <w:u w:val="single"/>
          <w:lang w:bidi="ar"/>
        </w:rPr>
        <w:t>（企业名称）</w:t>
      </w:r>
      <w:r>
        <w:rPr>
          <w:rFonts w:hint="eastAsia" w:ascii="仿宋" w:hAnsi="仿宋" w:eastAsia="仿宋" w:cs="仿宋"/>
          <w:bCs/>
          <w:szCs w:val="21"/>
          <w:lang w:bidi="ar"/>
        </w:rPr>
        <w:t>，从业人员</w:t>
      </w:r>
      <w:r>
        <w:rPr>
          <w:rFonts w:hint="eastAsia" w:ascii="仿宋" w:hAnsi="仿宋" w:eastAsia="仿宋" w:cs="仿宋"/>
          <w:bCs/>
          <w:szCs w:val="21"/>
          <w:u w:val="single"/>
          <w:lang w:bidi="ar"/>
        </w:rPr>
        <w:t xml:space="preserve">       </w:t>
      </w:r>
      <w:r>
        <w:rPr>
          <w:rFonts w:hint="eastAsia" w:ascii="仿宋" w:hAnsi="仿宋" w:eastAsia="仿宋" w:cs="仿宋"/>
          <w:bCs/>
          <w:szCs w:val="21"/>
          <w:lang w:bidi="ar"/>
        </w:rPr>
        <w:t>人，营业收入为</w:t>
      </w:r>
      <w:r>
        <w:rPr>
          <w:rFonts w:hint="eastAsia" w:ascii="仿宋" w:hAnsi="仿宋" w:eastAsia="仿宋" w:cs="仿宋"/>
          <w:bCs/>
          <w:szCs w:val="21"/>
          <w:u w:val="single"/>
          <w:lang w:bidi="ar"/>
        </w:rPr>
        <w:t xml:space="preserve">     </w:t>
      </w:r>
      <w:r>
        <w:rPr>
          <w:rFonts w:hint="eastAsia" w:ascii="仿宋" w:hAnsi="仿宋" w:eastAsia="仿宋" w:cs="仿宋"/>
          <w:bCs/>
          <w:szCs w:val="21"/>
          <w:lang w:bidi="ar"/>
        </w:rPr>
        <w:t>万元，资产总额为</w:t>
      </w:r>
      <w:r>
        <w:rPr>
          <w:rFonts w:hint="eastAsia" w:ascii="仿宋" w:hAnsi="仿宋" w:eastAsia="仿宋" w:cs="仿宋"/>
          <w:bCs/>
          <w:szCs w:val="21"/>
          <w:u w:val="single"/>
          <w:lang w:bidi="ar"/>
        </w:rPr>
        <w:t xml:space="preserve">       </w:t>
      </w:r>
      <w:r>
        <w:rPr>
          <w:rFonts w:hint="eastAsia" w:ascii="仿宋" w:hAnsi="仿宋" w:eastAsia="仿宋" w:cs="仿宋"/>
          <w:bCs/>
          <w:szCs w:val="21"/>
          <w:lang w:bidi="ar"/>
        </w:rPr>
        <w:t>万元，属于</w:t>
      </w:r>
      <w:r>
        <w:rPr>
          <w:rFonts w:hint="eastAsia" w:ascii="仿宋" w:hAnsi="仿宋" w:eastAsia="仿宋" w:cs="仿宋"/>
          <w:bCs/>
          <w:szCs w:val="21"/>
          <w:u w:val="single"/>
          <w:lang w:bidi="ar"/>
        </w:rPr>
        <w:t>（中型企业、小型企业、微型企业）</w:t>
      </w:r>
      <w:r>
        <w:rPr>
          <w:rFonts w:hint="eastAsia" w:ascii="仿宋" w:hAnsi="仿宋" w:eastAsia="仿宋" w:cs="仿宋"/>
          <w:bCs/>
          <w:szCs w:val="21"/>
          <w:lang w:bidi="ar"/>
        </w:rPr>
        <w:t>；</w:t>
      </w:r>
    </w:p>
    <w:p w14:paraId="52DC39CF">
      <w:pPr>
        <w:spacing w:line="360" w:lineRule="auto"/>
        <w:ind w:firstLine="420"/>
        <w:rPr>
          <w:rFonts w:hint="eastAsia" w:ascii="仿宋" w:hAnsi="仿宋" w:eastAsia="仿宋" w:cs="仿宋"/>
          <w:bCs/>
          <w:szCs w:val="21"/>
        </w:rPr>
      </w:pPr>
      <w:r>
        <w:rPr>
          <w:rFonts w:hint="eastAsia" w:ascii="仿宋" w:hAnsi="仿宋" w:eastAsia="仿宋" w:cs="仿宋"/>
          <w:bCs/>
          <w:szCs w:val="21"/>
          <w:lang w:bidi="ar"/>
        </w:rPr>
        <w:t>……</w:t>
      </w:r>
    </w:p>
    <w:p w14:paraId="65A2AC63">
      <w:pPr>
        <w:spacing w:line="360" w:lineRule="auto"/>
        <w:ind w:firstLine="420"/>
        <w:rPr>
          <w:rFonts w:hint="eastAsia" w:ascii="仿宋" w:hAnsi="仿宋" w:eastAsia="仿宋" w:cs="仿宋"/>
          <w:bCs/>
          <w:szCs w:val="21"/>
        </w:rPr>
      </w:pPr>
      <w:r>
        <w:rPr>
          <w:rFonts w:hint="eastAsia" w:ascii="仿宋" w:hAnsi="仿宋" w:eastAsia="仿宋" w:cs="仿宋"/>
          <w:bCs/>
          <w:szCs w:val="21"/>
          <w:lang w:bidi="ar"/>
        </w:rPr>
        <w:t>以上企业，不属于大企业的分支机构，不存在控股股东为大企业的情形，也不存在与大企业的负责人为同一人的情形。</w:t>
      </w:r>
    </w:p>
    <w:p w14:paraId="2CBC4B46">
      <w:pPr>
        <w:widowControl/>
        <w:jc w:val="left"/>
        <w:rPr>
          <w:rFonts w:hint="eastAsia" w:ascii="仿宋" w:hAnsi="仿宋" w:eastAsia="仿宋" w:cs="仿宋"/>
          <w:sz w:val="24"/>
        </w:rPr>
      </w:pPr>
      <w:r>
        <w:rPr>
          <w:rFonts w:hint="eastAsia" w:ascii="仿宋" w:hAnsi="仿宋" w:eastAsia="仿宋" w:cs="仿宋"/>
          <w:bCs/>
          <w:szCs w:val="21"/>
          <w:lang w:bidi="ar"/>
        </w:rPr>
        <w:t>本企业对上述声明内容的真实性负责。如有虚假，将依法承担相应责任</w:t>
      </w:r>
      <w:r>
        <w:rPr>
          <w:rFonts w:hint="eastAsia" w:ascii="仿宋" w:hAnsi="仿宋" w:eastAsia="仿宋" w:cs="仿宋"/>
          <w:sz w:val="24"/>
        </w:rPr>
        <w:t>。</w:t>
      </w:r>
    </w:p>
    <w:p w14:paraId="4EA09931">
      <w:pPr>
        <w:pStyle w:val="8"/>
        <w:spacing w:after="0" w:line="380" w:lineRule="exact"/>
        <w:ind w:left="3960" w:right="1808"/>
        <w:contextualSpacing/>
        <w:rPr>
          <w:rFonts w:hint="eastAsia" w:ascii="仿宋" w:hAnsi="仿宋" w:eastAsia="仿宋" w:cs="仿宋"/>
          <w:sz w:val="24"/>
        </w:rPr>
      </w:pPr>
    </w:p>
    <w:p w14:paraId="0221C1B3">
      <w:pPr>
        <w:autoSpaceDE w:val="0"/>
        <w:autoSpaceDN w:val="0"/>
        <w:spacing w:line="380" w:lineRule="exact"/>
        <w:ind w:left="4335" w:leftChars="1950" w:hanging="240" w:hangingChars="100"/>
        <w:rPr>
          <w:rFonts w:hint="eastAsia" w:ascii="仿宋" w:hAnsi="仿宋" w:eastAsia="仿宋" w:cs="仿宋"/>
          <w:kern w:val="0"/>
          <w:sz w:val="24"/>
        </w:rPr>
      </w:pPr>
      <w:r>
        <w:rPr>
          <w:rFonts w:hint="eastAsia" w:ascii="仿宋" w:hAnsi="仿宋" w:eastAsia="仿宋" w:cs="仿宋"/>
          <w:kern w:val="0"/>
          <w:sz w:val="24"/>
        </w:rPr>
        <w:t>供应商名称（电子签章）：</w:t>
      </w:r>
    </w:p>
    <w:p w14:paraId="64109BC9">
      <w:pPr>
        <w:autoSpaceDE w:val="0"/>
        <w:autoSpaceDN w:val="0"/>
        <w:spacing w:line="380" w:lineRule="exact"/>
        <w:jc w:val="right"/>
        <w:rPr>
          <w:rFonts w:hint="eastAsia" w:ascii="宋体" w:hAnsi="宋体" w:cs="宋体"/>
          <w:kern w:val="0"/>
          <w:sz w:val="24"/>
          <w:lang w:val="zh-CN"/>
        </w:rPr>
      </w:pPr>
      <w:r>
        <w:rPr>
          <w:rFonts w:hint="eastAsia" w:ascii="仿宋" w:hAnsi="仿宋" w:eastAsia="仿宋" w:cs="仿宋"/>
          <w:kern w:val="0"/>
          <w:sz w:val="24"/>
          <w:lang w:val="zh-CN"/>
        </w:rPr>
        <w:t>日期：  年  月   日</w:t>
      </w:r>
    </w:p>
    <w:p w14:paraId="6C354ADB">
      <w:pPr>
        <w:pStyle w:val="8"/>
        <w:spacing w:after="0" w:line="380" w:lineRule="exact"/>
        <w:ind w:left="3960" w:right="1808"/>
        <w:contextualSpacing/>
      </w:pPr>
    </w:p>
    <w:p w14:paraId="5385A66C">
      <w:pPr>
        <w:spacing w:line="360" w:lineRule="auto"/>
        <w:ind w:firstLine="420"/>
        <w:rPr>
          <w:rFonts w:hint="eastAsia" w:ascii="仿宋" w:hAnsi="仿宋" w:eastAsia="仿宋" w:cs="仿宋"/>
          <w:bCs/>
          <w:szCs w:val="21"/>
          <w:lang w:bidi="ar"/>
        </w:rPr>
      </w:pPr>
      <w:r>
        <w:rPr>
          <w:rFonts w:hint="eastAsia" w:ascii="仿宋" w:hAnsi="仿宋" w:eastAsia="仿宋" w:cs="仿宋"/>
          <w:bCs/>
          <w:szCs w:val="21"/>
          <w:lang w:bidi="ar"/>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94E689B">
      <w:pPr>
        <w:rPr>
          <w:rFonts w:hint="eastAsia" w:ascii="宋体" w:hAnsi="宋体" w:cs="仿宋_GB2312"/>
          <w:sz w:val="24"/>
        </w:rPr>
      </w:pPr>
      <w:r>
        <w:rPr>
          <w:rFonts w:hint="eastAsia" w:ascii="宋体" w:hAnsi="宋体" w:cs="仿宋_GB2312"/>
          <w:sz w:val="24"/>
        </w:rPr>
        <w:br w:type="page"/>
      </w:r>
    </w:p>
    <w:p w14:paraId="600FE74F">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残疾人福利性单位声明函</w:t>
      </w:r>
    </w:p>
    <w:p w14:paraId="5D29BC35">
      <w:pPr>
        <w:spacing w:line="520" w:lineRule="exact"/>
        <w:rPr>
          <w:rFonts w:hint="eastAsia" w:ascii="仿宋_GB2312" w:hAnsi="仿宋_GB2312" w:eastAsia="仿宋_GB2312" w:cs="仿宋_GB2312"/>
          <w:sz w:val="32"/>
          <w:szCs w:val="32"/>
        </w:rPr>
      </w:pPr>
    </w:p>
    <w:p w14:paraId="2526166C">
      <w:pPr>
        <w:spacing w:line="360" w:lineRule="auto"/>
        <w:ind w:firstLine="480" w:firstLineChars="200"/>
        <w:rPr>
          <w:rFonts w:hint="eastAsia" w:ascii="仿宋_GB2312" w:hAnsi="宋体" w:eastAsia="仿宋_GB2312" w:cs="仿宋_GB2312"/>
          <w:sz w:val="24"/>
        </w:rPr>
      </w:pPr>
      <w:r>
        <w:rPr>
          <w:rFonts w:hint="eastAsia" w:ascii="仿宋_GB2312" w:hAnsi="宋体" w:eastAsia="仿宋_GB2312" w:cs="仿宋_GB2312"/>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sz w:val="24"/>
          <w:u w:val="single"/>
        </w:rPr>
        <w:t xml:space="preserve"> 南宁市工业和信息化局 </w:t>
      </w:r>
      <w:r>
        <w:rPr>
          <w:rFonts w:hint="eastAsia" w:ascii="仿宋_GB2312" w:hAnsi="宋体" w:eastAsia="仿宋_GB2312" w:cs="仿宋_GB2312"/>
          <w:sz w:val="24"/>
        </w:rPr>
        <w:t>单位的</w:t>
      </w:r>
      <w:r>
        <w:rPr>
          <w:rFonts w:hint="eastAsia" w:ascii="仿宋_GB2312" w:hAnsi="宋体" w:eastAsia="仿宋_GB2312" w:cs="仿宋_GB2312"/>
          <w:sz w:val="24"/>
          <w:u w:val="single"/>
        </w:rPr>
        <w:t xml:space="preserve"> 南宁市食品产业链发展研究课题</w:t>
      </w:r>
      <w:r>
        <w:rPr>
          <w:rFonts w:hint="eastAsia" w:ascii="仿宋_GB2312" w:hAnsi="宋体" w:eastAsia="仿宋_GB2312" w:cs="仿宋_GB2312"/>
          <w:sz w:val="24"/>
        </w:rPr>
        <w:t>采购活动由本单位提供服务。</w:t>
      </w:r>
    </w:p>
    <w:p w14:paraId="4136E68E">
      <w:pPr>
        <w:spacing w:line="360" w:lineRule="auto"/>
        <w:ind w:firstLine="480" w:firstLineChars="200"/>
        <w:rPr>
          <w:rFonts w:hint="eastAsia" w:ascii="仿宋_GB2312" w:hAnsi="宋体" w:eastAsia="仿宋_GB2312" w:cs="仿宋_GB2312"/>
          <w:sz w:val="24"/>
        </w:rPr>
      </w:pPr>
      <w:r>
        <w:rPr>
          <w:rFonts w:hint="eastAsia" w:ascii="仿宋_GB2312" w:hAnsi="宋体" w:eastAsia="仿宋_GB2312" w:cs="仿宋_GB2312"/>
          <w:sz w:val="24"/>
        </w:rPr>
        <w:t>本单位对上述声明的真实性负责。如有虚假，将依法承担相应责任。</w:t>
      </w:r>
    </w:p>
    <w:p w14:paraId="7237ADB3">
      <w:pPr>
        <w:spacing w:line="360" w:lineRule="auto"/>
        <w:rPr>
          <w:rFonts w:hint="eastAsia" w:ascii="宋体" w:hAnsi="宋体" w:cs="仿宋_GB2312"/>
          <w:sz w:val="24"/>
        </w:rPr>
      </w:pPr>
    </w:p>
    <w:p w14:paraId="5D0F9D3E">
      <w:pPr>
        <w:spacing w:line="360" w:lineRule="auto"/>
        <w:rPr>
          <w:rFonts w:hint="eastAsia" w:ascii="宋体" w:hAnsi="宋体" w:cs="仿宋_GB2312"/>
          <w:sz w:val="24"/>
        </w:rPr>
      </w:pPr>
    </w:p>
    <w:p w14:paraId="3B103F0C">
      <w:pPr>
        <w:spacing w:line="360" w:lineRule="auto"/>
        <w:rPr>
          <w:rFonts w:hint="eastAsia" w:ascii="宋体" w:hAnsi="宋体" w:cs="仿宋_GB2312"/>
          <w:sz w:val="24"/>
        </w:rPr>
      </w:pPr>
    </w:p>
    <w:p w14:paraId="794F7BEF">
      <w:pPr>
        <w:spacing w:line="360" w:lineRule="auto"/>
        <w:ind w:firstLine="2400" w:firstLineChars="1000"/>
        <w:rPr>
          <w:rFonts w:hint="eastAsia" w:ascii="宋体" w:hAnsi="宋体" w:cs="仿宋_GB2312"/>
          <w:sz w:val="24"/>
        </w:rPr>
      </w:pPr>
      <w:r>
        <w:rPr>
          <w:rFonts w:hint="eastAsia" w:ascii="宋体" w:hAnsi="宋体" w:cs="仿宋_GB2312"/>
          <w:sz w:val="24"/>
        </w:rPr>
        <w:t>供应商名称（电子签章）：</w:t>
      </w:r>
    </w:p>
    <w:p w14:paraId="79527216">
      <w:pPr>
        <w:spacing w:line="360" w:lineRule="auto"/>
        <w:ind w:firstLine="4320" w:firstLineChars="1800"/>
        <w:rPr>
          <w:rFonts w:hint="eastAsia" w:ascii="宋体" w:hAnsi="宋体" w:cs="仿宋_GB2312"/>
          <w:sz w:val="24"/>
        </w:rPr>
      </w:pPr>
      <w:r>
        <w:rPr>
          <w:rFonts w:hint="eastAsia" w:ascii="宋体" w:hAnsi="宋体" w:cs="仿宋_GB2312"/>
          <w:sz w:val="24"/>
        </w:rPr>
        <w:t>日  期：     年   月   日</w:t>
      </w:r>
    </w:p>
    <w:p w14:paraId="6AEFB658">
      <w:pPr>
        <w:spacing w:line="360" w:lineRule="auto"/>
        <w:rPr>
          <w:rFonts w:hint="eastAsia" w:ascii="宋体" w:hAnsi="宋体" w:cs="仿宋_GB2312"/>
          <w:sz w:val="24"/>
        </w:rPr>
      </w:pPr>
    </w:p>
    <w:p w14:paraId="09332DA8">
      <w:pPr>
        <w:spacing w:line="360" w:lineRule="auto"/>
        <w:rPr>
          <w:rFonts w:hint="eastAsia" w:ascii="宋体" w:hAnsi="宋体" w:cs="仿宋_GB2312"/>
          <w:sz w:val="24"/>
        </w:rPr>
      </w:pPr>
    </w:p>
    <w:p w14:paraId="0B6B37DD">
      <w:pPr>
        <w:spacing w:line="360" w:lineRule="auto"/>
        <w:rPr>
          <w:rFonts w:hint="eastAsia" w:ascii="宋体" w:hAnsi="宋体" w:cs="仿宋_GB2312"/>
          <w:sz w:val="24"/>
        </w:rPr>
      </w:pPr>
    </w:p>
    <w:p w14:paraId="2B4AC4BF">
      <w:pPr>
        <w:spacing w:line="360" w:lineRule="auto"/>
        <w:ind w:firstLine="480" w:firstLineChars="200"/>
        <w:rPr>
          <w:rFonts w:hint="eastAsia" w:ascii="仿宋_GB2312" w:hAnsi="仿宋" w:eastAsia="仿宋_GB2312" w:cs="仿宋_GB2312"/>
          <w:sz w:val="24"/>
        </w:rPr>
      </w:pPr>
      <w:r>
        <w:rPr>
          <w:rFonts w:hint="eastAsia" w:ascii="仿宋_GB2312" w:hAnsi="宋体" w:eastAsia="仿宋_GB2312" w:cs="仿宋_GB2312"/>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6E6A9459">
      <w:pPr>
        <w:rPr>
          <w:rFonts w:hint="eastAsia" w:ascii="仿宋_GB2312" w:hAnsi="仿宋" w:eastAsia="仿宋_GB2312" w:cs="仿宋_GB2312"/>
          <w:sz w:val="24"/>
          <w:lang w:val="zh-CN"/>
        </w:rPr>
      </w:pPr>
      <w:r>
        <w:rPr>
          <w:rFonts w:hint="eastAsia" w:ascii="仿宋_GB2312" w:hAnsi="仿宋" w:eastAsia="仿宋_GB2312" w:cs="仿宋_GB2312"/>
          <w:sz w:val="24"/>
          <w:lang w:val="zh-CN"/>
        </w:rPr>
        <w:br w:type="page"/>
      </w:r>
    </w:p>
    <w:p w14:paraId="09CA06AF">
      <w:pPr>
        <w:pStyle w:val="3"/>
        <w:jc w:val="center"/>
        <w:rPr>
          <w:rFonts w:hint="eastAsia" w:ascii="宋体" w:hAnsi="宋体" w:cs="宋体"/>
          <w:b w:val="0"/>
        </w:rPr>
      </w:pPr>
      <w:bookmarkStart w:id="77" w:name="_Toc35611438"/>
      <w:bookmarkEnd w:id="77"/>
      <w:bookmarkStart w:id="78" w:name="_Toc31728084"/>
      <w:bookmarkEnd w:id="78"/>
      <w:bookmarkStart w:id="79" w:name="_Toc44229899"/>
      <w:bookmarkEnd w:id="79"/>
      <w:bookmarkStart w:id="80" w:name="_Toc35611516"/>
      <w:bookmarkEnd w:id="80"/>
      <w:bookmarkStart w:id="81" w:name="_Toc31723070"/>
      <w:bookmarkEnd w:id="81"/>
      <w:bookmarkStart w:id="82" w:name="_Toc80205942"/>
      <w:bookmarkStart w:id="83" w:name="_Toc21156"/>
      <w:r>
        <w:rPr>
          <w:rFonts w:hint="eastAsia" w:ascii="宋体" w:hAnsi="宋体"/>
        </w:rPr>
        <w:t>第五节 其他文书、文件格式</w:t>
      </w:r>
      <w:bookmarkEnd w:id="82"/>
      <w:bookmarkEnd w:id="83"/>
    </w:p>
    <w:p w14:paraId="266F0DDD">
      <w:pPr>
        <w:jc w:val="center"/>
        <w:rPr>
          <w:rFonts w:hint="eastAsia" w:ascii="宋体" w:hAnsi="宋体" w:cs="宋体"/>
          <w:b/>
          <w:bCs/>
          <w:sz w:val="32"/>
          <w:szCs w:val="32"/>
          <w:lang w:val="en"/>
        </w:rPr>
      </w:pPr>
      <w:r>
        <w:rPr>
          <w:rFonts w:hint="eastAsia" w:ascii="宋体" w:hAnsi="宋体" w:cs="宋体"/>
          <w:b/>
          <w:bCs/>
          <w:sz w:val="32"/>
          <w:szCs w:val="32"/>
          <w:lang w:val="en"/>
        </w:rPr>
        <w:t>知识产权合规性声明</w:t>
      </w:r>
    </w:p>
    <w:p w14:paraId="0D73AA29">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29539653">
      <w:pPr>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rPr>
        <w:t xml:space="preserve">    本</w:t>
      </w:r>
      <w:r>
        <w:rPr>
          <w:rFonts w:hint="eastAsia" w:ascii="仿宋_GB2312" w:hAnsi="仿宋_GB2312" w:eastAsia="仿宋_GB2312" w:cs="仿宋_GB2312"/>
          <w:sz w:val="30"/>
          <w:szCs w:val="30"/>
          <w:lang w:val="en"/>
        </w:rPr>
        <w:t>企业（单位）自愿参与政府投资政府采购的</w:t>
      </w:r>
      <w:r>
        <w:rPr>
          <w:rFonts w:hint="eastAsia" w:ascii="仿宋_GB2312" w:hAnsi="仿宋_GB2312" w:eastAsia="仿宋_GB2312" w:cs="仿宋_GB2312"/>
          <w:sz w:val="30"/>
          <w:szCs w:val="30"/>
          <w:u w:val="single"/>
          <w:lang w:val="en"/>
        </w:rPr>
        <w:t>南宁市食品产业链发展研究课题</w:t>
      </w:r>
      <w:r>
        <w:rPr>
          <w:rFonts w:hint="eastAsia" w:ascii="仿宋_GB2312" w:hAnsi="仿宋_GB2312" w:eastAsia="仿宋_GB2312" w:cs="仿宋_GB2312"/>
          <w:sz w:val="30"/>
          <w:szCs w:val="30"/>
          <w:lang w:val="en"/>
        </w:rPr>
        <w:t>，</w:t>
      </w:r>
      <w:r>
        <w:rPr>
          <w:rFonts w:hint="eastAsia" w:ascii="仿宋_GB2312" w:hAnsi="仿宋_GB2312" w:eastAsia="仿宋_GB2312" w:cs="仿宋_GB2312"/>
          <w:b/>
          <w:bCs/>
          <w:sz w:val="30"/>
          <w:szCs w:val="30"/>
          <w:lang w:val="en"/>
        </w:rPr>
        <w:t>在此郑重承诺：</w:t>
      </w:r>
      <w:r>
        <w:rPr>
          <w:rFonts w:hint="eastAsia" w:ascii="仿宋_GB2312" w:hAnsi="仿宋_GB2312" w:eastAsia="仿宋_GB2312" w:cs="仿宋_GB2312"/>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lang w:val="en"/>
        </w:rPr>
        <w:t>）将承担由此产生的全部责任。</w:t>
      </w:r>
    </w:p>
    <w:p w14:paraId="06BAC72C">
      <w:pPr>
        <w:snapToGrid w:val="0"/>
        <w:spacing w:line="360" w:lineRule="auto"/>
        <w:ind w:left="5137" w:leftChars="1736" w:hanging="1491" w:hangingChars="825"/>
        <w:rPr>
          <w:b/>
          <w:sz w:val="18"/>
          <w:szCs w:val="18"/>
        </w:rPr>
      </w:pPr>
      <w:r>
        <w:rPr>
          <w:b/>
          <w:sz w:val="18"/>
          <w:szCs w:val="18"/>
        </w:rPr>
        <w:t xml:space="preserve">           </w:t>
      </w:r>
    </w:p>
    <w:p w14:paraId="46778E5E">
      <w:pPr>
        <w:snapToGrid w:val="0"/>
        <w:spacing w:line="360" w:lineRule="auto"/>
        <w:ind w:left="5137" w:leftChars="1736" w:hanging="1491" w:hangingChars="825"/>
        <w:rPr>
          <w:b/>
          <w:sz w:val="18"/>
          <w:szCs w:val="18"/>
        </w:rPr>
      </w:pPr>
    </w:p>
    <w:p w14:paraId="739D8C81">
      <w:pPr>
        <w:snapToGrid w:val="0"/>
        <w:spacing w:line="360" w:lineRule="auto"/>
        <w:ind w:left="5137" w:leftChars="1736" w:hanging="1491" w:hangingChars="825"/>
        <w:rPr>
          <w:b/>
          <w:sz w:val="18"/>
          <w:szCs w:val="18"/>
        </w:rPr>
      </w:pPr>
    </w:p>
    <w:p w14:paraId="7E242154">
      <w:pPr>
        <w:snapToGrid w:val="0"/>
        <w:spacing w:line="360" w:lineRule="auto"/>
        <w:ind w:left="5137" w:leftChars="1736" w:hanging="1491" w:hangingChars="825"/>
        <w:rPr>
          <w:b/>
          <w:sz w:val="18"/>
          <w:szCs w:val="18"/>
        </w:rPr>
      </w:pPr>
    </w:p>
    <w:p w14:paraId="4B1F8615">
      <w:pPr>
        <w:snapToGrid w:val="0"/>
        <w:spacing w:line="360" w:lineRule="auto"/>
        <w:ind w:left="5137" w:leftChars="1736" w:hanging="1491" w:hangingChars="825"/>
        <w:rPr>
          <w:rFonts w:hint="eastAsia" w:ascii="仿宋_GB2312" w:hAnsi="仿宋" w:eastAsia="仿宋_GB2312" w:cs="仿宋_GB2312"/>
          <w:kern w:val="0"/>
          <w:sz w:val="24"/>
        </w:rPr>
      </w:pPr>
      <w:r>
        <w:rPr>
          <w:b/>
          <w:sz w:val="18"/>
          <w:szCs w:val="18"/>
        </w:rPr>
        <w:t xml:space="preserve">      </w:t>
      </w:r>
      <w:r>
        <w:rPr>
          <w:rFonts w:hint="eastAsia" w:ascii="仿宋_GB2312" w:hAnsi="仿宋" w:eastAsia="仿宋_GB2312" w:cs="仿宋_GB2312"/>
          <w:kern w:val="0"/>
          <w:sz w:val="24"/>
          <w:lang w:val="zh-CN"/>
        </w:rPr>
        <w:t>供应商名称(电子签章)：</w:t>
      </w:r>
    </w:p>
    <w:p w14:paraId="1367A322">
      <w:pPr>
        <w:snapToGrid w:val="0"/>
        <w:spacing w:line="360" w:lineRule="auto"/>
        <w:ind w:firstLine="5160" w:firstLineChars="2150"/>
        <w:rPr>
          <w:rFonts w:hint="eastAsia" w:ascii="宋体" w:hAnsi="宋体" w:cs="仿宋_GB2312"/>
          <w:sz w:val="24"/>
        </w:rPr>
        <w:sectPr>
          <w:pgSz w:w="11911" w:h="16838"/>
          <w:pgMar w:top="1417" w:right="1417" w:bottom="1417" w:left="1417" w:header="720" w:footer="720" w:gutter="0"/>
          <w:cols w:space="0" w:num="1"/>
          <w:docGrid w:linePitch="331" w:charSpace="0"/>
        </w:sect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09E9F81E">
      <w:pPr>
        <w:spacing w:line="360" w:lineRule="auto"/>
        <w:rPr>
          <w:rFonts w:hint="eastAsia" w:ascii="宋体" w:hAnsi="宋体" w:cs="仿宋_GB2312"/>
          <w:sz w:val="24"/>
        </w:rPr>
      </w:pPr>
    </w:p>
    <w:p w14:paraId="6FE0432E">
      <w:pPr>
        <w:spacing w:line="520" w:lineRule="exact"/>
        <w:jc w:val="center"/>
        <w:rPr>
          <w:rFonts w:hint="eastAsia" w:ascii="宋体" w:hAnsi="宋体"/>
          <w:sz w:val="24"/>
        </w:rPr>
      </w:pPr>
    </w:p>
    <w:p w14:paraId="097E22F7">
      <w:pPr>
        <w:spacing w:line="520" w:lineRule="exact"/>
        <w:jc w:val="center"/>
        <w:rPr>
          <w:rFonts w:hint="eastAsia" w:ascii="宋体" w:hAnsi="宋体"/>
          <w:sz w:val="24"/>
        </w:rPr>
      </w:pPr>
    </w:p>
    <w:p w14:paraId="47101CE5">
      <w:pPr>
        <w:spacing w:line="520" w:lineRule="exact"/>
        <w:jc w:val="center"/>
        <w:rPr>
          <w:rFonts w:hint="eastAsia" w:ascii="宋体" w:hAnsi="宋体"/>
          <w:sz w:val="24"/>
        </w:rPr>
      </w:pPr>
    </w:p>
    <w:p w14:paraId="50315BC0">
      <w:pPr>
        <w:spacing w:line="520" w:lineRule="exact"/>
        <w:jc w:val="center"/>
        <w:rPr>
          <w:rFonts w:hint="eastAsia" w:ascii="宋体" w:hAnsi="宋体"/>
          <w:sz w:val="24"/>
        </w:rPr>
      </w:pPr>
    </w:p>
    <w:p w14:paraId="1099B76F">
      <w:pPr>
        <w:spacing w:line="520" w:lineRule="exact"/>
        <w:jc w:val="center"/>
        <w:rPr>
          <w:rFonts w:hint="eastAsia" w:ascii="宋体" w:hAnsi="宋体"/>
          <w:sz w:val="24"/>
        </w:rPr>
      </w:pPr>
    </w:p>
    <w:p w14:paraId="741ED944">
      <w:pPr>
        <w:spacing w:line="520" w:lineRule="exact"/>
        <w:jc w:val="center"/>
        <w:rPr>
          <w:rFonts w:hint="eastAsia" w:ascii="宋体" w:hAnsi="宋体"/>
          <w:sz w:val="24"/>
        </w:rPr>
      </w:pPr>
    </w:p>
    <w:p w14:paraId="5E81EB87">
      <w:pPr>
        <w:spacing w:line="520" w:lineRule="exact"/>
        <w:jc w:val="center"/>
        <w:rPr>
          <w:rFonts w:hint="eastAsia" w:ascii="宋体" w:hAnsi="宋体"/>
          <w:sz w:val="24"/>
        </w:rPr>
      </w:pPr>
    </w:p>
    <w:p w14:paraId="3935948D">
      <w:pPr>
        <w:pStyle w:val="2"/>
        <w:jc w:val="center"/>
        <w:rPr>
          <w:rFonts w:hint="eastAsia" w:ascii="仿宋_GB2312" w:hAnsi="楷体" w:eastAsia="仿宋_GB2312"/>
          <w:sz w:val="24"/>
        </w:rPr>
      </w:pPr>
      <w:bookmarkStart w:id="84" w:name="_Toc18784"/>
      <w:r>
        <w:rPr>
          <w:rFonts w:hint="eastAsia" w:ascii="宋体" w:hAnsi="宋体"/>
          <w:b w:val="0"/>
          <w:bCs w:val="0"/>
        </w:rPr>
        <w:t>第六章  合同文本</w:t>
      </w:r>
      <w:r>
        <w:rPr>
          <w:rFonts w:hint="eastAsia" w:ascii="宋体" w:hAnsi="宋体"/>
          <w:b w:val="0"/>
          <w:bCs w:val="0"/>
        </w:rPr>
        <w:br w:type="page"/>
      </w:r>
      <w:bookmarkEnd w:id="84"/>
      <w:r>
        <w:rPr>
          <w:rFonts w:hint="eastAsia" w:ascii="仿宋_GB2312" w:hAnsi="楷体" w:eastAsia="仿宋_GB2312"/>
          <w:sz w:val="24"/>
        </w:rPr>
        <w:t>“广西政府采购云平台”合同编号：</w:t>
      </w:r>
    </w:p>
    <w:p w14:paraId="5790BE63">
      <w:pPr>
        <w:rPr>
          <w:rFonts w:hint="eastAsia" w:ascii="宋体" w:hAnsi="宋体"/>
          <w:b/>
          <w:bCs/>
        </w:rPr>
      </w:pPr>
    </w:p>
    <w:p w14:paraId="66E4BBA5">
      <w:pPr>
        <w:spacing w:line="360" w:lineRule="auto"/>
        <w:jc w:val="center"/>
        <w:rPr>
          <w:rFonts w:ascii="宋体"/>
          <w:b/>
          <w:bCs/>
          <w:sz w:val="52"/>
        </w:rPr>
      </w:pPr>
      <w:r>
        <w:rPr>
          <w:rFonts w:hint="eastAsia" w:ascii="宋体"/>
          <w:b/>
          <w:bCs/>
          <w:sz w:val="52"/>
        </w:rPr>
        <w:t>南 宁 市 政 府 采 购</w:t>
      </w:r>
    </w:p>
    <w:p w14:paraId="6FFFA76B">
      <w:pPr>
        <w:spacing w:line="360" w:lineRule="auto"/>
        <w:ind w:firstLine="420" w:firstLineChars="200"/>
        <w:rPr>
          <w:rFonts w:ascii="宋体"/>
        </w:rPr>
      </w:pPr>
    </w:p>
    <w:p w14:paraId="3DC6A517">
      <w:pPr>
        <w:spacing w:line="360" w:lineRule="auto"/>
        <w:ind w:firstLine="420" w:firstLineChars="200"/>
        <w:rPr>
          <w:rFonts w:ascii="宋体"/>
        </w:rPr>
      </w:pPr>
      <w:r>
        <w:rPr>
          <w:rFonts w:hint="eastAsia" w:ascii="宋体"/>
        </w:rPr>
        <w:t xml:space="preserve">                                                 </w:t>
      </w:r>
    </w:p>
    <w:p w14:paraId="08B82885">
      <w:pPr>
        <w:spacing w:line="360" w:lineRule="auto"/>
        <w:jc w:val="center"/>
        <w:rPr>
          <w:rFonts w:ascii="宋体"/>
          <w:b/>
          <w:bCs/>
          <w:sz w:val="44"/>
        </w:rPr>
      </w:pPr>
      <w:r>
        <w:rPr>
          <w:rFonts w:hint="eastAsia" w:ascii="宋体"/>
          <w:b/>
          <w:bCs/>
          <w:sz w:val="44"/>
          <w:u w:val="single"/>
        </w:rPr>
        <w:t xml:space="preserve"> 南宁市食品产业链发展研究课题</w:t>
      </w:r>
      <w:r>
        <w:rPr>
          <w:rFonts w:hint="eastAsia" w:ascii="宋体"/>
          <w:b/>
          <w:bCs/>
          <w:sz w:val="44"/>
        </w:rPr>
        <w:t>合同</w:t>
      </w:r>
    </w:p>
    <w:p w14:paraId="1BF71C88">
      <w:pPr>
        <w:spacing w:line="360" w:lineRule="auto"/>
        <w:jc w:val="center"/>
        <w:rPr>
          <w:rFonts w:ascii="宋体"/>
          <w:b/>
          <w:bCs/>
          <w:sz w:val="44"/>
        </w:rPr>
      </w:pPr>
    </w:p>
    <w:p w14:paraId="720E594E">
      <w:pPr>
        <w:spacing w:line="360" w:lineRule="auto"/>
        <w:jc w:val="center"/>
        <w:rPr>
          <w:rFonts w:ascii="宋体"/>
          <w:b/>
          <w:bCs/>
          <w:sz w:val="44"/>
        </w:rPr>
      </w:pPr>
    </w:p>
    <w:p w14:paraId="2B85059D">
      <w:pPr>
        <w:ind w:firstLine="354" w:firstLineChars="98"/>
        <w:rPr>
          <w:rFonts w:hint="eastAsia" w:ascii="宋体" w:hAnsi="宋体"/>
          <w:b/>
          <w:sz w:val="36"/>
          <w:szCs w:val="36"/>
        </w:rPr>
      </w:pPr>
      <w:r>
        <w:rPr>
          <w:rFonts w:hint="eastAsia" w:ascii="宋体" w:hAnsi="宋体"/>
          <w:b/>
          <w:sz w:val="36"/>
          <w:szCs w:val="36"/>
        </w:rPr>
        <w:t>采购项目编号：</w:t>
      </w:r>
      <w:r>
        <w:rPr>
          <w:rFonts w:hint="eastAsia" w:ascii="宋体" w:hAnsi="宋体"/>
          <w:b/>
          <w:sz w:val="36"/>
          <w:szCs w:val="36"/>
          <w:u w:val="single"/>
        </w:rPr>
        <w:t xml:space="preserve">                      </w:t>
      </w:r>
    </w:p>
    <w:p w14:paraId="293530AD">
      <w:pPr>
        <w:ind w:firstLine="354" w:firstLineChars="98"/>
        <w:rPr>
          <w:rFonts w:hint="eastAsia" w:ascii="宋体" w:hAnsi="宋体"/>
          <w:b/>
          <w:sz w:val="36"/>
          <w:szCs w:val="36"/>
        </w:rPr>
      </w:pPr>
      <w:r>
        <w:rPr>
          <w:rFonts w:hint="eastAsia" w:ascii="宋体" w:hAnsi="宋体"/>
          <w:b/>
          <w:sz w:val="36"/>
          <w:szCs w:val="36"/>
        </w:rPr>
        <w:t>采购计划编号：</w:t>
      </w:r>
      <w:r>
        <w:rPr>
          <w:rFonts w:hint="eastAsia" w:ascii="宋体" w:hAnsi="宋体"/>
          <w:b/>
          <w:sz w:val="36"/>
          <w:szCs w:val="36"/>
          <w:u w:val="single"/>
        </w:rPr>
        <w:t xml:space="preserve">                      </w:t>
      </w:r>
    </w:p>
    <w:p w14:paraId="7899321D">
      <w:pPr>
        <w:ind w:firstLine="1308" w:firstLineChars="545"/>
        <w:rPr>
          <w:rFonts w:hint="eastAsia" w:ascii="宋体" w:hAnsi="宋体" w:cs="宋体"/>
          <w:sz w:val="24"/>
        </w:rPr>
      </w:pPr>
    </w:p>
    <w:p w14:paraId="28247780">
      <w:pPr>
        <w:ind w:firstLine="1995" w:firstLineChars="552"/>
        <w:rPr>
          <w:rFonts w:hint="eastAsia" w:ascii="宋体" w:hAnsi="宋体"/>
          <w:b/>
          <w:sz w:val="36"/>
          <w:szCs w:val="36"/>
          <w:u w:val="single"/>
        </w:rPr>
      </w:pPr>
    </w:p>
    <w:p w14:paraId="1A0931CF">
      <w:pPr>
        <w:ind w:firstLine="1995" w:firstLineChars="552"/>
        <w:rPr>
          <w:rFonts w:hint="eastAsia" w:ascii="宋体" w:hAnsi="宋体"/>
          <w:b/>
          <w:sz w:val="36"/>
          <w:szCs w:val="36"/>
          <w:u w:val="single"/>
        </w:rPr>
      </w:pPr>
    </w:p>
    <w:p w14:paraId="6DC89089">
      <w:pPr>
        <w:tabs>
          <w:tab w:val="left" w:pos="7200"/>
        </w:tabs>
        <w:spacing w:line="360" w:lineRule="auto"/>
        <w:ind w:firstLine="361" w:firstLineChars="100"/>
        <w:rPr>
          <w:rFonts w:hint="eastAsia" w:ascii="宋体" w:hAnsi="宋体"/>
          <w:b/>
          <w:sz w:val="36"/>
          <w:szCs w:val="36"/>
          <w:u w:val="single"/>
        </w:rPr>
      </w:pPr>
      <w:r>
        <w:rPr>
          <w:rFonts w:hint="eastAsia" w:ascii="宋体" w:hAnsi="宋体"/>
          <w:b/>
          <w:sz w:val="36"/>
          <w:szCs w:val="36"/>
        </w:rPr>
        <w:t>采购人：</w:t>
      </w:r>
      <w:r>
        <w:rPr>
          <w:rFonts w:hint="eastAsia" w:ascii="宋体" w:hAnsi="宋体"/>
          <w:b/>
          <w:sz w:val="36"/>
          <w:szCs w:val="36"/>
          <w:u w:val="single"/>
        </w:rPr>
        <w:t>南宁市工业和信息化局</w:t>
      </w:r>
    </w:p>
    <w:p w14:paraId="425DDCC4">
      <w:pPr>
        <w:tabs>
          <w:tab w:val="left" w:pos="7380"/>
        </w:tabs>
        <w:spacing w:line="360" w:lineRule="auto"/>
        <w:ind w:firstLine="361" w:firstLineChars="100"/>
        <w:rPr>
          <w:rFonts w:ascii="宋体"/>
          <w:b/>
          <w:bCs/>
          <w:sz w:val="44"/>
        </w:rPr>
      </w:pPr>
      <w:r>
        <w:rPr>
          <w:rFonts w:hint="eastAsia" w:ascii="宋体" w:hAnsi="宋体"/>
          <w:b/>
          <w:sz w:val="36"/>
          <w:szCs w:val="36"/>
        </w:rPr>
        <w:t>中标供应商：</w:t>
      </w:r>
      <w:r>
        <w:rPr>
          <w:rFonts w:hint="eastAsia" w:ascii="宋体" w:hAnsi="宋体"/>
          <w:b/>
          <w:sz w:val="36"/>
          <w:szCs w:val="36"/>
          <w:u w:val="single"/>
        </w:rPr>
        <w:t xml:space="preserve">                   </w:t>
      </w:r>
    </w:p>
    <w:p w14:paraId="25EB34EE">
      <w:pPr>
        <w:tabs>
          <w:tab w:val="left" w:pos="7380"/>
        </w:tabs>
        <w:spacing w:line="360" w:lineRule="auto"/>
        <w:rPr>
          <w:rFonts w:ascii="宋体"/>
          <w:b/>
          <w:bCs/>
          <w:sz w:val="44"/>
        </w:rPr>
      </w:pPr>
    </w:p>
    <w:p w14:paraId="4B5A4D40">
      <w:pPr>
        <w:tabs>
          <w:tab w:val="left" w:pos="7380"/>
        </w:tabs>
        <w:spacing w:line="360" w:lineRule="auto"/>
        <w:rPr>
          <w:rFonts w:ascii="宋体"/>
          <w:b/>
          <w:bCs/>
          <w:sz w:val="44"/>
        </w:rPr>
      </w:pPr>
    </w:p>
    <w:p w14:paraId="62527254">
      <w:pPr>
        <w:tabs>
          <w:tab w:val="left" w:pos="7380"/>
        </w:tabs>
        <w:spacing w:line="360" w:lineRule="auto"/>
        <w:rPr>
          <w:rFonts w:ascii="宋体"/>
          <w:b/>
          <w:bCs/>
          <w:sz w:val="44"/>
        </w:rPr>
      </w:pPr>
    </w:p>
    <w:p w14:paraId="0FF8F7CE">
      <w:pPr>
        <w:tabs>
          <w:tab w:val="left" w:pos="7380"/>
        </w:tabs>
        <w:spacing w:line="360" w:lineRule="auto"/>
        <w:jc w:val="center"/>
        <w:rPr>
          <w:rFonts w:hint="eastAsia" w:ascii="仿宋_GB2312" w:hAnsi="楷体" w:eastAsia="仿宋_GB2312"/>
          <w:sz w:val="24"/>
          <w:lang w:val="zh-CN"/>
        </w:rPr>
      </w:pPr>
      <w:r>
        <w:rPr>
          <w:rFonts w:hint="eastAsia" w:ascii="仿宋_GB2312" w:hAnsi="楷体" w:eastAsia="仿宋_GB2312"/>
          <w:sz w:val="24"/>
          <w:lang w:val="zh-CN"/>
        </w:rPr>
        <w:t>签订时间：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p>
    <w:p w14:paraId="5D4753E7">
      <w:pPr>
        <w:snapToGrid w:val="0"/>
        <w:spacing w:line="360" w:lineRule="auto"/>
        <w:jc w:val="center"/>
        <w:rPr>
          <w:rFonts w:hint="eastAsia" w:ascii="仿宋_GB2312" w:hAnsi="楷体" w:eastAsia="仿宋_GB2312"/>
          <w:b/>
          <w:sz w:val="24"/>
        </w:rPr>
      </w:pPr>
      <w:r>
        <w:rPr>
          <w:rFonts w:hint="eastAsia" w:ascii="宋体"/>
          <w:b/>
          <w:bCs/>
          <w:sz w:val="44"/>
        </w:rPr>
        <w:br w:type="page"/>
      </w:r>
      <w:r>
        <w:rPr>
          <w:rFonts w:hint="eastAsia" w:ascii="仿宋_GB2312" w:hAnsi="楷体" w:eastAsia="仿宋_GB2312"/>
          <w:b/>
          <w:sz w:val="24"/>
        </w:rPr>
        <w:t>合同目录</w:t>
      </w:r>
    </w:p>
    <w:p w14:paraId="146ABC5B">
      <w:pPr>
        <w:snapToGrid w:val="0"/>
        <w:spacing w:line="360" w:lineRule="auto"/>
        <w:jc w:val="center"/>
        <w:rPr>
          <w:rFonts w:ascii="宋体"/>
          <w:b/>
          <w:bCs/>
          <w:sz w:val="44"/>
        </w:rPr>
      </w:pPr>
    </w:p>
    <w:p w14:paraId="5DC8B710">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第一部分 合同书</w:t>
      </w:r>
      <w:r>
        <w:rPr>
          <w:rFonts w:hint="eastAsia" w:ascii="仿宋_GB2312" w:hAnsi="仿宋" w:eastAsia="仿宋_GB2312" w:cs="仿宋_GB2312"/>
          <w:kern w:val="0"/>
          <w:sz w:val="24"/>
        </w:rPr>
        <w:t>…………………………………………………………（页码）</w:t>
      </w:r>
    </w:p>
    <w:p w14:paraId="7823D001">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二、第二部分 合同一般条款…………………………………………………（页码）</w:t>
      </w:r>
    </w:p>
    <w:p w14:paraId="10EFA57C">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三、第三部分 合同专用条款…………………………………………………（页码）</w:t>
      </w:r>
    </w:p>
    <w:p w14:paraId="54AC47E8">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四、</w:t>
      </w:r>
      <w:r>
        <w:rPr>
          <w:rFonts w:hint="eastAsia" w:ascii="仿宋_GB2312" w:hAnsi="仿宋" w:eastAsia="仿宋_GB2312"/>
          <w:sz w:val="24"/>
        </w:rPr>
        <w:t>第四部分 合同附件</w:t>
      </w:r>
      <w:r>
        <w:rPr>
          <w:rFonts w:hint="eastAsia" w:ascii="仿宋_GB2312" w:hAnsi="仿宋" w:eastAsia="仿宋_GB2312" w:cs="仿宋_GB2312"/>
          <w:kern w:val="0"/>
          <w:sz w:val="24"/>
        </w:rPr>
        <w:t>………………………………………………………（页码）</w:t>
      </w:r>
    </w:p>
    <w:p w14:paraId="704F8285">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4.1成交通知书 ………………………………………………………………（页码）</w:t>
      </w:r>
    </w:p>
    <w:p w14:paraId="354F1018">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4.2采购文件服务需求一览表 ………………………………………………（页码）</w:t>
      </w:r>
    </w:p>
    <w:p w14:paraId="35293239">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4.3采购文件的更改通知（如有） …………………………………………（页码）</w:t>
      </w:r>
    </w:p>
    <w:p w14:paraId="087895D1">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4.4响应函 ……………………………………………………………………（页码）</w:t>
      </w:r>
    </w:p>
    <w:p w14:paraId="151835FD">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4.5响应报价表 ………………………………………………………………（页码）</w:t>
      </w:r>
    </w:p>
    <w:p w14:paraId="5CDBF430">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4.6响应服务技术资料表 ……………………………………………………（页码）</w:t>
      </w:r>
    </w:p>
    <w:p w14:paraId="7D33C800">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4.7商务条款偏离表 …………………………………………………………（页码）</w:t>
      </w:r>
    </w:p>
    <w:p w14:paraId="468C9DCA">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4.8成交供应商澄清函（如有请提供） ……………………………………（页码）</w:t>
      </w:r>
    </w:p>
    <w:p w14:paraId="1B8E168B">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4.9其他与本合同相关的资料（如有请提供） ……………………………（页码）</w:t>
      </w:r>
    </w:p>
    <w:p w14:paraId="350382E7">
      <w:pPr>
        <w:snapToGrid w:val="0"/>
        <w:spacing w:line="360" w:lineRule="auto"/>
        <w:rPr>
          <w:rFonts w:hint="eastAsia" w:ascii="仿宋_GB2312" w:hAnsi="仿宋" w:eastAsia="仿宋_GB2312" w:cs="仿宋_GB2312"/>
          <w:kern w:val="0"/>
          <w:sz w:val="24"/>
        </w:rPr>
      </w:pPr>
    </w:p>
    <w:p w14:paraId="62C1986E">
      <w:pPr>
        <w:widowControl/>
        <w:jc w:val="left"/>
        <w:rPr>
          <w:rFonts w:ascii="仿宋_GB2312" w:eastAsia="仿宋_GB2312"/>
          <w:kern w:val="0"/>
          <w:sz w:val="32"/>
          <w:szCs w:val="20"/>
        </w:rPr>
        <w:sectPr>
          <w:pgSz w:w="11911" w:h="16838"/>
          <w:pgMar w:top="1417" w:right="1417" w:bottom="1417" w:left="1417" w:header="720" w:footer="720" w:gutter="0"/>
          <w:cols w:space="0" w:num="1"/>
          <w:docGrid w:linePitch="331" w:charSpace="0"/>
        </w:sectPr>
      </w:pPr>
    </w:p>
    <w:p w14:paraId="38019CDD">
      <w:pPr>
        <w:ind w:firstLine="562"/>
        <w:jc w:val="center"/>
        <w:outlineLvl w:val="1"/>
        <w:rPr>
          <w:rFonts w:hint="eastAsia" w:ascii="仿宋_GB2312" w:hAnsi="楷体" w:eastAsia="仿宋_GB2312"/>
          <w:b/>
          <w:sz w:val="28"/>
          <w:szCs w:val="28"/>
        </w:rPr>
      </w:pPr>
      <w:bookmarkStart w:id="85" w:name="_Toc4565"/>
      <w:bookmarkStart w:id="86" w:name="_Toc80205944"/>
      <w:r>
        <w:rPr>
          <w:rFonts w:hint="eastAsia" w:ascii="仿宋_GB2312" w:hAnsi="楷体" w:eastAsia="仿宋_GB2312"/>
          <w:b/>
          <w:sz w:val="28"/>
          <w:szCs w:val="28"/>
        </w:rPr>
        <w:t>第一部分 合同书</w:t>
      </w:r>
      <w:bookmarkEnd w:id="85"/>
      <w:bookmarkEnd w:id="86"/>
    </w:p>
    <w:p w14:paraId="30EB8927">
      <w:pPr>
        <w:spacing w:line="360" w:lineRule="auto"/>
        <w:ind w:firstLine="480" w:firstLineChars="200"/>
        <w:rPr>
          <w:rFonts w:hint="eastAsia" w:ascii="仿宋_GB2312" w:hAnsi="楷体" w:eastAsia="仿宋_GB2312"/>
          <w:sz w:val="24"/>
        </w:rPr>
      </w:pP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r>
        <w:rPr>
          <w:rFonts w:hint="eastAsia" w:ascii="仿宋_GB2312" w:hAnsi="楷体" w:eastAsia="仿宋_GB2312"/>
          <w:sz w:val="24"/>
        </w:rPr>
        <w:t>，</w:t>
      </w:r>
      <w:r>
        <w:rPr>
          <w:rFonts w:hint="eastAsia" w:ascii="仿宋_GB2312" w:hAnsi="仿宋" w:eastAsia="仿宋_GB2312"/>
          <w:sz w:val="24"/>
          <w:u w:val="single"/>
        </w:rPr>
        <w:t xml:space="preserve">  南宁市工业和信息化局   </w:t>
      </w:r>
      <w:r>
        <w:rPr>
          <w:rFonts w:hint="eastAsia" w:ascii="仿宋_GB2312" w:hAnsi="仿宋" w:eastAsia="仿宋_GB2312"/>
          <w:sz w:val="24"/>
        </w:rPr>
        <w:t>以</w:t>
      </w:r>
      <w:r>
        <w:rPr>
          <w:rFonts w:hint="eastAsia" w:ascii="仿宋_GB2312" w:hAnsi="仿宋" w:eastAsia="仿宋_GB2312"/>
          <w:sz w:val="24"/>
          <w:u w:val="single"/>
        </w:rPr>
        <w:t xml:space="preserve">   竞争性磋商方式  </w:t>
      </w:r>
      <w:r>
        <w:rPr>
          <w:rFonts w:hint="eastAsia" w:ascii="仿宋_GB2312" w:hAnsi="仿宋" w:eastAsia="仿宋_GB2312"/>
          <w:sz w:val="24"/>
        </w:rPr>
        <w:t>对</w:t>
      </w:r>
      <w:r>
        <w:rPr>
          <w:rFonts w:hint="eastAsia" w:ascii="仿宋_GB2312" w:hAnsi="仿宋" w:eastAsia="仿宋_GB2312"/>
          <w:sz w:val="24"/>
          <w:u w:val="single"/>
        </w:rPr>
        <w:t xml:space="preserve">        </w:t>
      </w:r>
      <w:r>
        <w:rPr>
          <w:rFonts w:hint="eastAsia" w:ascii="仿宋_GB2312" w:hAnsi="楷体" w:eastAsia="仿宋_GB2312"/>
          <w:sz w:val="24"/>
        </w:rPr>
        <w:t>项目进行了采购。经</w:t>
      </w:r>
      <w:r>
        <w:rPr>
          <w:rFonts w:hint="eastAsia" w:ascii="仿宋_GB2312" w:hAnsi="楷体" w:eastAsia="仿宋_GB2312"/>
          <w:sz w:val="24"/>
          <w:u w:val="single"/>
        </w:rPr>
        <w:t xml:space="preserve">   （相关评定主体名称）   </w:t>
      </w:r>
      <w:r>
        <w:rPr>
          <w:rFonts w:hint="eastAsia" w:ascii="仿宋_GB2312" w:hAnsi="楷体" w:eastAsia="仿宋_GB2312"/>
          <w:sz w:val="24"/>
        </w:rPr>
        <w:t>评定，</w:t>
      </w:r>
      <w:r>
        <w:rPr>
          <w:rFonts w:hint="eastAsia" w:ascii="仿宋_GB2312" w:hAnsi="楷体" w:eastAsia="仿宋_GB2312"/>
          <w:sz w:val="24"/>
          <w:u w:val="single"/>
        </w:rPr>
        <w:t xml:space="preserve">   （供应商名称）</w:t>
      </w:r>
      <w:r>
        <w:rPr>
          <w:rFonts w:hint="eastAsia" w:ascii="仿宋_GB2312" w:hAnsi="楷体" w:eastAsia="仿宋_GB2312"/>
          <w:sz w:val="24"/>
        </w:rPr>
        <w:t>为该项目成交供应商。现于成交通知书发出之日起</w:t>
      </w:r>
      <w:r>
        <w:rPr>
          <w:rFonts w:hint="eastAsia" w:ascii="仿宋_GB2312" w:hAnsi="楷体" w:eastAsia="仿宋_GB2312"/>
          <w:sz w:val="24"/>
          <w:u w:val="single"/>
        </w:rPr>
        <w:t xml:space="preserve"> 25 </w:t>
      </w:r>
      <w:r>
        <w:rPr>
          <w:rFonts w:hint="eastAsia" w:ascii="仿宋_GB2312" w:hAnsi="楷体" w:eastAsia="仿宋_GB2312"/>
          <w:sz w:val="24"/>
        </w:rPr>
        <w:t>日（时限根据项目情况而定，不得超过25日）内，按照采购文件确定的事项签订本合同。</w:t>
      </w:r>
    </w:p>
    <w:p w14:paraId="56F95FDA">
      <w:pPr>
        <w:spacing w:line="360" w:lineRule="auto"/>
        <w:ind w:firstLine="480" w:firstLineChars="200"/>
        <w:rPr>
          <w:rFonts w:hint="eastAsia" w:ascii="仿宋_GB2312" w:hAnsi="楷体" w:eastAsia="仿宋_GB2312"/>
          <w:sz w:val="24"/>
        </w:rPr>
      </w:pPr>
      <w:r>
        <w:rPr>
          <w:rFonts w:hint="eastAsia" w:ascii="仿宋_GB2312" w:hAnsi="楷体" w:eastAsia="仿宋_GB2312"/>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u w:val="single"/>
        </w:rPr>
        <w:t xml:space="preserve"> 南宁市工业和信息化局  </w:t>
      </w:r>
      <w:r>
        <w:rPr>
          <w:rFonts w:hint="eastAsia" w:ascii="仿宋_GB2312" w:hAnsi="楷体" w:eastAsia="仿宋_GB2312"/>
          <w:sz w:val="24"/>
          <w:lang w:val="zh-CN"/>
        </w:rPr>
        <w:t>(以下简称：甲方)和</w:t>
      </w:r>
      <w:r>
        <w:rPr>
          <w:rFonts w:hint="eastAsia" w:ascii="仿宋_GB2312" w:hAnsi="楷体" w:eastAsia="仿宋_GB2312"/>
          <w:sz w:val="24"/>
          <w:u w:val="single"/>
        </w:rPr>
        <w:t xml:space="preserve">   （中标人名称）   </w:t>
      </w:r>
      <w:r>
        <w:rPr>
          <w:rFonts w:hint="eastAsia" w:ascii="仿宋_GB2312" w:hAnsi="楷体" w:eastAsia="仿宋_GB2312"/>
          <w:sz w:val="24"/>
          <w:lang w:val="zh-CN"/>
        </w:rPr>
        <w:t>(以下简称：乙方)协商一致，约定以下合同</w:t>
      </w:r>
      <w:r>
        <w:rPr>
          <w:rFonts w:hint="eastAsia" w:ascii="仿宋_GB2312" w:hAnsi="楷体" w:eastAsia="仿宋_GB2312"/>
          <w:sz w:val="24"/>
        </w:rPr>
        <w:t>条款，以兹共同遵守、全面履行。</w:t>
      </w:r>
    </w:p>
    <w:p w14:paraId="37DF215C">
      <w:pPr>
        <w:spacing w:line="360" w:lineRule="auto"/>
        <w:ind w:firstLine="482" w:firstLineChars="200"/>
        <w:rPr>
          <w:rFonts w:hint="eastAsia" w:ascii="仿宋_GB2312" w:hAnsi="楷体" w:eastAsia="仿宋_GB2312"/>
          <w:b/>
          <w:sz w:val="24"/>
        </w:rPr>
      </w:pPr>
      <w:bookmarkStart w:id="87" w:name="_Toc2232"/>
      <w:bookmarkStart w:id="88" w:name="_Toc3029"/>
      <w:bookmarkStart w:id="89" w:name="_Toc24059"/>
      <w:r>
        <w:rPr>
          <w:rFonts w:hint="eastAsia" w:ascii="仿宋_GB2312" w:hAnsi="楷体" w:eastAsia="仿宋_GB2312"/>
          <w:b/>
          <w:sz w:val="24"/>
        </w:rPr>
        <w:t>1.1 合同组成部分</w:t>
      </w:r>
      <w:bookmarkEnd w:id="87"/>
      <w:bookmarkEnd w:id="88"/>
      <w:bookmarkEnd w:id="89"/>
    </w:p>
    <w:p w14:paraId="060FA73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218F4FF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1.1.1 本合同及其补充合同、变更协议；</w:t>
      </w:r>
    </w:p>
    <w:p w14:paraId="11FC505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1.1.2 成交通知书；</w:t>
      </w:r>
    </w:p>
    <w:p w14:paraId="17A1D7C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1.1.3 采购文件及“响应报价”（含澄清或者说明文件）；</w:t>
      </w:r>
    </w:p>
    <w:p w14:paraId="36DF57B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1.1.4 采购文件（含澄清或者修改文件）；</w:t>
      </w:r>
    </w:p>
    <w:p w14:paraId="3134D55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1.1.5 其他相关采购文件。</w:t>
      </w:r>
    </w:p>
    <w:p w14:paraId="52E8ED27">
      <w:pPr>
        <w:spacing w:line="360" w:lineRule="auto"/>
        <w:ind w:firstLine="482" w:firstLineChars="200"/>
        <w:rPr>
          <w:rFonts w:hint="eastAsia" w:ascii="仿宋_GB2312" w:hAnsi="楷体" w:eastAsia="仿宋_GB2312"/>
          <w:b/>
          <w:sz w:val="24"/>
        </w:rPr>
      </w:pPr>
      <w:bookmarkStart w:id="90" w:name="_Toc21295"/>
      <w:bookmarkStart w:id="91" w:name="_Toc27126"/>
      <w:bookmarkStart w:id="92" w:name="_Toc24300"/>
      <w:r>
        <w:rPr>
          <w:rFonts w:hint="eastAsia" w:ascii="仿宋_GB2312" w:hAnsi="楷体" w:eastAsia="仿宋_GB2312"/>
          <w:b/>
          <w:sz w:val="24"/>
        </w:rPr>
        <w:t>1.2 标的物</w:t>
      </w:r>
      <w:bookmarkEnd w:id="90"/>
      <w:bookmarkEnd w:id="91"/>
      <w:bookmarkEnd w:id="92"/>
    </w:p>
    <w:p w14:paraId="4CDED1C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 标的物1信息</w:t>
      </w:r>
    </w:p>
    <w:p w14:paraId="1B2191C3">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1.2.1.1名称：</w:t>
      </w:r>
      <w:r>
        <w:rPr>
          <w:rFonts w:hint="eastAsia" w:ascii="仿宋_GB2312" w:hAnsi="楷体" w:eastAsia="仿宋_GB2312"/>
          <w:sz w:val="24"/>
          <w:u w:val="single"/>
        </w:rPr>
        <w:t xml:space="preserve">南宁市食品产业链发展研究课题 </w:t>
      </w:r>
      <w:r>
        <w:rPr>
          <w:rFonts w:hint="eastAsia" w:ascii="仿宋_GB2312" w:hAnsi="楷体" w:eastAsia="仿宋_GB2312"/>
          <w:sz w:val="24"/>
        </w:rPr>
        <w:t>；</w:t>
      </w:r>
    </w:p>
    <w:p w14:paraId="71E1A59A">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1.2.1.2数量：</w:t>
      </w:r>
      <w:r>
        <w:rPr>
          <w:rFonts w:hint="eastAsia" w:ascii="仿宋_GB2312" w:hAnsi="楷体" w:eastAsia="仿宋_GB2312"/>
          <w:sz w:val="24"/>
          <w:u w:val="single"/>
        </w:rPr>
        <w:t xml:space="preserve">                </w:t>
      </w:r>
      <w:r>
        <w:rPr>
          <w:rFonts w:ascii="仿宋_GB2312" w:hAnsi="楷体" w:eastAsia="仿宋_GB2312"/>
          <w:sz w:val="24"/>
          <w:u w:val="single"/>
        </w:rPr>
        <w:t>1</w:t>
      </w:r>
      <w:r>
        <w:rPr>
          <w:rFonts w:hint="eastAsia" w:ascii="仿宋_GB2312" w:hAnsi="楷体" w:eastAsia="仿宋_GB2312"/>
          <w:sz w:val="24"/>
          <w:u w:val="single"/>
        </w:rPr>
        <w:t xml:space="preserve">项                    </w:t>
      </w:r>
      <w:r>
        <w:rPr>
          <w:rFonts w:hint="eastAsia" w:ascii="仿宋_GB2312" w:hAnsi="楷体" w:eastAsia="仿宋_GB2312"/>
          <w:sz w:val="24"/>
        </w:rPr>
        <w:t>；</w:t>
      </w:r>
    </w:p>
    <w:p w14:paraId="789AF4E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1.2.1.3质量：</w:t>
      </w:r>
      <w:r>
        <w:rPr>
          <w:rFonts w:hint="eastAsia" w:ascii="仿宋_GB2312" w:hAnsi="楷体" w:eastAsia="仿宋_GB2312"/>
          <w:sz w:val="24"/>
          <w:u w:val="single"/>
        </w:rPr>
        <w:t xml:space="preserve">　                                     </w:t>
      </w:r>
      <w:r>
        <w:rPr>
          <w:rFonts w:hint="eastAsia" w:ascii="仿宋_GB2312" w:hAnsi="楷体" w:eastAsia="仿宋_GB2312"/>
          <w:sz w:val="24"/>
        </w:rPr>
        <w:t>。</w:t>
      </w:r>
    </w:p>
    <w:p w14:paraId="6BB190B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w:t>
      </w:r>
    </w:p>
    <w:p w14:paraId="1608A341">
      <w:pPr>
        <w:spacing w:line="360" w:lineRule="auto"/>
        <w:ind w:firstLine="482" w:firstLineChars="200"/>
        <w:rPr>
          <w:rFonts w:hint="eastAsia" w:ascii="仿宋_GB2312" w:hAnsi="楷体" w:eastAsia="仿宋_GB2312"/>
          <w:b/>
          <w:sz w:val="24"/>
        </w:rPr>
      </w:pPr>
      <w:bookmarkStart w:id="93" w:name="_Toc23292"/>
      <w:bookmarkStart w:id="94" w:name="_Toc21551"/>
      <w:bookmarkStart w:id="95" w:name="_Toc21631"/>
      <w:r>
        <w:rPr>
          <w:rFonts w:hint="eastAsia" w:ascii="仿宋_GB2312" w:hAnsi="楷体" w:eastAsia="仿宋_GB2312"/>
          <w:b/>
          <w:sz w:val="24"/>
        </w:rPr>
        <w:t>1.3 价款</w:t>
      </w:r>
      <w:bookmarkEnd w:id="93"/>
      <w:bookmarkEnd w:id="94"/>
      <w:bookmarkEnd w:id="95"/>
    </w:p>
    <w:p w14:paraId="646BBD1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本合同总价为：人民币</w:t>
      </w:r>
      <w:r>
        <w:rPr>
          <w:rFonts w:hint="eastAsia" w:ascii="仿宋_GB2312" w:hAnsi="楷体" w:eastAsia="仿宋_GB2312"/>
          <w:sz w:val="24"/>
          <w:u w:val="single"/>
        </w:rPr>
        <w:t xml:space="preserve">           </w:t>
      </w:r>
      <w:r>
        <w:rPr>
          <w:rFonts w:hint="eastAsia" w:ascii="仿宋_GB2312" w:hAnsi="楷体" w:eastAsia="仿宋_GB2312"/>
          <w:sz w:val="24"/>
        </w:rPr>
        <w:t>元（大写：</w:t>
      </w:r>
      <w:r>
        <w:rPr>
          <w:rFonts w:hint="eastAsia" w:ascii="仿宋_GB2312" w:hAnsi="楷体" w:eastAsia="仿宋_GB2312"/>
          <w:sz w:val="24"/>
          <w:u w:val="single"/>
        </w:rPr>
        <w:t xml:space="preserve">                 </w:t>
      </w:r>
      <w:r>
        <w:rPr>
          <w:rFonts w:hint="eastAsia" w:ascii="仿宋_GB2312" w:hAnsi="楷体" w:eastAsia="仿宋_GB2312"/>
          <w:sz w:val="24"/>
        </w:rPr>
        <w:t>元人民币，含税）。</w:t>
      </w:r>
    </w:p>
    <w:p w14:paraId="144127D2">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分项价格：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AF2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2A1535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220634D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632559C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分项价格</w:t>
            </w:r>
          </w:p>
        </w:tc>
      </w:tr>
      <w:tr w14:paraId="4421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98E4DBE">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34932C3">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4A2D3A48">
            <w:pPr>
              <w:spacing w:line="360" w:lineRule="auto"/>
              <w:ind w:firstLine="480" w:firstLineChars="200"/>
              <w:rPr>
                <w:rFonts w:hint="eastAsia" w:ascii="仿宋_GB2312" w:hAnsi="楷体" w:eastAsia="仿宋_GB2312"/>
                <w:sz w:val="24"/>
              </w:rPr>
            </w:pPr>
          </w:p>
        </w:tc>
      </w:tr>
      <w:tr w14:paraId="2148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C2A6AFD">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2575482">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4B51EEF2">
            <w:pPr>
              <w:spacing w:line="360" w:lineRule="auto"/>
              <w:ind w:firstLine="480" w:firstLineChars="200"/>
              <w:rPr>
                <w:rFonts w:hint="eastAsia" w:ascii="仿宋_GB2312" w:hAnsi="楷体" w:eastAsia="仿宋_GB2312"/>
                <w:sz w:val="24"/>
              </w:rPr>
            </w:pPr>
          </w:p>
        </w:tc>
      </w:tr>
      <w:tr w14:paraId="22BC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759504B">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86A3C24">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5E920452">
            <w:pPr>
              <w:spacing w:line="360" w:lineRule="auto"/>
              <w:ind w:firstLine="480" w:firstLineChars="200"/>
              <w:rPr>
                <w:rFonts w:hint="eastAsia" w:ascii="仿宋_GB2312" w:hAnsi="楷体" w:eastAsia="仿宋_GB2312"/>
                <w:sz w:val="24"/>
              </w:rPr>
            </w:pPr>
          </w:p>
        </w:tc>
      </w:tr>
      <w:tr w14:paraId="2B89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3CAF380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29047859">
            <w:pPr>
              <w:spacing w:line="360" w:lineRule="auto"/>
              <w:ind w:firstLine="480" w:firstLineChars="200"/>
              <w:rPr>
                <w:rFonts w:hint="eastAsia" w:ascii="仿宋_GB2312" w:hAnsi="楷体" w:eastAsia="仿宋_GB2312"/>
                <w:sz w:val="24"/>
              </w:rPr>
            </w:pPr>
          </w:p>
        </w:tc>
      </w:tr>
    </w:tbl>
    <w:p w14:paraId="5E27A4CC">
      <w:pPr>
        <w:spacing w:line="360" w:lineRule="auto"/>
        <w:ind w:firstLine="482" w:firstLineChars="200"/>
        <w:rPr>
          <w:rFonts w:hint="eastAsia" w:ascii="仿宋_GB2312" w:hAnsi="楷体" w:eastAsia="仿宋_GB2312"/>
          <w:b/>
          <w:sz w:val="24"/>
        </w:rPr>
      </w:pPr>
      <w:bookmarkStart w:id="96" w:name="_Toc10340"/>
      <w:bookmarkStart w:id="97" w:name="_Toc1814"/>
      <w:bookmarkStart w:id="98" w:name="_Toc22618"/>
      <w:r>
        <w:rPr>
          <w:rFonts w:hint="eastAsia" w:ascii="仿宋_GB2312" w:hAnsi="楷体" w:eastAsia="仿宋_GB2312"/>
          <w:b/>
          <w:sz w:val="24"/>
        </w:rPr>
        <w:t>1.4 付款方式和发票开具方式</w:t>
      </w:r>
      <w:bookmarkEnd w:id="96"/>
      <w:bookmarkEnd w:id="97"/>
      <w:bookmarkEnd w:id="98"/>
    </w:p>
    <w:p w14:paraId="31E9FB9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1.4.1 付款方式：</w:t>
      </w:r>
      <w:r>
        <w:rPr>
          <w:rFonts w:hint="eastAsia" w:ascii="仿宋_GB2312" w:hAnsi="楷体" w:eastAsia="仿宋_GB2312"/>
          <w:sz w:val="24"/>
          <w:u w:val="single"/>
        </w:rPr>
        <w:t xml:space="preserve">分期支付：正式签订合同并完成课题大纲后10个工作日内，甲方向乙方支付总费用的20%；乙方完成报告初稿后10个工作日内，甲方向乙方支付总费用的30%；乙方提交课题终稿并通过结题评审后10个工作日内，甲方向乙方支付总费用的50%。乙方需向甲方提供等额的税务发票。 </w:t>
      </w:r>
    </w:p>
    <w:p w14:paraId="7866267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1.4.2 发票开具方式：</w:t>
      </w:r>
      <w:r>
        <w:rPr>
          <w:rFonts w:hint="eastAsia" w:ascii="仿宋_GB2312" w:hAnsi="楷体" w:eastAsia="仿宋_GB2312"/>
          <w:sz w:val="24"/>
          <w:u w:val="single"/>
        </w:rPr>
        <w:t>乙方按国家相关规定开具</w:t>
      </w:r>
      <w:r>
        <w:rPr>
          <w:rFonts w:hint="eastAsia" w:ascii="仿宋_GB2312" w:hAnsi="楷体" w:eastAsia="仿宋_GB2312"/>
          <w:sz w:val="24"/>
        </w:rPr>
        <w:t>。</w:t>
      </w:r>
    </w:p>
    <w:p w14:paraId="01DDEC03">
      <w:pPr>
        <w:spacing w:line="360" w:lineRule="auto"/>
        <w:ind w:firstLine="482" w:firstLineChars="200"/>
        <w:rPr>
          <w:rFonts w:hint="eastAsia" w:ascii="仿宋_GB2312" w:hAnsi="楷体" w:eastAsia="仿宋_GB2312"/>
          <w:b/>
          <w:sz w:val="24"/>
        </w:rPr>
      </w:pPr>
      <w:bookmarkStart w:id="99" w:name="_Toc32071"/>
      <w:bookmarkStart w:id="100" w:name="_Toc19304"/>
      <w:bookmarkStart w:id="101" w:name="_Toc2846"/>
      <w:r>
        <w:rPr>
          <w:rFonts w:hint="eastAsia" w:ascii="仿宋_GB2312" w:hAnsi="楷体" w:eastAsia="仿宋_GB2312"/>
          <w:b/>
          <w:sz w:val="24"/>
        </w:rPr>
        <w:t>1.5 标的物交付期限、地点、方式</w:t>
      </w:r>
      <w:bookmarkEnd w:id="99"/>
      <w:bookmarkEnd w:id="100"/>
      <w:bookmarkEnd w:id="101"/>
      <w:r>
        <w:rPr>
          <w:rFonts w:hint="eastAsia" w:ascii="仿宋_GB2312" w:hAnsi="楷体" w:eastAsia="仿宋_GB2312"/>
          <w:b/>
          <w:sz w:val="24"/>
        </w:rPr>
        <w:t>和服务期限</w:t>
      </w:r>
    </w:p>
    <w:p w14:paraId="39B3E7A9">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1.5.1 交付期限：</w:t>
      </w:r>
      <w:r>
        <w:rPr>
          <w:rFonts w:hint="eastAsia" w:ascii="仿宋_GB2312" w:hAnsi="楷体" w:eastAsia="仿宋_GB2312"/>
          <w:sz w:val="24"/>
          <w:u w:val="single"/>
        </w:rPr>
        <w:t xml:space="preserve">              ；</w:t>
      </w:r>
    </w:p>
    <w:p w14:paraId="45CB1D8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1.5.2 交付地点：</w:t>
      </w:r>
      <w:r>
        <w:rPr>
          <w:rFonts w:hint="eastAsia" w:ascii="仿宋_GB2312" w:hAnsi="楷体" w:eastAsia="仿宋_GB2312"/>
          <w:sz w:val="24"/>
          <w:u w:val="single"/>
        </w:rPr>
        <w:t xml:space="preserve"> 项目实施地点，具体由甲方指定</w:t>
      </w:r>
      <w:r>
        <w:rPr>
          <w:rFonts w:hint="eastAsia" w:ascii="仿宋_GB2312" w:hAnsi="楷体" w:eastAsia="仿宋_GB2312"/>
          <w:sz w:val="24"/>
        </w:rPr>
        <w:t>；</w:t>
      </w:r>
    </w:p>
    <w:p w14:paraId="1C39B54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1.5.3 交付方式：</w:t>
      </w:r>
      <w:r>
        <w:rPr>
          <w:rFonts w:hint="eastAsia" w:ascii="仿宋_GB2312" w:hAnsi="楷体" w:eastAsia="仿宋_GB2312"/>
          <w:sz w:val="24"/>
          <w:u w:val="single"/>
        </w:rPr>
        <w:t xml:space="preserve"> 由甲方指定          </w:t>
      </w:r>
      <w:r>
        <w:rPr>
          <w:rFonts w:hint="eastAsia" w:ascii="仿宋_GB2312" w:hAnsi="楷体" w:eastAsia="仿宋_GB2312"/>
          <w:sz w:val="24"/>
        </w:rPr>
        <w:t>；</w:t>
      </w:r>
    </w:p>
    <w:p w14:paraId="6CECB684">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1.5.4 服务及质保期限：</w:t>
      </w:r>
      <w:r>
        <w:rPr>
          <w:rFonts w:hint="eastAsia" w:ascii="仿宋_GB2312" w:hAnsi="楷体" w:eastAsia="仿宋_GB2312"/>
          <w:sz w:val="24"/>
          <w:u w:val="single"/>
        </w:rPr>
        <w:t xml:space="preserve">               ；</w:t>
      </w:r>
    </w:p>
    <w:p w14:paraId="5022CF9A">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2、服务响应时间： </w:t>
      </w:r>
    </w:p>
    <w:p w14:paraId="62832547">
      <w:pPr>
        <w:spacing w:line="360" w:lineRule="auto"/>
        <w:ind w:firstLine="480" w:firstLineChars="200"/>
        <w:rPr>
          <w:rFonts w:hint="eastAsia" w:ascii="仿宋_GB2312" w:hAnsi="楷体" w:eastAsia="仿宋_GB2312"/>
          <w:sz w:val="24"/>
        </w:rPr>
      </w:pPr>
      <w:r>
        <w:rPr>
          <w:rFonts w:hint="eastAsia" w:ascii="仿宋_GB2312" w:hAnsi="楷体" w:eastAsia="仿宋_GB2312"/>
          <w:sz w:val="24"/>
          <w:u w:val="single"/>
        </w:rPr>
        <w:t>3、服务配套设备要求：</w:t>
      </w:r>
      <w:r>
        <w:rPr>
          <w:rFonts w:hint="eastAsia" w:ascii="仿宋_GB2312" w:hAnsi="楷体" w:eastAsia="仿宋_GB2312"/>
          <w:sz w:val="24"/>
        </w:rPr>
        <w:t>。</w:t>
      </w:r>
    </w:p>
    <w:p w14:paraId="5C3A08EE">
      <w:pPr>
        <w:spacing w:line="360" w:lineRule="auto"/>
        <w:ind w:firstLine="482" w:firstLineChars="200"/>
        <w:rPr>
          <w:rFonts w:hint="eastAsia" w:ascii="仿宋_GB2312" w:hAnsi="楷体" w:eastAsia="仿宋_GB2312"/>
          <w:b/>
          <w:sz w:val="24"/>
        </w:rPr>
      </w:pPr>
      <w:bookmarkStart w:id="102" w:name="_Toc27250"/>
      <w:bookmarkStart w:id="103" w:name="_Toc19554"/>
      <w:bookmarkStart w:id="104" w:name="_Toc21423"/>
      <w:r>
        <w:rPr>
          <w:rFonts w:hint="eastAsia" w:ascii="仿宋_GB2312" w:hAnsi="楷体" w:eastAsia="仿宋_GB2312"/>
          <w:b/>
          <w:sz w:val="24"/>
        </w:rPr>
        <w:t>1.6 违约责任</w:t>
      </w:r>
      <w:bookmarkEnd w:id="102"/>
      <w:bookmarkEnd w:id="103"/>
      <w:bookmarkEnd w:id="104"/>
    </w:p>
    <w:p w14:paraId="39758121">
      <w:pPr>
        <w:spacing w:line="360" w:lineRule="auto"/>
        <w:ind w:firstLine="480" w:firstLineChars="200"/>
        <w:rPr>
          <w:rFonts w:hint="eastAsia" w:ascii="仿宋_GB2312" w:hAnsi="楷体" w:eastAsia="仿宋_GB2312" w:cs="仿宋_GB2312"/>
          <w:sz w:val="24"/>
        </w:rPr>
      </w:pPr>
      <w:r>
        <w:rPr>
          <w:rFonts w:hint="eastAsia" w:ascii="仿宋_GB2312" w:hAnsi="楷体" w:eastAsia="仿宋_GB2312" w:cs="仿宋_GB2312"/>
          <w:sz w:val="24"/>
          <w:lang w:bidi="ar"/>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s="仿宋_GB2312"/>
          <w:sz w:val="24"/>
          <w:u w:val="single"/>
          <w:lang w:bidi="ar"/>
        </w:rPr>
        <w:t>万分之五</w:t>
      </w:r>
      <w:r>
        <w:rPr>
          <w:rFonts w:hint="eastAsia" w:ascii="仿宋_GB2312" w:hAnsi="楷体" w:eastAsia="仿宋_GB2312" w:cs="仿宋_GB2312"/>
          <w:sz w:val="24"/>
          <w:lang w:bidi="ar"/>
        </w:rPr>
        <w:t>（根据项目实际填写，一般为万分之五）计算，最高限额为本合同总价的</w:t>
      </w:r>
      <w:r>
        <w:rPr>
          <w:rFonts w:hint="eastAsia" w:ascii="仿宋_GB2312" w:hAnsi="楷体" w:eastAsia="仿宋_GB2312" w:cs="仿宋_GB2312"/>
          <w:sz w:val="24"/>
          <w:u w:val="single"/>
          <w:lang w:bidi="ar"/>
        </w:rPr>
        <w:t xml:space="preserve"> 20  </w:t>
      </w:r>
      <w:r>
        <w:rPr>
          <w:rFonts w:hint="eastAsia" w:ascii="仿宋_GB2312" w:hAnsi="楷体" w:eastAsia="仿宋_GB2312" w:cs="仿宋_GB2312"/>
          <w:sz w:val="24"/>
          <w:lang w:bidi="ar"/>
        </w:rPr>
        <w:t>%（根据项目实际填写，一般为20%）；迟延超过【30】日的，甲方有权在要求乙方支付违约金的同时，书面通知乙方解除本合同，乙方应退回全部已收取的合同价款并按合同总金额的</w:t>
      </w:r>
      <w:r>
        <w:rPr>
          <w:rFonts w:hint="eastAsia" w:ascii="仿宋_GB2312" w:hAnsi="楷体" w:eastAsia="仿宋_GB2312" w:cs="仿宋_GB2312"/>
          <w:sz w:val="24"/>
          <w:u w:val="single"/>
          <w:lang w:bidi="ar"/>
        </w:rPr>
        <w:t xml:space="preserve"> 20  </w:t>
      </w:r>
      <w:r>
        <w:rPr>
          <w:rFonts w:hint="eastAsia" w:ascii="仿宋_GB2312" w:hAnsi="楷体" w:eastAsia="仿宋_GB2312" w:cs="仿宋_GB2312"/>
          <w:sz w:val="24"/>
          <w:lang w:bidi="ar"/>
        </w:rPr>
        <w:t>%（根据项目实际填写，一般为20%）向甲方支付违约金；</w:t>
      </w:r>
    </w:p>
    <w:p w14:paraId="6BE7B3B1">
      <w:pPr>
        <w:spacing w:line="360" w:lineRule="auto"/>
        <w:ind w:firstLine="480" w:firstLineChars="200"/>
        <w:rPr>
          <w:rFonts w:hint="eastAsia" w:ascii="仿宋_GB2312" w:hAnsi="楷体" w:eastAsia="仿宋_GB2312" w:cs="仿宋_GB2312"/>
          <w:sz w:val="24"/>
        </w:rPr>
      </w:pPr>
      <w:r>
        <w:rPr>
          <w:rFonts w:hint="eastAsia" w:ascii="仿宋_GB2312" w:hAnsi="楷体" w:eastAsia="仿宋_GB2312" w:cs="仿宋_GB2312"/>
          <w:sz w:val="24"/>
          <w:lang w:bidi="ar"/>
        </w:rPr>
        <w:t>1.6.2 除不可抗力外，如果甲方没有按照本合同约定的付款方式付款，乙方可要求甲方支付违约金，违约金按每迟延付款一日的应付而未付款的</w:t>
      </w:r>
      <w:r>
        <w:rPr>
          <w:rFonts w:hint="eastAsia" w:ascii="仿宋_GB2312" w:hAnsi="楷体" w:eastAsia="仿宋_GB2312" w:cs="仿宋_GB2312"/>
          <w:sz w:val="24"/>
          <w:u w:val="single"/>
          <w:lang w:bidi="ar"/>
        </w:rPr>
        <w:t>万分之五</w:t>
      </w:r>
      <w:r>
        <w:rPr>
          <w:rFonts w:hint="eastAsia" w:ascii="仿宋_GB2312" w:hAnsi="楷体" w:eastAsia="仿宋_GB2312" w:cs="仿宋_GB2312"/>
          <w:sz w:val="24"/>
          <w:lang w:bidi="ar"/>
        </w:rPr>
        <w:t>（根据项目实际填写，一般为万分之五）计算，最高限额为欠付金额的</w:t>
      </w:r>
      <w:r>
        <w:rPr>
          <w:rFonts w:hint="eastAsia" w:ascii="仿宋_GB2312" w:hAnsi="楷体" w:eastAsia="仿宋_GB2312" w:cs="仿宋_GB2312"/>
          <w:sz w:val="24"/>
          <w:u w:val="single"/>
          <w:lang w:bidi="ar"/>
        </w:rPr>
        <w:t xml:space="preserve"> 20  </w:t>
      </w:r>
      <w:r>
        <w:rPr>
          <w:rFonts w:hint="eastAsia" w:ascii="仿宋_GB2312" w:hAnsi="楷体" w:eastAsia="仿宋_GB2312" w:cs="仿宋_GB2312"/>
          <w:sz w:val="24"/>
          <w:lang w:bidi="ar"/>
        </w:rPr>
        <w:t>%（根据项目实际填写，一般为20%）；迟延付款的违约金计算数额达到前述最高限额之日起，乙方有权在要求甲方支付违约金的同时，书面通知甲方解除本合同；</w:t>
      </w:r>
    </w:p>
    <w:p w14:paraId="32E56BF0">
      <w:pPr>
        <w:spacing w:line="360" w:lineRule="auto"/>
        <w:ind w:firstLine="480" w:firstLineChars="200"/>
        <w:rPr>
          <w:rFonts w:hint="eastAsia" w:ascii="仿宋_GB2312" w:hAnsi="楷体" w:eastAsia="仿宋_GB2312" w:cs="仿宋_GB2312"/>
          <w:sz w:val="24"/>
        </w:rPr>
      </w:pPr>
      <w:r>
        <w:rPr>
          <w:rFonts w:hint="eastAsia" w:ascii="仿宋_GB2312" w:hAnsi="楷体" w:eastAsia="仿宋_GB2312" w:cs="仿宋_GB2312"/>
          <w:sz w:val="24"/>
          <w:lang w:bidi="ar"/>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66A998D">
      <w:pPr>
        <w:spacing w:line="360" w:lineRule="auto"/>
        <w:ind w:left="237" w:leftChars="113" w:firstLine="240" w:firstLineChars="100"/>
        <w:rPr>
          <w:rFonts w:hint="eastAsia" w:ascii="仿宋" w:hAnsi="仿宋" w:eastAsia="仿宋" w:cs="仿宋"/>
          <w:sz w:val="24"/>
        </w:rPr>
      </w:pPr>
      <w:r>
        <w:rPr>
          <w:rFonts w:hint="eastAsia" w:ascii="仿宋_GB2312" w:hAnsi="楷体" w:eastAsia="仿宋_GB2312" w:cs="仿宋_GB2312"/>
          <w:sz w:val="24"/>
          <w:lang w:bidi="ar"/>
        </w:rPr>
        <w:t>1.6.4乙方在质保期内未按承诺提供售后等服务的，每发生一次向甲方支付</w:t>
      </w:r>
      <w:r>
        <w:rPr>
          <w:rFonts w:hint="eastAsia" w:ascii="仿宋" w:hAnsi="仿宋" w:eastAsia="仿宋" w:cs="仿宋"/>
          <w:sz w:val="24"/>
          <w:u w:val="single"/>
          <w:lang w:bidi="ar"/>
        </w:rPr>
        <w:t xml:space="preserve"> 2000 </w:t>
      </w:r>
      <w:r>
        <w:rPr>
          <w:rFonts w:hint="eastAsia" w:ascii="仿宋_GB2312" w:hAnsi="楷体" w:eastAsia="仿宋_GB2312" w:cs="仿宋_GB2312"/>
          <w:sz w:val="24"/>
          <w:lang w:bidi="ar"/>
        </w:rPr>
        <w:t>元（根据项目实际填写，一般为2000元）的违约金。</w:t>
      </w:r>
    </w:p>
    <w:p w14:paraId="62917503">
      <w:pPr>
        <w:spacing w:line="360" w:lineRule="auto"/>
        <w:ind w:firstLine="480" w:firstLineChars="200"/>
        <w:rPr>
          <w:rFonts w:hint="eastAsia" w:ascii="仿宋_GB2312" w:hAnsi="楷体" w:eastAsia="仿宋_GB2312" w:cs="仿宋_GB2312"/>
          <w:sz w:val="24"/>
        </w:rPr>
      </w:pPr>
      <w:r>
        <w:rPr>
          <w:rFonts w:hint="eastAsia" w:ascii="仿宋_GB2312" w:hAnsi="楷体" w:eastAsia="仿宋_GB2312" w:cs="仿宋_GB2312"/>
          <w:sz w:val="24"/>
          <w:lang w:bidi="ar"/>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142D62D">
      <w:pPr>
        <w:spacing w:line="360" w:lineRule="auto"/>
        <w:ind w:firstLine="480" w:firstLineChars="200"/>
        <w:rPr>
          <w:rFonts w:hint="eastAsia" w:ascii="仿宋_GB2312" w:hAnsi="楷体" w:eastAsia="仿宋_GB2312" w:cs="仿宋_GB2312"/>
          <w:sz w:val="24"/>
        </w:rPr>
      </w:pPr>
      <w:r>
        <w:rPr>
          <w:rFonts w:hint="eastAsia" w:ascii="仿宋_GB2312" w:hAnsi="楷体" w:eastAsia="仿宋_GB2312" w:cs="仿宋_GB2312"/>
          <w:sz w:val="24"/>
          <w:lang w:bidi="ar"/>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C1F26E7">
      <w:pPr>
        <w:spacing w:line="360" w:lineRule="auto"/>
        <w:ind w:firstLine="480" w:firstLineChars="200"/>
        <w:rPr>
          <w:rFonts w:hint="eastAsia" w:ascii="仿宋_GB2312" w:hAnsi="楷体" w:eastAsia="仿宋_GB2312" w:cs="仿宋_GB2312"/>
          <w:sz w:val="24"/>
        </w:rPr>
      </w:pPr>
      <w:r>
        <w:rPr>
          <w:rFonts w:hint="eastAsia" w:ascii="仿宋_GB2312" w:hAnsi="楷体" w:eastAsia="仿宋_GB2312" w:cs="仿宋_GB2312"/>
          <w:sz w:val="24"/>
          <w:lang w:bidi="ar"/>
        </w:rPr>
        <w:t>1.6.7 如果出现政府采购监督管理部门在处理投诉事项期间，书面通知甲方暂停采购活动的情形，或者询问或质疑事项可能影响中标结果的，导致甲方中止履行合同的情形，均不视为甲方违约。</w:t>
      </w:r>
    </w:p>
    <w:p w14:paraId="522472B7">
      <w:pPr>
        <w:spacing w:line="360" w:lineRule="auto"/>
        <w:ind w:firstLine="480" w:firstLineChars="200"/>
        <w:rPr>
          <w:rFonts w:hint="eastAsia" w:ascii="仿宋_GB2312" w:hAnsi="楷体" w:eastAsia="仿宋_GB2312" w:cs="仿宋_GB2312"/>
          <w:sz w:val="24"/>
          <w:lang w:bidi="ar"/>
        </w:rPr>
      </w:pPr>
      <w:r>
        <w:rPr>
          <w:rFonts w:hint="eastAsia" w:ascii="仿宋_GB2312" w:hAnsi="楷体" w:eastAsia="仿宋_GB2312" w:cs="仿宋_GB2312"/>
          <w:sz w:val="24"/>
          <w:lang w:bidi="ar"/>
        </w:rPr>
        <w:t>1.6.8 如项目验收不合格，由乙方按要求整改后再行验收，以及给甲方造成的损失等费用由乙方承担。连续两次项目验收不合格的，甲方有权终止合同，并追究乙方的责任，由此带来的一切损失由乙方自行承担。</w:t>
      </w:r>
    </w:p>
    <w:p w14:paraId="5B51B32A">
      <w:pPr>
        <w:spacing w:line="360" w:lineRule="auto"/>
        <w:ind w:firstLine="482" w:firstLineChars="200"/>
        <w:rPr>
          <w:rFonts w:hint="eastAsia" w:ascii="仿宋_GB2312" w:hAnsi="楷体" w:eastAsia="仿宋_GB2312"/>
          <w:b/>
          <w:sz w:val="24"/>
        </w:rPr>
      </w:pPr>
      <w:bookmarkStart w:id="105" w:name="_Toc16021"/>
      <w:bookmarkStart w:id="106" w:name="_Toc15583"/>
      <w:bookmarkStart w:id="107" w:name="_Toc28375"/>
      <w:r>
        <w:rPr>
          <w:rFonts w:hint="eastAsia" w:ascii="仿宋_GB2312" w:hAnsi="楷体" w:eastAsia="仿宋_GB2312"/>
          <w:b/>
          <w:sz w:val="24"/>
        </w:rPr>
        <w:t>1.7 合同争议的解决</w:t>
      </w:r>
      <w:bookmarkEnd w:id="105"/>
      <w:bookmarkEnd w:id="106"/>
      <w:bookmarkEnd w:id="107"/>
    </w:p>
    <w:p w14:paraId="6853468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本合同履行过程中发生的任何争议，双方当事人均可通过和解或者调解解决；不愿和解、调解或者和解、调解不成的，可以选择下列第</w:t>
      </w:r>
      <w:r>
        <w:rPr>
          <w:rFonts w:hint="eastAsia" w:ascii="仿宋_GB2312" w:hAnsi="楷体" w:eastAsia="仿宋_GB2312"/>
          <w:sz w:val="24"/>
          <w:u w:val="single"/>
        </w:rPr>
        <w:t xml:space="preserve">     </w:t>
      </w:r>
      <w:r>
        <w:rPr>
          <w:rFonts w:hint="eastAsia" w:ascii="仿宋_GB2312" w:hAnsi="楷体" w:eastAsia="仿宋_GB2312"/>
          <w:sz w:val="24"/>
        </w:rPr>
        <w:t>种方式解决：</w:t>
      </w:r>
    </w:p>
    <w:p w14:paraId="5DC63F1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1.7.1 将争议提交</w:t>
      </w:r>
      <w:r>
        <w:rPr>
          <w:rFonts w:hint="eastAsia" w:ascii="仿宋_GB2312" w:hAnsi="楷体" w:eastAsia="仿宋_GB2312"/>
          <w:sz w:val="24"/>
          <w:u w:val="single"/>
        </w:rPr>
        <w:t>南宁</w:t>
      </w:r>
      <w:r>
        <w:rPr>
          <w:rFonts w:hint="eastAsia" w:ascii="仿宋_GB2312" w:hAnsi="楷体" w:eastAsia="仿宋_GB2312"/>
          <w:sz w:val="24"/>
        </w:rPr>
        <w:t>仲裁委员会依申请仲裁时其现行有效的仲裁规则裁决；</w:t>
      </w:r>
    </w:p>
    <w:p w14:paraId="196FA4E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1.7.2 向</w:t>
      </w:r>
      <w:r>
        <w:rPr>
          <w:rFonts w:hint="eastAsia" w:ascii="仿宋_GB2312" w:hAnsi="楷体" w:eastAsia="仿宋_GB2312"/>
          <w:sz w:val="24"/>
          <w:u w:val="single"/>
        </w:rPr>
        <w:t xml:space="preserve">   甲方所在地  </w:t>
      </w:r>
      <w:r>
        <w:rPr>
          <w:rFonts w:hint="eastAsia" w:ascii="仿宋_GB2312" w:hAnsi="楷体" w:eastAsia="仿宋_GB2312"/>
          <w:sz w:val="24"/>
        </w:rPr>
        <w:t>人民法院起诉。</w:t>
      </w:r>
    </w:p>
    <w:p w14:paraId="6B1637AA">
      <w:pPr>
        <w:spacing w:line="360" w:lineRule="auto"/>
        <w:ind w:firstLine="482" w:firstLineChars="200"/>
        <w:rPr>
          <w:rFonts w:hint="eastAsia" w:ascii="仿宋_GB2312" w:hAnsi="楷体" w:eastAsia="仿宋_GB2312"/>
          <w:b/>
          <w:sz w:val="24"/>
        </w:rPr>
      </w:pPr>
      <w:bookmarkStart w:id="108" w:name="_Toc7245"/>
      <w:bookmarkStart w:id="109" w:name="_Toc15322"/>
      <w:bookmarkStart w:id="110" w:name="_Toc11173"/>
      <w:r>
        <w:rPr>
          <w:rFonts w:hint="eastAsia" w:ascii="仿宋_GB2312" w:hAnsi="楷体" w:eastAsia="仿宋_GB2312"/>
          <w:b/>
          <w:sz w:val="24"/>
        </w:rPr>
        <w:t>1.8 合同生效</w:t>
      </w:r>
      <w:bookmarkEnd w:id="108"/>
      <w:bookmarkEnd w:id="109"/>
      <w:bookmarkEnd w:id="110"/>
    </w:p>
    <w:p w14:paraId="4E62575D">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本合同自双方当事人加盖有效电子公章时生效。</w:t>
      </w:r>
    </w:p>
    <w:p w14:paraId="2DBE6620">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甲方：                                   乙方：</w:t>
      </w:r>
    </w:p>
    <w:p w14:paraId="7C609D35">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统一社会信用代码：                        统一社会信用代码或身份证号码：</w:t>
      </w:r>
    </w:p>
    <w:p w14:paraId="217BF450">
      <w:pPr>
        <w:spacing w:line="360" w:lineRule="auto"/>
        <w:ind w:firstLine="200"/>
        <w:rPr>
          <w:rFonts w:hint="eastAsia" w:ascii="仿宋_GB2312" w:hAnsi="楷体" w:eastAsia="仿宋_GB2312"/>
          <w:sz w:val="24"/>
          <w:lang w:val="zh-CN"/>
        </w:rPr>
      </w:pPr>
    </w:p>
    <w:p w14:paraId="2B5876DB">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住所：                                   住所：</w:t>
      </w:r>
    </w:p>
    <w:p w14:paraId="7BD48892">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法定代表人或                             法定代表人</w:t>
      </w:r>
    </w:p>
    <w:p w14:paraId="23884127">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授权代表（签字或盖章）：                 或授权代表（签字或盖章）: </w:t>
      </w:r>
    </w:p>
    <w:p w14:paraId="3D382F3D">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联系人：                                 联系人：</w:t>
      </w:r>
    </w:p>
    <w:p w14:paraId="2F79083C">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约定送达地址：                           约定送达地址：</w:t>
      </w:r>
    </w:p>
    <w:p w14:paraId="513DADCD">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邮政编码：                               邮政编码：</w:t>
      </w:r>
    </w:p>
    <w:p w14:paraId="464180AB">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电话:                                    电话: </w:t>
      </w:r>
    </w:p>
    <w:p w14:paraId="59F1E8E0">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传真:                                    传真:</w:t>
      </w:r>
    </w:p>
    <w:p w14:paraId="307FC187">
      <w:pPr>
        <w:spacing w:line="360" w:lineRule="auto"/>
        <w:ind w:firstLine="200"/>
        <w:rPr>
          <w:rFonts w:hint="eastAsia" w:ascii="仿宋_GB2312" w:hAnsi="楷体" w:eastAsia="仿宋_GB2312"/>
          <w:sz w:val="24"/>
        </w:rPr>
      </w:pPr>
      <w:r>
        <w:rPr>
          <w:rFonts w:hint="eastAsia" w:ascii="仿宋_GB2312" w:hAnsi="楷体" w:eastAsia="仿宋_GB2312"/>
          <w:sz w:val="24"/>
          <w:lang w:val="zh-CN"/>
        </w:rPr>
        <w:t>电子邮箱：                               电子邮箱：</w:t>
      </w:r>
    </w:p>
    <w:p w14:paraId="30301DF4">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开户银行：                               开户银行： </w:t>
      </w:r>
    </w:p>
    <w:p w14:paraId="40F9DF2D">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开户名称：                               开户名称： </w:t>
      </w:r>
    </w:p>
    <w:p w14:paraId="4CF38A67">
      <w:pPr>
        <w:spacing w:line="360" w:lineRule="auto"/>
        <w:ind w:firstLine="200"/>
        <w:rPr>
          <w:rFonts w:hint="eastAsia" w:ascii="仿宋_GB2312" w:hAnsi="楷体" w:eastAsia="仿宋_GB2312"/>
          <w:sz w:val="24"/>
        </w:rPr>
      </w:pPr>
      <w:r>
        <w:rPr>
          <w:rFonts w:hint="eastAsia" w:ascii="仿宋_GB2312" w:hAnsi="楷体" w:eastAsia="仿宋_GB2312"/>
          <w:sz w:val="24"/>
        </w:rPr>
        <w:t>开户账号：</w:t>
      </w:r>
      <w:r>
        <w:rPr>
          <w:rFonts w:hint="eastAsia" w:ascii="仿宋_GB2312" w:hAnsi="楷体" w:eastAsia="仿宋_GB2312"/>
          <w:sz w:val="24"/>
          <w:lang w:val="zh-CN"/>
        </w:rPr>
        <w:t xml:space="preserve">                               </w:t>
      </w:r>
      <w:r>
        <w:rPr>
          <w:rFonts w:hint="eastAsia" w:ascii="仿宋_GB2312" w:hAnsi="楷体" w:eastAsia="仿宋_GB2312"/>
          <w:sz w:val="24"/>
        </w:rPr>
        <w:t>开户账号：</w:t>
      </w:r>
    </w:p>
    <w:p w14:paraId="36116F14">
      <w:pPr>
        <w:ind w:firstLine="482"/>
        <w:jc w:val="center"/>
        <w:outlineLvl w:val="1"/>
        <w:rPr>
          <w:rFonts w:hint="eastAsia" w:ascii="仿宋_GB2312" w:hAnsi="楷体" w:eastAsia="仿宋_GB2312"/>
          <w:b/>
          <w:sz w:val="28"/>
          <w:szCs w:val="28"/>
        </w:rPr>
      </w:pPr>
      <w:r>
        <w:rPr>
          <w:rFonts w:hint="eastAsia" w:ascii="仿宋_GB2312" w:hAnsi="楷体" w:eastAsia="仿宋_GB2312"/>
          <w:b/>
        </w:rPr>
        <w:br w:type="page"/>
      </w:r>
      <w:bookmarkStart w:id="111" w:name="_Toc80205945"/>
      <w:bookmarkStart w:id="112" w:name="_Toc331685783"/>
      <w:bookmarkStart w:id="113" w:name="_Toc4455"/>
      <w:r>
        <w:rPr>
          <w:rFonts w:hint="eastAsia" w:ascii="仿宋_GB2312" w:hAnsi="楷体" w:eastAsia="仿宋_GB2312"/>
          <w:b/>
          <w:sz w:val="28"/>
          <w:szCs w:val="28"/>
        </w:rPr>
        <w:t>第二部分 合同一般条款</w:t>
      </w:r>
      <w:bookmarkEnd w:id="111"/>
      <w:bookmarkEnd w:id="112"/>
      <w:bookmarkEnd w:id="113"/>
    </w:p>
    <w:p w14:paraId="55DF2E0D">
      <w:pPr>
        <w:spacing w:line="360" w:lineRule="auto"/>
        <w:ind w:firstLine="482" w:firstLineChars="200"/>
        <w:rPr>
          <w:rFonts w:hint="eastAsia" w:ascii="仿宋_GB2312" w:hAnsi="楷体" w:eastAsia="仿宋_GB2312"/>
          <w:b/>
          <w:sz w:val="24"/>
        </w:rPr>
      </w:pPr>
      <w:bookmarkStart w:id="114" w:name="_Toc259093669"/>
      <w:bookmarkStart w:id="115" w:name="_Toc19614"/>
      <w:bookmarkStart w:id="116" w:name="_Ref467379214"/>
      <w:bookmarkStart w:id="117" w:name="_Ref467379094"/>
      <w:bookmarkStart w:id="118" w:name="_Ref467379109"/>
      <w:bookmarkStart w:id="119" w:name="_Ref467379205"/>
      <w:bookmarkStart w:id="120" w:name="_Ref467379225"/>
      <w:bookmarkStart w:id="121" w:name="_Toc28763"/>
      <w:bookmarkStart w:id="122" w:name="_Ref467378499"/>
      <w:bookmarkStart w:id="123" w:name="_Ref467379195"/>
      <w:bookmarkStart w:id="124" w:name="_Ref467378463"/>
      <w:bookmarkStart w:id="125" w:name="_Toc487900349"/>
      <w:bookmarkStart w:id="126" w:name="_Toc279701240"/>
      <w:bookmarkStart w:id="127" w:name="_Toc16917"/>
      <w:bookmarkStart w:id="128" w:name="_Ref467378404"/>
      <w:bookmarkStart w:id="129" w:name="_Ref467379101"/>
      <w:r>
        <w:rPr>
          <w:rFonts w:hint="eastAsia" w:ascii="仿宋_GB2312" w:hAnsi="楷体" w:eastAsia="仿宋_GB2312"/>
          <w:b/>
          <w:sz w:val="24"/>
        </w:rPr>
        <w:t>2.1 定义</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6DF6961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本合同中的下列词语应按以下内容进行解释：</w:t>
      </w:r>
    </w:p>
    <w:p w14:paraId="27E9DE3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 “合同”系指采购人和中标人签订的载明双方当事人所达成的协议，并包括所有的附件、附录和构成合同的其他文件。</w:t>
      </w:r>
    </w:p>
    <w:p w14:paraId="51FF557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2.1.2 “合同价”系指根据合同约定，中标人在完全履行合同义务后，采购人应支付给中标人的价格。</w:t>
      </w:r>
    </w:p>
    <w:p w14:paraId="4B7EED3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5F5ED375">
      <w:pPr>
        <w:spacing w:line="360" w:lineRule="auto"/>
        <w:ind w:firstLine="480" w:firstLineChars="200"/>
        <w:rPr>
          <w:rFonts w:hint="eastAsia" w:ascii="仿宋_GB2312" w:hAnsi="楷体" w:eastAsia="仿宋_GB2312"/>
          <w:sz w:val="24"/>
        </w:rPr>
      </w:pPr>
      <w:bookmarkStart w:id="130" w:name="_Ref467378840"/>
      <w:r>
        <w:rPr>
          <w:rFonts w:hint="eastAsia" w:ascii="仿宋_GB2312" w:hAnsi="楷体" w:eastAsia="仿宋_GB2312"/>
          <w:sz w:val="24"/>
        </w:rPr>
        <w:t>2.1.4 “甲方”系指与中标人签署合同的采购人</w:t>
      </w:r>
      <w:bookmarkEnd w:id="130"/>
      <w:r>
        <w:rPr>
          <w:rFonts w:hint="eastAsia" w:ascii="仿宋_GB2312" w:hAnsi="楷体" w:eastAsia="仿宋_GB2312"/>
          <w:sz w:val="24"/>
        </w:rPr>
        <w:t>；采购人委托采购机构代表其与乙方签订合同的，采购人的授权委托书作为合同附件。</w:t>
      </w:r>
    </w:p>
    <w:p w14:paraId="53E31B1A">
      <w:pPr>
        <w:spacing w:line="360" w:lineRule="auto"/>
        <w:ind w:firstLine="480" w:firstLineChars="200"/>
        <w:rPr>
          <w:rFonts w:hint="eastAsia" w:ascii="仿宋_GB2312" w:hAnsi="楷体" w:eastAsia="仿宋_GB2312"/>
          <w:sz w:val="24"/>
        </w:rPr>
      </w:pPr>
      <w:bookmarkStart w:id="131" w:name="_Ref467379400"/>
      <w:r>
        <w:rPr>
          <w:rFonts w:hint="eastAsia" w:ascii="仿宋_GB2312" w:hAnsi="楷体" w:eastAsia="仿宋_GB2312"/>
          <w:sz w:val="24"/>
        </w:rPr>
        <w:t>2.1.5 “乙方”系指根据合同约定交付标的物的</w:t>
      </w:r>
      <w:bookmarkEnd w:id="131"/>
      <w:r>
        <w:rPr>
          <w:rFonts w:hint="eastAsia" w:ascii="仿宋_GB2312" w:hAnsi="楷体" w:eastAsia="仿宋_GB2312"/>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4A9387FD">
      <w:pPr>
        <w:spacing w:line="360" w:lineRule="auto"/>
        <w:ind w:firstLine="480" w:firstLineChars="200"/>
        <w:rPr>
          <w:rFonts w:hint="eastAsia" w:ascii="仿宋_GB2312" w:hAnsi="楷体" w:eastAsia="仿宋_GB2312"/>
          <w:sz w:val="24"/>
        </w:rPr>
      </w:pPr>
      <w:bookmarkStart w:id="132" w:name="_Ref467379436"/>
      <w:r>
        <w:rPr>
          <w:rFonts w:hint="eastAsia" w:ascii="仿宋_GB2312" w:hAnsi="楷体" w:eastAsia="仿宋_GB2312"/>
          <w:sz w:val="24"/>
        </w:rPr>
        <w:t>2.1.6 “现场”系指合同约定标的物将要运至或者实施或者安装的地点。</w:t>
      </w:r>
      <w:bookmarkEnd w:id="132"/>
    </w:p>
    <w:p w14:paraId="18D4E30F">
      <w:pPr>
        <w:spacing w:line="360" w:lineRule="auto"/>
        <w:ind w:firstLine="482" w:firstLineChars="200"/>
        <w:rPr>
          <w:rFonts w:hint="eastAsia" w:ascii="仿宋_GB2312" w:hAnsi="楷体" w:eastAsia="仿宋_GB2312"/>
          <w:b/>
          <w:sz w:val="24"/>
        </w:rPr>
      </w:pPr>
      <w:bookmarkStart w:id="133" w:name="_Toc279701241"/>
      <w:bookmarkStart w:id="134" w:name="_Toc32504"/>
      <w:bookmarkStart w:id="135" w:name="_Toc27635"/>
      <w:bookmarkStart w:id="136" w:name="_Toc13336"/>
      <w:bookmarkStart w:id="137" w:name="_Toc259093670"/>
      <w:bookmarkStart w:id="138" w:name="_Toc487900350"/>
      <w:r>
        <w:rPr>
          <w:rFonts w:hint="eastAsia" w:ascii="仿宋_GB2312" w:hAnsi="楷体" w:eastAsia="仿宋_GB2312"/>
          <w:b/>
          <w:sz w:val="24"/>
        </w:rPr>
        <w:t>2.2 技术规范</w:t>
      </w:r>
      <w:bookmarkEnd w:id="133"/>
      <w:bookmarkEnd w:id="134"/>
      <w:bookmarkEnd w:id="135"/>
      <w:bookmarkEnd w:id="136"/>
      <w:bookmarkEnd w:id="137"/>
      <w:bookmarkEnd w:id="138"/>
    </w:p>
    <w:p w14:paraId="3A176A6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F58B9FF">
      <w:pPr>
        <w:spacing w:line="360" w:lineRule="auto"/>
        <w:ind w:firstLine="482" w:firstLineChars="200"/>
        <w:rPr>
          <w:rFonts w:hint="eastAsia" w:ascii="仿宋_GB2312" w:hAnsi="楷体" w:eastAsia="仿宋_GB2312"/>
          <w:b/>
          <w:sz w:val="24"/>
        </w:rPr>
      </w:pPr>
      <w:bookmarkStart w:id="139" w:name="_Toc31634"/>
      <w:bookmarkStart w:id="140" w:name="_Toc487900351"/>
      <w:bookmarkStart w:id="141" w:name="_Toc9829"/>
      <w:bookmarkStart w:id="142" w:name="_Toc27853"/>
      <w:bookmarkStart w:id="143" w:name="_Toc279701242"/>
      <w:bookmarkStart w:id="144" w:name="_Toc259093671"/>
      <w:r>
        <w:rPr>
          <w:rFonts w:hint="eastAsia" w:ascii="仿宋_GB2312" w:hAnsi="楷体" w:eastAsia="仿宋_GB2312"/>
          <w:b/>
          <w:sz w:val="24"/>
        </w:rPr>
        <w:t>2.3 知识产权</w:t>
      </w:r>
      <w:bookmarkEnd w:id="139"/>
      <w:bookmarkEnd w:id="140"/>
      <w:bookmarkEnd w:id="141"/>
      <w:bookmarkEnd w:id="142"/>
      <w:bookmarkEnd w:id="143"/>
      <w:bookmarkEnd w:id="144"/>
    </w:p>
    <w:p w14:paraId="79E42C4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4184567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2.3.2具有知识产权的计算机软件等标的物的知识产权归属，详见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0CF5308E">
      <w:pPr>
        <w:spacing w:line="360" w:lineRule="auto"/>
        <w:ind w:firstLine="482" w:firstLineChars="200"/>
        <w:rPr>
          <w:rFonts w:hint="eastAsia" w:ascii="仿宋_GB2312" w:hAnsi="楷体" w:eastAsia="仿宋_GB2312"/>
          <w:b/>
          <w:sz w:val="24"/>
        </w:rPr>
      </w:pPr>
      <w:bookmarkStart w:id="145" w:name="_Toc29149"/>
      <w:bookmarkStart w:id="146" w:name="_Toc4194"/>
      <w:bookmarkStart w:id="147" w:name="_Toc11932"/>
      <w:r>
        <w:rPr>
          <w:rFonts w:hint="eastAsia" w:ascii="仿宋_GB2312" w:hAnsi="楷体" w:eastAsia="仿宋_GB2312"/>
          <w:b/>
          <w:sz w:val="24"/>
        </w:rPr>
        <w:t>2.4 包装和装运</w:t>
      </w:r>
      <w:bookmarkEnd w:id="145"/>
      <w:bookmarkEnd w:id="146"/>
      <w:bookmarkEnd w:id="147"/>
    </w:p>
    <w:p w14:paraId="3554629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2.4.1除</w:t>
      </w:r>
      <w:r>
        <w:rPr>
          <w:rFonts w:hint="eastAsia" w:ascii="仿宋_GB2312" w:hAnsi="楷体" w:eastAsia="仿宋_GB2312"/>
          <w:b/>
          <w:i/>
          <w:sz w:val="24"/>
          <w:u w:val="single"/>
        </w:rPr>
        <w:t>合同专用条款</w:t>
      </w:r>
      <w:r>
        <w:rPr>
          <w:rFonts w:hint="eastAsia" w:ascii="仿宋_GB2312" w:hAnsi="楷体" w:eastAsia="仿宋_GB2312"/>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157451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2.4.2 装运标的物的要求和通知，详见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0C02AECB">
      <w:pPr>
        <w:spacing w:line="360" w:lineRule="auto"/>
        <w:ind w:firstLine="482" w:firstLineChars="200"/>
        <w:rPr>
          <w:rFonts w:hint="eastAsia" w:ascii="仿宋_GB2312" w:hAnsi="楷体" w:eastAsia="仿宋_GB2312"/>
          <w:b/>
          <w:sz w:val="24"/>
        </w:rPr>
      </w:pPr>
      <w:bookmarkStart w:id="148" w:name="_Ref467379527"/>
      <w:bookmarkStart w:id="149" w:name="_Ref467379536"/>
      <w:bookmarkStart w:id="150" w:name="_Ref467378541"/>
      <w:bookmarkStart w:id="151" w:name="_Toc487900354"/>
      <w:bookmarkStart w:id="152" w:name="_Toc279701245"/>
      <w:bookmarkStart w:id="153" w:name="_Ref467378591"/>
      <w:bookmarkStart w:id="154" w:name="_Toc259093674"/>
      <w:bookmarkStart w:id="155" w:name="_Ref467379542"/>
      <w:bookmarkStart w:id="156" w:name="_Toc30272"/>
      <w:bookmarkStart w:id="157" w:name="_Toc19074"/>
      <w:bookmarkStart w:id="158" w:name="_Toc26182"/>
      <w:r>
        <w:rPr>
          <w:rFonts w:hint="eastAsia" w:ascii="仿宋_GB2312" w:hAnsi="楷体" w:eastAsia="仿宋_GB2312"/>
          <w:b/>
          <w:sz w:val="24"/>
        </w:rPr>
        <w:t>2.</w:t>
      </w:r>
      <w:bookmarkEnd w:id="148"/>
      <w:bookmarkEnd w:id="149"/>
      <w:bookmarkEnd w:id="150"/>
      <w:bookmarkEnd w:id="151"/>
      <w:bookmarkEnd w:id="152"/>
      <w:bookmarkEnd w:id="153"/>
      <w:bookmarkEnd w:id="154"/>
      <w:bookmarkEnd w:id="155"/>
      <w:r>
        <w:rPr>
          <w:rFonts w:hint="eastAsia" w:ascii="仿宋_GB2312" w:hAnsi="楷体" w:eastAsia="仿宋_GB2312"/>
          <w:b/>
          <w:sz w:val="24"/>
        </w:rPr>
        <w:t>5 履约检查和问题反馈</w:t>
      </w:r>
      <w:bookmarkEnd w:id="156"/>
      <w:bookmarkEnd w:id="157"/>
      <w:bookmarkEnd w:id="158"/>
    </w:p>
    <w:p w14:paraId="5DF86C00">
      <w:pPr>
        <w:spacing w:line="360" w:lineRule="auto"/>
        <w:ind w:firstLine="480" w:firstLineChars="200"/>
        <w:rPr>
          <w:rFonts w:hint="eastAsia" w:ascii="仿宋_GB2312" w:hAnsi="楷体" w:eastAsia="仿宋_GB2312"/>
          <w:sz w:val="24"/>
        </w:rPr>
      </w:pPr>
      <w:bookmarkStart w:id="159" w:name="_Ref467379657"/>
      <w:r>
        <w:rPr>
          <w:rFonts w:hint="eastAsia" w:ascii="仿宋_GB2312" w:hAnsi="楷体" w:eastAsia="仿宋_GB2312"/>
          <w:sz w:val="24"/>
        </w:rPr>
        <w:t>2.5.1</w:t>
      </w:r>
      <w:bookmarkEnd w:id="159"/>
      <w:bookmarkStart w:id="160" w:name="_Toc186431854"/>
      <w:bookmarkStart w:id="161" w:name="_Ref467379807"/>
      <w:bookmarkStart w:id="162" w:name="_Ref467379793"/>
      <w:bookmarkStart w:id="163" w:name="_Toc487900357"/>
      <w:bookmarkStart w:id="164" w:name="_Toc279701247"/>
      <w:bookmarkStart w:id="165" w:name="_Toc259093676"/>
      <w:r>
        <w:rPr>
          <w:rFonts w:hint="eastAsia" w:ascii="仿宋_GB2312" w:hAnsi="楷体" w:eastAsia="仿宋_GB2312"/>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1E54219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2.5.2 合同履行期间，甲方有权将履行过程中出现的问题反馈给乙方，双方当事人应以书面形式约定需要完善和改进的内容</w:t>
      </w:r>
      <w:bookmarkEnd w:id="160"/>
      <w:bookmarkStart w:id="166" w:name="_Toc186431855"/>
      <w:r>
        <w:rPr>
          <w:rFonts w:hint="eastAsia" w:ascii="仿宋_GB2312" w:hAnsi="楷体" w:eastAsia="仿宋_GB2312"/>
          <w:sz w:val="24"/>
        </w:rPr>
        <w:t>。</w:t>
      </w:r>
    </w:p>
    <w:bookmarkEnd w:id="166"/>
    <w:p w14:paraId="1C988681">
      <w:pPr>
        <w:spacing w:line="360" w:lineRule="auto"/>
        <w:ind w:firstLine="482" w:firstLineChars="200"/>
        <w:rPr>
          <w:rFonts w:hint="eastAsia" w:ascii="仿宋_GB2312" w:hAnsi="楷体" w:eastAsia="仿宋_GB2312"/>
          <w:b/>
          <w:sz w:val="24"/>
        </w:rPr>
      </w:pPr>
      <w:bookmarkStart w:id="167" w:name="_Toc7836"/>
      <w:bookmarkStart w:id="168" w:name="_Toc28451"/>
      <w:bookmarkStart w:id="169" w:name="_Toc19219"/>
      <w:r>
        <w:rPr>
          <w:rFonts w:hint="eastAsia" w:ascii="仿宋_GB2312" w:hAnsi="楷体" w:eastAsia="仿宋_GB2312"/>
          <w:b/>
          <w:sz w:val="24"/>
        </w:rPr>
        <w:t>2.6 结算方式和付款条件</w:t>
      </w:r>
      <w:bookmarkEnd w:id="161"/>
      <w:bookmarkEnd w:id="162"/>
      <w:bookmarkEnd w:id="163"/>
      <w:bookmarkEnd w:id="164"/>
      <w:bookmarkEnd w:id="165"/>
      <w:bookmarkEnd w:id="167"/>
      <w:bookmarkEnd w:id="168"/>
      <w:bookmarkEnd w:id="169"/>
    </w:p>
    <w:p w14:paraId="226CB9A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401A7396">
      <w:pPr>
        <w:spacing w:line="360" w:lineRule="auto"/>
        <w:ind w:firstLine="482" w:firstLineChars="200"/>
        <w:rPr>
          <w:rFonts w:hint="eastAsia" w:ascii="仿宋_GB2312" w:hAnsi="楷体" w:eastAsia="仿宋_GB2312"/>
          <w:b/>
          <w:sz w:val="24"/>
        </w:rPr>
      </w:pPr>
      <w:bookmarkStart w:id="170" w:name="_Toc279701248"/>
      <w:bookmarkStart w:id="171" w:name="_Ref467379852"/>
      <w:bookmarkStart w:id="172" w:name="_Toc487900358"/>
      <w:bookmarkStart w:id="173" w:name="_Ref467379863"/>
      <w:bookmarkStart w:id="174" w:name="_Ref467379923"/>
      <w:bookmarkStart w:id="175" w:name="_Toc259093677"/>
      <w:bookmarkStart w:id="176" w:name="_Toc774"/>
      <w:bookmarkStart w:id="177" w:name="_Toc16110"/>
      <w:bookmarkStart w:id="178" w:name="_Toc3225"/>
      <w:r>
        <w:rPr>
          <w:rFonts w:hint="eastAsia" w:ascii="仿宋_GB2312" w:hAnsi="楷体" w:eastAsia="仿宋_GB2312"/>
          <w:b/>
          <w:sz w:val="24"/>
        </w:rPr>
        <w:t>2.7 技术资料</w:t>
      </w:r>
      <w:bookmarkEnd w:id="170"/>
      <w:bookmarkEnd w:id="171"/>
      <w:bookmarkEnd w:id="172"/>
      <w:bookmarkEnd w:id="173"/>
      <w:bookmarkEnd w:id="174"/>
      <w:bookmarkEnd w:id="175"/>
      <w:r>
        <w:rPr>
          <w:rFonts w:hint="eastAsia" w:ascii="仿宋_GB2312" w:hAnsi="楷体" w:eastAsia="仿宋_GB2312"/>
          <w:b/>
          <w:sz w:val="24"/>
        </w:rPr>
        <w:t>和保密义务</w:t>
      </w:r>
      <w:bookmarkEnd w:id="176"/>
      <w:bookmarkEnd w:id="177"/>
      <w:bookmarkEnd w:id="178"/>
    </w:p>
    <w:p w14:paraId="51D1255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2.7.1 乙方有权依据合同约定和项目需要，向甲方了解有关情况，调阅有关资料等，甲方应予积极配合；</w:t>
      </w:r>
    </w:p>
    <w:p w14:paraId="5F938C3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2.7.2 乙方有义务妥善保管和保护由甲方提供的前款信息和资料等；</w:t>
      </w:r>
    </w:p>
    <w:p w14:paraId="3A7730F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99E276F">
      <w:pPr>
        <w:spacing w:line="360" w:lineRule="auto"/>
        <w:ind w:firstLine="482" w:firstLineChars="200"/>
        <w:rPr>
          <w:rFonts w:hint="eastAsia" w:ascii="仿宋_GB2312" w:hAnsi="楷体" w:eastAsia="仿宋_GB2312"/>
          <w:b/>
          <w:sz w:val="24"/>
        </w:rPr>
      </w:pPr>
      <w:bookmarkStart w:id="179" w:name="_Toc7860"/>
      <w:r>
        <w:rPr>
          <w:rFonts w:hint="eastAsia" w:ascii="仿宋_GB2312" w:hAnsi="楷体" w:eastAsia="仿宋_GB2312"/>
          <w:b/>
          <w:sz w:val="24"/>
        </w:rPr>
        <w:t>2.8 质量保证</w:t>
      </w:r>
      <w:bookmarkEnd w:id="179"/>
    </w:p>
    <w:p w14:paraId="135B8D8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2.8.1 乙方应建立和完善履行合同的内部质量保证体系，并提供相关内部规章制度给甲方，以便甲方进行监督检查；</w:t>
      </w:r>
    </w:p>
    <w:p w14:paraId="3A51B42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2.8.2 乙方应保证履行合同的人员数量和素质、软件和硬件设备的配置、场地、环境和设施等满足全面履行合同的要求，并应接受甲方的监督检查。</w:t>
      </w:r>
    </w:p>
    <w:p w14:paraId="6B79583E">
      <w:pPr>
        <w:spacing w:line="360" w:lineRule="auto"/>
        <w:ind w:firstLine="480" w:firstLineChars="200"/>
        <w:rPr>
          <w:rFonts w:hint="eastAsia" w:ascii="仿宋_GB2312" w:hAnsi="仿宋" w:eastAsia="仿宋_GB2312" w:cs="仿宋_GB2312"/>
          <w:kern w:val="0"/>
          <w:sz w:val="24"/>
        </w:rPr>
      </w:pPr>
      <w:r>
        <w:rPr>
          <w:rFonts w:hint="eastAsia" w:ascii="仿宋_GB2312" w:hAnsi="仿宋" w:eastAsia="仿宋_GB2312"/>
          <w:sz w:val="24"/>
        </w:rPr>
        <w:t>2.8.3乙方应确保项目技术人员的数量和水平与响应文件一致。未经甲方书面同意，乙方不得擅自更换响应文件中注明的项目负责人和技术负责人。否则</w:t>
      </w:r>
      <w:r>
        <w:rPr>
          <w:rFonts w:hint="eastAsia" w:ascii="仿宋_GB2312" w:hAnsi="仿宋" w:eastAsia="仿宋_GB2312" w:cs="仿宋_GB2312"/>
          <w:kern w:val="0"/>
          <w:sz w:val="24"/>
        </w:rPr>
        <w:t>甲方有权放弃或终止合同。</w:t>
      </w:r>
    </w:p>
    <w:p w14:paraId="293B2A13">
      <w:pPr>
        <w:spacing w:line="360" w:lineRule="auto"/>
        <w:ind w:firstLine="480" w:firstLineChars="200"/>
        <w:rPr>
          <w:rFonts w:hint="eastAsia" w:ascii="仿宋_GB2312" w:hAnsi="楷体" w:eastAsia="仿宋_GB2312"/>
          <w:sz w:val="24"/>
        </w:rPr>
      </w:pPr>
      <w:r>
        <w:rPr>
          <w:rFonts w:hint="eastAsia" w:ascii="仿宋_GB2312" w:hAnsi="仿宋" w:eastAsia="仿宋_GB2312"/>
          <w:sz w:val="24"/>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sz w:val="24"/>
          <w:u w:val="single"/>
        </w:rPr>
        <w:t>30%</w:t>
      </w:r>
      <w:r>
        <w:rPr>
          <w:rFonts w:hint="eastAsia" w:ascii="仿宋_GB2312" w:hAnsi="仿宋" w:eastAsia="仿宋_GB2312"/>
          <w:sz w:val="24"/>
        </w:rPr>
        <w:t>（根据项目实际情况填写，一般为30%）。</w:t>
      </w:r>
    </w:p>
    <w:p w14:paraId="5DC9F5F0">
      <w:pPr>
        <w:spacing w:line="360" w:lineRule="auto"/>
        <w:ind w:firstLine="482" w:firstLineChars="200"/>
        <w:rPr>
          <w:rFonts w:hint="eastAsia" w:ascii="仿宋_GB2312" w:hAnsi="楷体" w:eastAsia="仿宋_GB2312"/>
          <w:b/>
          <w:sz w:val="24"/>
        </w:rPr>
      </w:pPr>
      <w:bookmarkStart w:id="180" w:name="_Toc17244"/>
      <w:bookmarkStart w:id="181" w:name="_Toc279701252"/>
      <w:bookmarkStart w:id="182" w:name="_Toc259093681"/>
      <w:bookmarkStart w:id="183" w:name="_Toc487900362"/>
      <w:r>
        <w:rPr>
          <w:rFonts w:hint="eastAsia" w:ascii="仿宋_GB2312" w:hAnsi="楷体" w:eastAsia="仿宋_GB2312"/>
          <w:b/>
          <w:sz w:val="24"/>
        </w:rPr>
        <w:t>2.9 标的物的风险负担</w:t>
      </w:r>
      <w:bookmarkEnd w:id="180"/>
    </w:p>
    <w:p w14:paraId="27ECECA1">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标的物或者在途标的物或者交付给第一承运人后的标的物毁损、灭失的风险负担详见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473E9A4E">
      <w:pPr>
        <w:spacing w:line="360" w:lineRule="auto"/>
        <w:ind w:firstLine="482" w:firstLineChars="200"/>
        <w:rPr>
          <w:rFonts w:hint="eastAsia" w:ascii="仿宋_GB2312" w:hAnsi="楷体" w:eastAsia="仿宋_GB2312"/>
          <w:b/>
          <w:sz w:val="24"/>
        </w:rPr>
      </w:pPr>
      <w:bookmarkStart w:id="184" w:name="_Toc14055"/>
      <w:r>
        <w:rPr>
          <w:rFonts w:hint="eastAsia" w:ascii="仿宋_GB2312" w:hAnsi="楷体" w:eastAsia="仿宋_GB2312"/>
          <w:b/>
          <w:sz w:val="24"/>
        </w:rPr>
        <w:t>2.10 延迟交货</w:t>
      </w:r>
      <w:bookmarkEnd w:id="181"/>
      <w:bookmarkEnd w:id="182"/>
      <w:bookmarkEnd w:id="183"/>
      <w:bookmarkEnd w:id="184"/>
      <w:r>
        <w:rPr>
          <w:rFonts w:hint="eastAsia" w:ascii="仿宋_GB2312" w:hAnsi="楷体" w:eastAsia="仿宋_GB2312"/>
          <w:b/>
          <w:sz w:val="24"/>
        </w:rPr>
        <w:t>/交付</w:t>
      </w:r>
    </w:p>
    <w:p w14:paraId="47B2768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47B05B9">
      <w:pPr>
        <w:spacing w:line="360" w:lineRule="auto"/>
        <w:ind w:firstLine="482" w:firstLineChars="200"/>
        <w:rPr>
          <w:rFonts w:hint="eastAsia" w:ascii="仿宋_GB2312" w:hAnsi="楷体" w:eastAsia="仿宋_GB2312"/>
          <w:b/>
          <w:sz w:val="24"/>
        </w:rPr>
      </w:pPr>
      <w:bookmarkStart w:id="185" w:name="_Toc7502"/>
      <w:bookmarkStart w:id="186" w:name="_Toc259093683"/>
      <w:bookmarkStart w:id="187" w:name="_Toc487900364"/>
      <w:bookmarkStart w:id="188" w:name="_Ref467378121"/>
      <w:bookmarkStart w:id="189" w:name="_Toc279701254"/>
      <w:r>
        <w:rPr>
          <w:rFonts w:hint="eastAsia" w:ascii="仿宋_GB2312" w:hAnsi="楷体" w:eastAsia="仿宋_GB2312"/>
          <w:b/>
          <w:sz w:val="24"/>
        </w:rPr>
        <w:t>2.11 合同变更</w:t>
      </w:r>
      <w:bookmarkEnd w:id="185"/>
    </w:p>
    <w:p w14:paraId="1E973F6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2B68514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2.11.2 合同继续履行将损害国家利益和社会公共利益的，双方当事人应当以书面形式变更合同。有过错的一方应当承担赔偿责任，双方当事人都有过错的，各自承担相应的责任。</w:t>
      </w:r>
      <w:bookmarkStart w:id="190" w:name="_Toc259093688"/>
      <w:bookmarkStart w:id="191" w:name="_Toc487900369"/>
      <w:bookmarkStart w:id="192" w:name="_Toc279701259"/>
    </w:p>
    <w:p w14:paraId="5C02B1C3">
      <w:pPr>
        <w:spacing w:line="360" w:lineRule="auto"/>
        <w:ind w:firstLine="482" w:firstLineChars="200"/>
        <w:rPr>
          <w:rFonts w:hint="eastAsia" w:ascii="仿宋_GB2312" w:hAnsi="楷体" w:eastAsia="仿宋_GB2312"/>
          <w:b/>
          <w:sz w:val="24"/>
        </w:rPr>
      </w:pPr>
      <w:bookmarkStart w:id="193" w:name="_Toc15237"/>
      <w:bookmarkStart w:id="194" w:name="_Toc22955"/>
      <w:bookmarkStart w:id="195" w:name="_Toc10366"/>
      <w:r>
        <w:rPr>
          <w:rFonts w:hint="eastAsia" w:ascii="仿宋_GB2312" w:hAnsi="楷体" w:eastAsia="仿宋_GB2312"/>
          <w:b/>
          <w:sz w:val="24"/>
        </w:rPr>
        <w:t>2.12 合同转让</w:t>
      </w:r>
      <w:bookmarkEnd w:id="190"/>
      <w:bookmarkEnd w:id="191"/>
      <w:bookmarkEnd w:id="192"/>
      <w:r>
        <w:rPr>
          <w:rFonts w:hint="eastAsia" w:ascii="仿宋_GB2312" w:hAnsi="楷体" w:eastAsia="仿宋_GB2312"/>
          <w:b/>
          <w:sz w:val="24"/>
        </w:rPr>
        <w:t>和分包</w:t>
      </w:r>
      <w:bookmarkEnd w:id="193"/>
      <w:bookmarkEnd w:id="194"/>
      <w:bookmarkEnd w:id="195"/>
    </w:p>
    <w:p w14:paraId="6E6A5CA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1726D0F">
      <w:pPr>
        <w:spacing w:line="360" w:lineRule="auto"/>
        <w:ind w:firstLine="482" w:firstLineChars="200"/>
        <w:rPr>
          <w:rFonts w:hint="eastAsia" w:ascii="仿宋_GB2312" w:hAnsi="楷体" w:eastAsia="仿宋_GB2312"/>
          <w:b/>
          <w:sz w:val="24"/>
        </w:rPr>
      </w:pPr>
      <w:bookmarkStart w:id="196" w:name="_Toc13566"/>
      <w:bookmarkStart w:id="197" w:name="_Toc16508"/>
      <w:bookmarkStart w:id="198" w:name="_Toc14066"/>
      <w:r>
        <w:rPr>
          <w:rFonts w:hint="eastAsia" w:ascii="仿宋_GB2312" w:hAnsi="楷体" w:eastAsia="仿宋_GB2312"/>
          <w:b/>
          <w:sz w:val="24"/>
        </w:rPr>
        <w:t>2.13 不可抗力</w:t>
      </w:r>
      <w:bookmarkEnd w:id="196"/>
      <w:bookmarkEnd w:id="197"/>
      <w:bookmarkEnd w:id="198"/>
    </w:p>
    <w:p w14:paraId="1DCE970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2.13.1如果任何一方遭遇法律规定的不可抗力，致使合同履行受阻时，履行合同的期限应予延长，延长的期限应相当于不可抗力所影响的时间；</w:t>
      </w:r>
    </w:p>
    <w:p w14:paraId="198441A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2.13.2受不可抗力影响的一方在不可抗力发生后，应在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约定时间内以书面形式通知对方当事人，并在</w:t>
      </w:r>
      <w:r>
        <w:rPr>
          <w:rFonts w:hint="eastAsia" w:ascii="仿宋_GB2312" w:hAnsi="楷体" w:eastAsia="仿宋_GB2312"/>
          <w:b/>
          <w:i/>
          <w:sz w:val="24"/>
          <w:u w:val="single"/>
        </w:rPr>
        <w:t>合同专用条款</w:t>
      </w:r>
      <w:r>
        <w:rPr>
          <w:rFonts w:hint="eastAsia" w:ascii="仿宋_GB2312" w:hAnsi="楷体" w:eastAsia="仿宋_GB2312"/>
          <w:sz w:val="24"/>
        </w:rPr>
        <w:t>约定时间内，将有关部门出具的证明文件送达对方当事人。</w:t>
      </w:r>
    </w:p>
    <w:p w14:paraId="01D6A64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2.13.3 因不可抗力致使不能实现合同目的的，当事人可以解除合同；</w:t>
      </w:r>
    </w:p>
    <w:p w14:paraId="22B5B96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2.13.4 因不可抗力致使合同有变更必要的，双方当事人应在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约定时间内以书面形式变更合同；</w:t>
      </w:r>
    </w:p>
    <w:p w14:paraId="3095E705">
      <w:pPr>
        <w:spacing w:line="360" w:lineRule="auto"/>
        <w:ind w:firstLine="482" w:firstLineChars="200"/>
        <w:rPr>
          <w:rFonts w:hint="eastAsia" w:ascii="仿宋_GB2312" w:hAnsi="楷体" w:eastAsia="仿宋_GB2312"/>
          <w:b/>
          <w:sz w:val="24"/>
        </w:rPr>
      </w:pPr>
      <w:bookmarkStart w:id="199" w:name="_Toc6969"/>
      <w:bookmarkStart w:id="200" w:name="_Toc259093684"/>
      <w:bookmarkStart w:id="201" w:name="_Toc689"/>
      <w:bookmarkStart w:id="202" w:name="_Toc279701255"/>
      <w:bookmarkStart w:id="203" w:name="_Toc487900365"/>
      <w:bookmarkStart w:id="204" w:name="_Toc30676"/>
      <w:r>
        <w:rPr>
          <w:rFonts w:hint="eastAsia" w:ascii="仿宋_GB2312" w:hAnsi="楷体" w:eastAsia="仿宋_GB2312"/>
          <w:b/>
          <w:sz w:val="24"/>
        </w:rPr>
        <w:t>2.14 税费</w:t>
      </w:r>
      <w:bookmarkEnd w:id="199"/>
      <w:bookmarkEnd w:id="200"/>
      <w:bookmarkEnd w:id="201"/>
      <w:bookmarkEnd w:id="202"/>
      <w:bookmarkEnd w:id="203"/>
      <w:bookmarkEnd w:id="204"/>
    </w:p>
    <w:p w14:paraId="01CC67B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与合同有关的一切税费，均按照中华人民共和国法律的相关规定执行。</w:t>
      </w:r>
    </w:p>
    <w:p w14:paraId="19B2F4B1">
      <w:pPr>
        <w:spacing w:line="360" w:lineRule="auto"/>
        <w:ind w:firstLine="482" w:firstLineChars="200"/>
        <w:rPr>
          <w:rFonts w:hint="eastAsia" w:ascii="仿宋_GB2312" w:hAnsi="楷体" w:eastAsia="仿宋_GB2312"/>
          <w:b/>
          <w:sz w:val="24"/>
        </w:rPr>
      </w:pPr>
      <w:bookmarkStart w:id="205" w:name="_Toc16959"/>
      <w:bookmarkStart w:id="206" w:name="_Toc7102"/>
      <w:bookmarkStart w:id="207" w:name="_Toc487900368"/>
      <w:bookmarkStart w:id="208" w:name="_Toc279701258"/>
      <w:bookmarkStart w:id="209" w:name="_Toc259093687"/>
      <w:bookmarkStart w:id="210" w:name="_Toc8298"/>
      <w:r>
        <w:rPr>
          <w:rFonts w:hint="eastAsia" w:ascii="仿宋_GB2312" w:hAnsi="楷体" w:eastAsia="仿宋_GB2312"/>
          <w:b/>
          <w:sz w:val="24"/>
        </w:rPr>
        <w:t>2.15 乙方破产</w:t>
      </w:r>
      <w:bookmarkEnd w:id="205"/>
      <w:bookmarkEnd w:id="206"/>
      <w:bookmarkEnd w:id="207"/>
      <w:bookmarkEnd w:id="208"/>
      <w:bookmarkEnd w:id="209"/>
      <w:bookmarkEnd w:id="210"/>
    </w:p>
    <w:p w14:paraId="0161DE0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2901384">
      <w:pPr>
        <w:spacing w:line="360" w:lineRule="auto"/>
        <w:ind w:firstLine="482" w:firstLineChars="200"/>
        <w:rPr>
          <w:rFonts w:hint="eastAsia" w:ascii="仿宋_GB2312" w:hAnsi="楷体" w:eastAsia="仿宋_GB2312"/>
          <w:b/>
          <w:sz w:val="24"/>
        </w:rPr>
      </w:pPr>
      <w:bookmarkStart w:id="211" w:name="_Toc15387"/>
      <w:bookmarkStart w:id="212" w:name="_Toc6134"/>
      <w:bookmarkStart w:id="213" w:name="_Toc29333"/>
      <w:r>
        <w:rPr>
          <w:rFonts w:hint="eastAsia" w:ascii="仿宋_GB2312" w:hAnsi="楷体" w:eastAsia="仿宋_GB2312"/>
          <w:b/>
          <w:sz w:val="24"/>
        </w:rPr>
        <w:t>2.16 合同中止、终止</w:t>
      </w:r>
      <w:bookmarkEnd w:id="211"/>
      <w:bookmarkEnd w:id="212"/>
      <w:bookmarkEnd w:id="213"/>
    </w:p>
    <w:p w14:paraId="0C49840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2.16.1 双方当事人不得擅自中止或者终止合同；</w:t>
      </w:r>
    </w:p>
    <w:p w14:paraId="7B5B292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2.16.2合同继续履行将损害国家利益和社会公共利益的，双方当事人应当中止或者终止合同。有过错的一方应当承担赔偿责任，双方当事人都有过错的，各自承担相应的责任。</w:t>
      </w:r>
    </w:p>
    <w:p w14:paraId="7345CB59">
      <w:pPr>
        <w:spacing w:line="360" w:lineRule="auto"/>
        <w:ind w:firstLine="482" w:firstLineChars="200"/>
        <w:rPr>
          <w:rFonts w:hint="eastAsia" w:ascii="仿宋_GB2312" w:hAnsi="楷体" w:eastAsia="仿宋_GB2312"/>
          <w:b/>
          <w:sz w:val="24"/>
        </w:rPr>
      </w:pPr>
      <w:bookmarkStart w:id="214" w:name="_Toc1125"/>
      <w:bookmarkStart w:id="215" w:name="_Toc14563"/>
      <w:bookmarkStart w:id="216" w:name="_Toc6596"/>
      <w:r>
        <w:rPr>
          <w:rFonts w:hint="eastAsia" w:ascii="仿宋_GB2312" w:hAnsi="楷体" w:eastAsia="仿宋_GB2312"/>
          <w:b/>
          <w:sz w:val="24"/>
        </w:rPr>
        <w:t>2.17 检验和验收</w:t>
      </w:r>
      <w:bookmarkEnd w:id="214"/>
      <w:bookmarkEnd w:id="215"/>
      <w:bookmarkEnd w:id="216"/>
    </w:p>
    <w:p w14:paraId="579718F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sz w:val="24"/>
          <w:u w:val="single"/>
        </w:rPr>
        <w:t>合同专用条款</w:t>
      </w:r>
      <w:r>
        <w:rPr>
          <w:rFonts w:hint="eastAsia" w:ascii="仿宋_GB2312" w:hAnsi="楷体" w:eastAsia="仿宋_GB2312"/>
          <w:sz w:val="24"/>
        </w:rPr>
        <w:t>约定时间内组织验收，并可依法邀请相关方参加，验收应出具验收书。</w:t>
      </w:r>
    </w:p>
    <w:p w14:paraId="5AA6349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53B814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2.17.3 检验和验收标准、程序等具体内容以及前述验收书的效力详见</w:t>
      </w:r>
      <w:r>
        <w:rPr>
          <w:rFonts w:hint="eastAsia" w:ascii="仿宋_GB2312" w:hAnsi="楷体" w:eastAsia="仿宋_GB2312"/>
          <w:b/>
          <w:i/>
          <w:sz w:val="24"/>
          <w:u w:val="single"/>
        </w:rPr>
        <w:t>合同专用条款</w:t>
      </w:r>
      <w:r>
        <w:rPr>
          <w:rFonts w:hint="eastAsia" w:ascii="仿宋_GB2312" w:hAnsi="楷体" w:eastAsia="仿宋_GB2312"/>
          <w:i/>
          <w:sz w:val="24"/>
        </w:rPr>
        <w:t>。</w:t>
      </w:r>
    </w:p>
    <w:bookmarkEnd w:id="186"/>
    <w:bookmarkEnd w:id="187"/>
    <w:bookmarkEnd w:id="188"/>
    <w:bookmarkEnd w:id="189"/>
    <w:p w14:paraId="46DB827E">
      <w:pPr>
        <w:spacing w:line="360" w:lineRule="auto"/>
        <w:ind w:firstLine="482" w:firstLineChars="200"/>
        <w:rPr>
          <w:rFonts w:hint="eastAsia" w:ascii="仿宋_GB2312" w:hAnsi="楷体" w:eastAsia="仿宋_GB2312"/>
          <w:b/>
          <w:sz w:val="24"/>
        </w:rPr>
      </w:pPr>
      <w:bookmarkStart w:id="217" w:name="_Toc279701261"/>
      <w:bookmarkStart w:id="218" w:name="_Toc259093690"/>
      <w:bookmarkStart w:id="219" w:name="_Toc487900371"/>
      <w:bookmarkStart w:id="220" w:name="_Toc11284"/>
      <w:bookmarkStart w:id="221" w:name="_Toc25182"/>
      <w:bookmarkStart w:id="222" w:name="_Toc19604"/>
      <w:r>
        <w:rPr>
          <w:rFonts w:hint="eastAsia" w:ascii="仿宋_GB2312" w:hAnsi="楷体" w:eastAsia="仿宋_GB2312"/>
          <w:b/>
          <w:sz w:val="24"/>
        </w:rPr>
        <w:t>2.18 通知</w:t>
      </w:r>
      <w:bookmarkEnd w:id="217"/>
      <w:bookmarkEnd w:id="218"/>
      <w:bookmarkEnd w:id="219"/>
      <w:r>
        <w:rPr>
          <w:rFonts w:hint="eastAsia" w:ascii="仿宋_GB2312" w:hAnsi="楷体" w:eastAsia="仿宋_GB2312"/>
          <w:b/>
          <w:sz w:val="24"/>
        </w:rPr>
        <w:t>和送达</w:t>
      </w:r>
      <w:bookmarkEnd w:id="220"/>
      <w:bookmarkEnd w:id="221"/>
      <w:bookmarkEnd w:id="222"/>
    </w:p>
    <w:p w14:paraId="6E2A05B8">
      <w:pPr>
        <w:spacing w:line="360" w:lineRule="auto"/>
        <w:ind w:firstLine="480" w:firstLineChars="200"/>
        <w:rPr>
          <w:rFonts w:hint="eastAsia" w:ascii="仿宋_GB2312" w:hAnsi="楷体" w:eastAsia="仿宋_GB2312"/>
          <w:sz w:val="24"/>
        </w:rPr>
      </w:pPr>
      <w:bookmarkStart w:id="223" w:name="_Toc6698"/>
      <w:bookmarkStart w:id="224" w:name="_Toc3135"/>
      <w:bookmarkStart w:id="225" w:name="_Toc259093691"/>
      <w:bookmarkStart w:id="226" w:name="_Toc279701262"/>
      <w:bookmarkStart w:id="227" w:name="_Toc487900372"/>
      <w:r>
        <w:rPr>
          <w:rFonts w:hint="eastAsia" w:ascii="仿宋_GB2312" w:hAnsi="楷体" w:eastAsia="仿宋_GB2312"/>
          <w:sz w:val="24"/>
        </w:rPr>
        <w:t>2.18.1 任何一方因履行合同而以合同第一部分尾部所列明的</w:t>
      </w:r>
      <w:r>
        <w:rPr>
          <w:rFonts w:hint="eastAsia" w:ascii="仿宋_GB2312" w:hAnsi="楷体" w:eastAsia="仿宋_GB2312"/>
          <w:sz w:val="24"/>
          <w:u w:val="single"/>
        </w:rPr>
        <w:t>“约定送达地址”</w:t>
      </w:r>
      <w:r>
        <w:rPr>
          <w:rFonts w:hint="eastAsia" w:ascii="仿宋_GB2312" w:hAnsi="楷体" w:eastAsia="仿宋_GB2312"/>
          <w:sz w:val="24"/>
        </w:rPr>
        <w:t>为收件地址的所有通知、文件、材料，均视为已向对方当事人送达；任何一方变更上述送达方式或者地址的，应于</w:t>
      </w:r>
      <w:r>
        <w:rPr>
          <w:rFonts w:hint="eastAsia" w:ascii="仿宋_GB2312" w:hAnsi="楷体" w:eastAsia="仿宋_GB2312"/>
          <w:sz w:val="24"/>
          <w:u w:val="single"/>
        </w:rPr>
        <w:t xml:space="preserve">    </w:t>
      </w:r>
      <w:r>
        <w:rPr>
          <w:rFonts w:hint="eastAsia" w:ascii="仿宋_GB2312" w:hAnsi="楷体" w:eastAsia="仿宋_GB2312"/>
          <w:sz w:val="24"/>
        </w:rPr>
        <w:t>个工作日内（根据项目实际填写）书面通知对方当事人，在对方当事人收到有关变更通知之前，变更前的约定送达方式或者地址仍视为有效。</w:t>
      </w:r>
      <w:bookmarkEnd w:id="223"/>
      <w:bookmarkEnd w:id="224"/>
    </w:p>
    <w:p w14:paraId="5D2A5DE7">
      <w:pPr>
        <w:spacing w:line="360" w:lineRule="auto"/>
        <w:ind w:firstLine="480" w:firstLineChars="200"/>
        <w:rPr>
          <w:rFonts w:hint="eastAsia" w:ascii="仿宋_GB2312" w:hAnsi="楷体" w:eastAsia="仿宋_GB2312"/>
          <w:sz w:val="24"/>
        </w:rPr>
      </w:pPr>
      <w:bookmarkStart w:id="228" w:name="_Toc23128"/>
      <w:bookmarkStart w:id="229" w:name="_Toc23294"/>
      <w:r>
        <w:rPr>
          <w:rFonts w:hint="eastAsia" w:ascii="仿宋_GB2312" w:hAnsi="楷体" w:eastAsia="仿宋_GB2312"/>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8"/>
      <w:bookmarkEnd w:id="229"/>
    </w:p>
    <w:p w14:paraId="3D613CB6">
      <w:pPr>
        <w:spacing w:line="360" w:lineRule="auto"/>
        <w:ind w:firstLine="482" w:firstLineChars="200"/>
        <w:rPr>
          <w:rFonts w:hint="eastAsia" w:ascii="仿宋_GB2312" w:hAnsi="楷体" w:eastAsia="仿宋_GB2312"/>
          <w:b/>
          <w:sz w:val="24"/>
        </w:rPr>
      </w:pPr>
      <w:bookmarkStart w:id="230" w:name="_Toc4355"/>
      <w:bookmarkStart w:id="231" w:name="_Toc18540"/>
      <w:bookmarkStart w:id="232" w:name="_Toc30599"/>
      <w:r>
        <w:rPr>
          <w:rFonts w:hint="eastAsia" w:ascii="仿宋_GB2312" w:hAnsi="楷体" w:eastAsia="仿宋_GB2312"/>
          <w:b/>
          <w:sz w:val="24"/>
        </w:rPr>
        <w:t>2.19 计量单位</w:t>
      </w:r>
      <w:bookmarkEnd w:id="225"/>
      <w:bookmarkEnd w:id="226"/>
      <w:bookmarkEnd w:id="227"/>
      <w:bookmarkEnd w:id="230"/>
      <w:bookmarkEnd w:id="231"/>
      <w:bookmarkEnd w:id="232"/>
    </w:p>
    <w:p w14:paraId="5662EB2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除技术规范中另有规定外,合同的计量单位均使用国家法定计量单位。</w:t>
      </w:r>
    </w:p>
    <w:p w14:paraId="2BE3491A">
      <w:pPr>
        <w:spacing w:line="360" w:lineRule="auto"/>
        <w:ind w:firstLine="482" w:firstLineChars="200"/>
        <w:rPr>
          <w:rFonts w:hint="eastAsia" w:ascii="仿宋_GB2312" w:hAnsi="楷体" w:eastAsia="仿宋_GB2312"/>
          <w:b/>
          <w:sz w:val="24"/>
        </w:rPr>
      </w:pPr>
      <w:bookmarkStart w:id="233" w:name="_Toc10330"/>
      <w:bookmarkStart w:id="234" w:name="_Toc259093692"/>
      <w:bookmarkStart w:id="235" w:name="_Toc279701263"/>
      <w:bookmarkStart w:id="236" w:name="_Toc487900373"/>
      <w:bookmarkStart w:id="237" w:name="_Toc18567"/>
      <w:bookmarkStart w:id="238" w:name="_Toc12773"/>
      <w:r>
        <w:rPr>
          <w:rFonts w:hint="eastAsia" w:ascii="仿宋_GB2312" w:hAnsi="楷体" w:eastAsia="仿宋_GB2312"/>
          <w:b/>
          <w:sz w:val="24"/>
        </w:rPr>
        <w:t>2.20 合同使用的文字和适用的法律</w:t>
      </w:r>
      <w:bookmarkEnd w:id="233"/>
      <w:bookmarkEnd w:id="234"/>
      <w:bookmarkEnd w:id="235"/>
      <w:bookmarkEnd w:id="236"/>
      <w:bookmarkEnd w:id="237"/>
      <w:bookmarkEnd w:id="238"/>
    </w:p>
    <w:p w14:paraId="4978247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2.20.1 合同使用汉语书就、变更和解释；</w:t>
      </w:r>
    </w:p>
    <w:p w14:paraId="211ACD2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2.20.2 合同适用中华人民共和国法律。</w:t>
      </w:r>
    </w:p>
    <w:p w14:paraId="1C3D43A9">
      <w:pPr>
        <w:spacing w:line="360" w:lineRule="auto"/>
        <w:ind w:firstLine="482" w:firstLineChars="200"/>
        <w:rPr>
          <w:rFonts w:hint="eastAsia" w:ascii="仿宋_GB2312" w:hAnsi="楷体" w:eastAsia="仿宋_GB2312"/>
          <w:b/>
          <w:sz w:val="24"/>
        </w:rPr>
      </w:pPr>
      <w:bookmarkStart w:id="239" w:name="_Toc279701264"/>
      <w:bookmarkStart w:id="240" w:name="_Toc12004"/>
      <w:bookmarkStart w:id="241" w:name="_Toc16673"/>
      <w:bookmarkStart w:id="242" w:name="_Toc259093693"/>
      <w:bookmarkStart w:id="243" w:name="_Toc3148"/>
      <w:bookmarkStart w:id="244" w:name="_Toc487900374"/>
      <w:r>
        <w:rPr>
          <w:rFonts w:hint="eastAsia" w:ascii="仿宋_GB2312" w:hAnsi="楷体" w:eastAsia="仿宋_GB2312"/>
          <w:b/>
          <w:sz w:val="24"/>
        </w:rPr>
        <w:t>2.21 履约保证金</w:t>
      </w:r>
      <w:bookmarkEnd w:id="239"/>
      <w:bookmarkEnd w:id="240"/>
      <w:bookmarkEnd w:id="241"/>
      <w:bookmarkEnd w:id="242"/>
      <w:bookmarkEnd w:id="243"/>
    </w:p>
    <w:p w14:paraId="755972D9">
      <w:pPr>
        <w:spacing w:line="360" w:lineRule="auto"/>
        <w:ind w:firstLine="480" w:firstLineChars="200"/>
        <w:rPr>
          <w:rFonts w:hint="eastAsia" w:ascii="仿宋_GB2312" w:hAnsi="仿宋" w:eastAsia="仿宋_GB2312" w:cs="Arial"/>
          <w:snapToGrid w:val="0"/>
          <w:kern w:val="0"/>
          <w:sz w:val="24"/>
        </w:rPr>
      </w:pPr>
      <w:r>
        <w:rPr>
          <w:rFonts w:hint="eastAsia" w:ascii="仿宋_GB2312" w:hAnsi="楷体" w:eastAsia="仿宋_GB2312"/>
          <w:sz w:val="24"/>
        </w:rPr>
        <w:t>本项目不收取履约保证金</w:t>
      </w:r>
    </w:p>
    <w:p w14:paraId="0397E17A">
      <w:pPr>
        <w:spacing w:line="360" w:lineRule="auto"/>
        <w:ind w:firstLine="482" w:firstLineChars="200"/>
        <w:rPr>
          <w:rFonts w:hint="eastAsia" w:ascii="仿宋_GB2312" w:hAnsi="仿宋" w:eastAsia="仿宋_GB2312"/>
          <w:kern w:val="0"/>
          <w:sz w:val="24"/>
          <w:lang w:val="zh-CN"/>
        </w:rPr>
      </w:pPr>
      <w:r>
        <w:rPr>
          <w:rFonts w:hint="eastAsia" w:ascii="仿宋_GB2312" w:hAnsi="楷体" w:eastAsia="仿宋_GB2312"/>
          <w:b/>
          <w:sz w:val="24"/>
        </w:rPr>
        <w:t>2.22 中小企业政策</w:t>
      </w:r>
    </w:p>
    <w:p w14:paraId="74B1B57F">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2.22.1本合同（□是  ☑否）为中小企业“政采贷”可融资合同，关于中小企业信用融资事项见采购文件“供应商须知正文”。</w:t>
      </w:r>
    </w:p>
    <w:p w14:paraId="608CC178">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2.22.2本合同（☑是  □否）为中小企业预留合同。</w:t>
      </w:r>
    </w:p>
    <w:bookmarkEnd w:id="244"/>
    <w:p w14:paraId="12E70E02">
      <w:pPr>
        <w:spacing w:line="360" w:lineRule="auto"/>
        <w:ind w:firstLine="482" w:firstLineChars="200"/>
        <w:rPr>
          <w:rFonts w:hint="eastAsia" w:ascii="仿宋_GB2312" w:hAnsi="楷体" w:eastAsia="仿宋_GB2312"/>
          <w:b/>
          <w:sz w:val="24"/>
        </w:rPr>
      </w:pPr>
      <w:bookmarkStart w:id="245" w:name="_Toc6885"/>
      <w:bookmarkStart w:id="246" w:name="_Toc19890"/>
      <w:bookmarkStart w:id="247" w:name="_Toc14001"/>
      <w:r>
        <w:rPr>
          <w:rFonts w:hint="eastAsia" w:ascii="仿宋_GB2312" w:hAnsi="楷体" w:eastAsia="仿宋_GB2312"/>
          <w:b/>
          <w:sz w:val="24"/>
        </w:rPr>
        <w:t>2.23 合同份数</w:t>
      </w:r>
      <w:bookmarkEnd w:id="245"/>
      <w:bookmarkEnd w:id="246"/>
      <w:bookmarkEnd w:id="247"/>
    </w:p>
    <w:p w14:paraId="45112E67">
      <w:pPr>
        <w:spacing w:line="360" w:lineRule="auto"/>
        <w:ind w:firstLine="480" w:firstLineChars="200"/>
        <w:rPr>
          <w:rFonts w:hint="eastAsia" w:ascii="仿宋_GB2312" w:hAnsi="楷体" w:eastAsia="仿宋_GB2312"/>
          <w:sz w:val="24"/>
        </w:rPr>
      </w:pPr>
      <w:r>
        <w:rPr>
          <w:rFonts w:hint="eastAsia" w:ascii="仿宋_GB2312" w:hAnsi="宋体" w:eastAsia="仿宋_GB2312"/>
          <w:sz w:val="24"/>
        </w:rPr>
        <w:t>本合同壹式</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份，甲方执</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份，乙方执</w:t>
      </w:r>
      <w:r>
        <w:rPr>
          <w:rFonts w:hint="eastAsia" w:ascii="仿宋_GB2312" w:hAnsi="仿宋"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hAnsi="楷体" w:eastAsia="仿宋_GB2312"/>
          <w:sz w:val="24"/>
        </w:rPr>
        <w:t>每份均具有同等法律效力。</w:t>
      </w:r>
    </w:p>
    <w:p w14:paraId="3F2E10CA">
      <w:pPr>
        <w:jc w:val="center"/>
        <w:outlineLvl w:val="1"/>
        <w:rPr>
          <w:rFonts w:hint="eastAsia" w:ascii="仿宋_GB2312" w:hAnsi="楷体" w:eastAsia="仿宋_GB2312"/>
          <w:b/>
          <w:sz w:val="28"/>
          <w:szCs w:val="28"/>
        </w:rPr>
      </w:pPr>
      <w:r>
        <w:rPr>
          <w:rFonts w:hint="eastAsia" w:ascii="仿宋_GB2312" w:hAnsi="楷体" w:eastAsia="仿宋_GB2312"/>
        </w:rPr>
        <w:br w:type="page"/>
      </w:r>
      <w:bookmarkStart w:id="248" w:name="_Toc11028"/>
      <w:bookmarkStart w:id="249" w:name="_Toc331685784"/>
      <w:bookmarkStart w:id="250" w:name="_Toc80205946"/>
      <w:r>
        <w:rPr>
          <w:rFonts w:hint="eastAsia" w:ascii="仿宋_GB2312" w:hAnsi="楷体" w:eastAsia="仿宋_GB2312"/>
          <w:b/>
          <w:sz w:val="28"/>
          <w:szCs w:val="28"/>
        </w:rPr>
        <w:t>第三部分  合同专用条款</w:t>
      </w:r>
      <w:bookmarkEnd w:id="248"/>
      <w:bookmarkEnd w:id="249"/>
      <w:bookmarkEnd w:id="250"/>
    </w:p>
    <w:p w14:paraId="6546FA6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6F007C1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3.1具有知识产权的标的物知识产权归属：</w:t>
      </w:r>
    </w:p>
    <w:p w14:paraId="00A61757">
      <w:pPr>
        <w:spacing w:line="360" w:lineRule="auto"/>
        <w:ind w:firstLine="480" w:firstLineChars="200"/>
        <w:rPr>
          <w:rFonts w:hint="eastAsia" w:ascii="仿宋_GB2312" w:hAnsi="楷体" w:eastAsia="仿宋_GB2312"/>
          <w:sz w:val="24"/>
        </w:rPr>
      </w:pPr>
      <w:r>
        <w:rPr>
          <w:rFonts w:hint="eastAsia" w:ascii="仿宋_GB2312" w:hAnsi="楷体" w:eastAsia="仿宋_GB2312"/>
          <w:sz w:val="24"/>
          <w:u w:val="single"/>
        </w:rPr>
        <w:t>甲方</w:t>
      </w:r>
    </w:p>
    <w:p w14:paraId="7EDA1E12">
      <w:pPr>
        <w:spacing w:line="360" w:lineRule="auto"/>
        <w:ind w:firstLine="480" w:firstLineChars="200"/>
        <w:rPr>
          <w:rFonts w:hint="eastAsia" w:ascii="仿宋_GB2312" w:hAnsi="楷体" w:eastAsia="仿宋_GB2312"/>
          <w:sz w:val="24"/>
        </w:rPr>
      </w:pPr>
    </w:p>
    <w:p w14:paraId="10C0A4F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3.2包装和装运专用条款（如果有）：</w:t>
      </w:r>
    </w:p>
    <w:p w14:paraId="49851927">
      <w:pPr>
        <w:spacing w:line="360" w:lineRule="auto"/>
        <w:ind w:firstLine="480" w:firstLineChars="200"/>
        <w:rPr>
          <w:rFonts w:hint="eastAsia" w:ascii="仿宋_GB2312" w:hAnsi="楷体" w:eastAsia="仿宋_GB2312"/>
          <w:sz w:val="24"/>
          <w:u w:val="single"/>
        </w:rPr>
      </w:pPr>
    </w:p>
    <w:p w14:paraId="1222D85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3.3装运标的物的要求和通知：</w:t>
      </w:r>
    </w:p>
    <w:p w14:paraId="5DD16B86">
      <w:pPr>
        <w:spacing w:line="360" w:lineRule="auto"/>
        <w:ind w:firstLine="480" w:firstLineChars="200"/>
        <w:rPr>
          <w:rFonts w:hint="eastAsia" w:ascii="仿宋_GB2312" w:hAnsi="楷体" w:eastAsia="仿宋_GB2312"/>
          <w:sz w:val="24"/>
          <w:u w:val="single"/>
        </w:rPr>
      </w:pPr>
    </w:p>
    <w:p w14:paraId="4616D430">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3.4</w:t>
      </w:r>
      <w:r>
        <w:rPr>
          <w:rFonts w:hint="eastAsia" w:ascii="仿宋_GB2312" w:hAnsi="楷体" w:eastAsia="仿宋_GB2312"/>
          <w:b/>
          <w:sz w:val="24"/>
        </w:rPr>
        <w:t>结算方式和付款条件</w:t>
      </w:r>
    </w:p>
    <w:p w14:paraId="74D70D7A">
      <w:pPr>
        <w:spacing w:line="360" w:lineRule="auto"/>
        <w:ind w:firstLine="480" w:firstLineChars="200"/>
        <w:rPr>
          <w:rFonts w:hint="eastAsia"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本次项目合同总价为大写人民币</w:t>
      </w:r>
      <w:r>
        <w:rPr>
          <w:rFonts w:hint="eastAsia" w:ascii="仿宋_GB2312" w:hAnsi="仿宋_GB2312" w:eastAsia="仿宋_GB2312" w:cs="仿宋_GB2312"/>
          <w:kern w:val="0"/>
          <w:sz w:val="24"/>
          <w:u w:val="single"/>
          <w:lang w:val="zh-CN"/>
        </w:rPr>
        <w:t xml:space="preserve">            （</w:t>
      </w:r>
      <w:r>
        <w:rPr>
          <w:rFonts w:hint="eastAsia" w:ascii="仿宋_GB2312" w:hAnsi="仿宋_GB2312" w:eastAsia="仿宋_GB2312" w:cs="仿宋_GB2312"/>
          <w:kern w:val="0"/>
          <w:sz w:val="24"/>
          <w:lang w:val="zh-CN"/>
        </w:rPr>
        <w:t>￥    元）。本项目采用以下勾选结算方式进行支付：</w:t>
      </w:r>
    </w:p>
    <w:p w14:paraId="792CEB91">
      <w:pPr>
        <w:spacing w:line="360" w:lineRule="auto"/>
        <w:ind w:firstLine="480" w:firstLineChars="200"/>
        <w:rPr>
          <w:rFonts w:ascii="仿宋_GB2312" w:eastAsia="仿宋_GB2312" w:cs="仿宋_GB2312"/>
          <w:kern w:val="0"/>
          <w:sz w:val="24"/>
          <w:u w:val="single"/>
        </w:rPr>
      </w:pPr>
      <w:r>
        <w:rPr>
          <w:rFonts w:hint="eastAsia" w:ascii="仿宋_GB2312" w:eastAsia="仿宋_GB2312" w:cs="仿宋_GB2312"/>
          <w:kern w:val="0"/>
          <w:sz w:val="24"/>
          <w:lang w:val="zh-CN"/>
        </w:rPr>
        <w:t>□采用一次性支付方式，付款条件为：</w:t>
      </w:r>
      <w:r>
        <w:rPr>
          <w:rFonts w:hint="eastAsia" w:ascii="仿宋_GB2312" w:eastAsia="仿宋_GB2312" w:cs="仿宋_GB2312"/>
          <w:kern w:val="0"/>
          <w:sz w:val="24"/>
          <w:u w:val="single"/>
        </w:rPr>
        <w:t xml:space="preserve">           </w:t>
      </w:r>
    </w:p>
    <w:p w14:paraId="4B560965">
      <w:pPr>
        <w:spacing w:line="360" w:lineRule="auto"/>
        <w:ind w:firstLine="480" w:firstLineChars="200"/>
        <w:rPr>
          <w:rFonts w:ascii="仿宋_GB2312" w:eastAsia="仿宋_GB2312" w:cs="仿宋_GB2312"/>
          <w:kern w:val="0"/>
          <w:sz w:val="24"/>
        </w:rPr>
      </w:pPr>
      <w:r>
        <w:rPr>
          <w:rFonts w:hint="eastAsia" w:ascii="仿宋_GB2312" w:hAnsi="宋体" w:eastAsia="仿宋_GB2312"/>
          <w:sz w:val="24"/>
        </w:rPr>
        <w:sym w:font="Wingdings 2" w:char="F052"/>
      </w:r>
      <w:r>
        <w:rPr>
          <w:rFonts w:hint="eastAsia" w:ascii="仿宋_GB2312" w:eastAsia="仿宋_GB2312" w:cs="仿宋_GB2312"/>
          <w:kern w:val="0"/>
          <w:sz w:val="24"/>
          <w:lang w:val="zh-CN"/>
        </w:rPr>
        <w:t>采用分期付款方式，付款条件为</w:t>
      </w:r>
      <w:r>
        <w:rPr>
          <w:rFonts w:hint="eastAsia" w:ascii="仿宋_GB2312" w:eastAsia="仿宋_GB2312" w:cs="仿宋_GB2312"/>
          <w:kern w:val="0"/>
          <w:sz w:val="24"/>
        </w:rPr>
        <w:t>：</w:t>
      </w:r>
    </w:p>
    <w:p w14:paraId="3EB33AF0">
      <w:pPr>
        <w:spacing w:line="360" w:lineRule="auto"/>
        <w:ind w:firstLine="480" w:firstLineChars="200"/>
        <w:rPr>
          <w:rFonts w:hint="eastAsia" w:ascii="仿宋_GB2312" w:hAnsi="仿宋" w:eastAsia="仿宋_GB2312"/>
          <w:sz w:val="24"/>
        </w:rPr>
      </w:pPr>
      <w:r>
        <w:rPr>
          <w:rFonts w:hint="eastAsia" w:ascii="仿宋_GB2312" w:hAnsi="楷体" w:eastAsia="仿宋_GB2312"/>
          <w:sz w:val="24"/>
          <w:u w:val="single"/>
        </w:rPr>
        <w:t>正式签订合同并完成课题大纲后10个工作日内，甲方向乙方支付总费用的20%；乙方完成报告初稿后10个工作日内，甲方向乙方支付总费用的30%；乙方提交课题终稿并通过结题评审后10个工作日内，甲方向乙方支付总费用的50%。乙方需向甲方提供等额的税务发票。</w:t>
      </w:r>
      <w:r>
        <w:rPr>
          <w:rFonts w:hint="eastAsia" w:ascii="仿宋_GB2312" w:hAnsi="仿宋" w:eastAsia="仿宋_GB2312"/>
          <w:sz w:val="24"/>
        </w:rPr>
        <w:t>。</w:t>
      </w:r>
    </w:p>
    <w:p w14:paraId="7CE8DB75">
      <w:pPr>
        <w:spacing w:line="360" w:lineRule="auto"/>
        <w:ind w:firstLine="480" w:firstLineChars="200"/>
        <w:rPr>
          <w:rFonts w:hint="eastAsia" w:ascii="仿宋_GB2312" w:hAnsi="仿宋_GB2312" w:eastAsia="仿宋_GB2312" w:cs="仿宋_GB2312"/>
          <w:kern w:val="0"/>
          <w:sz w:val="24"/>
          <w:lang w:val="zh-CN"/>
        </w:rPr>
      </w:pPr>
      <w:r>
        <w:rPr>
          <w:rFonts w:hint="eastAsia" w:ascii="仿宋_GB2312" w:hAnsi="仿宋" w:eastAsia="仿宋_GB2312"/>
          <w:sz w:val="24"/>
        </w:rPr>
        <w:t>甲方无故逾期支付服务费用的，按照每逾期一日支付欠付服务费额度的</w:t>
      </w:r>
      <w:r>
        <w:rPr>
          <w:rFonts w:hint="eastAsia" w:ascii="仿宋_GB2312" w:hAnsi="仿宋" w:eastAsia="仿宋_GB2312"/>
          <w:sz w:val="24"/>
          <w:u w:val="single"/>
        </w:rPr>
        <w:t xml:space="preserve"> 万分之五 </w:t>
      </w:r>
      <w:r>
        <w:rPr>
          <w:rFonts w:hint="eastAsia" w:ascii="仿宋_GB2312" w:hAnsi="仿宋" w:eastAsia="仿宋_GB2312"/>
          <w:sz w:val="24"/>
        </w:rPr>
        <w:t>承担违约责任，违约金上限按照《合同书》约定执行</w:t>
      </w:r>
      <w:r>
        <w:rPr>
          <w:rFonts w:hint="eastAsia" w:ascii="仿宋_GB2312" w:hAnsi="仿宋_GB2312" w:eastAsia="仿宋_GB2312" w:cs="仿宋_GB2312"/>
          <w:kern w:val="0"/>
          <w:sz w:val="24"/>
          <w:lang w:val="zh-CN"/>
        </w:rPr>
        <w:t xml:space="preserve">。 </w:t>
      </w:r>
    </w:p>
    <w:p w14:paraId="0C380248">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3.5</w:t>
      </w:r>
      <w:r>
        <w:rPr>
          <w:rFonts w:hint="eastAsia" w:ascii="仿宋_GB2312" w:hAnsi="楷体" w:eastAsia="仿宋_GB2312"/>
          <w:b/>
          <w:sz w:val="24"/>
        </w:rPr>
        <w:t>标的物的风险负担</w:t>
      </w:r>
    </w:p>
    <w:p w14:paraId="5BBC317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标的物或者在途标的物或者交付给第一承运人后的标的物毁损、灭失的风险负担：</w:t>
      </w:r>
    </w:p>
    <w:p w14:paraId="5DC35E20">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乙方                                                                       </w:t>
      </w:r>
    </w:p>
    <w:p w14:paraId="2AFEEA0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3.5.1受不可抗力影响的一方在不可抗力发生后，应在日内（根据项目实际填写）以书面形式通知对方当事人，并在日内（根据项目实际填写），将有关部门出具的证明文件送达对方当事人。</w:t>
      </w:r>
    </w:p>
    <w:p w14:paraId="1065312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3.5.2因不可抗力致使合同有变更必要的，双方当事人应在日内（根据项目实际填写）以书面形式变更合同；</w:t>
      </w:r>
    </w:p>
    <w:p w14:paraId="151AEBB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3.5.3标的物交付前，乙方应对标的物的质量、数量等方面进行详细、全面的检验，并向甲方出具证明标的物符合合同约定的文件；标的物交付时，乙方在日内（根据项目实际填写）发起验收，并可依法邀请相关方参加，验收应出具验收书。</w:t>
      </w:r>
    </w:p>
    <w:p w14:paraId="44D0FFA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3.5.4检验和验收标准、程序等具体内容以及前述验收书的效力：</w:t>
      </w:r>
    </w:p>
    <w:p w14:paraId="20EC8A67">
      <w:pPr>
        <w:spacing w:line="360" w:lineRule="auto"/>
        <w:ind w:firstLine="480" w:firstLineChars="200"/>
        <w:rPr>
          <w:rFonts w:hint="eastAsia" w:ascii="仿宋_GB2312" w:hAnsi="楷体" w:eastAsia="仿宋_GB2312"/>
          <w:sz w:val="24"/>
          <w:u w:val="single"/>
        </w:rPr>
      </w:pPr>
    </w:p>
    <w:p w14:paraId="2D86580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3.5.5 其他：</w:t>
      </w:r>
    </w:p>
    <w:p w14:paraId="15EAD5E3">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3.6项目验收：</w:t>
      </w:r>
    </w:p>
    <w:p w14:paraId="6D1C2FCB">
      <w:pPr>
        <w:spacing w:line="360" w:lineRule="auto"/>
        <w:ind w:firstLine="480" w:firstLineChars="200"/>
        <w:rPr>
          <w:rFonts w:hint="eastAsia" w:ascii="仿宋_GB2312" w:hAnsi="楷体" w:eastAsia="仿宋_GB2312" w:cs="仿宋_GB2312"/>
          <w:sz w:val="24"/>
        </w:rPr>
      </w:pPr>
      <w:r>
        <w:rPr>
          <w:rFonts w:hint="eastAsia" w:ascii="仿宋_GB2312" w:hAnsi="楷体" w:eastAsia="仿宋_GB2312" w:cs="仿宋_GB2312"/>
          <w:sz w:val="24"/>
          <w:lang w:bidi="ar"/>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6D625FC7">
      <w:pPr>
        <w:spacing w:line="360" w:lineRule="auto"/>
        <w:ind w:firstLine="480" w:firstLineChars="200"/>
        <w:rPr>
          <w:rFonts w:hint="eastAsia" w:ascii="仿宋_GB2312" w:hAnsi="楷体" w:eastAsia="仿宋_GB2312" w:cs="仿宋_GB2312"/>
          <w:sz w:val="24"/>
        </w:rPr>
      </w:pPr>
      <w:r>
        <w:rPr>
          <w:rFonts w:hint="eastAsia" w:ascii="仿宋_GB2312" w:hAnsi="楷体" w:eastAsia="仿宋_GB2312" w:cs="仿宋_GB2312"/>
          <w:sz w:val="24"/>
          <w:lang w:bidi="ar"/>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720137D2">
      <w:pPr>
        <w:spacing w:line="360" w:lineRule="auto"/>
        <w:ind w:firstLine="480" w:firstLineChars="200"/>
        <w:rPr>
          <w:rFonts w:hint="eastAsia" w:ascii="仿宋_GB2312" w:hAnsi="楷体" w:eastAsia="仿宋_GB2312" w:cs="仿宋_GB2312"/>
          <w:sz w:val="24"/>
        </w:rPr>
      </w:pPr>
      <w:r>
        <w:rPr>
          <w:rFonts w:hint="eastAsia" w:ascii="仿宋_GB2312" w:hAnsi="楷体" w:eastAsia="仿宋_GB2312" w:cs="仿宋_GB2312"/>
          <w:sz w:val="24"/>
          <w:lang w:bidi="ar"/>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33C76E19">
      <w:pPr>
        <w:spacing w:line="360" w:lineRule="auto"/>
        <w:ind w:firstLine="480" w:firstLineChars="200"/>
        <w:rPr>
          <w:rFonts w:hint="eastAsia" w:ascii="仿宋_GB2312" w:hAnsi="楷体" w:eastAsia="仿宋_GB2312" w:cs="仿宋_GB2312"/>
          <w:sz w:val="24"/>
        </w:rPr>
      </w:pPr>
      <w:r>
        <w:rPr>
          <w:rFonts w:hint="eastAsia" w:ascii="仿宋_GB2312" w:hAnsi="楷体" w:eastAsia="仿宋_GB2312" w:cs="仿宋_GB2312"/>
          <w:sz w:val="24"/>
          <w:lang w:bidi="ar"/>
        </w:rPr>
        <w:t>3.6.4验收产生的费用由乙方支付。</w:t>
      </w:r>
    </w:p>
    <w:p w14:paraId="04D783D6">
      <w:pPr>
        <w:spacing w:line="360" w:lineRule="auto"/>
        <w:ind w:firstLine="480" w:firstLineChars="200"/>
        <w:rPr>
          <w:rFonts w:hint="eastAsia" w:ascii="仿宋_GB2312" w:hAnsi="楷体" w:eastAsia="仿宋_GB2312" w:cs="仿宋_GB2312"/>
          <w:sz w:val="24"/>
        </w:rPr>
      </w:pPr>
      <w:r>
        <w:rPr>
          <w:rFonts w:hint="eastAsia" w:ascii="仿宋_GB2312" w:hAnsi="楷体" w:eastAsia="仿宋_GB2312" w:cs="仿宋_GB2312"/>
          <w:sz w:val="24"/>
          <w:lang w:bidi="ar"/>
        </w:rPr>
        <w:t>3.6.5验收内容及资料要求：</w:t>
      </w:r>
    </w:p>
    <w:p w14:paraId="5AE9588C">
      <w:pPr>
        <w:spacing w:line="360" w:lineRule="auto"/>
        <w:ind w:firstLine="480" w:firstLineChars="200"/>
        <w:rPr>
          <w:rFonts w:hint="eastAsia" w:ascii="仿宋_GB2312" w:hAnsi="楷体" w:eastAsia="仿宋_GB2312" w:cs="仿宋_GB2312"/>
          <w:sz w:val="24"/>
        </w:rPr>
      </w:pPr>
      <w:r>
        <w:rPr>
          <w:rFonts w:hint="eastAsia" w:ascii="仿宋_GB2312" w:hAnsi="楷体" w:eastAsia="仿宋_GB2312" w:cs="仿宋_GB2312"/>
          <w:sz w:val="24"/>
          <w:lang w:bidi="ar"/>
        </w:rPr>
        <w:t>根根据采购文件确定的技术指标或者服务要求确定验收指标和标准。未进行相应约定的，应当符合国家强制性规定、政策要求、安全标准、行业或企业有关标准等。</w:t>
      </w:r>
    </w:p>
    <w:p w14:paraId="44F6C85A">
      <w:pPr>
        <w:tabs>
          <w:tab w:val="left" w:pos="904"/>
        </w:tabs>
        <w:snapToGrid w:val="0"/>
        <w:spacing w:line="360" w:lineRule="auto"/>
        <w:ind w:firstLine="480" w:firstLineChars="200"/>
        <w:jc w:val="left"/>
        <w:rPr>
          <w:rFonts w:hint="eastAsia" w:ascii="仿宋_GB2312" w:hAnsi="楷体" w:eastAsia="仿宋_GB2312" w:cs="仿宋_GB2312"/>
          <w:sz w:val="24"/>
        </w:rPr>
      </w:pPr>
      <w:r>
        <w:rPr>
          <w:rFonts w:hint="eastAsia" w:ascii="仿宋_GB2312" w:hAnsi="楷体" w:eastAsia="仿宋_GB2312" w:cs="仿宋_GB2312"/>
          <w:sz w:val="24"/>
          <w:lang w:bidi="ar"/>
        </w:rPr>
        <w:t>3.6.4验收内容</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632"/>
        <w:gridCol w:w="5930"/>
      </w:tblGrid>
      <w:tr w14:paraId="719C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Borders>
              <w:top w:val="single" w:color="auto" w:sz="4" w:space="0"/>
              <w:left w:val="single" w:color="auto" w:sz="4" w:space="0"/>
              <w:bottom w:val="single" w:color="auto" w:sz="4" w:space="0"/>
              <w:right w:val="single" w:color="auto" w:sz="4" w:space="0"/>
            </w:tcBorders>
            <w:vAlign w:val="center"/>
          </w:tcPr>
          <w:p w14:paraId="4A710833">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lang w:bidi="ar"/>
              </w:rPr>
              <w:t>序号</w:t>
            </w:r>
          </w:p>
        </w:tc>
        <w:tc>
          <w:tcPr>
            <w:tcW w:w="1632" w:type="dxa"/>
            <w:tcBorders>
              <w:top w:val="single" w:color="auto" w:sz="4" w:space="0"/>
              <w:left w:val="single" w:color="auto" w:sz="4" w:space="0"/>
              <w:bottom w:val="single" w:color="auto" w:sz="4" w:space="0"/>
              <w:right w:val="single" w:color="auto" w:sz="4" w:space="0"/>
            </w:tcBorders>
            <w:vAlign w:val="center"/>
          </w:tcPr>
          <w:p w14:paraId="6D546EC2">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lang w:bidi="ar"/>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5B29E756">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lang w:bidi="ar"/>
              </w:rPr>
              <w:t xml:space="preserve"> 验收标准</w:t>
            </w:r>
          </w:p>
        </w:tc>
      </w:tr>
      <w:tr w14:paraId="45F5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5" w:type="dxa"/>
            <w:tcBorders>
              <w:top w:val="single" w:color="auto" w:sz="4" w:space="0"/>
              <w:left w:val="single" w:color="auto" w:sz="4" w:space="0"/>
              <w:bottom w:val="single" w:color="auto" w:sz="4" w:space="0"/>
              <w:right w:val="single" w:color="auto" w:sz="4" w:space="0"/>
            </w:tcBorders>
            <w:vAlign w:val="center"/>
          </w:tcPr>
          <w:p w14:paraId="21AF81E4">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lang w:bidi="ar"/>
              </w:rPr>
              <w:t>1</w:t>
            </w:r>
          </w:p>
        </w:tc>
        <w:tc>
          <w:tcPr>
            <w:tcW w:w="1632" w:type="dxa"/>
            <w:tcBorders>
              <w:top w:val="single" w:color="auto" w:sz="4" w:space="0"/>
              <w:left w:val="single" w:color="auto" w:sz="4" w:space="0"/>
              <w:bottom w:val="single" w:color="auto" w:sz="4" w:space="0"/>
              <w:right w:val="single" w:color="auto" w:sz="4" w:space="0"/>
            </w:tcBorders>
            <w:vAlign w:val="center"/>
          </w:tcPr>
          <w:p w14:paraId="6516C0B2">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lang w:bidi="ar"/>
              </w:rPr>
              <w:t>服务要求</w:t>
            </w:r>
          </w:p>
        </w:tc>
        <w:tc>
          <w:tcPr>
            <w:tcW w:w="5930" w:type="dxa"/>
            <w:tcBorders>
              <w:top w:val="single" w:color="auto" w:sz="4" w:space="0"/>
              <w:left w:val="single" w:color="auto" w:sz="4" w:space="0"/>
              <w:bottom w:val="single" w:color="auto" w:sz="4" w:space="0"/>
              <w:right w:val="single" w:color="auto" w:sz="4" w:space="0"/>
            </w:tcBorders>
            <w:vAlign w:val="center"/>
          </w:tcPr>
          <w:p w14:paraId="34EB67B3">
            <w:pPr>
              <w:widowControl/>
              <w:spacing w:line="360" w:lineRule="auto"/>
              <w:ind w:firstLine="200"/>
              <w:jc w:val="center"/>
              <w:rPr>
                <w:rFonts w:hint="eastAsia" w:ascii="仿宋" w:hAnsi="仿宋" w:eastAsia="仿宋" w:cs="仿宋"/>
                <w:kern w:val="0"/>
                <w:sz w:val="24"/>
              </w:rPr>
            </w:pPr>
            <w:r>
              <w:rPr>
                <w:rFonts w:hint="eastAsia" w:ascii="仿宋" w:hAnsi="仿宋" w:eastAsia="仿宋" w:cs="仿宋"/>
                <w:kern w:val="0"/>
                <w:sz w:val="24"/>
                <w:lang w:bidi="ar"/>
              </w:rPr>
              <w:t>是否按照采购文件及响应文件的承诺提供服务</w:t>
            </w:r>
          </w:p>
        </w:tc>
      </w:tr>
    </w:tbl>
    <w:p w14:paraId="08B462BA">
      <w:pPr>
        <w:spacing w:line="360" w:lineRule="auto"/>
        <w:ind w:firstLine="480" w:firstLineChars="200"/>
        <w:rPr>
          <w:rFonts w:hint="eastAsia" w:ascii="仿宋_GB2312" w:hAnsi="楷体" w:eastAsia="仿宋_GB2312" w:cs="仿宋_GB2312"/>
          <w:sz w:val="24"/>
        </w:rPr>
      </w:pPr>
      <w:r>
        <w:rPr>
          <w:rFonts w:hint="eastAsia" w:ascii="仿宋_GB2312" w:hAnsi="楷体" w:eastAsia="仿宋_GB2312" w:cs="仿宋_GB2312"/>
          <w:sz w:val="24"/>
          <w:lang w:bidi="ar"/>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0B3C2DF3">
      <w:pPr>
        <w:spacing w:line="360" w:lineRule="auto"/>
        <w:ind w:firstLine="480" w:firstLineChars="200"/>
        <w:rPr>
          <w:rFonts w:hint="eastAsia" w:ascii="仿宋_GB2312" w:hAnsi="楷体" w:eastAsia="仿宋_GB2312" w:cs="仿宋_GB2312"/>
          <w:sz w:val="24"/>
        </w:rPr>
      </w:pPr>
      <w:r>
        <w:rPr>
          <w:rFonts w:hint="eastAsia" w:ascii="仿宋" w:hAnsi="仿宋" w:eastAsia="仿宋" w:cs="仿宋"/>
          <w:sz w:val="24"/>
          <w:lang w:bidi="ar"/>
        </w:rPr>
        <w:t>3.6.5</w:t>
      </w:r>
      <w:r>
        <w:rPr>
          <w:rFonts w:hint="eastAsia" w:ascii="仿宋_GB2312" w:hAnsi="楷体" w:eastAsia="仿宋_GB2312" w:cs="仿宋_GB2312"/>
          <w:sz w:val="24"/>
          <w:lang w:bidi="ar"/>
        </w:rPr>
        <w:t>验收资料要求</w:t>
      </w:r>
    </w:p>
    <w:p w14:paraId="1EBB757B">
      <w:pPr>
        <w:spacing w:line="360" w:lineRule="auto"/>
        <w:ind w:firstLine="480" w:firstLineChars="200"/>
        <w:rPr>
          <w:rFonts w:hint="eastAsia" w:ascii="仿宋_GB2312" w:hAnsi="楷体" w:eastAsia="仿宋_GB2312" w:cs="仿宋_GB2312"/>
          <w:sz w:val="24"/>
        </w:rPr>
      </w:pPr>
      <w:r>
        <w:rPr>
          <w:rFonts w:hint="eastAsia" w:ascii="仿宋_GB2312" w:hAnsi="楷体" w:eastAsia="仿宋_GB2312" w:cs="仿宋_GB2312"/>
          <w:sz w:val="24"/>
          <w:lang w:bidi="ar"/>
        </w:rPr>
        <w:t>验收资料要求包括（不限于）以下内容：</w:t>
      </w:r>
    </w:p>
    <w:p w14:paraId="1896BDFD">
      <w:pPr>
        <w:spacing w:line="360" w:lineRule="auto"/>
        <w:ind w:firstLine="480" w:firstLineChars="200"/>
        <w:rPr>
          <w:rFonts w:hint="eastAsia" w:ascii="仿宋_GB2312" w:hAnsi="楷体" w:eastAsia="仿宋_GB2312" w:cs="仿宋_GB2312"/>
          <w:sz w:val="24"/>
        </w:rPr>
      </w:pPr>
      <w:r>
        <w:rPr>
          <w:rFonts w:hint="eastAsia" w:ascii="仿宋_GB2312" w:hAnsi="楷体" w:eastAsia="仿宋_GB2312" w:cs="仿宋_GB2312"/>
          <w:sz w:val="24"/>
          <w:lang w:bidi="ar"/>
        </w:rPr>
        <w:t>（1）采购文件；</w:t>
      </w:r>
    </w:p>
    <w:p w14:paraId="6A033F44">
      <w:pPr>
        <w:spacing w:line="360" w:lineRule="auto"/>
        <w:ind w:firstLine="480" w:firstLineChars="200"/>
        <w:rPr>
          <w:rFonts w:hint="eastAsia" w:ascii="仿宋_GB2312" w:hAnsi="楷体" w:eastAsia="仿宋_GB2312" w:cs="仿宋_GB2312"/>
          <w:sz w:val="24"/>
        </w:rPr>
      </w:pPr>
      <w:r>
        <w:rPr>
          <w:rFonts w:hint="eastAsia" w:ascii="仿宋_GB2312" w:hAnsi="楷体" w:eastAsia="仿宋_GB2312" w:cs="仿宋_GB2312"/>
          <w:sz w:val="24"/>
          <w:lang w:bidi="ar"/>
        </w:rPr>
        <w:t>（2）响应文件；</w:t>
      </w:r>
    </w:p>
    <w:p w14:paraId="199F01ED">
      <w:pPr>
        <w:spacing w:line="360" w:lineRule="auto"/>
        <w:ind w:firstLine="480" w:firstLineChars="200"/>
        <w:rPr>
          <w:rFonts w:hint="eastAsia" w:ascii="仿宋_GB2312" w:hAnsi="楷体" w:eastAsia="仿宋_GB2312" w:cs="仿宋_GB2312"/>
          <w:sz w:val="24"/>
        </w:rPr>
      </w:pPr>
      <w:r>
        <w:rPr>
          <w:rFonts w:hint="eastAsia" w:ascii="仿宋_GB2312" w:hAnsi="楷体" w:eastAsia="仿宋_GB2312" w:cs="仿宋_GB2312"/>
          <w:sz w:val="24"/>
          <w:lang w:bidi="ar"/>
        </w:rPr>
        <w:t>（3）采购合同；</w:t>
      </w:r>
    </w:p>
    <w:p w14:paraId="04199BFF">
      <w:pPr>
        <w:spacing w:line="360" w:lineRule="auto"/>
        <w:ind w:firstLine="480" w:firstLineChars="200"/>
        <w:rPr>
          <w:rFonts w:hint="eastAsia" w:ascii="仿宋_GB2312" w:hAnsi="楷体" w:eastAsia="仿宋_GB2312" w:cs="仿宋_GB2312"/>
          <w:sz w:val="24"/>
        </w:rPr>
      </w:pPr>
      <w:r>
        <w:rPr>
          <w:rFonts w:hint="eastAsia" w:ascii="仿宋_GB2312" w:hAnsi="楷体" w:eastAsia="仿宋_GB2312" w:cs="仿宋_GB2312"/>
          <w:sz w:val="24"/>
          <w:lang w:bidi="ar"/>
        </w:rPr>
        <w:t>（4）到货核验单（需采购核验人、复核人及乙方交货人三方签字盖章）、产品拍照图片、产品说明书、产品合格证、质量保证书原件、三包凭证、产品的检测报告、原厂质保承诺函等；</w:t>
      </w:r>
    </w:p>
    <w:p w14:paraId="65823045">
      <w:pPr>
        <w:widowControl/>
        <w:ind w:firstLine="480" w:firstLineChars="200"/>
        <w:jc w:val="left"/>
        <w:rPr>
          <w:rFonts w:hint="eastAsia" w:ascii="仿宋_GB2312" w:hAnsi="楷体" w:eastAsia="仿宋_GB2312"/>
          <w:sz w:val="24"/>
        </w:rPr>
      </w:pPr>
      <w:r>
        <w:rPr>
          <w:rFonts w:hint="eastAsia" w:ascii="仿宋_GB2312" w:hAnsi="楷体" w:eastAsia="仿宋_GB2312"/>
          <w:sz w:val="24"/>
          <w:lang w:bidi="ar"/>
        </w:rPr>
        <w:t>（5）其他需提供的相关材料</w:t>
      </w:r>
      <w:r>
        <w:rPr>
          <w:rFonts w:hint="eastAsia" w:ascii="仿宋_GB2312" w:hAnsi="楷体" w:eastAsia="仿宋_GB2312"/>
          <w:sz w:val="24"/>
        </w:rPr>
        <w:t>。</w:t>
      </w:r>
    </w:p>
    <w:p w14:paraId="4E82AE78">
      <w:pPr>
        <w:spacing w:line="360" w:lineRule="auto"/>
        <w:ind w:firstLine="480" w:firstLineChars="200"/>
        <w:rPr>
          <w:rFonts w:hint="eastAsia" w:ascii="仿宋_GB2312" w:hAnsi="楷体" w:eastAsia="仿宋_GB2312"/>
          <w:sz w:val="24"/>
        </w:rPr>
      </w:pPr>
    </w:p>
    <w:p w14:paraId="066BFE8D">
      <w:pPr>
        <w:spacing w:line="360" w:lineRule="auto"/>
        <w:ind w:firstLine="480" w:firstLineChars="200"/>
        <w:rPr>
          <w:rFonts w:hint="eastAsia" w:ascii="仿宋_GB2312" w:hAnsi="楷体" w:eastAsia="仿宋_GB2312"/>
          <w:sz w:val="24"/>
        </w:rPr>
      </w:pPr>
    </w:p>
    <w:p w14:paraId="7811093D">
      <w:pPr>
        <w:spacing w:line="360" w:lineRule="auto"/>
        <w:ind w:firstLine="480" w:firstLineChars="200"/>
        <w:rPr>
          <w:rFonts w:hint="eastAsia" w:ascii="仿宋_GB2312" w:hAnsi="楷体" w:eastAsia="仿宋_GB2312"/>
          <w:sz w:val="24"/>
        </w:rPr>
      </w:pPr>
    </w:p>
    <w:p w14:paraId="409C54D5">
      <w:pPr>
        <w:spacing w:line="360" w:lineRule="auto"/>
        <w:ind w:firstLine="480" w:firstLineChars="200"/>
        <w:rPr>
          <w:rFonts w:hint="eastAsia" w:ascii="仿宋_GB2312" w:hAnsi="楷体" w:eastAsia="仿宋_GB2312"/>
          <w:sz w:val="24"/>
        </w:rPr>
      </w:pPr>
    </w:p>
    <w:p w14:paraId="486F49F8">
      <w:pPr>
        <w:spacing w:line="360" w:lineRule="auto"/>
        <w:ind w:firstLine="480" w:firstLineChars="200"/>
        <w:rPr>
          <w:rFonts w:hint="eastAsia" w:ascii="仿宋_GB2312" w:hAnsi="楷体" w:eastAsia="仿宋_GB2312"/>
          <w:sz w:val="24"/>
        </w:rPr>
      </w:pPr>
    </w:p>
    <w:p w14:paraId="707579B8">
      <w:pPr>
        <w:spacing w:line="360" w:lineRule="auto"/>
        <w:ind w:firstLine="480" w:firstLineChars="200"/>
        <w:rPr>
          <w:rFonts w:hint="eastAsia" w:ascii="仿宋_GB2312" w:hAnsi="楷体" w:eastAsia="仿宋_GB2312"/>
          <w:sz w:val="24"/>
        </w:rPr>
      </w:pPr>
    </w:p>
    <w:p w14:paraId="65CB84BF">
      <w:pPr>
        <w:spacing w:line="360" w:lineRule="auto"/>
        <w:ind w:firstLine="480" w:firstLineChars="200"/>
        <w:rPr>
          <w:rFonts w:hint="eastAsia" w:ascii="仿宋_GB2312" w:hAnsi="楷体" w:eastAsia="仿宋_GB2312"/>
          <w:sz w:val="24"/>
        </w:rPr>
      </w:pPr>
    </w:p>
    <w:p w14:paraId="4BB08BCC">
      <w:pPr>
        <w:spacing w:line="360" w:lineRule="auto"/>
        <w:ind w:firstLine="480" w:firstLineChars="200"/>
        <w:rPr>
          <w:rFonts w:hint="eastAsia" w:ascii="仿宋_GB2312" w:hAnsi="楷体" w:eastAsia="仿宋_GB2312"/>
          <w:sz w:val="24"/>
        </w:rPr>
      </w:pPr>
    </w:p>
    <w:p w14:paraId="4EEFE6FA">
      <w:pPr>
        <w:spacing w:line="360" w:lineRule="auto"/>
        <w:ind w:firstLine="480" w:firstLineChars="200"/>
        <w:rPr>
          <w:rFonts w:hint="eastAsia" w:ascii="仿宋_GB2312" w:hAnsi="楷体" w:eastAsia="仿宋_GB2312"/>
          <w:sz w:val="24"/>
        </w:rPr>
      </w:pPr>
    </w:p>
    <w:p w14:paraId="647CE4CD">
      <w:pPr>
        <w:tabs>
          <w:tab w:val="left" w:pos="3261"/>
        </w:tabs>
        <w:spacing w:line="360" w:lineRule="auto"/>
        <w:jc w:val="center"/>
        <w:rPr>
          <w:rFonts w:hint="eastAsia" w:ascii="宋体" w:hAnsi="宋体" w:cs="仿宋_GB2312"/>
          <w:b/>
          <w:sz w:val="44"/>
          <w:szCs w:val="44"/>
        </w:rPr>
      </w:pPr>
    </w:p>
    <w:p w14:paraId="26628077">
      <w:pPr>
        <w:tabs>
          <w:tab w:val="left" w:pos="3261"/>
        </w:tabs>
        <w:spacing w:line="360" w:lineRule="auto"/>
        <w:jc w:val="center"/>
        <w:rPr>
          <w:rFonts w:hint="eastAsia" w:ascii="宋体" w:hAnsi="宋体" w:cs="仿宋_GB2312"/>
          <w:b/>
          <w:sz w:val="44"/>
          <w:szCs w:val="44"/>
        </w:rPr>
      </w:pPr>
    </w:p>
    <w:p w14:paraId="2BE70F9A">
      <w:pPr>
        <w:tabs>
          <w:tab w:val="left" w:pos="3261"/>
        </w:tabs>
        <w:spacing w:line="360" w:lineRule="auto"/>
        <w:jc w:val="center"/>
        <w:rPr>
          <w:rFonts w:hint="eastAsia" w:ascii="宋体" w:hAnsi="宋体" w:cs="仿宋_GB2312"/>
          <w:b/>
          <w:sz w:val="44"/>
          <w:szCs w:val="44"/>
        </w:rPr>
      </w:pPr>
    </w:p>
    <w:p w14:paraId="5A4E4D87">
      <w:pPr>
        <w:tabs>
          <w:tab w:val="left" w:pos="3261"/>
        </w:tabs>
        <w:spacing w:line="360" w:lineRule="auto"/>
        <w:jc w:val="center"/>
        <w:rPr>
          <w:rFonts w:hint="eastAsia" w:ascii="宋体" w:hAnsi="宋体" w:cs="仿宋_GB2312"/>
          <w:b/>
          <w:sz w:val="44"/>
          <w:szCs w:val="44"/>
        </w:rPr>
      </w:pPr>
    </w:p>
    <w:p w14:paraId="090111EF">
      <w:pPr>
        <w:tabs>
          <w:tab w:val="left" w:pos="3261"/>
        </w:tabs>
        <w:spacing w:line="360" w:lineRule="auto"/>
        <w:jc w:val="center"/>
        <w:rPr>
          <w:rFonts w:hint="eastAsia" w:ascii="宋体" w:hAnsi="宋体" w:cs="仿宋_GB2312"/>
          <w:b/>
          <w:sz w:val="44"/>
          <w:szCs w:val="44"/>
        </w:rPr>
      </w:pPr>
    </w:p>
    <w:p w14:paraId="0919A1CB">
      <w:pPr>
        <w:tabs>
          <w:tab w:val="left" w:pos="3261"/>
        </w:tabs>
        <w:spacing w:line="360" w:lineRule="auto"/>
        <w:jc w:val="center"/>
        <w:rPr>
          <w:rFonts w:hint="eastAsia" w:ascii="宋体" w:hAnsi="宋体" w:cs="仿宋_GB2312"/>
          <w:b/>
          <w:sz w:val="44"/>
          <w:szCs w:val="44"/>
        </w:rPr>
      </w:pPr>
    </w:p>
    <w:p w14:paraId="3760A36A">
      <w:pPr>
        <w:pStyle w:val="2"/>
        <w:jc w:val="center"/>
        <w:rPr>
          <w:rFonts w:hint="eastAsia" w:ascii="宋体" w:hAnsi="宋体" w:cs="仿宋_GB2312"/>
        </w:rPr>
      </w:pPr>
      <w:bookmarkStart w:id="251" w:name="_Toc27474"/>
      <w:r>
        <w:rPr>
          <w:rFonts w:hint="eastAsia" w:ascii="宋体" w:hAnsi="宋体" w:cs="仿宋_GB2312"/>
          <w:b w:val="0"/>
        </w:rPr>
        <w:t>第七章 质疑、投诉材料格式</w:t>
      </w:r>
      <w:bookmarkEnd w:id="251"/>
    </w:p>
    <w:p w14:paraId="1169FBF7">
      <w:pPr>
        <w:widowControl/>
        <w:spacing w:line="576" w:lineRule="auto"/>
        <w:jc w:val="left"/>
        <w:rPr>
          <w:rFonts w:hint="eastAsia" w:ascii="宋体" w:hAnsi="宋体" w:cs="仿宋_GB2312"/>
          <w:b/>
          <w:bCs/>
          <w:kern w:val="44"/>
          <w:sz w:val="44"/>
          <w:szCs w:val="44"/>
        </w:rPr>
        <w:sectPr>
          <w:pgSz w:w="11911" w:h="16838"/>
          <w:pgMar w:top="1417" w:right="1417" w:bottom="1417" w:left="1417" w:header="720" w:footer="720" w:gutter="0"/>
          <w:cols w:space="0" w:num="1"/>
        </w:sectPr>
      </w:pPr>
    </w:p>
    <w:p w14:paraId="29F40022">
      <w:pPr>
        <w:spacing w:line="360" w:lineRule="auto"/>
        <w:jc w:val="center"/>
        <w:rPr>
          <w:rFonts w:hint="eastAsia" w:ascii="宋体" w:hAnsi="宋体"/>
          <w:b/>
          <w:bCs/>
          <w:sz w:val="32"/>
          <w:szCs w:val="32"/>
        </w:rPr>
      </w:pPr>
      <w:r>
        <w:rPr>
          <w:rFonts w:hint="eastAsia" w:ascii="宋体" w:hAnsi="宋体"/>
          <w:b/>
          <w:bCs/>
          <w:sz w:val="32"/>
          <w:szCs w:val="32"/>
        </w:rPr>
        <w:t>质疑函（格式）</w:t>
      </w:r>
    </w:p>
    <w:p w14:paraId="10B5E42F">
      <w:pPr>
        <w:pStyle w:val="11"/>
        <w:spacing w:line="360" w:lineRule="auto"/>
        <w:ind w:left="0" w:leftChars="0" w:firstLine="482" w:firstLineChars="200"/>
        <w:rPr>
          <w:rFonts w:hint="eastAsia" w:hAnsi="宋体"/>
          <w:b/>
          <w:bCs/>
          <w:sz w:val="24"/>
        </w:rPr>
      </w:pPr>
      <w:r>
        <w:rPr>
          <w:rFonts w:hint="eastAsia" w:hAnsi="宋体"/>
          <w:b/>
          <w:bCs/>
          <w:sz w:val="24"/>
        </w:rPr>
        <w:t>一、质疑供应商基本信息：</w:t>
      </w:r>
    </w:p>
    <w:p w14:paraId="2CFF8BA8">
      <w:pPr>
        <w:pStyle w:val="11"/>
        <w:spacing w:line="360" w:lineRule="auto"/>
        <w:ind w:left="0" w:leftChars="0" w:firstLine="480" w:firstLineChars="200"/>
        <w:rPr>
          <w:rFonts w:hint="eastAsia" w:hAnsi="宋体"/>
          <w:bCs/>
          <w:sz w:val="24"/>
          <w:u w:val="single"/>
        </w:rPr>
      </w:pPr>
      <w:r>
        <w:rPr>
          <w:rFonts w:hint="eastAsia" w:hAnsi="宋体"/>
          <w:bCs/>
          <w:sz w:val="24"/>
        </w:rPr>
        <w:t>质疑供应商：</w:t>
      </w:r>
      <w:r>
        <w:rPr>
          <w:rFonts w:hint="eastAsia" w:hAnsi="宋体"/>
          <w:bCs/>
          <w:sz w:val="24"/>
          <w:u w:val="single"/>
        </w:rPr>
        <w:t xml:space="preserve">                                       </w:t>
      </w:r>
      <w:r>
        <w:rPr>
          <w:rFonts w:hint="eastAsia" w:hAnsi="宋体"/>
          <w:bCs/>
          <w:sz w:val="24"/>
        </w:rPr>
        <w:t xml:space="preserve">                 </w:t>
      </w:r>
    </w:p>
    <w:p w14:paraId="629D88CA">
      <w:pPr>
        <w:pStyle w:val="11"/>
        <w:spacing w:line="360" w:lineRule="auto"/>
        <w:ind w:left="0" w:leftChars="0" w:firstLine="480" w:firstLineChars="200"/>
        <w:rPr>
          <w:rFonts w:hint="eastAsia" w:hAnsi="宋体"/>
          <w:bCs/>
          <w:sz w:val="24"/>
        </w:rPr>
      </w:pPr>
      <w:r>
        <w:rPr>
          <w:rFonts w:hint="eastAsia" w:hAnsi="宋体"/>
          <w:bCs/>
          <w:sz w:val="24"/>
        </w:rPr>
        <w:t>地址：</w:t>
      </w:r>
      <w:r>
        <w:rPr>
          <w:rFonts w:hint="eastAsia" w:hAnsi="宋体"/>
          <w:bCs/>
          <w:sz w:val="24"/>
          <w:u w:val="single"/>
        </w:rPr>
        <w:t xml:space="preserve">                                          </w:t>
      </w:r>
      <w:r>
        <w:rPr>
          <w:rFonts w:hint="eastAsia" w:hAnsi="宋体"/>
          <w:bCs/>
          <w:sz w:val="24"/>
        </w:rPr>
        <w:t>邮编：</w:t>
      </w:r>
      <w:r>
        <w:rPr>
          <w:rFonts w:hint="eastAsia" w:hAnsi="宋体"/>
          <w:bCs/>
          <w:sz w:val="24"/>
          <w:u w:val="single"/>
        </w:rPr>
        <w:t xml:space="preserve">                  </w:t>
      </w:r>
      <w:r>
        <w:rPr>
          <w:rFonts w:hint="eastAsia" w:hAnsi="宋体"/>
          <w:bCs/>
          <w:sz w:val="24"/>
        </w:rPr>
        <w:t xml:space="preserve">                 </w:t>
      </w:r>
    </w:p>
    <w:p w14:paraId="5095A8A4">
      <w:pPr>
        <w:pStyle w:val="11"/>
        <w:spacing w:line="360" w:lineRule="auto"/>
        <w:ind w:left="0" w:leftChars="0" w:firstLine="480" w:firstLineChars="200"/>
        <w:rPr>
          <w:rFonts w:hint="eastAsia" w:hAnsi="宋体"/>
          <w:bCs/>
          <w:sz w:val="24"/>
        </w:rPr>
      </w:pPr>
      <w:r>
        <w:rPr>
          <w:rFonts w:hint="eastAsia" w:hAnsi="宋体"/>
          <w:bCs/>
          <w:sz w:val="24"/>
        </w:rPr>
        <w:t>联系人：</w:t>
      </w:r>
      <w:r>
        <w:rPr>
          <w:rFonts w:hint="eastAsia" w:hAnsi="宋体"/>
          <w:bCs/>
          <w:sz w:val="24"/>
          <w:u w:val="single"/>
        </w:rPr>
        <w:t xml:space="preserve">                     </w:t>
      </w:r>
      <w:r>
        <w:rPr>
          <w:rFonts w:hint="eastAsia" w:hAnsi="宋体"/>
          <w:bCs/>
          <w:sz w:val="24"/>
        </w:rPr>
        <w:t>联系电话：</w:t>
      </w:r>
      <w:r>
        <w:rPr>
          <w:rFonts w:hint="eastAsia" w:hAnsi="宋体"/>
          <w:bCs/>
          <w:sz w:val="24"/>
          <w:u w:val="single"/>
        </w:rPr>
        <w:t xml:space="preserve">                 </w:t>
      </w:r>
    </w:p>
    <w:p w14:paraId="18736DB4">
      <w:pPr>
        <w:pStyle w:val="11"/>
        <w:spacing w:line="360" w:lineRule="auto"/>
        <w:ind w:left="0" w:leftChars="0" w:firstLine="480" w:firstLineChars="200"/>
        <w:rPr>
          <w:rFonts w:hint="eastAsia" w:hAnsi="宋体"/>
          <w:bCs/>
          <w:sz w:val="24"/>
        </w:rPr>
      </w:pPr>
      <w:r>
        <w:rPr>
          <w:rFonts w:hint="eastAsia" w:hAnsi="宋体"/>
          <w:bCs/>
          <w:sz w:val="24"/>
        </w:rPr>
        <w:t>授权代表：</w:t>
      </w:r>
      <w:r>
        <w:rPr>
          <w:rFonts w:hint="eastAsia" w:hAnsi="宋体"/>
          <w:bCs/>
          <w:sz w:val="24"/>
          <w:u w:val="single"/>
        </w:rPr>
        <w:t xml:space="preserve">                      </w:t>
      </w:r>
    </w:p>
    <w:p w14:paraId="1F4448DE">
      <w:pPr>
        <w:pStyle w:val="11"/>
        <w:spacing w:line="360" w:lineRule="auto"/>
        <w:ind w:left="0" w:leftChars="0" w:firstLine="480" w:firstLineChars="200"/>
        <w:rPr>
          <w:rFonts w:hint="eastAsia" w:hAnsi="宋体"/>
          <w:bCs/>
          <w:sz w:val="24"/>
          <w:u w:val="single"/>
        </w:rPr>
      </w:pPr>
      <w:r>
        <w:rPr>
          <w:rFonts w:hint="eastAsia" w:hAnsi="宋体"/>
          <w:bCs/>
          <w:sz w:val="24"/>
        </w:rPr>
        <w:t>联系电话：</w:t>
      </w:r>
      <w:r>
        <w:rPr>
          <w:rFonts w:hint="eastAsia" w:hAnsi="宋体"/>
          <w:bCs/>
          <w:sz w:val="24"/>
          <w:u w:val="single"/>
        </w:rPr>
        <w:t xml:space="preserve">                      </w:t>
      </w:r>
    </w:p>
    <w:p w14:paraId="19AC2226">
      <w:pPr>
        <w:pStyle w:val="11"/>
        <w:spacing w:line="360" w:lineRule="auto"/>
        <w:ind w:left="0" w:leftChars="0" w:firstLine="480" w:firstLineChars="200"/>
        <w:rPr>
          <w:rFonts w:hint="eastAsia" w:hAnsi="宋体"/>
          <w:bCs/>
          <w:sz w:val="24"/>
        </w:rPr>
      </w:pPr>
      <w:r>
        <w:rPr>
          <w:rFonts w:hint="eastAsia" w:hAnsi="宋体"/>
          <w:bCs/>
          <w:sz w:val="24"/>
        </w:rPr>
        <w:t>地址：</w:t>
      </w:r>
      <w:r>
        <w:rPr>
          <w:rFonts w:hint="eastAsia" w:hAnsi="宋体"/>
          <w:bCs/>
          <w:sz w:val="24"/>
          <w:u w:val="single"/>
        </w:rPr>
        <w:t xml:space="preserve">                 </w:t>
      </w:r>
      <w:r>
        <w:rPr>
          <w:rFonts w:hint="eastAsia" w:hAnsi="宋体"/>
          <w:bCs/>
          <w:sz w:val="24"/>
        </w:rPr>
        <w:t>邮编：</w:t>
      </w:r>
      <w:r>
        <w:rPr>
          <w:rFonts w:hint="eastAsia" w:hAnsi="宋体"/>
          <w:bCs/>
          <w:sz w:val="24"/>
          <w:u w:val="single"/>
        </w:rPr>
        <w:t xml:space="preserve">                  </w:t>
      </w:r>
      <w:r>
        <w:rPr>
          <w:rFonts w:hint="eastAsia" w:hAnsi="宋体"/>
          <w:bCs/>
          <w:sz w:val="24"/>
        </w:rPr>
        <w:t xml:space="preserve">     </w:t>
      </w:r>
    </w:p>
    <w:p w14:paraId="7BA6D9CD">
      <w:pPr>
        <w:pStyle w:val="11"/>
        <w:spacing w:line="360" w:lineRule="auto"/>
        <w:ind w:left="0" w:leftChars="0" w:firstLine="482" w:firstLineChars="200"/>
        <w:rPr>
          <w:rFonts w:hint="eastAsia" w:hAnsi="宋体"/>
          <w:b/>
          <w:bCs/>
          <w:sz w:val="24"/>
        </w:rPr>
      </w:pPr>
      <w:r>
        <w:rPr>
          <w:rFonts w:hint="eastAsia" w:hAnsi="宋体"/>
          <w:b/>
          <w:bCs/>
          <w:sz w:val="24"/>
        </w:rPr>
        <w:t>二、质疑项目基本情况：</w:t>
      </w:r>
    </w:p>
    <w:p w14:paraId="4AFE910C">
      <w:pPr>
        <w:pStyle w:val="11"/>
        <w:spacing w:line="360" w:lineRule="auto"/>
        <w:ind w:left="25" w:leftChars="12" w:firstLine="472" w:firstLineChars="197"/>
        <w:contextualSpacing/>
        <w:rPr>
          <w:rFonts w:hint="eastAsia" w:hAnsi="宋体"/>
          <w:sz w:val="24"/>
        </w:rPr>
      </w:pPr>
      <w:r>
        <w:rPr>
          <w:rFonts w:hint="eastAsia" w:hAnsi="宋体"/>
          <w:bCs/>
          <w:sz w:val="24"/>
        </w:rPr>
        <w:t>质疑</w:t>
      </w:r>
      <w:r>
        <w:rPr>
          <w:rFonts w:hint="eastAsia" w:hAnsi="宋体"/>
          <w:sz w:val="24"/>
        </w:rPr>
        <w:t>项目的名称：</w:t>
      </w:r>
      <w:r>
        <w:rPr>
          <w:rFonts w:hint="eastAsia" w:hAnsi="宋体"/>
          <w:bCs/>
          <w:sz w:val="24"/>
          <w:u w:val="single"/>
        </w:rPr>
        <w:t xml:space="preserve"> 南宁市食品产业链发展研究课题 </w:t>
      </w:r>
    </w:p>
    <w:p w14:paraId="230F51B4">
      <w:pPr>
        <w:pStyle w:val="11"/>
        <w:spacing w:line="360" w:lineRule="auto"/>
        <w:ind w:left="25" w:leftChars="12" w:firstLine="472" w:firstLineChars="197"/>
        <w:contextualSpacing/>
        <w:rPr>
          <w:rFonts w:hint="eastAsia" w:hAnsi="宋体"/>
          <w:sz w:val="24"/>
        </w:rPr>
      </w:pPr>
      <w:r>
        <w:rPr>
          <w:rFonts w:hint="eastAsia" w:hAnsi="宋体"/>
          <w:bCs/>
          <w:sz w:val="24"/>
        </w:rPr>
        <w:t>质疑</w:t>
      </w:r>
      <w:r>
        <w:rPr>
          <w:rFonts w:hint="eastAsia" w:hAnsi="宋体"/>
          <w:sz w:val="24"/>
        </w:rPr>
        <w:t>项目的编号：</w:t>
      </w:r>
      <w:r>
        <w:rPr>
          <w:rFonts w:hint="eastAsia" w:hAnsi="宋体"/>
          <w:bCs/>
          <w:sz w:val="24"/>
          <w:u w:val="single"/>
        </w:rPr>
        <w:t xml:space="preserve">                 </w:t>
      </w:r>
    </w:p>
    <w:p w14:paraId="1DBE1FCA">
      <w:pPr>
        <w:pStyle w:val="11"/>
        <w:spacing w:line="360" w:lineRule="auto"/>
        <w:ind w:left="25" w:leftChars="12" w:firstLine="472" w:firstLineChars="197"/>
        <w:contextualSpacing/>
        <w:rPr>
          <w:rFonts w:hint="eastAsia" w:hAnsi="宋体"/>
          <w:sz w:val="24"/>
        </w:rPr>
      </w:pPr>
      <w:r>
        <w:rPr>
          <w:rFonts w:hint="eastAsia" w:hAnsi="宋体"/>
          <w:sz w:val="24"/>
        </w:rPr>
        <w:t>采购人名称：</w:t>
      </w:r>
      <w:r>
        <w:rPr>
          <w:rFonts w:hint="eastAsia" w:hAnsi="宋体"/>
          <w:bCs/>
          <w:sz w:val="24"/>
          <w:u w:val="single"/>
        </w:rPr>
        <w:t xml:space="preserve">   南宁市工业和信息化局  </w:t>
      </w:r>
    </w:p>
    <w:p w14:paraId="21D6411B">
      <w:pPr>
        <w:pStyle w:val="11"/>
        <w:spacing w:line="360" w:lineRule="auto"/>
        <w:ind w:left="25" w:leftChars="12" w:firstLine="472" w:firstLineChars="197"/>
        <w:contextualSpacing/>
        <w:rPr>
          <w:rFonts w:hint="eastAsia" w:hAnsi="宋体"/>
          <w:sz w:val="24"/>
        </w:rPr>
      </w:pPr>
      <w:r>
        <w:rPr>
          <w:rFonts w:hint="eastAsia" w:hAnsi="宋体"/>
          <w:sz w:val="24"/>
        </w:rPr>
        <w:t>质疑事项：</w:t>
      </w:r>
    </w:p>
    <w:p w14:paraId="338C6F8B">
      <w:pPr>
        <w:pStyle w:val="11"/>
        <w:spacing w:line="360" w:lineRule="auto"/>
        <w:ind w:left="25" w:leftChars="12" w:firstLine="352" w:firstLineChars="147"/>
        <w:contextualSpacing/>
        <w:rPr>
          <w:rFonts w:hint="eastAsia" w:hAnsi="宋体"/>
          <w:sz w:val="24"/>
        </w:rPr>
      </w:pPr>
      <w:r>
        <w:rPr>
          <w:rFonts w:hint="eastAsia" w:hAnsi="宋体"/>
          <w:sz w:val="24"/>
        </w:rPr>
        <w:t>□采购文件   采购文件获取日期：</w:t>
      </w:r>
      <w:r>
        <w:rPr>
          <w:rFonts w:hint="eastAsia" w:hAnsi="宋体"/>
          <w:bCs/>
          <w:sz w:val="24"/>
          <w:u w:val="single"/>
        </w:rPr>
        <w:t xml:space="preserve">                                   </w:t>
      </w:r>
    </w:p>
    <w:p w14:paraId="2D9FECF5">
      <w:pPr>
        <w:pStyle w:val="11"/>
        <w:spacing w:line="360" w:lineRule="auto"/>
        <w:ind w:left="25" w:leftChars="12" w:firstLine="352" w:firstLineChars="147"/>
        <w:contextualSpacing/>
        <w:rPr>
          <w:rFonts w:hint="eastAsia" w:hAnsi="宋体"/>
          <w:sz w:val="24"/>
        </w:rPr>
      </w:pPr>
      <w:r>
        <w:rPr>
          <w:rFonts w:hint="eastAsia" w:hAnsi="宋体"/>
          <w:sz w:val="24"/>
        </w:rPr>
        <w:t xml:space="preserve">□采购过程   </w:t>
      </w:r>
    </w:p>
    <w:p w14:paraId="6B523517">
      <w:pPr>
        <w:pStyle w:val="11"/>
        <w:spacing w:line="360" w:lineRule="auto"/>
        <w:ind w:left="25" w:leftChars="12" w:firstLine="352" w:firstLineChars="147"/>
        <w:contextualSpacing/>
        <w:rPr>
          <w:rFonts w:hint="eastAsia" w:hAnsi="宋体"/>
          <w:bCs/>
          <w:sz w:val="24"/>
          <w:u w:val="single"/>
        </w:rPr>
      </w:pPr>
      <w:r>
        <w:rPr>
          <w:rFonts w:hint="eastAsia" w:hAnsi="宋体"/>
          <w:sz w:val="24"/>
        </w:rPr>
        <w:t xml:space="preserve">□成交结果   </w:t>
      </w:r>
    </w:p>
    <w:p w14:paraId="4BCB9523">
      <w:pPr>
        <w:pStyle w:val="11"/>
        <w:spacing w:line="360" w:lineRule="auto"/>
        <w:ind w:left="25" w:leftChars="12" w:firstLine="472" w:firstLineChars="196"/>
        <w:contextualSpacing/>
        <w:rPr>
          <w:rFonts w:hint="eastAsia" w:hAnsi="宋体"/>
          <w:b/>
          <w:sz w:val="24"/>
        </w:rPr>
      </w:pPr>
      <w:r>
        <w:rPr>
          <w:rFonts w:hint="eastAsia" w:hAnsi="宋体"/>
          <w:b/>
          <w:sz w:val="24"/>
        </w:rPr>
        <w:t>三、质疑事项具体内容</w:t>
      </w:r>
    </w:p>
    <w:p w14:paraId="5C253B33">
      <w:pPr>
        <w:pStyle w:val="11"/>
        <w:spacing w:line="360" w:lineRule="auto"/>
        <w:ind w:left="25" w:leftChars="12" w:firstLine="472" w:firstLineChars="197"/>
        <w:contextualSpacing/>
        <w:rPr>
          <w:rFonts w:hint="eastAsia" w:hAnsi="宋体"/>
          <w:sz w:val="24"/>
        </w:rPr>
      </w:pPr>
      <w:r>
        <w:rPr>
          <w:rFonts w:hint="eastAsia" w:hAnsi="宋体"/>
          <w:sz w:val="24"/>
        </w:rPr>
        <w:t>质疑事项1：</w:t>
      </w:r>
      <w:r>
        <w:rPr>
          <w:rFonts w:hint="eastAsia" w:hAnsi="宋体"/>
          <w:bCs/>
          <w:sz w:val="24"/>
          <w:u w:val="single"/>
        </w:rPr>
        <w:t xml:space="preserve">                                                                    </w:t>
      </w:r>
    </w:p>
    <w:p w14:paraId="1B5D0B6A">
      <w:pPr>
        <w:pStyle w:val="11"/>
        <w:spacing w:line="360" w:lineRule="auto"/>
        <w:ind w:left="25" w:leftChars="12" w:firstLine="472" w:firstLineChars="197"/>
        <w:contextualSpacing/>
        <w:rPr>
          <w:rFonts w:hint="eastAsia" w:hAnsi="宋体"/>
          <w:sz w:val="24"/>
        </w:rPr>
      </w:pPr>
      <w:r>
        <w:rPr>
          <w:rFonts w:hint="eastAsia" w:hAnsi="宋体"/>
          <w:sz w:val="24"/>
        </w:rPr>
        <w:t>事实依据：</w:t>
      </w:r>
      <w:r>
        <w:rPr>
          <w:rFonts w:hint="eastAsia" w:hAnsi="宋体"/>
          <w:bCs/>
          <w:sz w:val="24"/>
          <w:u w:val="single"/>
        </w:rPr>
        <w:t xml:space="preserve">                                                                      </w:t>
      </w:r>
    </w:p>
    <w:p w14:paraId="5B8BACF6">
      <w:pPr>
        <w:pStyle w:val="11"/>
        <w:spacing w:line="360" w:lineRule="auto"/>
        <w:ind w:left="25" w:leftChars="12" w:firstLine="472" w:firstLineChars="197"/>
        <w:contextualSpacing/>
        <w:rPr>
          <w:rFonts w:hint="eastAsia" w:hAnsi="宋体"/>
          <w:sz w:val="24"/>
        </w:rPr>
      </w:pPr>
      <w:r>
        <w:rPr>
          <w:rFonts w:hint="eastAsia" w:hAnsi="宋体"/>
          <w:sz w:val="24"/>
        </w:rPr>
        <w:t>法律依据：</w:t>
      </w:r>
      <w:r>
        <w:rPr>
          <w:rFonts w:hint="eastAsia" w:hAnsi="宋体"/>
          <w:sz w:val="24"/>
          <w:u w:val="single"/>
        </w:rPr>
        <w:t xml:space="preserve">                                                        </w:t>
      </w:r>
      <w:r>
        <w:rPr>
          <w:rFonts w:hint="eastAsia" w:hAnsi="宋体"/>
          <w:bCs/>
          <w:sz w:val="24"/>
          <w:u w:val="single"/>
        </w:rPr>
        <w:t xml:space="preserve">               </w:t>
      </w:r>
    </w:p>
    <w:p w14:paraId="18772FD6">
      <w:pPr>
        <w:pStyle w:val="11"/>
        <w:spacing w:line="360" w:lineRule="auto"/>
        <w:ind w:left="25" w:leftChars="12" w:firstLine="472" w:firstLineChars="197"/>
        <w:contextualSpacing/>
        <w:rPr>
          <w:rFonts w:hint="eastAsia" w:hAnsi="宋体"/>
          <w:sz w:val="24"/>
        </w:rPr>
      </w:pPr>
      <w:r>
        <w:rPr>
          <w:rFonts w:hint="eastAsia" w:hAnsi="宋体"/>
          <w:sz w:val="24"/>
        </w:rPr>
        <w:t>质疑事项2</w:t>
      </w:r>
    </w:p>
    <w:p w14:paraId="2F72EFBF">
      <w:pPr>
        <w:pStyle w:val="11"/>
        <w:spacing w:line="360" w:lineRule="auto"/>
        <w:ind w:left="25" w:leftChars="12" w:firstLine="472" w:firstLineChars="197"/>
        <w:contextualSpacing/>
        <w:rPr>
          <w:rFonts w:hint="eastAsia" w:hAnsi="宋体"/>
          <w:sz w:val="24"/>
        </w:rPr>
      </w:pPr>
      <w:r>
        <w:rPr>
          <w:rFonts w:hint="eastAsia" w:hAnsi="宋体"/>
          <w:sz w:val="24"/>
        </w:rPr>
        <w:t>……</w:t>
      </w:r>
    </w:p>
    <w:p w14:paraId="67644568">
      <w:pPr>
        <w:pStyle w:val="11"/>
        <w:spacing w:line="360" w:lineRule="auto"/>
        <w:ind w:left="25" w:leftChars="12" w:firstLine="472" w:firstLineChars="197"/>
        <w:contextualSpacing/>
        <w:rPr>
          <w:rFonts w:hint="eastAsia" w:hAnsi="宋体"/>
          <w:sz w:val="24"/>
        </w:rPr>
      </w:pPr>
      <w:r>
        <w:rPr>
          <w:rFonts w:hint="eastAsia" w:hAnsi="宋体"/>
          <w:sz w:val="24"/>
        </w:rPr>
        <w:t>四、与质疑事项相关的质疑请求：</w:t>
      </w:r>
    </w:p>
    <w:p w14:paraId="0CC78A84">
      <w:pPr>
        <w:pStyle w:val="11"/>
        <w:spacing w:line="360" w:lineRule="auto"/>
        <w:ind w:left="25" w:leftChars="12" w:firstLine="472" w:firstLineChars="197"/>
        <w:contextualSpacing/>
        <w:rPr>
          <w:rFonts w:hint="eastAsia" w:hAnsi="宋体"/>
          <w:sz w:val="24"/>
        </w:rPr>
      </w:pPr>
      <w:r>
        <w:rPr>
          <w:rFonts w:hint="eastAsia" w:hAnsi="宋体"/>
          <w:sz w:val="24"/>
        </w:rPr>
        <w:t>请求：</w:t>
      </w:r>
      <w:r>
        <w:rPr>
          <w:rFonts w:hint="eastAsia" w:hAnsi="宋体"/>
          <w:bCs/>
          <w:sz w:val="24"/>
          <w:u w:val="single"/>
        </w:rPr>
        <w:t xml:space="preserve">                                                                </w:t>
      </w:r>
    </w:p>
    <w:p w14:paraId="5E19945C">
      <w:pPr>
        <w:pStyle w:val="11"/>
        <w:spacing w:line="360" w:lineRule="auto"/>
        <w:ind w:left="25" w:leftChars="12" w:firstLine="352" w:firstLineChars="147"/>
        <w:contextualSpacing/>
        <w:rPr>
          <w:rFonts w:hint="eastAsia" w:hAnsi="宋体"/>
          <w:sz w:val="24"/>
        </w:rPr>
      </w:pPr>
    </w:p>
    <w:p w14:paraId="165D8649">
      <w:pPr>
        <w:pStyle w:val="11"/>
        <w:spacing w:line="360" w:lineRule="auto"/>
        <w:ind w:left="25" w:leftChars="12" w:firstLine="472" w:firstLineChars="197"/>
        <w:contextualSpacing/>
        <w:rPr>
          <w:rFonts w:hint="eastAsia" w:hAnsi="宋体"/>
          <w:sz w:val="24"/>
        </w:rPr>
      </w:pPr>
      <w:r>
        <w:rPr>
          <w:rFonts w:hint="eastAsia" w:hAnsi="宋体"/>
          <w:sz w:val="24"/>
        </w:rPr>
        <w:t>签字（签章）：                                       公章：</w:t>
      </w:r>
    </w:p>
    <w:p w14:paraId="1CF55179">
      <w:pPr>
        <w:pStyle w:val="11"/>
        <w:spacing w:line="360" w:lineRule="auto"/>
        <w:ind w:left="25" w:leftChars="12" w:firstLine="352" w:firstLineChars="147"/>
        <w:contextualSpacing/>
        <w:rPr>
          <w:rFonts w:hint="eastAsia" w:hAnsi="宋体"/>
          <w:sz w:val="24"/>
        </w:rPr>
      </w:pPr>
    </w:p>
    <w:p w14:paraId="0A435638">
      <w:pPr>
        <w:pStyle w:val="11"/>
        <w:spacing w:line="360" w:lineRule="auto"/>
        <w:ind w:left="25" w:leftChars="12" w:firstLine="472" w:firstLineChars="197"/>
        <w:contextualSpacing/>
        <w:rPr>
          <w:rFonts w:hint="eastAsia" w:hAnsi="宋体"/>
          <w:sz w:val="24"/>
        </w:rPr>
      </w:pPr>
      <w:r>
        <w:rPr>
          <w:rFonts w:hint="eastAsia" w:hAnsi="宋体"/>
          <w:sz w:val="24"/>
        </w:rPr>
        <w:t>日期：</w:t>
      </w:r>
    </w:p>
    <w:p w14:paraId="544F4BDA">
      <w:pPr>
        <w:pStyle w:val="11"/>
        <w:spacing w:line="360" w:lineRule="auto"/>
        <w:rPr>
          <w:rFonts w:hint="eastAsia" w:hAnsi="宋体"/>
          <w:b/>
          <w:sz w:val="24"/>
        </w:rPr>
      </w:pPr>
    </w:p>
    <w:p w14:paraId="011DDC2A">
      <w:pPr>
        <w:pStyle w:val="11"/>
        <w:spacing w:line="360" w:lineRule="auto"/>
        <w:rPr>
          <w:rFonts w:hint="eastAsia" w:hAnsi="宋体"/>
          <w:b/>
          <w:sz w:val="24"/>
        </w:rPr>
      </w:pPr>
    </w:p>
    <w:p w14:paraId="7193F54C">
      <w:pPr>
        <w:pStyle w:val="11"/>
        <w:spacing w:line="360" w:lineRule="auto"/>
        <w:rPr>
          <w:rFonts w:hint="eastAsia" w:hAnsi="宋体"/>
          <w:b/>
          <w:sz w:val="24"/>
        </w:rPr>
      </w:pPr>
      <w:r>
        <w:rPr>
          <w:rFonts w:hint="eastAsia" w:hAnsi="宋体"/>
          <w:b/>
          <w:sz w:val="24"/>
        </w:rPr>
        <w:t>说明：</w:t>
      </w:r>
    </w:p>
    <w:p w14:paraId="54364DBC">
      <w:pPr>
        <w:pStyle w:val="11"/>
        <w:spacing w:line="360" w:lineRule="auto"/>
        <w:ind w:left="25" w:leftChars="12" w:firstLine="354" w:firstLineChars="147"/>
        <w:contextualSpacing/>
        <w:rPr>
          <w:rFonts w:hint="eastAsia" w:hAnsi="宋体"/>
          <w:b/>
          <w:bCs/>
          <w:sz w:val="24"/>
        </w:rPr>
      </w:pPr>
      <w:r>
        <w:rPr>
          <w:rFonts w:hint="eastAsia" w:hAnsi="宋体"/>
          <w:b/>
          <w:sz w:val="24"/>
        </w:rPr>
        <w:t>1.供应商提出质疑时，应提交质疑函和必要的证明材料</w:t>
      </w:r>
      <w:r>
        <w:rPr>
          <w:rFonts w:hint="eastAsia" w:hAnsi="宋体"/>
          <w:b/>
          <w:bCs/>
          <w:sz w:val="24"/>
        </w:rPr>
        <w:t>。</w:t>
      </w:r>
    </w:p>
    <w:p w14:paraId="425104AE">
      <w:pPr>
        <w:pStyle w:val="11"/>
        <w:spacing w:line="360" w:lineRule="auto"/>
        <w:ind w:left="25" w:leftChars="12" w:firstLine="354" w:firstLineChars="147"/>
        <w:contextualSpacing/>
        <w:rPr>
          <w:rFonts w:hint="eastAsia" w:hAnsi="宋体"/>
          <w:b/>
          <w:sz w:val="24"/>
        </w:rPr>
      </w:pPr>
      <w:r>
        <w:rPr>
          <w:rFonts w:hint="eastAsia" w:hAnsi="宋体"/>
          <w:b/>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2D69D1">
      <w:pPr>
        <w:pStyle w:val="11"/>
        <w:spacing w:line="360" w:lineRule="auto"/>
        <w:ind w:left="25" w:leftChars="12" w:firstLine="354" w:firstLineChars="147"/>
        <w:contextualSpacing/>
        <w:rPr>
          <w:rFonts w:hint="eastAsia" w:hAnsi="宋体"/>
          <w:b/>
          <w:sz w:val="24"/>
        </w:rPr>
      </w:pPr>
      <w:r>
        <w:rPr>
          <w:rFonts w:hint="eastAsia" w:hAnsi="宋体"/>
          <w:b/>
          <w:sz w:val="24"/>
        </w:rPr>
        <w:t>3.质疑函的质疑事项应具体、明确，并有必要的事实依据和法律依据。</w:t>
      </w:r>
    </w:p>
    <w:p w14:paraId="1E415244">
      <w:pPr>
        <w:pStyle w:val="11"/>
        <w:spacing w:line="360" w:lineRule="auto"/>
        <w:ind w:left="25" w:leftChars="12" w:firstLine="354" w:firstLineChars="147"/>
        <w:contextualSpacing/>
        <w:rPr>
          <w:rFonts w:hint="eastAsia" w:hAnsi="宋体"/>
          <w:b/>
          <w:sz w:val="24"/>
        </w:rPr>
      </w:pPr>
      <w:r>
        <w:rPr>
          <w:rFonts w:hint="eastAsia" w:hAnsi="宋体"/>
          <w:b/>
          <w:sz w:val="24"/>
        </w:rPr>
        <w:t>4.质疑函的质疑请求应与质疑事项相关。</w:t>
      </w:r>
    </w:p>
    <w:p w14:paraId="4AFDBE4A">
      <w:pPr>
        <w:pStyle w:val="11"/>
        <w:spacing w:line="360" w:lineRule="auto"/>
        <w:ind w:left="25" w:leftChars="12" w:firstLine="354" w:firstLineChars="147"/>
        <w:contextualSpacing/>
        <w:rPr>
          <w:rFonts w:hint="eastAsia" w:hAnsi="宋体"/>
          <w:b/>
        </w:rPr>
      </w:pPr>
      <w:r>
        <w:rPr>
          <w:rFonts w:hint="eastAsia" w:hAnsi="宋体"/>
          <w:b/>
          <w:sz w:val="24"/>
        </w:rPr>
        <w:t>5.质疑供应商为法人或者其他组织的，质疑函应由法定代表人、主要负责人，或者其授权代表签字或者盖章，并加盖公章。</w:t>
      </w:r>
    </w:p>
    <w:p w14:paraId="0379F095">
      <w:pPr>
        <w:pStyle w:val="11"/>
        <w:snapToGrid w:val="0"/>
        <w:rPr>
          <w:b/>
          <w:sz w:val="24"/>
        </w:rPr>
      </w:pPr>
    </w:p>
    <w:p w14:paraId="780F337B">
      <w:pPr>
        <w:spacing w:line="460" w:lineRule="exact"/>
        <w:jc w:val="center"/>
        <w:rPr>
          <w:rFonts w:eastAsia="隶书"/>
          <w:sz w:val="44"/>
        </w:rPr>
      </w:pPr>
      <w:r>
        <w:rPr>
          <w:rFonts w:eastAsia="隶书"/>
          <w:sz w:val="44"/>
        </w:rPr>
        <w:br w:type="page"/>
      </w:r>
    </w:p>
    <w:p w14:paraId="7A36EE17">
      <w:pPr>
        <w:spacing w:line="360" w:lineRule="auto"/>
        <w:jc w:val="center"/>
        <w:rPr>
          <w:rFonts w:hint="eastAsia" w:ascii="宋体" w:hAnsi="宋体"/>
          <w:b/>
          <w:bCs/>
          <w:sz w:val="32"/>
          <w:szCs w:val="32"/>
        </w:rPr>
      </w:pPr>
      <w:r>
        <w:rPr>
          <w:rFonts w:hint="eastAsia" w:ascii="宋体" w:hAnsi="宋体"/>
          <w:b/>
          <w:bCs/>
          <w:sz w:val="32"/>
          <w:szCs w:val="32"/>
        </w:rPr>
        <w:t>投诉书（格式）</w:t>
      </w:r>
    </w:p>
    <w:p w14:paraId="2858E4AA">
      <w:pPr>
        <w:pStyle w:val="11"/>
        <w:snapToGrid w:val="0"/>
        <w:spacing w:line="360" w:lineRule="auto"/>
        <w:ind w:left="0" w:leftChars="0" w:firstLine="482" w:firstLineChars="200"/>
        <w:rPr>
          <w:rFonts w:hint="eastAsia" w:hAnsi="宋体"/>
          <w:b/>
          <w:bCs/>
          <w:sz w:val="24"/>
        </w:rPr>
      </w:pPr>
      <w:r>
        <w:rPr>
          <w:rFonts w:hint="eastAsia" w:hAnsi="宋体"/>
          <w:b/>
          <w:bCs/>
          <w:sz w:val="24"/>
        </w:rPr>
        <w:t>一、投诉相关主体基本情况：</w:t>
      </w:r>
    </w:p>
    <w:p w14:paraId="75490E6B">
      <w:pPr>
        <w:pStyle w:val="11"/>
        <w:snapToGrid w:val="0"/>
        <w:spacing w:line="360" w:lineRule="auto"/>
        <w:ind w:left="0" w:leftChars="0" w:firstLine="480" w:firstLineChars="200"/>
        <w:rPr>
          <w:rFonts w:hint="eastAsia" w:hAnsi="宋体"/>
          <w:bCs/>
          <w:sz w:val="24"/>
          <w:u w:val="single"/>
        </w:rPr>
      </w:pPr>
      <w:r>
        <w:rPr>
          <w:rFonts w:hint="eastAsia" w:hAnsi="宋体"/>
          <w:bCs/>
          <w:sz w:val="24"/>
        </w:rPr>
        <w:t>供应商：</w:t>
      </w:r>
      <w:r>
        <w:rPr>
          <w:rFonts w:hint="eastAsia" w:hAnsi="宋体"/>
          <w:bCs/>
          <w:sz w:val="24"/>
          <w:u w:val="single"/>
        </w:rPr>
        <w:t xml:space="preserve">                                                                        </w:t>
      </w:r>
      <w:r>
        <w:rPr>
          <w:rFonts w:hint="eastAsia" w:hAnsi="宋体"/>
          <w:bCs/>
          <w:sz w:val="24"/>
        </w:rPr>
        <w:t xml:space="preserve">                 </w:t>
      </w:r>
    </w:p>
    <w:p w14:paraId="0EBB15B6">
      <w:pPr>
        <w:pStyle w:val="11"/>
        <w:snapToGrid w:val="0"/>
        <w:spacing w:line="360" w:lineRule="auto"/>
        <w:ind w:left="0" w:leftChars="0" w:firstLine="480" w:firstLineChars="200"/>
        <w:rPr>
          <w:rFonts w:hint="eastAsia" w:hAnsi="宋体"/>
          <w:bCs/>
          <w:sz w:val="24"/>
        </w:rPr>
      </w:pPr>
      <w:r>
        <w:rPr>
          <w:rFonts w:hint="eastAsia" w:hAnsi="宋体"/>
          <w:bCs/>
          <w:sz w:val="24"/>
        </w:rPr>
        <w:t>地址：</w:t>
      </w:r>
      <w:r>
        <w:rPr>
          <w:rFonts w:hint="eastAsia" w:hAnsi="宋体"/>
          <w:bCs/>
          <w:sz w:val="24"/>
          <w:u w:val="single"/>
        </w:rPr>
        <w:t xml:space="preserve">                                          </w:t>
      </w:r>
      <w:r>
        <w:rPr>
          <w:rFonts w:hint="eastAsia" w:hAnsi="宋体"/>
          <w:bCs/>
          <w:sz w:val="24"/>
        </w:rPr>
        <w:t>邮编：</w:t>
      </w:r>
      <w:r>
        <w:rPr>
          <w:rFonts w:hint="eastAsia" w:hAnsi="宋体"/>
          <w:bCs/>
          <w:sz w:val="24"/>
          <w:u w:val="single"/>
        </w:rPr>
        <w:t xml:space="preserve">                          </w:t>
      </w:r>
      <w:r>
        <w:rPr>
          <w:rFonts w:hint="eastAsia" w:hAnsi="宋体"/>
          <w:bCs/>
          <w:sz w:val="24"/>
        </w:rPr>
        <w:t xml:space="preserve">                 </w:t>
      </w:r>
    </w:p>
    <w:p w14:paraId="3A3C9DE4">
      <w:pPr>
        <w:pStyle w:val="11"/>
        <w:snapToGrid w:val="0"/>
        <w:spacing w:line="360" w:lineRule="auto"/>
        <w:ind w:left="0" w:leftChars="0" w:firstLine="480" w:firstLineChars="200"/>
        <w:rPr>
          <w:rFonts w:hint="eastAsia" w:hAnsi="宋体"/>
          <w:bCs/>
          <w:sz w:val="24"/>
          <w:u w:val="single"/>
        </w:rPr>
      </w:pPr>
      <w:r>
        <w:rPr>
          <w:rFonts w:hint="eastAsia" w:hAnsi="宋体"/>
          <w:bCs/>
          <w:sz w:val="24"/>
        </w:rPr>
        <w:t>法定代表人/主要负责人：</w:t>
      </w:r>
      <w:r>
        <w:rPr>
          <w:rFonts w:hint="eastAsia" w:hAnsi="宋体"/>
          <w:bCs/>
          <w:sz w:val="24"/>
          <w:u w:val="single"/>
        </w:rPr>
        <w:t xml:space="preserve">                                                         </w:t>
      </w:r>
    </w:p>
    <w:p w14:paraId="42820533">
      <w:pPr>
        <w:pStyle w:val="11"/>
        <w:snapToGrid w:val="0"/>
        <w:spacing w:line="360" w:lineRule="auto"/>
        <w:ind w:left="0" w:leftChars="0" w:firstLine="480" w:firstLineChars="200"/>
        <w:rPr>
          <w:rFonts w:hint="eastAsia" w:hAnsi="宋体"/>
          <w:bCs/>
          <w:sz w:val="24"/>
        </w:rPr>
      </w:pPr>
      <w:r>
        <w:rPr>
          <w:rFonts w:hint="eastAsia" w:hAnsi="宋体"/>
          <w:bCs/>
          <w:sz w:val="24"/>
        </w:rPr>
        <w:t>联系电话：</w:t>
      </w:r>
      <w:r>
        <w:rPr>
          <w:rFonts w:hint="eastAsia" w:hAnsi="宋体"/>
          <w:bCs/>
          <w:sz w:val="24"/>
          <w:u w:val="single"/>
        </w:rPr>
        <w:t xml:space="preserve">                                         </w:t>
      </w:r>
    </w:p>
    <w:p w14:paraId="110E5969">
      <w:pPr>
        <w:pStyle w:val="11"/>
        <w:snapToGrid w:val="0"/>
        <w:spacing w:line="360" w:lineRule="auto"/>
        <w:ind w:left="0" w:leftChars="0" w:firstLine="480" w:firstLineChars="200"/>
        <w:rPr>
          <w:rFonts w:hint="eastAsia" w:hAnsi="宋体"/>
          <w:bCs/>
          <w:sz w:val="24"/>
          <w:u w:val="single"/>
        </w:rPr>
      </w:pPr>
      <w:r>
        <w:rPr>
          <w:rFonts w:hint="eastAsia" w:hAnsi="宋体"/>
          <w:bCs/>
          <w:sz w:val="24"/>
        </w:rPr>
        <w:t>授权代表：</w:t>
      </w:r>
      <w:r>
        <w:rPr>
          <w:rFonts w:hint="eastAsia" w:hAnsi="宋体"/>
          <w:bCs/>
          <w:sz w:val="24"/>
          <w:u w:val="single"/>
        </w:rPr>
        <w:t xml:space="preserve">                                         </w:t>
      </w:r>
      <w:r>
        <w:rPr>
          <w:rFonts w:hint="eastAsia" w:hAnsi="宋体"/>
          <w:bCs/>
          <w:sz w:val="24"/>
        </w:rPr>
        <w:t>联系电话：</w:t>
      </w:r>
      <w:r>
        <w:rPr>
          <w:rFonts w:hint="eastAsia" w:hAnsi="宋体"/>
          <w:bCs/>
          <w:sz w:val="24"/>
          <w:u w:val="single"/>
        </w:rPr>
        <w:t xml:space="preserve">                   </w:t>
      </w:r>
    </w:p>
    <w:p w14:paraId="6E88C97D">
      <w:pPr>
        <w:pStyle w:val="11"/>
        <w:snapToGrid w:val="0"/>
        <w:spacing w:line="360" w:lineRule="auto"/>
        <w:ind w:left="0" w:leftChars="0" w:firstLine="480" w:firstLineChars="200"/>
        <w:rPr>
          <w:rFonts w:hint="eastAsia" w:hAnsi="宋体"/>
          <w:bCs/>
          <w:sz w:val="24"/>
          <w:u w:val="single"/>
        </w:rPr>
      </w:pPr>
      <w:r>
        <w:rPr>
          <w:rFonts w:hint="eastAsia" w:hAnsi="宋体"/>
          <w:bCs/>
          <w:sz w:val="24"/>
        </w:rPr>
        <w:t>地址：</w:t>
      </w:r>
      <w:r>
        <w:rPr>
          <w:rFonts w:hint="eastAsia" w:hAnsi="宋体"/>
          <w:bCs/>
          <w:sz w:val="24"/>
          <w:u w:val="single"/>
        </w:rPr>
        <w:t xml:space="preserve">                                                            </w:t>
      </w:r>
    </w:p>
    <w:p w14:paraId="10A6B108">
      <w:pPr>
        <w:pStyle w:val="11"/>
        <w:snapToGrid w:val="0"/>
        <w:spacing w:line="360" w:lineRule="auto"/>
        <w:ind w:left="0" w:leftChars="0" w:firstLine="480" w:firstLineChars="200"/>
        <w:rPr>
          <w:rFonts w:hint="eastAsia" w:hAnsi="宋体"/>
          <w:bCs/>
          <w:sz w:val="24"/>
        </w:rPr>
      </w:pPr>
      <w:r>
        <w:rPr>
          <w:rFonts w:hint="eastAsia" w:hAnsi="宋体"/>
          <w:bCs/>
          <w:sz w:val="24"/>
        </w:rPr>
        <w:t>邮编：</w:t>
      </w:r>
      <w:r>
        <w:rPr>
          <w:rFonts w:hint="eastAsia" w:hAnsi="宋体"/>
          <w:bCs/>
          <w:sz w:val="24"/>
          <w:u w:val="single"/>
        </w:rPr>
        <w:t xml:space="preserve">         </w:t>
      </w:r>
      <w:r>
        <w:rPr>
          <w:rFonts w:hint="eastAsia" w:hAnsi="宋体"/>
          <w:bCs/>
          <w:sz w:val="24"/>
        </w:rPr>
        <w:t xml:space="preserve">   </w:t>
      </w:r>
    </w:p>
    <w:p w14:paraId="65E233AE">
      <w:pPr>
        <w:pStyle w:val="11"/>
        <w:snapToGrid w:val="0"/>
        <w:spacing w:line="360" w:lineRule="auto"/>
        <w:ind w:left="0" w:leftChars="0" w:firstLine="480" w:firstLineChars="200"/>
        <w:rPr>
          <w:rFonts w:hint="eastAsia" w:hAnsi="宋体"/>
          <w:bCs/>
          <w:sz w:val="24"/>
        </w:rPr>
      </w:pPr>
      <w:r>
        <w:rPr>
          <w:rFonts w:hint="eastAsia" w:hAnsi="宋体"/>
          <w:bCs/>
          <w:sz w:val="24"/>
        </w:rPr>
        <w:t>被投诉人1：</w:t>
      </w:r>
    </w:p>
    <w:p w14:paraId="31E587C2">
      <w:pPr>
        <w:pStyle w:val="11"/>
        <w:snapToGrid w:val="0"/>
        <w:spacing w:line="360" w:lineRule="auto"/>
        <w:ind w:left="0" w:leftChars="0" w:firstLine="480" w:firstLineChars="200"/>
        <w:rPr>
          <w:rFonts w:hint="eastAsia" w:hAnsi="宋体"/>
          <w:bCs/>
          <w:sz w:val="24"/>
          <w:u w:val="single"/>
        </w:rPr>
      </w:pPr>
      <w:r>
        <w:rPr>
          <w:rFonts w:hint="eastAsia" w:hAnsi="宋体"/>
          <w:bCs/>
          <w:sz w:val="24"/>
        </w:rPr>
        <w:t>地址：</w:t>
      </w:r>
      <w:r>
        <w:rPr>
          <w:rFonts w:hint="eastAsia" w:hAnsi="宋体"/>
          <w:bCs/>
          <w:sz w:val="24"/>
          <w:u w:val="single"/>
        </w:rPr>
        <w:t xml:space="preserve">                                                            </w:t>
      </w:r>
    </w:p>
    <w:p w14:paraId="4D95E662">
      <w:pPr>
        <w:pStyle w:val="11"/>
        <w:snapToGrid w:val="0"/>
        <w:spacing w:line="360" w:lineRule="auto"/>
        <w:ind w:left="0" w:leftChars="0" w:firstLine="480" w:firstLineChars="200"/>
        <w:rPr>
          <w:rFonts w:hint="eastAsia" w:hAnsi="宋体"/>
          <w:bCs/>
          <w:sz w:val="24"/>
        </w:rPr>
      </w:pPr>
      <w:r>
        <w:rPr>
          <w:rFonts w:hint="eastAsia" w:hAnsi="宋体"/>
          <w:bCs/>
          <w:sz w:val="24"/>
        </w:rPr>
        <w:t>邮编：</w:t>
      </w:r>
      <w:r>
        <w:rPr>
          <w:rFonts w:hint="eastAsia" w:hAnsi="宋体"/>
          <w:bCs/>
          <w:sz w:val="24"/>
          <w:u w:val="single"/>
        </w:rPr>
        <w:t xml:space="preserve">         </w:t>
      </w:r>
      <w:r>
        <w:rPr>
          <w:rFonts w:hint="eastAsia" w:hAnsi="宋体"/>
          <w:bCs/>
          <w:sz w:val="24"/>
        </w:rPr>
        <w:t xml:space="preserve">  </w:t>
      </w:r>
    </w:p>
    <w:p w14:paraId="0AB40D54">
      <w:pPr>
        <w:pStyle w:val="11"/>
        <w:snapToGrid w:val="0"/>
        <w:spacing w:line="360" w:lineRule="auto"/>
        <w:ind w:left="0" w:leftChars="0" w:firstLine="480" w:firstLineChars="200"/>
        <w:rPr>
          <w:rFonts w:hint="eastAsia" w:hAnsi="宋体"/>
          <w:bCs/>
          <w:sz w:val="24"/>
          <w:u w:val="single"/>
        </w:rPr>
      </w:pPr>
      <w:r>
        <w:rPr>
          <w:rFonts w:hint="eastAsia" w:hAnsi="宋体"/>
          <w:bCs/>
          <w:sz w:val="24"/>
        </w:rPr>
        <w:t>联系人：</w:t>
      </w:r>
      <w:r>
        <w:rPr>
          <w:rFonts w:hint="eastAsia" w:hAnsi="宋体"/>
          <w:bCs/>
          <w:sz w:val="24"/>
          <w:u w:val="single"/>
        </w:rPr>
        <w:t xml:space="preserve">                                                </w:t>
      </w:r>
      <w:r>
        <w:rPr>
          <w:rFonts w:hint="eastAsia" w:hAnsi="宋体"/>
          <w:bCs/>
          <w:sz w:val="24"/>
        </w:rPr>
        <w:t>联系电话：</w:t>
      </w:r>
      <w:r>
        <w:rPr>
          <w:rFonts w:hint="eastAsia" w:hAnsi="宋体"/>
          <w:bCs/>
          <w:sz w:val="24"/>
          <w:u w:val="single"/>
        </w:rPr>
        <w:t xml:space="preserve">                </w:t>
      </w:r>
    </w:p>
    <w:p w14:paraId="38700D2F">
      <w:pPr>
        <w:pStyle w:val="11"/>
        <w:snapToGrid w:val="0"/>
        <w:spacing w:line="360" w:lineRule="auto"/>
        <w:ind w:left="0" w:leftChars="0" w:firstLine="480" w:firstLineChars="200"/>
        <w:rPr>
          <w:rFonts w:hint="eastAsia" w:hAnsi="宋体"/>
          <w:bCs/>
          <w:sz w:val="24"/>
        </w:rPr>
      </w:pPr>
      <w:r>
        <w:rPr>
          <w:rFonts w:hint="eastAsia" w:hAnsi="宋体"/>
          <w:bCs/>
          <w:sz w:val="24"/>
        </w:rPr>
        <w:t>被投诉人2：</w:t>
      </w:r>
    </w:p>
    <w:p w14:paraId="3DB68A5C">
      <w:pPr>
        <w:pStyle w:val="11"/>
        <w:snapToGrid w:val="0"/>
        <w:spacing w:line="360" w:lineRule="auto"/>
        <w:ind w:left="0" w:leftChars="0" w:firstLine="480" w:firstLineChars="200"/>
        <w:rPr>
          <w:rFonts w:hint="eastAsia" w:hAnsi="宋体"/>
          <w:bCs/>
          <w:sz w:val="24"/>
        </w:rPr>
      </w:pPr>
      <w:r>
        <w:rPr>
          <w:rFonts w:hint="eastAsia" w:hAnsi="宋体"/>
          <w:bCs/>
          <w:sz w:val="24"/>
        </w:rPr>
        <w:t>……</w:t>
      </w:r>
    </w:p>
    <w:p w14:paraId="1EE6AD70">
      <w:pPr>
        <w:pStyle w:val="11"/>
        <w:snapToGrid w:val="0"/>
        <w:spacing w:line="360" w:lineRule="auto"/>
        <w:ind w:left="0" w:leftChars="0" w:firstLine="480" w:firstLineChars="200"/>
        <w:rPr>
          <w:rFonts w:hint="eastAsia" w:hAnsi="宋体"/>
          <w:bCs/>
          <w:sz w:val="24"/>
          <w:u w:val="single"/>
        </w:rPr>
      </w:pPr>
      <w:r>
        <w:rPr>
          <w:rFonts w:hint="eastAsia" w:hAnsi="宋体"/>
          <w:bCs/>
          <w:sz w:val="24"/>
        </w:rPr>
        <w:t>相关供应商：</w:t>
      </w:r>
      <w:r>
        <w:rPr>
          <w:rFonts w:hint="eastAsia" w:hAnsi="宋体"/>
          <w:bCs/>
          <w:sz w:val="24"/>
          <w:u w:val="single"/>
        </w:rPr>
        <w:t xml:space="preserve">                                                                       </w:t>
      </w:r>
    </w:p>
    <w:p w14:paraId="12985624">
      <w:pPr>
        <w:pStyle w:val="11"/>
        <w:snapToGrid w:val="0"/>
        <w:spacing w:line="360" w:lineRule="auto"/>
        <w:ind w:left="0" w:leftChars="0" w:firstLine="480" w:firstLineChars="200"/>
        <w:rPr>
          <w:rFonts w:hint="eastAsia" w:hAnsi="宋体"/>
          <w:bCs/>
          <w:sz w:val="24"/>
          <w:u w:val="single"/>
        </w:rPr>
      </w:pPr>
      <w:r>
        <w:rPr>
          <w:rFonts w:hint="eastAsia" w:hAnsi="宋体"/>
          <w:bCs/>
          <w:sz w:val="24"/>
        </w:rPr>
        <w:t>地址：</w:t>
      </w:r>
      <w:r>
        <w:rPr>
          <w:rFonts w:hint="eastAsia" w:hAnsi="宋体"/>
          <w:bCs/>
          <w:sz w:val="24"/>
          <w:u w:val="single"/>
        </w:rPr>
        <w:t xml:space="preserve">                                              </w:t>
      </w:r>
      <w:r>
        <w:rPr>
          <w:rFonts w:hint="eastAsia" w:hAnsi="宋体"/>
          <w:bCs/>
          <w:sz w:val="24"/>
        </w:rPr>
        <w:t>邮编：</w:t>
      </w:r>
      <w:r>
        <w:rPr>
          <w:rFonts w:hint="eastAsia" w:hAnsi="宋体"/>
          <w:bCs/>
          <w:sz w:val="24"/>
          <w:u w:val="single"/>
        </w:rPr>
        <w:t xml:space="preserve">                         </w:t>
      </w:r>
    </w:p>
    <w:p w14:paraId="792D5C3F">
      <w:pPr>
        <w:pStyle w:val="11"/>
        <w:snapToGrid w:val="0"/>
        <w:spacing w:line="360" w:lineRule="auto"/>
        <w:ind w:left="0" w:leftChars="0" w:firstLine="480" w:firstLineChars="200"/>
        <w:rPr>
          <w:rFonts w:hint="eastAsia" w:hAnsi="宋体"/>
          <w:bCs/>
          <w:sz w:val="24"/>
        </w:rPr>
      </w:pPr>
      <w:r>
        <w:rPr>
          <w:rFonts w:hint="eastAsia" w:hAnsi="宋体"/>
          <w:bCs/>
          <w:sz w:val="24"/>
        </w:rPr>
        <w:t>联系人：</w:t>
      </w:r>
      <w:r>
        <w:rPr>
          <w:rFonts w:hint="eastAsia" w:hAnsi="宋体"/>
          <w:bCs/>
          <w:sz w:val="24"/>
          <w:u w:val="single"/>
        </w:rPr>
        <w:t xml:space="preserve">                                            </w:t>
      </w:r>
      <w:r>
        <w:rPr>
          <w:rFonts w:hint="eastAsia" w:hAnsi="宋体"/>
          <w:bCs/>
          <w:sz w:val="24"/>
        </w:rPr>
        <w:t>联系电话：</w:t>
      </w:r>
      <w:r>
        <w:rPr>
          <w:rFonts w:hint="eastAsia" w:hAnsi="宋体"/>
          <w:bCs/>
          <w:sz w:val="24"/>
          <w:u w:val="single"/>
        </w:rPr>
        <w:t xml:space="preserve">                     </w:t>
      </w:r>
      <w:r>
        <w:rPr>
          <w:rFonts w:hint="eastAsia" w:hAnsi="宋体"/>
          <w:bCs/>
          <w:sz w:val="24"/>
        </w:rPr>
        <w:t xml:space="preserve">                </w:t>
      </w:r>
    </w:p>
    <w:p w14:paraId="5C38CD6D">
      <w:pPr>
        <w:pStyle w:val="11"/>
        <w:snapToGrid w:val="0"/>
        <w:spacing w:line="360" w:lineRule="auto"/>
        <w:ind w:left="0" w:leftChars="0" w:firstLine="482" w:firstLineChars="200"/>
        <w:rPr>
          <w:rFonts w:hint="eastAsia" w:hAnsi="宋体"/>
          <w:b/>
          <w:bCs/>
          <w:sz w:val="24"/>
        </w:rPr>
      </w:pPr>
      <w:r>
        <w:rPr>
          <w:rFonts w:hint="eastAsia" w:hAnsi="宋体"/>
          <w:b/>
          <w:bCs/>
          <w:sz w:val="24"/>
        </w:rPr>
        <w:t>二、投诉项目基本情况：</w:t>
      </w:r>
    </w:p>
    <w:p w14:paraId="0A2DC836">
      <w:pPr>
        <w:pStyle w:val="11"/>
        <w:spacing w:line="360" w:lineRule="auto"/>
        <w:ind w:left="25" w:leftChars="12" w:firstLine="472" w:firstLineChars="197"/>
        <w:rPr>
          <w:rFonts w:hint="eastAsia" w:hAnsi="宋体"/>
          <w:sz w:val="24"/>
        </w:rPr>
      </w:pPr>
      <w:r>
        <w:rPr>
          <w:rFonts w:hint="eastAsia" w:hAnsi="宋体"/>
          <w:bCs/>
          <w:sz w:val="24"/>
        </w:rPr>
        <w:t>采购</w:t>
      </w:r>
      <w:r>
        <w:rPr>
          <w:rFonts w:hint="eastAsia" w:hAnsi="宋体"/>
          <w:sz w:val="24"/>
        </w:rPr>
        <w:t>项目的名称：</w:t>
      </w:r>
      <w:r>
        <w:rPr>
          <w:rFonts w:hint="eastAsia" w:hAnsi="宋体"/>
          <w:bCs/>
          <w:sz w:val="24"/>
          <w:u w:val="single"/>
        </w:rPr>
        <w:t xml:space="preserve">  南宁市食品产业链发展研究课题    </w:t>
      </w:r>
    </w:p>
    <w:p w14:paraId="19666B87">
      <w:pPr>
        <w:pStyle w:val="11"/>
        <w:spacing w:line="360" w:lineRule="auto"/>
        <w:ind w:left="25" w:leftChars="12" w:firstLine="472" w:firstLineChars="197"/>
        <w:rPr>
          <w:rFonts w:hint="eastAsia" w:hAnsi="宋体"/>
          <w:sz w:val="24"/>
        </w:rPr>
      </w:pPr>
      <w:r>
        <w:rPr>
          <w:rFonts w:hint="eastAsia" w:hAnsi="宋体"/>
          <w:bCs/>
          <w:sz w:val="24"/>
        </w:rPr>
        <w:t>采购</w:t>
      </w:r>
      <w:r>
        <w:rPr>
          <w:rFonts w:hint="eastAsia" w:hAnsi="宋体"/>
          <w:sz w:val="24"/>
        </w:rPr>
        <w:t>项目的编号：</w:t>
      </w:r>
      <w:r>
        <w:rPr>
          <w:rFonts w:hint="eastAsia" w:hAnsi="宋体"/>
          <w:bCs/>
          <w:sz w:val="24"/>
          <w:u w:val="single"/>
        </w:rPr>
        <w:t xml:space="preserve">                      </w:t>
      </w:r>
    </w:p>
    <w:p w14:paraId="0937DE75">
      <w:pPr>
        <w:pStyle w:val="11"/>
        <w:spacing w:line="360" w:lineRule="auto"/>
        <w:ind w:left="25" w:leftChars="12" w:firstLine="472" w:firstLineChars="197"/>
        <w:rPr>
          <w:rFonts w:hint="eastAsia" w:hAnsi="宋体"/>
          <w:bCs/>
          <w:sz w:val="24"/>
          <w:u w:val="single"/>
        </w:rPr>
      </w:pPr>
      <w:r>
        <w:rPr>
          <w:rFonts w:hint="eastAsia" w:hAnsi="宋体"/>
          <w:sz w:val="24"/>
        </w:rPr>
        <w:t>采购人名称：</w:t>
      </w:r>
      <w:r>
        <w:rPr>
          <w:rFonts w:hint="eastAsia" w:hAnsi="宋体"/>
          <w:bCs/>
          <w:sz w:val="24"/>
          <w:u w:val="single"/>
        </w:rPr>
        <w:t xml:space="preserve"> 南宁市工业和信息化局                </w:t>
      </w:r>
    </w:p>
    <w:p w14:paraId="3F5DDBC3">
      <w:pPr>
        <w:pStyle w:val="11"/>
        <w:spacing w:line="360" w:lineRule="auto"/>
        <w:ind w:left="25" w:leftChars="12" w:firstLine="472" w:firstLineChars="197"/>
        <w:rPr>
          <w:rFonts w:hint="eastAsia" w:hAnsi="宋体"/>
          <w:bCs/>
          <w:sz w:val="24"/>
          <w:u w:val="single"/>
        </w:rPr>
      </w:pPr>
      <w:r>
        <w:rPr>
          <w:rFonts w:hint="eastAsia" w:hAnsi="宋体"/>
          <w:sz w:val="24"/>
        </w:rPr>
        <w:t>代理机构名称：</w:t>
      </w:r>
      <w:r>
        <w:rPr>
          <w:rFonts w:hint="eastAsia" w:hAnsi="宋体"/>
          <w:bCs/>
          <w:sz w:val="24"/>
          <w:u w:val="single"/>
        </w:rPr>
        <w:t xml:space="preserve"> 广西机电设备招标有限公司                </w:t>
      </w:r>
    </w:p>
    <w:p w14:paraId="0EC49698">
      <w:pPr>
        <w:pStyle w:val="11"/>
        <w:spacing w:line="360" w:lineRule="auto"/>
        <w:ind w:left="25" w:leftChars="12" w:firstLine="472" w:firstLineChars="197"/>
        <w:rPr>
          <w:rFonts w:hint="eastAsia" w:hAnsi="宋体"/>
          <w:bCs/>
          <w:sz w:val="24"/>
          <w:u w:val="single"/>
        </w:rPr>
      </w:pPr>
      <w:r>
        <w:rPr>
          <w:rFonts w:hint="eastAsia" w:hAnsi="宋体"/>
          <w:bCs/>
          <w:sz w:val="24"/>
        </w:rPr>
        <w:t>采购文件公告：</w:t>
      </w:r>
      <w:r>
        <w:rPr>
          <w:rFonts w:hint="eastAsia" w:hAnsi="宋体"/>
          <w:bCs/>
          <w:sz w:val="24"/>
          <w:u w:val="single"/>
        </w:rPr>
        <w:t>是/否</w:t>
      </w:r>
      <w:r>
        <w:rPr>
          <w:rFonts w:hint="eastAsia" w:hAnsi="宋体"/>
          <w:bCs/>
          <w:sz w:val="24"/>
        </w:rPr>
        <w:t>公告期限：</w:t>
      </w:r>
      <w:r>
        <w:rPr>
          <w:rFonts w:hint="eastAsia" w:hAnsi="宋体"/>
          <w:bCs/>
          <w:sz w:val="24"/>
          <w:u w:val="single"/>
        </w:rPr>
        <w:t xml:space="preserve">                                                       </w:t>
      </w:r>
    </w:p>
    <w:p w14:paraId="26D1F506">
      <w:pPr>
        <w:pStyle w:val="11"/>
        <w:spacing w:line="360" w:lineRule="auto"/>
        <w:ind w:left="25" w:leftChars="12" w:firstLine="472" w:firstLineChars="197"/>
        <w:rPr>
          <w:rFonts w:hint="eastAsia" w:hAnsi="宋体"/>
          <w:b/>
          <w:sz w:val="24"/>
        </w:rPr>
      </w:pPr>
      <w:r>
        <w:rPr>
          <w:rFonts w:hint="eastAsia" w:hAnsi="宋体"/>
          <w:bCs/>
          <w:sz w:val="24"/>
        </w:rPr>
        <w:t>采购结果公告：</w:t>
      </w:r>
      <w:r>
        <w:rPr>
          <w:rFonts w:hint="eastAsia" w:hAnsi="宋体"/>
          <w:bCs/>
          <w:sz w:val="24"/>
          <w:u w:val="single"/>
        </w:rPr>
        <w:t>是/否</w:t>
      </w:r>
      <w:r>
        <w:rPr>
          <w:rFonts w:hint="eastAsia" w:hAnsi="宋体"/>
          <w:bCs/>
          <w:sz w:val="24"/>
        </w:rPr>
        <w:t>公告期限：</w:t>
      </w:r>
      <w:r>
        <w:rPr>
          <w:rFonts w:hint="eastAsia" w:hAnsi="宋体"/>
          <w:bCs/>
          <w:sz w:val="24"/>
          <w:u w:val="single"/>
        </w:rPr>
        <w:t xml:space="preserve">                                                       </w:t>
      </w:r>
    </w:p>
    <w:p w14:paraId="5FB1BCAC">
      <w:pPr>
        <w:pStyle w:val="11"/>
        <w:spacing w:line="360" w:lineRule="auto"/>
        <w:ind w:left="25" w:leftChars="12" w:firstLine="472" w:firstLineChars="196"/>
        <w:rPr>
          <w:rFonts w:hint="eastAsia" w:hAnsi="宋体"/>
          <w:b/>
          <w:sz w:val="24"/>
        </w:rPr>
      </w:pPr>
      <w:r>
        <w:rPr>
          <w:rFonts w:hint="eastAsia" w:hAnsi="宋体"/>
          <w:b/>
          <w:sz w:val="24"/>
        </w:rPr>
        <w:t>三、质疑基本情况</w:t>
      </w:r>
    </w:p>
    <w:p w14:paraId="409FF5FD">
      <w:pPr>
        <w:pStyle w:val="11"/>
        <w:spacing w:line="360" w:lineRule="auto"/>
        <w:ind w:left="0" w:leftChars="0" w:firstLine="480" w:firstLineChars="200"/>
        <w:rPr>
          <w:rFonts w:hint="eastAsia" w:hAnsi="宋体"/>
          <w:sz w:val="24"/>
        </w:rPr>
      </w:pPr>
      <w:r>
        <w:rPr>
          <w:rFonts w:hint="eastAsia" w:hAnsi="宋体"/>
          <w:sz w:val="24"/>
        </w:rPr>
        <w:t>投诉人于</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日，向</w:t>
      </w:r>
      <w:r>
        <w:rPr>
          <w:rFonts w:hint="eastAsia" w:hAnsi="宋体"/>
          <w:sz w:val="24"/>
          <w:u w:val="single"/>
        </w:rPr>
        <w:t xml:space="preserve">                                </w:t>
      </w:r>
      <w:r>
        <w:rPr>
          <w:rFonts w:hint="eastAsia" w:hAnsi="宋体"/>
          <w:sz w:val="24"/>
        </w:rPr>
        <w:t>提出质疑，质疑事项为：</w:t>
      </w:r>
    </w:p>
    <w:p w14:paraId="53ACCD24">
      <w:pPr>
        <w:pStyle w:val="11"/>
        <w:spacing w:line="360" w:lineRule="auto"/>
        <w:ind w:left="0" w:leftChars="0" w:firstLine="241"/>
        <w:rPr>
          <w:rFonts w:hint="eastAsia" w:hAnsi="宋体"/>
          <w:bCs/>
          <w:sz w:val="24"/>
          <w:u w:val="single"/>
        </w:rPr>
      </w:pPr>
      <w:r>
        <w:rPr>
          <w:rFonts w:hint="eastAsia" w:hAnsi="宋体"/>
          <w:sz w:val="24"/>
        </w:rPr>
        <w:t xml:space="preserve">    </w:t>
      </w:r>
      <w:r>
        <w:rPr>
          <w:rFonts w:hint="eastAsia" w:hAnsi="宋体"/>
          <w:bCs/>
          <w:sz w:val="24"/>
          <w:u w:val="single"/>
        </w:rPr>
        <w:t xml:space="preserve">                                                                                      </w:t>
      </w:r>
    </w:p>
    <w:p w14:paraId="2746BCF0">
      <w:pPr>
        <w:pStyle w:val="11"/>
        <w:spacing w:line="360" w:lineRule="auto"/>
        <w:ind w:left="0" w:leftChars="0" w:firstLine="241"/>
        <w:rPr>
          <w:rFonts w:hint="eastAsia" w:hAnsi="宋体"/>
          <w:bCs/>
          <w:sz w:val="24"/>
          <w:u w:val="single"/>
        </w:rPr>
      </w:pPr>
      <w:r>
        <w:rPr>
          <w:rFonts w:hint="eastAsia" w:hAnsi="宋体"/>
          <w:bCs/>
          <w:sz w:val="24"/>
        </w:rPr>
        <w:t xml:space="preserve">    </w:t>
      </w:r>
      <w:r>
        <w:rPr>
          <w:rFonts w:hint="eastAsia" w:hAnsi="宋体"/>
          <w:bCs/>
          <w:sz w:val="24"/>
          <w:u w:val="single"/>
        </w:rPr>
        <w:t xml:space="preserve">                                                                                      </w:t>
      </w:r>
    </w:p>
    <w:p w14:paraId="5FCB1B60">
      <w:pPr>
        <w:pStyle w:val="11"/>
        <w:spacing w:line="360" w:lineRule="auto"/>
        <w:ind w:left="0" w:leftChars="0" w:firstLine="480" w:firstLineChars="200"/>
        <w:rPr>
          <w:rFonts w:hint="eastAsia" w:hAnsi="宋体"/>
          <w:sz w:val="24"/>
        </w:rPr>
      </w:pPr>
      <w:r>
        <w:rPr>
          <w:rFonts w:hint="eastAsia" w:hAnsi="宋体"/>
          <w:bCs/>
          <w:sz w:val="24"/>
          <w:u w:val="single"/>
        </w:rPr>
        <w:t>采购人/代理机构</w:t>
      </w:r>
      <w:r>
        <w:rPr>
          <w:rFonts w:hint="eastAsia" w:hAnsi="宋体"/>
          <w:bCs/>
          <w:sz w:val="24"/>
        </w:rPr>
        <w:t>于</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r>
        <w:rPr>
          <w:rFonts w:hint="eastAsia" w:hAnsi="宋体"/>
          <w:bCs/>
          <w:sz w:val="24"/>
        </w:rPr>
        <w:t xml:space="preserve">就质疑事项作出了答复/没有在法定期限内作出答复。                                                                                             </w:t>
      </w:r>
    </w:p>
    <w:p w14:paraId="0DE62A10">
      <w:pPr>
        <w:pStyle w:val="11"/>
        <w:spacing w:line="360" w:lineRule="auto"/>
        <w:ind w:left="25" w:leftChars="12" w:firstLine="472" w:firstLineChars="196"/>
        <w:rPr>
          <w:rFonts w:hint="eastAsia" w:hAnsi="宋体"/>
          <w:b/>
          <w:sz w:val="24"/>
        </w:rPr>
      </w:pPr>
      <w:r>
        <w:rPr>
          <w:rFonts w:hint="eastAsia" w:hAnsi="宋体"/>
          <w:b/>
          <w:sz w:val="24"/>
        </w:rPr>
        <w:t>四、投诉事项具体内容</w:t>
      </w:r>
    </w:p>
    <w:p w14:paraId="51E868C6">
      <w:pPr>
        <w:pStyle w:val="11"/>
        <w:spacing w:line="360" w:lineRule="auto"/>
        <w:ind w:left="25" w:leftChars="12" w:firstLine="472" w:firstLineChars="197"/>
        <w:rPr>
          <w:rFonts w:hint="eastAsia" w:hAnsi="宋体"/>
          <w:bCs/>
          <w:sz w:val="24"/>
          <w:u w:val="single"/>
        </w:rPr>
      </w:pPr>
      <w:r>
        <w:rPr>
          <w:rFonts w:hint="eastAsia" w:hAnsi="宋体"/>
          <w:sz w:val="24"/>
        </w:rPr>
        <w:t>投诉事项1：</w:t>
      </w:r>
      <w:r>
        <w:rPr>
          <w:rFonts w:hint="eastAsia" w:hAnsi="宋体"/>
          <w:bCs/>
          <w:sz w:val="24"/>
          <w:u w:val="single"/>
        </w:rPr>
        <w:t xml:space="preserve">                                                                           </w:t>
      </w:r>
    </w:p>
    <w:p w14:paraId="5C086046">
      <w:pPr>
        <w:pStyle w:val="11"/>
        <w:spacing w:line="360" w:lineRule="auto"/>
        <w:ind w:left="0" w:leftChars="0" w:firstLine="480" w:firstLineChars="200"/>
        <w:rPr>
          <w:rFonts w:hint="eastAsia" w:hAnsi="宋体"/>
          <w:bCs/>
          <w:sz w:val="24"/>
          <w:u w:val="single"/>
        </w:rPr>
      </w:pPr>
      <w:r>
        <w:rPr>
          <w:rFonts w:hint="eastAsia" w:hAnsi="宋体"/>
          <w:bCs/>
          <w:sz w:val="24"/>
        </w:rPr>
        <w:t>事实依据：</w:t>
      </w:r>
      <w:r>
        <w:rPr>
          <w:rFonts w:hint="eastAsia" w:hAnsi="宋体"/>
          <w:sz w:val="24"/>
        </w:rPr>
        <w:t xml:space="preserve"> </w:t>
      </w:r>
      <w:r>
        <w:rPr>
          <w:rFonts w:hint="eastAsia" w:hAnsi="宋体"/>
          <w:bCs/>
          <w:sz w:val="24"/>
          <w:u w:val="single"/>
        </w:rPr>
        <w:t xml:space="preserve">                                                                                      </w:t>
      </w:r>
    </w:p>
    <w:p w14:paraId="4862504B">
      <w:pPr>
        <w:pStyle w:val="11"/>
        <w:spacing w:line="360" w:lineRule="auto"/>
        <w:ind w:left="0" w:leftChars="0" w:firstLine="472" w:firstLineChars="197"/>
        <w:rPr>
          <w:rFonts w:hint="eastAsia" w:hAnsi="宋体"/>
          <w:sz w:val="24"/>
        </w:rPr>
      </w:pPr>
      <w:r>
        <w:rPr>
          <w:rFonts w:hint="eastAsia" w:hAnsi="宋体"/>
          <w:bCs/>
          <w:sz w:val="24"/>
          <w:u w:val="single"/>
        </w:rPr>
        <w:t xml:space="preserve">                                                                                        </w:t>
      </w:r>
    </w:p>
    <w:p w14:paraId="7EAF388A">
      <w:pPr>
        <w:pStyle w:val="11"/>
        <w:spacing w:line="360" w:lineRule="auto"/>
        <w:ind w:left="0" w:leftChars="0" w:firstLine="480" w:firstLineChars="200"/>
        <w:rPr>
          <w:rFonts w:hint="eastAsia" w:hAnsi="宋体"/>
          <w:bCs/>
          <w:sz w:val="24"/>
          <w:u w:val="single"/>
        </w:rPr>
      </w:pPr>
      <w:r>
        <w:rPr>
          <w:rFonts w:hint="eastAsia" w:hAnsi="宋体"/>
          <w:bCs/>
          <w:sz w:val="24"/>
        </w:rPr>
        <w:t>法律依据：</w:t>
      </w:r>
      <w:r>
        <w:rPr>
          <w:rFonts w:hint="eastAsia" w:hAnsi="宋体"/>
          <w:sz w:val="24"/>
        </w:rPr>
        <w:t xml:space="preserve"> </w:t>
      </w:r>
      <w:r>
        <w:rPr>
          <w:rFonts w:hint="eastAsia" w:hAnsi="宋体"/>
          <w:bCs/>
          <w:sz w:val="24"/>
          <w:u w:val="single"/>
        </w:rPr>
        <w:t xml:space="preserve">                                                                                      </w:t>
      </w:r>
    </w:p>
    <w:p w14:paraId="23190A88">
      <w:pPr>
        <w:pStyle w:val="11"/>
        <w:spacing w:line="360" w:lineRule="auto"/>
        <w:ind w:left="0" w:leftChars="0" w:firstLine="352" w:firstLineChars="147"/>
        <w:rPr>
          <w:rFonts w:hint="eastAsia" w:hAnsi="宋体"/>
          <w:bCs/>
          <w:sz w:val="24"/>
          <w:u w:val="single"/>
        </w:rPr>
      </w:pPr>
      <w:r>
        <w:rPr>
          <w:rFonts w:hint="eastAsia" w:hAnsi="宋体"/>
          <w:bCs/>
          <w:sz w:val="24"/>
        </w:rPr>
        <w:t xml:space="preserve"> </w:t>
      </w:r>
      <w:r>
        <w:rPr>
          <w:rFonts w:hint="eastAsia" w:hAnsi="宋体"/>
          <w:bCs/>
          <w:sz w:val="24"/>
          <w:u w:val="single"/>
        </w:rPr>
        <w:t xml:space="preserve">                                                                                        </w:t>
      </w:r>
    </w:p>
    <w:p w14:paraId="12B5DBC0">
      <w:pPr>
        <w:pStyle w:val="11"/>
        <w:spacing w:line="360" w:lineRule="auto"/>
        <w:ind w:left="25" w:leftChars="12" w:firstLine="472" w:firstLineChars="197"/>
        <w:rPr>
          <w:rFonts w:hint="eastAsia" w:hAnsi="宋体"/>
          <w:bCs/>
          <w:sz w:val="24"/>
        </w:rPr>
      </w:pPr>
      <w:r>
        <w:rPr>
          <w:rFonts w:hint="eastAsia" w:hAnsi="宋体"/>
          <w:sz w:val="24"/>
        </w:rPr>
        <w:t xml:space="preserve">投诉事项2  </w:t>
      </w:r>
      <w:r>
        <w:rPr>
          <w:rFonts w:hint="eastAsia" w:hAnsi="宋体"/>
          <w:bCs/>
          <w:sz w:val="24"/>
        </w:rPr>
        <w:t xml:space="preserve">   </w:t>
      </w:r>
    </w:p>
    <w:p w14:paraId="65BC0E25">
      <w:pPr>
        <w:pStyle w:val="11"/>
        <w:spacing w:line="360" w:lineRule="auto"/>
        <w:ind w:left="25" w:leftChars="12" w:firstLine="472" w:firstLineChars="197"/>
        <w:rPr>
          <w:rFonts w:hint="eastAsia" w:hAnsi="宋体"/>
          <w:bCs/>
          <w:sz w:val="24"/>
        </w:rPr>
      </w:pPr>
      <w:r>
        <w:rPr>
          <w:rFonts w:hint="eastAsia" w:hAnsi="宋体"/>
          <w:bCs/>
          <w:sz w:val="24"/>
        </w:rPr>
        <w:t>……</w:t>
      </w:r>
    </w:p>
    <w:p w14:paraId="7A778086">
      <w:pPr>
        <w:pStyle w:val="11"/>
        <w:spacing w:line="360" w:lineRule="auto"/>
        <w:ind w:left="25" w:leftChars="12" w:firstLine="472" w:firstLineChars="196"/>
        <w:rPr>
          <w:rFonts w:hint="eastAsia" w:hAnsi="宋体"/>
          <w:b/>
          <w:sz w:val="24"/>
        </w:rPr>
      </w:pPr>
      <w:r>
        <w:rPr>
          <w:rFonts w:hint="eastAsia" w:hAnsi="宋体"/>
          <w:b/>
          <w:sz w:val="24"/>
        </w:rPr>
        <w:t>五、与投诉事项相关的投诉请求：</w:t>
      </w:r>
    </w:p>
    <w:p w14:paraId="558A81C6">
      <w:pPr>
        <w:pStyle w:val="11"/>
        <w:spacing w:line="360" w:lineRule="auto"/>
        <w:ind w:left="25" w:leftChars="12" w:firstLine="472" w:firstLineChars="197"/>
        <w:rPr>
          <w:rFonts w:hint="eastAsia" w:hAnsi="宋体"/>
          <w:sz w:val="24"/>
        </w:rPr>
      </w:pPr>
      <w:r>
        <w:rPr>
          <w:rFonts w:hint="eastAsia" w:hAnsi="宋体"/>
          <w:sz w:val="24"/>
        </w:rPr>
        <w:t>请求：</w:t>
      </w:r>
      <w:r>
        <w:rPr>
          <w:rFonts w:hint="eastAsia" w:hAnsi="宋体"/>
          <w:bCs/>
          <w:sz w:val="24"/>
          <w:u w:val="single"/>
        </w:rPr>
        <w:t xml:space="preserve">                                                                                 </w:t>
      </w:r>
    </w:p>
    <w:p w14:paraId="3DA174C1">
      <w:pPr>
        <w:pStyle w:val="11"/>
        <w:spacing w:line="360" w:lineRule="auto"/>
        <w:ind w:left="25" w:leftChars="12" w:firstLine="352" w:firstLineChars="147"/>
        <w:rPr>
          <w:rFonts w:hint="eastAsia" w:hAnsi="宋体"/>
          <w:sz w:val="24"/>
        </w:rPr>
      </w:pPr>
    </w:p>
    <w:p w14:paraId="7608D232">
      <w:pPr>
        <w:pStyle w:val="11"/>
        <w:spacing w:line="360" w:lineRule="auto"/>
        <w:ind w:left="25" w:leftChars="12" w:firstLine="472" w:firstLineChars="197"/>
        <w:rPr>
          <w:rFonts w:hint="eastAsia" w:hAnsi="宋体"/>
          <w:sz w:val="24"/>
        </w:rPr>
      </w:pPr>
      <w:r>
        <w:rPr>
          <w:rFonts w:hint="eastAsia" w:hAnsi="宋体"/>
          <w:sz w:val="24"/>
        </w:rPr>
        <w:t>签字（签章）：                                       公章：</w:t>
      </w:r>
    </w:p>
    <w:p w14:paraId="4B74D04F">
      <w:pPr>
        <w:pStyle w:val="11"/>
        <w:spacing w:line="360" w:lineRule="auto"/>
        <w:ind w:left="25" w:leftChars="12" w:firstLine="352" w:firstLineChars="147"/>
        <w:rPr>
          <w:rFonts w:hint="eastAsia" w:hAnsi="宋体"/>
          <w:sz w:val="24"/>
        </w:rPr>
      </w:pPr>
    </w:p>
    <w:p w14:paraId="5B68422F">
      <w:pPr>
        <w:pStyle w:val="11"/>
        <w:spacing w:line="360" w:lineRule="auto"/>
        <w:ind w:left="25" w:leftChars="12" w:firstLine="472" w:firstLineChars="197"/>
        <w:rPr>
          <w:rFonts w:hint="eastAsia" w:hAnsi="宋体"/>
          <w:sz w:val="24"/>
        </w:rPr>
      </w:pPr>
      <w:r>
        <w:rPr>
          <w:rFonts w:hint="eastAsia" w:hAnsi="宋体"/>
          <w:sz w:val="24"/>
        </w:rPr>
        <w:t>日期：</w:t>
      </w:r>
    </w:p>
    <w:p w14:paraId="49BFFCF6">
      <w:pPr>
        <w:pStyle w:val="11"/>
        <w:spacing w:line="360" w:lineRule="auto"/>
        <w:ind w:left="25" w:leftChars="12" w:firstLine="472" w:firstLineChars="197"/>
        <w:rPr>
          <w:rFonts w:hint="eastAsia" w:hAnsi="宋体"/>
          <w:b/>
          <w:sz w:val="24"/>
        </w:rPr>
      </w:pPr>
      <w:r>
        <w:rPr>
          <w:rFonts w:hint="eastAsia" w:hAnsi="宋体"/>
          <w:bCs/>
          <w:sz w:val="24"/>
        </w:rPr>
        <w:t xml:space="preserve">                                                                                 </w:t>
      </w:r>
    </w:p>
    <w:p w14:paraId="655834D1">
      <w:pPr>
        <w:pStyle w:val="11"/>
        <w:snapToGrid w:val="0"/>
        <w:spacing w:line="360" w:lineRule="auto"/>
        <w:rPr>
          <w:rFonts w:hint="eastAsia" w:hAnsi="宋体"/>
          <w:b/>
          <w:sz w:val="24"/>
        </w:rPr>
      </w:pPr>
      <w:r>
        <w:rPr>
          <w:rFonts w:hint="eastAsia" w:hAnsi="宋体"/>
          <w:b/>
          <w:sz w:val="24"/>
        </w:rPr>
        <w:t>说明：</w:t>
      </w:r>
    </w:p>
    <w:p w14:paraId="03EF32C3">
      <w:pPr>
        <w:pStyle w:val="11"/>
        <w:spacing w:line="360" w:lineRule="auto"/>
        <w:ind w:left="25" w:leftChars="12" w:firstLine="354" w:firstLineChars="147"/>
        <w:rPr>
          <w:rFonts w:hint="eastAsia" w:hAnsi="宋体"/>
          <w:b/>
          <w:bCs/>
          <w:sz w:val="24"/>
        </w:rPr>
      </w:pPr>
      <w:r>
        <w:rPr>
          <w:rFonts w:hint="eastAsia" w:hAnsi="宋体"/>
          <w:b/>
          <w:sz w:val="24"/>
        </w:rPr>
        <w:t>1.投诉人提起投诉时，应当提交投诉书和必要的证明材料，并按照被投诉人和与投诉事项有关的供应商数量提供投诉书副本</w:t>
      </w:r>
      <w:r>
        <w:rPr>
          <w:rFonts w:hint="eastAsia" w:hAnsi="宋体"/>
          <w:b/>
          <w:bCs/>
          <w:sz w:val="24"/>
        </w:rPr>
        <w:t>。</w:t>
      </w:r>
    </w:p>
    <w:p w14:paraId="0A7B077C">
      <w:pPr>
        <w:pStyle w:val="11"/>
        <w:spacing w:line="360" w:lineRule="auto"/>
        <w:ind w:left="25" w:leftChars="12" w:firstLine="354" w:firstLineChars="147"/>
        <w:rPr>
          <w:rFonts w:hint="eastAsia" w:hAnsi="宋体"/>
          <w:b/>
          <w:sz w:val="24"/>
        </w:rPr>
      </w:pPr>
      <w:r>
        <w:rPr>
          <w:rFonts w:hint="eastAsia" w:hAnsi="宋体"/>
          <w:b/>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CDACCB5">
      <w:pPr>
        <w:pStyle w:val="11"/>
        <w:spacing w:line="360" w:lineRule="auto"/>
        <w:ind w:left="25" w:leftChars="12" w:firstLine="354" w:firstLineChars="147"/>
        <w:rPr>
          <w:rFonts w:hint="eastAsia" w:hAnsi="宋体"/>
          <w:b/>
          <w:sz w:val="24"/>
        </w:rPr>
      </w:pPr>
      <w:r>
        <w:rPr>
          <w:rFonts w:hint="eastAsia" w:hAnsi="宋体"/>
          <w:b/>
          <w:sz w:val="24"/>
        </w:rPr>
        <w:t>3.投诉书应简要列明质疑事项，质疑函、质疑答复等作为附件材料提供。</w:t>
      </w:r>
    </w:p>
    <w:p w14:paraId="60EBF91E">
      <w:pPr>
        <w:pStyle w:val="11"/>
        <w:spacing w:line="360" w:lineRule="auto"/>
        <w:ind w:left="25" w:leftChars="12" w:firstLine="354" w:firstLineChars="147"/>
        <w:rPr>
          <w:rFonts w:hint="eastAsia" w:hAnsi="宋体"/>
          <w:b/>
          <w:sz w:val="24"/>
        </w:rPr>
      </w:pPr>
      <w:r>
        <w:rPr>
          <w:rFonts w:hint="eastAsia" w:hAnsi="宋体"/>
          <w:b/>
          <w:sz w:val="24"/>
        </w:rPr>
        <w:t>4.投诉书的投诉事项应具体、明确，并有必要的事实依据和法律依据。</w:t>
      </w:r>
    </w:p>
    <w:p w14:paraId="57C0EB09">
      <w:pPr>
        <w:pStyle w:val="11"/>
        <w:spacing w:line="360" w:lineRule="auto"/>
        <w:ind w:left="25" w:leftChars="12" w:firstLine="354" w:firstLineChars="147"/>
        <w:rPr>
          <w:rFonts w:hint="eastAsia" w:hAnsi="宋体"/>
          <w:b/>
          <w:sz w:val="24"/>
        </w:rPr>
      </w:pPr>
      <w:r>
        <w:rPr>
          <w:rFonts w:hint="eastAsia" w:hAnsi="宋体"/>
          <w:b/>
          <w:sz w:val="24"/>
        </w:rPr>
        <w:t>5.投诉书的投诉请求应与投诉事项相关。</w:t>
      </w:r>
    </w:p>
    <w:p w14:paraId="1F058AC5">
      <w:pPr>
        <w:pStyle w:val="11"/>
        <w:spacing w:line="360" w:lineRule="auto"/>
        <w:ind w:left="25" w:leftChars="12" w:firstLine="354" w:firstLineChars="147"/>
        <w:rPr>
          <w:rFonts w:hint="eastAsia" w:hAnsi="宋体"/>
          <w:b/>
        </w:rPr>
      </w:pPr>
      <w:r>
        <w:rPr>
          <w:rFonts w:hint="eastAsia" w:hAnsi="宋体"/>
          <w:b/>
          <w:sz w:val="24"/>
        </w:rPr>
        <w:t>6.投诉人为法人或者其他组织的，投诉书应由法定代表人、主要负责人，或者其授权代表签字或者盖章，并加盖公章。</w:t>
      </w:r>
    </w:p>
    <w:p w14:paraId="32A95A85">
      <w:pPr>
        <w:jc w:val="left"/>
      </w:pPr>
    </w:p>
    <w:sectPr>
      <w:footerReference r:id="rId10" w:type="first"/>
      <w:footerReference r:id="rId9" w:type="default"/>
      <w:pgSz w:w="11911" w:h="16838"/>
      <w:pgMar w:top="1417" w:right="1417" w:bottom="1417" w:left="1417"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auto"/>
    <w:pitch w:val="default"/>
    <w:sig w:usb0="00000000" w:usb1="00000000" w:usb2="00000000" w:usb3="00000000" w:csb0="00000000" w:csb1="00000000"/>
  </w:font>
  <w:font w:name="TimesNewRomanPSMT">
    <w:altName w:val="Times New Roman"/>
    <w:panose1 w:val="00000000000000000000"/>
    <w:charset w:val="80"/>
    <w:family w:val="auto"/>
    <w:pitch w:val="default"/>
    <w:sig w:usb0="00000000" w:usb1="00000000" w:usb2="00000000" w:usb3="00000000" w:csb0="0002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468C2">
    <w:pPr>
      <w:ind w:left="420" w:hanging="420"/>
      <w:jc w:val="center"/>
    </w:pPr>
    <w:r>
      <w:fldChar w:fldCharType="begin"/>
    </w:r>
    <w:r>
      <w:instrText xml:space="preserve">PAGE   \* MERGEFORMAT</w:instrText>
    </w:r>
    <w:r>
      <w:fldChar w:fldCharType="separate"/>
    </w:r>
    <w:r>
      <w:rPr>
        <w:lang w:val="zh-CN"/>
      </w:rPr>
      <w:t>4</w:t>
    </w:r>
    <w:r>
      <w:fldChar w:fldCharType="end"/>
    </w:r>
  </w:p>
  <w:p w14:paraId="0CC3A4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F68DF">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2560" cy="2527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2560" cy="252730"/>
                      </a:xfrm>
                      <a:prstGeom prst="rect">
                        <a:avLst/>
                      </a:prstGeom>
                      <a:noFill/>
                      <a:ln>
                        <a:noFill/>
                      </a:ln>
                      <a:effectLst/>
                    </wps:spPr>
                    <wps:txbx>
                      <w:txbxContent>
                        <w:p w14:paraId="6A89538B">
                          <w:r>
                            <w:fldChar w:fldCharType="begin"/>
                          </w:r>
                          <w:r>
                            <w:instrText xml:space="preserve"> PAGE  \* MERGEFORMAT </w:instrText>
                          </w:r>
                          <w:r>
                            <w:fldChar w:fldCharType="separate"/>
                          </w:r>
                          <w:r>
                            <w:t>12</w:t>
                          </w:r>
                          <w:r>
                            <w:fldChar w:fldCharType="end"/>
                          </w:r>
                        </w:p>
                      </w:txbxContent>
                    </wps:txbx>
                    <wps:bodyPr wrap="square" lIns="0" tIns="0" rIns="0" bIns="0"/>
                  </wps:wsp>
                </a:graphicData>
              </a:graphic>
            </wp:anchor>
          </w:drawing>
        </mc:Choice>
        <mc:Fallback>
          <w:pict>
            <v:shape id="_x0000_s1026" o:spid="_x0000_s1026" o:spt="202" type="#_x0000_t202" style="position:absolute;left:0pt;margin-top:0pt;height:19.9pt;width:12.8pt;mso-position-horizontal:center;mso-position-horizontal-relative:margin;z-index:251661312;mso-width-relative:page;mso-height-relative:page;" filled="f" stroked="f" coordsize="21600,21600" o:gfxdata="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rslwdQAAAADAQAADwAAAAAAAAABACAAAAAiAAAAZHJzL2Rvd25yZXYueG1sUEsB&#10;AhQAFAAAAAgAh07iQM/FGIXAAQAAgQMAAA4AAAAAAAAAAQAgAAAAIwEAAGRycy9lMm9Eb2MueG1s&#10;UEsFBgAAAAAGAAYAWQEAAFUFAAAAAA==&#10;">
              <v:fill on="f" focussize="0,0"/>
              <v:stroke on="f"/>
              <v:imagedata o:title=""/>
              <o:lock v:ext="edit" aspectratio="f"/>
              <v:textbox inset="0mm,0mm,0mm,0mm">
                <w:txbxContent>
                  <w:p w14:paraId="6A89538B">
                    <w:r>
                      <w:fldChar w:fldCharType="begin"/>
                    </w:r>
                    <w:r>
                      <w:instrText xml:space="preserve"> PAGE  \* MERGEFORMAT </w:instrText>
                    </w:r>
                    <w:r>
                      <w:fldChar w:fldCharType="separate"/>
                    </w:r>
                    <w:r>
                      <w:t>12</w:t>
                    </w:r>
                    <w:r>
                      <w:fldChar w:fldCharType="end"/>
                    </w:r>
                  </w:p>
                </w:txbxContent>
              </v:textbox>
            </v:shape>
          </w:pict>
        </mc:Fallback>
      </mc:AlternateContent>
    </w:r>
  </w:p>
  <w:p w14:paraId="23D6FDC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86982">
    <w:pPr>
      <w:jc w:val="center"/>
    </w:pPr>
    <w: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356B4">
    <w:pPr>
      <w:pStyle w:val="14"/>
      <w:jc w:val="center"/>
    </w:pPr>
    <w:r>
      <w:fldChar w:fldCharType="begin"/>
    </w:r>
    <w:r>
      <w:instrText xml:space="preserve">PAGE   \* MERGEFORMAT</w:instrText>
    </w:r>
    <w:r>
      <w:fldChar w:fldCharType="separate"/>
    </w:r>
    <w:r>
      <w:rPr>
        <w:lang w:val="zh-CN"/>
      </w:rPr>
      <w:t>91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74B30">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861665">
                          <w:pPr>
                            <w:jc w:val="center"/>
                          </w:pPr>
                          <w:r>
                            <w:fldChar w:fldCharType="begin"/>
                          </w:r>
                          <w:r>
                            <w:instrText xml:space="preserve"> PAGE  \* MERGEFORMAT </w:instrText>
                          </w:r>
                          <w:r>
                            <w:fldChar w:fldCharType="separate"/>
                          </w:r>
                          <w:r>
                            <w:t>95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0A861665">
                    <w:pPr>
                      <w:jc w:val="center"/>
                    </w:pPr>
                    <w:r>
                      <w:fldChar w:fldCharType="begin"/>
                    </w:r>
                    <w:r>
                      <w:instrText xml:space="preserve"> PAGE  \* MERGEFORMAT </w:instrText>
                    </w:r>
                    <w:r>
                      <w:fldChar w:fldCharType="separate"/>
                    </w:r>
                    <w:r>
                      <w:t>95</w:t>
                    </w:r>
                    <w:r>
                      <w:fldChar w:fldCharType="end"/>
                    </w:r>
                  </w:p>
                </w:txbxContent>
              </v:textbox>
            </v:shape>
          </w:pict>
        </mc:Fallback>
      </mc:AlternateContent>
    </w:r>
  </w:p>
  <w:p w14:paraId="672C371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0659D">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09417A">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6D09417A">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AB92">
    <w:pPr>
      <w:jc w:val="center"/>
    </w:pPr>
    <w:r>
      <w:rPr>
        <w:rFonts w:hint="eastAsia"/>
      </w:rPr>
      <w:t>南宁市政府采购竞争性磋商采购文件（项目编号：NNZC2025-C3-991486-JDZB）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77205">
    <w:pPr>
      <w:pBdr>
        <w:bottom w:val="none" w:color="auto" w:sz="0" w:space="1"/>
      </w:pBdr>
      <w:tabs>
        <w:tab w:val="center" w:pos="0"/>
        <w:tab w:val="lef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ADDE9"/>
    <w:multiLevelType w:val="multilevel"/>
    <w:tmpl w:val="DD1ADDE9"/>
    <w:lvl w:ilvl="0" w:tentative="0">
      <w:start w:val="1"/>
      <w:numFmt w:val="decimal"/>
      <w:pStyle w:val="5"/>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YjE5OWEzYzA3ZDhkNzg3NGVlYjMyYmEyNWY4YjEifQ=="/>
  </w:docVars>
  <w:rsids>
    <w:rsidRoot w:val="00172A27"/>
    <w:rsid w:val="000013F3"/>
    <w:rsid w:val="00023EC5"/>
    <w:rsid w:val="00033365"/>
    <w:rsid w:val="00045366"/>
    <w:rsid w:val="000558BF"/>
    <w:rsid w:val="00057BAB"/>
    <w:rsid w:val="00061EC4"/>
    <w:rsid w:val="000733C4"/>
    <w:rsid w:val="00085BAF"/>
    <w:rsid w:val="000B7C86"/>
    <w:rsid w:val="000C2997"/>
    <w:rsid w:val="000E132E"/>
    <w:rsid w:val="00100477"/>
    <w:rsid w:val="00100B44"/>
    <w:rsid w:val="00137CA4"/>
    <w:rsid w:val="00146284"/>
    <w:rsid w:val="001478AA"/>
    <w:rsid w:val="00151280"/>
    <w:rsid w:val="00172A27"/>
    <w:rsid w:val="00174D63"/>
    <w:rsid w:val="0018542B"/>
    <w:rsid w:val="00192C51"/>
    <w:rsid w:val="001A0D5B"/>
    <w:rsid w:val="001A3F74"/>
    <w:rsid w:val="001A6E0D"/>
    <w:rsid w:val="001B50A3"/>
    <w:rsid w:val="001B7E90"/>
    <w:rsid w:val="001F13B2"/>
    <w:rsid w:val="001F719B"/>
    <w:rsid w:val="00207D79"/>
    <w:rsid w:val="00223CC3"/>
    <w:rsid w:val="00231514"/>
    <w:rsid w:val="00234B27"/>
    <w:rsid w:val="00245B8A"/>
    <w:rsid w:val="00286ADD"/>
    <w:rsid w:val="002900C2"/>
    <w:rsid w:val="00293D52"/>
    <w:rsid w:val="002A3E62"/>
    <w:rsid w:val="002A4B5B"/>
    <w:rsid w:val="002B4C51"/>
    <w:rsid w:val="002C7E19"/>
    <w:rsid w:val="002E4C44"/>
    <w:rsid w:val="00312918"/>
    <w:rsid w:val="00340293"/>
    <w:rsid w:val="003404DE"/>
    <w:rsid w:val="0034427F"/>
    <w:rsid w:val="003579F1"/>
    <w:rsid w:val="00357B77"/>
    <w:rsid w:val="003701D2"/>
    <w:rsid w:val="003705F7"/>
    <w:rsid w:val="003C235C"/>
    <w:rsid w:val="003D2888"/>
    <w:rsid w:val="004118E2"/>
    <w:rsid w:val="00425FD4"/>
    <w:rsid w:val="0042698B"/>
    <w:rsid w:val="0043056F"/>
    <w:rsid w:val="00446423"/>
    <w:rsid w:val="004464BC"/>
    <w:rsid w:val="00446777"/>
    <w:rsid w:val="00455956"/>
    <w:rsid w:val="00456589"/>
    <w:rsid w:val="0046640A"/>
    <w:rsid w:val="00477D4C"/>
    <w:rsid w:val="004918FD"/>
    <w:rsid w:val="004B0292"/>
    <w:rsid w:val="004B3FB9"/>
    <w:rsid w:val="004C4D78"/>
    <w:rsid w:val="004D0058"/>
    <w:rsid w:val="004D34CA"/>
    <w:rsid w:val="004E2087"/>
    <w:rsid w:val="004E6DA5"/>
    <w:rsid w:val="00501A3E"/>
    <w:rsid w:val="00501AEC"/>
    <w:rsid w:val="00535261"/>
    <w:rsid w:val="0054117D"/>
    <w:rsid w:val="0055450C"/>
    <w:rsid w:val="00555A04"/>
    <w:rsid w:val="0055752D"/>
    <w:rsid w:val="005746E1"/>
    <w:rsid w:val="00580FA5"/>
    <w:rsid w:val="0059060D"/>
    <w:rsid w:val="00591AF9"/>
    <w:rsid w:val="005A4C13"/>
    <w:rsid w:val="005B1CFC"/>
    <w:rsid w:val="005B3FAF"/>
    <w:rsid w:val="005C4C95"/>
    <w:rsid w:val="005C66E7"/>
    <w:rsid w:val="005D002C"/>
    <w:rsid w:val="005D10F6"/>
    <w:rsid w:val="005F4D7D"/>
    <w:rsid w:val="00607AAC"/>
    <w:rsid w:val="00631BE4"/>
    <w:rsid w:val="006520CA"/>
    <w:rsid w:val="00662948"/>
    <w:rsid w:val="00665AFE"/>
    <w:rsid w:val="006866A3"/>
    <w:rsid w:val="006A05F7"/>
    <w:rsid w:val="006C0A0A"/>
    <w:rsid w:val="006C6275"/>
    <w:rsid w:val="006D7199"/>
    <w:rsid w:val="006D7467"/>
    <w:rsid w:val="006F76D0"/>
    <w:rsid w:val="006F7E74"/>
    <w:rsid w:val="007003F2"/>
    <w:rsid w:val="007059C6"/>
    <w:rsid w:val="00713ACF"/>
    <w:rsid w:val="00735912"/>
    <w:rsid w:val="007370C9"/>
    <w:rsid w:val="00746DA6"/>
    <w:rsid w:val="00753AA4"/>
    <w:rsid w:val="00754CE1"/>
    <w:rsid w:val="00764939"/>
    <w:rsid w:val="00767287"/>
    <w:rsid w:val="007760B6"/>
    <w:rsid w:val="00776B1F"/>
    <w:rsid w:val="007A7CC9"/>
    <w:rsid w:val="007B1AFF"/>
    <w:rsid w:val="007B735C"/>
    <w:rsid w:val="007D7259"/>
    <w:rsid w:val="007E6BB2"/>
    <w:rsid w:val="007F21FF"/>
    <w:rsid w:val="007F7CBA"/>
    <w:rsid w:val="0080754C"/>
    <w:rsid w:val="0081379C"/>
    <w:rsid w:val="0081585A"/>
    <w:rsid w:val="00851A79"/>
    <w:rsid w:val="0088428C"/>
    <w:rsid w:val="00886ADB"/>
    <w:rsid w:val="00891F7D"/>
    <w:rsid w:val="00893E06"/>
    <w:rsid w:val="008A3DCB"/>
    <w:rsid w:val="008A6680"/>
    <w:rsid w:val="008C3567"/>
    <w:rsid w:val="008D02BA"/>
    <w:rsid w:val="008D554A"/>
    <w:rsid w:val="008D7DB8"/>
    <w:rsid w:val="008E6E1E"/>
    <w:rsid w:val="008F2AD9"/>
    <w:rsid w:val="009021E6"/>
    <w:rsid w:val="00930E40"/>
    <w:rsid w:val="009415EF"/>
    <w:rsid w:val="00977F6E"/>
    <w:rsid w:val="009832B5"/>
    <w:rsid w:val="009900A9"/>
    <w:rsid w:val="00991F76"/>
    <w:rsid w:val="009928F4"/>
    <w:rsid w:val="00993BF9"/>
    <w:rsid w:val="009B6DE2"/>
    <w:rsid w:val="009C23EA"/>
    <w:rsid w:val="009C729C"/>
    <w:rsid w:val="009D61F7"/>
    <w:rsid w:val="00A011CF"/>
    <w:rsid w:val="00A0209D"/>
    <w:rsid w:val="00A029BA"/>
    <w:rsid w:val="00A1219A"/>
    <w:rsid w:val="00A23F39"/>
    <w:rsid w:val="00A32030"/>
    <w:rsid w:val="00A33A90"/>
    <w:rsid w:val="00A40219"/>
    <w:rsid w:val="00A46B12"/>
    <w:rsid w:val="00A54830"/>
    <w:rsid w:val="00A5766C"/>
    <w:rsid w:val="00A613E8"/>
    <w:rsid w:val="00A63C04"/>
    <w:rsid w:val="00A63E3D"/>
    <w:rsid w:val="00A64E58"/>
    <w:rsid w:val="00A67658"/>
    <w:rsid w:val="00A76A15"/>
    <w:rsid w:val="00A859E2"/>
    <w:rsid w:val="00AB7529"/>
    <w:rsid w:val="00AD1B09"/>
    <w:rsid w:val="00AF459B"/>
    <w:rsid w:val="00AF484A"/>
    <w:rsid w:val="00B065FD"/>
    <w:rsid w:val="00B3314A"/>
    <w:rsid w:val="00B3662F"/>
    <w:rsid w:val="00B615E9"/>
    <w:rsid w:val="00B92ED6"/>
    <w:rsid w:val="00BB6E48"/>
    <w:rsid w:val="00BD39D1"/>
    <w:rsid w:val="00BE24D5"/>
    <w:rsid w:val="00BE417F"/>
    <w:rsid w:val="00BF1D4A"/>
    <w:rsid w:val="00BF51E6"/>
    <w:rsid w:val="00C02047"/>
    <w:rsid w:val="00C07829"/>
    <w:rsid w:val="00C15F42"/>
    <w:rsid w:val="00C218F1"/>
    <w:rsid w:val="00C37B02"/>
    <w:rsid w:val="00C436B0"/>
    <w:rsid w:val="00C44DFF"/>
    <w:rsid w:val="00C46967"/>
    <w:rsid w:val="00C47848"/>
    <w:rsid w:val="00C57CA3"/>
    <w:rsid w:val="00C97E4E"/>
    <w:rsid w:val="00CC7FE2"/>
    <w:rsid w:val="00CE4783"/>
    <w:rsid w:val="00CE4B6B"/>
    <w:rsid w:val="00D13A43"/>
    <w:rsid w:val="00D273A6"/>
    <w:rsid w:val="00D65530"/>
    <w:rsid w:val="00D66293"/>
    <w:rsid w:val="00DA2800"/>
    <w:rsid w:val="00DB5243"/>
    <w:rsid w:val="00DB5332"/>
    <w:rsid w:val="00DD3197"/>
    <w:rsid w:val="00DD77DC"/>
    <w:rsid w:val="00DE3150"/>
    <w:rsid w:val="00DE4372"/>
    <w:rsid w:val="00DF0C2C"/>
    <w:rsid w:val="00DF2F15"/>
    <w:rsid w:val="00DF66DC"/>
    <w:rsid w:val="00DF67FE"/>
    <w:rsid w:val="00E13EDC"/>
    <w:rsid w:val="00E26CE5"/>
    <w:rsid w:val="00E2727E"/>
    <w:rsid w:val="00E302D7"/>
    <w:rsid w:val="00E32A83"/>
    <w:rsid w:val="00E32BD3"/>
    <w:rsid w:val="00E41399"/>
    <w:rsid w:val="00E54E5C"/>
    <w:rsid w:val="00E712B6"/>
    <w:rsid w:val="00E84FE7"/>
    <w:rsid w:val="00E925FF"/>
    <w:rsid w:val="00EA6B28"/>
    <w:rsid w:val="00EC47B5"/>
    <w:rsid w:val="00EC5BA4"/>
    <w:rsid w:val="00EF302A"/>
    <w:rsid w:val="00EF43FD"/>
    <w:rsid w:val="00EF49FC"/>
    <w:rsid w:val="00F01979"/>
    <w:rsid w:val="00F0284C"/>
    <w:rsid w:val="00F05E6A"/>
    <w:rsid w:val="00F17281"/>
    <w:rsid w:val="00F218EB"/>
    <w:rsid w:val="00F30DF5"/>
    <w:rsid w:val="00F4237B"/>
    <w:rsid w:val="00F43802"/>
    <w:rsid w:val="00F5385A"/>
    <w:rsid w:val="00F57B6B"/>
    <w:rsid w:val="00F71ADE"/>
    <w:rsid w:val="00F924CF"/>
    <w:rsid w:val="00F94BDB"/>
    <w:rsid w:val="00F97308"/>
    <w:rsid w:val="00FA3EDA"/>
    <w:rsid w:val="00FA4600"/>
    <w:rsid w:val="00FB318A"/>
    <w:rsid w:val="00FC353B"/>
    <w:rsid w:val="00FE361B"/>
    <w:rsid w:val="00FE4CE6"/>
    <w:rsid w:val="00FF1322"/>
    <w:rsid w:val="011B136F"/>
    <w:rsid w:val="01B32CCF"/>
    <w:rsid w:val="027619AC"/>
    <w:rsid w:val="02C679DF"/>
    <w:rsid w:val="03E26839"/>
    <w:rsid w:val="044F0706"/>
    <w:rsid w:val="04D35BF6"/>
    <w:rsid w:val="05B2719F"/>
    <w:rsid w:val="05E11832"/>
    <w:rsid w:val="062C75AD"/>
    <w:rsid w:val="07CC05D8"/>
    <w:rsid w:val="07FD6BA9"/>
    <w:rsid w:val="08844E22"/>
    <w:rsid w:val="09A718B6"/>
    <w:rsid w:val="09D65B51"/>
    <w:rsid w:val="0A1A04E5"/>
    <w:rsid w:val="0A586566"/>
    <w:rsid w:val="0BCB39D7"/>
    <w:rsid w:val="0BE67BA2"/>
    <w:rsid w:val="0C875228"/>
    <w:rsid w:val="0D907DC5"/>
    <w:rsid w:val="0D94614B"/>
    <w:rsid w:val="0E0F1632"/>
    <w:rsid w:val="0F7C3BB6"/>
    <w:rsid w:val="0FAA3487"/>
    <w:rsid w:val="0FD259AF"/>
    <w:rsid w:val="0FDF4A15"/>
    <w:rsid w:val="10182F62"/>
    <w:rsid w:val="13FB7F63"/>
    <w:rsid w:val="154C316C"/>
    <w:rsid w:val="156E6BE5"/>
    <w:rsid w:val="15D12754"/>
    <w:rsid w:val="16551BAC"/>
    <w:rsid w:val="191050B1"/>
    <w:rsid w:val="1A052424"/>
    <w:rsid w:val="1A4245C3"/>
    <w:rsid w:val="1AB83AB1"/>
    <w:rsid w:val="1AC75042"/>
    <w:rsid w:val="1AD25EC1"/>
    <w:rsid w:val="1BA23AE5"/>
    <w:rsid w:val="1BA3160C"/>
    <w:rsid w:val="1BA809D0"/>
    <w:rsid w:val="1BD57515"/>
    <w:rsid w:val="1C0025BA"/>
    <w:rsid w:val="1EA36596"/>
    <w:rsid w:val="1EF50DAC"/>
    <w:rsid w:val="1F8E0496"/>
    <w:rsid w:val="1FC57DA2"/>
    <w:rsid w:val="1FD75D28"/>
    <w:rsid w:val="20AA343C"/>
    <w:rsid w:val="218E1D0D"/>
    <w:rsid w:val="21BF0821"/>
    <w:rsid w:val="23B37820"/>
    <w:rsid w:val="23F4739F"/>
    <w:rsid w:val="241938C6"/>
    <w:rsid w:val="24286B52"/>
    <w:rsid w:val="244C24FA"/>
    <w:rsid w:val="24696D85"/>
    <w:rsid w:val="25270BB7"/>
    <w:rsid w:val="268A13D9"/>
    <w:rsid w:val="27391076"/>
    <w:rsid w:val="279F712B"/>
    <w:rsid w:val="27B1007D"/>
    <w:rsid w:val="27D843EB"/>
    <w:rsid w:val="29143B49"/>
    <w:rsid w:val="2A3726A8"/>
    <w:rsid w:val="2A3873C3"/>
    <w:rsid w:val="2BF90F29"/>
    <w:rsid w:val="2C0D02E8"/>
    <w:rsid w:val="2CB96A46"/>
    <w:rsid w:val="2DA07395"/>
    <w:rsid w:val="30D82E34"/>
    <w:rsid w:val="31093157"/>
    <w:rsid w:val="317D7A2A"/>
    <w:rsid w:val="31930FE5"/>
    <w:rsid w:val="324F503C"/>
    <w:rsid w:val="325E7BE3"/>
    <w:rsid w:val="336E20A7"/>
    <w:rsid w:val="33B977C6"/>
    <w:rsid w:val="33E23337"/>
    <w:rsid w:val="33ED7470"/>
    <w:rsid w:val="3403482B"/>
    <w:rsid w:val="345E2C01"/>
    <w:rsid w:val="348D43F4"/>
    <w:rsid w:val="348F4919"/>
    <w:rsid w:val="34BC6C38"/>
    <w:rsid w:val="34DF500B"/>
    <w:rsid w:val="351849C1"/>
    <w:rsid w:val="35386E11"/>
    <w:rsid w:val="36FB3534"/>
    <w:rsid w:val="373226F6"/>
    <w:rsid w:val="375F74E7"/>
    <w:rsid w:val="38174ABC"/>
    <w:rsid w:val="385250B2"/>
    <w:rsid w:val="38876070"/>
    <w:rsid w:val="38B03D3F"/>
    <w:rsid w:val="39447B32"/>
    <w:rsid w:val="395FB7A0"/>
    <w:rsid w:val="39C90037"/>
    <w:rsid w:val="39CB75EB"/>
    <w:rsid w:val="3A00614F"/>
    <w:rsid w:val="3A6D4E67"/>
    <w:rsid w:val="3AD273C0"/>
    <w:rsid w:val="3AD4138A"/>
    <w:rsid w:val="3BF9DEB1"/>
    <w:rsid w:val="3C0E6BAC"/>
    <w:rsid w:val="3C9061A1"/>
    <w:rsid w:val="3D742EA0"/>
    <w:rsid w:val="3E1675C3"/>
    <w:rsid w:val="3E371A14"/>
    <w:rsid w:val="3E9D0006"/>
    <w:rsid w:val="3EE871B2"/>
    <w:rsid w:val="3F746C97"/>
    <w:rsid w:val="3FFBA370"/>
    <w:rsid w:val="3FFD3C92"/>
    <w:rsid w:val="40866C82"/>
    <w:rsid w:val="420138FF"/>
    <w:rsid w:val="427A2817"/>
    <w:rsid w:val="43057B77"/>
    <w:rsid w:val="431C742A"/>
    <w:rsid w:val="43291B47"/>
    <w:rsid w:val="433848E7"/>
    <w:rsid w:val="433966F8"/>
    <w:rsid w:val="43BE6D6C"/>
    <w:rsid w:val="43E02B4D"/>
    <w:rsid w:val="4585575A"/>
    <w:rsid w:val="45EB023C"/>
    <w:rsid w:val="45FE72BB"/>
    <w:rsid w:val="460B01D7"/>
    <w:rsid w:val="460F55E7"/>
    <w:rsid w:val="46D6163F"/>
    <w:rsid w:val="47485D05"/>
    <w:rsid w:val="480A1F47"/>
    <w:rsid w:val="48BB6909"/>
    <w:rsid w:val="48F03833"/>
    <w:rsid w:val="4A1445DD"/>
    <w:rsid w:val="4A1E1D23"/>
    <w:rsid w:val="4A317C5F"/>
    <w:rsid w:val="4A471230"/>
    <w:rsid w:val="4A8A55C1"/>
    <w:rsid w:val="4AE178D7"/>
    <w:rsid w:val="4BFE9304"/>
    <w:rsid w:val="4CFA2DD6"/>
    <w:rsid w:val="4D3006A2"/>
    <w:rsid w:val="4D9724CF"/>
    <w:rsid w:val="4DF74D1B"/>
    <w:rsid w:val="4E473EF5"/>
    <w:rsid w:val="4E8E60BC"/>
    <w:rsid w:val="4E9407BC"/>
    <w:rsid w:val="4E984115"/>
    <w:rsid w:val="4EFD2EF3"/>
    <w:rsid w:val="4F604B42"/>
    <w:rsid w:val="4F7D4D0C"/>
    <w:rsid w:val="4FA71900"/>
    <w:rsid w:val="4FAA2A0F"/>
    <w:rsid w:val="505460A4"/>
    <w:rsid w:val="505770C8"/>
    <w:rsid w:val="509339B1"/>
    <w:rsid w:val="51B5729C"/>
    <w:rsid w:val="52350508"/>
    <w:rsid w:val="52802932"/>
    <w:rsid w:val="52ED0DE3"/>
    <w:rsid w:val="53607807"/>
    <w:rsid w:val="53861FD8"/>
    <w:rsid w:val="538C05FC"/>
    <w:rsid w:val="53BA7444"/>
    <w:rsid w:val="5435040D"/>
    <w:rsid w:val="556D1D67"/>
    <w:rsid w:val="564B654C"/>
    <w:rsid w:val="56837A94"/>
    <w:rsid w:val="59653481"/>
    <w:rsid w:val="5A2635DD"/>
    <w:rsid w:val="5BC44DEE"/>
    <w:rsid w:val="5CC47CC0"/>
    <w:rsid w:val="5D5F160F"/>
    <w:rsid w:val="5D611121"/>
    <w:rsid w:val="5D6E7DCF"/>
    <w:rsid w:val="5DB31446"/>
    <w:rsid w:val="5DD6E773"/>
    <w:rsid w:val="5E0A7399"/>
    <w:rsid w:val="60191969"/>
    <w:rsid w:val="60CA3A1F"/>
    <w:rsid w:val="60D40EEC"/>
    <w:rsid w:val="61C6547B"/>
    <w:rsid w:val="61F47A98"/>
    <w:rsid w:val="63651B58"/>
    <w:rsid w:val="63E61662"/>
    <w:rsid w:val="650049A6"/>
    <w:rsid w:val="656E2178"/>
    <w:rsid w:val="66342B59"/>
    <w:rsid w:val="667CFF19"/>
    <w:rsid w:val="671A1F63"/>
    <w:rsid w:val="6732696D"/>
    <w:rsid w:val="67A96C2F"/>
    <w:rsid w:val="67D33D2A"/>
    <w:rsid w:val="67D53EC8"/>
    <w:rsid w:val="68B03FED"/>
    <w:rsid w:val="68F77E6E"/>
    <w:rsid w:val="693B5FAC"/>
    <w:rsid w:val="69D56401"/>
    <w:rsid w:val="69DF4B8A"/>
    <w:rsid w:val="6A235589"/>
    <w:rsid w:val="6ADA504D"/>
    <w:rsid w:val="6B720339"/>
    <w:rsid w:val="6B9036C6"/>
    <w:rsid w:val="6C164AAF"/>
    <w:rsid w:val="6CC4275D"/>
    <w:rsid w:val="6D0B689D"/>
    <w:rsid w:val="6D176E98"/>
    <w:rsid w:val="6E0252EB"/>
    <w:rsid w:val="6E5378F4"/>
    <w:rsid w:val="6EFFE986"/>
    <w:rsid w:val="6F7B4055"/>
    <w:rsid w:val="6F997ED1"/>
    <w:rsid w:val="6FE02E1A"/>
    <w:rsid w:val="6FFEAF5C"/>
    <w:rsid w:val="70386F10"/>
    <w:rsid w:val="70757FF6"/>
    <w:rsid w:val="70B12FF8"/>
    <w:rsid w:val="712D267F"/>
    <w:rsid w:val="713C6D66"/>
    <w:rsid w:val="714B55B6"/>
    <w:rsid w:val="716F0EE9"/>
    <w:rsid w:val="71D8590D"/>
    <w:rsid w:val="72320BE2"/>
    <w:rsid w:val="72713458"/>
    <w:rsid w:val="72787A47"/>
    <w:rsid w:val="72A71FF2"/>
    <w:rsid w:val="72C80088"/>
    <w:rsid w:val="73124222"/>
    <w:rsid w:val="73B05D63"/>
    <w:rsid w:val="73B2330F"/>
    <w:rsid w:val="74B41184"/>
    <w:rsid w:val="74BF4159"/>
    <w:rsid w:val="74DA5D89"/>
    <w:rsid w:val="74F42CE1"/>
    <w:rsid w:val="74F5E285"/>
    <w:rsid w:val="75561EA4"/>
    <w:rsid w:val="75C857C9"/>
    <w:rsid w:val="75D73501"/>
    <w:rsid w:val="760B6D06"/>
    <w:rsid w:val="77291F9E"/>
    <w:rsid w:val="778450E0"/>
    <w:rsid w:val="77C67389"/>
    <w:rsid w:val="7B7FA95A"/>
    <w:rsid w:val="7BBB6A6C"/>
    <w:rsid w:val="7BD53ACF"/>
    <w:rsid w:val="7BE81FC4"/>
    <w:rsid w:val="7CCF1163"/>
    <w:rsid w:val="7CD82038"/>
    <w:rsid w:val="7E07401A"/>
    <w:rsid w:val="7EF7088A"/>
    <w:rsid w:val="8BE78F87"/>
    <w:rsid w:val="A27F9246"/>
    <w:rsid w:val="B3AEAE32"/>
    <w:rsid w:val="B9CF4092"/>
    <w:rsid w:val="BDF7DACF"/>
    <w:rsid w:val="BF2F035B"/>
    <w:rsid w:val="BFFFD307"/>
    <w:rsid w:val="C0FF410E"/>
    <w:rsid w:val="DCF744D8"/>
    <w:rsid w:val="EBFF1A38"/>
    <w:rsid w:val="EDFF1D06"/>
    <w:rsid w:val="FABED38C"/>
    <w:rsid w:val="FD6F1189"/>
    <w:rsid w:val="FEFDFA98"/>
    <w:rsid w:val="FF7A2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2"/>
    <w:next w:val="1"/>
    <w:qFormat/>
    <w:uiPriority w:val="9"/>
    <w:pPr>
      <w:keepNext/>
      <w:keepLines/>
      <w:widowControl w:val="0"/>
      <w:spacing w:before="260" w:after="260" w:line="416" w:lineRule="auto"/>
      <w:jc w:val="both"/>
      <w:outlineLvl w:val="1"/>
    </w:pPr>
    <w:rPr>
      <w:rFonts w:ascii="Cambria" w:hAnsi="Cambria" w:eastAsia="宋体" w:cs="Times New Roman"/>
      <w:b/>
      <w:bCs/>
      <w:kern w:val="2"/>
      <w:sz w:val="32"/>
      <w:szCs w:val="32"/>
      <w:lang w:val="en-US" w:eastAsia="zh-CN" w:bidi="ar-SA"/>
    </w:rPr>
  </w:style>
  <w:style w:type="paragraph" w:styleId="4">
    <w:name w:val="heading 3"/>
    <w:next w:val="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23">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1"/>
      </w:numPr>
    </w:pPr>
  </w:style>
  <w:style w:type="paragraph" w:styleId="6">
    <w:name w:val="Normal Indent"/>
    <w:basedOn w:val="1"/>
    <w:unhideWhenUsed/>
    <w:qFormat/>
    <w:uiPriority w:val="0"/>
    <w:pPr>
      <w:ind w:firstLine="420"/>
    </w:pPr>
  </w:style>
  <w:style w:type="paragraph" w:styleId="7">
    <w:name w:val="annotation text"/>
    <w:basedOn w:val="1"/>
    <w:link w:val="28"/>
    <w:qFormat/>
    <w:uiPriority w:val="0"/>
    <w:pPr>
      <w:jc w:val="left"/>
    </w:pPr>
  </w:style>
  <w:style w:type="paragraph" w:styleId="8">
    <w:name w:val="Body Text"/>
    <w:next w:val="1"/>
    <w:link w:val="29"/>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basedOn w:val="1"/>
    <w:link w:val="30"/>
    <w:qFormat/>
    <w:uiPriority w:val="0"/>
    <w:pPr>
      <w:spacing w:after="120"/>
      <w:ind w:left="420" w:leftChars="200"/>
    </w:pPr>
  </w:style>
  <w:style w:type="paragraph" w:styleId="10">
    <w:name w:val="List 2"/>
    <w:unhideWhenUsed/>
    <w:qFormat/>
    <w:uiPriority w:val="99"/>
    <w:pPr>
      <w:widowControl w:val="0"/>
      <w:ind w:left="100" w:leftChars="200" w:hanging="200" w:hangingChars="200"/>
      <w:contextualSpacing/>
      <w:jc w:val="both"/>
    </w:pPr>
    <w:rPr>
      <w:rFonts w:ascii="Times New Roman" w:hAnsi="Times New Roman" w:eastAsia="宋体" w:cs="Times New Roman"/>
      <w:kern w:val="2"/>
      <w:sz w:val="21"/>
      <w:szCs w:val="24"/>
      <w:lang w:val="en-US" w:eastAsia="zh-CN" w:bidi="ar-SA"/>
    </w:rPr>
  </w:style>
  <w:style w:type="paragraph" w:styleId="11">
    <w:name w:val="toc 3"/>
    <w:next w:val="1"/>
    <w:unhideWhenUsed/>
    <w:qFormat/>
    <w:uiPriority w:val="39"/>
    <w:pPr>
      <w:widowControl w:val="0"/>
      <w:ind w:left="840" w:leftChars="400"/>
      <w:jc w:val="both"/>
    </w:pPr>
    <w:rPr>
      <w:rFonts w:ascii="Times New Roman" w:hAnsi="Times New Roman" w:eastAsia="宋体" w:cs="Times New Roman"/>
      <w:kern w:val="2"/>
      <w:sz w:val="21"/>
      <w:szCs w:val="24"/>
      <w:lang w:val="en-US" w:eastAsia="zh-CN" w:bidi="ar-SA"/>
    </w:rPr>
  </w:style>
  <w:style w:type="paragraph" w:styleId="12">
    <w:name w:val="Plain Text"/>
    <w:link w:val="31"/>
    <w:unhideWhenUsed/>
    <w:qFormat/>
    <w:uiPriority w:val="0"/>
    <w:rPr>
      <w:rFonts w:hint="eastAsia" w:ascii="宋体" w:hAnsi="Courier New" w:eastAsia="宋体" w:cs="Times New Roman"/>
      <w:sz w:val="24"/>
      <w:szCs w:val="24"/>
      <w:lang w:val="en-US" w:eastAsia="zh-CN" w:bidi="ar-SA"/>
    </w:rPr>
  </w:style>
  <w:style w:type="paragraph" w:styleId="13">
    <w:name w:val="Balloon Text"/>
    <w:basedOn w:val="1"/>
    <w:link w:val="32"/>
    <w:qFormat/>
    <w:uiPriority w:val="0"/>
    <w:rPr>
      <w:sz w:val="18"/>
      <w:szCs w:val="18"/>
    </w:rPr>
  </w:style>
  <w:style w:type="paragraph" w:styleId="14">
    <w:name w:val="footer"/>
    <w:basedOn w:val="1"/>
    <w:link w:val="33"/>
    <w:qFormat/>
    <w:uiPriority w:val="99"/>
    <w:pPr>
      <w:tabs>
        <w:tab w:val="center" w:pos="4153"/>
        <w:tab w:val="right" w:pos="8306"/>
      </w:tabs>
      <w:snapToGrid w:val="0"/>
      <w:jc w:val="left"/>
    </w:pPr>
    <w:rPr>
      <w:sz w:val="18"/>
    </w:rPr>
  </w:style>
  <w:style w:type="paragraph" w:styleId="15">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6">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7">
    <w:name w:val="List"/>
    <w:unhideWhenUsed/>
    <w:qFormat/>
    <w:uiPriority w:val="0"/>
    <w:pPr>
      <w:widowControl w:val="0"/>
      <w:ind w:left="200" w:hanging="200" w:hangingChars="200"/>
      <w:contextualSpacing/>
      <w:jc w:val="both"/>
    </w:pPr>
    <w:rPr>
      <w:rFonts w:ascii="Times New Roman" w:hAnsi="Times New Roman" w:eastAsia="宋体" w:cs="Times New Roman"/>
      <w:kern w:val="2"/>
      <w:sz w:val="21"/>
      <w:szCs w:val="24"/>
      <w:lang w:val="en-US" w:eastAsia="zh-CN" w:bidi="ar-SA"/>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Normal (Web)"/>
    <w:basedOn w:val="1"/>
    <w:qFormat/>
    <w:uiPriority w:val="0"/>
    <w:pPr>
      <w:widowControl/>
      <w:spacing w:beforeAutospacing="1" w:afterAutospacing="1"/>
      <w:jc w:val="left"/>
    </w:pPr>
    <w:rPr>
      <w:rFonts w:hint="eastAsia" w:ascii="宋体" w:hAnsi="宋体"/>
      <w:kern w:val="0"/>
      <w:sz w:val="24"/>
    </w:rPr>
  </w:style>
  <w:style w:type="paragraph" w:styleId="20">
    <w:name w:val="Title"/>
    <w:basedOn w:val="1"/>
    <w:next w:val="1"/>
    <w:qFormat/>
    <w:uiPriority w:val="0"/>
    <w:pPr>
      <w:spacing w:before="240" w:after="60"/>
      <w:jc w:val="center"/>
      <w:outlineLvl w:val="0"/>
    </w:pPr>
    <w:rPr>
      <w:rFonts w:ascii="Arial" w:hAnsi="Arial"/>
      <w:b/>
      <w:sz w:val="32"/>
      <w:szCs w:val="20"/>
    </w:rPr>
  </w:style>
  <w:style w:type="paragraph" w:styleId="21">
    <w:name w:val="annotation subject"/>
    <w:basedOn w:val="7"/>
    <w:next w:val="7"/>
    <w:link w:val="35"/>
    <w:qFormat/>
    <w:uiPriority w:val="0"/>
    <w:rPr>
      <w:b/>
      <w:bCs/>
    </w:rPr>
  </w:style>
  <w:style w:type="character" w:styleId="24">
    <w:name w:val="Strong"/>
    <w:basedOn w:val="23"/>
    <w:qFormat/>
    <w:uiPriority w:val="0"/>
    <w:rPr>
      <w:b/>
    </w:rPr>
  </w:style>
  <w:style w:type="character" w:styleId="25">
    <w:name w:val="FollowedHyperlink"/>
    <w:unhideWhenUsed/>
    <w:qFormat/>
    <w:uiPriority w:val="0"/>
    <w:rPr>
      <w:color w:val="800080"/>
      <w:u w:val="single"/>
    </w:rPr>
  </w:style>
  <w:style w:type="character" w:styleId="26">
    <w:name w:val="Hyperlink"/>
    <w:qFormat/>
    <w:uiPriority w:val="0"/>
    <w:rPr>
      <w:color w:val="0000FF"/>
      <w:u w:val="single"/>
    </w:rPr>
  </w:style>
  <w:style w:type="character" w:styleId="27">
    <w:name w:val="annotation reference"/>
    <w:qFormat/>
    <w:uiPriority w:val="0"/>
    <w:rPr>
      <w:sz w:val="21"/>
      <w:szCs w:val="21"/>
    </w:rPr>
  </w:style>
  <w:style w:type="character" w:customStyle="1" w:styleId="28">
    <w:name w:val="批注文字 字符1"/>
    <w:link w:val="7"/>
    <w:qFormat/>
    <w:uiPriority w:val="0"/>
    <w:rPr>
      <w:kern w:val="2"/>
      <w:sz w:val="21"/>
      <w:szCs w:val="24"/>
    </w:rPr>
  </w:style>
  <w:style w:type="character" w:customStyle="1" w:styleId="29">
    <w:name w:val="正文文本 字符"/>
    <w:link w:val="8"/>
    <w:qFormat/>
    <w:uiPriority w:val="99"/>
    <w:rPr>
      <w:kern w:val="2"/>
      <w:sz w:val="21"/>
      <w:szCs w:val="24"/>
    </w:rPr>
  </w:style>
  <w:style w:type="character" w:customStyle="1" w:styleId="30">
    <w:name w:val="正文文本缩进 字符"/>
    <w:link w:val="9"/>
    <w:qFormat/>
    <w:uiPriority w:val="0"/>
    <w:rPr>
      <w:kern w:val="2"/>
      <w:sz w:val="21"/>
      <w:szCs w:val="24"/>
    </w:rPr>
  </w:style>
  <w:style w:type="character" w:customStyle="1" w:styleId="31">
    <w:name w:val="纯文本 字符"/>
    <w:link w:val="12"/>
    <w:qFormat/>
    <w:uiPriority w:val="0"/>
    <w:rPr>
      <w:rFonts w:ascii="宋体" w:hAnsi="Courier New"/>
      <w:sz w:val="24"/>
      <w:szCs w:val="24"/>
    </w:rPr>
  </w:style>
  <w:style w:type="character" w:customStyle="1" w:styleId="32">
    <w:name w:val="批注框文本 字符"/>
    <w:link w:val="13"/>
    <w:qFormat/>
    <w:uiPriority w:val="0"/>
    <w:rPr>
      <w:kern w:val="2"/>
      <w:sz w:val="18"/>
      <w:szCs w:val="18"/>
    </w:rPr>
  </w:style>
  <w:style w:type="character" w:customStyle="1" w:styleId="33">
    <w:name w:val="页脚 字符"/>
    <w:link w:val="14"/>
    <w:qFormat/>
    <w:uiPriority w:val="99"/>
    <w:rPr>
      <w:kern w:val="2"/>
      <w:sz w:val="18"/>
      <w:szCs w:val="24"/>
    </w:rPr>
  </w:style>
  <w:style w:type="character" w:customStyle="1" w:styleId="34">
    <w:name w:val="页眉 字符"/>
    <w:link w:val="15"/>
    <w:qFormat/>
    <w:uiPriority w:val="0"/>
    <w:rPr>
      <w:kern w:val="2"/>
      <w:sz w:val="18"/>
      <w:szCs w:val="18"/>
    </w:rPr>
  </w:style>
  <w:style w:type="character" w:customStyle="1" w:styleId="35">
    <w:name w:val="批注主题 字符"/>
    <w:link w:val="21"/>
    <w:qFormat/>
    <w:uiPriority w:val="0"/>
    <w:rPr>
      <w:b/>
      <w:bCs/>
      <w:kern w:val="2"/>
      <w:sz w:val="21"/>
      <w:szCs w:val="24"/>
    </w:rPr>
  </w:style>
  <w:style w:type="table" w:customStyle="1" w:styleId="36">
    <w:name w:val="Table Normal"/>
    <w:unhideWhenUsed/>
    <w:qFormat/>
    <w:uiPriority w:val="0"/>
    <w:tblPr>
      <w:tblCellMar>
        <w:top w:w="0" w:type="dxa"/>
        <w:left w:w="0" w:type="dxa"/>
        <w:bottom w:w="0" w:type="dxa"/>
        <w:right w:w="0" w:type="dxa"/>
      </w:tblCellMar>
    </w:tblPr>
  </w:style>
  <w:style w:type="paragraph" w:styleId="37">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8">
    <w:name w:val="Default"/>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character" w:customStyle="1" w:styleId="39">
    <w:name w:val="批注文字 Char"/>
    <w:qFormat/>
    <w:uiPriority w:val="0"/>
    <w:rPr>
      <w:kern w:val="2"/>
      <w:sz w:val="21"/>
      <w:szCs w:val="24"/>
    </w:rPr>
  </w:style>
  <w:style w:type="character" w:customStyle="1" w:styleId="40">
    <w:name w:val="批注文字 字符"/>
    <w:qFormat/>
    <w:uiPriority w:val="0"/>
    <w:rPr>
      <w:kern w:val="2"/>
      <w:sz w:val="21"/>
      <w:szCs w:val="24"/>
    </w:rPr>
  </w:style>
  <w:style w:type="paragraph" w:customStyle="1" w:styleId="41">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 w:type="paragraph" w:customStyle="1" w:styleId="4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45">
    <w:name w:val="msolistparagraph"/>
    <w:basedOn w:val="1"/>
    <w:qFormat/>
    <w:uiPriority w:val="0"/>
    <w:pPr>
      <w:ind w:firstLine="420" w:firstLineChars="200"/>
    </w:pPr>
  </w:style>
  <w:style w:type="paragraph" w:customStyle="1" w:styleId="4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93</Pages>
  <Words>3404</Words>
  <Characters>4147</Characters>
  <Lines>444</Lines>
  <Paragraphs>125</Paragraphs>
  <TotalTime>229</TotalTime>
  <ScaleCrop>false</ScaleCrop>
  <LinksUpToDate>false</LinksUpToDate>
  <CharactersWithSpaces>4287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2025-02-26T03:42:00Z</dcterms:created>
  <dc:creator>月酱</dc:creator>
  <cp:lastModifiedBy>心亦77</cp:lastModifiedBy>
  <cp:lastPrinted>2023-03-10T08:38:00Z</cp:lastPrinted>
  <dcterms:modified xsi:type="dcterms:W3CDTF">2025-12-25T09:21:02Z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1E0961B8C971446F812D18F00EEB8235_13</vt:lpwstr>
  </property>
  <property fmtid="{D5CDD505-2E9C-101B-9397-08002B2CF9AE}" pid="4" name="KSOTemplateDocerSaveRecord">
    <vt:lpwstr>eyJoZGlkIjoiYTExNGNkYTJjNGY4MWQ0NGVjMTBmMjkwZTkwY2EwZWEiLCJ1c2VySWQiOiIyOTUwMDM4NzAifQ==</vt:lpwstr>
  </property>
</Properties>
</file>