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95D81">
      <w:pPr>
        <w:tabs>
          <w:tab w:val="left" w:pos="4410"/>
        </w:tabs>
        <w:spacing w:before="165" w:beforeLines="50" w:line="360" w:lineRule="auto"/>
        <w:jc w:val="center"/>
        <w:rPr>
          <w:rFonts w:hint="eastAsia" w:ascii="宋体" w:hAnsi="宋体"/>
          <w:sz w:val="52"/>
          <w:szCs w:val="52"/>
        </w:rPr>
      </w:pPr>
      <w:r>
        <w:rPr>
          <w:rFonts w:hint="eastAsia" w:ascii="华文新魏" w:hAnsi="华文新魏" w:eastAsia="华文新魏" w:cs="华文新魏"/>
          <w:sz w:val="64"/>
          <w:szCs w:val="64"/>
        </w:rPr>
        <w:t>正信伟业工程咨询管理有限公司</w:t>
      </w:r>
    </w:p>
    <w:p w14:paraId="2D9AC6C0">
      <w:pPr>
        <w:spacing w:before="165" w:beforeLines="50" w:line="360" w:lineRule="auto"/>
        <w:jc w:val="center"/>
        <w:rPr>
          <w:rFonts w:hint="eastAsia" w:ascii="方正小标宋简体" w:hAnsi="方正小标宋简体" w:eastAsia="方正小标宋简体" w:cs="方正小标宋简体"/>
          <w:sz w:val="44"/>
          <w:szCs w:val="44"/>
        </w:rPr>
      </w:pPr>
      <w:r>
        <w:rPr>
          <w:rFonts w:hint="eastAsia" w:ascii="宋体" w:hAnsi="宋体" w:cs="宋体"/>
          <w:b/>
          <w:sz w:val="44"/>
          <w:szCs w:val="44"/>
        </w:rPr>
        <w:drawing>
          <wp:anchor distT="0" distB="0" distL="114300" distR="114300" simplePos="0" relativeHeight="251660288" behindDoc="0" locked="0" layoutInCell="1" allowOverlap="1">
            <wp:simplePos x="0" y="0"/>
            <wp:positionH relativeFrom="column">
              <wp:posOffset>1642110</wp:posOffset>
            </wp:positionH>
            <wp:positionV relativeFrom="page">
              <wp:posOffset>1896110</wp:posOffset>
            </wp:positionV>
            <wp:extent cx="2474595" cy="2486025"/>
            <wp:effectExtent l="0" t="0" r="0" b="0"/>
            <wp:wrapTopAndBottom/>
            <wp:docPr id="2" name="图片 3" descr="正信伟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正信伟业LOGO"/>
                    <pic:cNvPicPr>
                      <a:picLocks noChangeAspect="1"/>
                    </pic:cNvPicPr>
                  </pic:nvPicPr>
                  <pic:blipFill>
                    <a:blip r:embed="rId17"/>
                    <a:stretch>
                      <a:fillRect/>
                    </a:stretch>
                  </pic:blipFill>
                  <pic:spPr>
                    <a:xfrm>
                      <a:off x="0" y="0"/>
                      <a:ext cx="2474595" cy="2486025"/>
                    </a:xfrm>
                    <a:prstGeom prst="rect">
                      <a:avLst/>
                    </a:prstGeom>
                    <a:noFill/>
                    <a:ln>
                      <a:noFill/>
                    </a:ln>
                  </pic:spPr>
                </pic:pic>
              </a:graphicData>
            </a:graphic>
          </wp:anchor>
        </w:drawing>
      </w:r>
      <w:bookmarkStart w:id="0" w:name="_Toc8153"/>
      <w:bookmarkStart w:id="1" w:name="_Toc2267"/>
      <w:r>
        <w:rPr>
          <w:rFonts w:hint="eastAsia" w:ascii="华文新魏" w:hAnsi="宋体" w:eastAsia="华文新魏"/>
          <w:sz w:val="72"/>
          <w:szCs w:val="72"/>
        </w:rPr>
        <w:t>竞争性</w:t>
      </w:r>
      <w:r>
        <w:rPr>
          <w:rFonts w:hint="eastAsia" w:ascii="华文新魏" w:hAnsi="宋体" w:eastAsia="华文新魏"/>
          <w:sz w:val="72"/>
          <w:szCs w:val="72"/>
          <w:lang w:val="en-US" w:eastAsia="zh-CN"/>
        </w:rPr>
        <w:t>谈判</w:t>
      </w:r>
      <w:r>
        <w:rPr>
          <w:rFonts w:hint="eastAsia" w:ascii="华文新魏" w:hAnsi="宋体" w:eastAsia="华文新魏"/>
          <w:sz w:val="72"/>
          <w:szCs w:val="72"/>
        </w:rPr>
        <w:t>文件</w:t>
      </w:r>
      <w:bookmarkEnd w:id="0"/>
      <w:bookmarkEnd w:id="1"/>
    </w:p>
    <w:p w14:paraId="1523C556">
      <w:pPr>
        <w:spacing w:before="331" w:beforeLines="100" w:after="165" w:afterLines="50" w:line="360" w:lineRule="auto"/>
        <w:jc w:val="center"/>
        <w:rPr>
          <w:rFonts w:hint="eastAsia" w:ascii="宋体" w:hAnsi="宋体"/>
          <w:szCs w:val="21"/>
        </w:rPr>
      </w:pPr>
      <w:bookmarkStart w:id="2" w:name="_Toc19881"/>
      <w:bookmarkStart w:id="3" w:name="_Toc23882"/>
      <w:r>
        <w:rPr>
          <w:rFonts w:hint="eastAsia" w:ascii="宋体" w:hAnsi="宋体"/>
          <w:b/>
          <w:bCs/>
          <w:sz w:val="22"/>
          <w:szCs w:val="22"/>
        </w:rPr>
        <w:t>（全流程电子化评标）</w:t>
      </w:r>
      <w:bookmarkEnd w:id="2"/>
      <w:bookmarkEnd w:id="3"/>
    </w:p>
    <w:p w14:paraId="2A865F7F">
      <w:pPr>
        <w:spacing w:line="360" w:lineRule="auto"/>
        <w:rPr>
          <w:rFonts w:hint="eastAsia" w:ascii="宋体" w:hAnsi="宋体"/>
          <w:b/>
          <w:sz w:val="32"/>
          <w:szCs w:val="32"/>
        </w:rPr>
      </w:pPr>
    </w:p>
    <w:p w14:paraId="47BA214E">
      <w:pPr>
        <w:snapToGrid w:val="0"/>
        <w:spacing w:before="165" w:beforeLines="50" w:line="360" w:lineRule="auto"/>
        <w:ind w:left="2699" w:leftChars="568" w:hanging="1506" w:hangingChars="500"/>
        <w:rPr>
          <w:rFonts w:hint="eastAsia" w:ascii="仿宋_GB2312" w:hAnsi="宋体" w:eastAsia="仿宋_GB2312"/>
          <w:b/>
          <w:bCs/>
          <w:sz w:val="30"/>
          <w:szCs w:val="30"/>
        </w:rPr>
      </w:pPr>
      <w:bookmarkStart w:id="4" w:name="_Toc18570"/>
      <w:bookmarkStart w:id="5" w:name="_Toc32246"/>
      <w:r>
        <w:rPr>
          <w:rFonts w:hint="eastAsia" w:ascii="仿宋_GB2312" w:hAnsi="宋体" w:eastAsia="仿宋_GB2312"/>
          <w:b/>
          <w:bCs/>
          <w:sz w:val="30"/>
          <w:szCs w:val="30"/>
        </w:rPr>
        <w:t>项目</w:t>
      </w:r>
      <w:r>
        <w:rPr>
          <w:rFonts w:hint="eastAsia" w:ascii="仿宋_GB2312" w:hAnsi="宋体" w:eastAsia="仿宋_GB2312" w:cs="Courier New"/>
          <w:b/>
          <w:bCs/>
          <w:w w:val="95"/>
          <w:sz w:val="30"/>
          <w:szCs w:val="30"/>
        </w:rPr>
        <w:t>名称</w:t>
      </w:r>
      <w:r>
        <w:rPr>
          <w:rFonts w:hint="eastAsia" w:ascii="仿宋_GB2312" w:hAnsi="宋体" w:eastAsia="仿宋_GB2312"/>
          <w:b/>
          <w:bCs/>
          <w:sz w:val="30"/>
          <w:szCs w:val="30"/>
        </w:rPr>
        <w:t>：</w:t>
      </w:r>
      <w:bookmarkEnd w:id="4"/>
      <w:bookmarkEnd w:id="5"/>
      <w:bookmarkStart w:id="6" w:name="_Toc21390"/>
      <w:bookmarkStart w:id="7" w:name="_Toc27653"/>
      <w:r>
        <w:rPr>
          <w:rFonts w:hint="eastAsia" w:ascii="仿宋_GB2312" w:hAnsi="宋体" w:eastAsia="仿宋_GB2312"/>
          <w:b/>
          <w:bCs/>
          <w:sz w:val="30"/>
          <w:szCs w:val="30"/>
        </w:rPr>
        <w:t>宁明县妇幼保健院除颤仪等一批设备采购项目</w:t>
      </w:r>
    </w:p>
    <w:p w14:paraId="570FAA33">
      <w:pPr>
        <w:snapToGrid w:val="0"/>
        <w:spacing w:before="165" w:beforeLines="50" w:line="360" w:lineRule="auto"/>
        <w:ind w:firstLine="1205" w:firstLineChars="400"/>
        <w:rPr>
          <w:rFonts w:hint="eastAsia" w:ascii="仿宋_GB2312" w:hAnsi="宋体" w:eastAsia="仿宋_GB2312"/>
          <w:b/>
          <w:bCs/>
          <w:kern w:val="0"/>
          <w:sz w:val="30"/>
          <w:szCs w:val="30"/>
        </w:rPr>
      </w:pPr>
      <w:r>
        <w:rPr>
          <w:rFonts w:hint="eastAsia" w:ascii="仿宋_GB2312" w:hAnsi="宋体" w:eastAsia="仿宋_GB2312"/>
          <w:b/>
          <w:bCs/>
          <w:kern w:val="0"/>
          <w:sz w:val="30"/>
          <w:szCs w:val="30"/>
          <w:highlight w:val="none"/>
        </w:rPr>
        <w:t>项目编号：</w:t>
      </w:r>
      <w:bookmarkEnd w:id="6"/>
      <w:bookmarkEnd w:id="7"/>
      <w:r>
        <w:rPr>
          <w:rFonts w:hint="eastAsia" w:ascii="仿宋_GB2312" w:hAnsi="宋体" w:eastAsia="仿宋_GB2312"/>
          <w:b/>
          <w:bCs/>
          <w:kern w:val="0"/>
          <w:sz w:val="30"/>
          <w:szCs w:val="30"/>
          <w:highlight w:val="none"/>
        </w:rPr>
        <w:t>CZZC2026-J1-220008-ZXWY</w:t>
      </w:r>
    </w:p>
    <w:p w14:paraId="665F532D">
      <w:pPr>
        <w:pStyle w:val="13"/>
        <w:rPr>
          <w:rFonts w:hint="eastAsia"/>
        </w:rPr>
      </w:pPr>
    </w:p>
    <w:p w14:paraId="45931ED2">
      <w:pPr>
        <w:rPr>
          <w:rFonts w:hint="eastAsia"/>
        </w:rPr>
      </w:pPr>
    </w:p>
    <w:p w14:paraId="41F50012">
      <w:pPr>
        <w:pStyle w:val="18"/>
        <w:snapToGrid w:val="0"/>
        <w:spacing w:before="50" w:after="120" w:line="360" w:lineRule="auto"/>
        <w:ind w:firstLine="1184" w:firstLineChars="393"/>
        <w:rPr>
          <w:rFonts w:hint="eastAsia" w:ascii="仿宋_GB2312" w:hAnsi="宋体" w:eastAsia="仿宋_GB2312"/>
          <w:b/>
          <w:bCs/>
          <w:sz w:val="30"/>
          <w:szCs w:val="30"/>
        </w:rPr>
      </w:pPr>
      <w:bookmarkStart w:id="8" w:name="_Toc24672"/>
      <w:bookmarkStart w:id="9" w:name="_Toc30951"/>
      <w:r>
        <w:rPr>
          <w:rFonts w:hint="eastAsia" w:ascii="仿宋_GB2312" w:hAnsi="宋体" w:eastAsia="仿宋_GB2312"/>
          <w:b/>
          <w:bCs/>
          <w:sz w:val="30"/>
          <w:szCs w:val="30"/>
        </w:rPr>
        <w:t>采   购   人：</w:t>
      </w:r>
      <w:bookmarkEnd w:id="8"/>
      <w:bookmarkEnd w:id="9"/>
      <w:r>
        <w:rPr>
          <w:rFonts w:hint="eastAsia" w:ascii="仿宋_GB2312" w:hAnsi="宋体" w:eastAsia="仿宋_GB2312"/>
          <w:b/>
          <w:bCs/>
          <w:sz w:val="30"/>
          <w:szCs w:val="30"/>
        </w:rPr>
        <w:fldChar w:fldCharType="begin"/>
      </w:r>
      <w:r>
        <w:rPr>
          <w:rFonts w:hint="eastAsia" w:ascii="仿宋_GB2312" w:hAnsi="宋体" w:eastAsia="仿宋_GB2312"/>
          <w:b/>
          <w:bCs/>
          <w:sz w:val="30"/>
          <w:szCs w:val="30"/>
        </w:rPr>
        <w:instrText xml:space="preserve"> HYPERLINK "https://middle.zcygov.cn/web-user/" \l "/institution/detail?tenantCode=450703&amp;institutionId=10005484927&amp;category=01" \t "https://pay.zcygov.cn/purchaseplan_front/" \l "/plan/apply/detail/_blank" </w:instrText>
      </w:r>
      <w:r>
        <w:rPr>
          <w:rFonts w:hint="eastAsia" w:ascii="仿宋_GB2312" w:hAnsi="宋体" w:eastAsia="仿宋_GB2312"/>
          <w:b/>
          <w:bCs/>
          <w:sz w:val="30"/>
          <w:szCs w:val="30"/>
        </w:rPr>
        <w:fldChar w:fldCharType="separate"/>
      </w:r>
      <w:r>
        <w:rPr>
          <w:rFonts w:hint="eastAsia" w:ascii="仿宋_GB2312" w:hAnsi="宋体" w:eastAsia="仿宋_GB2312"/>
          <w:b/>
          <w:bCs/>
          <w:sz w:val="30"/>
          <w:szCs w:val="30"/>
        </w:rPr>
        <w:t>宁明县妇幼保健院</w:t>
      </w:r>
      <w:r>
        <w:rPr>
          <w:rFonts w:hint="eastAsia" w:ascii="仿宋_GB2312" w:hAnsi="宋体" w:eastAsia="仿宋_GB2312"/>
          <w:b/>
          <w:bCs/>
          <w:sz w:val="30"/>
          <w:szCs w:val="30"/>
        </w:rPr>
        <w:fldChar w:fldCharType="end"/>
      </w:r>
    </w:p>
    <w:p w14:paraId="2EE99D53">
      <w:pPr>
        <w:pStyle w:val="18"/>
        <w:snapToGrid w:val="0"/>
        <w:spacing w:before="50" w:after="120" w:line="360" w:lineRule="auto"/>
        <w:ind w:firstLine="1184" w:firstLineChars="393"/>
        <w:rPr>
          <w:rFonts w:hint="eastAsia" w:ascii="仿宋_GB2312" w:hAnsi="宋体" w:eastAsia="仿宋_GB2312"/>
          <w:b/>
          <w:bCs/>
          <w:sz w:val="30"/>
          <w:szCs w:val="30"/>
        </w:rPr>
      </w:pPr>
      <w:r>
        <w:rPr>
          <w:rFonts w:hint="eastAsia" w:ascii="仿宋_GB2312" w:hAnsi="宋体" w:eastAsia="仿宋_GB2312"/>
          <w:b/>
          <w:bCs/>
          <w:sz w:val="30"/>
          <w:szCs w:val="30"/>
        </w:rPr>
        <w:t>采购代理机构：正信伟业工程咨询管理有限公司</w:t>
      </w:r>
    </w:p>
    <w:p w14:paraId="55B93A16">
      <w:pPr>
        <w:pStyle w:val="18"/>
        <w:snapToGrid w:val="0"/>
        <w:spacing w:before="50" w:after="120" w:line="360" w:lineRule="auto"/>
        <w:ind w:firstLine="885" w:firstLineChars="294"/>
        <w:rPr>
          <w:rFonts w:hint="eastAsia" w:ascii="仿宋_GB2312" w:hAnsi="宋体" w:eastAsia="仿宋_GB2312"/>
          <w:b/>
          <w:bCs/>
          <w:sz w:val="30"/>
          <w:szCs w:val="30"/>
        </w:rPr>
      </w:pPr>
      <w:r>
        <w:rPr>
          <w:rFonts w:hint="eastAsia" w:ascii="仿宋_GB2312" w:hAnsi="宋体" w:eastAsia="仿宋_GB2312"/>
          <w:b/>
          <w:bCs/>
          <w:sz w:val="30"/>
          <w:szCs w:val="30"/>
        </w:rPr>
        <w:t xml:space="preserve">  </w:t>
      </w:r>
      <w:bookmarkStart w:id="10" w:name="_Toc21863"/>
      <w:bookmarkStart w:id="11" w:name="_Toc28573"/>
    </w:p>
    <w:p w14:paraId="4DD996BF">
      <w:pPr>
        <w:pStyle w:val="18"/>
        <w:snapToGrid w:val="0"/>
        <w:spacing w:before="50" w:after="120" w:line="360" w:lineRule="auto"/>
        <w:ind w:firstLine="885" w:firstLineChars="294"/>
        <w:jc w:val="center"/>
        <w:rPr>
          <w:rFonts w:hint="default" w:ascii="仿宋_GB2312" w:hAnsi="宋体" w:eastAsia="仿宋_GB2312"/>
          <w:b/>
          <w:bCs/>
          <w:sz w:val="30"/>
          <w:szCs w:val="30"/>
          <w:lang w:val="en-US" w:eastAsia="zh-CN"/>
        </w:rPr>
        <w:sectPr>
          <w:headerReference r:id="rId3" w:type="default"/>
          <w:footerReference r:id="rId4" w:type="default"/>
          <w:footerReference r:id="rId5" w:type="even"/>
          <w:pgSz w:w="11906" w:h="16838"/>
          <w:pgMar w:top="209" w:right="1134" w:bottom="1417" w:left="1134" w:header="720" w:footer="720" w:gutter="0"/>
          <w:pgNumType w:start="1"/>
          <w:cols w:space="720" w:num="1"/>
          <w:docGrid w:type="lines" w:linePitch="331" w:charSpace="0"/>
        </w:sectPr>
      </w:pPr>
      <w:r>
        <w:rPr>
          <w:rFonts w:hint="eastAsia" w:ascii="仿宋_GB2312" w:hAnsi="宋体" w:eastAsia="仿宋_GB2312"/>
          <w:b/>
          <w:bCs/>
          <w:sz w:val="30"/>
          <w:szCs w:val="30"/>
        </w:rPr>
        <w:t>202</w:t>
      </w:r>
      <w:r>
        <w:rPr>
          <w:rFonts w:hint="eastAsia" w:ascii="仿宋_GB2312" w:hAnsi="宋体" w:eastAsia="仿宋_GB2312"/>
          <w:b/>
          <w:bCs/>
          <w:sz w:val="30"/>
          <w:szCs w:val="30"/>
          <w:lang w:val="en-US" w:eastAsia="zh-CN"/>
        </w:rPr>
        <w:t>6</w:t>
      </w:r>
      <w:r>
        <w:rPr>
          <w:rFonts w:hint="eastAsia" w:ascii="仿宋_GB2312" w:hAnsi="宋体" w:eastAsia="仿宋_GB2312"/>
          <w:b/>
          <w:bCs/>
          <w:sz w:val="30"/>
          <w:szCs w:val="30"/>
        </w:rPr>
        <w:t>年0</w:t>
      </w:r>
      <w:r>
        <w:rPr>
          <w:rFonts w:hint="eastAsia" w:ascii="仿宋_GB2312" w:hAnsi="宋体" w:eastAsia="仿宋_GB2312"/>
          <w:b/>
          <w:bCs/>
          <w:sz w:val="30"/>
          <w:szCs w:val="30"/>
          <w:lang w:val="en-US" w:eastAsia="zh-CN"/>
        </w:rPr>
        <w:t>3</w:t>
      </w:r>
      <w:r>
        <w:rPr>
          <w:rFonts w:hint="eastAsia" w:ascii="仿宋_GB2312" w:hAnsi="宋体" w:eastAsia="仿宋_GB2312"/>
          <w:b/>
          <w:bCs/>
          <w:sz w:val="30"/>
          <w:szCs w:val="30"/>
        </w:rPr>
        <w:t>月</w:t>
      </w:r>
      <w:bookmarkEnd w:id="10"/>
      <w:bookmarkEnd w:id="11"/>
      <w:r>
        <w:rPr>
          <w:rFonts w:hint="eastAsia" w:ascii="仿宋_GB2312" w:hAnsi="宋体" w:eastAsia="仿宋_GB2312"/>
          <w:b/>
          <w:bCs/>
          <w:sz w:val="30"/>
          <w:szCs w:val="30"/>
          <w:lang w:val="en-US" w:eastAsia="zh-CN"/>
        </w:rPr>
        <w:t>03日</w:t>
      </w:r>
    </w:p>
    <w:p w14:paraId="5C0A023E">
      <w:pPr>
        <w:jc w:val="center"/>
        <w:rPr>
          <w:rFonts w:hint="eastAsia" w:ascii="宋体" w:hAnsi="宋体"/>
          <w:b/>
          <w:bCs/>
          <w:sz w:val="28"/>
          <w:szCs w:val="28"/>
        </w:rPr>
      </w:pPr>
    </w:p>
    <w:p w14:paraId="1E1790D9">
      <w:pPr>
        <w:spacing w:line="360" w:lineRule="auto"/>
        <w:jc w:val="center"/>
        <w:rPr>
          <w:rFonts w:hint="eastAsia" w:ascii="宋体" w:hAnsi="宋体"/>
          <w:b/>
          <w:bCs/>
          <w:sz w:val="28"/>
          <w:szCs w:val="28"/>
        </w:rPr>
      </w:pPr>
      <w:r>
        <w:rPr>
          <w:rFonts w:hint="eastAsia" w:ascii="宋体" w:hAnsi="宋体"/>
          <w:b/>
          <w:sz w:val="44"/>
          <w:szCs w:val="44"/>
        </w:rPr>
        <w:t>目   录</w:t>
      </w: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_Toc13587 </w:instrText>
      </w:r>
      <w:r>
        <w:rPr>
          <w:rFonts w:hint="eastAsia" w:ascii="宋体" w:hAnsi="宋体" w:cs="宋体"/>
          <w:b/>
          <w:bCs/>
          <w:sz w:val="28"/>
          <w:szCs w:val="28"/>
        </w:rPr>
        <w:fldChar w:fldCharType="separate"/>
      </w:r>
    </w:p>
    <w:sdt>
      <w:sdtPr>
        <w:rPr>
          <w:rFonts w:ascii="宋体" w:hAnsi="宋体" w:eastAsia="宋体" w:cs="Times New Roman"/>
          <w:kern w:val="2"/>
          <w:sz w:val="21"/>
          <w:szCs w:val="24"/>
          <w:lang w:val="en-US" w:eastAsia="zh-CN" w:bidi="ar-SA"/>
        </w:rPr>
        <w:id w:val="147464151"/>
        <w15:color w:val="DBDBDB"/>
        <w:docPartObj>
          <w:docPartGallery w:val="Table of Contents"/>
          <w:docPartUnique/>
        </w:docPartObj>
      </w:sdtPr>
      <w:sdtEndPr>
        <w:rPr>
          <w:rFonts w:ascii="宋体" w:hAnsi="宋体" w:eastAsia="宋体" w:cs="Times New Roman"/>
          <w:b/>
          <w:bCs/>
          <w:kern w:val="2"/>
          <w:sz w:val="28"/>
          <w:szCs w:val="28"/>
          <w:lang w:val="en-US" w:eastAsia="zh-CN" w:bidi="ar-SA"/>
        </w:rPr>
      </w:sdtEndPr>
      <w:sdtContent>
        <w:p w14:paraId="76C45EC3">
          <w:pPr>
            <w:spacing w:before="0" w:beforeLines="0" w:after="0" w:afterLines="0" w:line="240" w:lineRule="auto"/>
            <w:ind w:left="0" w:leftChars="0" w:right="0" w:rightChars="0" w:firstLine="0" w:firstLineChars="0"/>
            <w:jc w:val="center"/>
          </w:pPr>
        </w:p>
        <w:p w14:paraId="34D74DEB">
          <w:pPr>
            <w:pStyle w:val="25"/>
            <w:tabs>
              <w:tab w:val="right" w:leader="dot" w:pos="9072"/>
            </w:tabs>
            <w:rPr>
              <w:b/>
              <w:bCs/>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r>
            <w:rPr>
              <w:b/>
              <w:bCs/>
              <w:sz w:val="28"/>
              <w:szCs w:val="28"/>
            </w:rPr>
            <w:fldChar w:fldCharType="begin"/>
          </w:r>
          <w:r>
            <w:rPr>
              <w:b/>
              <w:bCs/>
              <w:sz w:val="28"/>
              <w:szCs w:val="28"/>
            </w:rPr>
            <w:instrText xml:space="preserve"> HYPERLINK \l _Toc28258 </w:instrText>
          </w:r>
          <w:r>
            <w:rPr>
              <w:b/>
              <w:bCs/>
              <w:sz w:val="28"/>
              <w:szCs w:val="28"/>
            </w:rPr>
            <w:fldChar w:fldCharType="separate"/>
          </w:r>
          <w:r>
            <w:rPr>
              <w:rFonts w:hint="eastAsia"/>
              <w:b/>
              <w:bCs/>
              <w:sz w:val="28"/>
              <w:szCs w:val="28"/>
            </w:rPr>
            <w:t>第一章 竞争性</w:t>
          </w:r>
          <w:r>
            <w:rPr>
              <w:rFonts w:hint="eastAsia"/>
              <w:b/>
              <w:bCs/>
              <w:sz w:val="28"/>
              <w:szCs w:val="28"/>
              <w:lang w:val="en-US" w:eastAsia="zh-CN"/>
            </w:rPr>
            <w:t>谈判</w:t>
          </w:r>
          <w:r>
            <w:rPr>
              <w:rFonts w:hint="eastAsia"/>
              <w:b/>
              <w:bCs/>
              <w:sz w:val="28"/>
              <w:szCs w:val="28"/>
            </w:rPr>
            <w:t>公告</w:t>
          </w:r>
          <w:r>
            <w:rPr>
              <w:b/>
              <w:bCs/>
              <w:sz w:val="28"/>
              <w:szCs w:val="28"/>
            </w:rPr>
            <w:tab/>
          </w:r>
          <w:r>
            <w:rPr>
              <w:b/>
              <w:bCs/>
              <w:sz w:val="28"/>
              <w:szCs w:val="28"/>
            </w:rPr>
            <w:fldChar w:fldCharType="begin"/>
          </w:r>
          <w:r>
            <w:rPr>
              <w:b/>
              <w:bCs/>
              <w:sz w:val="28"/>
              <w:szCs w:val="28"/>
            </w:rPr>
            <w:instrText xml:space="preserve"> PAGEREF _Toc28258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72A87145">
          <w:pPr>
            <w:pStyle w:val="25"/>
            <w:tabs>
              <w:tab w:val="right" w:leader="dot" w:pos="9072"/>
            </w:tabs>
            <w:rPr>
              <w:b/>
              <w:bCs/>
              <w:sz w:val="28"/>
              <w:szCs w:val="28"/>
            </w:rPr>
          </w:pPr>
          <w:r>
            <w:rPr>
              <w:b/>
              <w:bCs/>
              <w:sz w:val="28"/>
              <w:szCs w:val="28"/>
            </w:rPr>
            <w:fldChar w:fldCharType="begin"/>
          </w:r>
          <w:r>
            <w:rPr>
              <w:b/>
              <w:bCs/>
              <w:sz w:val="28"/>
              <w:szCs w:val="28"/>
            </w:rPr>
            <w:instrText xml:space="preserve"> HYPERLINK \l _Toc1340 </w:instrText>
          </w:r>
          <w:r>
            <w:rPr>
              <w:b/>
              <w:bCs/>
              <w:sz w:val="28"/>
              <w:szCs w:val="28"/>
            </w:rPr>
            <w:fldChar w:fldCharType="separate"/>
          </w:r>
          <w:r>
            <w:rPr>
              <w:rFonts w:hint="eastAsia"/>
              <w:b/>
              <w:bCs/>
              <w:kern w:val="44"/>
              <w:sz w:val="28"/>
              <w:szCs w:val="28"/>
            </w:rPr>
            <w:t>第二章 采购需求</w:t>
          </w:r>
          <w:r>
            <w:rPr>
              <w:b/>
              <w:bCs/>
              <w:sz w:val="28"/>
              <w:szCs w:val="28"/>
            </w:rPr>
            <w:tab/>
          </w:r>
          <w:r>
            <w:rPr>
              <w:b/>
              <w:bCs/>
              <w:sz w:val="28"/>
              <w:szCs w:val="28"/>
            </w:rPr>
            <w:fldChar w:fldCharType="begin"/>
          </w:r>
          <w:r>
            <w:rPr>
              <w:b/>
              <w:bCs/>
              <w:sz w:val="28"/>
              <w:szCs w:val="28"/>
            </w:rPr>
            <w:instrText xml:space="preserve"> PAGEREF _Toc1340 \h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14:paraId="3960CFE5">
          <w:pPr>
            <w:pStyle w:val="25"/>
            <w:tabs>
              <w:tab w:val="right" w:leader="dot" w:pos="9072"/>
            </w:tabs>
            <w:rPr>
              <w:b/>
              <w:bCs/>
              <w:sz w:val="28"/>
              <w:szCs w:val="28"/>
            </w:rPr>
          </w:pPr>
          <w:r>
            <w:rPr>
              <w:b/>
              <w:bCs/>
              <w:sz w:val="28"/>
              <w:szCs w:val="28"/>
            </w:rPr>
            <w:fldChar w:fldCharType="begin"/>
          </w:r>
          <w:r>
            <w:rPr>
              <w:b/>
              <w:bCs/>
              <w:sz w:val="28"/>
              <w:szCs w:val="28"/>
            </w:rPr>
            <w:instrText xml:space="preserve"> HYPERLINK \l _Toc15680 </w:instrText>
          </w:r>
          <w:r>
            <w:rPr>
              <w:b/>
              <w:bCs/>
              <w:sz w:val="28"/>
              <w:szCs w:val="28"/>
            </w:rPr>
            <w:fldChar w:fldCharType="separate"/>
          </w:r>
          <w:r>
            <w:rPr>
              <w:rFonts w:hint="eastAsia" w:ascii="Cambria" w:hAnsi="Cambria"/>
              <w:b/>
              <w:bCs/>
              <w:sz w:val="28"/>
              <w:szCs w:val="28"/>
            </w:rPr>
            <w:t>第三章 供应商须知</w:t>
          </w:r>
          <w:r>
            <w:rPr>
              <w:b/>
              <w:bCs/>
              <w:sz w:val="28"/>
              <w:szCs w:val="28"/>
            </w:rPr>
            <w:tab/>
          </w:r>
          <w:r>
            <w:rPr>
              <w:b/>
              <w:bCs/>
              <w:sz w:val="28"/>
              <w:szCs w:val="28"/>
            </w:rPr>
            <w:fldChar w:fldCharType="begin"/>
          </w:r>
          <w:r>
            <w:rPr>
              <w:b/>
              <w:bCs/>
              <w:sz w:val="28"/>
              <w:szCs w:val="28"/>
            </w:rPr>
            <w:instrText xml:space="preserve"> PAGEREF _Toc15680 \h </w:instrText>
          </w:r>
          <w:r>
            <w:rPr>
              <w:b/>
              <w:bCs/>
              <w:sz w:val="28"/>
              <w:szCs w:val="28"/>
            </w:rPr>
            <w:fldChar w:fldCharType="separate"/>
          </w:r>
          <w:r>
            <w:rPr>
              <w:b/>
              <w:bCs/>
              <w:sz w:val="28"/>
              <w:szCs w:val="28"/>
            </w:rPr>
            <w:t>23</w:t>
          </w:r>
          <w:r>
            <w:rPr>
              <w:b/>
              <w:bCs/>
              <w:sz w:val="28"/>
              <w:szCs w:val="28"/>
            </w:rPr>
            <w:fldChar w:fldCharType="end"/>
          </w:r>
          <w:r>
            <w:rPr>
              <w:b/>
              <w:bCs/>
              <w:sz w:val="28"/>
              <w:szCs w:val="28"/>
            </w:rPr>
            <w:fldChar w:fldCharType="end"/>
          </w:r>
        </w:p>
        <w:p w14:paraId="0D2961BC">
          <w:pPr>
            <w:pStyle w:val="25"/>
            <w:tabs>
              <w:tab w:val="right" w:leader="dot" w:pos="9072"/>
            </w:tabs>
            <w:rPr>
              <w:b/>
              <w:bCs/>
              <w:sz w:val="28"/>
              <w:szCs w:val="28"/>
            </w:rPr>
          </w:pPr>
          <w:r>
            <w:rPr>
              <w:b/>
              <w:bCs/>
              <w:sz w:val="28"/>
              <w:szCs w:val="28"/>
            </w:rPr>
            <w:fldChar w:fldCharType="begin"/>
          </w:r>
          <w:r>
            <w:rPr>
              <w:b/>
              <w:bCs/>
              <w:sz w:val="28"/>
              <w:szCs w:val="28"/>
            </w:rPr>
            <w:instrText xml:space="preserve"> HYPERLINK \l _Toc19819 </w:instrText>
          </w:r>
          <w:r>
            <w:rPr>
              <w:b/>
              <w:bCs/>
              <w:sz w:val="28"/>
              <w:szCs w:val="28"/>
            </w:rPr>
            <w:fldChar w:fldCharType="separate"/>
          </w:r>
          <w:r>
            <w:rPr>
              <w:rFonts w:hint="eastAsia"/>
              <w:b/>
              <w:bCs/>
              <w:sz w:val="28"/>
              <w:szCs w:val="28"/>
            </w:rPr>
            <w:t>第四章 评审程序、评审方法和评审标准</w:t>
          </w:r>
          <w:r>
            <w:rPr>
              <w:b/>
              <w:bCs/>
              <w:sz w:val="28"/>
              <w:szCs w:val="28"/>
            </w:rPr>
            <w:tab/>
          </w:r>
          <w:r>
            <w:rPr>
              <w:b/>
              <w:bCs/>
              <w:sz w:val="28"/>
              <w:szCs w:val="28"/>
            </w:rPr>
            <w:fldChar w:fldCharType="begin"/>
          </w:r>
          <w:r>
            <w:rPr>
              <w:b/>
              <w:bCs/>
              <w:sz w:val="28"/>
              <w:szCs w:val="28"/>
            </w:rPr>
            <w:instrText xml:space="preserve"> PAGEREF _Toc19819 \h </w:instrText>
          </w:r>
          <w:r>
            <w:rPr>
              <w:b/>
              <w:bCs/>
              <w:sz w:val="28"/>
              <w:szCs w:val="28"/>
            </w:rPr>
            <w:fldChar w:fldCharType="separate"/>
          </w:r>
          <w:r>
            <w:rPr>
              <w:b/>
              <w:bCs/>
              <w:sz w:val="28"/>
              <w:szCs w:val="28"/>
            </w:rPr>
            <w:t>49</w:t>
          </w:r>
          <w:r>
            <w:rPr>
              <w:b/>
              <w:bCs/>
              <w:sz w:val="28"/>
              <w:szCs w:val="28"/>
            </w:rPr>
            <w:fldChar w:fldCharType="end"/>
          </w:r>
          <w:r>
            <w:rPr>
              <w:b/>
              <w:bCs/>
              <w:sz w:val="28"/>
              <w:szCs w:val="28"/>
            </w:rPr>
            <w:fldChar w:fldCharType="end"/>
          </w:r>
        </w:p>
        <w:p w14:paraId="03ECAD28">
          <w:pPr>
            <w:pStyle w:val="25"/>
            <w:tabs>
              <w:tab w:val="right" w:leader="dot" w:pos="9072"/>
            </w:tabs>
            <w:rPr>
              <w:b/>
              <w:bCs/>
              <w:sz w:val="28"/>
              <w:szCs w:val="28"/>
            </w:rPr>
          </w:pPr>
          <w:r>
            <w:rPr>
              <w:b/>
              <w:bCs/>
              <w:sz w:val="28"/>
              <w:szCs w:val="28"/>
            </w:rPr>
            <w:fldChar w:fldCharType="begin"/>
          </w:r>
          <w:r>
            <w:rPr>
              <w:b/>
              <w:bCs/>
              <w:sz w:val="28"/>
              <w:szCs w:val="28"/>
            </w:rPr>
            <w:instrText xml:space="preserve"> HYPERLINK \l _Toc10866 </w:instrText>
          </w:r>
          <w:r>
            <w:rPr>
              <w:b/>
              <w:bCs/>
              <w:sz w:val="28"/>
              <w:szCs w:val="28"/>
            </w:rPr>
            <w:fldChar w:fldCharType="separate"/>
          </w:r>
          <w:r>
            <w:rPr>
              <w:rFonts w:hint="eastAsia"/>
              <w:b/>
              <w:bCs/>
              <w:sz w:val="28"/>
              <w:szCs w:val="28"/>
            </w:rPr>
            <w:t>第五章 响应文件格式</w:t>
          </w:r>
          <w:r>
            <w:rPr>
              <w:b/>
              <w:bCs/>
              <w:sz w:val="28"/>
              <w:szCs w:val="28"/>
            </w:rPr>
            <w:tab/>
          </w:r>
          <w:r>
            <w:rPr>
              <w:b/>
              <w:bCs/>
              <w:sz w:val="28"/>
              <w:szCs w:val="28"/>
            </w:rPr>
            <w:fldChar w:fldCharType="begin"/>
          </w:r>
          <w:r>
            <w:rPr>
              <w:b/>
              <w:bCs/>
              <w:sz w:val="28"/>
              <w:szCs w:val="28"/>
            </w:rPr>
            <w:instrText xml:space="preserve"> PAGEREF _Toc10866 \h </w:instrText>
          </w:r>
          <w:r>
            <w:rPr>
              <w:b/>
              <w:bCs/>
              <w:sz w:val="28"/>
              <w:szCs w:val="28"/>
            </w:rPr>
            <w:fldChar w:fldCharType="separate"/>
          </w:r>
          <w:r>
            <w:rPr>
              <w:b/>
              <w:bCs/>
              <w:sz w:val="28"/>
              <w:szCs w:val="28"/>
            </w:rPr>
            <w:t>57</w:t>
          </w:r>
          <w:r>
            <w:rPr>
              <w:b/>
              <w:bCs/>
              <w:sz w:val="28"/>
              <w:szCs w:val="28"/>
            </w:rPr>
            <w:fldChar w:fldCharType="end"/>
          </w:r>
          <w:r>
            <w:rPr>
              <w:b/>
              <w:bCs/>
              <w:sz w:val="28"/>
              <w:szCs w:val="28"/>
            </w:rPr>
            <w:fldChar w:fldCharType="end"/>
          </w:r>
        </w:p>
        <w:p w14:paraId="3CFA3BD7">
          <w:pPr>
            <w:pStyle w:val="25"/>
            <w:tabs>
              <w:tab w:val="right" w:leader="dot" w:pos="9072"/>
            </w:tabs>
            <w:rPr>
              <w:b/>
              <w:bCs/>
              <w:sz w:val="28"/>
              <w:szCs w:val="28"/>
            </w:rPr>
          </w:pPr>
          <w:r>
            <w:rPr>
              <w:b/>
              <w:bCs/>
              <w:sz w:val="28"/>
              <w:szCs w:val="28"/>
            </w:rPr>
            <w:fldChar w:fldCharType="begin"/>
          </w:r>
          <w:r>
            <w:rPr>
              <w:b/>
              <w:bCs/>
              <w:sz w:val="28"/>
              <w:szCs w:val="28"/>
            </w:rPr>
            <w:instrText xml:space="preserve"> HYPERLINK \l _Toc2099 </w:instrText>
          </w:r>
          <w:r>
            <w:rPr>
              <w:b/>
              <w:bCs/>
              <w:sz w:val="28"/>
              <w:szCs w:val="28"/>
            </w:rPr>
            <w:fldChar w:fldCharType="separate"/>
          </w:r>
          <w:r>
            <w:rPr>
              <w:rFonts w:hint="eastAsia" w:ascii="宋体" w:hAnsi="宋体"/>
              <w:b/>
              <w:bCs/>
              <w:sz w:val="28"/>
              <w:szCs w:val="28"/>
            </w:rPr>
            <w:t>第六章 合同文本</w:t>
          </w:r>
          <w:r>
            <w:rPr>
              <w:b/>
              <w:bCs/>
              <w:sz w:val="28"/>
              <w:szCs w:val="28"/>
            </w:rPr>
            <w:tab/>
          </w:r>
          <w:r>
            <w:rPr>
              <w:b/>
              <w:bCs/>
              <w:sz w:val="28"/>
              <w:szCs w:val="28"/>
            </w:rPr>
            <w:fldChar w:fldCharType="begin"/>
          </w:r>
          <w:r>
            <w:rPr>
              <w:b/>
              <w:bCs/>
              <w:sz w:val="28"/>
              <w:szCs w:val="28"/>
            </w:rPr>
            <w:instrText xml:space="preserve"> PAGEREF _Toc2099 \h </w:instrText>
          </w:r>
          <w:r>
            <w:rPr>
              <w:b/>
              <w:bCs/>
              <w:sz w:val="28"/>
              <w:szCs w:val="28"/>
            </w:rPr>
            <w:fldChar w:fldCharType="separate"/>
          </w:r>
          <w:r>
            <w:rPr>
              <w:b/>
              <w:bCs/>
              <w:sz w:val="28"/>
              <w:szCs w:val="28"/>
            </w:rPr>
            <w:t>87</w:t>
          </w:r>
          <w:r>
            <w:rPr>
              <w:b/>
              <w:bCs/>
              <w:sz w:val="28"/>
              <w:szCs w:val="28"/>
            </w:rPr>
            <w:fldChar w:fldCharType="end"/>
          </w:r>
          <w:r>
            <w:rPr>
              <w:b/>
              <w:bCs/>
              <w:sz w:val="28"/>
              <w:szCs w:val="28"/>
            </w:rPr>
            <w:fldChar w:fldCharType="end"/>
          </w:r>
        </w:p>
        <w:p w14:paraId="6675A700">
          <w:pPr>
            <w:pStyle w:val="25"/>
            <w:tabs>
              <w:tab w:val="right" w:leader="dot" w:pos="9072"/>
            </w:tabs>
            <w:rPr>
              <w:b/>
              <w:bCs/>
              <w:sz w:val="28"/>
              <w:szCs w:val="28"/>
            </w:rPr>
          </w:pPr>
          <w:r>
            <w:rPr>
              <w:b/>
              <w:bCs/>
              <w:sz w:val="28"/>
              <w:szCs w:val="28"/>
            </w:rPr>
            <w:fldChar w:fldCharType="begin"/>
          </w:r>
          <w:r>
            <w:rPr>
              <w:b/>
              <w:bCs/>
              <w:sz w:val="28"/>
              <w:szCs w:val="28"/>
            </w:rPr>
            <w:instrText xml:space="preserve"> HYPERLINK \l _Toc30750 </w:instrText>
          </w:r>
          <w:r>
            <w:rPr>
              <w:b/>
              <w:bCs/>
              <w:sz w:val="28"/>
              <w:szCs w:val="28"/>
            </w:rPr>
            <w:fldChar w:fldCharType="separate"/>
          </w:r>
          <w:r>
            <w:rPr>
              <w:rFonts w:hint="eastAsia" w:ascii="宋体" w:hAnsi="宋体" w:cs="仿宋_GB2312"/>
              <w:b/>
              <w:bCs/>
              <w:sz w:val="28"/>
              <w:szCs w:val="28"/>
            </w:rPr>
            <w:t>第七章 质疑、投诉材料格式</w:t>
          </w:r>
          <w:r>
            <w:rPr>
              <w:b/>
              <w:bCs/>
              <w:sz w:val="28"/>
              <w:szCs w:val="28"/>
            </w:rPr>
            <w:tab/>
          </w:r>
          <w:r>
            <w:rPr>
              <w:b/>
              <w:bCs/>
              <w:sz w:val="28"/>
              <w:szCs w:val="28"/>
            </w:rPr>
            <w:fldChar w:fldCharType="begin"/>
          </w:r>
          <w:r>
            <w:rPr>
              <w:b/>
              <w:bCs/>
              <w:sz w:val="28"/>
              <w:szCs w:val="28"/>
            </w:rPr>
            <w:instrText xml:space="preserve"> PAGEREF _Toc30750 \h </w:instrText>
          </w:r>
          <w:r>
            <w:rPr>
              <w:b/>
              <w:bCs/>
              <w:sz w:val="28"/>
              <w:szCs w:val="28"/>
            </w:rPr>
            <w:fldChar w:fldCharType="separate"/>
          </w:r>
          <w:r>
            <w:rPr>
              <w:b/>
              <w:bCs/>
              <w:sz w:val="28"/>
              <w:szCs w:val="28"/>
            </w:rPr>
            <w:t>93</w:t>
          </w:r>
          <w:r>
            <w:rPr>
              <w:b/>
              <w:bCs/>
              <w:sz w:val="28"/>
              <w:szCs w:val="28"/>
            </w:rPr>
            <w:fldChar w:fldCharType="end"/>
          </w:r>
          <w:r>
            <w:rPr>
              <w:b/>
              <w:bCs/>
              <w:sz w:val="28"/>
              <w:szCs w:val="28"/>
            </w:rPr>
            <w:fldChar w:fldCharType="end"/>
          </w:r>
        </w:p>
        <w:p w14:paraId="1ABF4A2A">
          <w:pPr>
            <w:rPr>
              <w:b/>
              <w:bCs/>
              <w:sz w:val="28"/>
              <w:szCs w:val="28"/>
            </w:rPr>
          </w:pPr>
          <w:r>
            <w:rPr>
              <w:b/>
              <w:bCs/>
              <w:sz w:val="28"/>
              <w:szCs w:val="28"/>
            </w:rPr>
            <w:fldChar w:fldCharType="end"/>
          </w:r>
        </w:p>
      </w:sdtContent>
    </w:sdt>
    <w:p w14:paraId="62C27CFD"/>
    <w:p w14:paraId="6AC98136">
      <w:pPr>
        <w:pStyle w:val="25"/>
        <w:tabs>
          <w:tab w:val="right" w:leader="dot" w:pos="8879"/>
        </w:tabs>
        <w:rPr>
          <w:b/>
          <w:bCs/>
          <w:sz w:val="28"/>
          <w:szCs w:val="28"/>
        </w:rPr>
      </w:pPr>
      <w:r>
        <w:rPr>
          <w:rFonts w:hint="eastAsia" w:ascii="宋体" w:hAnsi="宋体" w:cs="宋体"/>
          <w:b/>
          <w:bCs/>
          <w:sz w:val="28"/>
          <w:szCs w:val="28"/>
        </w:rPr>
        <w:fldChar w:fldCharType="end"/>
      </w:r>
    </w:p>
    <w:p w14:paraId="16487F08">
      <w:r>
        <w:rPr>
          <w:rFonts w:hint="eastAsia" w:ascii="宋体" w:hAnsi="宋体" w:cs="宋体"/>
          <w:b/>
          <w:bCs/>
          <w:sz w:val="28"/>
          <w:szCs w:val="28"/>
        </w:rPr>
        <w:fldChar w:fldCharType="end"/>
      </w:r>
    </w:p>
    <w:p w14:paraId="48DBAF5D">
      <w:pPr>
        <w:pStyle w:val="28"/>
        <w:spacing w:line="360" w:lineRule="auto"/>
        <w:rPr>
          <w:sz w:val="28"/>
          <w:szCs w:val="28"/>
        </w:rPr>
      </w:pPr>
    </w:p>
    <w:p w14:paraId="71B73ED1">
      <w:pPr>
        <w:tabs>
          <w:tab w:val="left" w:pos="7470"/>
        </w:tabs>
        <w:spacing w:line="400" w:lineRule="exact"/>
        <w:jc w:val="left"/>
        <w:rPr>
          <w:rFonts w:hint="eastAsia" w:ascii="宋体" w:hAnsi="宋体"/>
          <w:b/>
          <w:sz w:val="32"/>
          <w:szCs w:val="32"/>
        </w:rPr>
      </w:pPr>
      <w:r>
        <w:rPr>
          <w:rFonts w:ascii="宋体" w:hAnsi="宋体"/>
          <w:b/>
          <w:sz w:val="32"/>
          <w:szCs w:val="32"/>
        </w:rPr>
        <w:tab/>
      </w:r>
    </w:p>
    <w:p w14:paraId="5A91EAC1">
      <w:pPr>
        <w:spacing w:line="400" w:lineRule="exact"/>
        <w:rPr>
          <w:rFonts w:hint="eastAsia" w:ascii="宋体" w:hAnsi="宋体"/>
          <w:b/>
          <w:sz w:val="32"/>
          <w:szCs w:val="32"/>
        </w:rPr>
        <w:sectPr>
          <w:headerReference r:id="rId7" w:type="first"/>
          <w:footerReference r:id="rId9" w:type="first"/>
          <w:headerReference r:id="rId6" w:type="default"/>
          <w:footerReference r:id="rId8" w:type="default"/>
          <w:pgSz w:w="11906" w:h="16838"/>
          <w:pgMar w:top="1417" w:right="1417" w:bottom="1417" w:left="1417" w:header="851" w:footer="992" w:gutter="0"/>
          <w:pgNumType w:start="0"/>
          <w:cols w:space="720" w:num="1"/>
          <w:titlePg/>
          <w:docGrid w:type="lines" w:linePitch="312" w:charSpace="0"/>
        </w:sectPr>
      </w:pPr>
    </w:p>
    <w:p w14:paraId="377AC30D">
      <w:pPr>
        <w:pStyle w:val="2"/>
        <w:spacing w:line="400" w:lineRule="exact"/>
        <w:jc w:val="center"/>
        <w:rPr>
          <w:sz w:val="32"/>
          <w:szCs w:val="32"/>
        </w:rPr>
      </w:pPr>
      <w:bookmarkStart w:id="12" w:name="_Toc26365"/>
      <w:bookmarkStart w:id="13" w:name="_Toc28258"/>
      <w:bookmarkStart w:id="14" w:name="_Toc5880"/>
      <w:bookmarkStart w:id="15" w:name="_Toc80886925"/>
      <w:r>
        <w:rPr>
          <w:rFonts w:hint="eastAsia"/>
          <w:sz w:val="32"/>
          <w:szCs w:val="32"/>
        </w:rPr>
        <w:t>第一章 竞争性</w:t>
      </w:r>
      <w:r>
        <w:rPr>
          <w:rFonts w:hint="eastAsia"/>
          <w:sz w:val="32"/>
          <w:szCs w:val="32"/>
          <w:lang w:val="en-US" w:eastAsia="zh-CN"/>
        </w:rPr>
        <w:t>谈判</w:t>
      </w:r>
      <w:r>
        <w:rPr>
          <w:rFonts w:hint="eastAsia"/>
          <w:sz w:val="32"/>
          <w:szCs w:val="32"/>
        </w:rPr>
        <w:t>公告</w:t>
      </w:r>
      <w:bookmarkEnd w:id="12"/>
      <w:bookmarkEnd w:id="13"/>
      <w:bookmarkEnd w:id="14"/>
      <w:bookmarkEnd w:id="15"/>
      <w:bookmarkStart w:id="16" w:name="_Toc35393629"/>
      <w:bookmarkStart w:id="17" w:name="_Toc44229878"/>
      <w:bookmarkStart w:id="18" w:name="_Toc28359012"/>
      <w:bookmarkStart w:id="19" w:name="_Toc28359089"/>
      <w:bookmarkStart w:id="20" w:name="_Toc35393798"/>
      <w:bookmarkStart w:id="21" w:name="_Toc35393792"/>
      <w:bookmarkStart w:id="22" w:name="_Toc28359004"/>
      <w:bookmarkStart w:id="23" w:name="_Toc35393623"/>
      <w:bookmarkStart w:id="24" w:name="_Toc28359081"/>
    </w:p>
    <w:p w14:paraId="57A37085">
      <w:pPr>
        <w:jc w:val="center"/>
        <w:rPr>
          <w:rFonts w:hint="eastAsia" w:ascii="宋体" w:hAnsi="宋体"/>
          <w:b/>
          <w:sz w:val="28"/>
          <w:szCs w:val="21"/>
        </w:rPr>
      </w:pPr>
      <w:r>
        <w:rPr>
          <w:rFonts w:hint="eastAsia" w:ascii="宋体" w:hAnsi="宋体"/>
          <w:b/>
          <w:sz w:val="28"/>
          <w:szCs w:val="21"/>
        </w:rPr>
        <w:t>正信伟业工程咨询管理有限公司关于</w:t>
      </w:r>
      <w:r>
        <w:rPr>
          <w:rFonts w:hint="eastAsia" w:ascii="宋体" w:hAnsi="宋体"/>
          <w:b/>
          <w:sz w:val="28"/>
          <w:szCs w:val="21"/>
          <w:lang w:eastAsia="zh-CN"/>
        </w:rPr>
        <w:t>宁明县妇幼保健院除颤仪等一批设备采购项</w:t>
      </w:r>
      <w:r>
        <w:rPr>
          <w:rFonts w:hint="eastAsia" w:ascii="宋体" w:hAnsi="宋体"/>
          <w:b/>
          <w:sz w:val="28"/>
          <w:szCs w:val="21"/>
          <w:highlight w:val="none"/>
          <w:lang w:eastAsia="zh-CN"/>
        </w:rPr>
        <w:t>目</w:t>
      </w:r>
      <w:r>
        <w:rPr>
          <w:rFonts w:hint="eastAsia" w:ascii="宋体" w:hAnsi="宋体"/>
          <w:b/>
          <w:sz w:val="28"/>
          <w:szCs w:val="21"/>
          <w:highlight w:val="none"/>
        </w:rPr>
        <w:t>（项目编号：CZZC2026-J1-220008-ZXWY）竞争性</w:t>
      </w:r>
      <w:r>
        <w:rPr>
          <w:rFonts w:hint="eastAsia" w:ascii="宋体" w:hAnsi="宋体"/>
          <w:b/>
          <w:sz w:val="28"/>
          <w:szCs w:val="21"/>
          <w:lang w:val="en-US" w:eastAsia="zh-CN"/>
        </w:rPr>
        <w:t>谈判</w:t>
      </w:r>
      <w:r>
        <w:rPr>
          <w:rFonts w:hint="eastAsia" w:ascii="宋体" w:hAnsi="宋体"/>
          <w:b/>
          <w:sz w:val="28"/>
          <w:szCs w:val="21"/>
        </w:rPr>
        <w:t>公告</w:t>
      </w:r>
    </w:p>
    <w:p w14:paraId="0A412045">
      <w:pPr>
        <w:rPr>
          <w:rFonts w:hint="eastAsia" w:ascii="黑体" w:hAnsi="黑体" w:eastAsia="黑体" w:cs="宋体"/>
          <w:bCs/>
          <w:sz w:val="24"/>
        </w:rPr>
      </w:pPr>
      <w:r>
        <w:rPr>
          <w:rFonts w:hint="eastAsia" w:ascii="黑体" w:hAnsi="黑体" w:eastAsia="黑体" w:cs="宋体"/>
          <w:bCs/>
          <w:sz w:val="32"/>
          <w:szCs w:val="32"/>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188595</wp:posOffset>
                </wp:positionV>
                <wp:extent cx="6172200" cy="1167765"/>
                <wp:effectExtent l="0" t="0" r="0" b="0"/>
                <wp:wrapNone/>
                <wp:docPr id="1" name="文本框 101"/>
                <wp:cNvGraphicFramePr/>
                <a:graphic xmlns:a="http://schemas.openxmlformats.org/drawingml/2006/main">
                  <a:graphicData uri="http://schemas.microsoft.com/office/word/2010/wordprocessingShape">
                    <wps:wsp>
                      <wps:cNvSpPr txBox="1"/>
                      <wps:spPr>
                        <a:xfrm>
                          <a:off x="0" y="0"/>
                          <a:ext cx="6172200" cy="1167765"/>
                        </a:xfrm>
                        <a:prstGeom prst="rect">
                          <a:avLst/>
                        </a:prstGeom>
                        <a:solidFill>
                          <a:srgbClr val="FFFFFF"/>
                        </a:solidFill>
                        <a:ln>
                          <a:noFill/>
                        </a:ln>
                      </wps:spPr>
                      <wps:txbx>
                        <w:txbxContent>
                          <w:p w14:paraId="7AB84BB6">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color w:val="000000"/>
                                <w:sz w:val="24"/>
                              </w:rPr>
                            </w:pPr>
                            <w:r>
                              <w:rPr>
                                <w:rFonts w:hint="eastAsia" w:ascii="宋体" w:hAnsi="宋体" w:cs="宋体"/>
                                <w:color w:val="000000"/>
                                <w:sz w:val="24"/>
                              </w:rPr>
                              <w:t>项目概况</w:t>
                            </w:r>
                          </w:p>
                          <w:p w14:paraId="27A7E689">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sz w:val="24"/>
                              </w:rPr>
                            </w:pPr>
                            <w:r>
                              <w:rPr>
                                <w:rFonts w:hint="eastAsia" w:ascii="宋体" w:hAnsi="宋体" w:cs="宋体"/>
                                <w:sz w:val="24"/>
                                <w:u w:val="single"/>
                                <w:lang w:eastAsia="zh-CN"/>
                              </w:rPr>
                              <w:t>宁明县妇幼保健院除颤仪等一批设备采购项目</w:t>
                            </w:r>
                            <w:r>
                              <w:rPr>
                                <w:rFonts w:hint="eastAsia" w:ascii="宋体" w:hAnsi="宋体" w:cs="宋体"/>
                                <w:color w:val="000000"/>
                                <w:sz w:val="24"/>
                              </w:rPr>
                              <w:t>的潜在供应商应在广西政府采购云平台（https://www.zcygov.cn/）获取（下载）竞争性</w:t>
                            </w:r>
                            <w:r>
                              <w:rPr>
                                <w:rFonts w:hint="eastAsia" w:ascii="宋体" w:hAnsi="宋体" w:cs="宋体"/>
                                <w:color w:val="000000"/>
                                <w:sz w:val="24"/>
                                <w:lang w:val="en-US" w:eastAsia="zh-CN"/>
                              </w:rPr>
                              <w:t>谈判</w:t>
                            </w:r>
                            <w:r>
                              <w:rPr>
                                <w:rFonts w:hint="eastAsia" w:ascii="宋体" w:hAnsi="宋体" w:cs="宋体"/>
                                <w:color w:val="000000"/>
                                <w:sz w:val="24"/>
                              </w:rPr>
                              <w:t>文件</w:t>
                            </w:r>
                            <w:r>
                              <w:rPr>
                                <w:rFonts w:hint="eastAsia" w:ascii="宋体" w:hAnsi="宋体" w:cs="宋体"/>
                                <w:sz w:val="24"/>
                              </w:rPr>
                              <w:t>，并于</w:t>
                            </w:r>
                            <w:r>
                              <w:rPr>
                                <w:rFonts w:hint="eastAsia" w:ascii="宋体" w:hAnsi="宋体" w:cs="宋体"/>
                                <w:b/>
                                <w:bCs/>
                                <w:sz w:val="24"/>
                                <w:highlight w:val="none"/>
                              </w:rPr>
                              <w:t>202</w:t>
                            </w:r>
                            <w:r>
                              <w:rPr>
                                <w:rFonts w:hint="eastAsia" w:ascii="宋体" w:hAnsi="宋体" w:cs="宋体"/>
                                <w:b/>
                                <w:bCs/>
                                <w:sz w:val="24"/>
                                <w:highlight w:val="none"/>
                                <w:lang w:val="en-US" w:eastAsia="zh-CN"/>
                              </w:rPr>
                              <w:t>6</w:t>
                            </w:r>
                            <w:r>
                              <w:rPr>
                                <w:rFonts w:hint="eastAsia" w:ascii="宋体" w:hAnsi="宋体" w:cs="宋体"/>
                                <w:b/>
                                <w:bCs/>
                                <w:sz w:val="24"/>
                                <w:highlight w:val="none"/>
                              </w:rPr>
                              <w:t>年</w:t>
                            </w:r>
                            <w:r>
                              <w:rPr>
                                <w:rFonts w:hint="eastAsia" w:ascii="宋体" w:hAnsi="宋体" w:cs="宋体"/>
                                <w:b/>
                                <w:bCs/>
                                <w:sz w:val="24"/>
                                <w:highlight w:val="none"/>
                                <w:lang w:val="en-US" w:eastAsia="zh-CN"/>
                              </w:rPr>
                              <w:t>03</w:t>
                            </w:r>
                            <w:r>
                              <w:rPr>
                                <w:rFonts w:hint="eastAsia" w:ascii="宋体" w:hAnsi="宋体" w:cs="宋体"/>
                                <w:b/>
                                <w:bCs/>
                                <w:sz w:val="24"/>
                                <w:highlight w:val="none"/>
                              </w:rPr>
                              <w:t>月</w:t>
                            </w:r>
                            <w:r>
                              <w:rPr>
                                <w:rFonts w:hint="eastAsia" w:ascii="宋体" w:hAnsi="宋体" w:cs="宋体"/>
                                <w:b/>
                                <w:bCs/>
                                <w:sz w:val="24"/>
                                <w:highlight w:val="none"/>
                                <w:lang w:val="en-US" w:eastAsia="zh-CN"/>
                              </w:rPr>
                              <w:t>12</w:t>
                            </w:r>
                            <w:r>
                              <w:rPr>
                                <w:rFonts w:hint="eastAsia" w:ascii="宋体" w:hAnsi="宋体" w:cs="宋体"/>
                                <w:b/>
                                <w:bCs/>
                                <w:sz w:val="24"/>
                                <w:highlight w:val="none"/>
                              </w:rPr>
                              <w:t>日</w:t>
                            </w:r>
                            <w:r>
                              <w:rPr>
                                <w:rFonts w:hint="eastAsia" w:ascii="宋体" w:hAnsi="宋体" w:cs="宋体"/>
                                <w:b/>
                                <w:bCs/>
                                <w:sz w:val="24"/>
                                <w:highlight w:val="none"/>
                                <w:lang w:val="en-US" w:eastAsia="zh-CN"/>
                              </w:rPr>
                              <w:t>上午</w:t>
                            </w:r>
                            <w:r>
                              <w:rPr>
                                <w:rFonts w:hint="eastAsia" w:ascii="宋体" w:hAnsi="宋体" w:cs="宋体"/>
                                <w:b/>
                                <w:bCs/>
                                <w:sz w:val="24"/>
                                <w:highlight w:val="none"/>
                              </w:rPr>
                              <w:t>09</w:t>
                            </w:r>
                            <w:r>
                              <w:rPr>
                                <w:rFonts w:hint="eastAsia" w:ascii="宋体" w:hAnsi="宋体" w:cs="宋体"/>
                                <w:b/>
                                <w:bCs/>
                                <w:sz w:val="24"/>
                                <w:highlight w:val="none"/>
                                <w:lang w:val="en-US" w:eastAsia="zh-CN"/>
                              </w:rPr>
                              <w:t>时</w:t>
                            </w:r>
                            <w:r>
                              <w:rPr>
                                <w:rFonts w:hint="eastAsia" w:ascii="宋体" w:hAnsi="宋体" w:cs="宋体"/>
                                <w:b/>
                                <w:bCs/>
                                <w:sz w:val="24"/>
                                <w:highlight w:val="none"/>
                              </w:rPr>
                              <w:t>30分（北京时间）</w:t>
                            </w:r>
                            <w:r>
                              <w:rPr>
                                <w:rFonts w:hint="eastAsia" w:ascii="宋体" w:hAnsi="宋体" w:cs="宋体"/>
                                <w:bCs/>
                                <w:sz w:val="24"/>
                                <w:highlight w:val="none"/>
                              </w:rPr>
                              <w:t>前提交响应文件</w:t>
                            </w:r>
                            <w:r>
                              <w:rPr>
                                <w:rFonts w:hint="eastAsia" w:ascii="宋体" w:hAnsi="宋体" w:cs="宋体"/>
                                <w:sz w:val="24"/>
                                <w:highlight w:val="none"/>
                              </w:rPr>
                              <w:t>。</w:t>
                            </w:r>
                          </w:p>
                        </w:txbxContent>
                      </wps:txbx>
                      <wps:bodyPr vert="horz" wrap="square" anchor="t" anchorCtr="0" upright="1"/>
                    </wps:wsp>
                  </a:graphicData>
                </a:graphic>
              </wp:anchor>
            </w:drawing>
          </mc:Choice>
          <mc:Fallback>
            <w:pict>
              <v:shape id="文本框 101" o:spid="_x0000_s1026" o:spt="202" type="#_x0000_t202" style="position:absolute;left:0pt;margin-left:-8.85pt;margin-top:14.85pt;height:91.95pt;width:486pt;z-index:251659264;mso-width-relative:page;mso-height-relative:page;" fillcolor="#FFFFFF" filled="t" stroked="f" coordsize="21600,21600" o:gfxdata="UEsDBAoAAAAAAIdO4kAAAAAAAAAAAAAAAAAEAAAAZHJzL1BLAwQUAAAACACHTuJA2llfodgAAAAK&#10;AQAADwAAAGRycy9kb3ducmV2LnhtbE2PTU7DQAxG90jcYWQkNqidpD8JCZlUAgnEtqUHcBI3ich4&#10;osy0aW+PWcHKsv30+bnYXe2gLjT53rGBeBmBIq5d03Nr4Pj1vngG5QNyg4NjMnAjD7vy/q7AvHEz&#10;7+lyCK2SEPY5GuhCGHOtfd2RRb90I7HsTm6yGKSdWt1MOEu4HfQqihJtsWe50OFIbx3V34ezNXD6&#10;nJ+22Vx9hGO63ySv2KeVuxnz+BBHL6ACXcMfDL/6og6lOFXuzI1Xg4FFnKaCGlhlUgXItps1qEoG&#10;8ToBXRb6/wvlD1BLAwQUAAAACACHTuJALs+qCd4BAACtAwAADgAAAGRycy9lMm9Eb2MueG1srVPN&#10;jtMwEL4j8Q6W7zRJJVpUNV2JrcoFAdLCA7iO01jyHzNuk/IA8AacuHDnufocjJ1sF5bLHsjBGY/H&#10;38z3zXh9M1jDTgpQe1fzalZyppz0jXaHmn/6uHvxijOMwjXCeKdqflbIbzbPn637sFJz33nTKGAE&#10;4nDVh5p3MYZVUaDslBU480E5Omw9WBFpC4eiAdETujXFvCwXRe+hCeClQiTvdjzkEyI8BdC3rZZq&#10;6+XRKhdHVFBGRKKEnQ7IN7natlUyvm9bVJGZmhPTmFdKQvY+rcVmLVYHEKHTcipBPKWER5ys0I6S&#10;XqG2Igp2BP0PlNUSPPo2zqS3xUgkK0IsqvKRNnedCCpzIakxXEXH/wcr350+ANMNTQJnTlhq+OX7&#10;t8uPX5efX1lVVkmgPuCK4u4CRcbhtR9S8ORHcibeQws2/YkRo3OS93yVVw2RSXIuquWcJoAzSWdV&#10;tVguFy8TTvFwPQDGN8pbloyaA/UvyypObzGOofchKRt6o5udNiZv4LC/NcBOgnq9y9+E/leYcSnY&#10;+XRtREyeIpEcySQrDvthYrj3zZmI04uhgjoPXzjraV5qjp+PAhRnwkly1zzem7dxHLBjAH3o6FZW&#10;K2egLma+08SlMflzn+t4eGW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pZX6HYAAAACgEAAA8A&#10;AAAAAAAAAQAgAAAAIgAAAGRycy9kb3ducmV2LnhtbFBLAQIUABQAAAAIAIdO4kAuz6oJ3gEAAK0D&#10;AAAOAAAAAAAAAAEAIAAAACcBAABkcnMvZTJvRG9jLnhtbFBLBQYAAAAABgAGAFkBAAB3BQAAAAA=&#10;">
                <v:fill on="t" focussize="0,0"/>
                <v:stroke on="f"/>
                <v:imagedata o:title=""/>
                <o:lock v:ext="edit" aspectratio="f"/>
                <v:textbox>
                  <w:txbxContent>
                    <w:p w14:paraId="7AB84BB6">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color w:val="000000"/>
                          <w:sz w:val="24"/>
                        </w:rPr>
                      </w:pPr>
                      <w:r>
                        <w:rPr>
                          <w:rFonts w:hint="eastAsia" w:ascii="宋体" w:hAnsi="宋体" w:cs="宋体"/>
                          <w:color w:val="000000"/>
                          <w:sz w:val="24"/>
                        </w:rPr>
                        <w:t>项目概况</w:t>
                      </w:r>
                    </w:p>
                    <w:p w14:paraId="27A7E689">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sz w:val="24"/>
                        </w:rPr>
                      </w:pPr>
                      <w:r>
                        <w:rPr>
                          <w:rFonts w:hint="eastAsia" w:ascii="宋体" w:hAnsi="宋体" w:cs="宋体"/>
                          <w:sz w:val="24"/>
                          <w:u w:val="single"/>
                          <w:lang w:eastAsia="zh-CN"/>
                        </w:rPr>
                        <w:t>宁明县妇幼保健院除颤仪等一批设备采购项目</w:t>
                      </w:r>
                      <w:r>
                        <w:rPr>
                          <w:rFonts w:hint="eastAsia" w:ascii="宋体" w:hAnsi="宋体" w:cs="宋体"/>
                          <w:color w:val="000000"/>
                          <w:sz w:val="24"/>
                        </w:rPr>
                        <w:t>的潜在供应商应在广西政府采购云平台（https://www.zcygov.cn/）获取（下载）竞争性</w:t>
                      </w:r>
                      <w:r>
                        <w:rPr>
                          <w:rFonts w:hint="eastAsia" w:ascii="宋体" w:hAnsi="宋体" w:cs="宋体"/>
                          <w:color w:val="000000"/>
                          <w:sz w:val="24"/>
                          <w:lang w:val="en-US" w:eastAsia="zh-CN"/>
                        </w:rPr>
                        <w:t>谈判</w:t>
                      </w:r>
                      <w:r>
                        <w:rPr>
                          <w:rFonts w:hint="eastAsia" w:ascii="宋体" w:hAnsi="宋体" w:cs="宋体"/>
                          <w:color w:val="000000"/>
                          <w:sz w:val="24"/>
                        </w:rPr>
                        <w:t>文件</w:t>
                      </w:r>
                      <w:r>
                        <w:rPr>
                          <w:rFonts w:hint="eastAsia" w:ascii="宋体" w:hAnsi="宋体" w:cs="宋体"/>
                          <w:sz w:val="24"/>
                        </w:rPr>
                        <w:t>，并于</w:t>
                      </w:r>
                      <w:r>
                        <w:rPr>
                          <w:rFonts w:hint="eastAsia" w:ascii="宋体" w:hAnsi="宋体" w:cs="宋体"/>
                          <w:b/>
                          <w:bCs/>
                          <w:sz w:val="24"/>
                          <w:highlight w:val="none"/>
                        </w:rPr>
                        <w:t>202</w:t>
                      </w:r>
                      <w:r>
                        <w:rPr>
                          <w:rFonts w:hint="eastAsia" w:ascii="宋体" w:hAnsi="宋体" w:cs="宋体"/>
                          <w:b/>
                          <w:bCs/>
                          <w:sz w:val="24"/>
                          <w:highlight w:val="none"/>
                          <w:lang w:val="en-US" w:eastAsia="zh-CN"/>
                        </w:rPr>
                        <w:t>6</w:t>
                      </w:r>
                      <w:r>
                        <w:rPr>
                          <w:rFonts w:hint="eastAsia" w:ascii="宋体" w:hAnsi="宋体" w:cs="宋体"/>
                          <w:b/>
                          <w:bCs/>
                          <w:sz w:val="24"/>
                          <w:highlight w:val="none"/>
                        </w:rPr>
                        <w:t>年</w:t>
                      </w:r>
                      <w:r>
                        <w:rPr>
                          <w:rFonts w:hint="eastAsia" w:ascii="宋体" w:hAnsi="宋体" w:cs="宋体"/>
                          <w:b/>
                          <w:bCs/>
                          <w:sz w:val="24"/>
                          <w:highlight w:val="none"/>
                          <w:lang w:val="en-US" w:eastAsia="zh-CN"/>
                        </w:rPr>
                        <w:t>03</w:t>
                      </w:r>
                      <w:r>
                        <w:rPr>
                          <w:rFonts w:hint="eastAsia" w:ascii="宋体" w:hAnsi="宋体" w:cs="宋体"/>
                          <w:b/>
                          <w:bCs/>
                          <w:sz w:val="24"/>
                          <w:highlight w:val="none"/>
                        </w:rPr>
                        <w:t>月</w:t>
                      </w:r>
                      <w:r>
                        <w:rPr>
                          <w:rFonts w:hint="eastAsia" w:ascii="宋体" w:hAnsi="宋体" w:cs="宋体"/>
                          <w:b/>
                          <w:bCs/>
                          <w:sz w:val="24"/>
                          <w:highlight w:val="none"/>
                          <w:lang w:val="en-US" w:eastAsia="zh-CN"/>
                        </w:rPr>
                        <w:t>12</w:t>
                      </w:r>
                      <w:r>
                        <w:rPr>
                          <w:rFonts w:hint="eastAsia" w:ascii="宋体" w:hAnsi="宋体" w:cs="宋体"/>
                          <w:b/>
                          <w:bCs/>
                          <w:sz w:val="24"/>
                          <w:highlight w:val="none"/>
                        </w:rPr>
                        <w:t>日</w:t>
                      </w:r>
                      <w:r>
                        <w:rPr>
                          <w:rFonts w:hint="eastAsia" w:ascii="宋体" w:hAnsi="宋体" w:cs="宋体"/>
                          <w:b/>
                          <w:bCs/>
                          <w:sz w:val="24"/>
                          <w:highlight w:val="none"/>
                          <w:lang w:val="en-US" w:eastAsia="zh-CN"/>
                        </w:rPr>
                        <w:t>上午</w:t>
                      </w:r>
                      <w:r>
                        <w:rPr>
                          <w:rFonts w:hint="eastAsia" w:ascii="宋体" w:hAnsi="宋体" w:cs="宋体"/>
                          <w:b/>
                          <w:bCs/>
                          <w:sz w:val="24"/>
                          <w:highlight w:val="none"/>
                        </w:rPr>
                        <w:t>09</w:t>
                      </w:r>
                      <w:r>
                        <w:rPr>
                          <w:rFonts w:hint="eastAsia" w:ascii="宋体" w:hAnsi="宋体" w:cs="宋体"/>
                          <w:b/>
                          <w:bCs/>
                          <w:sz w:val="24"/>
                          <w:highlight w:val="none"/>
                          <w:lang w:val="en-US" w:eastAsia="zh-CN"/>
                        </w:rPr>
                        <w:t>时</w:t>
                      </w:r>
                      <w:r>
                        <w:rPr>
                          <w:rFonts w:hint="eastAsia" w:ascii="宋体" w:hAnsi="宋体" w:cs="宋体"/>
                          <w:b/>
                          <w:bCs/>
                          <w:sz w:val="24"/>
                          <w:highlight w:val="none"/>
                        </w:rPr>
                        <w:t>30分（北京时间）</w:t>
                      </w:r>
                      <w:r>
                        <w:rPr>
                          <w:rFonts w:hint="eastAsia" w:ascii="宋体" w:hAnsi="宋体" w:cs="宋体"/>
                          <w:bCs/>
                          <w:sz w:val="24"/>
                          <w:highlight w:val="none"/>
                        </w:rPr>
                        <w:t>前提交响应文件</w:t>
                      </w:r>
                      <w:r>
                        <w:rPr>
                          <w:rFonts w:hint="eastAsia" w:ascii="宋体" w:hAnsi="宋体" w:cs="宋体"/>
                          <w:sz w:val="24"/>
                          <w:highlight w:val="none"/>
                        </w:rPr>
                        <w:t>。</w:t>
                      </w:r>
                    </w:p>
                  </w:txbxContent>
                </v:textbox>
              </v:shape>
            </w:pict>
          </mc:Fallback>
        </mc:AlternateContent>
      </w:r>
    </w:p>
    <w:p w14:paraId="694A45FD">
      <w:pPr>
        <w:spacing w:line="360" w:lineRule="auto"/>
        <w:ind w:firstLine="480" w:firstLineChars="200"/>
        <w:rPr>
          <w:rFonts w:hint="eastAsia" w:ascii="黑体" w:hAnsi="黑体" w:eastAsia="黑体" w:cs="宋体"/>
          <w:bCs/>
          <w:sz w:val="24"/>
        </w:rPr>
      </w:pPr>
    </w:p>
    <w:p w14:paraId="10F4AC29">
      <w:pPr>
        <w:pStyle w:val="14"/>
        <w:ind w:firstLine="640"/>
      </w:pPr>
    </w:p>
    <w:p w14:paraId="160EE8D3">
      <w:pPr>
        <w:spacing w:line="400" w:lineRule="exact"/>
        <w:ind w:firstLine="480" w:firstLineChars="200"/>
        <w:rPr>
          <w:rFonts w:hint="eastAsia" w:ascii="宋体" w:hAnsi="宋体" w:cs="宋体"/>
          <w:bCs/>
          <w:sz w:val="24"/>
        </w:rPr>
      </w:pPr>
    </w:p>
    <w:bookmarkEnd w:id="16"/>
    <w:bookmarkEnd w:id="17"/>
    <w:bookmarkEnd w:id="18"/>
    <w:bookmarkEnd w:id="19"/>
    <w:bookmarkEnd w:id="20"/>
    <w:p w14:paraId="37790057">
      <w:pPr>
        <w:spacing w:line="400" w:lineRule="exact"/>
        <w:ind w:firstLine="480" w:firstLineChars="200"/>
        <w:rPr>
          <w:rFonts w:hint="eastAsia" w:ascii="宋体" w:hAnsi="宋体" w:cs="宋体"/>
          <w:sz w:val="24"/>
        </w:rPr>
      </w:pPr>
    </w:p>
    <w:p w14:paraId="05035817">
      <w:pPr>
        <w:spacing w:line="480" w:lineRule="exact"/>
        <w:ind w:firstLine="482" w:firstLineChars="200"/>
        <w:rPr>
          <w:rFonts w:hint="eastAsia" w:ascii="宋体" w:hAnsi="宋体" w:cs="宋体"/>
          <w:sz w:val="24"/>
        </w:rPr>
      </w:pPr>
      <w:r>
        <w:rPr>
          <w:rFonts w:hint="eastAsia" w:ascii="宋体" w:hAnsi="宋体" w:cs="宋体"/>
          <w:b/>
          <w:bCs/>
          <w:sz w:val="24"/>
        </w:rPr>
        <w:t>一、项目基本情况</w:t>
      </w:r>
    </w:p>
    <w:p w14:paraId="5B7307C4">
      <w:pPr>
        <w:spacing w:line="480" w:lineRule="exact"/>
        <w:ind w:firstLine="480" w:firstLineChars="200"/>
        <w:rPr>
          <w:rFonts w:hint="eastAsia" w:ascii="宋体" w:hAnsi="宋体" w:cs="宋体"/>
          <w:sz w:val="24"/>
        </w:rPr>
      </w:pPr>
      <w:r>
        <w:rPr>
          <w:rFonts w:hint="eastAsia" w:ascii="宋体" w:hAnsi="宋体" w:cs="宋体"/>
          <w:sz w:val="24"/>
        </w:rPr>
        <w:t>1.项目编号：CZZC2026-J1-220008-ZXWY</w:t>
      </w:r>
    </w:p>
    <w:p w14:paraId="6E549D34">
      <w:pPr>
        <w:pStyle w:val="14"/>
        <w:spacing w:line="480" w:lineRule="exact"/>
        <w:ind w:firstLine="480"/>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宁明县妇幼保健院除颤仪等一批设备采购项目</w:t>
      </w:r>
    </w:p>
    <w:p w14:paraId="673006CC">
      <w:pPr>
        <w:pStyle w:val="14"/>
        <w:spacing w:line="480" w:lineRule="exact"/>
        <w:ind w:firstLine="480"/>
        <w:rPr>
          <w:rFonts w:eastAsia="宋体"/>
        </w:rPr>
      </w:pPr>
      <w:r>
        <w:rPr>
          <w:rFonts w:hint="eastAsia" w:ascii="宋体" w:hAnsi="宋体" w:eastAsia="宋体" w:cs="宋体"/>
          <w:sz w:val="24"/>
          <w:szCs w:val="24"/>
        </w:rPr>
        <w:t>3.采购方式：</w:t>
      </w:r>
      <w:r>
        <w:rPr>
          <w:rFonts w:hint="eastAsia" w:ascii="宋体" w:hAnsi="宋体" w:eastAsia="宋体" w:cs="宋体"/>
          <w:color w:val="auto"/>
          <w:sz w:val="24"/>
          <w:szCs w:val="24"/>
        </w:rPr>
        <w:t>☑竞争性谈判  □竞争性磋商  □询价</w:t>
      </w:r>
    </w:p>
    <w:p w14:paraId="026BF1CC">
      <w:pPr>
        <w:spacing w:line="480" w:lineRule="exact"/>
        <w:ind w:firstLine="480" w:firstLineChars="200"/>
        <w:rPr>
          <w:rFonts w:hint="eastAsia" w:ascii="宋体" w:hAnsi="宋体" w:cs="宋体"/>
          <w:sz w:val="24"/>
        </w:rPr>
      </w:pPr>
      <w:r>
        <w:rPr>
          <w:rFonts w:hint="eastAsia" w:ascii="宋体" w:hAnsi="宋体" w:cs="宋体"/>
          <w:sz w:val="24"/>
        </w:rPr>
        <w:t>4.预算金额：人民币陆拾捌万叁仟元整（¥683000.00元）</w:t>
      </w:r>
    </w:p>
    <w:p w14:paraId="44390E29">
      <w:pPr>
        <w:spacing w:line="480" w:lineRule="exact"/>
        <w:ind w:firstLine="480" w:firstLineChars="200"/>
        <w:rPr>
          <w:rFonts w:hint="eastAsia" w:ascii="宋体" w:hAnsi="宋体" w:cs="宋体"/>
          <w:sz w:val="24"/>
        </w:rPr>
      </w:pPr>
      <w:r>
        <w:rPr>
          <w:rFonts w:hint="eastAsia" w:ascii="宋体" w:hAnsi="宋体" w:cs="宋体"/>
          <w:sz w:val="24"/>
        </w:rPr>
        <w:t>5.最高限价</w:t>
      </w:r>
      <w:bookmarkStart w:id="25" w:name="_Hlk66782034"/>
      <w:r>
        <w:rPr>
          <w:rFonts w:hint="eastAsia" w:ascii="宋体" w:hAnsi="宋体" w:cs="宋体"/>
          <w:sz w:val="24"/>
        </w:rPr>
        <w:t>（如有）</w:t>
      </w:r>
      <w:bookmarkEnd w:id="25"/>
      <w:r>
        <w:rPr>
          <w:rFonts w:hint="eastAsia" w:ascii="宋体" w:hAnsi="宋体" w:cs="宋体"/>
          <w:sz w:val="24"/>
        </w:rPr>
        <w:t>：人民币陆拾捌万叁仟元整（¥683000.00元）</w:t>
      </w:r>
    </w:p>
    <w:p w14:paraId="2131767E">
      <w:pPr>
        <w:spacing w:line="480" w:lineRule="exact"/>
        <w:ind w:firstLine="480" w:firstLineChars="200"/>
        <w:rPr>
          <w:rFonts w:hint="eastAsia" w:ascii="宋体" w:hAnsi="宋体" w:cs="宋体"/>
          <w:sz w:val="24"/>
          <w:highlight w:val="none"/>
        </w:rPr>
      </w:pPr>
      <w:r>
        <w:rPr>
          <w:rFonts w:hint="eastAsia" w:ascii="宋体" w:hAnsi="宋体" w:cs="宋体"/>
          <w:sz w:val="24"/>
        </w:rPr>
        <w:t>6.采购</w:t>
      </w:r>
      <w:r>
        <w:rPr>
          <w:rFonts w:hint="eastAsia" w:ascii="宋体" w:hAnsi="宋体" w:cs="宋体"/>
          <w:color w:val="000000" w:themeColor="text1"/>
          <w:sz w:val="24"/>
          <w14:textFill>
            <w14:solidFill>
              <w14:schemeClr w14:val="tx1"/>
            </w14:solidFill>
          </w14:textFill>
        </w:rPr>
        <w:t>需</w:t>
      </w:r>
      <w:r>
        <w:rPr>
          <w:rFonts w:hint="eastAsia" w:ascii="宋体" w:hAnsi="宋体" w:cs="宋体"/>
          <w:color w:val="000000" w:themeColor="text1"/>
          <w:sz w:val="24"/>
          <w:highlight w:val="none"/>
          <w14:textFill>
            <w14:solidFill>
              <w14:schemeClr w14:val="tx1"/>
            </w14:solidFill>
          </w14:textFill>
        </w:rPr>
        <w:t>求：采购超声多普勒胎儿监护系统、新生儿监护仪、新生儿呼吸机（无创）、除颤仪、血气分析仪等设备一批。如需进一步了解详细内容，详见采购文件。</w:t>
      </w:r>
    </w:p>
    <w:p w14:paraId="787D7B09">
      <w:pPr>
        <w:spacing w:line="480" w:lineRule="exact"/>
        <w:ind w:firstLine="480" w:firstLineChars="200"/>
        <w:rPr>
          <w:rFonts w:hint="eastAsia" w:ascii="宋体" w:hAnsi="宋体" w:cs="宋体"/>
          <w:sz w:val="24"/>
        </w:rPr>
      </w:pPr>
      <w:r>
        <w:rPr>
          <w:rFonts w:hint="eastAsia" w:ascii="宋体" w:hAnsi="宋体" w:cs="宋体"/>
          <w:sz w:val="24"/>
          <w:highlight w:val="none"/>
        </w:rPr>
        <w:t>7.交货期：合同签订之日起30天内完成交货安装调试并正常运行。</w:t>
      </w:r>
    </w:p>
    <w:p w14:paraId="3FFB102B">
      <w:pPr>
        <w:spacing w:line="480" w:lineRule="exact"/>
        <w:ind w:firstLine="480" w:firstLineChars="200"/>
        <w:rPr>
          <w:rFonts w:hint="eastAsia" w:ascii="宋体" w:hAnsi="宋体" w:cs="宋体"/>
          <w:sz w:val="24"/>
        </w:rPr>
      </w:pPr>
      <w:r>
        <w:rPr>
          <w:rFonts w:hint="eastAsia" w:ascii="宋体" w:hAnsi="宋体" w:cs="宋体"/>
          <w:sz w:val="24"/>
        </w:rPr>
        <w:t>8.本项目是否接受联合体：□是，</w:t>
      </w:r>
      <w:r>
        <w:rPr>
          <w:rFonts w:hint="eastAsia" w:ascii="宋体" w:hAnsi="宋体" w:cs="宋体"/>
          <w:sz w:val="24"/>
        </w:rPr>
        <w:sym w:font="Wingdings" w:char="00FE"/>
      </w:r>
      <w:r>
        <w:rPr>
          <w:rFonts w:hint="eastAsia" w:ascii="宋体" w:hAnsi="宋体" w:cs="宋体"/>
          <w:sz w:val="24"/>
        </w:rPr>
        <w:t>否</w:t>
      </w:r>
    </w:p>
    <w:p w14:paraId="169391B6">
      <w:pPr>
        <w:spacing w:line="480" w:lineRule="exact"/>
        <w:ind w:firstLine="482" w:firstLineChars="200"/>
        <w:rPr>
          <w:rFonts w:hint="eastAsia" w:ascii="宋体" w:hAnsi="宋体" w:cs="宋体"/>
          <w:bCs/>
          <w:sz w:val="24"/>
        </w:rPr>
      </w:pPr>
      <w:bookmarkStart w:id="26" w:name="_Toc35393630"/>
      <w:bookmarkStart w:id="27" w:name="_Toc35393799"/>
      <w:bookmarkStart w:id="28" w:name="_Toc28359013"/>
      <w:bookmarkStart w:id="29" w:name="_Toc28359090"/>
      <w:bookmarkStart w:id="30" w:name="_Toc44229879"/>
      <w:r>
        <w:rPr>
          <w:rFonts w:hint="eastAsia" w:ascii="宋体" w:hAnsi="宋体" w:cs="宋体"/>
          <w:b/>
          <w:kern w:val="44"/>
          <w:sz w:val="24"/>
        </w:rPr>
        <w:t>二、供应商的资格条件</w:t>
      </w:r>
      <w:bookmarkEnd w:id="26"/>
      <w:bookmarkEnd w:id="27"/>
      <w:bookmarkEnd w:id="28"/>
      <w:bookmarkEnd w:id="29"/>
      <w:bookmarkEnd w:id="30"/>
    </w:p>
    <w:p w14:paraId="08A7031E">
      <w:pPr>
        <w:spacing w:line="480" w:lineRule="exact"/>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1178E033">
      <w:pPr>
        <w:spacing w:line="480" w:lineRule="exact"/>
        <w:ind w:firstLine="480"/>
        <w:rPr>
          <w:rFonts w:eastAsia="仿宋_GB2312"/>
        </w:rPr>
      </w:pPr>
      <w:r>
        <w:rPr>
          <w:rFonts w:hint="eastAsia" w:ascii="宋体" w:hAnsi="宋体" w:cs="宋体"/>
          <w:sz w:val="24"/>
        </w:rPr>
        <w:t>2.落实政府采购政策需满足的资格要求：专门面向中小企业采购</w:t>
      </w:r>
      <w:r>
        <w:rPr>
          <w:rFonts w:hint="eastAsia" w:ascii="宋体" w:hAnsi="宋体" w:cs="宋体"/>
          <w:sz w:val="24"/>
          <w:lang w:eastAsia="zh-CN"/>
        </w:rPr>
        <w:t>。</w:t>
      </w:r>
    </w:p>
    <w:p w14:paraId="42D6B014">
      <w:pPr>
        <w:spacing w:line="480" w:lineRule="exact"/>
        <w:ind w:firstLine="480" w:firstLineChars="200"/>
        <w:rPr>
          <w:rFonts w:hint="eastAsia" w:ascii="宋体" w:hAnsi="宋体" w:cs="宋体"/>
          <w:sz w:val="24"/>
          <w:highlight w:val="none"/>
          <w:u w:val="single"/>
        </w:rPr>
      </w:pPr>
      <w:r>
        <w:rPr>
          <w:rFonts w:hint="eastAsia" w:ascii="宋体" w:hAnsi="宋体" w:cs="宋体"/>
          <w:sz w:val="24"/>
          <w:lang w:val="en-US" w:eastAsia="zh-CN"/>
        </w:rPr>
        <w:t>3</w:t>
      </w:r>
      <w:r>
        <w:rPr>
          <w:rFonts w:hint="eastAsia" w:ascii="宋体" w:hAnsi="宋体" w:cs="宋体"/>
          <w:sz w:val="24"/>
        </w:rPr>
        <w:t>.本项目的特定资格要求：</w:t>
      </w:r>
      <w:r>
        <w:rPr>
          <w:rFonts w:hint="eastAsia" w:ascii="宋体" w:hAnsi="宋体" w:cs="宋体"/>
          <w:sz w:val="24"/>
          <w:highlight w:val="none"/>
          <w:u w:val="single"/>
        </w:rPr>
        <w:t>供应商须具备由国家主管部门颁发的有效的证件(生产企业须提供《医疗器械生产许可证》；按《医疗器械经营监督管理办法》 (国家食品药品监督管理总局第8号令) 医疗器械分类管理要求，经营企业经营第二类医疗器械的须提供《第二类医疗器械经营备案凭证》，经营第三类医疗器械的须提供《医疗器械经营许可证》)。</w:t>
      </w:r>
    </w:p>
    <w:p w14:paraId="4DF8EE49">
      <w:pPr>
        <w:snapToGrid w:val="0"/>
        <w:spacing w:line="480" w:lineRule="exact"/>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.供应商须是中华人民共和国境内具有独立企业法人资格的法人或其他组织， 具备有效的营业执照（三证合一）、银行开户许可证，并在人员、设备、资金等方面具备相应的能力；</w:t>
      </w:r>
    </w:p>
    <w:p w14:paraId="7190B6C3">
      <w:pPr>
        <w:snapToGrid w:val="0"/>
        <w:spacing w:line="480" w:lineRule="exact"/>
        <w:ind w:firstLine="480" w:firstLineChars="200"/>
        <w:jc w:val="left"/>
        <w:rPr>
          <w:rFonts w:hint="eastAsia" w:ascii="宋体" w:hAnsi="宋体" w:cs="宋体"/>
          <w:sz w:val="24"/>
        </w:rPr>
      </w:pPr>
      <w:r>
        <w:rPr>
          <w:rFonts w:hint="eastAsia" w:ascii="宋体" w:hAnsi="宋体" w:cs="宋体"/>
          <w:sz w:val="24"/>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8D489C2">
      <w:pPr>
        <w:spacing w:line="480" w:lineRule="exact"/>
        <w:ind w:firstLine="480" w:firstLineChars="200"/>
      </w:pPr>
      <w:r>
        <w:rPr>
          <w:rFonts w:hint="eastAsia" w:ascii="宋体" w:hAnsi="宋体" w:cs="宋体"/>
          <w:sz w:val="24"/>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7A44B1B">
      <w:pPr>
        <w:spacing w:line="480" w:lineRule="exact"/>
        <w:ind w:firstLine="482" w:firstLineChars="200"/>
        <w:rPr>
          <w:rFonts w:hint="eastAsia" w:ascii="宋体" w:hAnsi="宋体" w:cs="宋体"/>
          <w:b/>
          <w:bCs/>
          <w:sz w:val="24"/>
        </w:rPr>
      </w:pPr>
      <w:r>
        <w:rPr>
          <w:rFonts w:hint="eastAsia" w:ascii="宋体" w:hAnsi="宋体" w:cs="宋体"/>
          <w:b/>
          <w:bCs/>
          <w:sz w:val="24"/>
        </w:rPr>
        <w:t>三、获取竞争性</w:t>
      </w:r>
      <w:r>
        <w:rPr>
          <w:rFonts w:hint="eastAsia" w:ascii="宋体" w:hAnsi="宋体" w:cs="宋体"/>
          <w:b/>
          <w:bCs/>
          <w:sz w:val="24"/>
          <w:lang w:val="en-US" w:eastAsia="zh-CN"/>
        </w:rPr>
        <w:t>谈判</w:t>
      </w:r>
      <w:r>
        <w:rPr>
          <w:rFonts w:hint="eastAsia" w:ascii="宋体" w:hAnsi="宋体" w:cs="宋体"/>
          <w:b/>
          <w:bCs/>
          <w:sz w:val="24"/>
        </w:rPr>
        <w:t>文件</w:t>
      </w:r>
      <w:bookmarkEnd w:id="21"/>
      <w:bookmarkEnd w:id="22"/>
      <w:bookmarkEnd w:id="23"/>
      <w:bookmarkEnd w:id="24"/>
    </w:p>
    <w:p w14:paraId="4D4018D7">
      <w:pPr>
        <w:spacing w:line="480" w:lineRule="exact"/>
        <w:ind w:firstLine="480" w:firstLineChars="200"/>
        <w:rPr>
          <w:rFonts w:hint="eastAsia" w:ascii="宋体" w:hAnsi="宋体" w:eastAsia="宋体" w:cs="宋体"/>
          <w:sz w:val="24"/>
          <w:lang w:eastAsia="zh-CN"/>
        </w:rPr>
      </w:pPr>
      <w:bookmarkStart w:id="31" w:name="_Toc28359005"/>
      <w:bookmarkStart w:id="32" w:name="_Toc35393624"/>
      <w:bookmarkStart w:id="33" w:name="_Toc35393793"/>
      <w:bookmarkStart w:id="34" w:name="_Toc28359082"/>
      <w:r>
        <w:rPr>
          <w:rFonts w:hint="eastAsia" w:ascii="宋体" w:hAnsi="宋体" w:cs="宋体"/>
          <w:b w:val="0"/>
          <w:bCs w:val="0"/>
          <w:sz w:val="24"/>
          <w:highlight w:val="none"/>
        </w:rPr>
        <w:t>1.时间：</w:t>
      </w:r>
      <w:r>
        <w:rPr>
          <w:rFonts w:hint="eastAsia" w:ascii="宋体" w:hAnsi="宋体" w:cs="宋体"/>
          <w:b/>
          <w:bCs/>
          <w:sz w:val="24"/>
          <w:highlight w:val="none"/>
        </w:rPr>
        <w:t>202</w:t>
      </w:r>
      <w:r>
        <w:rPr>
          <w:rFonts w:hint="eastAsia" w:ascii="宋体" w:hAnsi="宋体" w:cs="宋体"/>
          <w:b/>
          <w:bCs/>
          <w:sz w:val="24"/>
          <w:highlight w:val="none"/>
          <w:lang w:val="en-US" w:eastAsia="zh-CN"/>
        </w:rPr>
        <w:t>6</w:t>
      </w:r>
      <w:r>
        <w:rPr>
          <w:rFonts w:hint="eastAsia" w:ascii="宋体" w:hAnsi="宋体" w:cs="宋体"/>
          <w:b/>
          <w:bCs/>
          <w:sz w:val="24"/>
          <w:highlight w:val="none"/>
        </w:rPr>
        <w:t>年</w:t>
      </w:r>
      <w:r>
        <w:rPr>
          <w:rFonts w:hint="eastAsia" w:ascii="宋体" w:hAnsi="宋体" w:cs="宋体"/>
          <w:b/>
          <w:bCs/>
          <w:sz w:val="24"/>
          <w:highlight w:val="none"/>
          <w:lang w:val="en-US" w:eastAsia="zh-CN"/>
        </w:rPr>
        <w:t>03</w:t>
      </w:r>
      <w:r>
        <w:rPr>
          <w:rFonts w:hint="eastAsia" w:ascii="宋体" w:hAnsi="宋体" w:cs="宋体"/>
          <w:b/>
          <w:bCs/>
          <w:sz w:val="24"/>
          <w:highlight w:val="none"/>
        </w:rPr>
        <w:t>月</w:t>
      </w:r>
      <w:r>
        <w:rPr>
          <w:rFonts w:hint="eastAsia" w:ascii="宋体" w:hAnsi="宋体" w:cs="宋体"/>
          <w:b/>
          <w:bCs/>
          <w:sz w:val="24"/>
          <w:highlight w:val="none"/>
          <w:lang w:val="en-US" w:eastAsia="zh-CN"/>
        </w:rPr>
        <w:t>03</w:t>
      </w:r>
      <w:r>
        <w:rPr>
          <w:rFonts w:hint="eastAsia" w:ascii="宋体" w:hAnsi="宋体" w:cs="宋体"/>
          <w:b/>
          <w:bCs/>
          <w:sz w:val="24"/>
          <w:highlight w:val="none"/>
        </w:rPr>
        <w:t>日至202</w:t>
      </w:r>
      <w:r>
        <w:rPr>
          <w:rFonts w:hint="eastAsia" w:ascii="宋体" w:hAnsi="宋体" w:cs="宋体"/>
          <w:b/>
          <w:bCs/>
          <w:sz w:val="24"/>
          <w:highlight w:val="none"/>
          <w:lang w:val="en-US" w:eastAsia="zh-CN"/>
        </w:rPr>
        <w:t>6</w:t>
      </w:r>
      <w:r>
        <w:rPr>
          <w:rFonts w:hint="eastAsia" w:ascii="宋体" w:hAnsi="宋体" w:cs="宋体"/>
          <w:b/>
          <w:bCs/>
          <w:sz w:val="24"/>
          <w:highlight w:val="none"/>
        </w:rPr>
        <w:t>年</w:t>
      </w:r>
      <w:r>
        <w:rPr>
          <w:rFonts w:hint="eastAsia" w:ascii="宋体" w:hAnsi="宋体" w:cs="宋体"/>
          <w:b/>
          <w:bCs/>
          <w:sz w:val="24"/>
          <w:highlight w:val="none"/>
          <w:lang w:val="en-US" w:eastAsia="zh-CN"/>
        </w:rPr>
        <w:t>03</w:t>
      </w:r>
      <w:r>
        <w:rPr>
          <w:rFonts w:hint="eastAsia" w:ascii="宋体" w:hAnsi="宋体" w:cs="宋体"/>
          <w:b/>
          <w:bCs/>
          <w:sz w:val="24"/>
          <w:highlight w:val="none"/>
        </w:rPr>
        <w:t>月</w:t>
      </w:r>
      <w:r>
        <w:rPr>
          <w:rFonts w:hint="eastAsia" w:ascii="宋体" w:hAnsi="宋体" w:cs="宋体"/>
          <w:b/>
          <w:bCs/>
          <w:sz w:val="24"/>
          <w:highlight w:val="none"/>
          <w:lang w:val="en-US" w:eastAsia="zh-CN"/>
        </w:rPr>
        <w:t>06</w:t>
      </w:r>
      <w:r>
        <w:rPr>
          <w:rFonts w:hint="eastAsia" w:ascii="宋体" w:hAnsi="宋体" w:cs="宋体"/>
          <w:b/>
          <w:bCs/>
          <w:sz w:val="24"/>
          <w:highlight w:val="none"/>
        </w:rPr>
        <w:t>日</w:t>
      </w:r>
      <w:r>
        <w:rPr>
          <w:rFonts w:hint="eastAsia" w:ascii="宋体" w:hAnsi="宋体" w:cs="宋体"/>
          <w:sz w:val="24"/>
          <w:highlight w:val="none"/>
        </w:rPr>
        <w:t>，每</w:t>
      </w:r>
      <w:r>
        <w:rPr>
          <w:rFonts w:hint="eastAsia" w:ascii="宋体" w:hAnsi="宋体" w:cs="宋体"/>
          <w:sz w:val="24"/>
        </w:rPr>
        <w:t>天上午00:00至12:00，下午12:00至23:59（北京时间，法定节假日除外）</w:t>
      </w:r>
      <w:r>
        <w:rPr>
          <w:rFonts w:hint="eastAsia" w:ascii="宋体" w:hAnsi="宋体" w:cs="宋体"/>
          <w:sz w:val="24"/>
          <w:lang w:eastAsia="zh-CN"/>
        </w:rPr>
        <w:t>。</w:t>
      </w:r>
    </w:p>
    <w:p w14:paraId="185A2D76">
      <w:pPr>
        <w:spacing w:line="480" w:lineRule="exact"/>
        <w:ind w:firstLine="480" w:firstLineChars="200"/>
        <w:rPr>
          <w:rFonts w:hint="eastAsia" w:ascii="宋体" w:hAnsi="宋体" w:cs="宋体"/>
          <w:sz w:val="24"/>
        </w:rPr>
      </w:pPr>
      <w:r>
        <w:rPr>
          <w:rFonts w:hint="eastAsia" w:ascii="宋体" w:hAnsi="宋体" w:cs="宋体"/>
          <w:sz w:val="24"/>
        </w:rPr>
        <w:t>2.地点：广西政府采购云平台。</w:t>
      </w:r>
    </w:p>
    <w:p w14:paraId="435F3A2C">
      <w:pPr>
        <w:spacing w:line="480" w:lineRule="exact"/>
        <w:ind w:firstLine="480" w:firstLineChars="200"/>
        <w:rPr>
          <w:rFonts w:hint="eastAsia" w:ascii="宋体" w:hAnsi="宋体" w:cs="宋体"/>
          <w:sz w:val="24"/>
        </w:rPr>
      </w:pPr>
      <w:r>
        <w:rPr>
          <w:rFonts w:hint="eastAsia" w:ascii="宋体" w:hAnsi="宋体" w:cs="宋体"/>
          <w:sz w:val="24"/>
        </w:rPr>
        <w:t>3.方式：本项目不发放纸质文件，拟参与本项目的供应商需使用账号登录或者使用CA登录“广西政府采购云平台”平台-进入“项目采购”应用，在获取采购文件菜单中选择项目，获取采购文件。</w:t>
      </w:r>
    </w:p>
    <w:p w14:paraId="62053962">
      <w:pPr>
        <w:spacing w:line="480" w:lineRule="exact"/>
        <w:ind w:firstLine="480" w:firstLineChars="200"/>
        <w:rPr>
          <w:rFonts w:hint="eastAsia" w:ascii="宋体" w:hAnsi="宋体" w:cs="宋体"/>
          <w:sz w:val="24"/>
        </w:rPr>
      </w:pPr>
      <w:r>
        <w:rPr>
          <w:rFonts w:hint="eastAsia" w:ascii="宋体" w:hAnsi="宋体" w:cs="宋体"/>
          <w:sz w:val="24"/>
        </w:rPr>
        <w:t>4.售价：人民币0元。</w:t>
      </w:r>
    </w:p>
    <w:p w14:paraId="7486ABE7">
      <w:pPr>
        <w:spacing w:line="480" w:lineRule="exact"/>
        <w:ind w:firstLine="482" w:firstLineChars="200"/>
        <w:rPr>
          <w:rFonts w:hint="eastAsia" w:ascii="宋体" w:hAnsi="宋体" w:cs="宋体"/>
          <w:b/>
          <w:bCs/>
          <w:sz w:val="24"/>
        </w:rPr>
      </w:pPr>
      <w:r>
        <w:rPr>
          <w:rFonts w:hint="eastAsia" w:ascii="宋体" w:hAnsi="宋体" w:cs="宋体"/>
          <w:b/>
          <w:bCs/>
          <w:sz w:val="24"/>
        </w:rPr>
        <w:t>四、</w:t>
      </w:r>
      <w:bookmarkEnd w:id="31"/>
      <w:bookmarkEnd w:id="32"/>
      <w:bookmarkEnd w:id="33"/>
      <w:bookmarkEnd w:id="34"/>
      <w:r>
        <w:rPr>
          <w:rFonts w:hint="eastAsia" w:ascii="宋体" w:hAnsi="宋体" w:cs="宋体"/>
          <w:b/>
          <w:bCs/>
          <w:sz w:val="24"/>
        </w:rPr>
        <w:t>响应文件提交</w:t>
      </w:r>
    </w:p>
    <w:p w14:paraId="72AC47A0">
      <w:pPr>
        <w:spacing w:line="480" w:lineRule="exact"/>
        <w:ind w:firstLine="480" w:firstLineChars="200"/>
        <w:rPr>
          <w:rFonts w:hint="eastAsia" w:ascii="宋体" w:hAnsi="宋体" w:cs="宋体"/>
          <w:color w:val="FF0000"/>
          <w:sz w:val="24"/>
          <w:u w:val="single"/>
        </w:rPr>
      </w:pPr>
      <w:r>
        <w:rPr>
          <w:rFonts w:hint="eastAsia" w:ascii="宋体" w:hAnsi="宋体" w:cs="宋体"/>
          <w:sz w:val="24"/>
        </w:rPr>
        <w:t>1.首次响应文件提交截止时间</w:t>
      </w:r>
      <w:r>
        <w:rPr>
          <w:rFonts w:hint="eastAsia" w:ascii="宋体" w:hAnsi="宋体" w:cs="宋体"/>
          <w:sz w:val="24"/>
          <w:highlight w:val="none"/>
        </w:rPr>
        <w:t>：</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03</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12</w:t>
      </w:r>
      <w:r>
        <w:rPr>
          <w:rFonts w:hint="eastAsia" w:ascii="宋体" w:hAnsi="宋体" w:cs="宋体"/>
          <w:b/>
          <w:bCs/>
          <w:color w:val="auto"/>
          <w:sz w:val="24"/>
          <w:highlight w:val="none"/>
          <w:u w:val="single"/>
        </w:rPr>
        <w:t>日</w:t>
      </w:r>
      <w:r>
        <w:rPr>
          <w:rFonts w:hint="eastAsia" w:ascii="宋体" w:hAnsi="宋体" w:cs="宋体"/>
          <w:b/>
          <w:bCs/>
          <w:color w:val="auto"/>
          <w:sz w:val="24"/>
          <w:u w:val="single"/>
          <w:lang w:val="en-US" w:eastAsia="zh-CN"/>
        </w:rPr>
        <w:t>上午</w:t>
      </w:r>
      <w:r>
        <w:rPr>
          <w:rFonts w:hint="eastAsia" w:ascii="宋体" w:hAnsi="宋体" w:cs="宋体"/>
          <w:b/>
          <w:bCs/>
          <w:color w:val="auto"/>
          <w:sz w:val="24"/>
          <w:u w:val="single"/>
        </w:rPr>
        <w:t>09</w:t>
      </w:r>
      <w:r>
        <w:rPr>
          <w:rFonts w:hint="eastAsia" w:ascii="宋体" w:hAnsi="宋体" w:cs="宋体"/>
          <w:b/>
          <w:bCs/>
          <w:color w:val="auto"/>
          <w:sz w:val="24"/>
          <w:u w:val="single"/>
          <w:lang w:val="en-US" w:eastAsia="zh-CN"/>
        </w:rPr>
        <w:t>时</w:t>
      </w:r>
      <w:r>
        <w:rPr>
          <w:rFonts w:hint="eastAsia" w:ascii="宋体" w:hAnsi="宋体" w:cs="宋体"/>
          <w:b/>
          <w:bCs/>
          <w:color w:val="auto"/>
          <w:sz w:val="24"/>
          <w:u w:val="single"/>
        </w:rPr>
        <w:t>30分（北京时间）</w:t>
      </w:r>
    </w:p>
    <w:p w14:paraId="368A2053">
      <w:pPr>
        <w:snapToGrid w:val="0"/>
        <w:spacing w:line="480" w:lineRule="exact"/>
        <w:ind w:firstLine="480" w:firstLineChars="200"/>
        <w:rPr>
          <w:rFonts w:hint="eastAsia" w:ascii="宋体" w:hAnsi="宋体" w:cs="宋体"/>
          <w:kern w:val="0"/>
          <w:sz w:val="24"/>
        </w:rPr>
      </w:pPr>
      <w:r>
        <w:rPr>
          <w:rFonts w:hint="eastAsia" w:ascii="宋体" w:hAnsi="宋体" w:cs="宋体"/>
          <w:sz w:val="24"/>
        </w:rPr>
        <w:t>2.首次响应文件提交地点：请登录广西政府采购云平台投标客户端投标</w:t>
      </w:r>
      <w:r>
        <w:rPr>
          <w:rFonts w:hint="eastAsia" w:ascii="宋体" w:hAnsi="宋体" w:cs="宋体"/>
          <w:kern w:val="0"/>
          <w:sz w:val="24"/>
        </w:rPr>
        <w:t>。</w:t>
      </w:r>
    </w:p>
    <w:p w14:paraId="23666AF2">
      <w:pPr>
        <w:spacing w:line="480" w:lineRule="exact"/>
        <w:ind w:firstLine="482" w:firstLineChars="200"/>
        <w:rPr>
          <w:rFonts w:hint="eastAsia" w:ascii="宋体" w:hAnsi="宋体" w:cs="宋体"/>
          <w:b/>
          <w:bCs/>
          <w:sz w:val="24"/>
        </w:rPr>
      </w:pPr>
      <w:r>
        <w:rPr>
          <w:rFonts w:hint="eastAsia" w:ascii="宋体" w:hAnsi="宋体" w:cs="宋体"/>
          <w:b/>
          <w:bCs/>
          <w:sz w:val="24"/>
        </w:rPr>
        <w:t>五、开启（首次响应文件开启时间）</w:t>
      </w:r>
    </w:p>
    <w:p w14:paraId="1997732F">
      <w:pPr>
        <w:spacing w:line="480" w:lineRule="exact"/>
        <w:ind w:firstLine="480" w:firstLineChars="200"/>
        <w:rPr>
          <w:rFonts w:hint="eastAsia" w:ascii="宋体" w:hAnsi="宋体" w:cs="宋体"/>
          <w:sz w:val="24"/>
          <w:u w:val="single"/>
        </w:rPr>
      </w:pPr>
      <w:r>
        <w:rPr>
          <w:rFonts w:hint="eastAsia" w:ascii="宋体" w:hAnsi="宋体" w:cs="宋体"/>
          <w:sz w:val="24"/>
        </w:rPr>
        <w:t>1.</w:t>
      </w:r>
      <w:r>
        <w:rPr>
          <w:rFonts w:hint="eastAsia" w:ascii="宋体" w:hAnsi="宋体" w:cs="宋体"/>
          <w:sz w:val="24"/>
          <w:u w:val="single"/>
        </w:rPr>
        <w:t>时间：</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03</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12</w:t>
      </w:r>
      <w:r>
        <w:rPr>
          <w:rFonts w:hint="eastAsia" w:ascii="宋体" w:hAnsi="宋体" w:cs="宋体"/>
          <w:b/>
          <w:bCs/>
          <w:color w:val="auto"/>
          <w:sz w:val="24"/>
          <w:highlight w:val="none"/>
          <w:u w:val="single"/>
        </w:rPr>
        <w:t>日</w:t>
      </w:r>
      <w:r>
        <w:rPr>
          <w:rFonts w:hint="eastAsia" w:ascii="宋体" w:hAnsi="宋体" w:cs="宋体"/>
          <w:b/>
          <w:bCs/>
          <w:color w:val="auto"/>
          <w:sz w:val="24"/>
          <w:u w:val="single"/>
          <w:lang w:val="en-US" w:eastAsia="zh-CN"/>
        </w:rPr>
        <w:t>上午</w:t>
      </w:r>
      <w:r>
        <w:rPr>
          <w:rFonts w:hint="eastAsia" w:ascii="宋体" w:hAnsi="宋体" w:cs="宋体"/>
          <w:b/>
          <w:bCs/>
          <w:color w:val="auto"/>
          <w:sz w:val="24"/>
          <w:u w:val="single"/>
        </w:rPr>
        <w:t>09</w:t>
      </w:r>
      <w:r>
        <w:rPr>
          <w:rFonts w:hint="eastAsia" w:ascii="宋体" w:hAnsi="宋体" w:cs="宋体"/>
          <w:b/>
          <w:bCs/>
          <w:color w:val="auto"/>
          <w:sz w:val="24"/>
          <w:u w:val="single"/>
          <w:lang w:val="en-US" w:eastAsia="zh-CN"/>
        </w:rPr>
        <w:t>时</w:t>
      </w:r>
      <w:r>
        <w:rPr>
          <w:rFonts w:hint="eastAsia" w:ascii="宋体" w:hAnsi="宋体" w:cs="宋体"/>
          <w:b/>
          <w:bCs/>
          <w:color w:val="auto"/>
          <w:sz w:val="24"/>
          <w:u w:val="single"/>
        </w:rPr>
        <w:t>30分（北京时间）</w:t>
      </w:r>
    </w:p>
    <w:p w14:paraId="4C6EECA6">
      <w:pPr>
        <w:spacing w:line="480" w:lineRule="exact"/>
        <w:ind w:firstLine="480" w:firstLineChars="200"/>
        <w:rPr>
          <w:rFonts w:hint="eastAsia" w:ascii="宋体" w:hAnsi="宋体" w:cs="宋体"/>
          <w:bCs/>
          <w:sz w:val="24"/>
          <w:u w:val="single"/>
        </w:rPr>
      </w:pPr>
      <w:r>
        <w:rPr>
          <w:rFonts w:hint="eastAsia" w:ascii="宋体" w:hAnsi="宋体" w:cs="宋体"/>
          <w:sz w:val="24"/>
          <w:u w:val="none"/>
        </w:rPr>
        <w:t>2.地点：广西政府采购云平台（https://www.gcy.zfcg.gxzf.gov.cn/）。</w:t>
      </w:r>
    </w:p>
    <w:p w14:paraId="3A369928">
      <w:pPr>
        <w:spacing w:line="480" w:lineRule="exact"/>
        <w:ind w:firstLine="482" w:firstLineChars="200"/>
        <w:rPr>
          <w:rFonts w:hint="eastAsia" w:ascii="宋体" w:hAnsi="宋体" w:cs="宋体"/>
          <w:b/>
          <w:bCs/>
          <w:sz w:val="24"/>
        </w:rPr>
      </w:pPr>
      <w:bookmarkStart w:id="35" w:name="_Toc35393625"/>
      <w:bookmarkStart w:id="36" w:name="_Toc28359007"/>
      <w:bookmarkStart w:id="37" w:name="_Toc35393794"/>
      <w:bookmarkStart w:id="38" w:name="_Toc28359084"/>
      <w:r>
        <w:rPr>
          <w:rFonts w:hint="eastAsia" w:ascii="宋体" w:hAnsi="宋体" w:cs="宋体"/>
          <w:b/>
          <w:bCs/>
          <w:sz w:val="24"/>
        </w:rPr>
        <w:t>六、公告期限</w:t>
      </w:r>
      <w:bookmarkEnd w:id="35"/>
      <w:bookmarkEnd w:id="36"/>
      <w:bookmarkEnd w:id="37"/>
      <w:bookmarkEnd w:id="38"/>
    </w:p>
    <w:p w14:paraId="22E5FCBB">
      <w:pPr>
        <w:spacing w:line="480" w:lineRule="exact"/>
        <w:ind w:firstLine="480" w:firstLineChars="200"/>
        <w:rPr>
          <w:rFonts w:hint="eastAsia" w:ascii="宋体" w:hAnsi="宋体" w:cs="宋体"/>
          <w:color w:val="auto"/>
          <w:kern w:val="0"/>
          <w:sz w:val="24"/>
          <w:u w:val="none"/>
        </w:rPr>
      </w:pPr>
      <w:r>
        <w:rPr>
          <w:rFonts w:hint="eastAsia" w:ascii="宋体" w:hAnsi="宋体" w:cs="宋体"/>
          <w:kern w:val="0"/>
          <w:sz w:val="24"/>
        </w:rPr>
        <w:t>自本公告发布</w:t>
      </w:r>
      <w:r>
        <w:rPr>
          <w:rFonts w:hint="eastAsia" w:ascii="宋体" w:hAnsi="宋体" w:cs="宋体"/>
          <w:color w:val="auto"/>
          <w:kern w:val="0"/>
          <w:sz w:val="24"/>
          <w:u w:val="none"/>
        </w:rPr>
        <w:t>之日起</w:t>
      </w:r>
      <w:r>
        <w:rPr>
          <w:rFonts w:hint="eastAsia" w:ascii="宋体" w:hAnsi="宋体" w:cs="宋体"/>
          <w:color w:val="auto"/>
          <w:kern w:val="0"/>
          <w:sz w:val="24"/>
          <w:u w:val="none"/>
          <w:lang w:val="en-US" w:eastAsia="zh-CN"/>
        </w:rPr>
        <w:t>3</w:t>
      </w:r>
      <w:r>
        <w:rPr>
          <w:rFonts w:hint="eastAsia" w:ascii="宋体" w:hAnsi="宋体" w:cs="宋体"/>
          <w:color w:val="auto"/>
          <w:kern w:val="0"/>
          <w:sz w:val="24"/>
          <w:u w:val="none"/>
        </w:rPr>
        <w:t>个工作日。</w:t>
      </w:r>
    </w:p>
    <w:p w14:paraId="0BE109F1">
      <w:pPr>
        <w:spacing w:line="480" w:lineRule="exact"/>
        <w:ind w:firstLine="482" w:firstLineChars="200"/>
        <w:rPr>
          <w:rFonts w:hint="eastAsia" w:ascii="宋体" w:hAnsi="宋体" w:cs="宋体"/>
          <w:b/>
          <w:bCs/>
          <w:sz w:val="24"/>
        </w:rPr>
      </w:pPr>
      <w:bookmarkStart w:id="39" w:name="_Toc35393626"/>
      <w:bookmarkStart w:id="40" w:name="_Toc35393795"/>
      <w:r>
        <w:rPr>
          <w:rFonts w:hint="eastAsia" w:ascii="宋体" w:hAnsi="宋体" w:cs="宋体"/>
          <w:b/>
          <w:bCs/>
          <w:color w:val="auto"/>
          <w:sz w:val="24"/>
          <w:u w:val="none"/>
        </w:rPr>
        <w:t>七、其他补充事宜</w:t>
      </w:r>
      <w:bookmarkEnd w:id="39"/>
      <w:bookmarkEnd w:id="40"/>
    </w:p>
    <w:p w14:paraId="3571DD48">
      <w:pPr>
        <w:spacing w:line="480" w:lineRule="exact"/>
        <w:ind w:firstLine="480" w:firstLineChars="200"/>
        <w:rPr>
          <w:rFonts w:hint="eastAsia" w:ascii="宋体" w:hAnsi="宋体" w:cs="宋体"/>
          <w:kern w:val="0"/>
          <w:sz w:val="24"/>
        </w:rPr>
      </w:pPr>
      <w:bookmarkStart w:id="41" w:name="_Hlk37429674"/>
      <w:r>
        <w:rPr>
          <w:rFonts w:hint="eastAsia" w:ascii="宋体" w:hAnsi="宋体" w:cs="宋体"/>
          <w:kern w:val="0"/>
          <w:sz w:val="24"/>
        </w:rPr>
        <w:t>1.</w:t>
      </w:r>
      <w:r>
        <w:rPr>
          <w:rFonts w:hint="eastAsia" w:ascii="宋体" w:hAnsi="宋体" w:cs="宋体"/>
          <w:kern w:val="0"/>
          <w:sz w:val="24"/>
          <w:lang w:val="en-US" w:eastAsia="zh-CN"/>
        </w:rPr>
        <w:t>谈判</w:t>
      </w:r>
      <w:r>
        <w:rPr>
          <w:rFonts w:hint="eastAsia" w:ascii="宋体" w:hAnsi="宋体" w:cs="宋体"/>
          <w:kern w:val="0"/>
          <w:sz w:val="24"/>
        </w:rPr>
        <w:t>保证金：本项目不收取</w:t>
      </w:r>
      <w:r>
        <w:rPr>
          <w:rFonts w:hint="eastAsia" w:ascii="宋体" w:hAnsi="宋体" w:cs="宋体"/>
          <w:kern w:val="0"/>
          <w:sz w:val="24"/>
          <w:lang w:val="en-US" w:eastAsia="zh-CN"/>
        </w:rPr>
        <w:t>谈判</w:t>
      </w:r>
      <w:r>
        <w:rPr>
          <w:rFonts w:hint="eastAsia" w:ascii="宋体" w:hAnsi="宋体" w:cs="宋体"/>
          <w:kern w:val="0"/>
          <w:sz w:val="24"/>
        </w:rPr>
        <w:t>保证金。</w:t>
      </w:r>
    </w:p>
    <w:p w14:paraId="5592C3A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2.采购意向公开链接：http://www.ccgp-guangxi.gov.cn/site/detail?parentId=66485&amp;articleId=O46zOMQbJYjaZ+yH1EqpWg==。</w:t>
      </w:r>
    </w:p>
    <w:p w14:paraId="7901D9BF">
      <w:pPr>
        <w:spacing w:line="480" w:lineRule="exact"/>
        <w:ind w:firstLine="480" w:firstLineChars="200"/>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.网上查询地址：www.ccgp.gov.cn（中国政府采购网）、zfcg.gxzf.gov.cn（广西壮族自治区政府采购网）、全国公共资源交易平台（广西.崇左）。</w:t>
      </w:r>
    </w:p>
    <w:p w14:paraId="073311FD">
      <w:pPr>
        <w:spacing w:line="480" w:lineRule="exact"/>
        <w:ind w:firstLine="480" w:firstLineChars="200"/>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.电子招投标的说明</w:t>
      </w:r>
    </w:p>
    <w:p w14:paraId="4AB70F50">
      <w:pPr>
        <w:spacing w:line="480" w:lineRule="exact"/>
        <w:ind w:firstLine="480" w:firstLineChars="200"/>
        <w:rPr>
          <w:rFonts w:hint="eastAsia" w:ascii="宋体" w:hAnsi="宋体" w:cs="宋体"/>
          <w:kern w:val="0"/>
          <w:sz w:val="24"/>
        </w:rPr>
      </w:pPr>
      <w:r>
        <w:rPr>
          <w:rFonts w:hint="eastAsia" w:ascii="宋体" w:hAnsi="宋体" w:cs="宋体"/>
          <w:kern w:val="0"/>
          <w:sz w:val="24"/>
        </w:rPr>
        <w:t>(1)本项目将依托“广西政府采购云平台（https://www.gcy.zfcg.gxzf.gov.cn/）”实行全流程在线电子评标，不接受纸质响应文件。同时不强制要求供应商到达开标现场，但供应商应派法定代表人或委托代理人准时在线出席电子开评标会议，随时关注开评标进度，如在开评标过程中有电子询标，应在规定的时间内对电子询标函进行澄清回复。</w:t>
      </w:r>
    </w:p>
    <w:p w14:paraId="2E5B6C04">
      <w:pPr>
        <w:spacing w:line="480" w:lineRule="exact"/>
        <w:ind w:firstLine="480" w:firstLineChars="200"/>
        <w:rPr>
          <w:rFonts w:hint="eastAsia" w:ascii="宋体" w:hAnsi="宋体" w:cs="宋体"/>
          <w:kern w:val="0"/>
          <w:sz w:val="24"/>
        </w:rPr>
      </w:pPr>
      <w:r>
        <w:rPr>
          <w:rFonts w:hint="eastAsia" w:ascii="宋体" w:hAnsi="宋体" w:cs="宋体"/>
          <w:kern w:val="0"/>
          <w:sz w:val="24"/>
        </w:rPr>
        <w:t>(2)若对项目采购电子交易系统操作有疑问，可拨打广西政府采购云平台服务热线95763获取热线服务帮助。</w:t>
      </w:r>
    </w:p>
    <w:p w14:paraId="6D04CA68">
      <w:pPr>
        <w:spacing w:line="480" w:lineRule="exact"/>
        <w:ind w:firstLine="480" w:firstLineChars="200"/>
        <w:rPr>
          <w:rFonts w:hint="eastAsia" w:ascii="宋体" w:hAnsi="宋体" w:cs="宋体"/>
          <w:kern w:val="0"/>
          <w:sz w:val="24"/>
        </w:rPr>
      </w:pPr>
      <w:r>
        <w:rPr>
          <w:rFonts w:hint="eastAsia" w:ascii="宋体" w:hAnsi="宋体" w:cs="宋体"/>
          <w:kern w:val="0"/>
          <w:sz w:val="24"/>
        </w:rPr>
        <w:t>(3)供应商在“广西政府采购云平台”提交响应文件时，请填写参加远程开标活动经办人联系方式，以便及时联系。</w:t>
      </w:r>
    </w:p>
    <w:p w14:paraId="3832C889">
      <w:pPr>
        <w:spacing w:line="480" w:lineRule="exact"/>
        <w:ind w:firstLine="480" w:firstLineChars="200"/>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4A204CE2">
      <w:pPr>
        <w:spacing w:line="480" w:lineRule="exact"/>
        <w:ind w:firstLine="480" w:firstLineChars="200"/>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bookmarkEnd w:id="41"/>
    <w:p w14:paraId="75592074">
      <w:pPr>
        <w:spacing w:line="480" w:lineRule="exact"/>
        <w:ind w:firstLine="480" w:firstLineChars="200"/>
        <w:rPr>
          <w:rFonts w:hint="eastAsia" w:ascii="宋体" w:hAnsi="宋体" w:cs="宋体"/>
          <w:kern w:val="0"/>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kern w:val="0"/>
          <w:sz w:val="24"/>
        </w:rPr>
        <w:t xml:space="preserve">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 </w:t>
      </w:r>
    </w:p>
    <w:p w14:paraId="7D8D0777">
      <w:pPr>
        <w:spacing w:line="480" w:lineRule="exact"/>
        <w:ind w:firstLine="482" w:firstLineChars="200"/>
        <w:rPr>
          <w:rFonts w:hint="eastAsia" w:ascii="宋体" w:hAnsi="宋体" w:cs="宋体"/>
          <w:kern w:val="0"/>
          <w:sz w:val="24"/>
        </w:rPr>
      </w:pPr>
      <w:r>
        <w:rPr>
          <w:rFonts w:hint="eastAsia" w:ascii="宋体" w:hAnsi="宋体" w:cs="宋体"/>
          <w:b/>
          <w:bCs/>
          <w:kern w:val="0"/>
          <w:sz w:val="24"/>
          <w:highlight w:val="none"/>
          <w:u w:val="none"/>
          <w:lang w:val="en-US" w:eastAsia="zh-CN"/>
        </w:rPr>
        <w:t>8</w:t>
      </w:r>
      <w:r>
        <w:rPr>
          <w:rFonts w:hint="eastAsia" w:ascii="宋体" w:hAnsi="宋体" w:cs="宋体"/>
          <w:b/>
          <w:bCs/>
          <w:kern w:val="0"/>
          <w:sz w:val="24"/>
          <w:highlight w:val="none"/>
          <w:u w:val="none"/>
        </w:rPr>
        <w:t>.评标说明：</w:t>
      </w:r>
      <w:r>
        <w:rPr>
          <w:rFonts w:hint="eastAsia" w:ascii="宋体" w:hAnsi="宋体" w:cs="宋体"/>
          <w:b/>
          <w:bCs/>
          <w:color w:val="auto"/>
          <w:kern w:val="0"/>
          <w:sz w:val="24"/>
          <w:highlight w:val="none"/>
          <w:u w:val="single"/>
        </w:rPr>
        <w:t>本项目采用远程异地评标，评标主会场地址：崇左市公共资源交易中心（崇左市城南新区石景林路东段政务服务中心综合楼五楼，评标副会场地址：南宁市良庆区宋厢路21号永恒智慧广场B座8楼810号。</w:t>
      </w:r>
    </w:p>
    <w:p w14:paraId="270EBC8F">
      <w:pPr>
        <w:spacing w:line="480" w:lineRule="exact"/>
        <w:ind w:firstLine="482" w:firstLineChars="200"/>
        <w:rPr>
          <w:rFonts w:hint="eastAsia" w:ascii="宋体" w:hAnsi="宋体" w:cs="宋体"/>
          <w:bCs/>
          <w:sz w:val="24"/>
        </w:rPr>
      </w:pPr>
      <w:r>
        <w:rPr>
          <w:rFonts w:hint="eastAsia" w:ascii="宋体" w:hAnsi="宋体" w:cs="宋体"/>
          <w:b/>
          <w:kern w:val="44"/>
          <w:sz w:val="24"/>
        </w:rPr>
        <w:t>八、凡对本次采购提出询问，请按以下方式联系</w:t>
      </w:r>
    </w:p>
    <w:p w14:paraId="12436025">
      <w:pPr>
        <w:spacing w:line="480" w:lineRule="exact"/>
        <w:ind w:firstLine="480" w:firstLineChars="200"/>
        <w:jc w:val="left"/>
        <w:rPr>
          <w:rFonts w:hint="eastAsia" w:ascii="宋体" w:hAnsi="宋体" w:cs="宋体"/>
          <w:sz w:val="24"/>
        </w:rPr>
      </w:pPr>
      <w:r>
        <w:rPr>
          <w:rFonts w:hint="eastAsia" w:ascii="宋体" w:hAnsi="宋体" w:cs="宋体"/>
          <w:sz w:val="24"/>
        </w:rPr>
        <w:t>1、采购人信息</w:t>
      </w:r>
    </w:p>
    <w:p w14:paraId="215BA44E">
      <w:pPr>
        <w:spacing w:line="480" w:lineRule="exact"/>
        <w:ind w:firstLine="480" w:firstLineChars="200"/>
        <w:jc w:val="left"/>
        <w:rPr>
          <w:rFonts w:hint="eastAsia" w:ascii="宋体" w:hAnsi="宋体" w:cs="宋体"/>
          <w:sz w:val="24"/>
          <w:u w:val="single"/>
        </w:rPr>
      </w:pPr>
      <w:r>
        <w:rPr>
          <w:rFonts w:hint="eastAsia" w:ascii="宋体" w:hAnsi="宋体" w:cs="宋体"/>
          <w:sz w:val="24"/>
        </w:rPr>
        <w:t>名 称：</w:t>
      </w:r>
      <w:r>
        <w:rPr>
          <w:rFonts w:hint="eastAsia" w:ascii="宋体" w:hAnsi="宋体" w:cs="宋体"/>
          <w:sz w:val="24"/>
          <w:u w:val="single"/>
        </w:rPr>
        <w:t>宁明县妇幼保健院</w:t>
      </w:r>
    </w:p>
    <w:p w14:paraId="29EDA3E1">
      <w:pPr>
        <w:spacing w:line="480" w:lineRule="exact"/>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崇左市宁明县中华西街93号 </w:t>
      </w:r>
    </w:p>
    <w:p w14:paraId="4F6DF60C">
      <w:pPr>
        <w:spacing w:line="480" w:lineRule="exact"/>
        <w:ind w:firstLine="480" w:firstLineChars="200"/>
        <w:jc w:val="left"/>
        <w:rPr>
          <w:rFonts w:hint="eastAsia" w:ascii="宋体" w:hAnsi="宋体" w:cs="宋体"/>
          <w:sz w:val="24"/>
        </w:rPr>
      </w:pPr>
      <w:r>
        <w:rPr>
          <w:rFonts w:hint="eastAsia" w:ascii="宋体" w:hAnsi="宋体" w:cs="宋体"/>
          <w:sz w:val="24"/>
        </w:rPr>
        <w:t>联 系 人：</w:t>
      </w:r>
      <w:r>
        <w:rPr>
          <w:rFonts w:hint="eastAsia" w:ascii="宋体" w:hAnsi="宋体" w:cs="宋体"/>
          <w:sz w:val="24"/>
          <w:u w:val="single"/>
        </w:rPr>
        <w:t>曾主任</w:t>
      </w:r>
    </w:p>
    <w:p w14:paraId="5DF3F575">
      <w:pPr>
        <w:spacing w:line="480" w:lineRule="exact"/>
        <w:ind w:firstLine="480" w:firstLineChars="200"/>
        <w:jc w:val="left"/>
        <w:rPr>
          <w:rFonts w:hint="eastAsia" w:ascii="宋体" w:hAnsi="宋体" w:cs="宋体"/>
          <w:sz w:val="24"/>
          <w:u w:val="single"/>
        </w:rPr>
      </w:pPr>
      <w:r>
        <w:rPr>
          <w:rFonts w:hint="eastAsia" w:ascii="宋体" w:hAnsi="宋体" w:cs="宋体"/>
          <w:sz w:val="24"/>
        </w:rPr>
        <w:t>联系电话：</w:t>
      </w:r>
      <w:r>
        <w:rPr>
          <w:rFonts w:hint="eastAsia" w:ascii="宋体" w:hAnsi="宋体" w:cs="宋体"/>
          <w:sz w:val="24"/>
          <w:u w:val="single"/>
        </w:rPr>
        <w:t>0771-8632885</w:t>
      </w:r>
    </w:p>
    <w:p w14:paraId="7C6A0598">
      <w:pPr>
        <w:spacing w:line="480" w:lineRule="exact"/>
        <w:ind w:firstLine="480" w:firstLineChars="200"/>
        <w:jc w:val="left"/>
        <w:rPr>
          <w:rFonts w:hint="eastAsia" w:ascii="宋体" w:hAnsi="宋体" w:cs="宋体"/>
          <w:sz w:val="24"/>
        </w:rPr>
      </w:pPr>
      <w:r>
        <w:rPr>
          <w:rFonts w:hint="eastAsia" w:ascii="宋体" w:hAnsi="宋体" w:cs="宋体"/>
          <w:sz w:val="24"/>
        </w:rPr>
        <w:t>2、采购代理机构信息</w:t>
      </w:r>
    </w:p>
    <w:p w14:paraId="09541ACD">
      <w:pPr>
        <w:spacing w:line="480" w:lineRule="exact"/>
        <w:ind w:firstLine="480" w:firstLineChars="200"/>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正信伟业工程咨询管理有限公司</w:t>
      </w:r>
    </w:p>
    <w:p w14:paraId="6F05591B">
      <w:pPr>
        <w:spacing w:line="480" w:lineRule="exact"/>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南宁市民族大道111号广西发展大厦西10楼</w:t>
      </w:r>
    </w:p>
    <w:p w14:paraId="6953C104">
      <w:pPr>
        <w:spacing w:line="480" w:lineRule="exact"/>
        <w:ind w:firstLine="480" w:firstLineChars="200"/>
        <w:rPr>
          <w:rFonts w:hint="eastAsia" w:ascii="宋体" w:hAnsi="宋体" w:cs="宋体"/>
          <w:sz w:val="24"/>
        </w:rPr>
      </w:pPr>
      <w:r>
        <w:rPr>
          <w:rFonts w:hint="eastAsia" w:ascii="宋体" w:hAnsi="宋体" w:cs="宋体"/>
          <w:sz w:val="24"/>
        </w:rPr>
        <w:t>联系方式：</w:t>
      </w:r>
      <w:r>
        <w:rPr>
          <w:rFonts w:hint="eastAsia" w:ascii="宋体" w:hAnsi="宋体" w:cs="宋体"/>
          <w:sz w:val="24"/>
          <w:u w:val="single"/>
        </w:rPr>
        <w:t>廖工：0771-5784277</w:t>
      </w:r>
    </w:p>
    <w:p w14:paraId="72C2913B">
      <w:pPr>
        <w:numPr>
          <w:ilvl w:val="0"/>
          <w:numId w:val="2"/>
        </w:numPr>
        <w:spacing w:line="480" w:lineRule="exact"/>
        <w:ind w:firstLine="480" w:firstLineChars="200"/>
        <w:rPr>
          <w:rFonts w:hint="eastAsia" w:ascii="宋体" w:hAnsi="宋体" w:cs="宋体"/>
          <w:sz w:val="24"/>
        </w:rPr>
      </w:pPr>
      <w:r>
        <w:rPr>
          <w:rFonts w:hint="eastAsia" w:ascii="宋体" w:hAnsi="宋体" w:cs="宋体"/>
          <w:sz w:val="24"/>
        </w:rPr>
        <w:t>项目联系方式：</w:t>
      </w:r>
    </w:p>
    <w:p w14:paraId="15872473">
      <w:pPr>
        <w:spacing w:line="480" w:lineRule="exact"/>
        <w:ind w:firstLine="480" w:firstLineChars="200"/>
        <w:rPr>
          <w:rFonts w:hint="eastAsia" w:ascii="宋体" w:hAnsi="宋体" w:cs="宋体"/>
          <w:sz w:val="24"/>
        </w:rPr>
      </w:pPr>
      <w:r>
        <w:rPr>
          <w:rFonts w:hint="eastAsia" w:ascii="宋体" w:hAnsi="宋体" w:cs="宋体"/>
          <w:sz w:val="24"/>
        </w:rPr>
        <w:t xml:space="preserve">项目联系人：廖工     </w:t>
      </w:r>
    </w:p>
    <w:p w14:paraId="245849FD">
      <w:pPr>
        <w:spacing w:line="480" w:lineRule="exact"/>
        <w:ind w:firstLine="480" w:firstLineChars="200"/>
      </w:pPr>
      <w:r>
        <w:rPr>
          <w:rFonts w:hint="eastAsia" w:ascii="宋体" w:hAnsi="宋体" w:cs="宋体"/>
          <w:sz w:val="24"/>
        </w:rPr>
        <w:t>电      话：0771-5784277</w:t>
      </w:r>
    </w:p>
    <w:p w14:paraId="56AAB6EE">
      <w:pPr>
        <w:pStyle w:val="14"/>
        <w:ind w:firstLine="640"/>
      </w:pPr>
    </w:p>
    <w:p w14:paraId="67EC402F">
      <w:pPr>
        <w:spacing w:line="480" w:lineRule="exact"/>
        <w:ind w:firstLine="480" w:firstLineChars="200"/>
        <w:rPr>
          <w:rFonts w:hint="eastAsia" w:ascii="宋体" w:hAnsi="宋体" w:cs="宋体"/>
          <w:kern w:val="0"/>
          <w:sz w:val="24"/>
        </w:rPr>
      </w:pPr>
    </w:p>
    <w:p w14:paraId="47711F32">
      <w:pPr>
        <w:pStyle w:val="11"/>
        <w:spacing w:line="480" w:lineRule="exact"/>
        <w:ind w:left="420" w:leftChars="200"/>
        <w:rPr>
          <w:rFonts w:hint="eastAsia" w:ascii="宋体" w:hAnsi="宋体" w:cs="宋体"/>
          <w:sz w:val="24"/>
        </w:rPr>
      </w:pPr>
    </w:p>
    <w:p w14:paraId="10BEE7F5">
      <w:pPr>
        <w:jc w:val="right"/>
      </w:pPr>
      <w:bookmarkStart w:id="42" w:name="_Toc27528"/>
      <w:bookmarkStart w:id="43" w:name="_Toc27537"/>
      <w:r>
        <w:rPr>
          <w:rFonts w:hint="eastAsia"/>
        </w:rPr>
        <w:t xml:space="preserve">                       </w:t>
      </w:r>
      <w:r>
        <w:rPr>
          <w:rFonts w:hint="eastAsia"/>
          <w:sz w:val="24"/>
        </w:rPr>
        <w:t xml:space="preserve">    </w:t>
      </w:r>
      <w:bookmarkEnd w:id="42"/>
      <w:bookmarkEnd w:id="43"/>
      <w:r>
        <w:rPr>
          <w:rFonts w:hint="eastAsia"/>
          <w:sz w:val="24"/>
        </w:rPr>
        <w:t>正信伟业工程咨询管理有限公司</w:t>
      </w:r>
    </w:p>
    <w:p w14:paraId="7C2A089A">
      <w:pPr>
        <w:spacing w:line="480" w:lineRule="exact"/>
        <w:ind w:firstLine="480" w:firstLineChars="200"/>
        <w:jc w:val="center"/>
        <w:rPr>
          <w:rFonts w:hint="eastAsia" w:ascii="宋体" w:hAnsi="宋体" w:cs="宋体"/>
          <w:sz w:val="24"/>
        </w:rPr>
      </w:pPr>
      <w:r>
        <w:rPr>
          <w:rFonts w:hint="eastAsia" w:ascii="宋体" w:hAnsi="宋体" w:cs="宋体"/>
          <w:sz w:val="24"/>
        </w:rPr>
        <w:t xml:space="preserve">                              </w:t>
      </w:r>
      <w:bookmarkStart w:id="44" w:name="_Toc28805"/>
      <w:r>
        <w:rPr>
          <w:rFonts w:hint="eastAsia" w:ascii="宋体" w:hAnsi="宋体" w:cs="宋体"/>
          <w:sz w:val="24"/>
        </w:rPr>
        <w:t xml:space="preserve">        </w:t>
      </w:r>
      <w:r>
        <w:rPr>
          <w:rFonts w:hint="eastAsia" w:ascii="宋体" w:hAnsi="宋体" w:cs="宋体"/>
          <w:sz w:val="24"/>
          <w:highlight w:val="none"/>
        </w:rPr>
        <w:t xml:space="preserve">            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03</w:t>
      </w:r>
      <w:r>
        <w:rPr>
          <w:rFonts w:hint="eastAsia" w:ascii="宋体" w:hAnsi="宋体" w:cs="宋体"/>
          <w:sz w:val="24"/>
          <w:highlight w:val="none"/>
        </w:rPr>
        <w:t>日</w:t>
      </w:r>
    </w:p>
    <w:p w14:paraId="17998104">
      <w:pPr>
        <w:spacing w:line="480" w:lineRule="exact"/>
        <w:ind w:firstLine="480" w:firstLineChars="200"/>
        <w:jc w:val="center"/>
        <w:rPr>
          <w:rFonts w:hint="eastAsia" w:ascii="宋体" w:hAnsi="宋体" w:cs="宋体"/>
          <w:sz w:val="24"/>
        </w:rPr>
      </w:pPr>
    </w:p>
    <w:p w14:paraId="3B333A71">
      <w:pPr>
        <w:spacing w:line="480" w:lineRule="exact"/>
        <w:ind w:firstLine="480" w:firstLineChars="200"/>
        <w:jc w:val="center"/>
        <w:rPr>
          <w:rFonts w:hint="eastAsia" w:ascii="宋体" w:hAnsi="宋体" w:cs="宋体"/>
          <w:sz w:val="24"/>
        </w:rPr>
      </w:pPr>
    </w:p>
    <w:p w14:paraId="00498B3B">
      <w:pPr>
        <w:spacing w:line="480" w:lineRule="exact"/>
        <w:ind w:firstLine="480" w:firstLineChars="200"/>
        <w:jc w:val="center"/>
        <w:rPr>
          <w:rFonts w:hint="eastAsia" w:ascii="宋体" w:hAnsi="宋体" w:cs="宋体"/>
          <w:sz w:val="24"/>
        </w:rPr>
      </w:pPr>
    </w:p>
    <w:p w14:paraId="33207BC0">
      <w:pPr>
        <w:pStyle w:val="22"/>
        <w:rPr>
          <w:rFonts w:hint="eastAsia" w:ascii="宋体" w:hAnsi="宋体" w:cs="宋体"/>
          <w:sz w:val="24"/>
        </w:rPr>
      </w:pPr>
    </w:p>
    <w:p w14:paraId="7E67AA7A">
      <w:pPr>
        <w:pStyle w:val="22"/>
        <w:rPr>
          <w:rFonts w:hint="eastAsia" w:ascii="宋体" w:hAnsi="宋体" w:cs="宋体"/>
          <w:sz w:val="24"/>
        </w:rPr>
      </w:pPr>
    </w:p>
    <w:p w14:paraId="2072ED0D">
      <w:pPr>
        <w:pStyle w:val="22"/>
        <w:rPr>
          <w:rFonts w:hint="eastAsia" w:ascii="宋体" w:hAnsi="宋体" w:cs="宋体"/>
          <w:sz w:val="24"/>
        </w:rPr>
      </w:pPr>
    </w:p>
    <w:p w14:paraId="64C0FCE8">
      <w:pPr>
        <w:spacing w:line="480" w:lineRule="exact"/>
        <w:ind w:firstLine="480" w:firstLineChars="200"/>
        <w:jc w:val="center"/>
        <w:rPr>
          <w:rFonts w:hint="eastAsia" w:ascii="宋体" w:hAnsi="宋体" w:cs="宋体"/>
          <w:sz w:val="24"/>
        </w:rPr>
      </w:pPr>
    </w:p>
    <w:p w14:paraId="3530D453">
      <w:pPr>
        <w:spacing w:line="480" w:lineRule="exact"/>
        <w:ind w:firstLine="480" w:firstLineChars="200"/>
        <w:jc w:val="center"/>
        <w:rPr>
          <w:rFonts w:hint="eastAsia" w:ascii="宋体" w:hAnsi="宋体" w:cs="宋体"/>
          <w:sz w:val="24"/>
        </w:rPr>
      </w:pPr>
    </w:p>
    <w:p w14:paraId="13E8DF8E">
      <w:pPr>
        <w:spacing w:line="480" w:lineRule="exact"/>
        <w:ind w:firstLine="480" w:firstLineChars="200"/>
        <w:jc w:val="center"/>
        <w:rPr>
          <w:rFonts w:hint="eastAsia" w:ascii="宋体" w:hAnsi="宋体" w:cs="宋体"/>
          <w:sz w:val="24"/>
        </w:rPr>
      </w:pPr>
    </w:p>
    <w:p w14:paraId="0BD02ADB">
      <w:pPr>
        <w:bidi w:val="0"/>
      </w:pPr>
      <w:bookmarkStart w:id="45" w:name="_Toc1891"/>
      <w:bookmarkStart w:id="46" w:name="_Toc80886926"/>
    </w:p>
    <w:p w14:paraId="3378EAA6">
      <w:pPr>
        <w:spacing w:line="400" w:lineRule="exact"/>
        <w:jc w:val="center"/>
        <w:outlineLvl w:val="0"/>
      </w:pPr>
      <w:bookmarkStart w:id="47" w:name="_Toc1340"/>
      <w:r>
        <w:rPr>
          <w:rFonts w:hint="eastAsia"/>
          <w:b/>
          <w:bCs/>
          <w:kern w:val="44"/>
          <w:sz w:val="32"/>
          <w:szCs w:val="32"/>
        </w:rPr>
        <w:t>第二章 采购需求</w:t>
      </w:r>
      <w:bookmarkEnd w:id="44"/>
      <w:bookmarkEnd w:id="45"/>
      <w:bookmarkEnd w:id="46"/>
      <w:bookmarkEnd w:id="47"/>
    </w:p>
    <w:p w14:paraId="6029B25E">
      <w:pPr>
        <w:spacing w:line="360" w:lineRule="auto"/>
        <w:jc w:val="left"/>
        <w:rPr>
          <w:rFonts w:hint="default" w:ascii="宋体" w:hAnsi="宋体" w:cs="宋体" w:eastAsiaTheme="minorEastAsia"/>
          <w:color w:val="auto"/>
          <w:sz w:val="24"/>
          <w:szCs w:val="24"/>
          <w:highlight w:val="none"/>
          <w:lang w:val="en-US" w:eastAsia="zh-CN"/>
        </w:rPr>
      </w:pPr>
      <w:bookmarkStart w:id="48" w:name="PO_TDCUS_ITEM_PB_REQ_FILE_1_1"/>
      <w:r>
        <w:rPr>
          <w:rFonts w:hint="eastAsia" w:ascii="宋体" w:hAnsi="宋体" w:cs="宋体"/>
          <w:color w:val="auto"/>
          <w:sz w:val="24"/>
          <w:szCs w:val="24"/>
          <w:highlight w:val="none"/>
          <w:lang w:val="en-US" w:eastAsia="zh-CN"/>
        </w:rPr>
        <w:t>说明：</w:t>
      </w:r>
    </w:p>
    <w:p w14:paraId="36B732D4">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30EDA446">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2、凡在“技术参数及性能（配置）要求”中表述为“标配”或“标准配置”的设备，投标人应在投标报价明细表中将其标配参数详细列明，否则该投标无效。</w:t>
      </w:r>
    </w:p>
    <w:p w14:paraId="086899A5">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4EEFC12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02E108B2">
      <w:pPr>
        <w:shd w:val="clea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B7A0706">
      <w:pPr>
        <w:shd w:val="clear" w:fill="FFFFFF" w:themeFill="background1"/>
        <w:spacing w:line="360" w:lineRule="auto"/>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shd w:val="clear" w:fill="FFFFFF" w:themeFill="background1"/>
        </w:rPr>
        <w:t>6、“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4A63112E">
      <w:pPr>
        <w:shd w:val="clear"/>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shd w:val="clear" w:fill="FFFFFF" w:themeFill="background1"/>
        </w:rPr>
        <w:t>7、标记“★”号为重要要求，未标注符号为普通技术参数，标记“★”号和未标注符号的技术参数为非实质性参数，不满足仅作扣分处理。非实质性技术参数允许发生负偏离或不响应3项。发生负偏离或不响应达4项（含）以上的，投标无效。</w:t>
      </w:r>
    </w:p>
    <w:p w14:paraId="36258AA0">
      <w:pPr>
        <w:shd w:val="clear"/>
        <w:spacing w:line="360" w:lineRule="auto"/>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shd w:val="clear" w:fill="FFFFFF" w:themeFill="background1"/>
        </w:rPr>
        <w:t>8、实质性参数、重要参数（标注“▲”、“★”的条款）需提供证明材料：产品彩页或说明书或技术白皮书或厂家确认盖章有该参数功能的证明材料，否则评标委员会将可能不予以认可，并按照负偏离认。</w:t>
      </w:r>
    </w:p>
    <w:p w14:paraId="10D7B0B2">
      <w:pPr>
        <w:shd w:val="clear"/>
        <w:tabs>
          <w:tab w:val="left" w:pos="312"/>
        </w:tabs>
        <w:spacing w:line="420" w:lineRule="exact"/>
        <w:rPr>
          <w:rFonts w:hint="eastAsia"/>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本项目所属行业是工业类</w:t>
      </w:r>
      <w:r>
        <w:rPr>
          <w:rFonts w:hint="eastAsia" w:ascii="宋体" w:hAnsi="宋体" w:cs="宋体"/>
          <w:b/>
          <w:bCs/>
          <w:color w:val="auto"/>
          <w:sz w:val="24"/>
          <w:szCs w:val="24"/>
          <w:highlight w:val="none"/>
        </w:rPr>
        <w:t>。</w:t>
      </w:r>
    </w:p>
    <w:p w14:paraId="16073424">
      <w:pPr>
        <w:tabs>
          <w:tab w:val="left" w:pos="312"/>
        </w:tabs>
        <w:spacing w:line="420" w:lineRule="exact"/>
        <w:rPr>
          <w:color w:val="auto"/>
          <w:highlight w:val="none"/>
        </w:rPr>
      </w:pPr>
    </w:p>
    <w:bookmarkEnd w:id="48"/>
    <w:p w14:paraId="6332688A">
      <w:pPr>
        <w:bidi w:val="0"/>
        <w:rPr>
          <w:rFonts w:hint="eastAsia"/>
        </w:rPr>
      </w:pPr>
      <w:bookmarkStart w:id="49" w:name="_Toc31237"/>
      <w:bookmarkStart w:id="50" w:name="_Toc11829"/>
      <w:bookmarkStart w:id="51" w:name="_Toc80886927"/>
    </w:p>
    <w:p w14:paraId="7AB927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8"/>
          <w:szCs w:val="28"/>
          <w:lang w:val="en-US" w:eastAsia="zh-CN"/>
        </w:rPr>
        <w:t>货物采购需求一览表</w:t>
      </w:r>
    </w:p>
    <w:tbl>
      <w:tblPr>
        <w:tblStyle w:val="32"/>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162"/>
        <w:gridCol w:w="827"/>
        <w:gridCol w:w="6933"/>
      </w:tblGrid>
      <w:tr w14:paraId="06E0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7" w:type="dxa"/>
            <w:noWrap w:val="0"/>
            <w:vAlign w:val="center"/>
          </w:tcPr>
          <w:p w14:paraId="699C3706">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2" w:type="dxa"/>
            <w:noWrap w:val="0"/>
            <w:vAlign w:val="center"/>
          </w:tcPr>
          <w:p w14:paraId="0839CA2F">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827" w:type="dxa"/>
            <w:noWrap w:val="0"/>
            <w:vAlign w:val="center"/>
          </w:tcPr>
          <w:p w14:paraId="73462DEC">
            <w:pPr>
              <w:spacing w:line="400" w:lineRule="exact"/>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数量及</w:t>
            </w:r>
            <w:r>
              <w:rPr>
                <w:rFonts w:hint="eastAsia" w:ascii="宋体" w:hAnsi="宋体" w:eastAsia="宋体" w:cs="宋体"/>
                <w:b/>
                <w:bCs/>
                <w:sz w:val="24"/>
                <w:szCs w:val="24"/>
                <w:lang w:val="en-US" w:eastAsia="zh-CN"/>
              </w:rPr>
              <w:t>单位</w:t>
            </w:r>
          </w:p>
        </w:tc>
        <w:tc>
          <w:tcPr>
            <w:tcW w:w="6933" w:type="dxa"/>
            <w:noWrap w:val="0"/>
            <w:vAlign w:val="center"/>
          </w:tcPr>
          <w:p w14:paraId="1D9C5CCA">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技术参数要求</w:t>
            </w:r>
          </w:p>
        </w:tc>
      </w:tr>
      <w:tr w14:paraId="0E93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7" w:type="dxa"/>
            <w:noWrap w:val="0"/>
            <w:vAlign w:val="center"/>
          </w:tcPr>
          <w:p w14:paraId="4A0C3F95">
            <w:pPr>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w:t>
            </w:r>
          </w:p>
        </w:tc>
        <w:tc>
          <w:tcPr>
            <w:tcW w:w="1162" w:type="dxa"/>
            <w:noWrap w:val="0"/>
            <w:vAlign w:val="center"/>
          </w:tcPr>
          <w:p w14:paraId="1C6841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b/>
                <w:bCs/>
                <w:sz w:val="24"/>
                <w:szCs w:val="24"/>
              </w:rPr>
              <w:t>超声多普勒胎儿监护系统（1拖8）</w:t>
            </w:r>
          </w:p>
          <w:p w14:paraId="7E761FDE">
            <w:pPr>
              <w:keepNext w:val="0"/>
              <w:keepLines w:val="0"/>
              <w:widowControl/>
              <w:suppressLineNumbers w:val="0"/>
              <w:jc w:val="left"/>
              <w:textAlignment w:val="center"/>
              <w:rPr>
                <w:rFonts w:hint="eastAsia" w:ascii="宋体" w:hAnsi="宋体" w:eastAsia="宋体" w:cs="宋体"/>
                <w:b w:val="0"/>
                <w:bCs w:val="0"/>
                <w:sz w:val="24"/>
                <w:szCs w:val="24"/>
              </w:rPr>
            </w:pPr>
          </w:p>
        </w:tc>
        <w:tc>
          <w:tcPr>
            <w:tcW w:w="827" w:type="dxa"/>
            <w:noWrap w:val="0"/>
            <w:vAlign w:val="center"/>
          </w:tcPr>
          <w:p w14:paraId="18E46C6A">
            <w:pPr>
              <w:keepNext w:val="0"/>
              <w:keepLines w:val="0"/>
              <w:widowControl/>
              <w:suppressLineNumbers w:val="0"/>
              <w:jc w:val="center"/>
              <w:textAlignment w:val="center"/>
              <w:rPr>
                <w:rFonts w:hint="default" w:ascii="宋体" w:hAnsi="宋体" w:eastAsia="宋体" w:cs="宋体"/>
                <w:b w:val="0"/>
                <w:bCs w:val="0"/>
                <w:kern w:val="0"/>
                <w:sz w:val="24"/>
                <w:szCs w:val="24"/>
                <w:lang w:val="en-US"/>
              </w:rPr>
            </w:pPr>
            <w:r>
              <w:rPr>
                <w:rFonts w:hint="eastAsia" w:ascii="宋体" w:hAnsi="宋体" w:cs="宋体"/>
                <w:b/>
                <w:bCs/>
                <w:i w:val="0"/>
                <w:iCs w:val="0"/>
                <w:color w:val="000000"/>
                <w:kern w:val="0"/>
                <w:sz w:val="24"/>
                <w:szCs w:val="24"/>
                <w:u w:val="none"/>
                <w:lang w:val="en-US" w:eastAsia="zh-CN" w:bidi="ar"/>
              </w:rPr>
              <w:t>1套</w:t>
            </w:r>
          </w:p>
        </w:tc>
        <w:tc>
          <w:tcPr>
            <w:tcW w:w="6933" w:type="dxa"/>
            <w:noWrap w:val="0"/>
            <w:vAlign w:val="center"/>
          </w:tcPr>
          <w:p w14:paraId="0D27B442">
            <w:pPr>
              <w:keepNext w:val="0"/>
              <w:keepLines w:val="0"/>
              <w:widowControl/>
              <w:suppressLineNumbers w:val="0"/>
              <w:jc w:val="both"/>
              <w:rPr>
                <w:rFonts w:hint="eastAsia" w:ascii="宋体" w:hAnsi="宋体" w:eastAsia="宋体" w:cs="宋体"/>
                <w:sz w:val="24"/>
                <w:szCs w:val="24"/>
                <w:lang w:val="en-US"/>
              </w:rPr>
            </w:pPr>
            <w:r>
              <w:rPr>
                <w:rFonts w:hint="eastAsia" w:ascii="宋体" w:hAnsi="宋体" w:eastAsia="宋体" w:cs="宋体"/>
                <w:b/>
                <w:bCs/>
                <w:color w:val="010000"/>
                <w:kern w:val="0"/>
                <w:sz w:val="24"/>
                <w:szCs w:val="24"/>
                <w:lang w:val="en-US" w:eastAsia="zh-CN" w:bidi="ar"/>
              </w:rPr>
              <w:t>中央监护系统技术参数：</w:t>
            </w:r>
          </w:p>
          <w:p w14:paraId="108DFE23">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rPr>
            </w:pPr>
            <w:r>
              <w:rPr>
                <w:rFonts w:hint="eastAsia" w:ascii="宋体" w:hAnsi="宋体"/>
                <w:kern w:val="0"/>
                <w:sz w:val="24"/>
                <w:szCs w:val="24"/>
              </w:rPr>
              <w:t>品牌主机：CPU:酷睿双核四线程，内存≥4G，显存≥2G，硬盘≥1T，配备激光打印机。</w:t>
            </w:r>
          </w:p>
          <w:p w14:paraId="5401795E">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液晶显示屏≥21.5″,可升级四屏显示。</w:t>
            </w:r>
          </w:p>
          <w:p w14:paraId="0DFE70F1">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rPr>
            </w:pPr>
            <w:r>
              <w:rPr>
                <w:rFonts w:hint="eastAsia" w:ascii="宋体" w:hAnsi="宋体"/>
                <w:color w:val="000000"/>
                <w:sz w:val="24"/>
                <w:szCs w:val="24"/>
              </w:rPr>
              <w:t>★</w:t>
            </w:r>
            <w:r>
              <w:rPr>
                <w:rFonts w:hint="eastAsia" w:ascii="宋体" w:hAnsi="宋体" w:cs="Arial"/>
                <w:color w:val="000000"/>
                <w:sz w:val="24"/>
                <w:szCs w:val="24"/>
              </w:rPr>
              <w:t>中央监护系统支持来自监护仪端监测：</w:t>
            </w:r>
            <w:r>
              <w:rPr>
                <w:rFonts w:hint="eastAsia" w:ascii="宋体" w:hAnsi="宋体"/>
                <w:kern w:val="0"/>
                <w:sz w:val="24"/>
                <w:szCs w:val="24"/>
              </w:rPr>
              <w:t>心电（ECG），呼吸（RESP），无创血压（NIBP）,血氧(SPO</w:t>
            </w:r>
            <w:r>
              <w:rPr>
                <w:rFonts w:hint="eastAsia" w:ascii="宋体" w:hAnsi="宋体"/>
                <w:kern w:val="0"/>
                <w:sz w:val="24"/>
                <w:szCs w:val="24"/>
                <w:vertAlign w:val="subscript"/>
              </w:rPr>
              <w:t>2</w:t>
            </w:r>
            <w:r>
              <w:rPr>
                <w:rFonts w:hint="eastAsia" w:ascii="宋体" w:hAnsi="宋体"/>
                <w:kern w:val="0"/>
                <w:sz w:val="24"/>
                <w:szCs w:val="24"/>
              </w:rPr>
              <w:t>),脉率(PR)，体温(TEMP)，有创血压(IBP)，呼末二氧化碳（ETCO</w:t>
            </w:r>
            <w:r>
              <w:rPr>
                <w:rFonts w:hint="eastAsia" w:ascii="宋体" w:hAnsi="宋体"/>
                <w:kern w:val="0"/>
                <w:sz w:val="24"/>
                <w:szCs w:val="24"/>
                <w:vertAlign w:val="subscript"/>
              </w:rPr>
              <w:t>2</w:t>
            </w:r>
            <w:r>
              <w:rPr>
                <w:rFonts w:hint="eastAsia" w:ascii="宋体" w:hAnsi="宋体"/>
                <w:kern w:val="0"/>
                <w:sz w:val="24"/>
                <w:szCs w:val="24"/>
              </w:rPr>
              <w:t>），麻醉气体（AG）,无创血流动力学（ICG），有创心输出量（C.O.</w:t>
            </w:r>
            <w:r>
              <w:rPr>
                <w:rFonts w:ascii="宋体" w:hAnsi="宋体"/>
                <w:kern w:val="0"/>
                <w:sz w:val="24"/>
                <w:szCs w:val="24"/>
              </w:rPr>
              <w:t>）</w:t>
            </w:r>
            <w:r>
              <w:rPr>
                <w:rFonts w:hint="eastAsia" w:ascii="宋体" w:hAnsi="宋体"/>
                <w:kern w:val="0"/>
                <w:sz w:val="24"/>
                <w:szCs w:val="24"/>
              </w:rPr>
              <w:t>，麻醉深度（BIS）、胎心率（FHR）、胎动（FM）、宫缩压（TOCO）</w:t>
            </w:r>
            <w:r>
              <w:rPr>
                <w:rFonts w:hint="eastAsia" w:ascii="宋体" w:hAnsi="宋体" w:cs="Arial"/>
                <w:color w:val="000000"/>
                <w:sz w:val="24"/>
                <w:szCs w:val="24"/>
              </w:rPr>
              <w:t>等参数的显示和数据存储</w:t>
            </w:r>
            <w:r>
              <w:rPr>
                <w:rFonts w:hint="eastAsia" w:ascii="宋体" w:hAnsi="宋体"/>
                <w:kern w:val="0"/>
                <w:sz w:val="24"/>
                <w:szCs w:val="24"/>
              </w:rPr>
              <w:t>。</w:t>
            </w:r>
          </w:p>
          <w:p w14:paraId="1ED81AE5">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lang w:val="zh-CN"/>
              </w:rPr>
            </w:pPr>
            <w:r>
              <w:rPr>
                <w:rFonts w:hint="eastAsia" w:ascii="宋体" w:hAnsi="宋体" w:cs="Arial"/>
                <w:color w:val="000000"/>
                <w:sz w:val="24"/>
                <w:szCs w:val="24"/>
              </w:rPr>
              <w:t>中央监护系统支持工作站, 浏览站, 远程查询系统等多种产品形态互连,满足科室在护士站，医生办公室，会议室和科室外进行病人监护信息的集中查看。</w:t>
            </w:r>
          </w:p>
          <w:p w14:paraId="66D6C842">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lang w:val="zh-CN"/>
              </w:rPr>
            </w:pPr>
            <w:r>
              <w:rPr>
                <w:rFonts w:hint="eastAsia" w:ascii="宋体" w:hAnsi="宋体"/>
                <w:color w:val="000000"/>
                <w:sz w:val="24"/>
                <w:szCs w:val="24"/>
              </w:rPr>
              <w:t>★</w:t>
            </w:r>
            <w:r>
              <w:rPr>
                <w:rFonts w:hint="eastAsia" w:ascii="宋体" w:hAnsi="宋体" w:cs="宋体"/>
                <w:color w:val="000000"/>
                <w:kern w:val="0"/>
                <w:sz w:val="24"/>
                <w:szCs w:val="24"/>
                <w:lang w:val="zh-CN"/>
              </w:rPr>
              <w:t>可配置多种模式：多参监护专用、胎监监护专用、遥测监护专用、混合综合模式</w:t>
            </w:r>
            <w:r>
              <w:rPr>
                <w:rFonts w:ascii="宋体" w:hAnsi="宋体" w:cs="宋体"/>
                <w:color w:val="000000"/>
                <w:kern w:val="0"/>
                <w:sz w:val="24"/>
                <w:szCs w:val="24"/>
                <w:lang w:val="zh-CN"/>
              </w:rPr>
              <w:t>(</w:t>
            </w:r>
            <w:r>
              <w:rPr>
                <w:rFonts w:hint="eastAsia" w:ascii="宋体" w:hAnsi="宋体" w:cs="宋体"/>
                <w:color w:val="000000"/>
                <w:kern w:val="0"/>
                <w:sz w:val="24"/>
                <w:szCs w:val="24"/>
                <w:lang w:val="zh-CN"/>
              </w:rPr>
              <w:t>安装时选择</w:t>
            </w:r>
            <w:r>
              <w:rPr>
                <w:rFonts w:ascii="宋体" w:hAnsi="宋体" w:cs="宋体"/>
                <w:color w:val="000000"/>
                <w:kern w:val="0"/>
                <w:sz w:val="24"/>
                <w:szCs w:val="24"/>
                <w:lang w:val="zh-CN"/>
              </w:rPr>
              <w:t>)</w:t>
            </w:r>
            <w:r>
              <w:rPr>
                <w:rFonts w:hint="eastAsia" w:ascii="宋体" w:hAnsi="宋体" w:cs="宋体"/>
                <w:color w:val="000000"/>
                <w:kern w:val="0"/>
                <w:sz w:val="24"/>
                <w:szCs w:val="24"/>
                <w:lang w:val="zh-CN"/>
              </w:rPr>
              <w:t>。</w:t>
            </w:r>
          </w:p>
          <w:p w14:paraId="230EDE26">
            <w:pPr>
              <w:keepNext w:val="0"/>
              <w:keepLines w:val="0"/>
              <w:pageBreakBefore w:val="0"/>
              <w:widowControl w:val="0"/>
              <w:numPr>
                <w:ilvl w:val="0"/>
                <w:numId w:val="3"/>
              </w:numPr>
              <w:kinsoku/>
              <w:wordWrap/>
              <w:overflowPunct/>
              <w:topLinePunct w:val="0"/>
              <w:autoSpaceDE w:val="0"/>
              <w:autoSpaceDN w:val="0"/>
              <w:bidi w:val="0"/>
              <w:adjustRightInd w:val="0"/>
              <w:snapToGrid/>
              <w:spacing w:before="26" w:line="360" w:lineRule="auto"/>
              <w:ind w:right="88"/>
              <w:jc w:val="left"/>
              <w:textAlignment w:val="auto"/>
              <w:rPr>
                <w:rFonts w:hint="eastAsia" w:ascii="宋体" w:hAnsi="Arial" w:cs="宋体"/>
                <w:kern w:val="0"/>
                <w:sz w:val="24"/>
                <w:szCs w:val="24"/>
              </w:rPr>
            </w:pPr>
            <w:r>
              <w:rPr>
                <w:rFonts w:hint="eastAsia" w:ascii="宋体" w:hAnsi="宋体"/>
                <w:color w:val="000000"/>
                <w:sz w:val="24"/>
                <w:szCs w:val="24"/>
              </w:rPr>
              <w:t>★混合联网，</w:t>
            </w:r>
            <w:r>
              <w:rPr>
                <w:rFonts w:hint="eastAsia" w:ascii="宋体" w:hAnsi="Arial" w:cs="宋体"/>
                <w:kern w:val="0"/>
                <w:sz w:val="24"/>
                <w:szCs w:val="24"/>
              </w:rPr>
              <w:t>可同时支持胎监</w:t>
            </w:r>
            <w:r>
              <w:rPr>
                <w:rFonts w:hint="eastAsia" w:ascii="宋体" w:hAnsi="Arial" w:cs="宋体"/>
                <w:spacing w:val="-2"/>
                <w:kern w:val="0"/>
                <w:sz w:val="24"/>
                <w:szCs w:val="24"/>
              </w:rPr>
              <w:t>、遥测、</w:t>
            </w:r>
            <w:r>
              <w:rPr>
                <w:rFonts w:hint="eastAsia" w:ascii="宋体" w:hAnsi="Arial" w:cs="宋体"/>
                <w:kern w:val="0"/>
                <w:sz w:val="24"/>
                <w:szCs w:val="24"/>
              </w:rPr>
              <w:t>病人监护仪系列子机联网。</w:t>
            </w:r>
          </w:p>
          <w:p w14:paraId="306E44F3">
            <w:pPr>
              <w:keepNext w:val="0"/>
              <w:keepLines w:val="0"/>
              <w:pageBreakBefore w:val="0"/>
              <w:widowControl w:val="0"/>
              <w:numPr>
                <w:ilvl w:val="0"/>
                <w:numId w:val="3"/>
              </w:numPr>
              <w:kinsoku/>
              <w:wordWrap/>
              <w:overflowPunct/>
              <w:topLinePunct w:val="0"/>
              <w:autoSpaceDE w:val="0"/>
              <w:autoSpaceDN w:val="0"/>
              <w:bidi w:val="0"/>
              <w:adjustRightInd w:val="0"/>
              <w:snapToGrid/>
              <w:spacing w:before="26" w:line="360" w:lineRule="auto"/>
              <w:ind w:right="88"/>
              <w:jc w:val="left"/>
              <w:textAlignment w:val="auto"/>
              <w:rPr>
                <w:rFonts w:hint="eastAsia" w:ascii="宋体" w:hAnsi="Arial" w:cs="宋体"/>
                <w:kern w:val="0"/>
                <w:sz w:val="24"/>
                <w:szCs w:val="24"/>
              </w:rPr>
            </w:pPr>
            <w:r>
              <w:rPr>
                <w:rFonts w:hint="eastAsia" w:ascii="宋体" w:hAnsi="宋体"/>
                <w:sz w:val="24"/>
                <w:szCs w:val="24"/>
              </w:rPr>
              <w:t>★</w:t>
            </w:r>
            <w:r>
              <w:rPr>
                <w:rFonts w:hint="eastAsia" w:ascii="宋体" w:hAnsi="Arial" w:cs="宋体"/>
                <w:kern w:val="0"/>
                <w:sz w:val="24"/>
                <w:szCs w:val="24"/>
              </w:rPr>
              <w:t>支持多屏显示</w:t>
            </w:r>
            <w:r>
              <w:rPr>
                <w:rFonts w:hint="eastAsia" w:ascii="宋体" w:hAnsi="Arial" w:cs="宋体"/>
                <w:spacing w:val="-43"/>
                <w:kern w:val="0"/>
                <w:sz w:val="24"/>
                <w:szCs w:val="24"/>
              </w:rPr>
              <w:t>：</w:t>
            </w:r>
            <w:r>
              <w:rPr>
                <w:rFonts w:hint="eastAsia" w:ascii="宋体" w:hAnsi="Arial" w:cs="宋体"/>
                <w:kern w:val="0"/>
                <w:sz w:val="24"/>
                <w:szCs w:val="24"/>
              </w:rPr>
              <w:t>单屏</w:t>
            </w:r>
            <w:r>
              <w:rPr>
                <w:rFonts w:hint="eastAsia" w:ascii="宋体" w:hAnsi="Arial" w:cs="宋体"/>
                <w:spacing w:val="-43"/>
                <w:kern w:val="0"/>
                <w:sz w:val="24"/>
                <w:szCs w:val="24"/>
              </w:rPr>
              <w:t>，</w:t>
            </w:r>
            <w:r>
              <w:rPr>
                <w:rFonts w:hint="eastAsia" w:ascii="宋体" w:hAnsi="Arial" w:cs="宋体"/>
                <w:kern w:val="0"/>
                <w:sz w:val="24"/>
                <w:szCs w:val="24"/>
              </w:rPr>
              <w:t>双屏</w:t>
            </w:r>
            <w:r>
              <w:rPr>
                <w:rFonts w:hint="eastAsia" w:ascii="宋体" w:hAnsi="Arial" w:cs="宋体"/>
                <w:spacing w:val="-43"/>
                <w:kern w:val="0"/>
                <w:sz w:val="24"/>
                <w:szCs w:val="24"/>
              </w:rPr>
              <w:t>，</w:t>
            </w:r>
            <w:r>
              <w:rPr>
                <w:rFonts w:hint="eastAsia" w:ascii="宋体" w:hAnsi="Arial" w:cs="宋体"/>
                <w:kern w:val="0"/>
                <w:sz w:val="24"/>
                <w:szCs w:val="24"/>
              </w:rPr>
              <w:t>四屏任意选择</w:t>
            </w:r>
            <w:r>
              <w:rPr>
                <w:rFonts w:hint="eastAsia" w:ascii="宋体" w:hAnsi="Arial" w:cs="宋体"/>
                <w:spacing w:val="-43"/>
                <w:kern w:val="0"/>
                <w:sz w:val="24"/>
                <w:szCs w:val="24"/>
              </w:rPr>
              <w:t>；</w:t>
            </w:r>
            <w:r>
              <w:rPr>
                <w:rFonts w:hint="eastAsia" w:ascii="宋体" w:hAnsi="Arial" w:cs="宋体"/>
                <w:kern w:val="0"/>
                <w:sz w:val="24"/>
                <w:szCs w:val="24"/>
              </w:rPr>
              <w:t>单屏显示器最多可显示</w:t>
            </w:r>
            <w:r>
              <w:rPr>
                <w:rFonts w:ascii="宋体" w:hAnsi="Arial" w:cs="宋体"/>
                <w:spacing w:val="-52"/>
                <w:kern w:val="0"/>
                <w:sz w:val="24"/>
                <w:szCs w:val="24"/>
              </w:rPr>
              <w:t xml:space="preserve"> </w:t>
            </w:r>
            <w:r>
              <w:rPr>
                <w:rFonts w:ascii="宋体" w:hAnsi="Arial" w:cs="宋体"/>
                <w:kern w:val="0"/>
                <w:sz w:val="24"/>
                <w:szCs w:val="24"/>
              </w:rPr>
              <w:t>32</w:t>
            </w:r>
            <w:r>
              <w:rPr>
                <w:rFonts w:ascii="宋体" w:hAnsi="Arial" w:cs="宋体"/>
                <w:spacing w:val="-52"/>
                <w:kern w:val="0"/>
                <w:sz w:val="24"/>
                <w:szCs w:val="24"/>
              </w:rPr>
              <w:t xml:space="preserve"> </w:t>
            </w:r>
            <w:r>
              <w:rPr>
                <w:rFonts w:hint="eastAsia" w:ascii="宋体" w:hAnsi="Arial" w:cs="宋体"/>
                <w:kern w:val="0"/>
                <w:sz w:val="24"/>
                <w:szCs w:val="24"/>
              </w:rPr>
              <w:t>床</w:t>
            </w:r>
            <w:r>
              <w:rPr>
                <w:rFonts w:hint="eastAsia" w:ascii="宋体" w:hAnsi="Arial" w:cs="宋体"/>
                <w:spacing w:val="-1"/>
                <w:kern w:val="0"/>
                <w:sz w:val="24"/>
                <w:szCs w:val="24"/>
              </w:rPr>
              <w:t>监</w:t>
            </w:r>
            <w:r>
              <w:rPr>
                <w:rFonts w:hint="eastAsia" w:ascii="宋体" w:hAnsi="Arial" w:cs="宋体"/>
                <w:kern w:val="0"/>
                <w:sz w:val="24"/>
                <w:szCs w:val="24"/>
              </w:rPr>
              <w:t>护信息</w:t>
            </w:r>
            <w:r>
              <w:rPr>
                <w:rFonts w:hint="eastAsia" w:ascii="宋体" w:hAnsi="Arial" w:cs="宋体"/>
                <w:spacing w:val="-43"/>
                <w:kern w:val="0"/>
                <w:sz w:val="24"/>
                <w:szCs w:val="24"/>
              </w:rPr>
              <w:t>，</w:t>
            </w:r>
            <w:r>
              <w:rPr>
                <w:rFonts w:hint="eastAsia" w:ascii="宋体" w:hAnsi="Arial" w:cs="宋体"/>
                <w:kern w:val="0"/>
                <w:sz w:val="24"/>
                <w:szCs w:val="24"/>
              </w:rPr>
              <w:t>双屏可显示</w:t>
            </w:r>
            <w:r>
              <w:rPr>
                <w:rFonts w:ascii="宋体" w:hAnsi="Arial" w:cs="宋体"/>
                <w:spacing w:val="-52"/>
                <w:kern w:val="0"/>
                <w:sz w:val="24"/>
                <w:szCs w:val="24"/>
              </w:rPr>
              <w:t xml:space="preserve"> </w:t>
            </w:r>
            <w:r>
              <w:rPr>
                <w:rFonts w:ascii="宋体" w:hAnsi="Arial" w:cs="宋体"/>
                <w:kern w:val="0"/>
                <w:sz w:val="24"/>
                <w:szCs w:val="24"/>
              </w:rPr>
              <w:t>64</w:t>
            </w:r>
            <w:r>
              <w:rPr>
                <w:rFonts w:ascii="宋体" w:hAnsi="Arial" w:cs="宋体"/>
                <w:spacing w:val="-52"/>
                <w:kern w:val="0"/>
                <w:sz w:val="24"/>
                <w:szCs w:val="24"/>
              </w:rPr>
              <w:t xml:space="preserve"> </w:t>
            </w:r>
            <w:r>
              <w:rPr>
                <w:rFonts w:hint="eastAsia" w:ascii="宋体" w:hAnsi="Arial" w:cs="宋体"/>
                <w:kern w:val="0"/>
                <w:sz w:val="24"/>
                <w:szCs w:val="24"/>
              </w:rPr>
              <w:t>床，</w:t>
            </w:r>
            <w:r>
              <w:rPr>
                <w:rFonts w:ascii="宋体" w:hAnsi="Arial" w:cs="宋体"/>
                <w:kern w:val="0"/>
                <w:sz w:val="24"/>
                <w:szCs w:val="24"/>
              </w:rPr>
              <w:t xml:space="preserve"> </w:t>
            </w:r>
            <w:r>
              <w:rPr>
                <w:rFonts w:hint="eastAsia" w:ascii="宋体" w:hAnsi="Arial" w:cs="宋体"/>
                <w:kern w:val="0"/>
                <w:sz w:val="24"/>
                <w:szCs w:val="24"/>
              </w:rPr>
              <w:t>四屏可达到</w:t>
            </w:r>
            <w:r>
              <w:rPr>
                <w:rFonts w:ascii="宋体" w:hAnsi="Arial" w:cs="宋体"/>
                <w:spacing w:val="-52"/>
                <w:kern w:val="0"/>
                <w:sz w:val="24"/>
                <w:szCs w:val="24"/>
              </w:rPr>
              <w:t xml:space="preserve"> </w:t>
            </w:r>
            <w:r>
              <w:rPr>
                <w:rFonts w:ascii="宋体" w:hAnsi="Arial" w:cs="宋体"/>
                <w:kern w:val="0"/>
                <w:sz w:val="24"/>
                <w:szCs w:val="24"/>
              </w:rPr>
              <w:t>128</w:t>
            </w:r>
            <w:r>
              <w:rPr>
                <w:rFonts w:ascii="宋体" w:hAnsi="Arial" w:cs="宋体"/>
                <w:spacing w:val="-52"/>
                <w:kern w:val="0"/>
                <w:sz w:val="24"/>
                <w:szCs w:val="24"/>
              </w:rPr>
              <w:t xml:space="preserve"> </w:t>
            </w:r>
            <w:r>
              <w:rPr>
                <w:rFonts w:hint="eastAsia" w:ascii="宋体" w:hAnsi="Arial" w:cs="宋体"/>
                <w:kern w:val="0"/>
                <w:sz w:val="24"/>
                <w:szCs w:val="24"/>
              </w:rPr>
              <w:t>床监护</w:t>
            </w:r>
            <w:r>
              <w:rPr>
                <w:rFonts w:hint="eastAsia" w:ascii="宋体" w:hAnsi="Arial" w:cs="宋体"/>
                <w:spacing w:val="-1"/>
                <w:kern w:val="0"/>
                <w:sz w:val="24"/>
                <w:szCs w:val="24"/>
              </w:rPr>
              <w:t>信</w:t>
            </w:r>
            <w:r>
              <w:rPr>
                <w:rFonts w:hint="eastAsia" w:ascii="宋体" w:hAnsi="Arial" w:cs="宋体"/>
                <w:kern w:val="0"/>
                <w:sz w:val="24"/>
                <w:szCs w:val="24"/>
              </w:rPr>
              <w:t>息,</w:t>
            </w:r>
            <w:r>
              <w:rPr>
                <w:rFonts w:hint="eastAsia" w:ascii="宋体" w:hAnsi="宋体" w:cs="Arial"/>
                <w:color w:val="000000"/>
                <w:sz w:val="24"/>
                <w:szCs w:val="24"/>
              </w:rPr>
              <w:t xml:space="preserve"> 满足科室不同病床数量的集中监护需要。</w:t>
            </w:r>
          </w:p>
          <w:p w14:paraId="47DA4A7D">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ascii="宋体" w:hAnsi="宋体" w:cs="宋体"/>
                <w:color w:val="000000"/>
                <w:kern w:val="0"/>
                <w:sz w:val="24"/>
                <w:szCs w:val="24"/>
                <w:lang w:val="zh-CN"/>
              </w:rPr>
            </w:pPr>
            <w:r>
              <w:rPr>
                <w:rFonts w:hint="eastAsia" w:ascii="宋体" w:hAnsi="宋体" w:cs="宋体"/>
                <w:color w:val="000000"/>
                <w:kern w:val="0"/>
                <w:sz w:val="24"/>
                <w:szCs w:val="24"/>
                <w:lang w:val="zh-CN"/>
              </w:rPr>
              <w:t>自动识别接入显示器的尺寸，并自动布局适应显示</w:t>
            </w:r>
            <w:r>
              <w:rPr>
                <w:rFonts w:hint="eastAsia" w:ascii="宋体" w:hAnsi="宋体"/>
                <w:color w:val="000000"/>
                <w:sz w:val="24"/>
                <w:szCs w:val="24"/>
              </w:rPr>
              <w:t>，方便根据科室需求进行灵活配置。</w:t>
            </w:r>
          </w:p>
          <w:p w14:paraId="4728C0FE">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重点床位监护</w:t>
            </w:r>
            <w:r>
              <w:rPr>
                <w:rFonts w:ascii="宋体" w:hAnsi="宋体" w:cs="宋体"/>
                <w:color w:val="000000"/>
                <w:kern w:val="0"/>
                <w:sz w:val="24"/>
                <w:szCs w:val="24"/>
                <w:lang w:val="zh-CN"/>
              </w:rPr>
              <w:t>(</w:t>
            </w:r>
            <w:r>
              <w:rPr>
                <w:rFonts w:hint="eastAsia" w:ascii="宋体" w:hAnsi="宋体" w:cs="宋体"/>
                <w:color w:val="000000"/>
                <w:kern w:val="0"/>
                <w:sz w:val="24"/>
                <w:szCs w:val="24"/>
                <w:lang w:val="zh-CN"/>
              </w:rPr>
              <w:t>实时波形、波形冻结、波形回顾、趋势回顾、报警回顾、报警设置、显示设置</w:t>
            </w:r>
            <w:r>
              <w:rPr>
                <w:rFonts w:ascii="宋体" w:hAnsi="宋体" w:cs="宋体"/>
                <w:color w:val="000000"/>
                <w:kern w:val="0"/>
                <w:sz w:val="24"/>
                <w:szCs w:val="24"/>
                <w:lang w:val="zh-CN"/>
              </w:rPr>
              <w:t>)</w:t>
            </w:r>
            <w:r>
              <w:rPr>
                <w:rFonts w:hint="eastAsia" w:ascii="宋体" w:hAnsi="宋体" w:cs="宋体"/>
                <w:color w:val="000000"/>
                <w:kern w:val="0"/>
                <w:sz w:val="24"/>
                <w:szCs w:val="24"/>
                <w:lang w:val="zh-CN"/>
              </w:rPr>
              <w:t>，显示</w:t>
            </w:r>
            <w:r>
              <w:rPr>
                <w:rFonts w:hint="eastAsia" w:ascii="宋体" w:hAnsi="宋体"/>
                <w:color w:val="000000"/>
                <w:sz w:val="24"/>
                <w:szCs w:val="24"/>
              </w:rPr>
              <w:t>单台床边机的全面信息。</w:t>
            </w:r>
          </w:p>
          <w:p w14:paraId="65E02057">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lang w:val="zh-CN"/>
              </w:rPr>
            </w:pPr>
            <w:r>
              <w:rPr>
                <w:rFonts w:hint="eastAsia" w:ascii="宋体" w:hAnsi="宋体"/>
                <w:color w:val="000000"/>
                <w:sz w:val="24"/>
                <w:szCs w:val="24"/>
              </w:rPr>
              <w:t>中央站支持大字体模式显示当前监护窗口或大字体显示所有监护窗口。</w:t>
            </w:r>
          </w:p>
          <w:p w14:paraId="4D70B6D0">
            <w:pPr>
              <w:pStyle w:val="7"/>
              <w:keepNext w:val="0"/>
              <w:keepLines w:val="0"/>
              <w:pageBreakBefore w:val="0"/>
              <w:widowControl w:val="0"/>
              <w:numPr>
                <w:ilvl w:val="0"/>
                <w:numId w:val="3"/>
              </w:numPr>
              <w:kinsoku/>
              <w:wordWrap/>
              <w:overflowPunct/>
              <w:topLinePunct w:val="0"/>
              <w:bidi w:val="0"/>
              <w:snapToGrid/>
              <w:spacing w:line="360" w:lineRule="auto"/>
              <w:ind w:firstLineChars="0"/>
              <w:textAlignment w:val="auto"/>
              <w:rPr>
                <w:rFonts w:ascii="宋体" w:hAnsi="宋体"/>
                <w:sz w:val="24"/>
                <w:szCs w:val="24"/>
              </w:rPr>
            </w:pPr>
            <w:r>
              <w:rPr>
                <w:rFonts w:hint="eastAsia" w:ascii="宋体" w:hAnsi="宋体"/>
                <w:sz w:val="24"/>
                <w:szCs w:val="24"/>
              </w:rPr>
              <w:t>监护仪和中央系统智能双向识别，可自动显示床旁机类型，床号。</w:t>
            </w:r>
          </w:p>
          <w:p w14:paraId="5688DA45">
            <w:pPr>
              <w:pStyle w:val="7"/>
              <w:keepNext w:val="0"/>
              <w:keepLines w:val="0"/>
              <w:pageBreakBefore w:val="0"/>
              <w:widowControl w:val="0"/>
              <w:numPr>
                <w:ilvl w:val="0"/>
                <w:numId w:val="3"/>
              </w:numPr>
              <w:kinsoku/>
              <w:wordWrap/>
              <w:overflowPunct/>
              <w:topLinePunct w:val="0"/>
              <w:bidi w:val="0"/>
              <w:snapToGrid/>
              <w:spacing w:line="360" w:lineRule="auto"/>
              <w:ind w:firstLineChars="0"/>
              <w:textAlignment w:val="auto"/>
              <w:rPr>
                <w:rFonts w:hint="eastAsia" w:ascii="宋体" w:hAnsi="宋体"/>
                <w:sz w:val="24"/>
                <w:szCs w:val="24"/>
              </w:rPr>
            </w:pPr>
            <w:r>
              <w:rPr>
                <w:rFonts w:hint="eastAsia" w:ascii="宋体" w:hAnsi="宋体"/>
                <w:kern w:val="0"/>
                <w:sz w:val="24"/>
                <w:szCs w:val="24"/>
              </w:rPr>
              <w:t>远程</w:t>
            </w:r>
            <w:r>
              <w:rPr>
                <w:rFonts w:hint="eastAsia" w:ascii="宋体" w:hAnsi="宋体"/>
                <w:sz w:val="24"/>
                <w:szCs w:val="24"/>
              </w:rPr>
              <w:t>双向控制：控制床旁机的病人信息、</w:t>
            </w:r>
            <w:r>
              <w:rPr>
                <w:rFonts w:hint="eastAsia" w:ascii="宋体" w:hAnsi="宋体"/>
                <w:kern w:val="0"/>
                <w:sz w:val="24"/>
                <w:szCs w:val="24"/>
              </w:rPr>
              <w:t>启动或停止血压测量、调整自动血压测量时间</w:t>
            </w:r>
            <w:r>
              <w:rPr>
                <w:rFonts w:hint="eastAsia" w:ascii="宋体" w:hAnsi="宋体"/>
                <w:sz w:val="24"/>
                <w:szCs w:val="24"/>
              </w:rPr>
              <w:t>。控制床旁机心电导联，增益，滤波方式调节，控制床旁机参数报警范围和报警级别</w:t>
            </w:r>
            <w:r>
              <w:rPr>
                <w:rFonts w:hint="eastAsia" w:ascii="宋体" w:hAnsi="宋体"/>
                <w:color w:val="000000"/>
                <w:sz w:val="24"/>
                <w:szCs w:val="24"/>
              </w:rPr>
              <w:t>。</w:t>
            </w:r>
          </w:p>
          <w:p w14:paraId="0D79AFC1">
            <w:pPr>
              <w:pStyle w:val="7"/>
              <w:keepNext w:val="0"/>
              <w:keepLines w:val="0"/>
              <w:pageBreakBefore w:val="0"/>
              <w:widowControl w:val="0"/>
              <w:numPr>
                <w:ilvl w:val="0"/>
                <w:numId w:val="3"/>
              </w:numPr>
              <w:kinsoku/>
              <w:wordWrap/>
              <w:overflowPunct/>
              <w:topLinePunct w:val="0"/>
              <w:bidi w:val="0"/>
              <w:snapToGrid/>
              <w:spacing w:line="360" w:lineRule="auto"/>
              <w:ind w:firstLineChars="0"/>
              <w:textAlignment w:val="auto"/>
              <w:rPr>
                <w:rFonts w:ascii="宋体" w:hAnsi="宋体"/>
                <w:sz w:val="24"/>
                <w:szCs w:val="24"/>
              </w:rPr>
            </w:pPr>
            <w:r>
              <w:rPr>
                <w:rFonts w:hint="eastAsia" w:ascii="宋体" w:cs="宋体"/>
                <w:color w:val="000000"/>
                <w:kern w:val="0"/>
                <w:sz w:val="24"/>
                <w:szCs w:val="24"/>
                <w:lang w:val="zh-CN"/>
              </w:rPr>
              <w:t>支持医院标准HL7协议，支持连接医院</w:t>
            </w:r>
            <w:r>
              <w:rPr>
                <w:rFonts w:ascii="宋体" w:cs="宋体"/>
                <w:color w:val="000000"/>
                <w:kern w:val="0"/>
                <w:sz w:val="24"/>
                <w:szCs w:val="24"/>
                <w:lang w:val="zh-CN"/>
              </w:rPr>
              <w:t>HIS</w:t>
            </w:r>
            <w:r>
              <w:rPr>
                <w:rFonts w:hint="eastAsia" w:ascii="宋体" w:cs="宋体"/>
                <w:color w:val="000000"/>
                <w:kern w:val="0"/>
                <w:sz w:val="24"/>
                <w:szCs w:val="24"/>
                <w:lang w:val="zh-CN"/>
              </w:rPr>
              <w:t>系统。</w:t>
            </w:r>
          </w:p>
          <w:p w14:paraId="7D2F1AD1">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病历管理功能，支持多达11种条件的检索功能。</w:t>
            </w:r>
          </w:p>
          <w:p w14:paraId="59118E51">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ascii="宋体" w:hAnsi="Times New Roman" w:cs="宋体"/>
                <w:color w:val="000000"/>
                <w:kern w:val="0"/>
                <w:sz w:val="24"/>
                <w:szCs w:val="24"/>
              </w:rPr>
            </w:pPr>
            <w:r>
              <w:rPr>
                <w:rFonts w:hint="eastAsia" w:ascii="宋体" w:hAnsi="宋体" w:cs="宋体"/>
                <w:color w:val="000000"/>
                <w:kern w:val="0"/>
                <w:sz w:val="24"/>
                <w:szCs w:val="24"/>
                <w:lang w:val="zh-CN"/>
              </w:rPr>
              <w:t>海量存储，</w:t>
            </w:r>
            <w:r>
              <w:rPr>
                <w:rFonts w:hint="eastAsia" w:ascii="宋体" w:hAnsi="Times New Roman" w:cs="宋体"/>
                <w:color w:val="000000"/>
                <w:kern w:val="0"/>
                <w:sz w:val="24"/>
                <w:szCs w:val="24"/>
              </w:rPr>
              <w:t>支持</w:t>
            </w:r>
            <w:r>
              <w:rPr>
                <w:rFonts w:ascii="Times New Roman" w:hAnsi="Times New Roman"/>
                <w:color w:val="000000"/>
                <w:kern w:val="0"/>
                <w:sz w:val="24"/>
                <w:szCs w:val="24"/>
              </w:rPr>
              <w:t xml:space="preserve">20,000 </w:t>
            </w:r>
            <w:r>
              <w:rPr>
                <w:rFonts w:hint="eastAsia" w:ascii="宋体" w:hAnsi="Times New Roman" w:cs="宋体"/>
                <w:color w:val="000000"/>
                <w:kern w:val="0"/>
                <w:sz w:val="24"/>
                <w:szCs w:val="24"/>
              </w:rPr>
              <w:t>个历史病人监护数据的存储与回顾。</w:t>
            </w:r>
          </w:p>
          <w:p w14:paraId="42C1A7E1">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zh-CN"/>
              </w:rPr>
              <w:t>支持移动硬盘和U盘导入导出病例数据，具有掉电保存功能。</w:t>
            </w:r>
          </w:p>
          <w:p w14:paraId="00A02899">
            <w:pPr>
              <w:pStyle w:val="7"/>
              <w:keepNext w:val="0"/>
              <w:keepLines w:val="0"/>
              <w:pageBreakBefore w:val="0"/>
              <w:widowControl w:val="0"/>
              <w:numPr>
                <w:ilvl w:val="0"/>
                <w:numId w:val="3"/>
              </w:numPr>
              <w:kinsoku/>
              <w:wordWrap/>
              <w:overflowPunct/>
              <w:topLinePunct w:val="0"/>
              <w:bidi w:val="0"/>
              <w:snapToGrid/>
              <w:spacing w:line="360" w:lineRule="auto"/>
              <w:ind w:firstLineChars="0"/>
              <w:textAlignment w:val="auto"/>
              <w:rPr>
                <w:rFonts w:ascii="宋体" w:hAnsi="宋体"/>
                <w:sz w:val="24"/>
                <w:szCs w:val="24"/>
              </w:rPr>
            </w:pPr>
            <w:r>
              <w:rPr>
                <w:rFonts w:hint="eastAsia" w:ascii="宋体" w:hAnsi="宋体"/>
                <w:sz w:val="24"/>
                <w:szCs w:val="24"/>
                <w:u w:val="none" w:color="FFFFFF"/>
              </w:rPr>
              <w:t>具有胎监诊断自动评分功能。</w:t>
            </w:r>
            <w:r>
              <w:rPr>
                <w:rFonts w:hint="eastAsia" w:ascii="宋体" w:hAnsi="宋体"/>
                <w:kern w:val="0"/>
                <w:sz w:val="24"/>
                <w:szCs w:val="24"/>
              </w:rPr>
              <w:t>具有胎监实时监护打印报告和胎监诊断回顾打印报告。</w:t>
            </w:r>
          </w:p>
          <w:p w14:paraId="4982C717">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强大的</w:t>
            </w:r>
            <w:r>
              <w:rPr>
                <w:rFonts w:hint="eastAsia" w:ascii="宋体" w:hAnsi="宋体" w:cs="宋体"/>
                <w:color w:val="000000"/>
                <w:kern w:val="0"/>
                <w:sz w:val="24"/>
                <w:szCs w:val="24"/>
                <w:lang w:val="zh-CN"/>
              </w:rPr>
              <w:t>报警系统，</w:t>
            </w:r>
            <w:r>
              <w:rPr>
                <w:rFonts w:hint="eastAsia" w:ascii="宋体" w:hAnsi="宋体" w:cs="宋体"/>
                <w:color w:val="000000"/>
                <w:kern w:val="0"/>
                <w:sz w:val="24"/>
                <w:szCs w:val="24"/>
              </w:rPr>
              <w:t>全参数同屏</w:t>
            </w:r>
            <w:r>
              <w:rPr>
                <w:rFonts w:hint="eastAsia" w:ascii="宋体" w:hAnsi="宋体" w:cs="宋体"/>
                <w:color w:val="000000"/>
                <w:kern w:val="0"/>
                <w:sz w:val="24"/>
                <w:szCs w:val="24"/>
                <w:lang w:val="zh-CN"/>
              </w:rPr>
              <w:t>集中</w:t>
            </w:r>
            <w:r>
              <w:rPr>
                <w:rFonts w:hint="eastAsia" w:ascii="宋体" w:hAnsi="宋体" w:cs="宋体"/>
                <w:color w:val="000000"/>
                <w:kern w:val="0"/>
                <w:sz w:val="24"/>
                <w:szCs w:val="24"/>
              </w:rPr>
              <w:t>设置，应用至所有病床，简化操作。</w:t>
            </w:r>
          </w:p>
          <w:p w14:paraId="1F7A15EF">
            <w:pPr>
              <w:pStyle w:val="7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ascii="宋体" w:hAnsi="宋体" w:cs="宋体"/>
                <w:color w:val="000000"/>
                <w:kern w:val="0"/>
                <w:sz w:val="24"/>
                <w:szCs w:val="24"/>
                <w:lang w:val="zh-CN"/>
              </w:rPr>
            </w:pPr>
            <w:r>
              <w:rPr>
                <w:rFonts w:hint="eastAsia" w:ascii="宋体" w:hAnsi="宋体"/>
                <w:color w:val="000000"/>
                <w:sz w:val="24"/>
                <w:szCs w:val="24"/>
              </w:rPr>
              <w:t>支持冻结打印、回顾打印、实时打印、趋势打印、</w:t>
            </w:r>
            <w:r>
              <w:rPr>
                <w:rFonts w:ascii="宋体" w:hAnsi="宋体" w:cs="宋体"/>
                <w:color w:val="000000"/>
                <w:kern w:val="0"/>
                <w:sz w:val="24"/>
                <w:szCs w:val="24"/>
                <w:lang w:val="zh-CN"/>
              </w:rPr>
              <w:t>NIB</w:t>
            </w:r>
            <w:r>
              <w:rPr>
                <w:rFonts w:hint="eastAsia" w:ascii="宋体" w:hAnsi="宋体" w:cs="宋体"/>
                <w:color w:val="000000"/>
                <w:kern w:val="0"/>
                <w:sz w:val="24"/>
                <w:szCs w:val="24"/>
                <w:lang w:val="zh-CN"/>
              </w:rPr>
              <w:t>P列表打印、报警事件列表打印、报警波形打印，具有</w:t>
            </w:r>
            <w:r>
              <w:rPr>
                <w:rFonts w:hint="eastAsia" w:ascii="宋体" w:hAnsi="宋体"/>
                <w:color w:val="000000"/>
                <w:sz w:val="24"/>
                <w:szCs w:val="24"/>
              </w:rPr>
              <w:t>打印预览功能。</w:t>
            </w:r>
          </w:p>
          <w:p w14:paraId="7589C601">
            <w:pPr>
              <w:keepNext w:val="0"/>
              <w:keepLines w:val="0"/>
              <w:widowControl/>
              <w:suppressLineNumbers w:val="0"/>
              <w:jc w:val="both"/>
              <w:rPr>
                <w:rFonts w:hint="eastAsia" w:ascii="宋体" w:hAnsi="宋体" w:eastAsia="宋体" w:cs="宋体"/>
                <w:color w:val="2A2A2A"/>
                <w:kern w:val="0"/>
                <w:sz w:val="24"/>
                <w:szCs w:val="24"/>
                <w:lang w:val="en-US" w:eastAsia="zh-CN" w:bidi="ar"/>
              </w:rPr>
            </w:pPr>
            <w:r>
              <w:rPr>
                <w:rFonts w:hint="eastAsia" w:ascii="宋体" w:hAnsi="宋体" w:eastAsia="宋体" w:cs="宋体"/>
                <w:b/>
                <w:bCs/>
                <w:color w:val="2A2A2A"/>
                <w:kern w:val="0"/>
                <w:sz w:val="24"/>
                <w:szCs w:val="24"/>
                <w:lang w:val="en-US" w:eastAsia="zh-CN" w:bidi="ar"/>
              </w:rPr>
              <w:t>监护仪技术参数：</w:t>
            </w:r>
          </w:p>
          <w:p w14:paraId="338BD1A5">
            <w:pPr>
              <w:spacing w:before="156" w:line="27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1、胎心率</w:t>
            </w:r>
          </w:p>
          <w:p w14:paraId="5B629309">
            <w:pPr>
              <w:spacing w:before="156" w:line="276" w:lineRule="auto"/>
              <w:ind w:firstLine="463" w:firstLineChars="193"/>
              <w:rPr>
                <w:rFonts w:asciiTheme="minorEastAsia" w:hAnsiTheme="minorEastAsia" w:eastAsiaTheme="minorEastAsia"/>
                <w:sz w:val="24"/>
                <w:szCs w:val="24"/>
              </w:rPr>
            </w:pPr>
            <w:r>
              <w:rPr>
                <w:rFonts w:hint="eastAsia" w:asciiTheme="minorEastAsia" w:hAnsiTheme="minorEastAsia" w:eastAsiaTheme="minorEastAsia"/>
                <w:sz w:val="24"/>
                <w:szCs w:val="24"/>
              </w:rPr>
              <w:t>1.1超声工作频率：1MHz</w:t>
            </w:r>
          </w:p>
          <w:p w14:paraId="1BBCF7AA">
            <w:pPr>
              <w:spacing w:before="156" w:line="276"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1.2超声波束声强：</w:t>
            </w:r>
            <w:r>
              <w:rPr>
                <w:rFonts w:asciiTheme="minorEastAsia" w:hAnsiTheme="minorEastAsia" w:eastAsiaTheme="minorEastAsia"/>
                <w:kern w:val="0"/>
                <w:sz w:val="24"/>
                <w:szCs w:val="24"/>
              </w:rPr>
              <w:t>Iob</w:t>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&lt;</w:t>
            </w:r>
            <w:r>
              <w:rPr>
                <w:rFonts w:hint="eastAsia" w:asciiTheme="minorEastAsia" w:hAnsiTheme="minorEastAsia" w:eastAsiaTheme="minorEastAsia"/>
                <w:kern w:val="0"/>
                <w:sz w:val="24"/>
                <w:szCs w:val="24"/>
              </w:rPr>
              <w:t xml:space="preserve"> 5</w:t>
            </w:r>
            <w:r>
              <w:rPr>
                <w:rFonts w:asciiTheme="minorEastAsia" w:hAnsiTheme="minorEastAsia" w:eastAsiaTheme="minorEastAsia"/>
                <w:kern w:val="0"/>
                <w:sz w:val="24"/>
                <w:szCs w:val="24"/>
              </w:rPr>
              <w:t xml:space="preserve"> mW/cm2</w:t>
            </w:r>
          </w:p>
          <w:p w14:paraId="0003C860">
            <w:pPr>
              <w:spacing w:before="156" w:line="276"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hint="eastAsia" w:asciiTheme="minorEastAsia" w:hAnsiTheme="minorEastAsia" w:eastAsiaTheme="minorEastAsia"/>
                <w:kern w:val="0"/>
                <w:sz w:val="24"/>
                <w:szCs w:val="24"/>
              </w:rPr>
              <w:tab/>
            </w:r>
            <w:r>
              <w:rPr>
                <w:rFonts w:hint="eastAsia" w:asciiTheme="minorEastAsia" w:hAnsiTheme="minorEastAsia" w:eastAsiaTheme="minorEastAsia"/>
                <w:sz w:val="24"/>
                <w:szCs w:val="24"/>
              </w:rPr>
              <w:t>胎心率测量范围：30～250bpm</w:t>
            </w:r>
          </w:p>
          <w:p w14:paraId="469F5EBF">
            <w:pPr>
              <w:spacing w:before="156" w:line="276"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1.4胎心率精度：±1bpm</w:t>
            </w:r>
          </w:p>
          <w:p w14:paraId="6C1544DC">
            <w:pPr>
              <w:spacing w:before="156" w:line="276"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1.5 具有胎心信号强弱提示功能，交叉通道验证功能、双胎迹线分离功能。</w:t>
            </w:r>
          </w:p>
          <w:p w14:paraId="09D9FCA4">
            <w:pPr>
              <w:spacing w:before="156" w:line="27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2、胎动：具有手动、自动胎动计数功能。</w:t>
            </w:r>
          </w:p>
          <w:p w14:paraId="239F9393">
            <w:pPr>
              <w:spacing w:before="156" w:line="27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3、宫缩压 测量范围：0～100单位</w:t>
            </w:r>
          </w:p>
          <w:p w14:paraId="7E8221B7">
            <w:pPr>
              <w:spacing w:before="156" w:line="27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4、★12.1英寸</w:t>
            </w:r>
            <w:r>
              <w:rPr>
                <w:rFonts w:hint="eastAsia" w:cs="宋体" w:asciiTheme="minorEastAsia" w:hAnsiTheme="minorEastAsia" w:eastAsiaTheme="minorEastAsia"/>
                <w:kern w:val="0"/>
                <w:sz w:val="24"/>
                <w:szCs w:val="24"/>
              </w:rPr>
              <w:t>LED折叠式触摸屏</w:t>
            </w:r>
            <w:r>
              <w:rPr>
                <w:rFonts w:hint="eastAsia" w:asciiTheme="minorEastAsia" w:hAnsiTheme="minorEastAsia" w:eastAsiaTheme="minorEastAsia"/>
                <w:sz w:val="24"/>
                <w:szCs w:val="24"/>
              </w:rPr>
              <w:t>，</w:t>
            </w:r>
            <w:r>
              <w:rPr>
                <w:rFonts w:hint="eastAsia" w:asciiTheme="minorEastAsia" w:hAnsiTheme="minorEastAsia" w:eastAsiaTheme="minorEastAsia"/>
                <w:color w:val="000000"/>
                <w:sz w:val="24"/>
                <w:szCs w:val="24"/>
              </w:rPr>
              <w:t>≥90度调整屏幕角度，实现多角度观察；</w:t>
            </w:r>
          </w:p>
          <w:p w14:paraId="5C0F53D5">
            <w:pPr>
              <w:spacing w:before="156" w:line="336" w:lineRule="auto"/>
              <w:ind w:left="315"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5、飞梭、硅胶按键和触摸屏操作，具有中文手写、软键盘拼音、软键盘五笔、软键盘英文4种输入法。</w:t>
            </w:r>
          </w:p>
          <w:p w14:paraId="4969E48C">
            <w:pPr>
              <w:spacing w:beforeLines="0" w:line="336" w:lineRule="auto"/>
              <w:ind w:left="420"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rPr>
              <w:t>6、内置152mm宽行热敏打印机，纸尽报警功能，打印纸仓盖闭合检测功能；</w:t>
            </w:r>
          </w:p>
          <w:p w14:paraId="4B1D2BCC">
            <w:pPr>
              <w:spacing w:beforeLines="0" w:line="336" w:lineRule="auto"/>
              <w:ind w:left="420"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rPr>
              <w:t>7、可通过USB连接外置激光打印机，用A4纸打印报告。</w:t>
            </w:r>
          </w:p>
          <w:p w14:paraId="1C1D3FBA">
            <w:pPr>
              <w:spacing w:beforeLines="0" w:line="33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8、</w:t>
            </w:r>
            <w:r>
              <w:rPr>
                <w:rFonts w:hint="eastAsia" w:asciiTheme="minorEastAsia" w:hAnsiTheme="minorEastAsia" w:eastAsiaTheme="minorEastAsia"/>
                <w:sz w:val="24"/>
                <w:szCs w:val="24"/>
              </w:rPr>
              <w:t>★</w:t>
            </w:r>
            <w:r>
              <w:rPr>
                <w:rFonts w:hint="eastAsia" w:asciiTheme="minorEastAsia" w:hAnsiTheme="minorEastAsia" w:eastAsiaTheme="minorEastAsia"/>
                <w:color w:val="000000"/>
                <w:sz w:val="24"/>
                <w:szCs w:val="24"/>
              </w:rPr>
              <w:t>要求双报警灯，生理、技术报警灯分开设计，方便区别报警类型。</w:t>
            </w:r>
          </w:p>
          <w:p w14:paraId="3E318B5B">
            <w:pPr>
              <w:spacing w:beforeLines="0" w:line="336" w:lineRule="auto"/>
              <w:ind w:left="315"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9、各参数三级三重报警，</w:t>
            </w:r>
            <w:r>
              <w:rPr>
                <w:rFonts w:hint="eastAsia"/>
                <w:color w:val="000000"/>
                <w:sz w:val="24"/>
                <w:szCs w:val="24"/>
              </w:rPr>
              <w:t>医生可根据要求设置高、中、低档三级别，自动识别报警级别；具有报警延时调节功能，有效减少误报警；</w:t>
            </w:r>
            <w:r>
              <w:rPr>
                <w:rFonts w:hint="eastAsia" w:asciiTheme="minorEastAsia" w:hAnsiTheme="minorEastAsia" w:eastAsiaTheme="minorEastAsia"/>
                <w:sz w:val="24"/>
                <w:szCs w:val="24"/>
              </w:rPr>
              <w:t>具有报警回顾功能。</w:t>
            </w:r>
          </w:p>
          <w:p w14:paraId="46BDDC70">
            <w:pPr>
              <w:spacing w:beforeLines="0" w:line="336" w:lineRule="auto"/>
              <w:ind w:left="420"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rPr>
              <w:t>10、多种界面可选: 胎监界面、大字体界面。</w:t>
            </w:r>
          </w:p>
          <w:p w14:paraId="4BD79AD4">
            <w:pPr>
              <w:spacing w:beforeLines="0" w:line="336" w:lineRule="auto"/>
              <w:ind w:left="420" w:hanging="480" w:hangingChars="20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11、内置</w:t>
            </w:r>
            <w:r>
              <w:rPr>
                <w:rFonts w:hint="eastAsia" w:cs="宋体" w:asciiTheme="minorEastAsia" w:hAnsiTheme="minorEastAsia" w:eastAsiaTheme="minorEastAsia"/>
                <w:kern w:val="0"/>
                <w:sz w:val="24"/>
                <w:szCs w:val="24"/>
              </w:rPr>
              <w:t>高容量锂电池，在完全充电、正常使用情况下使用4小时以上</w:t>
            </w:r>
          </w:p>
          <w:p w14:paraId="4E302F06">
            <w:pPr>
              <w:spacing w:beforeLines="0" w:line="336" w:lineRule="auto"/>
              <w:ind w:firstLine="0"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w:t>
            </w:r>
            <w:r>
              <w:rPr>
                <w:rFonts w:hint="eastAsia" w:asciiTheme="minorEastAsia" w:hAnsiTheme="minorEastAsia" w:eastAsiaTheme="minorEastAsia"/>
                <w:sz w:val="24"/>
                <w:szCs w:val="24"/>
              </w:rPr>
              <w:t>标配高灵敏度脉冲波防水探头，可用于水中分娩。</w:t>
            </w:r>
          </w:p>
          <w:p w14:paraId="6892AC3B">
            <w:pPr>
              <w:spacing w:beforeLines="0" w:line="336" w:lineRule="auto"/>
              <w:ind w:left="420" w:hanging="480" w:hanging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13、</w:t>
            </w:r>
            <w:r>
              <w:rPr>
                <w:rFonts w:hint="eastAsia" w:asciiTheme="minorEastAsia" w:hAnsiTheme="minorEastAsia" w:eastAsiaTheme="minorEastAsia"/>
                <w:sz w:val="24"/>
                <w:szCs w:val="24"/>
              </w:rPr>
              <w:t>★监护仪三种传感器（胎心率探头、宫缩压力探头、胎动探头）具有自动识别功能</w:t>
            </w:r>
          </w:p>
          <w:p w14:paraId="23343BC8">
            <w:pPr>
              <w:spacing w:beforeLines="0" w:line="33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14、屏幕显示动态布局功能，根据模块或者其他需要可自动布局屏幕波形和参数显示。</w:t>
            </w:r>
          </w:p>
          <w:p w14:paraId="15E74F5F">
            <w:pPr>
              <w:spacing w:beforeLines="0" w:line="33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15、具有胎儿自动评分功能，提供NST/Fischer/改良Fischer/Krebs四种评分方法。</w:t>
            </w:r>
          </w:p>
          <w:p w14:paraId="34F8C41C">
            <w:pPr>
              <w:spacing w:beforeLines="0" w:line="33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16、支持实时波形储存、回放60小时，支持海量病历掉电存储。</w:t>
            </w:r>
          </w:p>
          <w:p w14:paraId="2EA591EF">
            <w:pPr>
              <w:spacing w:beforeLines="0" w:line="336" w:lineRule="auto"/>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17、★具有定时监护和定时打印功能，避免超时监护对胎儿造成影响</w:t>
            </w:r>
          </w:p>
          <w:p w14:paraId="39E67150">
            <w:pPr>
              <w:spacing w:beforeLines="0" w:line="33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lang w:val="en-US" w:eastAsia="zh-CN"/>
              </w:rPr>
              <w:t>8</w:t>
            </w:r>
            <w:r>
              <w:rPr>
                <w:rFonts w:hint="eastAsia" w:asciiTheme="minorEastAsia" w:hAnsiTheme="minorEastAsia" w:eastAsiaTheme="minorEastAsia"/>
                <w:color w:val="000000"/>
                <w:sz w:val="24"/>
                <w:szCs w:val="24"/>
              </w:rPr>
              <w:t>、具有智能打印纠正技术，防止打印卡纸、走偏。</w:t>
            </w:r>
          </w:p>
          <w:p w14:paraId="3ADF2DF7">
            <w:pPr>
              <w:spacing w:beforeLines="0" w:line="336" w:lineRule="auto"/>
              <w:ind w:left="420"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、支持智能电源管理，节能环保，定时隐藏底部按钮，锁屏，待机，关机。</w:t>
            </w:r>
          </w:p>
          <w:p w14:paraId="5AB20F3B">
            <w:pPr>
              <w:spacing w:beforeLines="0" w:line="33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、可配探头支架（可固定两个胎心率探头，一个宫缩探头以及一个打标器）</w:t>
            </w:r>
            <w:r>
              <w:rPr>
                <w:rFonts w:hint="eastAsia" w:asciiTheme="minorEastAsia" w:hAnsiTheme="minorEastAsia" w:eastAsiaTheme="minorEastAsia"/>
                <w:color w:val="000000"/>
                <w:sz w:val="24"/>
                <w:szCs w:val="24"/>
              </w:rPr>
              <w:t>，方便附件管理。</w:t>
            </w:r>
          </w:p>
          <w:p w14:paraId="51F928D5">
            <w:pPr>
              <w:spacing w:beforeLines="0" w:line="33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、可配无线探头</w:t>
            </w:r>
            <w:r>
              <w:rPr>
                <w:rFonts w:hint="eastAsia" w:cs="宋体" w:asciiTheme="minorEastAsia" w:hAnsiTheme="minorEastAsia" w:eastAsiaTheme="minorEastAsia"/>
                <w:kern w:val="0"/>
                <w:sz w:val="24"/>
                <w:szCs w:val="24"/>
              </w:rPr>
              <w:t>。</w:t>
            </w:r>
          </w:p>
          <w:p w14:paraId="7A0C8079">
            <w:pPr>
              <w:spacing w:beforeLines="0" w:line="336"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、★免拆机软件现场升级功能</w:t>
            </w:r>
            <w:r>
              <w:rPr>
                <w:rFonts w:hint="eastAsia" w:cs="宋体" w:asciiTheme="minorEastAsia" w:hAnsiTheme="minorEastAsia" w:eastAsiaTheme="minorEastAsia"/>
                <w:kern w:val="0"/>
                <w:sz w:val="24"/>
                <w:szCs w:val="24"/>
              </w:rPr>
              <w:t>。</w:t>
            </w:r>
          </w:p>
          <w:p w14:paraId="11F0C162">
            <w:pPr>
              <w:bidi w:val="0"/>
              <w:rPr>
                <w:rFonts w:hint="eastAsia" w:ascii="宋体" w:hAnsi="宋体" w:eastAsia="宋体" w:cs="宋体"/>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、可选内置WiFi模块无线连接，支持有线、无线网络的连接组成产科中央监护系统。</w:t>
            </w:r>
          </w:p>
        </w:tc>
      </w:tr>
      <w:tr w14:paraId="6E8D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7" w:type="dxa"/>
            <w:noWrap w:val="0"/>
            <w:vAlign w:val="center"/>
          </w:tcPr>
          <w:p w14:paraId="61A7DE03">
            <w:pPr>
              <w:spacing w:line="360" w:lineRule="auto"/>
              <w:jc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2</w:t>
            </w:r>
          </w:p>
        </w:tc>
        <w:tc>
          <w:tcPr>
            <w:tcW w:w="1162" w:type="dxa"/>
            <w:noWrap w:val="0"/>
            <w:vAlign w:val="center"/>
          </w:tcPr>
          <w:p w14:paraId="65DBFE6D">
            <w:pPr>
              <w:keepNext w:val="0"/>
              <w:keepLines w:val="0"/>
              <w:widowControl/>
              <w:suppressLineNumbers w:val="0"/>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新生儿监护仪</w:t>
            </w:r>
          </w:p>
        </w:tc>
        <w:tc>
          <w:tcPr>
            <w:tcW w:w="827" w:type="dxa"/>
            <w:noWrap w:val="0"/>
            <w:vAlign w:val="center"/>
          </w:tcPr>
          <w:p w14:paraId="6197D6FA">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6台</w:t>
            </w:r>
          </w:p>
        </w:tc>
        <w:tc>
          <w:tcPr>
            <w:tcW w:w="6933" w:type="dxa"/>
            <w:noWrap w:val="0"/>
            <w:vAlign w:val="center"/>
          </w:tcPr>
          <w:p w14:paraId="093EA0E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1：整机要求：</w:t>
            </w:r>
          </w:p>
          <w:p w14:paraId="68CC0C1C">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1.1、一体化便携监护仪，整机无风扇设计。</w:t>
            </w:r>
          </w:p>
          <w:p w14:paraId="5B56CD72">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1.2、配置提手,方便移动。</w:t>
            </w:r>
            <w:r>
              <w:rPr>
                <w:rFonts w:hint="eastAsia" w:ascii="宋体" w:hAnsi="宋体" w:eastAsia="宋体" w:cs="宋体"/>
                <w:kern w:val="0"/>
                <w:sz w:val="24"/>
                <w:szCs w:val="24"/>
              </w:rPr>
              <w:t xml:space="preserve"> </w:t>
            </w:r>
          </w:p>
          <w:p w14:paraId="67C6D45A">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1.3、≥10英寸彩色液晶触摸屏，分辨率高达1280*800像素或更高，≥8通道波形显示。</w:t>
            </w:r>
          </w:p>
          <w:p w14:paraId="65DCF89D">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★1.4、屏幕采用最新电容屏非电阻屏。</w:t>
            </w:r>
          </w:p>
          <w:p w14:paraId="49EAC5A4">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1.5、显示屏可支持亮度自动调节功能。</w:t>
            </w:r>
          </w:p>
          <w:p w14:paraId="673EE9DF">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1.6、屏幕倾斜10～15度设计，符合人机工程学，便于临床团队观察和操作。</w:t>
            </w:r>
          </w:p>
          <w:p w14:paraId="7E95B1E5">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1.7、可支持遥控器无线远程操作监护仪。</w:t>
            </w:r>
          </w:p>
          <w:p w14:paraId="6F3FBA3C">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1.8、内置锂电池，插槽式设计，无需螺丝刀工具支持快速拆卸和安装。</w:t>
            </w:r>
          </w:p>
          <w:p w14:paraId="02EF8EB6">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1.9、安全规格：ECG, TEMP, IBP, SpO2 , NIBP监测参数抗电击程度为防除颤CF型</w:t>
            </w:r>
            <w:r>
              <w:rPr>
                <w:rFonts w:hint="eastAsia" w:ascii="宋体" w:hAnsi="宋体" w:eastAsia="宋体" w:cs="宋体"/>
                <w:sz w:val="24"/>
                <w:szCs w:val="24"/>
              </w:rPr>
              <w:drawing>
                <wp:inline distT="0" distB="0" distL="0" distR="0">
                  <wp:extent cx="257175" cy="152400"/>
                  <wp:effectExtent l="0" t="0" r="1905"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8" cstate="print"/>
                          <a:srcRect/>
                          <a:stretch>
                            <a:fillRect/>
                          </a:stretch>
                        </pic:blipFill>
                        <pic:spPr>
                          <a:xfrm>
                            <a:off x="0" y="0"/>
                            <a:ext cx="257175" cy="152400"/>
                          </a:xfrm>
                          <a:prstGeom prst="rect">
                            <a:avLst/>
                          </a:prstGeom>
                          <a:ln>
                            <a:noFill/>
                          </a:ln>
                        </pic:spPr>
                      </pic:pic>
                    </a:graphicData>
                  </a:graphic>
                </wp:inline>
              </w:drawing>
            </w:r>
          </w:p>
          <w:p w14:paraId="4E1887D1">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1.10、监护仪设计使用年限</w:t>
            </w:r>
            <w:r>
              <w:rPr>
                <w:rFonts w:hint="eastAsia" w:ascii="宋体" w:hAnsi="宋体" w:eastAsia="宋体" w:cs="宋体"/>
                <w:sz w:val="24"/>
                <w:szCs w:val="24"/>
              </w:rPr>
              <w:t>≥</w:t>
            </w:r>
            <w:r>
              <w:rPr>
                <w:rFonts w:hint="eastAsia" w:ascii="宋体" w:hAnsi="宋体" w:eastAsia="宋体" w:cs="宋体"/>
                <w:color w:val="auto"/>
                <w:sz w:val="24"/>
                <w:szCs w:val="24"/>
                <w:lang w:val="en-US"/>
              </w:rPr>
              <w:t>8</w:t>
            </w:r>
            <w:r>
              <w:rPr>
                <w:rFonts w:hint="eastAsia" w:ascii="宋体" w:hAnsi="宋体" w:eastAsia="宋体" w:cs="宋体"/>
                <w:color w:val="auto"/>
                <w:sz w:val="24"/>
                <w:szCs w:val="24"/>
              </w:rPr>
              <w:t>年</w:t>
            </w:r>
          </w:p>
          <w:p w14:paraId="30D27CF5">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1.11、监护仪清洁维护支持的清洁剂≥40种</w:t>
            </w:r>
          </w:p>
          <w:p w14:paraId="0D71CD1F">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1.12、监护仪主机工作大气压环境范围：57.0～107.4kPa。</w:t>
            </w:r>
          </w:p>
          <w:p w14:paraId="50255A34">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1.13、监护仪主机工作温度环境范围：0～40°C。</w:t>
            </w:r>
          </w:p>
          <w:p w14:paraId="6D50D5F7">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1.14、监护仪主机工作湿度环境范围；15～95%。</w:t>
            </w:r>
          </w:p>
          <w:p w14:paraId="1973103B">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1.15、防水等级≥IPX2，提供机器标贴</w:t>
            </w:r>
          </w:p>
          <w:p w14:paraId="6FA6C5DD">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1.16、整机抗跌落设计通过0.75米6面跌落测试。</w:t>
            </w:r>
          </w:p>
          <w:p w14:paraId="208725D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2：监测参数：</w:t>
            </w:r>
          </w:p>
          <w:p w14:paraId="6BDAD5B6">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可</w:t>
            </w:r>
            <w:r>
              <w:rPr>
                <w:rFonts w:hint="eastAsia" w:ascii="宋体" w:hAnsi="宋体" w:eastAsia="宋体" w:cs="宋体"/>
                <w:sz w:val="24"/>
                <w:szCs w:val="24"/>
              </w:rPr>
              <w:t>配置3/5导心电，呼吸，无创血压，血氧饱和度，脉搏</w:t>
            </w:r>
          </w:p>
          <w:p w14:paraId="14669B8F">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★2.2、心电监护支持心率，ST段测量，心律失常分析，QT/QTc连续实时测量和对应报警功能</w:t>
            </w:r>
          </w:p>
          <w:p w14:paraId="4F0F4169">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2.3、心电算法通过AHA/MIT-BIH数据库验证</w:t>
            </w:r>
          </w:p>
          <w:p w14:paraId="614AA440">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2.4、心电波形扫描速度支持6.25mm/s、12.5 mm/s、25 mm/s和50 mm/s</w:t>
            </w:r>
          </w:p>
          <w:p w14:paraId="1BDDD950">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2.5、提供窗口支持心脏下壁，侧壁和前壁对应多个ST片段的同屏实时显示</w:t>
            </w:r>
          </w:p>
          <w:p w14:paraId="428FA4CD">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2.6、支持≥20种心律失常分析,包括房颤分析。</w:t>
            </w:r>
          </w:p>
          <w:p w14:paraId="5CF90090">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2.7、QT和QTc实时监测参数测量范围：200～800 ms。</w:t>
            </w:r>
          </w:p>
          <w:p w14:paraId="0D84FEAE">
            <w:pPr>
              <w:keepNext w:val="0"/>
              <w:keepLines w:val="0"/>
              <w:pageBreakBefore w:val="0"/>
              <w:widowControl w:val="0"/>
              <w:kinsoku/>
              <w:wordWrap/>
              <w:overflowPunct/>
              <w:topLinePunct w:val="0"/>
              <w:autoSpaceDE w:val="0"/>
              <w:autoSpaceDN w:val="0"/>
              <w:bidi w:val="0"/>
              <w:adjustRightInd w:val="0"/>
              <w:snapToGrid/>
              <w:spacing w:line="400" w:lineRule="exact"/>
              <w:ind w:left="445" w:leftChars="203" w:hanging="19" w:hangingChars="8"/>
              <w:jc w:val="left"/>
              <w:textAlignment w:val="auto"/>
              <w:rPr>
                <w:rFonts w:hint="eastAsia" w:ascii="宋体" w:hAnsi="宋体" w:eastAsia="宋体" w:cs="宋体"/>
                <w:sz w:val="24"/>
                <w:szCs w:val="24"/>
              </w:rPr>
            </w:pPr>
            <w:r>
              <w:rPr>
                <w:rFonts w:hint="eastAsia" w:ascii="宋体" w:hAnsi="宋体" w:eastAsia="宋体" w:cs="宋体"/>
                <w:sz w:val="24"/>
                <w:szCs w:val="24"/>
              </w:rPr>
              <w:t>2.8、支持升级提供过去24小时心电概览报告查看与打印，包括心率统计结果，心律失常统计结果，ST统计和QT/QTc统计结果</w:t>
            </w:r>
          </w:p>
          <w:p w14:paraId="49A868C5">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2.9、提供SpO2,PR和PI参数的实时监测，适用于成人，小儿和新生儿。</w:t>
            </w:r>
          </w:p>
          <w:p w14:paraId="7933146E">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2.10、支持指套式血氧探头，IPX7防水等级，支持液体浸泡消毒和清洁。</w:t>
            </w:r>
          </w:p>
          <w:p w14:paraId="2C177D81">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2.11、配置无创血压测量，适用于成人，小儿和新生儿。</w:t>
            </w:r>
          </w:p>
          <w:p w14:paraId="53B0C798">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★2.12、提供手动，自动，连续和序列4种测量模式，并提供24小时血压统计结果，满足临床应用</w:t>
            </w:r>
          </w:p>
          <w:p w14:paraId="742384D3">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2.13、无创血压成人测量范围：收缩压25～290mmHg，舒张压10～250mmHg，平均压15～260mmHg</w:t>
            </w:r>
          </w:p>
          <w:p w14:paraId="628B40B8">
            <w:pPr>
              <w:keepNext w:val="0"/>
              <w:keepLines w:val="0"/>
              <w:pageBreakBefore w:val="0"/>
              <w:widowControl w:val="0"/>
              <w:kinsoku/>
              <w:wordWrap/>
              <w:overflowPunct/>
              <w:topLinePunct w:val="0"/>
              <w:autoSpaceDE w:val="0"/>
              <w:autoSpaceDN w:val="0"/>
              <w:bidi w:val="0"/>
              <w:adjustRightInd w:val="0"/>
              <w:snapToGrid/>
              <w:spacing w:line="400" w:lineRule="exact"/>
              <w:ind w:left="420" w:leftChars="200"/>
              <w:jc w:val="left"/>
              <w:textAlignment w:val="auto"/>
              <w:rPr>
                <w:rFonts w:hint="eastAsia" w:ascii="宋体" w:hAnsi="宋体" w:eastAsia="宋体" w:cs="宋体"/>
                <w:sz w:val="24"/>
                <w:szCs w:val="24"/>
              </w:rPr>
            </w:pPr>
            <w:r>
              <w:rPr>
                <w:rFonts w:hint="eastAsia" w:ascii="宋体" w:hAnsi="宋体" w:eastAsia="宋体" w:cs="宋体"/>
                <w:sz w:val="24"/>
                <w:szCs w:val="24"/>
              </w:rPr>
              <w:t>2.14、提供辅助静脉穿刺功能。</w:t>
            </w:r>
          </w:p>
          <w:p w14:paraId="4D0F39F0">
            <w:pPr>
              <w:keepNext w:val="0"/>
              <w:keepLines w:val="0"/>
              <w:pageBreakBefore w:val="0"/>
              <w:widowControl w:val="0"/>
              <w:kinsoku/>
              <w:wordWrap/>
              <w:overflowPunct/>
              <w:topLinePunct w:val="0"/>
              <w:bidi w:val="0"/>
              <w:snapToGrid/>
              <w:spacing w:line="400" w:lineRule="exact"/>
              <w:ind w:right="42" w:rightChars="20"/>
              <w:textAlignment w:val="auto"/>
              <w:rPr>
                <w:rFonts w:hint="eastAsia" w:ascii="宋体" w:hAnsi="宋体" w:eastAsia="宋体" w:cs="宋体"/>
                <w:sz w:val="24"/>
                <w:szCs w:val="24"/>
              </w:rPr>
            </w:pPr>
            <w:r>
              <w:rPr>
                <w:rFonts w:hint="eastAsia" w:ascii="宋体" w:hAnsi="宋体" w:eastAsia="宋体" w:cs="宋体"/>
                <w:sz w:val="24"/>
                <w:szCs w:val="24"/>
              </w:rPr>
              <w:t>3：系统功能：</w:t>
            </w:r>
          </w:p>
          <w:p w14:paraId="5E036335">
            <w:pPr>
              <w:keepNext w:val="0"/>
              <w:keepLines w:val="0"/>
              <w:pageBreakBefore w:val="0"/>
              <w:widowControl w:val="0"/>
              <w:kinsoku/>
              <w:wordWrap/>
              <w:overflowPunct/>
              <w:topLinePunct w:val="0"/>
              <w:bidi w:val="0"/>
              <w:snapToGrid/>
              <w:spacing w:line="400" w:lineRule="exact"/>
              <w:ind w:left="420" w:leftChars="200" w:right="42" w:rightChars="20"/>
              <w:textAlignment w:val="auto"/>
              <w:rPr>
                <w:rFonts w:hint="eastAsia" w:ascii="宋体" w:hAnsi="宋体" w:eastAsia="宋体" w:cs="宋体"/>
                <w:sz w:val="24"/>
                <w:szCs w:val="24"/>
              </w:rPr>
            </w:pPr>
            <w:r>
              <w:rPr>
                <w:rFonts w:hint="eastAsia" w:ascii="宋体" w:hAnsi="宋体" w:eastAsia="宋体" w:cs="宋体"/>
                <w:sz w:val="24"/>
                <w:szCs w:val="24"/>
              </w:rPr>
              <w:t>3.1、★支持所有监测参数报警限一键自动设置功能，满足医护团队快速管理患者报警需求，产品用户手册提供报警限自动设置规则。</w:t>
            </w:r>
          </w:p>
          <w:p w14:paraId="57F53BD9">
            <w:pPr>
              <w:keepNext w:val="0"/>
              <w:keepLines w:val="0"/>
              <w:pageBreakBefore w:val="0"/>
              <w:widowControl w:val="0"/>
              <w:kinsoku/>
              <w:wordWrap/>
              <w:overflowPunct/>
              <w:topLinePunct w:val="0"/>
              <w:bidi w:val="0"/>
              <w:snapToGrid/>
              <w:spacing w:line="400" w:lineRule="exact"/>
              <w:ind w:left="420" w:leftChars="200" w:right="42" w:rightChars="20"/>
              <w:textAlignment w:val="auto"/>
              <w:rPr>
                <w:rFonts w:hint="eastAsia" w:ascii="宋体" w:hAnsi="宋体" w:eastAsia="宋体" w:cs="宋体"/>
                <w:sz w:val="24"/>
                <w:szCs w:val="24"/>
              </w:rPr>
            </w:pPr>
            <w:r>
              <w:rPr>
                <w:rFonts w:hint="eastAsia" w:ascii="宋体" w:hAnsi="宋体" w:eastAsia="宋体" w:cs="宋体"/>
                <w:sz w:val="24"/>
                <w:szCs w:val="24"/>
              </w:rPr>
              <w:t>3.2、支持肾功能计算功能</w:t>
            </w:r>
          </w:p>
          <w:p w14:paraId="06186FEF">
            <w:pPr>
              <w:keepNext w:val="0"/>
              <w:keepLines w:val="0"/>
              <w:pageBreakBefore w:val="0"/>
              <w:widowControl w:val="0"/>
              <w:kinsoku/>
              <w:wordWrap/>
              <w:overflowPunct/>
              <w:topLinePunct w:val="0"/>
              <w:bidi w:val="0"/>
              <w:snapToGrid/>
              <w:spacing w:line="400" w:lineRule="exact"/>
              <w:ind w:right="42" w:rightChars="2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3.3、具有图形化技术报警指示功能，帮助医护团队快速识别报警来源。</w:t>
            </w:r>
          </w:p>
          <w:p w14:paraId="0DFB31ED">
            <w:pPr>
              <w:keepNext w:val="0"/>
              <w:keepLines w:val="0"/>
              <w:pageBreakBefore w:val="0"/>
              <w:widowControl w:val="0"/>
              <w:kinsoku/>
              <w:wordWrap/>
              <w:overflowPunct/>
              <w:topLinePunct w:val="0"/>
              <w:bidi w:val="0"/>
              <w:snapToGrid/>
              <w:spacing w:line="400" w:lineRule="exact"/>
              <w:ind w:left="420" w:leftChars="200" w:right="42" w:rightChars="20"/>
              <w:textAlignment w:val="auto"/>
              <w:rPr>
                <w:rFonts w:hint="eastAsia" w:ascii="宋体" w:hAnsi="宋体" w:eastAsia="宋体" w:cs="宋体"/>
                <w:sz w:val="24"/>
                <w:szCs w:val="24"/>
              </w:rPr>
            </w:pPr>
            <w:r>
              <w:rPr>
                <w:rFonts w:hint="eastAsia" w:ascii="宋体" w:hAnsi="宋体" w:eastAsia="宋体" w:cs="宋体"/>
                <w:sz w:val="24"/>
                <w:szCs w:val="24"/>
              </w:rPr>
              <w:t>3.4、支持≥120小时趋势图和趋势表回顾，支持选择不同趋势组回顾</w:t>
            </w:r>
          </w:p>
          <w:p w14:paraId="03AB7697">
            <w:pPr>
              <w:keepNext w:val="0"/>
              <w:keepLines w:val="0"/>
              <w:pageBreakBefore w:val="0"/>
              <w:widowControl w:val="0"/>
              <w:kinsoku/>
              <w:wordWrap/>
              <w:overflowPunct/>
              <w:topLinePunct w:val="0"/>
              <w:bidi w:val="0"/>
              <w:snapToGrid/>
              <w:spacing w:line="400" w:lineRule="exact"/>
              <w:ind w:left="424" w:leftChars="202" w:right="42" w:rightChars="20" w:firstLine="2"/>
              <w:textAlignment w:val="auto"/>
              <w:rPr>
                <w:rFonts w:hint="eastAsia" w:ascii="宋体" w:hAnsi="宋体" w:eastAsia="宋体" w:cs="宋体"/>
                <w:sz w:val="24"/>
                <w:szCs w:val="24"/>
              </w:rPr>
            </w:pPr>
            <w:r>
              <w:rPr>
                <w:rFonts w:hint="eastAsia" w:ascii="宋体" w:hAnsi="宋体" w:eastAsia="宋体" w:cs="宋体"/>
                <w:sz w:val="24"/>
                <w:szCs w:val="24"/>
              </w:rPr>
              <w:t>3.5、≥1000条事件回顾。每条报警事件至少能够存储32秒三道相关波形，以及报警触发时所有测量参数值</w:t>
            </w:r>
          </w:p>
          <w:p w14:paraId="2966B48B">
            <w:pPr>
              <w:keepNext w:val="0"/>
              <w:keepLines w:val="0"/>
              <w:pageBreakBefore w:val="0"/>
              <w:widowControl w:val="0"/>
              <w:kinsoku/>
              <w:wordWrap/>
              <w:overflowPunct/>
              <w:topLinePunct w:val="0"/>
              <w:bidi w:val="0"/>
              <w:snapToGrid/>
              <w:spacing w:line="400" w:lineRule="exact"/>
              <w:ind w:right="42" w:rightChars="2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3.6、1000组NIBP测量结果</w:t>
            </w:r>
          </w:p>
          <w:p w14:paraId="200C31B0">
            <w:pPr>
              <w:keepNext w:val="0"/>
              <w:keepLines w:val="0"/>
              <w:pageBreakBefore w:val="0"/>
              <w:widowControl w:val="0"/>
              <w:kinsoku/>
              <w:wordWrap/>
              <w:overflowPunct/>
              <w:topLinePunct w:val="0"/>
              <w:bidi w:val="0"/>
              <w:snapToGrid/>
              <w:spacing w:line="400" w:lineRule="exact"/>
              <w:ind w:right="42" w:rightChars="2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3.7、≥120小时（分辨率1分钟）ST模板存储与回顾</w:t>
            </w:r>
          </w:p>
          <w:p w14:paraId="5351AC62">
            <w:pPr>
              <w:keepNext w:val="0"/>
              <w:keepLines w:val="0"/>
              <w:pageBreakBefore w:val="0"/>
              <w:widowControl w:val="0"/>
              <w:kinsoku/>
              <w:wordWrap/>
              <w:overflowPunct/>
              <w:topLinePunct w:val="0"/>
              <w:bidi w:val="0"/>
              <w:snapToGrid/>
              <w:spacing w:line="400" w:lineRule="exact"/>
              <w:ind w:right="42" w:rightChars="2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3.8、</w:t>
            </w:r>
            <w:r>
              <w:rPr>
                <w:rFonts w:hint="eastAsia" w:ascii="宋体" w:hAnsi="宋体" w:eastAsia="宋体" w:cs="宋体"/>
                <w:color w:val="auto"/>
                <w:sz w:val="24"/>
                <w:szCs w:val="24"/>
              </w:rPr>
              <w:t>支持</w:t>
            </w:r>
            <w:r>
              <w:rPr>
                <w:rFonts w:hint="eastAsia" w:ascii="宋体" w:hAnsi="宋体" w:eastAsia="宋体" w:cs="宋体"/>
                <w:sz w:val="24"/>
                <w:szCs w:val="24"/>
              </w:rPr>
              <w:t>≥</w:t>
            </w:r>
            <w:r>
              <w:rPr>
                <w:rFonts w:hint="eastAsia" w:ascii="宋体" w:hAnsi="宋体" w:eastAsia="宋体" w:cs="宋体"/>
                <w:color w:val="auto"/>
                <w:sz w:val="24"/>
                <w:szCs w:val="24"/>
              </w:rPr>
              <w:t>24小时全息波形的存储与回顾功能</w:t>
            </w:r>
          </w:p>
          <w:p w14:paraId="7CF33976">
            <w:pPr>
              <w:keepNext w:val="0"/>
              <w:keepLines w:val="0"/>
              <w:pageBreakBefore w:val="0"/>
              <w:widowControl w:val="0"/>
              <w:kinsoku/>
              <w:wordWrap/>
              <w:overflowPunct/>
              <w:topLinePunct w:val="0"/>
              <w:bidi w:val="0"/>
              <w:snapToGrid/>
              <w:spacing w:line="400" w:lineRule="exact"/>
              <w:ind w:left="489" w:leftChars="233" w:right="42" w:rightChars="2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3.9、支持监护仪历史病人数据的存储和回顾，并支持通过USB接口将历史病人数据导出到U盘。</w:t>
            </w:r>
          </w:p>
          <w:p w14:paraId="7FD3E083">
            <w:pPr>
              <w:keepNext w:val="0"/>
              <w:keepLines w:val="0"/>
              <w:pageBreakBefore w:val="0"/>
              <w:widowControl w:val="0"/>
              <w:kinsoku/>
              <w:wordWrap/>
              <w:overflowPunct/>
              <w:topLinePunct w:val="0"/>
              <w:bidi w:val="0"/>
              <w:snapToGrid/>
              <w:spacing w:line="400" w:lineRule="exact"/>
              <w:ind w:left="489" w:leftChars="233" w:right="84" w:rightChars="40"/>
              <w:textAlignment w:val="auto"/>
              <w:rPr>
                <w:rFonts w:hint="eastAsia" w:ascii="宋体" w:hAnsi="宋体" w:eastAsia="宋体" w:cs="宋体"/>
                <w:sz w:val="24"/>
                <w:szCs w:val="24"/>
              </w:rPr>
            </w:pPr>
            <w:r>
              <w:rPr>
                <w:rFonts w:hint="eastAsia" w:ascii="宋体" w:hAnsi="宋体" w:eastAsia="宋体" w:cs="宋体"/>
                <w:sz w:val="24"/>
                <w:szCs w:val="24"/>
              </w:rPr>
              <w:t>3.10、支持RJ45接口进行有线网络通信，和除颤监护仪一起联网通信到中心监护系统。</w:t>
            </w:r>
          </w:p>
          <w:p w14:paraId="3EC5DBB5">
            <w:pPr>
              <w:keepNext w:val="0"/>
              <w:keepLines w:val="0"/>
              <w:pageBreakBefore w:val="0"/>
              <w:widowControl w:val="0"/>
              <w:kinsoku/>
              <w:wordWrap/>
              <w:overflowPunct/>
              <w:topLinePunct w:val="0"/>
              <w:bidi w:val="0"/>
              <w:snapToGrid/>
              <w:spacing w:line="400" w:lineRule="exact"/>
              <w:ind w:left="489" w:leftChars="233" w:right="84" w:rightChars="40"/>
              <w:textAlignment w:val="auto"/>
              <w:rPr>
                <w:rFonts w:hint="eastAsia" w:ascii="宋体" w:hAnsi="宋体" w:eastAsia="宋体" w:cs="宋体"/>
                <w:sz w:val="24"/>
                <w:szCs w:val="24"/>
              </w:rPr>
            </w:pPr>
            <w:r>
              <w:rPr>
                <w:rFonts w:hint="eastAsia" w:ascii="宋体" w:hAnsi="宋体" w:eastAsia="宋体" w:cs="宋体"/>
                <w:sz w:val="24"/>
                <w:szCs w:val="24"/>
              </w:rPr>
              <w:t>3.11、支持监护仪进入夜间模式，隐私模式，演示模式和待机模式</w:t>
            </w:r>
          </w:p>
          <w:p w14:paraId="5A840746">
            <w:pPr>
              <w:keepNext w:val="0"/>
              <w:keepLines w:val="0"/>
              <w:pageBreakBefore w:val="0"/>
              <w:widowControl w:val="0"/>
              <w:kinsoku/>
              <w:wordWrap/>
              <w:overflowPunct/>
              <w:topLinePunct w:val="0"/>
              <w:autoSpaceDE w:val="0"/>
              <w:autoSpaceDN w:val="0"/>
              <w:bidi w:val="0"/>
              <w:adjustRightInd w:val="0"/>
              <w:snapToGrid/>
              <w:spacing w:line="400" w:lineRule="exact"/>
              <w:ind w:left="489" w:leftChars="233" w:right="84" w:rightChars="40"/>
              <w:jc w:val="left"/>
              <w:textAlignment w:val="auto"/>
              <w:rPr>
                <w:rFonts w:hint="eastAsia" w:ascii="宋体" w:hAnsi="宋体" w:eastAsia="宋体" w:cs="宋体"/>
                <w:sz w:val="24"/>
                <w:szCs w:val="24"/>
              </w:rPr>
            </w:pPr>
            <w:r>
              <w:rPr>
                <w:rFonts w:hint="eastAsia" w:ascii="宋体" w:hAnsi="宋体" w:eastAsia="宋体" w:cs="宋体"/>
                <w:sz w:val="24"/>
                <w:szCs w:val="24"/>
              </w:rPr>
              <w:t>3.12、可升级配置临床评分系统，如MEWS（改良早期预警评分）、NEWS（英国早期预警评分），可支持定时自动EWS评分功能</w:t>
            </w:r>
          </w:p>
          <w:p w14:paraId="79D0290B">
            <w:pPr>
              <w:keepNext w:val="0"/>
              <w:keepLines w:val="0"/>
              <w:pageBreakBefore w:val="0"/>
              <w:widowControl w:val="0"/>
              <w:kinsoku/>
              <w:wordWrap/>
              <w:overflowPunct/>
              <w:topLinePunct w:val="0"/>
              <w:bidi w:val="0"/>
              <w:snapToGrid/>
              <w:spacing w:line="400" w:lineRule="exact"/>
              <w:ind w:left="489" w:leftChars="233" w:right="84" w:rightChars="40"/>
              <w:textAlignment w:val="auto"/>
              <w:rPr>
                <w:rFonts w:hint="eastAsia" w:ascii="宋体" w:hAnsi="宋体" w:eastAsia="宋体" w:cs="宋体"/>
                <w:sz w:val="24"/>
                <w:szCs w:val="24"/>
              </w:rPr>
            </w:pPr>
            <w:r>
              <w:rPr>
                <w:rFonts w:hint="eastAsia" w:ascii="宋体" w:hAnsi="宋体" w:eastAsia="宋体" w:cs="宋体"/>
                <w:sz w:val="24"/>
                <w:szCs w:val="24"/>
              </w:rPr>
              <w:t>3.13、提供心肌缺血评估工具，可以快速查看ST值的变化</w:t>
            </w:r>
          </w:p>
          <w:p w14:paraId="7397F9B3">
            <w:pPr>
              <w:keepNext w:val="0"/>
              <w:keepLines w:val="0"/>
              <w:pageBreakBefore w:val="0"/>
              <w:widowControl w:val="0"/>
              <w:kinsoku/>
              <w:wordWrap/>
              <w:overflowPunct/>
              <w:topLinePunct w:val="0"/>
              <w:autoSpaceDE w:val="0"/>
              <w:autoSpaceDN w:val="0"/>
              <w:bidi w:val="0"/>
              <w:adjustRightInd w:val="0"/>
              <w:snapToGrid/>
              <w:spacing w:line="400" w:lineRule="exact"/>
              <w:ind w:left="489" w:leftChars="233" w:right="84" w:rightChars="40"/>
              <w:jc w:val="left"/>
              <w:textAlignment w:val="auto"/>
              <w:rPr>
                <w:rFonts w:hint="eastAsia" w:ascii="宋体" w:hAnsi="宋体" w:eastAsia="宋体" w:cs="宋体"/>
                <w:sz w:val="24"/>
                <w:szCs w:val="24"/>
              </w:rPr>
            </w:pPr>
            <w:r>
              <w:rPr>
                <w:rFonts w:hint="eastAsia" w:ascii="宋体" w:hAnsi="宋体" w:eastAsia="宋体" w:cs="宋体"/>
                <w:sz w:val="24"/>
                <w:szCs w:val="24"/>
              </w:rPr>
              <w:t>★3.14、提供计时器功能，界面区提供设置≥4个计时器，每个计时器支持独立设置和计时功能，计时方向包括正计时和倒计时两种选择</w:t>
            </w:r>
          </w:p>
          <w:p w14:paraId="49B1D95F">
            <w:pPr>
              <w:keepNext w:val="0"/>
              <w:keepLines w:val="0"/>
              <w:pageBreakBefore w:val="0"/>
              <w:widowControl w:val="0"/>
              <w:kinsoku/>
              <w:wordWrap/>
              <w:overflowPunct/>
              <w:topLinePunct w:val="0"/>
              <w:autoSpaceDE w:val="0"/>
              <w:autoSpaceDN w:val="0"/>
              <w:bidi w:val="0"/>
              <w:adjustRightInd w:val="0"/>
              <w:snapToGrid/>
              <w:spacing w:line="400" w:lineRule="exact"/>
              <w:ind w:left="489" w:leftChars="233" w:right="84" w:rightChars="40"/>
              <w:jc w:val="left"/>
              <w:textAlignment w:val="auto"/>
              <w:rPr>
                <w:rFonts w:hint="eastAsia" w:ascii="宋体" w:hAnsi="宋体" w:eastAsia="宋体" w:cs="宋体"/>
                <w:sz w:val="24"/>
                <w:szCs w:val="24"/>
              </w:rPr>
            </w:pPr>
            <w:r>
              <w:rPr>
                <w:rFonts w:hint="eastAsia" w:ascii="宋体" w:hAnsi="宋体" w:eastAsia="宋体" w:cs="宋体"/>
                <w:sz w:val="24"/>
                <w:szCs w:val="24"/>
              </w:rPr>
              <w:t>3.15、支持格拉斯哥昏迷评分（GCS）功能。</w:t>
            </w:r>
          </w:p>
          <w:p w14:paraId="1202B921">
            <w:pPr>
              <w:keepNext w:val="0"/>
              <w:keepLines w:val="0"/>
              <w:pageBreakBefore w:val="0"/>
              <w:widowControl w:val="0"/>
              <w:kinsoku/>
              <w:wordWrap/>
              <w:overflowPunct/>
              <w:topLinePunct w:val="0"/>
              <w:autoSpaceDE w:val="0"/>
              <w:autoSpaceDN w:val="0"/>
              <w:bidi w:val="0"/>
              <w:adjustRightInd w:val="0"/>
              <w:snapToGrid/>
              <w:spacing w:line="400" w:lineRule="exact"/>
              <w:ind w:left="489" w:leftChars="233" w:right="84" w:rightChars="40"/>
              <w:jc w:val="left"/>
              <w:textAlignment w:val="auto"/>
              <w:rPr>
                <w:rFonts w:hint="eastAsia" w:ascii="宋体" w:hAnsi="宋体" w:eastAsia="宋体" w:cs="宋体"/>
                <w:sz w:val="24"/>
                <w:szCs w:val="24"/>
              </w:rPr>
            </w:pPr>
            <w:r>
              <w:rPr>
                <w:rFonts w:hint="eastAsia" w:ascii="宋体" w:hAnsi="宋体" w:eastAsia="宋体" w:cs="宋体"/>
                <w:sz w:val="24"/>
                <w:szCs w:val="24"/>
              </w:rPr>
              <w:t>3.16、动态趋势界面可支持统计1-24小时心律失常报警、参数超限报警信息，并对超限报警区间的波形进行高亮显示，帮助医护人员快速识别异常趋势信息。</w:t>
            </w:r>
          </w:p>
          <w:p w14:paraId="261E8EC8">
            <w:pPr>
              <w:keepNext w:val="0"/>
              <w:keepLines w:val="0"/>
              <w:widowControl/>
              <w:suppressLineNumbers w:val="0"/>
              <w:ind w:left="479" w:leftChars="228"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3.17、提供屏幕截图功能，将屏幕截图通过USB接口导出到U盘。</w:t>
            </w:r>
          </w:p>
        </w:tc>
      </w:tr>
      <w:tr w14:paraId="1FC9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7" w:type="dxa"/>
            <w:noWrap w:val="0"/>
            <w:vAlign w:val="center"/>
          </w:tcPr>
          <w:p w14:paraId="7911A775">
            <w:pPr>
              <w:spacing w:line="360" w:lineRule="auto"/>
              <w:jc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3</w:t>
            </w:r>
          </w:p>
        </w:tc>
        <w:tc>
          <w:tcPr>
            <w:tcW w:w="1162" w:type="dxa"/>
            <w:noWrap w:val="0"/>
            <w:vAlign w:val="center"/>
          </w:tcPr>
          <w:p w14:paraId="03ABE215">
            <w:pPr>
              <w:keepNext w:val="0"/>
              <w:keepLines w:val="0"/>
              <w:widowControl/>
              <w:suppressLineNumbers w:val="0"/>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新生儿呼吸机（无创）</w:t>
            </w:r>
          </w:p>
        </w:tc>
        <w:tc>
          <w:tcPr>
            <w:tcW w:w="827" w:type="dxa"/>
            <w:noWrap w:val="0"/>
            <w:vAlign w:val="center"/>
          </w:tcPr>
          <w:p w14:paraId="4D6B5B37">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1台</w:t>
            </w:r>
          </w:p>
        </w:tc>
        <w:tc>
          <w:tcPr>
            <w:tcW w:w="6933" w:type="dxa"/>
            <w:noWrap w:val="0"/>
            <w:vAlign w:val="center"/>
          </w:tcPr>
          <w:p w14:paraId="2F234A91">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★≥12.1寸LED彩色电容屏，分辨率≥1280 x 800像素，触控操作，参数显示：呼末正压、峰值压、平均压、流量、氧浓度、自主呼吸频率、呼气时间、吸呼比、泄漏率、氧浓度与平均压乘积，图形显示：压力－时间波形、流量柱状图。</w:t>
            </w:r>
          </w:p>
          <w:p w14:paraId="20E54C07">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★内置电子空氧混合器，氧浓度调节范围：21% - 100% ，精度±3%。</w:t>
            </w:r>
          </w:p>
          <w:p w14:paraId="39DDF44D">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★内置氧传感器，监测范围0-100%，精度±2%，氧传感器自动校准，且校准程序无需手动启动。</w:t>
            </w:r>
          </w:p>
          <w:p w14:paraId="6A93C0A1">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Cs/>
                <w:sz w:val="24"/>
                <w:szCs w:val="24"/>
              </w:rPr>
              <w:t>提供和呼吸机主机同品牌压力发生器</w:t>
            </w:r>
            <w:r>
              <w:rPr>
                <w:rFonts w:hint="eastAsia" w:ascii="宋体" w:hAnsi="宋体" w:eastAsia="宋体" w:cs="宋体"/>
                <w:sz w:val="24"/>
                <w:szCs w:val="24"/>
              </w:rPr>
              <w:t>，提供近鼻端压力监测。</w:t>
            </w:r>
          </w:p>
          <w:p w14:paraId="2ADF8832">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★通气模式：NCPAP，NIPPV，HFNC</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SNIPPV</w:t>
            </w:r>
            <w:r>
              <w:rPr>
                <w:rFonts w:hint="eastAsia" w:ascii="宋体" w:hAnsi="宋体" w:eastAsia="宋体" w:cs="宋体"/>
                <w:sz w:val="24"/>
                <w:szCs w:val="24"/>
              </w:rPr>
              <w:t>。</w:t>
            </w:r>
          </w:p>
          <w:p w14:paraId="3864F5DB">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NCPAP模式：★不需要额外传感器即可支持呼吸暂停监测及唤醒通气功能</w:t>
            </w:r>
          </w:p>
          <w:p w14:paraId="07E465ED">
            <w:pPr>
              <w:pStyle w:val="75"/>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直接设定持续气道正压值：1cmH</w:t>
            </w:r>
            <w:r>
              <w:rPr>
                <w:rFonts w:hint="eastAsia" w:ascii="宋体" w:hAnsi="宋体" w:eastAsia="宋体" w:cs="宋体"/>
                <w:sz w:val="24"/>
                <w:szCs w:val="24"/>
                <w:vertAlign w:val="subscript"/>
              </w:rPr>
              <w:t>2</w:t>
            </w:r>
            <w:r>
              <w:rPr>
                <w:rFonts w:hint="eastAsia" w:ascii="宋体" w:hAnsi="宋体" w:eastAsia="宋体" w:cs="宋体"/>
                <w:sz w:val="24"/>
                <w:szCs w:val="24"/>
              </w:rPr>
              <w:t>O-15cmH</w:t>
            </w:r>
            <w:r>
              <w:rPr>
                <w:rFonts w:hint="eastAsia" w:ascii="宋体" w:hAnsi="宋体" w:eastAsia="宋体" w:cs="宋体"/>
                <w:sz w:val="24"/>
                <w:szCs w:val="24"/>
                <w:vertAlign w:val="subscript"/>
              </w:rPr>
              <w:t>2</w:t>
            </w:r>
            <w:r>
              <w:rPr>
                <w:rFonts w:hint="eastAsia" w:ascii="宋体" w:hAnsi="宋体" w:eastAsia="宋体" w:cs="宋体"/>
                <w:sz w:val="24"/>
                <w:szCs w:val="24"/>
              </w:rPr>
              <w:t>O。</w:t>
            </w:r>
          </w:p>
          <w:p w14:paraId="0B1A2C75">
            <w:pPr>
              <w:pStyle w:val="75"/>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唤醒通气压力：2cmH</w:t>
            </w:r>
            <w:r>
              <w:rPr>
                <w:rFonts w:hint="eastAsia" w:ascii="宋体" w:hAnsi="宋体" w:eastAsia="宋体" w:cs="宋体"/>
                <w:sz w:val="24"/>
                <w:szCs w:val="24"/>
                <w:vertAlign w:val="subscript"/>
              </w:rPr>
              <w:t>2</w:t>
            </w:r>
            <w:r>
              <w:rPr>
                <w:rFonts w:hint="eastAsia" w:ascii="宋体" w:hAnsi="宋体" w:eastAsia="宋体" w:cs="宋体"/>
                <w:sz w:val="24"/>
                <w:szCs w:val="24"/>
              </w:rPr>
              <w:t>O-20cmH</w:t>
            </w:r>
            <w:r>
              <w:rPr>
                <w:rFonts w:hint="eastAsia" w:ascii="宋体" w:hAnsi="宋体" w:eastAsia="宋体" w:cs="宋体"/>
                <w:sz w:val="24"/>
                <w:szCs w:val="24"/>
                <w:vertAlign w:val="subscript"/>
              </w:rPr>
              <w:t>2</w:t>
            </w:r>
            <w:r>
              <w:rPr>
                <w:rFonts w:hint="eastAsia" w:ascii="宋体" w:hAnsi="宋体" w:eastAsia="宋体" w:cs="宋体"/>
                <w:sz w:val="24"/>
                <w:szCs w:val="24"/>
              </w:rPr>
              <w:t>O，呼吸暂停报警时间：OFF，1 s – 60 s。</w:t>
            </w:r>
          </w:p>
          <w:p w14:paraId="5E575A2B">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NIPPV模式：</w:t>
            </w:r>
          </w:p>
          <w:p w14:paraId="239B1CCC">
            <w:pPr>
              <w:pStyle w:val="75"/>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呼末正压PEEP：1cmH</w:t>
            </w:r>
            <w:r>
              <w:rPr>
                <w:rFonts w:hint="eastAsia" w:ascii="宋体" w:hAnsi="宋体" w:eastAsia="宋体" w:cs="宋体"/>
                <w:sz w:val="24"/>
                <w:szCs w:val="24"/>
                <w:vertAlign w:val="subscript"/>
              </w:rPr>
              <w:t>2</w:t>
            </w:r>
            <w:r>
              <w:rPr>
                <w:rFonts w:hint="eastAsia" w:ascii="宋体" w:hAnsi="宋体" w:eastAsia="宋体" w:cs="宋体"/>
                <w:sz w:val="24"/>
                <w:szCs w:val="24"/>
              </w:rPr>
              <w:t>O-15cmH</w:t>
            </w:r>
            <w:r>
              <w:rPr>
                <w:rFonts w:hint="eastAsia" w:ascii="宋体" w:hAnsi="宋体" w:eastAsia="宋体" w:cs="宋体"/>
                <w:sz w:val="24"/>
                <w:szCs w:val="24"/>
                <w:vertAlign w:val="subscript"/>
              </w:rPr>
              <w:t>2</w:t>
            </w:r>
            <w:r>
              <w:rPr>
                <w:rFonts w:hint="eastAsia" w:ascii="宋体" w:hAnsi="宋体" w:eastAsia="宋体" w:cs="宋体"/>
                <w:sz w:val="24"/>
                <w:szCs w:val="24"/>
              </w:rPr>
              <w:t>O。</w:t>
            </w:r>
          </w:p>
          <w:p w14:paraId="71DEC27A">
            <w:pPr>
              <w:pStyle w:val="75"/>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吸气压力Pinsp：2cmH</w:t>
            </w:r>
            <w:r>
              <w:rPr>
                <w:rFonts w:hint="eastAsia" w:ascii="宋体" w:hAnsi="宋体" w:eastAsia="宋体" w:cs="宋体"/>
                <w:sz w:val="24"/>
                <w:szCs w:val="24"/>
                <w:vertAlign w:val="subscript"/>
              </w:rPr>
              <w:t>2</w:t>
            </w:r>
            <w:r>
              <w:rPr>
                <w:rFonts w:hint="eastAsia" w:ascii="宋体" w:hAnsi="宋体" w:eastAsia="宋体" w:cs="宋体"/>
                <w:sz w:val="24"/>
                <w:szCs w:val="24"/>
              </w:rPr>
              <w:t>O-20cmH</w:t>
            </w:r>
            <w:r>
              <w:rPr>
                <w:rFonts w:hint="eastAsia" w:ascii="宋体" w:hAnsi="宋体" w:eastAsia="宋体" w:cs="宋体"/>
                <w:sz w:val="24"/>
                <w:szCs w:val="24"/>
                <w:vertAlign w:val="subscript"/>
              </w:rPr>
              <w:t>2</w:t>
            </w:r>
            <w:r>
              <w:rPr>
                <w:rFonts w:hint="eastAsia" w:ascii="宋体" w:hAnsi="宋体" w:eastAsia="宋体" w:cs="宋体"/>
                <w:sz w:val="24"/>
                <w:szCs w:val="24"/>
              </w:rPr>
              <w:t>O</w:t>
            </w:r>
          </w:p>
          <w:p w14:paraId="131688D2">
            <w:pPr>
              <w:pStyle w:val="75"/>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呼吸频率：1bpm-120bpm</w:t>
            </w:r>
          </w:p>
          <w:p w14:paraId="6D3037AB">
            <w:pPr>
              <w:pStyle w:val="75"/>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吸气时间：0.1s-15s</w:t>
            </w:r>
          </w:p>
          <w:p w14:paraId="56F8F97C">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HFNC高流量氧疗模式：</w:t>
            </w:r>
          </w:p>
          <w:p w14:paraId="2C558AA4">
            <w:pPr>
              <w:pStyle w:val="75"/>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流量0.5L/min-20L/min可调，★具有压力监测功能。</w:t>
            </w:r>
          </w:p>
          <w:p w14:paraId="3F262F75">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★提供增氧功能：</w:t>
            </w:r>
          </w:p>
          <w:p w14:paraId="60905EB7">
            <w:pPr>
              <w:pStyle w:val="75"/>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通气持续时间可调，最长时间120s，增氧氧浓度22%-100%连续可调。</w:t>
            </w:r>
          </w:p>
          <w:p w14:paraId="143EA20B">
            <w:pPr>
              <w:pStyle w:val="75"/>
              <w:pageBreakBefore w:val="0"/>
              <w:widowControl w:val="0"/>
              <w:numPr>
                <w:ilvl w:val="0"/>
                <w:numId w:val="4"/>
              </w:numPr>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★提供手动通气功能，通气时间1s-15s可调，气道压力2cmH</w:t>
            </w:r>
            <w:r>
              <w:rPr>
                <w:rFonts w:hint="eastAsia" w:ascii="宋体" w:hAnsi="宋体" w:eastAsia="宋体" w:cs="宋体"/>
                <w:sz w:val="24"/>
                <w:szCs w:val="24"/>
                <w:vertAlign w:val="subscript"/>
              </w:rPr>
              <w:t>2</w:t>
            </w:r>
            <w:r>
              <w:rPr>
                <w:rFonts w:hint="eastAsia" w:ascii="宋体" w:hAnsi="宋体" w:eastAsia="宋体" w:cs="宋体"/>
                <w:sz w:val="24"/>
                <w:szCs w:val="24"/>
              </w:rPr>
              <w:t>O-20cmH</w:t>
            </w:r>
            <w:r>
              <w:rPr>
                <w:rFonts w:hint="eastAsia" w:ascii="宋体" w:hAnsi="宋体" w:eastAsia="宋体" w:cs="宋体"/>
                <w:sz w:val="24"/>
                <w:szCs w:val="24"/>
                <w:vertAlign w:val="subscript"/>
              </w:rPr>
              <w:t>2</w:t>
            </w:r>
            <w:r>
              <w:rPr>
                <w:rFonts w:hint="eastAsia" w:ascii="宋体" w:hAnsi="宋体" w:eastAsia="宋体" w:cs="宋体"/>
                <w:sz w:val="24"/>
                <w:szCs w:val="24"/>
              </w:rPr>
              <w:t>O。</w:t>
            </w:r>
          </w:p>
          <w:p w14:paraId="3203F233">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★具备自动泄漏补偿功能，同时可显示泄漏率。</w:t>
            </w:r>
          </w:p>
          <w:p w14:paraId="4241FD81">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报警：具有手动/自动设置报警上下限功能。</w:t>
            </w:r>
          </w:p>
          <w:p w14:paraId="6D719F36">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数据存储：可以显示至少连续120小时的趋势数据，最多可以存储 10000 条事件日志，可以提供截屏功能，最多可以缓存50张截屏图片。</w:t>
            </w:r>
          </w:p>
          <w:p w14:paraId="7324DA69">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可提供VGA接口、RS232接口、网络接口、USB接口、护士呼叫接口。</w:t>
            </w:r>
          </w:p>
          <w:p w14:paraId="5ABF2BA3">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可选配空压机，与主机同一品牌，工作噪音≤45dB(A)。</w:t>
            </w:r>
          </w:p>
          <w:p w14:paraId="52DAA28A">
            <w:pPr>
              <w:pStyle w:val="75"/>
              <w:pageBreakBefore w:val="0"/>
              <w:widowControl w:val="0"/>
              <w:numPr>
                <w:ilvl w:val="0"/>
                <w:numId w:val="4"/>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具备锂电池，充满可使用≥4小时。</w:t>
            </w:r>
          </w:p>
        </w:tc>
      </w:tr>
      <w:tr w14:paraId="1FAD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7" w:type="dxa"/>
            <w:noWrap w:val="0"/>
            <w:vAlign w:val="center"/>
          </w:tcPr>
          <w:p w14:paraId="1D1008FC">
            <w:pPr>
              <w:spacing w:line="360" w:lineRule="auto"/>
              <w:jc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4</w:t>
            </w:r>
          </w:p>
        </w:tc>
        <w:tc>
          <w:tcPr>
            <w:tcW w:w="1162" w:type="dxa"/>
            <w:noWrap w:val="0"/>
            <w:vAlign w:val="center"/>
          </w:tcPr>
          <w:p w14:paraId="5B16C1BF">
            <w:pPr>
              <w:keepNext w:val="0"/>
              <w:keepLines w:val="0"/>
              <w:widowControl/>
              <w:suppressLineNumbers w:val="0"/>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除颤仪</w:t>
            </w:r>
          </w:p>
        </w:tc>
        <w:tc>
          <w:tcPr>
            <w:tcW w:w="827" w:type="dxa"/>
            <w:noWrap w:val="0"/>
            <w:vAlign w:val="center"/>
          </w:tcPr>
          <w:p w14:paraId="49E3DD37">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2台</w:t>
            </w:r>
          </w:p>
        </w:tc>
        <w:tc>
          <w:tcPr>
            <w:tcW w:w="6933" w:type="dxa"/>
            <w:noWrap w:val="0"/>
            <w:vAlign w:val="center"/>
          </w:tcPr>
          <w:p w14:paraId="211DEDC0">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重量：≤4.2kg（标配，含电池）。</w:t>
            </w:r>
          </w:p>
          <w:p w14:paraId="59D8ED16">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彩色电容触摸屏≥8英寸, 分辨率1024×768像素，可显示≥5通道监护参数波形，支持手势操作、自动亮度调节。</w:t>
            </w:r>
          </w:p>
          <w:p w14:paraId="7EB16CF5">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提供图形化故障排除指引，帮助医护人员快速解决设备故障。</w:t>
            </w:r>
          </w:p>
          <w:p w14:paraId="18BB07AD">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支持中文操作界面。</w:t>
            </w:r>
          </w:p>
          <w:p w14:paraId="631A1849">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屏幕显示心电波形扫描时间最大不小于36s。</w:t>
            </w:r>
          </w:p>
          <w:p w14:paraId="24967B8F">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★具备手动除颤、心电监护、呼吸监护、自动体外除颤（AED）功能，AED功能适用于29天以上人群。</w:t>
            </w:r>
          </w:p>
          <w:p w14:paraId="67536D66">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除颤采用双相波技术，具备自动阻抗补偿功能。</w:t>
            </w:r>
          </w:p>
          <w:p w14:paraId="284BA3C5">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手动除颤分为同步和异步两种方式，能量分20档以上，可通过体外电极板进行能量选择，最大能量可达360J。</w:t>
            </w:r>
          </w:p>
          <w:p w14:paraId="002D851F">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可配置体内除颤手柄，体内手动除颤能量选择：1/2/3/4/5/6/7/8/9/10/15/20/30/50 J。</w:t>
            </w:r>
          </w:p>
          <w:p w14:paraId="2B3734B8">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体外除颤电极板同时支持成人和小儿，一体化设计，支持快速切换。</w:t>
            </w:r>
          </w:p>
          <w:p w14:paraId="454BEC80">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★电极板支持能量选择，充电和放电三步操作，满足单人除颤操作。</w:t>
            </w:r>
          </w:p>
          <w:p w14:paraId="5D361DE6">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AED除颤功能提供中文语音和中文提醒功能，对于抢救过程支持自动录音功能，记录时长≥8小时。</w:t>
            </w:r>
          </w:p>
          <w:p w14:paraId="338DA092">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开机到可进行除颤充电操作的时间≤2s，符合临床使用。</w:t>
            </w:r>
          </w:p>
          <w:p w14:paraId="256E4B93">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★除颤充电迅速，充电至200J≤4s。</w:t>
            </w:r>
          </w:p>
          <w:p w14:paraId="1787EA36">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除颤后心电基线恢复时间≤2.5s。</w:t>
            </w:r>
          </w:p>
          <w:p w14:paraId="2BB67D2B">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从开始AED分析到放电准备就绪≤10s。</w:t>
            </w:r>
          </w:p>
          <w:p w14:paraId="54AABC84">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支持病人接触状态和阻抗值实时显示。</w:t>
            </w:r>
          </w:p>
          <w:p w14:paraId="3FEC3027">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支持智能分析功能，手动除颤模式下也可提供自动节律分析和操作指引。</w:t>
            </w:r>
          </w:p>
          <w:p w14:paraId="49C1EBDE">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★可选配体外起搏功能，起搏分为固定和按需两种模式。具备降速起搏功能。</w:t>
            </w:r>
          </w:p>
          <w:p w14:paraId="75C2916A">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★可选配CPR辅助功能，CPR传感器设计符合2020 AHA指南，提供即时的按压反馈，设备界面提供按压深度、频率实时参数显示。</w:t>
            </w:r>
          </w:p>
          <w:p w14:paraId="689F29CE">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可选配基于脉搏氧波形分析的心肺复苏质量指数，实现无创、实时评估人工心肺复苏质量。</w:t>
            </w:r>
          </w:p>
          <w:p w14:paraId="0FECE5F7">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提供CPR按压干扰滤过功能，通过除颤电极片或CPR传感器自动检测按压干扰并实时滤波，减少按压中断。</w:t>
            </w:r>
          </w:p>
          <w:p w14:paraId="79490053">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抢救结束后自动生成抢救报告，并可通过网络将除颤和按压数据自动上传至急救数据分析系统；急救数据分析系统提供抢救数据复盘、分析工具。</w:t>
            </w:r>
          </w:p>
          <w:p w14:paraId="21211364">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支持培训模式，包含CPR操作培训、抢救操作培训；可提供培训考核系统，支持多台设备同时接入进行在线培训、考核。</w:t>
            </w:r>
          </w:p>
          <w:p w14:paraId="78B2652E">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心电波形速度支持50 mm/s、25 mm/s、12.5 mm/s、6.25 mm/s。阻抗呼吸和呼吸末二氧化碳波形速度支持25 mm/s、12.5 mm/s、6.25 mm/s。血氧饱和度波形速度支持25 mm/s、12.5 mm/s。</w:t>
            </w:r>
          </w:p>
          <w:p w14:paraId="09172205">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通过心电电极片可监测的心律失常分析种类不少于27种。</w:t>
            </w:r>
          </w:p>
          <w:p w14:paraId="2A50CB4E">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支持ST和QT实时分析。</w:t>
            </w:r>
          </w:p>
          <w:p w14:paraId="0E72E5E6">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阻抗呼吸率范围：0-200rpm。</w:t>
            </w:r>
          </w:p>
          <w:p w14:paraId="5F10B199">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可选配监护功能：血氧饱和度、无创血压、呼吸末二氧化碳。</w:t>
            </w:r>
          </w:p>
          <w:p w14:paraId="750ABF79">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提供的监护参数适用于成人，小儿和新生儿，并通过国家三类注册、CE(MDR)认证。</w:t>
            </w:r>
          </w:p>
          <w:p w14:paraId="2E847F0E">
            <w:pPr>
              <w:widowControl/>
              <w:numPr>
                <w:ilvl w:val="0"/>
                <w:numId w:val="5"/>
              </w:numPr>
              <w:spacing w:line="480" w:lineRule="exact"/>
              <w:jc w:val="left"/>
              <w:rPr>
                <w:rFonts w:hint="eastAsia" w:ascii="宋体" w:hAnsi="宋体" w:eastAsia="宋体" w:cs="宋体"/>
                <w:color w:val="auto"/>
                <w:kern w:val="0"/>
                <w:sz w:val="24"/>
                <w:szCs w:val="24"/>
                <w:highlight w:val="none"/>
              </w:rPr>
            </w:pPr>
            <w:bookmarkStart w:id="52" w:name="OLE_LINK27"/>
            <w:bookmarkStart w:id="53" w:name="OLE_LINK26"/>
            <w:r>
              <w:rPr>
                <w:rFonts w:hint="eastAsia" w:ascii="宋体" w:hAnsi="宋体" w:eastAsia="宋体" w:cs="宋体"/>
                <w:color w:val="auto"/>
                <w:kern w:val="0"/>
                <w:sz w:val="24"/>
                <w:szCs w:val="24"/>
                <w:highlight w:val="none"/>
              </w:rPr>
              <w:t>脉率范围：20-300bpm。</w:t>
            </w:r>
          </w:p>
          <w:p w14:paraId="1C46F176">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无创血压收缩压测量范围：25-290mmHg（成人）、25-240mmHg（小儿）、25-140mmHg（新生儿），舒张压测量范围：10-250mmHg（成人）、10-200mmHg（小儿），10-115mmHg（新生儿）。</w:t>
            </w:r>
          </w:p>
          <w:p w14:paraId="43291DCC">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可根据病人类型自动切换除颤默认能量、CPR提示和参数报警限。</w:t>
            </w:r>
          </w:p>
          <w:bookmarkEnd w:id="52"/>
          <w:bookmarkEnd w:id="53"/>
          <w:p w14:paraId="3DFBFEB6">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支持连接中央站，与科室床旁监护仪共用监护网络。</w:t>
            </w:r>
          </w:p>
          <w:p w14:paraId="7967C59E">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支持通过中央站远程修改病人信息和系统时间同步</w:t>
            </w:r>
            <w:r>
              <w:rPr>
                <w:rFonts w:hint="eastAsia" w:ascii="宋体" w:hAnsi="宋体" w:eastAsia="宋体" w:cs="宋体"/>
                <w:color w:val="auto"/>
                <w:sz w:val="24"/>
                <w:szCs w:val="24"/>
                <w:highlight w:val="none"/>
              </w:rPr>
              <w:t>。</w:t>
            </w:r>
          </w:p>
          <w:p w14:paraId="7EE1C5D6">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支持提供IHE HL7协议，满足院前院内急救系统的联网通信。</w:t>
            </w:r>
          </w:p>
          <w:p w14:paraId="27D43F37">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标配1块外置智能锂电池，可支持200J除颤≥300次。</w:t>
            </w:r>
          </w:p>
          <w:p w14:paraId="3BCD4EB6">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具备生理报警和技术报警功能，通过声音、文字和灯光3种方式进行报警。</w:t>
            </w:r>
          </w:p>
          <w:p w14:paraId="1C63559D">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配置50mm记录纸记录仪，可同时打印不少于3通道波形；自动打印除颤记录，单次波形记录时间最大不小于30s；支持连续波形记录。</w:t>
            </w:r>
          </w:p>
          <w:p w14:paraId="145F25FF">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可存储120小时连续ECG波形，数据可导出至电脑查看。</w:t>
            </w:r>
          </w:p>
          <w:p w14:paraId="43E28F54">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关机状态下设备支持每天定时自动运行自检（含监护模块和治疗模块），支持定期自动大能量自检（最大放电能量）。</w:t>
            </w:r>
          </w:p>
          <w:p w14:paraId="3D2305BF">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支持设备状态指示灯用户检测。</w:t>
            </w:r>
          </w:p>
          <w:p w14:paraId="74D6D407">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设备自检后支持对于自检报告进行自动打印或按需打印。</w:t>
            </w:r>
          </w:p>
          <w:p w14:paraId="5A26C880">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支持自检放电能量精度显示和打印。</w:t>
            </w:r>
          </w:p>
          <w:p w14:paraId="3F9139ED">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可自动上传自检报告，并支持在设备管理系统或中央站集中查看除颤设备状态。</w:t>
            </w:r>
          </w:p>
          <w:p w14:paraId="1F7D1D1B">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★具备良好的防尘防水性能，防尘防水级别IP55。</w:t>
            </w:r>
          </w:p>
          <w:p w14:paraId="461FF482">
            <w:pPr>
              <w:widowControl/>
              <w:numPr>
                <w:ilvl w:val="0"/>
                <w:numId w:val="5"/>
              </w:numPr>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具备优异的抗跌落性能，满足救护车标准EN1789 中6.3.4.3 关于跌落试验的要求，可承受0.75米跌落冲击。</w:t>
            </w:r>
          </w:p>
          <w:p w14:paraId="4CA5DB94">
            <w:pPr>
              <w:keepNext w:val="0"/>
              <w:keepLines w:val="0"/>
              <w:widowControl/>
              <w:suppressLineNumbers w:val="0"/>
              <w:jc w:val="left"/>
              <w:rPr>
                <w:rFonts w:hint="eastAsia" w:ascii="宋体" w:hAnsi="宋体" w:eastAsia="宋体" w:cs="宋体"/>
                <w:sz w:val="24"/>
                <w:szCs w:val="24"/>
                <w:lang w:eastAsia="zh-CN"/>
              </w:rPr>
            </w:pPr>
            <w:r>
              <w:rPr>
                <w:rFonts w:hint="eastAsia" w:ascii="宋体" w:hAnsi="宋体" w:eastAsia="宋体" w:cs="宋体"/>
                <w:color w:val="auto"/>
                <w:kern w:val="0"/>
                <w:sz w:val="24"/>
                <w:szCs w:val="24"/>
                <w:highlight w:val="none"/>
              </w:rPr>
              <w:t>工作环境，温度范围：-20°C-55°C，湿度范围：5%-95%，大气压范围：57.0 kPa ～ 106.2 kPa。</w:t>
            </w:r>
          </w:p>
        </w:tc>
      </w:tr>
      <w:tr w14:paraId="1E61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7" w:type="dxa"/>
            <w:noWrap w:val="0"/>
            <w:vAlign w:val="center"/>
          </w:tcPr>
          <w:p w14:paraId="68E25AD6">
            <w:pPr>
              <w:spacing w:line="360" w:lineRule="auto"/>
              <w:jc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5</w:t>
            </w:r>
          </w:p>
        </w:tc>
        <w:tc>
          <w:tcPr>
            <w:tcW w:w="1162" w:type="dxa"/>
            <w:noWrap w:val="0"/>
            <w:vAlign w:val="center"/>
          </w:tcPr>
          <w:p w14:paraId="1EBF3609">
            <w:pPr>
              <w:keepNext w:val="0"/>
              <w:keepLines w:val="0"/>
              <w:widowControl/>
              <w:suppressLineNumbers w:val="0"/>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血气分析仪</w:t>
            </w:r>
          </w:p>
        </w:tc>
        <w:tc>
          <w:tcPr>
            <w:tcW w:w="827" w:type="dxa"/>
            <w:noWrap w:val="0"/>
            <w:vAlign w:val="center"/>
          </w:tcPr>
          <w:p w14:paraId="1DED81AF">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1台</w:t>
            </w:r>
          </w:p>
        </w:tc>
        <w:tc>
          <w:tcPr>
            <w:tcW w:w="6933" w:type="dxa"/>
            <w:noWrap w:val="0"/>
            <w:vAlign w:val="center"/>
          </w:tcPr>
          <w:p w14:paraId="492814E8">
            <w:pPr>
              <w:numPr>
                <w:ilvl w:val="0"/>
                <w:numId w:val="6"/>
              </w:numPr>
              <w:spacing w:before="156" w:beforeLines="50" w:line="340" w:lineRule="exact"/>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适用于床旁诊断和中心实验室的血气标本分析，进行血气、电解质、代谢物和血氧同时测定的仪器，具备便携、准确、快速、精密度好、免维护免保养的特点。</w:t>
            </w:r>
          </w:p>
          <w:p w14:paraId="6B7B6D11">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▲检测项目：PH、PCO2、PO2、Na</w:t>
            </w:r>
            <w:r>
              <w:rPr>
                <w:rFonts w:hint="eastAsia" w:ascii="宋体" w:hAnsi="宋体" w:eastAsia="宋体" w:cs="宋体"/>
                <w:sz w:val="24"/>
                <w:szCs w:val="24"/>
                <w:highlight w:val="none"/>
                <w:vertAlign w:val="superscript"/>
                <w:lang w:val="de-DE"/>
              </w:rPr>
              <w:t>＋</w:t>
            </w:r>
            <w:r>
              <w:rPr>
                <w:rFonts w:hint="eastAsia" w:ascii="宋体" w:hAnsi="宋体" w:eastAsia="宋体" w:cs="宋体"/>
                <w:sz w:val="24"/>
                <w:szCs w:val="24"/>
                <w:highlight w:val="none"/>
                <w:lang w:val="de-DE"/>
              </w:rPr>
              <w:t>、K</w:t>
            </w:r>
            <w:r>
              <w:rPr>
                <w:rFonts w:hint="eastAsia" w:ascii="宋体" w:hAnsi="宋体" w:eastAsia="宋体" w:cs="宋体"/>
                <w:sz w:val="24"/>
                <w:szCs w:val="24"/>
                <w:highlight w:val="none"/>
                <w:vertAlign w:val="superscript"/>
                <w:lang w:val="de-DE"/>
              </w:rPr>
              <w:t>＋</w:t>
            </w:r>
            <w:r>
              <w:rPr>
                <w:rFonts w:hint="eastAsia" w:ascii="宋体" w:hAnsi="宋体" w:eastAsia="宋体" w:cs="宋体"/>
                <w:sz w:val="24"/>
                <w:szCs w:val="24"/>
                <w:highlight w:val="none"/>
                <w:lang w:val="de-DE"/>
              </w:rPr>
              <w:t>、Ca</w:t>
            </w:r>
            <w:r>
              <w:rPr>
                <w:rFonts w:hint="eastAsia" w:ascii="宋体" w:hAnsi="宋体" w:eastAsia="宋体" w:cs="宋体"/>
                <w:sz w:val="24"/>
                <w:szCs w:val="24"/>
                <w:highlight w:val="none"/>
                <w:vertAlign w:val="superscript"/>
                <w:lang w:val="de-DE"/>
              </w:rPr>
              <w:t>＋＋</w:t>
            </w:r>
            <w:r>
              <w:rPr>
                <w:rFonts w:hint="eastAsia" w:ascii="宋体" w:hAnsi="宋体" w:eastAsia="宋体" w:cs="宋体"/>
                <w:sz w:val="24"/>
                <w:szCs w:val="24"/>
                <w:highlight w:val="none"/>
                <w:lang w:val="de-DE"/>
              </w:rPr>
              <w:t>、Glu、Lac、Hct。其中H</w:t>
            </w:r>
            <w:r>
              <w:rPr>
                <w:rFonts w:hint="eastAsia" w:ascii="宋体" w:hAnsi="宋体" w:eastAsia="宋体" w:cs="宋体"/>
                <w:sz w:val="24"/>
                <w:szCs w:val="24"/>
                <w:highlight w:val="none"/>
                <w:lang w:val="en-US" w:eastAsia="zh-CN"/>
              </w:rPr>
              <w:t>ct</w:t>
            </w:r>
            <w:r>
              <w:rPr>
                <w:rFonts w:hint="eastAsia" w:ascii="宋体" w:hAnsi="宋体" w:eastAsia="宋体" w:cs="宋体"/>
                <w:sz w:val="24"/>
                <w:szCs w:val="24"/>
                <w:highlight w:val="none"/>
                <w:lang w:val="de-DE"/>
              </w:rPr>
              <w:t>为直接检测参数，而非计算参数。各参数可根据临床需求自定义灵活组合</w:t>
            </w:r>
            <w:r>
              <w:rPr>
                <w:rFonts w:hint="eastAsia" w:ascii="宋体" w:hAnsi="宋体" w:eastAsia="宋体" w:cs="宋体"/>
                <w:sz w:val="24"/>
                <w:szCs w:val="24"/>
                <w:highlight w:val="none"/>
                <w:lang w:val="de-DE" w:eastAsia="zh-CN"/>
              </w:rPr>
              <w:t>。</w:t>
            </w:r>
          </w:p>
          <w:p w14:paraId="5668D1AF">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▲使用一体式、多人份、抛弃型分析包，内含有电极卡、进样针、定标/质控溶液、参比液、溶血剂、废液容器。</w:t>
            </w:r>
          </w:p>
          <w:p w14:paraId="7EE0E14D">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无需另外购置/更换除分析包之外的电极、管路、吸样针、滤网等其他消耗品；吸样针内置于分析包内</w:t>
            </w:r>
            <w:r>
              <w:rPr>
                <w:rFonts w:hint="eastAsia" w:ascii="宋体" w:hAnsi="宋体" w:eastAsia="宋体" w:cs="宋体"/>
                <w:sz w:val="24"/>
                <w:szCs w:val="24"/>
                <w:highlight w:val="none"/>
                <w:lang w:val="de-DE" w:eastAsia="zh-CN"/>
              </w:rPr>
              <w:t>。</w:t>
            </w:r>
          </w:p>
          <w:p w14:paraId="254874F6">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测试项目及测试量根据分析包的不同可进行选择，无需升级仪器；且能提供多种测试量的分析包。</w:t>
            </w:r>
          </w:p>
          <w:p w14:paraId="210C2DA5">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测试方法：电极法</w:t>
            </w:r>
            <w:r>
              <w:rPr>
                <w:rFonts w:hint="eastAsia" w:ascii="宋体" w:hAnsi="宋体" w:eastAsia="宋体" w:cs="宋体"/>
                <w:sz w:val="24"/>
                <w:szCs w:val="24"/>
                <w:highlight w:val="none"/>
                <w:lang w:val="de-DE" w:eastAsia="zh-CN"/>
              </w:rPr>
              <w:t>。</w:t>
            </w:r>
          </w:p>
          <w:p w14:paraId="3AF06270">
            <w:pPr>
              <w:numPr>
                <w:ilvl w:val="0"/>
                <w:numId w:val="6"/>
              </w:numPr>
              <w:spacing w:before="156" w:beforeLines="50" w:line="340" w:lineRule="exact"/>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进样方式：全自动吸样进样，无需手动调整吸样针；毛细采血管或安剖瓶进样时无需另接适配器</w:t>
            </w:r>
            <w:r>
              <w:rPr>
                <w:rFonts w:hint="eastAsia" w:ascii="宋体" w:hAnsi="宋体" w:eastAsia="宋体" w:cs="宋体"/>
                <w:sz w:val="24"/>
                <w:szCs w:val="24"/>
                <w:highlight w:val="none"/>
                <w:lang w:val="de-DE" w:eastAsia="zh-CN"/>
              </w:rPr>
              <w:t>。</w:t>
            </w:r>
            <w:r>
              <w:rPr>
                <w:rFonts w:hint="eastAsia" w:ascii="宋体" w:hAnsi="宋体" w:eastAsia="宋体" w:cs="宋体"/>
                <w:sz w:val="24"/>
                <w:szCs w:val="24"/>
                <w:highlight w:val="none"/>
              </w:rPr>
              <w:t>进样区安装有LED照明灯，方便夜间进样操作</w:t>
            </w:r>
            <w:r>
              <w:rPr>
                <w:rFonts w:hint="eastAsia" w:ascii="宋体" w:hAnsi="宋体" w:eastAsia="宋体" w:cs="宋体"/>
                <w:sz w:val="24"/>
                <w:szCs w:val="24"/>
                <w:highlight w:val="none"/>
                <w:lang w:eastAsia="zh-CN"/>
              </w:rPr>
              <w:t>。</w:t>
            </w:r>
          </w:p>
          <w:p w14:paraId="6B7A31EA">
            <w:pPr>
              <w:numPr>
                <w:ilvl w:val="0"/>
                <w:numId w:val="6"/>
              </w:numPr>
              <w:spacing w:before="156" w:beforeLines="50" w:line="340" w:lineRule="exact"/>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生物安全性：仪器本身无血样及试剂流通通道，从而尽可能保障操作人员的生物安全性。</w:t>
            </w:r>
          </w:p>
          <w:p w14:paraId="2A35970F">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分析包、电极等所有消耗出厂有效期均≥180天。</w:t>
            </w:r>
          </w:p>
          <w:p w14:paraId="5E2B4B61">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标配内置质控：执行质控程序不消耗测试人份数,显著节省科室费用。</w:t>
            </w:r>
          </w:p>
          <w:p w14:paraId="2703AC88">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▲具有机内智能质控系统</w:t>
            </w:r>
            <w:r>
              <w:rPr>
                <w:rFonts w:hint="eastAsia" w:ascii="宋体" w:hAnsi="宋体" w:eastAsia="宋体" w:cs="宋体"/>
                <w:sz w:val="24"/>
                <w:szCs w:val="24"/>
                <w:highlight w:val="none"/>
                <w:lang w:val="de-DE" w:eastAsia="zh-CN"/>
              </w:rPr>
              <w:t>；</w:t>
            </w:r>
            <w:r>
              <w:rPr>
                <w:rFonts w:hint="eastAsia" w:ascii="宋体" w:hAnsi="宋体" w:eastAsia="宋体" w:cs="宋体"/>
                <w:sz w:val="24"/>
                <w:szCs w:val="24"/>
                <w:highlight w:val="none"/>
                <w:lang w:val="de-DE"/>
              </w:rPr>
              <w:t>质控</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lang w:val="de-DE"/>
              </w:rPr>
              <w:t>主动进行实时、连续的质量控制，</w:t>
            </w:r>
            <w:r>
              <w:rPr>
                <w:rFonts w:hint="eastAsia" w:ascii="宋体" w:hAnsi="宋体" w:eastAsia="宋体" w:cs="宋体"/>
                <w:sz w:val="24"/>
                <w:szCs w:val="24"/>
                <w:highlight w:val="none"/>
                <w:lang w:val="en-US" w:eastAsia="zh-CN"/>
              </w:rPr>
              <w:t>每月能</w:t>
            </w:r>
            <w:r>
              <w:rPr>
                <w:rFonts w:hint="eastAsia" w:ascii="宋体" w:hAnsi="宋体" w:eastAsia="宋体" w:cs="宋体"/>
                <w:sz w:val="24"/>
                <w:szCs w:val="24"/>
                <w:highlight w:val="none"/>
                <w:lang w:val="de-DE"/>
              </w:rPr>
              <w:t>自动生成质控报告并</w:t>
            </w:r>
            <w:r>
              <w:rPr>
                <w:rFonts w:hint="eastAsia" w:ascii="宋体" w:hAnsi="宋体" w:eastAsia="宋体" w:cs="宋体"/>
                <w:sz w:val="24"/>
                <w:szCs w:val="24"/>
                <w:highlight w:val="none"/>
                <w:lang w:val="en-US" w:eastAsia="zh-CN"/>
              </w:rPr>
              <w:t>打印交科室归档备查</w:t>
            </w:r>
            <w:r>
              <w:rPr>
                <w:rFonts w:hint="eastAsia" w:ascii="宋体" w:hAnsi="宋体" w:eastAsia="宋体" w:cs="宋体"/>
                <w:sz w:val="24"/>
                <w:szCs w:val="24"/>
                <w:highlight w:val="none"/>
                <w:lang w:val="de-DE" w:eastAsia="zh-CN"/>
              </w:rPr>
              <w:t>。</w:t>
            </w:r>
          </w:p>
          <w:p w14:paraId="6369ECB7">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w:t>
            </w:r>
            <w:r>
              <w:rPr>
                <w:rFonts w:hint="eastAsia" w:ascii="宋体" w:hAnsi="宋体" w:eastAsia="宋体" w:cs="宋体"/>
                <w:sz w:val="24"/>
                <w:szCs w:val="24"/>
                <w:highlight w:val="none"/>
              </w:rPr>
              <w:t>消耗品（包括试剂包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电极卡</w:t>
            </w:r>
            <w:r>
              <w:rPr>
                <w:rFonts w:hint="eastAsia" w:ascii="宋体" w:hAnsi="宋体" w:eastAsia="宋体" w:cs="宋体"/>
                <w:sz w:val="24"/>
                <w:szCs w:val="24"/>
                <w:highlight w:val="none"/>
              </w:rPr>
              <w:t>）均可常温储存，无需冷藏。</w:t>
            </w:r>
          </w:p>
          <w:p w14:paraId="64BDF038">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分析包、电极等所有消耗品上机效期≥</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de-DE"/>
              </w:rPr>
              <w:t>1天。</w:t>
            </w:r>
          </w:p>
          <w:p w14:paraId="6F6222AC">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测试时间：吸入样本后≤</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秒出结果。</w:t>
            </w:r>
          </w:p>
          <w:p w14:paraId="02B2B2F7">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标本量≤150uL</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标本类型可选择动脉血、静脉血、毛细血管血及其它</w:t>
            </w:r>
            <w:r>
              <w:rPr>
                <w:rFonts w:hint="eastAsia" w:ascii="宋体" w:hAnsi="宋体" w:eastAsia="宋体" w:cs="宋体"/>
                <w:sz w:val="24"/>
                <w:szCs w:val="24"/>
                <w:highlight w:val="none"/>
                <w:lang w:val="en-US" w:eastAsia="zh-CN"/>
              </w:rPr>
              <w:t>溶液。</w:t>
            </w:r>
          </w:p>
          <w:p w14:paraId="0F3F99A3">
            <w:pPr>
              <w:numPr>
                <w:ilvl w:val="0"/>
                <w:numId w:val="6"/>
              </w:numPr>
              <w:spacing w:before="156" w:beforeLines="50"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de-DE"/>
              </w:rPr>
              <w:t>可通过信息管理系统将全院各临床科室血气分析仪全部联网，并可通过电脑端、移动端、血气分析仪端远程访问进行统一的管理，实现操作人员、分析仪、数据的管理控制。</w:t>
            </w:r>
          </w:p>
          <w:p w14:paraId="3CE215F1">
            <w:pPr>
              <w:numPr>
                <w:ilvl w:val="0"/>
                <w:numId w:val="6"/>
              </w:numPr>
              <w:spacing w:before="156" w:beforeLines="50" w:line="340" w:lineRule="exact"/>
              <w:rPr>
                <w:rFonts w:ascii="楷体" w:hAnsi="楷体" w:eastAsia="楷体"/>
                <w:sz w:val="24"/>
                <w:szCs w:val="24"/>
                <w:highlight w:val="none"/>
              </w:rPr>
            </w:pPr>
            <w:r>
              <w:rPr>
                <w:rFonts w:hint="eastAsia" w:ascii="宋体" w:hAnsi="宋体" w:eastAsia="宋体" w:cs="宋体"/>
                <w:sz w:val="24"/>
                <w:szCs w:val="24"/>
                <w:highlight w:val="none"/>
              </w:rPr>
              <w:t>仪器自带数据存储功能，可存储3000例以上的病人数据和质控数据，</w:t>
            </w:r>
            <w:r>
              <w:rPr>
                <w:rFonts w:hint="eastAsia" w:ascii="宋体" w:hAnsi="宋体" w:eastAsia="宋体" w:cs="宋体"/>
                <w:bCs/>
                <w:sz w:val="24"/>
                <w:szCs w:val="24"/>
                <w:highlight w:val="none"/>
              </w:rPr>
              <w:t>并带有标准CD刻录机，无限量地增加数据存储量</w:t>
            </w:r>
            <w:r>
              <w:rPr>
                <w:rFonts w:hint="eastAsia" w:ascii="宋体" w:hAnsi="宋体" w:eastAsia="宋体" w:cs="宋体"/>
                <w:sz w:val="24"/>
                <w:szCs w:val="24"/>
                <w:highlight w:val="none"/>
              </w:rPr>
              <w:t>。</w:t>
            </w:r>
          </w:p>
          <w:p w14:paraId="6B15FE30">
            <w:pPr>
              <w:keepNext w:val="0"/>
              <w:keepLines w:val="0"/>
              <w:widowControl/>
              <w:suppressLineNumbers w:val="0"/>
              <w:jc w:val="left"/>
              <w:rPr>
                <w:rFonts w:hint="eastAsia" w:ascii="宋体" w:hAnsi="宋体" w:eastAsia="宋体" w:cs="宋体"/>
                <w:sz w:val="24"/>
                <w:szCs w:val="24"/>
                <w:lang w:eastAsia="zh-CN"/>
              </w:rPr>
            </w:pPr>
          </w:p>
        </w:tc>
      </w:tr>
      <w:tr w14:paraId="5605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469" w:type="dxa"/>
            <w:gridSpan w:val="4"/>
            <w:shd w:val="clear" w:color="auto" w:fill="FFFFFF" w:themeFill="background1"/>
            <w:noWrap w:val="0"/>
            <w:vAlign w:val="center"/>
          </w:tcPr>
          <w:p w14:paraId="05B31B3E">
            <w:pPr>
              <w:keepNext w:val="0"/>
              <w:keepLines w:val="0"/>
              <w:widowControl/>
              <w:suppressLineNumbers w:val="0"/>
              <w:jc w:val="left"/>
              <w:rPr>
                <w:rFonts w:hint="eastAsia" w:ascii="宋体" w:hAnsi="宋体" w:eastAsia="宋体" w:cs="宋体"/>
                <w:sz w:val="24"/>
                <w:szCs w:val="24"/>
                <w:lang w:eastAsia="zh-CN"/>
              </w:rPr>
            </w:pPr>
            <w:r>
              <w:rPr>
                <w:rFonts w:hint="eastAsia" w:ascii="宋体" w:hAnsi="宋体" w:eastAsia="宋体" w:cs="宋体"/>
                <w:bCs/>
                <w:sz w:val="24"/>
                <w:szCs w:val="24"/>
              </w:rPr>
              <w:t>▲</w:t>
            </w:r>
            <w:r>
              <w:rPr>
                <w:rFonts w:hint="eastAsia" w:ascii="宋体" w:hAnsi="宋体" w:eastAsia="宋体" w:cs="宋体"/>
                <w:b/>
                <w:sz w:val="24"/>
                <w:szCs w:val="24"/>
              </w:rPr>
              <w:t>商务要求</w:t>
            </w:r>
          </w:p>
        </w:tc>
      </w:tr>
      <w:tr w14:paraId="27F0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69" w:type="dxa"/>
            <w:gridSpan w:val="4"/>
            <w:noWrap w:val="0"/>
            <w:vAlign w:val="center"/>
          </w:tcPr>
          <w:p w14:paraId="0F04794E">
            <w:pPr>
              <w:pStyle w:val="77"/>
              <w:numPr>
                <w:ilvl w:val="0"/>
                <w:numId w:val="7"/>
              </w:numPr>
              <w:spacing w:before="83" w:line="460" w:lineRule="exact"/>
              <w:rPr>
                <w:rFonts w:hint="eastAsia" w:ascii="宋体" w:hAnsi="宋体" w:eastAsia="宋体" w:cs="宋体"/>
                <w:strike w:val="0"/>
                <w:dstrike w:val="0"/>
                <w:sz w:val="24"/>
                <w:szCs w:val="24"/>
                <w:highlight w:val="none"/>
                <w:lang w:eastAsia="zh-CN"/>
              </w:rPr>
            </w:pPr>
            <w:r>
              <w:rPr>
                <w:rFonts w:hint="eastAsia" w:ascii="宋体" w:hAnsi="宋体" w:eastAsia="宋体" w:cs="宋体"/>
                <w:strike w:val="0"/>
                <w:dstrike w:val="0"/>
                <w:sz w:val="24"/>
                <w:szCs w:val="24"/>
                <w:lang w:eastAsia="zh-CN"/>
              </w:rPr>
              <w:t>合同签订时间</w:t>
            </w:r>
            <w:r>
              <w:rPr>
                <w:rFonts w:hint="eastAsia" w:ascii="宋体" w:hAnsi="宋体" w:eastAsia="宋体" w:cs="宋体"/>
                <w:strike w:val="0"/>
                <w:dstrike w:val="0"/>
                <w:sz w:val="24"/>
                <w:szCs w:val="24"/>
                <w:highlight w:val="none"/>
                <w:lang w:eastAsia="zh-CN"/>
              </w:rPr>
              <w:t>：成交通知书发出之日起</w:t>
            </w:r>
            <w:r>
              <w:rPr>
                <w:rFonts w:hint="eastAsia" w:ascii="宋体" w:hAnsi="宋体" w:cs="宋体"/>
                <w:strike w:val="0"/>
                <w:dstrike w:val="0"/>
                <w:sz w:val="24"/>
                <w:szCs w:val="24"/>
                <w:highlight w:val="none"/>
                <w:lang w:val="en-US" w:eastAsia="zh-CN"/>
              </w:rPr>
              <w:t>15</w:t>
            </w:r>
            <w:r>
              <w:rPr>
                <w:rFonts w:hint="eastAsia" w:ascii="宋体" w:hAnsi="宋体" w:eastAsia="宋体" w:cs="宋体"/>
                <w:strike w:val="0"/>
                <w:dstrike w:val="0"/>
                <w:sz w:val="24"/>
                <w:szCs w:val="24"/>
                <w:highlight w:val="none"/>
                <w:lang w:eastAsia="zh-CN"/>
              </w:rPr>
              <w:t>日内。</w:t>
            </w:r>
          </w:p>
          <w:p w14:paraId="3794DD51">
            <w:pPr>
              <w:pStyle w:val="77"/>
              <w:numPr>
                <w:ilvl w:val="0"/>
                <w:numId w:val="7"/>
              </w:numPr>
              <w:spacing w:before="83" w:line="460" w:lineRule="exact"/>
              <w:rPr>
                <w:rFonts w:hint="eastAsia" w:ascii="宋体" w:hAnsi="宋体" w:eastAsia="宋体" w:cs="宋体"/>
                <w:strike w:val="0"/>
                <w:dstrike w:val="0"/>
                <w:kern w:val="2"/>
                <w:sz w:val="24"/>
                <w:szCs w:val="24"/>
                <w:highlight w:val="none"/>
                <w:lang w:eastAsia="zh-CN"/>
              </w:rPr>
            </w:pPr>
            <w:r>
              <w:rPr>
                <w:rFonts w:hint="eastAsia" w:ascii="宋体" w:hAnsi="宋体" w:eastAsia="宋体" w:cs="宋体"/>
                <w:strike w:val="0"/>
                <w:dstrike w:val="0"/>
                <w:kern w:val="2"/>
                <w:sz w:val="24"/>
                <w:szCs w:val="24"/>
                <w:highlight w:val="none"/>
                <w:lang w:eastAsia="zh-CN"/>
              </w:rPr>
              <w:t>交付时间：成交供应商应在采购合同签定后30个日历天内交货并完成安装。</w:t>
            </w:r>
          </w:p>
          <w:p w14:paraId="23CCBA5B">
            <w:pPr>
              <w:pStyle w:val="77"/>
              <w:spacing w:before="83" w:line="460" w:lineRule="exact"/>
              <w:rPr>
                <w:rFonts w:hint="eastAsia" w:ascii="宋体" w:hAnsi="宋体" w:eastAsia="宋体" w:cs="宋体"/>
                <w:strike w:val="0"/>
                <w:dstrike w:val="0"/>
                <w:kern w:val="2"/>
                <w:sz w:val="24"/>
                <w:szCs w:val="24"/>
                <w:lang w:eastAsia="zh-CN"/>
              </w:rPr>
            </w:pPr>
            <w:r>
              <w:rPr>
                <w:rFonts w:hint="eastAsia" w:ascii="宋体" w:hAnsi="宋体" w:eastAsia="宋体" w:cs="宋体"/>
                <w:strike w:val="0"/>
                <w:dstrike w:val="0"/>
                <w:kern w:val="2"/>
                <w:sz w:val="24"/>
                <w:szCs w:val="24"/>
                <w:lang w:eastAsia="zh-CN"/>
              </w:rPr>
              <w:t>3、交货地点：</w:t>
            </w:r>
            <w:r>
              <w:rPr>
                <w:rFonts w:hint="eastAsia" w:ascii="宋体" w:hAnsi="宋体" w:eastAsia="宋体" w:cs="宋体"/>
                <w:strike w:val="0"/>
                <w:dstrike w:val="0"/>
                <w:kern w:val="2"/>
                <w:sz w:val="24"/>
                <w:szCs w:val="24"/>
                <w:lang w:val="en-US" w:eastAsia="zh-CN"/>
              </w:rPr>
              <w:t>宁明县妇幼保健院</w:t>
            </w:r>
            <w:r>
              <w:rPr>
                <w:rFonts w:hint="eastAsia" w:ascii="宋体" w:hAnsi="宋体" w:eastAsia="宋体" w:cs="宋体"/>
                <w:strike w:val="0"/>
                <w:dstrike w:val="0"/>
                <w:kern w:val="2"/>
                <w:sz w:val="24"/>
                <w:szCs w:val="24"/>
                <w:lang w:eastAsia="zh-CN"/>
              </w:rPr>
              <w:t>，采购人指定地点。</w:t>
            </w:r>
          </w:p>
          <w:p w14:paraId="7FBB3AA0">
            <w:pPr>
              <w:widowControl/>
              <w:spacing w:line="440" w:lineRule="exact"/>
              <w:jc w:val="left"/>
              <w:rPr>
                <w:rFonts w:hint="eastAsia" w:hAnsi="宋体" w:cs="宋体"/>
                <w:bCs/>
                <w:strike w:val="0"/>
                <w:dstrike w:val="0"/>
                <w:kern w:val="0"/>
                <w:sz w:val="24"/>
                <w:szCs w:val="24"/>
              </w:rPr>
            </w:pPr>
            <w:r>
              <w:rPr>
                <w:rFonts w:hint="eastAsia" w:hAnsi="宋体" w:cs="宋体"/>
                <w:bCs/>
                <w:strike w:val="0"/>
                <w:dstrike w:val="0"/>
                <w:kern w:val="0"/>
                <w:sz w:val="24"/>
                <w:szCs w:val="24"/>
                <w:lang w:val="en-US" w:eastAsia="zh-CN"/>
              </w:rPr>
              <w:t>4</w:t>
            </w:r>
            <w:r>
              <w:rPr>
                <w:rFonts w:hint="eastAsia" w:hAnsi="宋体" w:cs="宋体"/>
                <w:bCs/>
                <w:strike w:val="0"/>
                <w:dstrike w:val="0"/>
                <w:kern w:val="0"/>
                <w:sz w:val="24"/>
                <w:szCs w:val="24"/>
              </w:rPr>
              <w:t>、成交人交货前应对产品作出全面检查和对验收文件进行整理列出清单，作为采购人收货验收和使用的技术条件依据，检验的结果应随货物交采购人。</w:t>
            </w:r>
          </w:p>
          <w:p w14:paraId="49E7BF71">
            <w:pPr>
              <w:widowControl/>
              <w:spacing w:line="440" w:lineRule="exact"/>
              <w:jc w:val="left"/>
              <w:rPr>
                <w:rFonts w:hint="eastAsia" w:hAnsi="宋体" w:cs="宋体"/>
                <w:bCs/>
                <w:strike w:val="0"/>
                <w:dstrike w:val="0"/>
                <w:kern w:val="0"/>
                <w:sz w:val="24"/>
                <w:szCs w:val="24"/>
              </w:rPr>
            </w:pPr>
            <w:r>
              <w:rPr>
                <w:rFonts w:hint="eastAsia" w:hAnsi="宋体" w:cs="宋体"/>
                <w:bCs/>
                <w:strike w:val="0"/>
                <w:dstrike w:val="0"/>
                <w:kern w:val="0"/>
                <w:sz w:val="24"/>
                <w:szCs w:val="24"/>
                <w:lang w:val="en-US" w:eastAsia="zh-CN"/>
              </w:rPr>
              <w:t>5</w:t>
            </w:r>
            <w:r>
              <w:rPr>
                <w:rFonts w:hint="eastAsia" w:hAnsi="宋体" w:cs="宋体"/>
                <w:bCs/>
                <w:strike w:val="0"/>
                <w:dstrike w:val="0"/>
                <w:kern w:val="0"/>
                <w:sz w:val="24"/>
                <w:szCs w:val="24"/>
              </w:rPr>
              <w:t>、所投产品如果高于招标要求时，</w:t>
            </w:r>
            <w:r>
              <w:rPr>
                <w:rFonts w:hint="eastAsia" w:hAnsi="宋体" w:cs="宋体"/>
                <w:bCs/>
                <w:strike w:val="0"/>
                <w:dstrike w:val="0"/>
                <w:kern w:val="0"/>
                <w:sz w:val="24"/>
                <w:szCs w:val="24"/>
                <w:lang w:val="en-US" w:eastAsia="zh-CN"/>
              </w:rPr>
              <w:t>必须</w:t>
            </w:r>
            <w:r>
              <w:rPr>
                <w:rFonts w:hint="eastAsia" w:hAnsi="宋体" w:cs="宋体"/>
                <w:bCs/>
                <w:strike w:val="0"/>
                <w:dstrike w:val="0"/>
                <w:kern w:val="0"/>
                <w:sz w:val="24"/>
                <w:szCs w:val="24"/>
              </w:rPr>
              <w:t>提供足以证明的技术支持资料（可以是但不仅限于须提供相关功能的照片或功能截图或提供相应的检测报告复印件）。</w:t>
            </w:r>
          </w:p>
          <w:p w14:paraId="045DBE01">
            <w:pPr>
              <w:widowControl/>
              <w:spacing w:line="440" w:lineRule="exact"/>
              <w:jc w:val="left"/>
              <w:rPr>
                <w:rFonts w:hint="eastAsia" w:hAnsi="宋体" w:cs="宋体"/>
                <w:bCs/>
                <w:strike w:val="0"/>
                <w:dstrike w:val="0"/>
                <w:kern w:val="0"/>
                <w:sz w:val="24"/>
                <w:szCs w:val="24"/>
              </w:rPr>
            </w:pPr>
            <w:r>
              <w:rPr>
                <w:rFonts w:hint="eastAsia" w:hAnsi="宋体" w:cs="宋体"/>
                <w:bCs/>
                <w:strike w:val="0"/>
                <w:dstrike w:val="0"/>
                <w:kern w:val="0"/>
                <w:sz w:val="24"/>
                <w:szCs w:val="24"/>
                <w:lang w:val="en-US" w:eastAsia="zh-CN"/>
              </w:rPr>
              <w:t>6</w:t>
            </w:r>
            <w:r>
              <w:rPr>
                <w:rFonts w:hint="eastAsia" w:hAnsi="宋体" w:cs="宋体"/>
                <w:bCs/>
                <w:strike w:val="0"/>
                <w:dstrike w:val="0"/>
                <w:kern w:val="0"/>
                <w:sz w:val="24"/>
                <w:szCs w:val="24"/>
              </w:rPr>
              <w:t>、投标产品必须是按厂家标准配置的整套全新，具备正规合法经销渠道的，符合国家各项有关质量标准的合格产品。相关部件及服务满足以上各项要求。若产品在运输过程中损坏或擦伤须无偿调换相同产品。</w:t>
            </w:r>
          </w:p>
          <w:p w14:paraId="1E647F42">
            <w:pPr>
              <w:widowControl/>
              <w:spacing w:line="440" w:lineRule="exact"/>
              <w:jc w:val="left"/>
              <w:rPr>
                <w:rFonts w:hint="eastAsia" w:hAnsi="宋体" w:cs="宋体"/>
                <w:bCs/>
                <w:strike w:val="0"/>
                <w:dstrike w:val="0"/>
                <w:kern w:val="0"/>
                <w:sz w:val="24"/>
                <w:szCs w:val="24"/>
              </w:rPr>
            </w:pPr>
            <w:r>
              <w:rPr>
                <w:rFonts w:hint="eastAsia" w:hAnsi="宋体" w:cs="宋体"/>
                <w:bCs/>
                <w:strike w:val="0"/>
                <w:dstrike w:val="0"/>
                <w:kern w:val="0"/>
                <w:sz w:val="24"/>
                <w:szCs w:val="24"/>
                <w:lang w:val="en-US" w:eastAsia="zh-CN"/>
              </w:rPr>
              <w:t>7</w:t>
            </w:r>
            <w:r>
              <w:rPr>
                <w:rFonts w:hint="eastAsia" w:hAnsi="宋体" w:cs="宋体"/>
                <w:bCs/>
                <w:strike w:val="0"/>
                <w:dstrike w:val="0"/>
                <w:kern w:val="0"/>
                <w:sz w:val="24"/>
                <w:szCs w:val="24"/>
              </w:rPr>
              <w:t>、投标报价包含货物、随配附件、备品备件、工具、运抵指定交货地点、安装、安装调试、安装所需材料、委托培训费和售后服务、税金、检验、验收及其他所有成本费用的总和。</w:t>
            </w:r>
          </w:p>
          <w:p w14:paraId="253B5B3D">
            <w:pPr>
              <w:widowControl/>
              <w:spacing w:line="440" w:lineRule="exact"/>
              <w:jc w:val="left"/>
              <w:rPr>
                <w:rFonts w:hint="eastAsia" w:hAnsi="宋体" w:cs="宋体"/>
                <w:bCs/>
                <w:strike w:val="0"/>
                <w:dstrike w:val="0"/>
                <w:kern w:val="0"/>
                <w:sz w:val="24"/>
                <w:szCs w:val="24"/>
              </w:rPr>
            </w:pPr>
            <w:r>
              <w:rPr>
                <w:rFonts w:hint="eastAsia" w:hAnsi="宋体" w:cs="宋体"/>
                <w:bCs/>
                <w:strike w:val="0"/>
                <w:dstrike w:val="0"/>
                <w:kern w:val="0"/>
                <w:sz w:val="24"/>
                <w:szCs w:val="24"/>
                <w:lang w:val="en-US" w:eastAsia="zh-CN"/>
              </w:rPr>
              <w:t>8</w:t>
            </w:r>
            <w:r>
              <w:rPr>
                <w:rFonts w:hint="eastAsia" w:hAnsi="宋体" w:cs="宋体"/>
                <w:bCs/>
                <w:strike w:val="0"/>
                <w:dstrike w:val="0"/>
                <w:kern w:val="0"/>
                <w:sz w:val="24"/>
                <w:szCs w:val="24"/>
              </w:rPr>
              <w:t>、免费送货上门并卸至采购人指定地点，免费负责采购人维修、操作、技术人员的培训服务，并无偿提供培训资料。使用户相关维修、操作人员具备了解设备结构、工作原理，熟练操作设备，并能排除一般故障的能力；交货及采购人调试过程中，成交人应免费派专业技术人员到交货安装现场进行技术指导及相关技术服务，向采购人交相关试验数据、报告及采购人要求提供的相关技术文件，直至达到验收要求。</w:t>
            </w:r>
          </w:p>
          <w:p w14:paraId="1E2733E6">
            <w:pPr>
              <w:widowControl/>
              <w:spacing w:line="440" w:lineRule="exact"/>
              <w:jc w:val="left"/>
              <w:rPr>
                <w:rFonts w:hint="eastAsia" w:ascii="宋体" w:hAnsi="宋体" w:eastAsia="宋体" w:cs="宋体"/>
                <w:strike w:val="0"/>
                <w:dstrike w:val="0"/>
                <w:kern w:val="2"/>
                <w:sz w:val="24"/>
                <w:szCs w:val="24"/>
                <w:highlight w:val="yellow"/>
                <w:lang w:eastAsia="zh-CN"/>
              </w:rPr>
            </w:pPr>
            <w:r>
              <w:rPr>
                <w:rFonts w:hint="eastAsia" w:hAnsi="宋体" w:cs="宋体"/>
                <w:bCs/>
                <w:strike w:val="0"/>
                <w:dstrike w:val="0"/>
                <w:kern w:val="0"/>
                <w:sz w:val="24"/>
                <w:szCs w:val="24"/>
                <w:lang w:val="en-US" w:eastAsia="zh-CN"/>
              </w:rPr>
              <w:t>9</w:t>
            </w:r>
            <w:r>
              <w:rPr>
                <w:rFonts w:hint="eastAsia" w:hAnsi="宋体" w:cs="宋体"/>
                <w:bCs/>
                <w:strike w:val="0"/>
                <w:dstrike w:val="0"/>
                <w:kern w:val="0"/>
                <w:sz w:val="24"/>
                <w:szCs w:val="24"/>
              </w:rPr>
              <w:t>、投标人必须提供详细的售后服务承诺方案。</w:t>
            </w:r>
          </w:p>
          <w:p w14:paraId="32125309">
            <w:pPr>
              <w:pStyle w:val="77"/>
              <w:spacing w:before="83" w:line="460" w:lineRule="exact"/>
              <w:rPr>
                <w:rFonts w:hint="eastAsia" w:ascii="宋体" w:hAnsi="宋体" w:eastAsia="宋体" w:cs="宋体"/>
                <w:strike w:val="0"/>
                <w:dstrike w:val="0"/>
                <w:kern w:val="2"/>
                <w:sz w:val="24"/>
                <w:szCs w:val="24"/>
                <w:lang w:eastAsia="zh-CN"/>
              </w:rPr>
            </w:pPr>
            <w:r>
              <w:rPr>
                <w:rFonts w:hint="eastAsia" w:ascii="宋体" w:hAnsi="宋体" w:eastAsia="宋体" w:cs="宋体"/>
                <w:strike w:val="0"/>
                <w:dstrike w:val="0"/>
                <w:kern w:val="2"/>
                <w:sz w:val="24"/>
                <w:szCs w:val="24"/>
                <w:lang w:val="en-US" w:eastAsia="zh-CN"/>
              </w:rPr>
              <w:t>10</w:t>
            </w:r>
            <w:r>
              <w:rPr>
                <w:rFonts w:hint="eastAsia" w:ascii="宋体" w:hAnsi="宋体" w:eastAsia="宋体" w:cs="宋体"/>
                <w:strike w:val="0"/>
                <w:dstrike w:val="0"/>
                <w:kern w:val="2"/>
                <w:sz w:val="24"/>
                <w:szCs w:val="24"/>
                <w:lang w:eastAsia="zh-CN"/>
              </w:rPr>
              <w:t>、售后服务要求：</w:t>
            </w:r>
          </w:p>
          <w:p w14:paraId="6F393615">
            <w:pPr>
              <w:pStyle w:val="77"/>
              <w:spacing w:before="83" w:line="460" w:lineRule="exact"/>
              <w:rPr>
                <w:rFonts w:hint="eastAsia" w:ascii="宋体" w:hAnsi="宋体" w:eastAsia="宋体" w:cs="宋体"/>
                <w:strike w:val="0"/>
                <w:dstrike w:val="0"/>
                <w:kern w:val="2"/>
                <w:sz w:val="24"/>
                <w:szCs w:val="24"/>
                <w:lang w:eastAsia="zh-CN"/>
              </w:rPr>
            </w:pPr>
            <w:r>
              <w:rPr>
                <w:rFonts w:hint="eastAsia" w:ascii="宋体" w:hAnsi="宋体" w:eastAsia="宋体" w:cs="宋体"/>
                <w:strike w:val="0"/>
                <w:dstrike w:val="0"/>
                <w:kern w:val="2"/>
                <w:sz w:val="24"/>
                <w:szCs w:val="24"/>
                <w:lang w:eastAsia="zh-CN"/>
              </w:rPr>
              <w:t>（1）按国家有关产品“三包”规定执行“三包”</w:t>
            </w:r>
            <w:r>
              <w:rPr>
                <w:rFonts w:hint="eastAsia" w:ascii="宋体" w:hAnsi="宋体" w:eastAsia="宋体" w:cs="宋体"/>
                <w:strike w:val="0"/>
                <w:dstrike w:val="0"/>
                <w:kern w:val="2"/>
                <w:sz w:val="24"/>
                <w:szCs w:val="24"/>
                <w:highlight w:val="none"/>
                <w:lang w:eastAsia="zh-CN"/>
              </w:rPr>
              <w:t>，</w:t>
            </w:r>
            <w:r>
              <w:rPr>
                <w:rFonts w:hint="eastAsia" w:ascii="宋体" w:hAnsi="宋体" w:eastAsia="宋体" w:cs="宋体"/>
                <w:strike w:val="0"/>
                <w:dstrike w:val="0"/>
                <w:color w:val="auto"/>
                <w:sz w:val="24"/>
                <w:szCs w:val="24"/>
                <w:highlight w:val="none"/>
              </w:rPr>
              <w:t>质保期不少于1年</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kern w:val="2"/>
                <w:sz w:val="24"/>
                <w:szCs w:val="24"/>
                <w:lang w:eastAsia="zh-CN"/>
              </w:rPr>
              <w:t>终身维修。在保修期设备运行中发生问题，在接到故障通知后30分钟内响应，8小时内到达现场进行维修，按国家及行业标准对故障进行及时处理。</w:t>
            </w:r>
          </w:p>
          <w:p w14:paraId="42F8A53F">
            <w:pPr>
              <w:pStyle w:val="77"/>
              <w:spacing w:before="83" w:line="460" w:lineRule="exact"/>
              <w:rPr>
                <w:rFonts w:hint="eastAsia" w:ascii="宋体" w:hAnsi="宋体" w:eastAsia="宋体" w:cs="宋体"/>
                <w:strike w:val="0"/>
                <w:dstrike w:val="0"/>
                <w:kern w:val="2"/>
                <w:sz w:val="24"/>
                <w:szCs w:val="24"/>
                <w:lang w:eastAsia="zh-CN"/>
              </w:rPr>
            </w:pPr>
            <w:r>
              <w:rPr>
                <w:rFonts w:hint="eastAsia" w:ascii="宋体" w:hAnsi="宋体" w:eastAsia="宋体" w:cs="宋体"/>
                <w:strike w:val="0"/>
                <w:dstrike w:val="0"/>
                <w:kern w:val="2"/>
                <w:sz w:val="24"/>
                <w:szCs w:val="24"/>
                <w:lang w:eastAsia="zh-CN"/>
              </w:rPr>
              <w:t>（2）免费送货上门安装、调试，免费提供完善的设备使用、操作培训；</w:t>
            </w:r>
          </w:p>
          <w:p w14:paraId="12909CE7">
            <w:pPr>
              <w:pStyle w:val="77"/>
              <w:spacing w:before="83" w:line="460" w:lineRule="exact"/>
              <w:rPr>
                <w:rFonts w:hint="eastAsia" w:ascii="宋体" w:hAnsi="宋体" w:eastAsia="宋体" w:cs="宋体"/>
                <w:strike w:val="0"/>
                <w:dstrike w:val="0"/>
                <w:kern w:val="2"/>
                <w:sz w:val="24"/>
                <w:szCs w:val="24"/>
                <w:lang w:eastAsia="zh-CN"/>
              </w:rPr>
            </w:pPr>
            <w:r>
              <w:rPr>
                <w:rFonts w:hint="eastAsia" w:ascii="宋体" w:hAnsi="宋体" w:eastAsia="宋体" w:cs="宋体"/>
                <w:strike w:val="0"/>
                <w:dstrike w:val="0"/>
                <w:kern w:val="2"/>
                <w:sz w:val="24"/>
                <w:szCs w:val="24"/>
                <w:lang w:eastAsia="zh-CN"/>
              </w:rPr>
              <w:t>（3）免费技术咨询、方案推荐；</w:t>
            </w:r>
          </w:p>
          <w:p w14:paraId="275E5F18">
            <w:pPr>
              <w:pStyle w:val="77"/>
              <w:spacing w:before="83" w:line="460" w:lineRule="exact"/>
              <w:rPr>
                <w:rFonts w:hint="eastAsia" w:ascii="宋体" w:hAnsi="宋体" w:eastAsia="宋体" w:cs="宋体"/>
                <w:strike w:val="0"/>
                <w:dstrike w:val="0"/>
                <w:kern w:val="2"/>
                <w:sz w:val="24"/>
                <w:szCs w:val="24"/>
                <w:lang w:eastAsia="zh-CN"/>
              </w:rPr>
            </w:pPr>
            <w:r>
              <w:rPr>
                <w:rFonts w:hint="eastAsia" w:ascii="宋体" w:hAnsi="宋体" w:eastAsia="宋体" w:cs="宋体"/>
                <w:strike w:val="0"/>
                <w:dstrike w:val="0"/>
                <w:kern w:val="2"/>
                <w:sz w:val="24"/>
                <w:szCs w:val="24"/>
                <w:lang w:eastAsia="zh-CN"/>
              </w:rPr>
              <w:t>（4）定期回访以及对设备维修；</w:t>
            </w:r>
          </w:p>
          <w:p w14:paraId="56701AB9">
            <w:pPr>
              <w:pStyle w:val="77"/>
              <w:spacing w:before="83" w:line="460" w:lineRule="exact"/>
              <w:rPr>
                <w:rFonts w:hint="eastAsia" w:ascii="宋体" w:hAnsi="宋体" w:eastAsia="宋体" w:cs="宋体"/>
                <w:strike w:val="0"/>
                <w:dstrike w:val="0"/>
                <w:kern w:val="2"/>
                <w:sz w:val="24"/>
                <w:szCs w:val="24"/>
                <w:lang w:eastAsia="zh-CN"/>
              </w:rPr>
            </w:pPr>
            <w:r>
              <w:rPr>
                <w:rFonts w:hint="eastAsia" w:ascii="宋体" w:hAnsi="宋体" w:eastAsia="宋体" w:cs="宋体"/>
                <w:strike w:val="0"/>
                <w:dstrike w:val="0"/>
                <w:kern w:val="2"/>
                <w:sz w:val="24"/>
                <w:szCs w:val="24"/>
                <w:lang w:eastAsia="zh-CN"/>
              </w:rPr>
              <w:t xml:space="preserve">（5）提供终身维护。 </w:t>
            </w:r>
          </w:p>
          <w:p w14:paraId="19A16A0A">
            <w:pPr>
              <w:pStyle w:val="77"/>
              <w:spacing w:before="83" w:line="460" w:lineRule="exact"/>
              <w:rPr>
                <w:rFonts w:hint="eastAsia" w:ascii="宋体" w:hAnsi="宋体" w:eastAsia="宋体" w:cs="宋体"/>
                <w:strike w:val="0"/>
                <w:dstrike w:val="0"/>
                <w:kern w:val="2"/>
                <w:sz w:val="24"/>
                <w:szCs w:val="24"/>
                <w:lang w:eastAsia="zh-CN"/>
              </w:rPr>
            </w:pPr>
            <w:r>
              <w:rPr>
                <w:rFonts w:hint="eastAsia" w:ascii="宋体" w:hAnsi="宋体" w:eastAsia="宋体" w:cs="宋体"/>
                <w:strike w:val="0"/>
                <w:dstrike w:val="0"/>
                <w:kern w:val="2"/>
                <w:sz w:val="24"/>
                <w:szCs w:val="24"/>
                <w:lang w:val="en-US" w:eastAsia="zh-CN"/>
              </w:rPr>
              <w:t>11</w:t>
            </w:r>
            <w:r>
              <w:rPr>
                <w:rFonts w:hint="eastAsia" w:ascii="宋体" w:hAnsi="宋体" w:eastAsia="宋体" w:cs="宋体"/>
                <w:strike w:val="0"/>
                <w:dstrike w:val="0"/>
                <w:kern w:val="2"/>
                <w:sz w:val="24"/>
                <w:szCs w:val="24"/>
                <w:lang w:eastAsia="zh-CN"/>
              </w:rPr>
              <w:t>、</w:t>
            </w:r>
            <w:r>
              <w:rPr>
                <w:rFonts w:hint="eastAsia" w:ascii="宋体" w:hAnsi="宋体" w:eastAsia="宋体" w:cs="宋体"/>
                <w:strike w:val="0"/>
                <w:dstrike w:val="0"/>
                <w:sz w:val="24"/>
                <w:szCs w:val="24"/>
                <w:lang w:eastAsia="zh-CN"/>
              </w:rPr>
              <w:t>竞标报价：</w:t>
            </w:r>
            <w:r>
              <w:rPr>
                <w:rFonts w:hint="eastAsia" w:ascii="宋体" w:hAnsi="宋体" w:eastAsia="宋体" w:cs="宋体"/>
                <w:strike w:val="0"/>
                <w:dstrike w:val="0"/>
                <w:kern w:val="2"/>
                <w:sz w:val="24"/>
                <w:szCs w:val="24"/>
                <w:lang w:eastAsia="zh-CN"/>
              </w:rPr>
              <w:t>竞标报价含货物、随配附件、备品备件、工具、运抵指定交货地点、现场安装调试的各种费用、施工配合费和售后服务、税金、产品抽样检测费及其他所有成本费用的总和及</w:t>
            </w:r>
            <w:r>
              <w:rPr>
                <w:rFonts w:hint="eastAsia" w:ascii="宋体" w:hAnsi="宋体" w:cs="宋体"/>
                <w:strike w:val="0"/>
                <w:dstrike w:val="0"/>
                <w:kern w:val="2"/>
                <w:sz w:val="24"/>
                <w:szCs w:val="24"/>
                <w:lang w:eastAsia="zh-CN"/>
              </w:rPr>
              <w:t>采购</w:t>
            </w:r>
            <w:r>
              <w:rPr>
                <w:rFonts w:hint="eastAsia" w:ascii="宋体" w:hAnsi="宋体" w:eastAsia="宋体" w:cs="宋体"/>
                <w:strike w:val="0"/>
                <w:dstrike w:val="0"/>
                <w:kern w:val="2"/>
                <w:sz w:val="24"/>
                <w:szCs w:val="24"/>
                <w:lang w:eastAsia="zh-CN"/>
              </w:rPr>
              <w:t>文件所要求的相关服务以及合同所示全部责任、义务和一般风险等全过程产生的所有成本和费用以及一切税费，对采购的全部货物进行完整唯一报价。</w:t>
            </w:r>
          </w:p>
          <w:p w14:paraId="7EC0078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41" w:firstLineChars="100"/>
              <w:jc w:val="left"/>
              <w:textAlignment w:val="baseline"/>
              <w:rPr>
                <w:rFonts w:hint="eastAsia" w:ascii="宋体" w:hAnsi="宋体" w:eastAsia="宋体" w:cs="宋体"/>
                <w:strike w:val="0"/>
                <w:dstrike w:val="0"/>
                <w:kern w:val="2"/>
                <w:sz w:val="24"/>
                <w:szCs w:val="24"/>
                <w:highlight w:val="none"/>
                <w:lang w:eastAsia="zh-CN"/>
              </w:rPr>
            </w:pPr>
            <w:r>
              <w:rPr>
                <w:rFonts w:hint="eastAsia" w:ascii="宋体" w:hAnsi="宋体" w:eastAsia="宋体" w:cs="宋体"/>
                <w:b/>
                <w:bCs/>
                <w:strike w:val="0"/>
                <w:dstrike w:val="0"/>
                <w:color w:val="auto"/>
                <w:sz w:val="24"/>
                <w:szCs w:val="24"/>
                <w:highlight w:val="none"/>
                <w:lang w:val="en-US" w:eastAsia="zh-CN"/>
              </w:rPr>
              <w:t>12</w:t>
            </w:r>
            <w:r>
              <w:rPr>
                <w:rFonts w:hint="eastAsia" w:ascii="宋体" w:hAnsi="宋体" w:eastAsia="宋体" w:cs="宋体"/>
                <w:b/>
                <w:bCs/>
                <w:strike w:val="0"/>
                <w:dstrike w:val="0"/>
                <w:color w:val="auto"/>
                <w:sz w:val="24"/>
                <w:szCs w:val="24"/>
                <w:highlight w:val="none"/>
                <w:lang w:eastAsia="zh-CN"/>
              </w:rPr>
              <w:t>、付款方式:</w:t>
            </w:r>
            <w:r>
              <w:rPr>
                <w:rFonts w:hint="eastAsia" w:ascii="宋体" w:hAnsi="宋体" w:eastAsia="宋体" w:cs="宋体"/>
                <w:b/>
                <w:bCs/>
                <w:strike w:val="0"/>
                <w:dstrike w:val="0"/>
                <w:snapToGrid w:val="0"/>
                <w:color w:val="auto"/>
                <w:spacing w:val="5"/>
                <w:kern w:val="0"/>
                <w:sz w:val="24"/>
                <w:szCs w:val="24"/>
                <w:highlight w:val="none"/>
                <w:lang w:val="en-US" w:eastAsia="zh-CN"/>
              </w:rPr>
              <w:t>（1）全部货物送达指定地点、安装调试并验收合格后，双方签署验收合格证，乙方开具全额增值税发票给采购人。</w:t>
            </w:r>
            <w:r>
              <w:rPr>
                <w:rFonts w:hint="eastAsia" w:ascii="宋体" w:hAnsi="宋体" w:eastAsia="宋体" w:cs="宋体"/>
                <w:b/>
                <w:bCs/>
                <w:strike w:val="0"/>
                <w:dstrike w:val="0"/>
                <w:snapToGrid w:val="0"/>
                <w:color w:val="auto"/>
                <w:spacing w:val="5"/>
                <w:kern w:val="0"/>
                <w:sz w:val="24"/>
                <w:szCs w:val="24"/>
                <w:highlight w:val="none"/>
                <w:shd w:val="clear"/>
                <w:lang w:val="en-US" w:eastAsia="zh-CN"/>
              </w:rPr>
              <w:t>该采购项目经费来源于上级专项经费，具体支付时间视项目经费到位情况而定，</w:t>
            </w:r>
            <w:r>
              <w:rPr>
                <w:rFonts w:hint="eastAsia" w:ascii="宋体" w:hAnsi="宋体" w:eastAsia="宋体" w:cs="宋体"/>
                <w:b/>
                <w:bCs/>
                <w:strike w:val="0"/>
                <w:dstrike w:val="0"/>
                <w:color w:val="auto"/>
                <w:sz w:val="24"/>
                <w:szCs w:val="24"/>
                <w:highlight w:val="none"/>
                <w:lang w:val="en-US" w:eastAsia="zh-CN" w:bidi="ar-SA"/>
              </w:rPr>
              <w:t>甲方在项目资金到位后，一个月内支付全部合同款。</w:t>
            </w:r>
            <w:r>
              <w:rPr>
                <w:rFonts w:hint="eastAsia" w:ascii="宋体" w:hAnsi="宋体" w:eastAsia="宋体" w:cs="宋体"/>
                <w:b/>
                <w:bCs/>
                <w:strike w:val="0"/>
                <w:dstrike w:val="0"/>
                <w:snapToGrid w:val="0"/>
                <w:color w:val="auto"/>
                <w:spacing w:val="5"/>
                <w:kern w:val="0"/>
                <w:sz w:val="24"/>
                <w:szCs w:val="24"/>
                <w:highlight w:val="none"/>
                <w:lang w:val="en-US" w:eastAsia="zh-CN"/>
              </w:rPr>
              <w:t>（2）付款前，乙方须提供符合要求的发票给甲方，否则甲方有权不予支付。乙方应当确保发票真实无误且合法有效，如现存在虚假发票或违规发票的，乙方须赔偿甲方发票票面金额一倍的违约金，且甲方有权终止合同，因终止合同而产生的一切损失均由乙方承担。</w:t>
            </w:r>
          </w:p>
          <w:p w14:paraId="488D54E4">
            <w:pPr>
              <w:pStyle w:val="77"/>
              <w:spacing w:before="83" w:line="460" w:lineRule="exact"/>
              <w:rPr>
                <w:rFonts w:hint="eastAsia" w:ascii="宋体" w:hAnsi="宋体" w:eastAsia="宋体" w:cs="宋体"/>
                <w:strike w:val="0"/>
                <w:dstrike w:val="0"/>
                <w:kern w:val="2"/>
                <w:sz w:val="24"/>
                <w:szCs w:val="24"/>
                <w:highlight w:val="none"/>
                <w:lang w:eastAsia="zh-CN"/>
              </w:rPr>
            </w:pPr>
            <w:r>
              <w:rPr>
                <w:rFonts w:hint="eastAsia" w:ascii="宋体" w:hAnsi="宋体" w:eastAsia="宋体" w:cs="宋体"/>
                <w:strike w:val="0"/>
                <w:dstrike w:val="0"/>
                <w:kern w:val="2"/>
                <w:sz w:val="24"/>
                <w:szCs w:val="24"/>
                <w:highlight w:val="none"/>
                <w:lang w:eastAsia="zh-CN"/>
              </w:rPr>
              <w:t>1</w:t>
            </w:r>
            <w:r>
              <w:rPr>
                <w:rFonts w:hint="eastAsia" w:ascii="宋体" w:hAnsi="宋体" w:eastAsia="宋体" w:cs="宋体"/>
                <w:strike w:val="0"/>
                <w:dstrike w:val="0"/>
                <w:kern w:val="2"/>
                <w:sz w:val="24"/>
                <w:szCs w:val="24"/>
                <w:highlight w:val="none"/>
                <w:lang w:val="en-US" w:eastAsia="zh-CN"/>
              </w:rPr>
              <w:t>3</w:t>
            </w:r>
            <w:r>
              <w:rPr>
                <w:rFonts w:hint="eastAsia" w:ascii="宋体" w:hAnsi="宋体" w:eastAsia="宋体" w:cs="宋体"/>
                <w:strike w:val="0"/>
                <w:dstrike w:val="0"/>
                <w:kern w:val="2"/>
                <w:sz w:val="24"/>
                <w:szCs w:val="24"/>
                <w:highlight w:val="none"/>
                <w:lang w:eastAsia="zh-CN"/>
              </w:rPr>
              <w:t>、验收：验收标准应符合中国有关的国家、地方、行业标准：</w:t>
            </w:r>
          </w:p>
          <w:p w14:paraId="634A3DC1">
            <w:pPr>
              <w:pStyle w:val="77"/>
              <w:spacing w:before="83" w:line="460" w:lineRule="exact"/>
              <w:rPr>
                <w:rFonts w:hint="eastAsia" w:ascii="宋体" w:hAnsi="宋体" w:cs="宋体"/>
                <w:strike w:val="0"/>
                <w:dstrike w:val="0"/>
                <w:color w:val="000000"/>
                <w:kern w:val="0"/>
                <w:sz w:val="24"/>
                <w:szCs w:val="24"/>
                <w:highlight w:val="none"/>
                <w:lang w:bidi="ar"/>
              </w:rPr>
            </w:pPr>
            <w:r>
              <w:rPr>
                <w:rFonts w:hint="eastAsia" w:ascii="宋体" w:hAnsi="宋体" w:cs="宋体"/>
                <w:strike w:val="0"/>
                <w:dstrike w:val="0"/>
                <w:color w:val="000000"/>
                <w:kern w:val="0"/>
                <w:sz w:val="24"/>
                <w:szCs w:val="24"/>
                <w:highlight w:val="none"/>
                <w:lang w:bidi="ar"/>
              </w:rPr>
              <w:t xml:space="preserve">（1）由采购人、成交供应商、使用方共同现场验收，并出具验收文书。有必要时可委托具有资质的合法第三方检测机构开展采购项目验收工作。如抽取的货物检测报告结果不合格的，则视为货物不合格，须按采购人要求及时整改，如因此过程耽误交货时间导致采购人不能及时接受货物、安装货物、使用货物造成损失的，中标人承担由此所造成全部损失。 </w:t>
            </w:r>
          </w:p>
          <w:p w14:paraId="014AB8E3">
            <w:pPr>
              <w:widowControl/>
              <w:jc w:val="left"/>
              <w:textAlignment w:val="center"/>
              <w:rPr>
                <w:rFonts w:hint="eastAsia" w:ascii="宋体" w:hAnsi="宋体" w:cs="宋体"/>
                <w:strike w:val="0"/>
                <w:dstrike w:val="0"/>
                <w:color w:val="000000"/>
                <w:kern w:val="0"/>
                <w:sz w:val="24"/>
                <w:szCs w:val="24"/>
                <w:highlight w:val="none"/>
                <w:lang w:eastAsia="zh-CN" w:bidi="ar"/>
              </w:rPr>
            </w:pPr>
            <w:r>
              <w:rPr>
                <w:rFonts w:hint="eastAsia" w:ascii="宋体" w:hAnsi="宋体" w:cs="宋体"/>
                <w:strike w:val="0"/>
                <w:dstrike w:val="0"/>
                <w:color w:val="000000"/>
                <w:kern w:val="0"/>
                <w:sz w:val="24"/>
                <w:szCs w:val="24"/>
                <w:highlight w:val="none"/>
                <w:lang w:eastAsia="zh-CN" w:bidi="ar"/>
              </w:rPr>
              <w:t>（</w:t>
            </w:r>
            <w:r>
              <w:rPr>
                <w:rFonts w:hint="eastAsia" w:ascii="宋体" w:hAnsi="宋体" w:cs="宋体"/>
                <w:strike w:val="0"/>
                <w:dstrike w:val="0"/>
                <w:color w:val="000000"/>
                <w:kern w:val="0"/>
                <w:sz w:val="24"/>
                <w:szCs w:val="24"/>
                <w:highlight w:val="none"/>
                <w:lang w:val="en-US" w:eastAsia="zh-CN" w:bidi="ar"/>
              </w:rPr>
              <w:t>2</w:t>
            </w:r>
            <w:r>
              <w:rPr>
                <w:rFonts w:hint="eastAsia" w:ascii="宋体" w:hAnsi="宋体" w:cs="宋体"/>
                <w:strike w:val="0"/>
                <w:dstrike w:val="0"/>
                <w:color w:val="000000"/>
                <w:kern w:val="0"/>
                <w:sz w:val="24"/>
                <w:szCs w:val="24"/>
                <w:highlight w:val="none"/>
                <w:lang w:eastAsia="zh-CN" w:bidi="ar"/>
              </w:rPr>
              <w:t>）</w:t>
            </w:r>
            <w:r>
              <w:rPr>
                <w:rFonts w:hint="eastAsia" w:ascii="宋体" w:hAnsi="宋体" w:cs="宋体"/>
                <w:strike w:val="0"/>
                <w:dstrike w:val="0"/>
                <w:color w:val="000000"/>
                <w:kern w:val="0"/>
                <w:sz w:val="24"/>
                <w:szCs w:val="24"/>
                <w:highlight w:val="none"/>
                <w:lang w:bidi="ar"/>
              </w:rPr>
              <w:t>验收费用：验收所产生的劳务费、检验费（含抽检时可能对样品造成的物理伤害和破坏）、场保费及相关发生的全部费用均由</w:t>
            </w:r>
            <w:r>
              <w:rPr>
                <w:rFonts w:hint="eastAsia" w:ascii="宋体" w:hAnsi="宋体" w:cs="宋体"/>
                <w:strike w:val="0"/>
                <w:dstrike w:val="0"/>
                <w:color w:val="000000"/>
                <w:kern w:val="0"/>
                <w:sz w:val="24"/>
                <w:szCs w:val="24"/>
                <w:highlight w:val="none"/>
                <w:lang w:val="en-US" w:eastAsia="zh-CN" w:bidi="ar"/>
              </w:rPr>
              <w:t>成交供应商</w:t>
            </w:r>
            <w:r>
              <w:rPr>
                <w:rFonts w:hint="eastAsia" w:ascii="宋体" w:hAnsi="宋体" w:cs="宋体"/>
                <w:strike w:val="0"/>
                <w:dstrike w:val="0"/>
                <w:color w:val="000000"/>
                <w:kern w:val="0"/>
                <w:sz w:val="24"/>
                <w:szCs w:val="24"/>
                <w:highlight w:val="none"/>
                <w:lang w:bidi="ar"/>
              </w:rPr>
              <w:t>承担。</w:t>
            </w:r>
          </w:p>
          <w:p w14:paraId="53DD1C9E">
            <w:pPr>
              <w:pStyle w:val="77"/>
              <w:spacing w:before="83" w:line="460" w:lineRule="exact"/>
              <w:rPr>
                <w:rFonts w:hint="eastAsia" w:ascii="宋体" w:hAnsi="宋体" w:eastAsia="宋体" w:cs="宋体"/>
                <w:strike w:val="0"/>
                <w:dstrike w:val="0"/>
                <w:kern w:val="2"/>
                <w:sz w:val="24"/>
                <w:szCs w:val="24"/>
                <w:lang w:eastAsia="zh-CN"/>
              </w:rPr>
            </w:pPr>
            <w:r>
              <w:rPr>
                <w:rFonts w:hint="eastAsia" w:ascii="宋体" w:hAnsi="宋体" w:eastAsia="宋体" w:cs="宋体"/>
                <w:strike w:val="0"/>
                <w:dstrike w:val="0"/>
                <w:kern w:val="2"/>
                <w:sz w:val="24"/>
                <w:szCs w:val="24"/>
                <w:highlight w:val="none"/>
                <w:lang w:eastAsia="zh-CN"/>
              </w:rPr>
              <w:t>1</w:t>
            </w:r>
            <w:r>
              <w:rPr>
                <w:rFonts w:hint="eastAsia" w:ascii="宋体" w:hAnsi="宋体" w:eastAsia="宋体" w:cs="宋体"/>
                <w:strike w:val="0"/>
                <w:dstrike w:val="0"/>
                <w:kern w:val="2"/>
                <w:sz w:val="24"/>
                <w:szCs w:val="24"/>
                <w:highlight w:val="none"/>
                <w:lang w:val="en-US" w:eastAsia="zh-CN"/>
              </w:rPr>
              <w:t>4</w:t>
            </w:r>
            <w:r>
              <w:rPr>
                <w:rFonts w:hint="eastAsia" w:ascii="宋体" w:hAnsi="宋体" w:eastAsia="宋体" w:cs="宋体"/>
                <w:strike w:val="0"/>
                <w:dstrike w:val="0"/>
                <w:kern w:val="2"/>
                <w:sz w:val="24"/>
                <w:szCs w:val="24"/>
                <w:highlight w:val="none"/>
                <w:lang w:eastAsia="zh-CN"/>
              </w:rPr>
              <w:t>、测试及检验：</w:t>
            </w:r>
            <w:r>
              <w:rPr>
                <w:rFonts w:hint="eastAsia" w:ascii="宋体" w:hAnsi="宋体" w:cs="宋体"/>
                <w:bCs/>
                <w:strike w:val="0"/>
                <w:dstrike w:val="0"/>
                <w:color w:val="000000"/>
                <w:kern w:val="0"/>
                <w:sz w:val="24"/>
                <w:szCs w:val="24"/>
                <w:highlight w:val="none"/>
                <w:lang w:bidi="ar"/>
              </w:rPr>
              <w:t>要求验收前成交供应商须在采购人的组织下对所提供的产品进行</w:t>
            </w:r>
            <w:r>
              <w:rPr>
                <w:rFonts w:hint="eastAsia" w:ascii="宋体" w:hAnsi="宋体" w:cs="宋体"/>
                <w:bCs/>
                <w:strike w:val="0"/>
                <w:dstrike w:val="0"/>
                <w:color w:val="000000"/>
                <w:kern w:val="0"/>
                <w:sz w:val="24"/>
                <w:szCs w:val="24"/>
                <w:highlight w:val="none"/>
                <w:lang w:val="en-US" w:eastAsia="zh-CN" w:bidi="ar"/>
              </w:rPr>
              <w:t>检验</w:t>
            </w:r>
            <w:r>
              <w:rPr>
                <w:rFonts w:hint="eastAsia" w:ascii="宋体" w:hAnsi="宋体" w:cs="宋体"/>
                <w:bCs/>
                <w:strike w:val="0"/>
                <w:dstrike w:val="0"/>
                <w:color w:val="000000"/>
                <w:kern w:val="0"/>
                <w:sz w:val="24"/>
                <w:szCs w:val="24"/>
                <w:highlight w:val="none"/>
                <w:lang w:bidi="ar"/>
              </w:rPr>
              <w:t>测试，测试所需的配件、材料和费用由成交供应商全额承担，不得增加任何费用，不能通过测试的或测试结果不满足响应文件承诺的，则不予验收，由成交供应商进行整改达到验收合格标准，在此期间，成交供应商每天须按合同金额的0.5%赔偿采购人损失，整改时间超过15个日历日的，采购人有权解除合同并追偿相关损失。</w:t>
            </w:r>
          </w:p>
          <w:p w14:paraId="146C24C7">
            <w:pPr>
              <w:keepNext w:val="0"/>
              <w:keepLines w:val="0"/>
              <w:widowControl/>
              <w:suppressLineNumbers w:val="0"/>
              <w:jc w:val="left"/>
              <w:rPr>
                <w:rFonts w:hint="eastAsia" w:ascii="宋体" w:hAnsi="宋体" w:eastAsia="宋体" w:cs="宋体"/>
                <w:bCs/>
                <w:strike w:val="0"/>
                <w:dstrike w:val="0"/>
                <w:sz w:val="24"/>
                <w:szCs w:val="24"/>
              </w:rPr>
            </w:pPr>
            <w:r>
              <w:rPr>
                <w:rFonts w:hint="eastAsia" w:ascii="宋体" w:hAnsi="宋体" w:eastAsia="宋体" w:cs="宋体"/>
                <w:strike w:val="0"/>
                <w:dstrike w:val="0"/>
                <w:kern w:val="2"/>
                <w:sz w:val="24"/>
                <w:szCs w:val="24"/>
                <w:highlight w:val="none"/>
                <w:lang w:eastAsia="zh-CN"/>
              </w:rPr>
              <w:t>1</w:t>
            </w:r>
            <w:r>
              <w:rPr>
                <w:rFonts w:hint="eastAsia" w:ascii="宋体" w:hAnsi="宋体" w:eastAsia="宋体" w:cs="宋体"/>
                <w:strike w:val="0"/>
                <w:dstrike w:val="0"/>
                <w:kern w:val="2"/>
                <w:sz w:val="24"/>
                <w:szCs w:val="24"/>
                <w:highlight w:val="none"/>
                <w:lang w:val="en-US" w:eastAsia="zh-CN"/>
              </w:rPr>
              <w:t>5</w:t>
            </w:r>
            <w:r>
              <w:rPr>
                <w:rFonts w:hint="eastAsia" w:ascii="宋体" w:hAnsi="宋体" w:eastAsia="宋体" w:cs="宋体"/>
                <w:strike w:val="0"/>
                <w:dstrike w:val="0"/>
                <w:kern w:val="2"/>
                <w:sz w:val="24"/>
                <w:szCs w:val="24"/>
                <w:highlight w:val="none"/>
                <w:lang w:eastAsia="zh-CN"/>
              </w:rPr>
              <w:t>、备品备件及耗材等要求：设备安装时所需的备品备件及耗材由中标供应商免费提供。</w:t>
            </w:r>
          </w:p>
        </w:tc>
      </w:tr>
      <w:tr w14:paraId="248D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69" w:type="dxa"/>
            <w:gridSpan w:val="4"/>
            <w:noWrap w:val="0"/>
            <w:vAlign w:val="center"/>
          </w:tcPr>
          <w:p w14:paraId="718F819B">
            <w:pPr>
              <w:pStyle w:val="77"/>
              <w:spacing w:line="400" w:lineRule="exact"/>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其他要求：</w:t>
            </w:r>
          </w:p>
          <w:p w14:paraId="3EA6E7F4">
            <w:pPr>
              <w:widowControl/>
              <w:shd w:val="clear" w:color="auto" w:fill="FFFFFF"/>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、产品说明</w:t>
            </w:r>
          </w:p>
          <w:p w14:paraId="0DF753D5">
            <w:pPr>
              <w:tabs>
                <w:tab w:val="left" w:pos="180"/>
                <w:tab w:val="left" w:pos="1620"/>
              </w:tabs>
              <w:spacing w:line="360" w:lineRule="auto"/>
              <w:ind w:firstLine="480" w:firstLineChars="200"/>
              <w:rPr>
                <w:rFonts w:hint="eastAsia" w:ascii="宋体" w:hAnsi="宋体"/>
                <w:color w:val="auto"/>
                <w:sz w:val="24"/>
                <w:szCs w:val="24"/>
              </w:rPr>
            </w:pPr>
            <w:r>
              <w:rPr>
                <w:rFonts w:hint="eastAsia" w:ascii="宋体" w:hAnsi="宋体" w:cs="宋体"/>
                <w:sz w:val="24"/>
                <w:szCs w:val="24"/>
              </w:rPr>
              <w:t>本表所涉及的货物不接受进口产品（即通过中国海关报关验放进入中国境内且产自关境外的产品）参与竞标，</w:t>
            </w:r>
            <w:r>
              <w:rPr>
                <w:rFonts w:hint="eastAsia" w:ascii="宋体" w:hAnsi="宋体"/>
                <w:b/>
                <w:color w:val="auto"/>
                <w:sz w:val="24"/>
                <w:szCs w:val="24"/>
              </w:rPr>
              <w:t>如有进口产品参与竞标的作无效标处理</w:t>
            </w:r>
            <w:r>
              <w:rPr>
                <w:rFonts w:hint="eastAsia" w:ascii="宋体" w:hAnsi="宋体"/>
                <w:color w:val="auto"/>
                <w:sz w:val="24"/>
                <w:szCs w:val="24"/>
              </w:rPr>
              <w:t>。</w:t>
            </w:r>
          </w:p>
          <w:p w14:paraId="01757DF8">
            <w:pPr>
              <w:spacing w:line="360" w:lineRule="exact"/>
              <w:rPr>
                <w:rFonts w:hint="eastAsia" w:ascii="宋体" w:hAnsi="宋体" w:cs="宋体"/>
                <w:color w:val="auto"/>
                <w:sz w:val="24"/>
                <w:szCs w:val="24"/>
              </w:rPr>
            </w:pPr>
            <w:r>
              <w:rPr>
                <w:rFonts w:hint="eastAsia" w:ascii="宋体" w:hAnsi="宋体" w:cs="宋体"/>
                <w:b/>
                <w:color w:val="auto"/>
                <w:sz w:val="24"/>
                <w:szCs w:val="24"/>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w:t>
            </w:r>
            <w:r>
              <w:rPr>
                <w:rFonts w:hint="eastAsia" w:ascii="宋体" w:hAnsi="宋体"/>
                <w:b/>
                <w:bCs/>
                <w:color w:val="auto"/>
                <w:sz w:val="24"/>
                <w:szCs w:val="24"/>
              </w:rPr>
              <w:t>核心产品：</w:t>
            </w:r>
            <w:r>
              <w:rPr>
                <w:rFonts w:hint="eastAsia" w:ascii="宋体" w:hAnsi="宋体" w:cs="宋体"/>
                <w:b/>
                <w:bCs/>
                <w:color w:val="auto"/>
                <w:sz w:val="24"/>
                <w:szCs w:val="24"/>
                <w:highlight w:val="none"/>
              </w:rPr>
              <w:t>超声多普勒胎儿监护系统、新生儿监护仪、新生儿呼吸机（无创）、除颤仪、血气分析仪</w:t>
            </w:r>
          </w:p>
          <w:p w14:paraId="4DFF639D">
            <w:pPr>
              <w:widowControl/>
              <w:shd w:val="clear" w:color="auto" w:fill="FFFFFF"/>
              <w:spacing w:line="330" w:lineRule="atLeast"/>
              <w:ind w:firstLine="480" w:firstLineChars="200"/>
              <w:rPr>
                <w:rFonts w:hint="eastAsia" w:ascii="宋体" w:hAnsi="宋体"/>
                <w:color w:val="auto"/>
                <w:sz w:val="24"/>
                <w:szCs w:val="24"/>
              </w:rPr>
            </w:pPr>
            <w:r>
              <w:rPr>
                <w:rFonts w:hint="eastAsia" w:ascii="宋体" w:hAnsi="宋体"/>
                <w:color w:val="auto"/>
                <w:sz w:val="24"/>
                <w:szCs w:val="24"/>
              </w:rPr>
              <w:t>提供相同品牌产品的不同供应商（或非单一产品采购项目中，多家供应商提供的核心产品品牌相同的），</w:t>
            </w:r>
            <w:r>
              <w:rPr>
                <w:rFonts w:hint="eastAsia" w:ascii="宋体" w:hAnsi="宋体"/>
                <w:color w:val="auto"/>
                <w:sz w:val="24"/>
                <w:szCs w:val="24"/>
                <w:lang w:val="en-US" w:eastAsia="zh-CN"/>
              </w:rPr>
              <w:t>优先获取有厂家授权委托书的供应商并取</w:t>
            </w:r>
            <w:r>
              <w:rPr>
                <w:rFonts w:hint="eastAsia" w:ascii="宋体" w:hAnsi="宋体"/>
                <w:color w:val="auto"/>
                <w:sz w:val="24"/>
                <w:szCs w:val="24"/>
              </w:rPr>
              <w:t>其中质量和服务均能满足</w:t>
            </w:r>
            <w:r>
              <w:rPr>
                <w:rFonts w:hint="eastAsia" w:ascii="宋体" w:hAnsi="宋体"/>
                <w:color w:val="auto"/>
                <w:sz w:val="24"/>
                <w:szCs w:val="24"/>
                <w:lang w:eastAsia="zh-CN"/>
              </w:rPr>
              <w:t>采购</w:t>
            </w:r>
            <w:r>
              <w:rPr>
                <w:rFonts w:hint="eastAsia" w:ascii="宋体" w:hAnsi="宋体"/>
                <w:color w:val="auto"/>
                <w:sz w:val="24"/>
                <w:szCs w:val="24"/>
              </w:rPr>
              <w:t>文件实质性响应要求且最后竞标总报价最低的供应商参加评审；最后报价相同时，则由采购人自主选择确定一家供应商参加评审，其他竞标无效。</w:t>
            </w:r>
          </w:p>
          <w:p w14:paraId="36EEF5C9">
            <w:pPr>
              <w:widowControl/>
              <w:shd w:val="clear" w:color="auto" w:fill="FFFFFF"/>
              <w:spacing w:line="330" w:lineRule="atLeas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、其他要求</w:t>
            </w:r>
          </w:p>
          <w:p w14:paraId="7E8A9D45">
            <w:pPr>
              <w:widowControl/>
              <w:shd w:val="clear" w:color="auto" w:fill="FFFFFF"/>
              <w:spacing w:line="330" w:lineRule="atLeast"/>
              <w:rPr>
                <w:rFonts w:hint="eastAsia"/>
                <w:b/>
                <w:color w:val="auto"/>
                <w:sz w:val="24"/>
                <w:szCs w:val="24"/>
              </w:rPr>
            </w:pPr>
            <w:r>
              <w:rPr>
                <w:rFonts w:hint="eastAsia" w:ascii="宋体" w:hAnsi="宋体" w:cs="宋体"/>
                <w:b/>
                <w:color w:val="auto"/>
                <w:sz w:val="24"/>
                <w:szCs w:val="24"/>
              </w:rPr>
              <w:t>▲</w:t>
            </w:r>
            <w:r>
              <w:rPr>
                <w:rFonts w:hint="eastAsia"/>
                <w:b/>
                <w:color w:val="auto"/>
                <w:sz w:val="24"/>
                <w:szCs w:val="24"/>
              </w:rPr>
              <w:t>本项目采购标的需执行的国家相关标准、行业标准、地方标准或其他强制性标准、规范等要求。</w:t>
            </w:r>
          </w:p>
          <w:p w14:paraId="3F357DC3">
            <w:pPr>
              <w:widowControl/>
              <w:shd w:val="clear" w:color="auto" w:fill="FFFFFF"/>
              <w:spacing w:line="330" w:lineRule="atLeast"/>
              <w:rPr>
                <w:rFonts w:ascii="宋体" w:hAnsi="宋体" w:cs="宋体"/>
                <w:b/>
                <w:color w:val="auto"/>
                <w:sz w:val="24"/>
                <w:szCs w:val="24"/>
              </w:rPr>
            </w:pPr>
            <w:r>
              <w:rPr>
                <w:rFonts w:hint="eastAsia" w:ascii="宋体" w:hAnsi="宋体" w:cs="宋体"/>
                <w:b/>
                <w:color w:val="auto"/>
                <w:sz w:val="24"/>
                <w:szCs w:val="24"/>
              </w:rPr>
              <w:t>▲竞标产品如为二、三类医疗器械的，响应文件提供竞标产品的医疗器械注册证复印件。</w:t>
            </w:r>
          </w:p>
          <w:p w14:paraId="2FB242E6">
            <w:pPr>
              <w:keepNext w:val="0"/>
              <w:keepLines w:val="0"/>
              <w:widowControl/>
              <w:suppressLineNumbers w:val="0"/>
              <w:jc w:val="left"/>
              <w:rPr>
                <w:rFonts w:hint="eastAsia" w:ascii="宋体" w:hAnsi="宋体" w:eastAsia="宋体" w:cs="宋体"/>
                <w:kern w:val="2"/>
                <w:sz w:val="24"/>
                <w:szCs w:val="24"/>
                <w:highlight w:val="none"/>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、供应商可在响应</w:t>
            </w:r>
            <w:r>
              <w:rPr>
                <w:rFonts w:hint="eastAsia" w:ascii="宋体" w:hAnsi="宋体"/>
                <w:color w:val="auto"/>
                <w:kern w:val="0"/>
                <w:sz w:val="24"/>
                <w:szCs w:val="24"/>
              </w:rPr>
              <w:t>文件中提供竞标产品对外公开的产品彩页或说明书（体现技术参数，可以是从生产厂家网页下载的PDF或HTM文件或在食品药品监督管理部门备案的技术参数或检测报告或生产厂家盖章的技术参数证明材料），以供评标时核对。当响应文件提供的仪器性能参数与该仪器生产商提供的性能参数不符合时，以后者为准。</w:t>
            </w:r>
          </w:p>
        </w:tc>
      </w:tr>
    </w:tbl>
    <w:p w14:paraId="08AE0BEF"/>
    <w:p w14:paraId="1ABF2EED"/>
    <w:p w14:paraId="7A96FAD6"/>
    <w:p w14:paraId="6571B797">
      <w:pPr>
        <w:bidi w:val="0"/>
        <w:rPr>
          <w:rFonts w:hint="eastAsia"/>
          <w:lang w:val="en-US" w:eastAsia="zh-CN"/>
        </w:rPr>
      </w:pPr>
    </w:p>
    <w:p w14:paraId="36E6E0F7">
      <w:pPr>
        <w:bidi w:val="0"/>
        <w:rPr>
          <w:rFonts w:hint="eastAsia"/>
          <w:lang w:val="en-US" w:eastAsia="zh-CN"/>
        </w:rPr>
      </w:pPr>
    </w:p>
    <w:p w14:paraId="32FFA9F8">
      <w:pPr>
        <w:bidi w:val="0"/>
        <w:rPr>
          <w:rFonts w:hint="eastAsia"/>
          <w:lang w:val="en-US" w:eastAsia="zh-CN"/>
        </w:rPr>
      </w:pPr>
    </w:p>
    <w:p w14:paraId="69BD7CA4">
      <w:pPr>
        <w:bidi w:val="0"/>
        <w:rPr>
          <w:rFonts w:hint="eastAsia"/>
          <w:lang w:val="en-US" w:eastAsia="zh-CN"/>
        </w:rPr>
      </w:pPr>
    </w:p>
    <w:p w14:paraId="138C9063">
      <w:pPr>
        <w:bidi w:val="0"/>
        <w:rPr>
          <w:rFonts w:hint="eastAsia"/>
          <w:lang w:val="en-US" w:eastAsia="zh-CN"/>
        </w:rPr>
      </w:pPr>
    </w:p>
    <w:p w14:paraId="30517624">
      <w:pPr>
        <w:bidi w:val="0"/>
        <w:rPr>
          <w:rFonts w:hint="eastAsia"/>
          <w:lang w:val="en-US" w:eastAsia="zh-CN"/>
        </w:rPr>
      </w:pPr>
    </w:p>
    <w:p w14:paraId="647C3ED1">
      <w:pPr>
        <w:bidi w:val="0"/>
        <w:rPr>
          <w:rFonts w:hint="eastAsia"/>
          <w:lang w:val="en-US" w:eastAsia="zh-CN"/>
        </w:rPr>
      </w:pPr>
    </w:p>
    <w:p w14:paraId="50A4B4D6">
      <w:pPr>
        <w:bidi w:val="0"/>
        <w:rPr>
          <w:rFonts w:hint="eastAsia"/>
          <w:lang w:val="en-US" w:eastAsia="zh-CN"/>
        </w:rPr>
      </w:pPr>
    </w:p>
    <w:p w14:paraId="501C2F22">
      <w:pPr>
        <w:bidi w:val="0"/>
        <w:rPr>
          <w:rFonts w:hint="eastAsia"/>
          <w:lang w:val="en-US" w:eastAsia="zh-CN"/>
        </w:rPr>
      </w:pPr>
    </w:p>
    <w:p w14:paraId="736682A3">
      <w:pPr>
        <w:bidi w:val="0"/>
        <w:rPr>
          <w:rFonts w:hint="eastAsia"/>
          <w:lang w:val="en-US" w:eastAsia="zh-CN"/>
        </w:rPr>
      </w:pPr>
    </w:p>
    <w:p w14:paraId="6097A34B">
      <w:pPr>
        <w:bidi w:val="0"/>
        <w:rPr>
          <w:rFonts w:hint="eastAsia"/>
          <w:lang w:val="en-US" w:eastAsia="zh-CN"/>
        </w:rPr>
      </w:pPr>
    </w:p>
    <w:p w14:paraId="318DB17D">
      <w:pPr>
        <w:bidi w:val="0"/>
        <w:rPr>
          <w:rFonts w:hint="eastAsia"/>
          <w:lang w:val="en-US" w:eastAsia="zh-CN"/>
        </w:rPr>
      </w:pPr>
    </w:p>
    <w:p w14:paraId="4D710F0C">
      <w:pPr>
        <w:spacing w:line="428" w:lineRule="exact"/>
        <w:ind w:left="119"/>
        <w:rPr>
          <w:rFonts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r>
        <w:rPr>
          <w:rFonts w:hint="eastAsia" w:ascii="微软雅黑" w:hAnsi="微软雅黑" w:eastAsia="微软雅黑" w:cs="微软雅黑"/>
          <w:color w:val="auto"/>
          <w:sz w:val="32"/>
          <w:szCs w:val="32"/>
          <w:highlight w:val="none"/>
          <w:lang w:val="en-US" w:eastAsia="zh-CN"/>
        </w:rPr>
        <w:t>1</w:t>
      </w:r>
      <w:r>
        <w:rPr>
          <w:rFonts w:hint="eastAsia" w:ascii="微软雅黑" w:hAnsi="微软雅黑" w:eastAsia="微软雅黑" w:cs="微软雅黑"/>
          <w:color w:val="auto"/>
          <w:sz w:val="32"/>
          <w:szCs w:val="32"/>
          <w:highlight w:val="none"/>
        </w:rPr>
        <w:t>：</w:t>
      </w:r>
    </w:p>
    <w:p w14:paraId="40C69EBC">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b/>
          <w:bCs/>
          <w:color w:val="auto"/>
          <w:sz w:val="40"/>
          <w:szCs w:val="40"/>
          <w:highlight w:val="none"/>
        </w:rPr>
        <w:t>节能产品政府采购品目清单</w:t>
      </w:r>
    </w:p>
    <w:tbl>
      <w:tblPr>
        <w:tblStyle w:val="32"/>
        <w:tblW w:w="9220" w:type="dxa"/>
        <w:tblInd w:w="93" w:type="dxa"/>
        <w:tblLayout w:type="fixed"/>
        <w:tblCellMar>
          <w:top w:w="0" w:type="dxa"/>
          <w:left w:w="108" w:type="dxa"/>
          <w:bottom w:w="0" w:type="dxa"/>
          <w:right w:w="108" w:type="dxa"/>
        </w:tblCellMar>
      </w:tblPr>
      <w:tblGrid>
        <w:gridCol w:w="769"/>
        <w:gridCol w:w="988"/>
        <w:gridCol w:w="1516"/>
        <w:gridCol w:w="1612"/>
        <w:gridCol w:w="4335"/>
      </w:tblGrid>
      <w:tr w14:paraId="09893088">
        <w:tblPrEx>
          <w:tblCellMar>
            <w:top w:w="0" w:type="dxa"/>
            <w:left w:w="108" w:type="dxa"/>
            <w:bottom w:w="0" w:type="dxa"/>
            <w:right w:w="108" w:type="dxa"/>
          </w:tblCellMar>
        </w:tblPrEx>
        <w:trPr>
          <w:trHeight w:val="555" w:hRule="atLeast"/>
        </w:trPr>
        <w:tc>
          <w:tcPr>
            <w:tcW w:w="769" w:type="dxa"/>
            <w:tcBorders>
              <w:top w:val="single" w:color="000000" w:sz="8" w:space="0"/>
              <w:left w:val="single" w:color="000000" w:sz="8" w:space="0"/>
              <w:bottom w:val="single" w:color="000000" w:sz="8" w:space="0"/>
              <w:right w:val="single" w:color="000000" w:sz="8" w:space="0"/>
            </w:tcBorders>
            <w:shd w:val="clear" w:color="auto" w:fill="B6DDE8" w:themeFill="accent5" w:themeFillTint="66"/>
          </w:tcPr>
          <w:p w14:paraId="21287CCA">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品目序号</w:t>
            </w:r>
          </w:p>
        </w:tc>
        <w:tc>
          <w:tcPr>
            <w:tcW w:w="4116" w:type="dxa"/>
            <w:gridSpan w:val="3"/>
            <w:tcBorders>
              <w:top w:val="single" w:color="000000" w:sz="8" w:space="0"/>
              <w:left w:val="nil"/>
              <w:bottom w:val="single" w:color="000000" w:sz="8" w:space="0"/>
              <w:right w:val="single" w:color="000000" w:sz="8" w:space="0"/>
            </w:tcBorders>
            <w:shd w:val="clear" w:color="auto" w:fill="B6DDE8" w:themeFill="accent5" w:themeFillTint="66"/>
            <w:vAlign w:val="center"/>
          </w:tcPr>
          <w:p w14:paraId="57A008EA">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名称</w:t>
            </w:r>
          </w:p>
        </w:tc>
        <w:tc>
          <w:tcPr>
            <w:tcW w:w="4335" w:type="dxa"/>
            <w:tcBorders>
              <w:top w:val="single" w:color="000000" w:sz="8" w:space="0"/>
              <w:left w:val="nil"/>
              <w:bottom w:val="single" w:color="000000" w:sz="8" w:space="0"/>
              <w:right w:val="single" w:color="000000" w:sz="8" w:space="0"/>
            </w:tcBorders>
            <w:shd w:val="clear" w:color="auto" w:fill="B6DDE8" w:themeFill="accent5" w:themeFillTint="66"/>
            <w:vAlign w:val="center"/>
          </w:tcPr>
          <w:p w14:paraId="08A5C65F">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依据的标准</w:t>
            </w:r>
          </w:p>
        </w:tc>
      </w:tr>
      <w:tr w14:paraId="4EEFB17B">
        <w:tblPrEx>
          <w:tblCellMar>
            <w:top w:w="0" w:type="dxa"/>
            <w:left w:w="108" w:type="dxa"/>
            <w:bottom w:w="0" w:type="dxa"/>
            <w:right w:w="108" w:type="dxa"/>
          </w:tblCellMar>
        </w:tblPrEx>
        <w:trPr>
          <w:trHeight w:val="495" w:hRule="atLeast"/>
        </w:trPr>
        <w:tc>
          <w:tcPr>
            <w:tcW w:w="769" w:type="dxa"/>
            <w:vMerge w:val="restart"/>
            <w:tcBorders>
              <w:top w:val="nil"/>
              <w:left w:val="single" w:color="000000" w:sz="8" w:space="0"/>
              <w:bottom w:val="single" w:color="000000" w:sz="8" w:space="0"/>
              <w:right w:val="single" w:color="000000" w:sz="8" w:space="0"/>
            </w:tcBorders>
            <w:vAlign w:val="center"/>
          </w:tcPr>
          <w:p w14:paraId="28984CB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988" w:type="dxa"/>
            <w:vMerge w:val="restart"/>
            <w:tcBorders>
              <w:top w:val="nil"/>
              <w:left w:val="single" w:color="000000" w:sz="8" w:space="0"/>
              <w:bottom w:val="single" w:color="000000" w:sz="8" w:space="0"/>
              <w:right w:val="single" w:color="000000" w:sz="8" w:space="0"/>
            </w:tcBorders>
            <w:vAlign w:val="center"/>
          </w:tcPr>
          <w:p w14:paraId="30276DB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vAlign w:val="center"/>
          </w:tcPr>
          <w:p w14:paraId="776D8C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vAlign w:val="center"/>
          </w:tcPr>
          <w:p w14:paraId="7BF82D0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823C84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9558624">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72C28212">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1BFEE7A8">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4566D10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vAlign w:val="center"/>
          </w:tcPr>
          <w:p w14:paraId="251886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178FB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359ADE5">
        <w:tblPrEx>
          <w:tblCellMar>
            <w:top w:w="0" w:type="dxa"/>
            <w:left w:w="108" w:type="dxa"/>
            <w:bottom w:w="0" w:type="dxa"/>
            <w:right w:w="108" w:type="dxa"/>
          </w:tblCellMar>
        </w:tblPrEx>
        <w:trPr>
          <w:trHeight w:val="735" w:hRule="atLeast"/>
        </w:trPr>
        <w:tc>
          <w:tcPr>
            <w:tcW w:w="769" w:type="dxa"/>
            <w:vMerge w:val="continue"/>
            <w:tcBorders>
              <w:top w:val="nil"/>
              <w:left w:val="single" w:color="000000" w:sz="8" w:space="0"/>
              <w:bottom w:val="single" w:color="000000" w:sz="8" w:space="0"/>
              <w:right w:val="single" w:color="000000" w:sz="8" w:space="0"/>
            </w:tcBorders>
            <w:vAlign w:val="center"/>
          </w:tcPr>
          <w:p w14:paraId="62A9D7AD">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7F8205E5">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2379DA8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vAlign w:val="center"/>
          </w:tcPr>
          <w:p w14:paraId="60755F0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A07F2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C561B88">
        <w:tblPrEx>
          <w:tblCellMar>
            <w:top w:w="0" w:type="dxa"/>
            <w:left w:w="108" w:type="dxa"/>
            <w:bottom w:w="0" w:type="dxa"/>
            <w:right w:w="108" w:type="dxa"/>
          </w:tblCellMar>
        </w:tblPrEx>
        <w:trPr>
          <w:trHeight w:val="495" w:hRule="atLeast"/>
        </w:trPr>
        <w:tc>
          <w:tcPr>
            <w:tcW w:w="769" w:type="dxa"/>
            <w:vMerge w:val="restart"/>
            <w:tcBorders>
              <w:top w:val="nil"/>
              <w:left w:val="single" w:color="000000" w:sz="8" w:space="0"/>
              <w:bottom w:val="single" w:color="000000" w:sz="8" w:space="0"/>
              <w:right w:val="single" w:color="000000" w:sz="8" w:space="0"/>
            </w:tcBorders>
            <w:vAlign w:val="center"/>
          </w:tcPr>
          <w:p w14:paraId="471390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988" w:type="dxa"/>
            <w:vMerge w:val="restart"/>
            <w:tcBorders>
              <w:top w:val="nil"/>
              <w:left w:val="single" w:color="000000" w:sz="8" w:space="0"/>
              <w:bottom w:val="single" w:color="000000" w:sz="8" w:space="0"/>
              <w:right w:val="single" w:color="000000" w:sz="8" w:space="0"/>
            </w:tcBorders>
            <w:vAlign w:val="center"/>
          </w:tcPr>
          <w:p w14:paraId="7F767DC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vAlign w:val="center"/>
          </w:tcPr>
          <w:p w14:paraId="41DF4B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vAlign w:val="center"/>
          </w:tcPr>
          <w:p w14:paraId="242161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tcBorders>
              <w:top w:val="nil"/>
              <w:left w:val="nil"/>
              <w:bottom w:val="single" w:color="000000" w:sz="8" w:space="0"/>
              <w:right w:val="single" w:color="000000" w:sz="8" w:space="0"/>
            </w:tcBorders>
            <w:vAlign w:val="center"/>
          </w:tcPr>
          <w:p w14:paraId="6F86312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834E946">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78718DC9">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3424D5B4">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3799928E">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624AAA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335" w:type="dxa"/>
            <w:tcBorders>
              <w:top w:val="nil"/>
              <w:left w:val="nil"/>
              <w:bottom w:val="single" w:color="000000" w:sz="8" w:space="0"/>
              <w:right w:val="single" w:color="000000" w:sz="8" w:space="0"/>
            </w:tcBorders>
            <w:vAlign w:val="center"/>
          </w:tcPr>
          <w:p w14:paraId="179828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219C861">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4E709649">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29B2C376">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3DF55BB4">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618F04D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335" w:type="dxa"/>
            <w:tcBorders>
              <w:top w:val="nil"/>
              <w:left w:val="nil"/>
              <w:bottom w:val="single" w:color="000000" w:sz="8" w:space="0"/>
              <w:right w:val="single" w:color="000000" w:sz="8" w:space="0"/>
            </w:tcBorders>
            <w:vAlign w:val="center"/>
          </w:tcPr>
          <w:p w14:paraId="665B1DD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66D1FBA">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17A8D3AE">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374B1E30">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5B87CA4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vAlign w:val="center"/>
          </w:tcPr>
          <w:p w14:paraId="5AD4655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335" w:type="dxa"/>
            <w:tcBorders>
              <w:top w:val="nil"/>
              <w:left w:val="nil"/>
              <w:bottom w:val="single" w:color="000000" w:sz="8" w:space="0"/>
              <w:right w:val="single" w:color="000000" w:sz="8" w:space="0"/>
            </w:tcBorders>
            <w:vAlign w:val="center"/>
          </w:tcPr>
          <w:p w14:paraId="033CF6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2EEB1265">
        <w:tblPrEx>
          <w:tblCellMar>
            <w:top w:w="0" w:type="dxa"/>
            <w:left w:w="108" w:type="dxa"/>
            <w:bottom w:w="0" w:type="dxa"/>
            <w:right w:w="108" w:type="dxa"/>
          </w:tblCellMar>
        </w:tblPrEx>
        <w:trPr>
          <w:trHeight w:val="975" w:hRule="atLeast"/>
        </w:trPr>
        <w:tc>
          <w:tcPr>
            <w:tcW w:w="769" w:type="dxa"/>
            <w:vMerge w:val="continue"/>
            <w:tcBorders>
              <w:top w:val="nil"/>
              <w:left w:val="single" w:color="000000" w:sz="8" w:space="0"/>
              <w:bottom w:val="single" w:color="000000" w:sz="8" w:space="0"/>
              <w:right w:val="single" w:color="000000" w:sz="8" w:space="0"/>
            </w:tcBorders>
            <w:vAlign w:val="center"/>
          </w:tcPr>
          <w:p w14:paraId="37D53BD2">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3615C774">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3C217FB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vAlign w:val="center"/>
          </w:tcPr>
          <w:p w14:paraId="2156D3A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tcBorders>
              <w:top w:val="nil"/>
              <w:left w:val="nil"/>
              <w:bottom w:val="single" w:color="000000" w:sz="8" w:space="0"/>
              <w:right w:val="single" w:color="000000" w:sz="8" w:space="0"/>
            </w:tcBorders>
            <w:vAlign w:val="center"/>
          </w:tcPr>
          <w:p w14:paraId="4757E37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867FB83">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3A0F25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988" w:type="dxa"/>
            <w:tcBorders>
              <w:top w:val="nil"/>
              <w:left w:val="nil"/>
              <w:bottom w:val="single" w:color="000000" w:sz="8" w:space="0"/>
              <w:right w:val="single" w:color="000000" w:sz="8" w:space="0"/>
            </w:tcBorders>
            <w:vAlign w:val="center"/>
          </w:tcPr>
          <w:p w14:paraId="3DEB09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vAlign w:val="center"/>
          </w:tcPr>
          <w:p w14:paraId="3C86EA8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1FEAC0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440E0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7B4A7641">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2EDD43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988" w:type="dxa"/>
            <w:tcBorders>
              <w:top w:val="nil"/>
              <w:left w:val="nil"/>
              <w:bottom w:val="single" w:color="000000" w:sz="8" w:space="0"/>
              <w:right w:val="single" w:color="000000" w:sz="8" w:space="0"/>
            </w:tcBorders>
            <w:vAlign w:val="center"/>
          </w:tcPr>
          <w:p w14:paraId="4AB77C7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vAlign w:val="center"/>
          </w:tcPr>
          <w:p w14:paraId="0FAB528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5B09241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9CD79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8A9F453">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2F8ED05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988" w:type="dxa"/>
            <w:tcBorders>
              <w:top w:val="nil"/>
              <w:left w:val="nil"/>
              <w:bottom w:val="single" w:color="000000" w:sz="8" w:space="0"/>
              <w:right w:val="single" w:color="000000" w:sz="8" w:space="0"/>
            </w:tcBorders>
            <w:vAlign w:val="center"/>
          </w:tcPr>
          <w:p w14:paraId="2D9B5ED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vAlign w:val="center"/>
          </w:tcPr>
          <w:p w14:paraId="488A345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vAlign w:val="center"/>
          </w:tcPr>
          <w:p w14:paraId="50B3AC9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50BF6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09B4B945">
        <w:tblPrEx>
          <w:tblCellMar>
            <w:top w:w="0" w:type="dxa"/>
            <w:left w:w="108" w:type="dxa"/>
            <w:bottom w:w="0" w:type="dxa"/>
            <w:right w:w="108" w:type="dxa"/>
          </w:tblCellMar>
        </w:tblPrEx>
        <w:trPr>
          <w:trHeight w:val="735" w:hRule="atLeast"/>
        </w:trPr>
        <w:tc>
          <w:tcPr>
            <w:tcW w:w="769" w:type="dxa"/>
            <w:vMerge w:val="restart"/>
            <w:tcBorders>
              <w:top w:val="nil"/>
              <w:left w:val="single" w:color="000000" w:sz="8" w:space="0"/>
              <w:bottom w:val="single" w:color="000000" w:sz="8" w:space="0"/>
              <w:right w:val="single" w:color="000000" w:sz="8" w:space="0"/>
            </w:tcBorders>
            <w:vAlign w:val="center"/>
          </w:tcPr>
          <w:p w14:paraId="5ACD155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988" w:type="dxa"/>
            <w:vMerge w:val="restart"/>
            <w:tcBorders>
              <w:top w:val="nil"/>
              <w:left w:val="single" w:color="000000" w:sz="8" w:space="0"/>
              <w:bottom w:val="single" w:color="000000" w:sz="8" w:space="0"/>
              <w:right w:val="single" w:color="000000" w:sz="8" w:space="0"/>
            </w:tcBorders>
            <w:vAlign w:val="center"/>
          </w:tcPr>
          <w:p w14:paraId="434ACA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vAlign w:val="center"/>
          </w:tcPr>
          <w:p w14:paraId="00A7817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vAlign w:val="center"/>
          </w:tcPr>
          <w:p w14:paraId="5CCEAF7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tcBorders>
              <w:top w:val="nil"/>
              <w:left w:val="nil"/>
              <w:bottom w:val="single" w:color="000000" w:sz="8" w:space="0"/>
              <w:right w:val="single" w:color="000000" w:sz="8" w:space="0"/>
            </w:tcBorders>
            <w:vAlign w:val="center"/>
          </w:tcPr>
          <w:p w14:paraId="2BB122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92B3079">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735CF243">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01F1991D">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1533FE96">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41A548A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tcBorders>
              <w:top w:val="nil"/>
              <w:left w:val="nil"/>
              <w:bottom w:val="single" w:color="000000" w:sz="8" w:space="0"/>
              <w:right w:val="single" w:color="000000" w:sz="8" w:space="0"/>
            </w:tcBorders>
            <w:vAlign w:val="center"/>
          </w:tcPr>
          <w:p w14:paraId="5D66854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4D204ACB">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00BAD398">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69B2AB5A">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783EDED5">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092B223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tcBorders>
              <w:top w:val="nil"/>
              <w:left w:val="nil"/>
              <w:bottom w:val="single" w:color="000000" w:sz="8" w:space="0"/>
              <w:right w:val="single" w:color="000000" w:sz="8" w:space="0"/>
            </w:tcBorders>
            <w:vAlign w:val="center"/>
          </w:tcPr>
          <w:p w14:paraId="721568B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5CC5BA83">
        <w:tblPrEx>
          <w:tblCellMar>
            <w:top w:w="0" w:type="dxa"/>
            <w:left w:w="108" w:type="dxa"/>
            <w:bottom w:w="0" w:type="dxa"/>
            <w:right w:w="108" w:type="dxa"/>
          </w:tblCellMar>
        </w:tblPrEx>
        <w:trPr>
          <w:trHeight w:val="735" w:hRule="atLeast"/>
        </w:trPr>
        <w:tc>
          <w:tcPr>
            <w:tcW w:w="769" w:type="dxa"/>
            <w:vMerge w:val="continue"/>
            <w:tcBorders>
              <w:top w:val="nil"/>
              <w:left w:val="single" w:color="000000" w:sz="8" w:space="0"/>
              <w:bottom w:val="single" w:color="000000" w:sz="8" w:space="0"/>
              <w:right w:val="single" w:color="000000" w:sz="8" w:space="0"/>
            </w:tcBorders>
            <w:vAlign w:val="center"/>
          </w:tcPr>
          <w:p w14:paraId="7E41A1AB">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37BACCE3">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351A4E7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vAlign w:val="center"/>
          </w:tcPr>
          <w:p w14:paraId="44C9D97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tcBorders>
              <w:top w:val="nil"/>
              <w:left w:val="nil"/>
              <w:bottom w:val="single" w:color="000000" w:sz="8" w:space="0"/>
              <w:right w:val="single" w:color="000000" w:sz="8" w:space="0"/>
            </w:tcBorders>
            <w:vAlign w:val="center"/>
          </w:tcPr>
          <w:p w14:paraId="745E104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FA7B64B">
        <w:tblPrEx>
          <w:tblCellMar>
            <w:top w:w="0" w:type="dxa"/>
            <w:left w:w="108" w:type="dxa"/>
            <w:bottom w:w="0" w:type="dxa"/>
            <w:right w:w="108" w:type="dxa"/>
          </w:tblCellMar>
        </w:tblPrEx>
        <w:trPr>
          <w:trHeight w:val="735" w:hRule="atLeast"/>
        </w:trPr>
        <w:tc>
          <w:tcPr>
            <w:tcW w:w="769" w:type="dxa"/>
            <w:vMerge w:val="continue"/>
            <w:tcBorders>
              <w:top w:val="nil"/>
              <w:left w:val="single" w:color="000000" w:sz="8" w:space="0"/>
              <w:bottom w:val="single" w:color="000000" w:sz="8" w:space="0"/>
              <w:right w:val="single" w:color="000000" w:sz="8" w:space="0"/>
            </w:tcBorders>
            <w:vAlign w:val="center"/>
          </w:tcPr>
          <w:p w14:paraId="46DC3043">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11A25D84">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6BB747C7">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08979DE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tcBorders>
              <w:top w:val="nil"/>
              <w:left w:val="nil"/>
              <w:bottom w:val="single" w:color="000000" w:sz="8" w:space="0"/>
              <w:right w:val="single" w:color="000000" w:sz="8" w:space="0"/>
            </w:tcBorders>
            <w:vAlign w:val="center"/>
          </w:tcPr>
          <w:p w14:paraId="540E48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3EBE02F1">
        <w:tblPrEx>
          <w:tblCellMar>
            <w:top w:w="0" w:type="dxa"/>
            <w:left w:w="108" w:type="dxa"/>
            <w:bottom w:w="0" w:type="dxa"/>
            <w:right w:w="108" w:type="dxa"/>
          </w:tblCellMar>
        </w:tblPrEx>
        <w:trPr>
          <w:trHeight w:val="735" w:hRule="atLeast"/>
        </w:trPr>
        <w:tc>
          <w:tcPr>
            <w:tcW w:w="769" w:type="dxa"/>
            <w:vMerge w:val="continue"/>
            <w:tcBorders>
              <w:top w:val="nil"/>
              <w:left w:val="single" w:color="000000" w:sz="8" w:space="0"/>
              <w:bottom w:val="single" w:color="000000" w:sz="8" w:space="0"/>
              <w:right w:val="single" w:color="000000" w:sz="8" w:space="0"/>
            </w:tcBorders>
            <w:vAlign w:val="center"/>
          </w:tcPr>
          <w:p w14:paraId="07BFBD65">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5B92DCF0">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08EE573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vAlign w:val="center"/>
          </w:tcPr>
          <w:p w14:paraId="2E194C0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tcBorders>
              <w:top w:val="nil"/>
              <w:left w:val="nil"/>
              <w:bottom w:val="single" w:color="000000" w:sz="8" w:space="0"/>
              <w:right w:val="single" w:color="000000" w:sz="8" w:space="0"/>
            </w:tcBorders>
            <w:vAlign w:val="center"/>
          </w:tcPr>
          <w:p w14:paraId="1AA07FC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E7471C3">
        <w:tblPrEx>
          <w:tblCellMar>
            <w:top w:w="0" w:type="dxa"/>
            <w:left w:w="108" w:type="dxa"/>
            <w:bottom w:w="0" w:type="dxa"/>
            <w:right w:w="108" w:type="dxa"/>
          </w:tblCellMar>
        </w:tblPrEx>
        <w:trPr>
          <w:trHeight w:val="735" w:hRule="atLeast"/>
        </w:trPr>
        <w:tc>
          <w:tcPr>
            <w:tcW w:w="769" w:type="dxa"/>
            <w:vMerge w:val="continue"/>
            <w:tcBorders>
              <w:top w:val="nil"/>
              <w:left w:val="single" w:color="000000" w:sz="8" w:space="0"/>
              <w:bottom w:val="single" w:color="000000" w:sz="8" w:space="0"/>
              <w:right w:val="single" w:color="000000" w:sz="8" w:space="0"/>
            </w:tcBorders>
            <w:vAlign w:val="center"/>
          </w:tcPr>
          <w:p w14:paraId="37A67140">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67F0DA1F">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0A7123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vAlign w:val="center"/>
          </w:tcPr>
          <w:p w14:paraId="244D787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tcBorders>
              <w:top w:val="nil"/>
              <w:left w:val="nil"/>
              <w:bottom w:val="single" w:color="000000" w:sz="8" w:space="0"/>
              <w:right w:val="single" w:color="000000" w:sz="8" w:space="0"/>
            </w:tcBorders>
            <w:vAlign w:val="center"/>
          </w:tcPr>
          <w:p w14:paraId="05EEFFE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66F71DE6">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0FFD495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988" w:type="dxa"/>
            <w:tcBorders>
              <w:top w:val="nil"/>
              <w:left w:val="nil"/>
              <w:bottom w:val="single" w:color="000000" w:sz="8" w:space="0"/>
              <w:right w:val="single" w:color="000000" w:sz="8" w:space="0"/>
            </w:tcBorders>
            <w:vAlign w:val="center"/>
          </w:tcPr>
          <w:p w14:paraId="32843B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vAlign w:val="center"/>
          </w:tcPr>
          <w:p w14:paraId="089F7EC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2EA77D9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61ED52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216972D7">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3ACB6C9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988" w:type="dxa"/>
            <w:tcBorders>
              <w:top w:val="nil"/>
              <w:left w:val="nil"/>
              <w:bottom w:val="single" w:color="000000" w:sz="8" w:space="0"/>
              <w:right w:val="single" w:color="000000" w:sz="8" w:space="0"/>
            </w:tcBorders>
            <w:vAlign w:val="center"/>
          </w:tcPr>
          <w:p w14:paraId="107CFB0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vAlign w:val="center"/>
          </w:tcPr>
          <w:p w14:paraId="130FD27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vAlign w:val="center"/>
          </w:tcPr>
          <w:p w14:paraId="449147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55EAD2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1DF51A78">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1FC3C4E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988" w:type="dxa"/>
            <w:tcBorders>
              <w:top w:val="nil"/>
              <w:left w:val="nil"/>
              <w:bottom w:val="single" w:color="000000" w:sz="8" w:space="0"/>
              <w:right w:val="single" w:color="000000" w:sz="8" w:space="0"/>
            </w:tcBorders>
            <w:vAlign w:val="center"/>
          </w:tcPr>
          <w:p w14:paraId="18F64AD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vAlign w:val="center"/>
          </w:tcPr>
          <w:p w14:paraId="7A9812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vAlign w:val="center"/>
          </w:tcPr>
          <w:p w14:paraId="791A14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59888A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6E61A59B">
        <w:tblPrEx>
          <w:tblCellMar>
            <w:top w:w="0" w:type="dxa"/>
            <w:left w:w="108" w:type="dxa"/>
            <w:bottom w:w="0" w:type="dxa"/>
            <w:right w:w="108" w:type="dxa"/>
          </w:tblCellMar>
        </w:tblPrEx>
        <w:trPr>
          <w:trHeight w:val="495" w:hRule="atLeast"/>
        </w:trPr>
        <w:tc>
          <w:tcPr>
            <w:tcW w:w="769" w:type="dxa"/>
            <w:vMerge w:val="restart"/>
            <w:tcBorders>
              <w:top w:val="nil"/>
              <w:left w:val="single" w:color="000000" w:sz="8" w:space="0"/>
              <w:bottom w:val="single" w:color="000000" w:sz="8" w:space="0"/>
              <w:right w:val="single" w:color="000000" w:sz="8" w:space="0"/>
            </w:tcBorders>
            <w:vAlign w:val="center"/>
          </w:tcPr>
          <w:p w14:paraId="07C3C08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988" w:type="dxa"/>
            <w:vMerge w:val="restart"/>
            <w:tcBorders>
              <w:top w:val="nil"/>
              <w:left w:val="single" w:color="000000" w:sz="8" w:space="0"/>
              <w:bottom w:val="single" w:color="000000" w:sz="8" w:space="0"/>
              <w:right w:val="single" w:color="000000" w:sz="8" w:space="0"/>
            </w:tcBorders>
            <w:vAlign w:val="center"/>
          </w:tcPr>
          <w:p w14:paraId="59EB11C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vAlign w:val="center"/>
          </w:tcPr>
          <w:p w14:paraId="2F7776B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vAlign w:val="center"/>
          </w:tcPr>
          <w:p w14:paraId="6C35DC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1A0EC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41882A72">
        <w:tblPrEx>
          <w:tblCellMar>
            <w:top w:w="0" w:type="dxa"/>
            <w:left w:w="108" w:type="dxa"/>
            <w:bottom w:w="0" w:type="dxa"/>
            <w:right w:w="108" w:type="dxa"/>
          </w:tblCellMar>
        </w:tblPrEx>
        <w:trPr>
          <w:trHeight w:val="975" w:hRule="atLeast"/>
        </w:trPr>
        <w:tc>
          <w:tcPr>
            <w:tcW w:w="769" w:type="dxa"/>
            <w:vMerge w:val="continue"/>
            <w:tcBorders>
              <w:top w:val="nil"/>
              <w:left w:val="single" w:color="000000" w:sz="8" w:space="0"/>
              <w:bottom w:val="single" w:color="000000" w:sz="8" w:space="0"/>
              <w:right w:val="single" w:color="000000" w:sz="8" w:space="0"/>
            </w:tcBorders>
            <w:vAlign w:val="center"/>
          </w:tcPr>
          <w:p w14:paraId="75684D00">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3C2944BD">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4E9E467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vAlign w:val="center"/>
          </w:tcPr>
          <w:p w14:paraId="2A4B596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tcBorders>
              <w:top w:val="nil"/>
              <w:left w:val="nil"/>
              <w:bottom w:val="single" w:color="000000" w:sz="8" w:space="0"/>
              <w:right w:val="single" w:color="000000" w:sz="8" w:space="0"/>
            </w:tcBorders>
            <w:vAlign w:val="center"/>
          </w:tcPr>
          <w:p w14:paraId="11E47D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74341EC7">
        <w:tblPrEx>
          <w:tblCellMar>
            <w:top w:w="0" w:type="dxa"/>
            <w:left w:w="108" w:type="dxa"/>
            <w:bottom w:w="0" w:type="dxa"/>
            <w:right w:w="108" w:type="dxa"/>
          </w:tblCellMar>
        </w:tblPrEx>
        <w:trPr>
          <w:trHeight w:val="735" w:hRule="atLeast"/>
        </w:trPr>
        <w:tc>
          <w:tcPr>
            <w:tcW w:w="769" w:type="dxa"/>
            <w:vMerge w:val="continue"/>
            <w:tcBorders>
              <w:top w:val="nil"/>
              <w:left w:val="single" w:color="000000" w:sz="8" w:space="0"/>
              <w:bottom w:val="single" w:color="000000" w:sz="8" w:space="0"/>
              <w:right w:val="single" w:color="000000" w:sz="8" w:space="0"/>
            </w:tcBorders>
            <w:vAlign w:val="center"/>
          </w:tcPr>
          <w:p w14:paraId="3D341E5C">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7B3E6240">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27DBD664">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159AE8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tcBorders>
              <w:top w:val="nil"/>
              <w:left w:val="nil"/>
              <w:bottom w:val="single" w:color="000000" w:sz="8" w:space="0"/>
              <w:right w:val="single" w:color="000000" w:sz="8" w:space="0"/>
            </w:tcBorders>
            <w:vAlign w:val="center"/>
          </w:tcPr>
          <w:p w14:paraId="4A1195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BAA78FE">
        <w:tblPrEx>
          <w:tblCellMar>
            <w:top w:w="0" w:type="dxa"/>
            <w:left w:w="108" w:type="dxa"/>
            <w:bottom w:w="0" w:type="dxa"/>
            <w:right w:w="108" w:type="dxa"/>
          </w:tblCellMar>
        </w:tblPrEx>
        <w:trPr>
          <w:trHeight w:val="735" w:hRule="atLeast"/>
        </w:trPr>
        <w:tc>
          <w:tcPr>
            <w:tcW w:w="769" w:type="dxa"/>
            <w:vMerge w:val="continue"/>
            <w:tcBorders>
              <w:top w:val="nil"/>
              <w:left w:val="single" w:color="000000" w:sz="8" w:space="0"/>
              <w:bottom w:val="single" w:color="000000" w:sz="8" w:space="0"/>
              <w:right w:val="single" w:color="000000" w:sz="8" w:space="0"/>
            </w:tcBorders>
            <w:vAlign w:val="center"/>
          </w:tcPr>
          <w:p w14:paraId="209B97D8">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66A285DE">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65D70E82">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6EC30BC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vAlign w:val="center"/>
          </w:tcPr>
          <w:p w14:paraId="0B9286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68277ED6">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4F5107CB">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54C9833B">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68D377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vAlign w:val="center"/>
          </w:tcPr>
          <w:p w14:paraId="74CADB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D257C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1B1558AD">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4273D728">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1EB32F30">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42E2BBF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vAlign w:val="center"/>
          </w:tcPr>
          <w:p w14:paraId="46BF5E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335" w:type="dxa"/>
            <w:tcBorders>
              <w:top w:val="nil"/>
              <w:left w:val="nil"/>
              <w:bottom w:val="single" w:color="000000" w:sz="8" w:space="0"/>
              <w:right w:val="single" w:color="000000" w:sz="8" w:space="0"/>
            </w:tcBorders>
            <w:vAlign w:val="center"/>
          </w:tcPr>
          <w:p w14:paraId="0CB9A6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B507FCA">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6A21951A">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38F83EF1">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5D434238">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7FEB886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tcBorders>
              <w:top w:val="nil"/>
              <w:left w:val="nil"/>
              <w:bottom w:val="single" w:color="000000" w:sz="8" w:space="0"/>
              <w:right w:val="single" w:color="000000" w:sz="8" w:space="0"/>
            </w:tcBorders>
            <w:vAlign w:val="center"/>
          </w:tcPr>
          <w:p w14:paraId="60156BD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4EBB3842">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05962296">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1C4318B3">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0F0DDAD4">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59CCBFF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tcBorders>
              <w:top w:val="nil"/>
              <w:left w:val="nil"/>
              <w:bottom w:val="single" w:color="000000" w:sz="8" w:space="0"/>
              <w:right w:val="single" w:color="000000" w:sz="8" w:space="0"/>
            </w:tcBorders>
            <w:vAlign w:val="center"/>
          </w:tcPr>
          <w:p w14:paraId="29517C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7447F48F">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0C0F3540">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19423F54">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45ACFB9D">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0F4E089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tcBorders>
              <w:top w:val="nil"/>
              <w:left w:val="nil"/>
              <w:bottom w:val="single" w:color="000000" w:sz="8" w:space="0"/>
              <w:right w:val="single" w:color="000000" w:sz="8" w:space="0"/>
            </w:tcBorders>
            <w:vAlign w:val="center"/>
          </w:tcPr>
          <w:p w14:paraId="7015F6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306B8E96">
        <w:tblPrEx>
          <w:tblCellMar>
            <w:top w:w="0" w:type="dxa"/>
            <w:left w:w="108" w:type="dxa"/>
            <w:bottom w:w="0" w:type="dxa"/>
            <w:right w:w="108" w:type="dxa"/>
          </w:tblCellMar>
        </w:tblPrEx>
        <w:trPr>
          <w:trHeight w:val="495" w:hRule="atLeast"/>
        </w:trPr>
        <w:tc>
          <w:tcPr>
            <w:tcW w:w="769" w:type="dxa"/>
            <w:vMerge w:val="restart"/>
            <w:tcBorders>
              <w:top w:val="nil"/>
              <w:left w:val="single" w:color="000000" w:sz="8" w:space="0"/>
              <w:bottom w:val="single" w:color="000000" w:sz="8" w:space="0"/>
              <w:right w:val="single" w:color="000000" w:sz="8" w:space="0"/>
            </w:tcBorders>
            <w:vAlign w:val="center"/>
          </w:tcPr>
          <w:p w14:paraId="1C5291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988" w:type="dxa"/>
            <w:vMerge w:val="restart"/>
            <w:tcBorders>
              <w:top w:val="nil"/>
              <w:left w:val="single" w:color="000000" w:sz="8" w:space="0"/>
              <w:bottom w:val="single" w:color="000000" w:sz="8" w:space="0"/>
              <w:right w:val="single" w:color="000000" w:sz="8" w:space="0"/>
            </w:tcBorders>
            <w:vAlign w:val="center"/>
          </w:tcPr>
          <w:p w14:paraId="582DD60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vAlign w:val="center"/>
          </w:tcPr>
          <w:p w14:paraId="59E99A5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vAlign w:val="center"/>
          </w:tcPr>
          <w:p w14:paraId="2DFDF3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FBA723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6E0FACF7">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4CF2E0B6">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146EE4D3">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68119B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vAlign w:val="center"/>
          </w:tcPr>
          <w:p w14:paraId="6908C0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B970F9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424754A">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62F3F56C">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5D34E35F">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344FCA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vAlign w:val="center"/>
          </w:tcPr>
          <w:p w14:paraId="44D4D4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B5E4D8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5899332">
        <w:tblPrEx>
          <w:tblCellMar>
            <w:top w:w="0" w:type="dxa"/>
            <w:left w:w="108" w:type="dxa"/>
            <w:bottom w:w="0" w:type="dxa"/>
            <w:right w:w="108" w:type="dxa"/>
          </w:tblCellMar>
        </w:tblPrEx>
        <w:trPr>
          <w:trHeight w:val="735" w:hRule="atLeast"/>
        </w:trPr>
        <w:tc>
          <w:tcPr>
            <w:tcW w:w="769" w:type="dxa"/>
            <w:vMerge w:val="continue"/>
            <w:tcBorders>
              <w:top w:val="nil"/>
              <w:left w:val="single" w:color="000000" w:sz="8" w:space="0"/>
              <w:bottom w:val="single" w:color="000000" w:sz="8" w:space="0"/>
              <w:right w:val="single" w:color="000000" w:sz="8" w:space="0"/>
            </w:tcBorders>
            <w:vAlign w:val="center"/>
          </w:tcPr>
          <w:p w14:paraId="5BA3BDD0">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752694A8">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3C3B6E3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vAlign w:val="center"/>
          </w:tcPr>
          <w:p w14:paraId="5501EC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5EF47A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1039A26">
        <w:tblPrEx>
          <w:tblCellMar>
            <w:top w:w="0" w:type="dxa"/>
            <w:left w:w="108" w:type="dxa"/>
            <w:bottom w:w="0" w:type="dxa"/>
            <w:right w:w="108" w:type="dxa"/>
          </w:tblCellMar>
        </w:tblPrEx>
        <w:trPr>
          <w:trHeight w:val="735" w:hRule="atLeast"/>
        </w:trPr>
        <w:tc>
          <w:tcPr>
            <w:tcW w:w="769" w:type="dxa"/>
            <w:tcBorders>
              <w:top w:val="nil"/>
              <w:left w:val="single" w:color="000000" w:sz="8" w:space="0"/>
              <w:bottom w:val="single" w:color="000000" w:sz="8" w:space="0"/>
              <w:right w:val="single" w:color="000000" w:sz="8" w:space="0"/>
            </w:tcBorders>
            <w:vAlign w:val="center"/>
          </w:tcPr>
          <w:p w14:paraId="6777B2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988" w:type="dxa"/>
            <w:tcBorders>
              <w:top w:val="nil"/>
              <w:left w:val="nil"/>
              <w:bottom w:val="single" w:color="000000" w:sz="8" w:space="0"/>
              <w:right w:val="single" w:color="000000" w:sz="8" w:space="0"/>
            </w:tcBorders>
            <w:vAlign w:val="center"/>
          </w:tcPr>
          <w:p w14:paraId="737AD9B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vAlign w:val="center"/>
          </w:tcPr>
          <w:p w14:paraId="232BDE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vAlign w:val="center"/>
          </w:tcPr>
          <w:p w14:paraId="3B6D92B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DC7A4D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46811ACC">
        <w:tblPrEx>
          <w:tblCellMar>
            <w:top w:w="0" w:type="dxa"/>
            <w:left w:w="108" w:type="dxa"/>
            <w:bottom w:w="0" w:type="dxa"/>
            <w:right w:w="108" w:type="dxa"/>
          </w:tblCellMar>
        </w:tblPrEx>
        <w:trPr>
          <w:trHeight w:val="975" w:hRule="atLeast"/>
        </w:trPr>
        <w:tc>
          <w:tcPr>
            <w:tcW w:w="769" w:type="dxa"/>
            <w:tcBorders>
              <w:top w:val="nil"/>
              <w:left w:val="single" w:color="000000" w:sz="8" w:space="0"/>
              <w:bottom w:val="single" w:color="000000" w:sz="8" w:space="0"/>
              <w:right w:val="single" w:color="000000" w:sz="8" w:space="0"/>
            </w:tcBorders>
            <w:vAlign w:val="center"/>
          </w:tcPr>
          <w:p w14:paraId="7273CB9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988" w:type="dxa"/>
            <w:tcBorders>
              <w:top w:val="nil"/>
              <w:left w:val="nil"/>
              <w:bottom w:val="single" w:color="000000" w:sz="8" w:space="0"/>
              <w:right w:val="single" w:color="000000" w:sz="8" w:space="0"/>
            </w:tcBorders>
            <w:vAlign w:val="center"/>
          </w:tcPr>
          <w:p w14:paraId="15A269A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vAlign w:val="center"/>
          </w:tcPr>
          <w:p w14:paraId="59E58A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vAlign w:val="center"/>
          </w:tcPr>
          <w:p w14:paraId="796FE7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tcBorders>
              <w:top w:val="nil"/>
              <w:left w:val="nil"/>
              <w:bottom w:val="single" w:color="000000" w:sz="8" w:space="0"/>
              <w:right w:val="single" w:color="000000" w:sz="8" w:space="0"/>
            </w:tcBorders>
            <w:vAlign w:val="center"/>
          </w:tcPr>
          <w:p w14:paraId="61F2451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865F7A7">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7861A07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988" w:type="dxa"/>
            <w:tcBorders>
              <w:top w:val="nil"/>
              <w:left w:val="nil"/>
              <w:bottom w:val="single" w:color="000000" w:sz="8" w:space="0"/>
              <w:right w:val="single" w:color="000000" w:sz="8" w:space="0"/>
            </w:tcBorders>
            <w:vAlign w:val="center"/>
          </w:tcPr>
          <w:p w14:paraId="6DB25A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vAlign w:val="center"/>
          </w:tcPr>
          <w:p w14:paraId="49135F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vAlign w:val="center"/>
          </w:tcPr>
          <w:p w14:paraId="1DADDEC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2D37A5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F50FF58">
        <w:tblPrEx>
          <w:tblCellMar>
            <w:top w:w="0" w:type="dxa"/>
            <w:left w:w="108" w:type="dxa"/>
            <w:bottom w:w="0" w:type="dxa"/>
            <w:right w:w="108" w:type="dxa"/>
          </w:tblCellMar>
        </w:tblPrEx>
        <w:trPr>
          <w:trHeight w:val="285" w:hRule="atLeast"/>
        </w:trPr>
        <w:tc>
          <w:tcPr>
            <w:tcW w:w="769" w:type="dxa"/>
            <w:vMerge w:val="restart"/>
            <w:tcBorders>
              <w:top w:val="nil"/>
              <w:left w:val="single" w:color="000000" w:sz="8" w:space="0"/>
              <w:bottom w:val="single" w:color="000000" w:sz="8" w:space="0"/>
              <w:right w:val="single" w:color="000000" w:sz="8" w:space="0"/>
            </w:tcBorders>
            <w:vAlign w:val="center"/>
          </w:tcPr>
          <w:p w14:paraId="01EA75D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988" w:type="dxa"/>
            <w:vMerge w:val="restart"/>
            <w:tcBorders>
              <w:top w:val="nil"/>
              <w:left w:val="single" w:color="000000" w:sz="8" w:space="0"/>
              <w:bottom w:val="single" w:color="000000" w:sz="8" w:space="0"/>
              <w:right w:val="single" w:color="000000" w:sz="8" w:space="0"/>
            </w:tcBorders>
            <w:vAlign w:val="center"/>
          </w:tcPr>
          <w:p w14:paraId="345D0AF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vAlign w:val="center"/>
          </w:tcPr>
          <w:p w14:paraId="2C58D2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vAlign w:val="center"/>
          </w:tcPr>
          <w:p w14:paraId="3462CB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4CB4B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463C9E56">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62439192">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3565F7DB">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223E488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vAlign w:val="center"/>
          </w:tcPr>
          <w:p w14:paraId="34CB70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59C1924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340C8C6B">
        <w:tblPrEx>
          <w:tblCellMar>
            <w:top w:w="0" w:type="dxa"/>
            <w:left w:w="108" w:type="dxa"/>
            <w:bottom w:w="0" w:type="dxa"/>
            <w:right w:w="108" w:type="dxa"/>
          </w:tblCellMar>
        </w:tblPrEx>
        <w:trPr>
          <w:trHeight w:val="495" w:hRule="atLeast"/>
        </w:trPr>
        <w:tc>
          <w:tcPr>
            <w:tcW w:w="769" w:type="dxa"/>
            <w:vMerge w:val="continue"/>
            <w:tcBorders>
              <w:top w:val="nil"/>
              <w:left w:val="single" w:color="000000" w:sz="8" w:space="0"/>
              <w:bottom w:val="single" w:color="000000" w:sz="8" w:space="0"/>
              <w:right w:val="single" w:color="000000" w:sz="8" w:space="0"/>
            </w:tcBorders>
            <w:vAlign w:val="center"/>
          </w:tcPr>
          <w:p w14:paraId="34E46DB9">
            <w:pPr>
              <w:widowControl/>
              <w:jc w:val="left"/>
              <w:rPr>
                <w:rFonts w:ascii="宋体" w:hAnsi="宋体" w:cs="宋体"/>
                <w:color w:val="auto"/>
                <w:kern w:val="0"/>
                <w:sz w:val="20"/>
                <w:szCs w:val="20"/>
                <w:highlight w:val="none"/>
              </w:rPr>
            </w:pPr>
          </w:p>
        </w:tc>
        <w:tc>
          <w:tcPr>
            <w:tcW w:w="988" w:type="dxa"/>
            <w:vMerge w:val="continue"/>
            <w:tcBorders>
              <w:top w:val="nil"/>
              <w:left w:val="single" w:color="000000" w:sz="8" w:space="0"/>
              <w:bottom w:val="single" w:color="000000" w:sz="8" w:space="0"/>
              <w:right w:val="single" w:color="000000" w:sz="8" w:space="0"/>
            </w:tcBorders>
            <w:vAlign w:val="center"/>
          </w:tcPr>
          <w:p w14:paraId="2A03333F">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6FFC187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vAlign w:val="center"/>
          </w:tcPr>
          <w:p w14:paraId="453D997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130C2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186EB963">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6F78437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988" w:type="dxa"/>
            <w:tcBorders>
              <w:top w:val="nil"/>
              <w:left w:val="nil"/>
              <w:bottom w:val="single" w:color="000000" w:sz="8" w:space="0"/>
              <w:right w:val="single" w:color="000000" w:sz="8" w:space="0"/>
            </w:tcBorders>
            <w:vAlign w:val="center"/>
          </w:tcPr>
          <w:p w14:paraId="3946613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vAlign w:val="center"/>
          </w:tcPr>
          <w:p w14:paraId="73F480A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3412558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2AB7DC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7D5422FA">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0DBCDA3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988" w:type="dxa"/>
            <w:tcBorders>
              <w:top w:val="nil"/>
              <w:left w:val="nil"/>
              <w:bottom w:val="single" w:color="000000" w:sz="8" w:space="0"/>
              <w:right w:val="single" w:color="000000" w:sz="8" w:space="0"/>
            </w:tcBorders>
            <w:vAlign w:val="center"/>
          </w:tcPr>
          <w:p w14:paraId="0B5102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vAlign w:val="center"/>
          </w:tcPr>
          <w:p w14:paraId="5A2C841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361B0A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12F30C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31454A48">
        <w:tblPrEx>
          <w:tblCellMar>
            <w:top w:w="0" w:type="dxa"/>
            <w:left w:w="108" w:type="dxa"/>
            <w:bottom w:w="0" w:type="dxa"/>
            <w:right w:w="108" w:type="dxa"/>
          </w:tblCellMar>
        </w:tblPrEx>
        <w:trPr>
          <w:trHeight w:val="495" w:hRule="atLeast"/>
        </w:trPr>
        <w:tc>
          <w:tcPr>
            <w:tcW w:w="769" w:type="dxa"/>
            <w:tcBorders>
              <w:top w:val="nil"/>
              <w:left w:val="single" w:color="000000" w:sz="8" w:space="0"/>
              <w:bottom w:val="single" w:color="000000" w:sz="8" w:space="0"/>
              <w:right w:val="single" w:color="000000" w:sz="8" w:space="0"/>
            </w:tcBorders>
            <w:vAlign w:val="center"/>
          </w:tcPr>
          <w:p w14:paraId="5B21E5F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988" w:type="dxa"/>
            <w:tcBorders>
              <w:top w:val="nil"/>
              <w:left w:val="nil"/>
              <w:bottom w:val="single" w:color="000000" w:sz="8" w:space="0"/>
              <w:right w:val="single" w:color="000000" w:sz="8" w:space="0"/>
            </w:tcBorders>
            <w:vAlign w:val="center"/>
          </w:tcPr>
          <w:p w14:paraId="56D01D4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vAlign w:val="center"/>
          </w:tcPr>
          <w:p w14:paraId="3F4172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00D9A3A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799106B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00443402">
      <w:pPr>
        <w:spacing w:line="360" w:lineRule="auto"/>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6145AE5">
      <w:pPr>
        <w:jc w:val="left"/>
        <w:rPr>
          <w:rFonts w:ascii="Arial Unicode MS" w:hAnsi="Arial Unicode MS" w:eastAsia="Arial Unicode MS" w:cs="Arial Unicode MS"/>
          <w:color w:val="auto"/>
          <w:sz w:val="32"/>
          <w:szCs w:val="32"/>
          <w:highlight w:val="none"/>
        </w:rPr>
      </w:pPr>
      <w:r>
        <w:rPr>
          <w:rFonts w:hint="eastAsia" w:hAnsi="宋体"/>
          <w:color w:val="auto"/>
          <w:highlight w:val="none"/>
        </w:rPr>
        <w:t xml:space="preserve">    </w:t>
      </w:r>
      <w:r>
        <w:rPr>
          <w:rFonts w:hint="eastAsia"/>
          <w:color w:val="auto"/>
          <w:highlight w:val="none"/>
        </w:rPr>
        <w:t>2.以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rFonts w:hint="eastAsia"/>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6F832993">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b/>
          <w:bCs/>
          <w:color w:val="auto"/>
          <w:sz w:val="40"/>
          <w:szCs w:val="40"/>
          <w:highlight w:val="none"/>
        </w:rPr>
        <w:t>中小微企业划型标准</w:t>
      </w:r>
    </w:p>
    <w:tbl>
      <w:tblPr>
        <w:tblStyle w:val="32"/>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55526A86">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tcPr>
          <w:p w14:paraId="45EF9FD9">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shd w:val="clear" w:color="auto" w:fill="B6DDE8" w:themeFill="accent5" w:themeFillTint="66"/>
            <w:vAlign w:val="center"/>
          </w:tcPr>
          <w:p w14:paraId="4365A831">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shd w:val="clear" w:color="auto" w:fill="B6DDE8" w:themeFill="accent5" w:themeFillTint="66"/>
            <w:vAlign w:val="center"/>
          </w:tcPr>
          <w:p w14:paraId="6E02064D">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shd w:val="clear" w:color="auto" w:fill="B6DDE8" w:themeFill="accent5" w:themeFillTint="66"/>
            <w:vAlign w:val="center"/>
          </w:tcPr>
          <w:p w14:paraId="5EE7ABB3">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shd w:val="clear" w:color="auto" w:fill="B6DDE8" w:themeFill="accent5" w:themeFillTint="66"/>
            <w:vAlign w:val="center"/>
          </w:tcPr>
          <w:p w14:paraId="38D4541E">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shd w:val="clear" w:color="auto" w:fill="B6DDE8" w:themeFill="accent5" w:themeFillTint="66"/>
            <w:vAlign w:val="center"/>
          </w:tcPr>
          <w:p w14:paraId="7C773115">
            <w:pPr>
              <w:widowControl/>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21BC2F3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4CB5327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2BC8FE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A2727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80E53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44D640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3C064E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3275CB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E02B7D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526A9B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75C7E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BB046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7B68A8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C1C70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D6435C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7EA9C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314C4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91E74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C4A8B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7F57EE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3D9FDB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BAC604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C71F4E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13E32C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7DC6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B468C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447852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266D6D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F641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3551C0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B5233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0E2A16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4006D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4DF1E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DF591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02EBD95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CFCBC1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3D7A7A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F31E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75AA8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4EC143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05F771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E632D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80D4BB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E2EEF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17BAB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814DF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7B3ABD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4CCB9E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B6D6BC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6E577D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451CE0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F91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070C1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22E1F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521B4B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58B8C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F5691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1F429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A1319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0886A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014CBD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3E42A5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39C658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46B58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77ECFE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87C2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C1284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59383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4BB38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8498E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F8A78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23C3F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B7B2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55181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7EE45F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3C9A0B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8D45D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2BD7E5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2B3353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87020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0EAD2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711EF4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3F26C2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986484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DB701D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03874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94C1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9696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018AC1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8FD43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71309E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4AE25E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39A036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3F9F1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D7DDB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2DD40C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CD033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032E5B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4DF92F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C6805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3915C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B2903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34ACA6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8520F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60C68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5585BB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1C93A8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58858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67B87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6DDCE5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5536D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0C6339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DF863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BF431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36F0F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E1F02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1CA73F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46F34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C114D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BE591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0A1E3B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E3DF6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0A12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3B2E9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14776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10534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F36FAA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F380D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1A23E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E1C63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01CE08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24C5D7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60BD90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BC1E98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4F31D9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76A41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C0F9D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1C7618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7D5C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B760E2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259DAF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5BA55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E3D2E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F2528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0CD15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355F5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8DFA7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3DA07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77652D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D4DD7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FABB2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61237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DB666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FC58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6C1A3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29008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47E19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D4164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78141A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48B4C6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3D8FEB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C6ED16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7ED1C0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2BB6F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4D96F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32805F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677CFA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0CE0F4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D1B70A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BCBC5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CE137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9B8A2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79801F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0FE942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25EA784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21CE70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19D4FA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0E598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AC9FD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2B7F16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B3F38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A7487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5D8A31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5C6ED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E5ED1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3F816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3EB2F0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1EC80D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34C88E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FFA620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66C06A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04C66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C3A85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B57D5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688C4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887F92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999B5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662B9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06A6FE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8F6A0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1A359F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650DC1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27DB4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3193B1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63416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E987D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AC28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1F5D7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B1BAB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6D16A16">
      <w:pPr>
        <w:spacing w:line="560" w:lineRule="exact"/>
        <w:ind w:firstLine="525" w:firstLineChars="250"/>
        <w:rPr>
          <w:rFonts w:ascii="宋体" w:hAnsi="宋体"/>
          <w:color w:val="auto"/>
          <w:kern w:val="0"/>
          <w:sz w:val="20"/>
          <w:szCs w:val="21"/>
          <w:highlight w:val="none"/>
        </w:rPr>
        <w:sectPr>
          <w:pgSz w:w="11906" w:h="16838"/>
          <w:pgMar w:top="1361" w:right="1587" w:bottom="1361" w:left="1587" w:header="567" w:footer="567"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7A61F66">
      <w:pPr>
        <w:bidi w:val="0"/>
        <w:rPr>
          <w:rFonts w:hint="eastAsia"/>
        </w:rPr>
      </w:pPr>
    </w:p>
    <w:p w14:paraId="513FE0BC">
      <w:pPr>
        <w:pStyle w:val="2"/>
        <w:spacing w:line="240" w:lineRule="auto"/>
        <w:jc w:val="center"/>
        <w:rPr>
          <w:sz w:val="32"/>
          <w:szCs w:val="32"/>
        </w:rPr>
      </w:pPr>
      <w:bookmarkStart w:id="54" w:name="_Toc15680"/>
      <w:r>
        <w:rPr>
          <w:rFonts w:hint="eastAsia" w:ascii="Cambria" w:hAnsi="Cambria"/>
          <w:bCs w:val="0"/>
          <w:sz w:val="32"/>
          <w:szCs w:val="32"/>
        </w:rPr>
        <w:t>第三章 供应商须知</w:t>
      </w:r>
      <w:bookmarkEnd w:id="49"/>
      <w:bookmarkEnd w:id="50"/>
      <w:bookmarkEnd w:id="51"/>
      <w:bookmarkEnd w:id="54"/>
    </w:p>
    <w:p w14:paraId="0F0D256A">
      <w:pPr>
        <w:pStyle w:val="3"/>
        <w:spacing w:line="240" w:lineRule="auto"/>
        <w:jc w:val="center"/>
        <w:rPr>
          <w:rFonts w:hint="eastAsia" w:ascii="宋体" w:hAnsi="宋体"/>
          <w:b w:val="0"/>
        </w:rPr>
      </w:pPr>
      <w:bookmarkStart w:id="55" w:name="_Toc80886928"/>
      <w:r>
        <w:rPr>
          <w:rFonts w:hint="eastAsia" w:ascii="宋体" w:hAnsi="宋体"/>
          <w:b w:val="0"/>
        </w:rPr>
        <w:t>第一节 供应商须知前附表</w:t>
      </w:r>
      <w:bookmarkEnd w:id="55"/>
    </w:p>
    <w:tbl>
      <w:tblPr>
        <w:tblStyle w:val="32"/>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3"/>
        <w:gridCol w:w="2467"/>
        <w:gridCol w:w="6850"/>
      </w:tblGrid>
      <w:tr w14:paraId="37DDE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43" w:type="dxa"/>
            <w:tcBorders>
              <w:top w:val="single" w:color="000000" w:sz="4" w:space="0"/>
              <w:left w:val="single" w:color="000000" w:sz="4" w:space="0"/>
              <w:bottom w:val="single" w:color="000000" w:sz="4" w:space="0"/>
              <w:right w:val="single" w:color="000000" w:sz="4" w:space="0"/>
            </w:tcBorders>
          </w:tcPr>
          <w:p w14:paraId="10AC0F43">
            <w:pPr>
              <w:keepNext w:val="0"/>
              <w:keepLines w:val="0"/>
              <w:pageBreakBefore w:val="0"/>
              <w:wordWrap/>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467" w:type="dxa"/>
            <w:tcBorders>
              <w:top w:val="single" w:color="000000" w:sz="4" w:space="0"/>
              <w:left w:val="single" w:color="000000" w:sz="4" w:space="0"/>
              <w:bottom w:val="single" w:color="000000" w:sz="4" w:space="0"/>
              <w:right w:val="single" w:color="000000" w:sz="4" w:space="0"/>
            </w:tcBorders>
            <w:vAlign w:val="center"/>
          </w:tcPr>
          <w:p w14:paraId="3EC3D2B2">
            <w:pPr>
              <w:keepNext w:val="0"/>
              <w:keepLines w:val="0"/>
              <w:pageBreakBefore w:val="0"/>
              <w:wordWrap/>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tcPr>
          <w:p w14:paraId="4C1188AA">
            <w:pPr>
              <w:keepNext w:val="0"/>
              <w:keepLines w:val="0"/>
              <w:pageBreakBefore w:val="0"/>
              <w:wordWrap/>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具体要求</w:t>
            </w:r>
          </w:p>
        </w:tc>
      </w:tr>
      <w:tr w14:paraId="5840E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030F8C2A">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467" w:type="dxa"/>
            <w:tcBorders>
              <w:top w:val="single" w:color="000000" w:sz="4" w:space="0"/>
              <w:left w:val="single" w:color="000000" w:sz="4" w:space="0"/>
              <w:bottom w:val="single" w:color="000000" w:sz="4" w:space="0"/>
              <w:right w:val="single" w:color="000000" w:sz="4" w:space="0"/>
            </w:tcBorders>
            <w:vAlign w:val="center"/>
          </w:tcPr>
          <w:p w14:paraId="39F17A6C">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080E1B0E">
            <w:pPr>
              <w:keepNext w:val="0"/>
              <w:keepLines w:val="0"/>
              <w:pageBreakBefore w:val="0"/>
              <w:wordWrap/>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供应商资格条件要求详见公告。</w:t>
            </w:r>
          </w:p>
        </w:tc>
      </w:tr>
      <w:tr w14:paraId="19B15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4AB553C5">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467" w:type="dxa"/>
            <w:tcBorders>
              <w:top w:val="single" w:color="000000" w:sz="4" w:space="0"/>
              <w:left w:val="single" w:color="000000" w:sz="4" w:space="0"/>
              <w:bottom w:val="single" w:color="000000" w:sz="4" w:space="0"/>
              <w:right w:val="single" w:color="000000" w:sz="4" w:space="0"/>
            </w:tcBorders>
            <w:vAlign w:val="center"/>
          </w:tcPr>
          <w:p w14:paraId="3A5F00F7">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524AE1B9">
            <w:pPr>
              <w:keepNext w:val="0"/>
              <w:keepLines w:val="0"/>
              <w:pageBreakBefore w:val="0"/>
              <w:wordWrap/>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不允许联合体投标</w:t>
            </w:r>
          </w:p>
        </w:tc>
      </w:tr>
      <w:tr w14:paraId="67846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0C611D2A">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w:t>
            </w:r>
          </w:p>
        </w:tc>
        <w:tc>
          <w:tcPr>
            <w:tcW w:w="2467" w:type="dxa"/>
            <w:tcBorders>
              <w:top w:val="single" w:color="000000" w:sz="4" w:space="0"/>
              <w:left w:val="single" w:color="000000" w:sz="4" w:space="0"/>
              <w:bottom w:val="single" w:color="000000" w:sz="4" w:space="0"/>
              <w:right w:val="single" w:color="000000" w:sz="4" w:space="0"/>
            </w:tcBorders>
            <w:vAlign w:val="center"/>
          </w:tcPr>
          <w:p w14:paraId="4261D0BE">
            <w:pPr>
              <w:keepNext w:val="0"/>
              <w:keepLines w:val="0"/>
              <w:pageBreakBefore w:val="0"/>
              <w:wordWrap/>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是否允许</w:t>
            </w:r>
            <w:r>
              <w:rPr>
                <w:rFonts w:hint="eastAsia" w:ascii="宋体" w:hAnsi="宋体" w:eastAsia="宋体" w:cs="宋体"/>
                <w:b w:val="0"/>
                <w:bCs w:val="0"/>
                <w:color w:val="auto"/>
                <w:sz w:val="24"/>
                <w:szCs w:val="24"/>
                <w:highlight w:val="none"/>
              </w:rPr>
              <w:t>分包转包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4C3AB463">
            <w:pPr>
              <w:keepNext w:val="0"/>
              <w:keepLines w:val="0"/>
              <w:pageBreakBefore w:val="0"/>
              <w:wordWrap/>
              <w:topLinePunct w:val="0"/>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不允许分包、转包</w:t>
            </w:r>
          </w:p>
        </w:tc>
      </w:tr>
      <w:tr w14:paraId="42523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225B899D">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2467" w:type="dxa"/>
            <w:tcBorders>
              <w:top w:val="single" w:color="000000" w:sz="4" w:space="0"/>
              <w:left w:val="single" w:color="000000" w:sz="4" w:space="0"/>
              <w:bottom w:val="single" w:color="000000" w:sz="4" w:space="0"/>
              <w:right w:val="single" w:color="000000" w:sz="4" w:space="0"/>
            </w:tcBorders>
            <w:vAlign w:val="center"/>
          </w:tcPr>
          <w:p w14:paraId="7816BCD3">
            <w:pPr>
              <w:keepNext w:val="0"/>
              <w:keepLines w:val="0"/>
              <w:pageBreakBefore w:val="0"/>
              <w:wordWrap/>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资格证明文件组成</w:t>
            </w:r>
          </w:p>
          <w:p w14:paraId="33495CAE">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009F9880">
            <w:pPr>
              <w:keepNext w:val="0"/>
              <w:keepLines w:val="0"/>
              <w:pageBreakBefore w:val="0"/>
              <w:wordWrap/>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47020CE4">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2.供应商依法缴纳税收的相关材料：[</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至今</w:t>
            </w:r>
            <w:r>
              <w:rPr>
                <w:rFonts w:hint="eastAsia" w:ascii="宋体" w:hAnsi="宋体" w:eastAsia="宋体" w:cs="宋体"/>
                <w:color w:val="auto"/>
                <w:sz w:val="24"/>
                <w:szCs w:val="24"/>
                <w:highlight w:val="none"/>
              </w:rPr>
              <w:t>]连续</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4"/>
                <w:szCs w:val="24"/>
                <w:highlight w:val="none"/>
              </w:rPr>
              <w:t>必须提供，否则作无效竞标处理</w:t>
            </w:r>
            <w:r>
              <w:rPr>
                <w:rFonts w:hint="eastAsia" w:ascii="宋体" w:hAnsi="宋体" w:eastAsia="宋体" w:cs="宋体"/>
                <w:color w:val="auto"/>
                <w:sz w:val="24"/>
                <w:szCs w:val="24"/>
                <w:highlight w:val="none"/>
              </w:rPr>
              <w:t>）</w:t>
            </w:r>
          </w:p>
          <w:p w14:paraId="5B20DE6C">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3.供应商依法缴纳社会保障资金的相关材料：[</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至今</w:t>
            </w:r>
            <w:r>
              <w:rPr>
                <w:rFonts w:hint="eastAsia" w:ascii="宋体" w:hAnsi="宋体" w:eastAsia="宋体" w:cs="宋体"/>
                <w:color w:val="auto"/>
                <w:sz w:val="24"/>
                <w:szCs w:val="24"/>
                <w:highlight w:val="none"/>
              </w:rPr>
              <w:t>]连续</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4"/>
                <w:szCs w:val="24"/>
                <w:highlight w:val="none"/>
              </w:rPr>
              <w:t>必须提供，否则作无效竞标处理</w:t>
            </w:r>
            <w:r>
              <w:rPr>
                <w:rFonts w:hint="eastAsia" w:ascii="宋体" w:hAnsi="宋体" w:eastAsia="宋体" w:cs="宋体"/>
                <w:color w:val="auto"/>
                <w:sz w:val="24"/>
                <w:szCs w:val="24"/>
                <w:highlight w:val="none"/>
              </w:rPr>
              <w:t>）</w:t>
            </w:r>
          </w:p>
          <w:p w14:paraId="231CE651">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4.供应商财务状况报告：（202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年度资产负债表、利润表</w:t>
            </w:r>
            <w:r>
              <w:rPr>
                <w:rFonts w:hint="eastAsia" w:ascii="宋体" w:hAnsi="宋体" w:eastAsia="宋体" w:cs="宋体"/>
                <w:color w:val="auto"/>
                <w:spacing w:val="-1"/>
                <w:sz w:val="24"/>
                <w:szCs w:val="24"/>
                <w:highlight w:val="none"/>
              </w:rPr>
              <w:t>、现金流量表复印件或者银行出具的</w:t>
            </w:r>
            <w:r>
              <w:rPr>
                <w:rFonts w:hint="eastAsia" w:ascii="宋体" w:hAnsi="宋体" w:eastAsia="宋体" w:cs="宋体"/>
                <w:color w:val="auto"/>
                <w:spacing w:val="2"/>
                <w:sz w:val="24"/>
                <w:szCs w:val="24"/>
                <w:highlight w:val="none"/>
              </w:rPr>
              <w:t>资信证明；投标人属于成立时间在规定年度之后的法人或其他组织，需提供成立之日起至投标截止时间前的月报表或银行出具的资信证明；资信证明应在有效期内，未</w:t>
            </w:r>
            <w:r>
              <w:rPr>
                <w:rFonts w:hint="eastAsia" w:ascii="宋体" w:hAnsi="宋体" w:eastAsia="宋体" w:cs="宋体"/>
                <w:color w:val="auto"/>
                <w:spacing w:val="1"/>
                <w:sz w:val="24"/>
                <w:szCs w:val="24"/>
                <w:highlight w:val="none"/>
              </w:rPr>
              <w:t>注明有效期的，</w:t>
            </w:r>
            <w:r>
              <w:rPr>
                <w:rFonts w:hint="eastAsia" w:ascii="宋体" w:hAnsi="宋体" w:eastAsia="宋体" w:cs="宋体"/>
                <w:color w:val="auto"/>
                <w:spacing w:val="-1"/>
                <w:sz w:val="24"/>
                <w:szCs w:val="24"/>
                <w:highlight w:val="none"/>
              </w:rPr>
              <w:t>银行出具时间至投标截止时间不超过一年</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w:t>
            </w:r>
            <w:r>
              <w:rPr>
                <w:rFonts w:hint="eastAsia" w:ascii="宋体" w:hAnsi="宋体" w:eastAsia="宋体" w:cs="宋体"/>
                <w:b/>
                <w:bCs/>
                <w:color w:val="auto"/>
                <w:spacing w:val="-1"/>
                <w:sz w:val="24"/>
                <w:szCs w:val="24"/>
                <w:highlight w:val="none"/>
              </w:rPr>
              <w:t>除</w:t>
            </w:r>
            <w:r>
              <w:rPr>
                <w:rFonts w:hint="eastAsia" w:ascii="宋体" w:hAnsi="宋体" w:eastAsia="宋体" w:cs="宋体"/>
                <w:b/>
                <w:bCs/>
                <w:color w:val="auto"/>
                <w:spacing w:val="-2"/>
                <w:sz w:val="24"/>
                <w:szCs w:val="24"/>
                <w:highlight w:val="none"/>
              </w:rPr>
              <w:t>自然人外必须提供，否则按无效响应处理）</w:t>
            </w:r>
          </w:p>
          <w:p w14:paraId="7286A17C">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24"/>
              </w:rPr>
              <w:t>5.崇左市政府采购供应商信用承诺函（格式后附）；</w:t>
            </w:r>
            <w:r>
              <w:rPr>
                <w:rFonts w:hint="eastAsia" w:ascii="宋体" w:hAnsi="宋体" w:eastAsia="宋体" w:cs="宋体"/>
                <w:b/>
                <w:bCs/>
                <w:sz w:val="24"/>
                <w:szCs w:val="24"/>
              </w:rPr>
              <w:t>（必须提供，否则响应文件按无效响应处理）</w:t>
            </w:r>
          </w:p>
          <w:p w14:paraId="60C52591">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供应商直接控股、管理关系信息表</w:t>
            </w:r>
            <w:r>
              <w:rPr>
                <w:rFonts w:hint="eastAsia" w:ascii="宋体" w:hAnsi="宋体" w:eastAsia="宋体" w:cs="宋体"/>
                <w:sz w:val="24"/>
                <w:szCs w:val="24"/>
              </w:rPr>
              <w:t>（格式后附）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35DA9467">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.资格声明</w:t>
            </w:r>
            <w:r>
              <w:rPr>
                <w:rFonts w:hint="eastAsia" w:ascii="宋体" w:hAnsi="宋体" w:eastAsia="宋体" w:cs="宋体"/>
                <w:sz w:val="24"/>
                <w:szCs w:val="24"/>
              </w:rPr>
              <w:t>（格式后附）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0660CAE3">
            <w:pPr>
              <w:keepNext w:val="0"/>
              <w:keepLines w:val="0"/>
              <w:pageBreakBefore w:val="0"/>
              <w:wordWrap/>
              <w:overflowPunct/>
              <w:topLinePunct w:val="0"/>
              <w:bidi w:val="0"/>
              <w:snapToGrid w:val="0"/>
              <w:spacing w:line="240" w:lineRule="auto"/>
              <w:jc w:val="left"/>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特定</w:t>
            </w:r>
            <w:r>
              <w:rPr>
                <w:rFonts w:hint="eastAsia" w:ascii="宋体" w:hAnsi="宋体" w:eastAsia="宋体" w:cs="宋体"/>
                <w:b/>
                <w:bCs/>
                <w:color w:val="auto"/>
                <w:sz w:val="24"/>
                <w:szCs w:val="24"/>
                <w:highlight w:val="none"/>
              </w:rPr>
              <w:t>资质</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供应商须具备由国家主管部门颁发的有效的证件(生产企业须提供《医疗器械生产许可证》；按《医疗器械经营监督管理办法》 (国家食品药品监督管理总局第8号令) 医疗器械分类管理要求，经营企业经营第二类医疗器械的须提供《第二类医疗器械经营备案凭证》，经营第三类医疗器械的须提供《医疗器械经营许可证》)。</w:t>
            </w:r>
            <w:r>
              <w:rPr>
                <w:rFonts w:hint="eastAsia" w:ascii="宋体" w:hAnsi="宋体" w:eastAsia="宋体" w:cs="宋体"/>
                <w:sz w:val="24"/>
                <w:szCs w:val="24"/>
              </w:rPr>
              <w:t>（</w:t>
            </w:r>
            <w:r>
              <w:rPr>
                <w:rFonts w:hint="eastAsia" w:ascii="宋体" w:hAnsi="宋体" w:eastAsia="宋体" w:cs="宋体"/>
                <w:b/>
                <w:sz w:val="24"/>
                <w:szCs w:val="24"/>
              </w:rPr>
              <w:t>必须提供，否则响应文件作无效处理</w:t>
            </w:r>
            <w:r>
              <w:rPr>
                <w:rFonts w:hint="eastAsia" w:ascii="宋体" w:hAnsi="宋体" w:eastAsia="宋体" w:cs="宋体"/>
                <w:sz w:val="24"/>
                <w:szCs w:val="24"/>
              </w:rPr>
              <w:t>）</w:t>
            </w:r>
          </w:p>
          <w:p w14:paraId="366CE145">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文件规定必须提供以外，供应商认为需要提供的其他证明材料；</w:t>
            </w:r>
          </w:p>
          <w:p w14:paraId="19978A32">
            <w:pPr>
              <w:keepNext w:val="0"/>
              <w:keepLines w:val="0"/>
              <w:pageBreakBefore w:val="0"/>
              <w:wordWrap/>
              <w:topLinePunct w:val="0"/>
              <w:bidi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432DBE30">
            <w:pPr>
              <w:keepNext w:val="0"/>
              <w:keepLines w:val="0"/>
              <w:pageBreakBefore w:val="0"/>
              <w:wordWrap/>
              <w:topLinePunct w:val="0"/>
              <w:bidi w:val="0"/>
              <w:snapToGrid w:val="0"/>
              <w:spacing w:line="360" w:lineRule="auto"/>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1.以上标明“必须提供”的材料属于复印件的扫描件的，必须加盖供应商公章，否则响应文件按无效响应处理。</w:t>
            </w:r>
          </w:p>
          <w:p w14:paraId="672329CF">
            <w:pPr>
              <w:keepNext w:val="0"/>
              <w:keepLines w:val="0"/>
              <w:pageBreakBefore w:val="0"/>
              <w:wordWrap/>
              <w:topLinePunct w:val="0"/>
              <w:bidi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2.联合体竞标时，第1-5项资格证明文件联合体各方均必须分别提供，联合体各方分别盖章和签字，否则响应文件按无效响应处理。</w:t>
            </w:r>
          </w:p>
        </w:tc>
      </w:tr>
      <w:tr w14:paraId="55D6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43308A3B">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2467" w:type="dxa"/>
            <w:tcBorders>
              <w:top w:val="single" w:color="000000" w:sz="4" w:space="0"/>
              <w:left w:val="single" w:color="000000" w:sz="4" w:space="0"/>
              <w:bottom w:val="single" w:color="000000" w:sz="4" w:space="0"/>
              <w:right w:val="single" w:color="000000" w:sz="4" w:space="0"/>
            </w:tcBorders>
            <w:vAlign w:val="center"/>
          </w:tcPr>
          <w:p w14:paraId="0887E198">
            <w:pPr>
              <w:keepNext w:val="0"/>
              <w:keepLines w:val="0"/>
              <w:pageBreakBefore w:val="0"/>
              <w:wordWrap/>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13556B8A">
            <w:pPr>
              <w:keepNext w:val="0"/>
              <w:keepLines w:val="0"/>
              <w:pageBreakBefore w:val="0"/>
              <w:wordWrap/>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1.无串通竞标行为的承诺函</w:t>
            </w:r>
            <w:r>
              <w:rPr>
                <w:rFonts w:hint="eastAsia" w:ascii="宋体" w:hAnsi="宋体" w:eastAsia="宋体" w:cs="宋体"/>
                <w:sz w:val="24"/>
                <w:szCs w:val="24"/>
              </w:rPr>
              <w:t>（格式后附）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3E3B767A">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2.法定代表人身份证明书及法定代表人有效身份证正反面复印件</w:t>
            </w:r>
            <w:r>
              <w:rPr>
                <w:rFonts w:hint="eastAsia" w:ascii="宋体" w:hAnsi="宋体" w:eastAsia="宋体" w:cs="宋体"/>
                <w:sz w:val="24"/>
                <w:szCs w:val="24"/>
              </w:rPr>
              <w:t>（格式后附）</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除自然人竞标外</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0E421F93">
            <w:pPr>
              <w:keepNext w:val="0"/>
              <w:keepLines w:val="0"/>
              <w:pageBreakBefore w:val="0"/>
              <w:wordWrap/>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3.法定代表人授权委托书及委托代理人有效身份证正反面复印件</w:t>
            </w:r>
            <w:r>
              <w:rPr>
                <w:rFonts w:hint="eastAsia" w:ascii="宋体" w:hAnsi="宋体" w:eastAsia="宋体" w:cs="宋体"/>
                <w:sz w:val="24"/>
                <w:szCs w:val="24"/>
              </w:rPr>
              <w:t>（格式后附）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委托时必须提供，否则响应文件按无效响应处理</w:t>
            </w:r>
            <w:r>
              <w:rPr>
                <w:rFonts w:hint="eastAsia" w:ascii="宋体" w:hAnsi="宋体" w:eastAsia="宋体" w:cs="宋体"/>
                <w:color w:val="auto"/>
                <w:sz w:val="24"/>
                <w:szCs w:val="24"/>
                <w:highlight w:val="none"/>
              </w:rPr>
              <w:t>）</w:t>
            </w:r>
          </w:p>
          <w:p w14:paraId="6E1735C7">
            <w:pPr>
              <w:keepNext w:val="0"/>
              <w:keepLines w:val="0"/>
              <w:pageBreakBefore w:val="0"/>
              <w:wordWrap/>
              <w:topLinePunct w:val="0"/>
              <w:bidi w:val="0"/>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4.商务条款偏离表</w:t>
            </w:r>
            <w:r>
              <w:rPr>
                <w:rFonts w:hint="eastAsia" w:ascii="宋体" w:hAnsi="宋体" w:eastAsia="宋体" w:cs="宋体"/>
                <w:sz w:val="24"/>
                <w:szCs w:val="24"/>
              </w:rPr>
              <w:t>（格式后附）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3692645D">
            <w:pPr>
              <w:keepNext w:val="0"/>
              <w:keepLines w:val="0"/>
              <w:pageBreakBefore w:val="0"/>
              <w:wordWrap/>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sz w:val="24"/>
                <w:szCs w:val="24"/>
              </w:rPr>
              <w:t>配置清单（均不含报价）（格式后附）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747BB6DC">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需求偏离表</w:t>
            </w:r>
            <w:r>
              <w:rPr>
                <w:rFonts w:hint="eastAsia" w:ascii="宋体" w:hAnsi="宋体" w:eastAsia="宋体" w:cs="宋体"/>
                <w:sz w:val="24"/>
                <w:szCs w:val="24"/>
              </w:rPr>
              <w:t>（格式后附）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41571887">
            <w:pPr>
              <w:keepNext w:val="0"/>
              <w:keepLines w:val="0"/>
              <w:pageBreakBefore w:val="0"/>
              <w:wordWrap/>
              <w:topLinePunct w:val="0"/>
              <w:bidi w:val="0"/>
              <w:snapToGrid w:val="0"/>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7.</w:t>
            </w:r>
            <w:r>
              <w:rPr>
                <w:rFonts w:hint="eastAsia" w:ascii="宋体" w:hAnsi="宋体" w:eastAsia="宋体" w:cs="宋体"/>
                <w:sz w:val="24"/>
                <w:szCs w:val="24"/>
              </w:rPr>
              <w:t>售后服务承诺</w:t>
            </w:r>
            <w:r>
              <w:rPr>
                <w:rFonts w:hint="eastAsia" w:ascii="宋体" w:hAnsi="宋体" w:eastAsia="宋体" w:cs="宋体"/>
                <w:spacing w:val="8"/>
                <w:sz w:val="24"/>
                <w:szCs w:val="24"/>
              </w:rPr>
              <w:t>（格式自拟</w:t>
            </w:r>
            <w:r>
              <w:rPr>
                <w:rFonts w:hint="eastAsia" w:ascii="宋体" w:hAnsi="宋体" w:eastAsia="宋体" w:cs="宋体"/>
                <w:spacing w:val="-18"/>
                <w:sz w:val="24"/>
                <w:szCs w:val="24"/>
              </w:rPr>
              <w:t>）</w:t>
            </w:r>
            <w:r>
              <w:rPr>
                <w:rFonts w:hint="eastAsia" w:ascii="宋体" w:hAnsi="宋体" w:eastAsia="宋体" w:cs="宋体"/>
                <w:sz w:val="24"/>
                <w:szCs w:val="24"/>
              </w:rPr>
              <w:t>；（</w:t>
            </w:r>
            <w:r>
              <w:rPr>
                <w:rFonts w:hint="eastAsia" w:ascii="宋体" w:hAnsi="宋体" w:eastAsia="宋体" w:cs="宋体"/>
                <w:b/>
                <w:sz w:val="24"/>
                <w:szCs w:val="24"/>
              </w:rPr>
              <w:t>必须提供，否则响应文件作无效处理</w:t>
            </w:r>
            <w:r>
              <w:rPr>
                <w:rFonts w:hint="eastAsia" w:ascii="宋体" w:hAnsi="宋体" w:eastAsia="宋体" w:cs="宋体"/>
                <w:sz w:val="24"/>
                <w:szCs w:val="24"/>
              </w:rPr>
              <w:t>）</w:t>
            </w:r>
          </w:p>
          <w:p w14:paraId="3F4F7949">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spacing w:val="8"/>
                <w:sz w:val="24"/>
                <w:szCs w:val="24"/>
                <w:lang w:val="en-US" w:eastAsia="zh-CN"/>
              </w:rPr>
              <w:t>8</w:t>
            </w:r>
            <w:r>
              <w:rPr>
                <w:rFonts w:hint="eastAsia" w:ascii="宋体" w:hAnsi="宋体" w:eastAsia="宋体" w:cs="宋体"/>
                <w:spacing w:val="8"/>
                <w:sz w:val="24"/>
                <w:szCs w:val="24"/>
              </w:rPr>
              <w:t>.供应商情况介绍</w:t>
            </w:r>
            <w:r>
              <w:rPr>
                <w:rFonts w:hint="eastAsia" w:ascii="宋体" w:hAnsi="宋体" w:eastAsia="宋体" w:cs="宋体"/>
                <w:sz w:val="24"/>
                <w:szCs w:val="24"/>
              </w:rPr>
              <w:t>；</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如有，请提供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bidi="ar"/>
              </w:rPr>
              <w:t>格式自拟</w:t>
            </w:r>
            <w:r>
              <w:rPr>
                <w:rFonts w:hint="eastAsia" w:ascii="宋体" w:hAnsi="宋体" w:eastAsia="宋体" w:cs="宋体"/>
                <w:color w:val="auto"/>
                <w:sz w:val="24"/>
                <w:szCs w:val="24"/>
                <w:highlight w:val="none"/>
              </w:rPr>
              <w:t>）</w:t>
            </w:r>
          </w:p>
          <w:p w14:paraId="797E690B">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.供货服务方案；</w:t>
            </w:r>
            <w:r>
              <w:rPr>
                <w:rFonts w:hint="eastAsia" w:ascii="宋体" w:hAnsi="宋体" w:eastAsia="宋体" w:cs="宋体"/>
                <w:sz w:val="24"/>
                <w:szCs w:val="24"/>
              </w:rPr>
              <w:t>（针对本项目的服务要求提供详细的</w:t>
            </w:r>
            <w:r>
              <w:rPr>
                <w:rFonts w:hint="eastAsia" w:ascii="宋体" w:hAnsi="宋体" w:eastAsia="宋体" w:cs="宋体"/>
                <w:sz w:val="24"/>
                <w:szCs w:val="24"/>
                <w:lang w:val="en-US" w:eastAsia="zh-CN"/>
              </w:rPr>
              <w:t>配送</w:t>
            </w:r>
            <w:r>
              <w:rPr>
                <w:rFonts w:hint="eastAsia" w:ascii="宋体" w:hAnsi="宋体" w:eastAsia="宋体" w:cs="宋体"/>
                <w:sz w:val="24"/>
                <w:szCs w:val="24"/>
              </w:rPr>
              <w:t>服务方案，含服务响应时间、日常服务工作的内容、增值服务、进度计划等）</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如有，请提供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bidi="ar"/>
              </w:rPr>
              <w:t>格式自拟</w:t>
            </w:r>
            <w:r>
              <w:rPr>
                <w:rFonts w:hint="eastAsia" w:ascii="宋体" w:hAnsi="宋体" w:eastAsia="宋体" w:cs="宋体"/>
                <w:color w:val="auto"/>
                <w:sz w:val="24"/>
                <w:szCs w:val="24"/>
                <w:highlight w:val="none"/>
              </w:rPr>
              <w:t>）</w:t>
            </w:r>
          </w:p>
          <w:p w14:paraId="0D415045">
            <w:pPr>
              <w:pStyle w:val="13"/>
              <w:keepNext w:val="0"/>
              <w:keepLines w:val="0"/>
              <w:pageBreakBefore w:val="0"/>
              <w:wordWrap/>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项目实施人员一览表； （</w:t>
            </w:r>
            <w:r>
              <w:rPr>
                <w:rFonts w:hint="eastAsia" w:ascii="宋体" w:hAnsi="宋体" w:eastAsia="宋体" w:cs="宋体"/>
                <w:b/>
                <w:color w:val="auto"/>
                <w:sz w:val="24"/>
                <w:szCs w:val="24"/>
                <w:highlight w:val="none"/>
              </w:rPr>
              <w:t>如有，请提供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bidi="ar"/>
              </w:rPr>
              <w:t>格式自拟</w:t>
            </w:r>
            <w:r>
              <w:rPr>
                <w:rFonts w:hint="eastAsia" w:ascii="宋体" w:hAnsi="宋体" w:eastAsia="宋体" w:cs="宋体"/>
                <w:color w:val="auto"/>
                <w:sz w:val="24"/>
                <w:szCs w:val="24"/>
                <w:highlight w:val="none"/>
              </w:rPr>
              <w:t>）</w:t>
            </w:r>
          </w:p>
          <w:p w14:paraId="50E2014A">
            <w:pPr>
              <w:keepNext w:val="0"/>
              <w:keepLines w:val="0"/>
              <w:pageBreakBefore w:val="0"/>
              <w:wordWrap/>
              <w:topLinePunct w:val="0"/>
              <w:bidi w:val="0"/>
              <w:snapToGrid w:val="0"/>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优惠条件：投标人承诺给予招标人的各种优惠条件，包括售后服务、备品备件、专用耗材等方面的优惠；投标人不得给予赠品或者与采购无关的其他商品、服务；（</w:t>
            </w:r>
            <w:r>
              <w:rPr>
                <w:rFonts w:hint="eastAsia" w:ascii="宋体" w:hAnsi="宋体" w:eastAsia="宋体" w:cs="宋体"/>
                <w:b/>
                <w:color w:val="auto"/>
                <w:sz w:val="24"/>
                <w:szCs w:val="24"/>
                <w:highlight w:val="none"/>
              </w:rPr>
              <w:t>如有，请提供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bidi="ar"/>
              </w:rPr>
              <w:t>格式自拟</w:t>
            </w:r>
            <w:r>
              <w:rPr>
                <w:rFonts w:hint="eastAsia" w:ascii="宋体" w:hAnsi="宋体" w:eastAsia="宋体" w:cs="宋体"/>
                <w:color w:val="auto"/>
                <w:sz w:val="24"/>
                <w:szCs w:val="24"/>
                <w:highlight w:val="none"/>
              </w:rPr>
              <w:t>）</w:t>
            </w:r>
          </w:p>
          <w:p w14:paraId="3F155CC7">
            <w:pPr>
              <w:keepNext w:val="0"/>
              <w:keepLines w:val="0"/>
              <w:pageBreakBefore w:val="0"/>
              <w:wordWrap/>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.除</w:t>
            </w:r>
            <w:r>
              <w:rPr>
                <w:rFonts w:hint="eastAsia" w:ascii="宋体" w:hAnsi="宋体" w:eastAsia="宋体" w:cs="宋体"/>
                <w:color w:val="auto"/>
                <w:sz w:val="24"/>
                <w:szCs w:val="24"/>
                <w:highlight w:val="none"/>
                <w:lang w:val="en-US" w:eastAsia="zh-CN"/>
              </w:rPr>
              <w:t>采购</w:t>
            </w:r>
            <w:bookmarkStart w:id="131" w:name="_GoBack"/>
            <w:bookmarkEnd w:id="131"/>
            <w:r>
              <w:rPr>
                <w:rFonts w:hint="eastAsia" w:ascii="宋体" w:hAnsi="宋体" w:eastAsia="宋体" w:cs="宋体"/>
                <w:color w:val="auto"/>
                <w:sz w:val="24"/>
                <w:szCs w:val="24"/>
                <w:highlight w:val="none"/>
              </w:rPr>
              <w:t>文件规定必须提供以外，投标人认为需要提供的其他证明材料。（投标人根据“第二章 采购需求”及“第四章 评标方法及评标标准”提供有关证明材料）。</w:t>
            </w:r>
          </w:p>
          <w:p w14:paraId="0098CE33">
            <w:pPr>
              <w:keepNext w:val="0"/>
              <w:keepLines w:val="0"/>
              <w:pageBreakBefore w:val="0"/>
              <w:wordWrap/>
              <w:topLinePunct w:val="0"/>
              <w:bidi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注： </w:t>
            </w:r>
          </w:p>
          <w:p w14:paraId="11BE5381">
            <w:pPr>
              <w:keepNext w:val="0"/>
              <w:keepLines w:val="0"/>
              <w:pageBreakBefore w:val="0"/>
              <w:wordWrap/>
              <w:topLinePunct w:val="0"/>
              <w:bidi w:val="0"/>
              <w:snapToGrid w:val="0"/>
              <w:spacing w:line="360" w:lineRule="auto"/>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1.法定代表人授权委托书必须由法定代表人及委托代理人签字，并加盖供应商公章，否则响应文件按无效响应处理。</w:t>
            </w:r>
          </w:p>
          <w:p w14:paraId="10E875C1">
            <w:pPr>
              <w:keepNext w:val="0"/>
              <w:keepLines w:val="0"/>
              <w:pageBreakBefore w:val="0"/>
              <w:wordWrap/>
              <w:topLinePunct w:val="0"/>
              <w:bidi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2.以上标明“必须提供”的材料属于复印件的扫描件的，必须加盖供应商公章，否则响应文件按无效响应处理。</w:t>
            </w:r>
          </w:p>
        </w:tc>
      </w:tr>
      <w:tr w14:paraId="4C431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694FCF20">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2467" w:type="dxa"/>
            <w:tcBorders>
              <w:top w:val="single" w:color="000000" w:sz="4" w:space="0"/>
              <w:left w:val="single" w:color="000000" w:sz="4" w:space="0"/>
              <w:bottom w:val="single" w:color="000000" w:sz="4" w:space="0"/>
              <w:right w:val="single" w:color="000000" w:sz="4" w:space="0"/>
            </w:tcBorders>
            <w:vAlign w:val="center"/>
          </w:tcPr>
          <w:p w14:paraId="6AB9ABD4">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087FEE58">
            <w:pPr>
              <w:keepNext w:val="0"/>
              <w:keepLines w:val="0"/>
              <w:pageBreakBefore w:val="0"/>
              <w:tabs>
                <w:tab w:val="left" w:pos="459"/>
              </w:tabs>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r>
              <w:rPr>
                <w:rFonts w:hint="eastAsia" w:ascii="宋体" w:hAnsi="宋体" w:eastAsia="宋体" w:cs="宋体"/>
                <w:sz w:val="24"/>
                <w:szCs w:val="24"/>
              </w:rPr>
              <w:t>（格式后附）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（必须提供，否则作无效响应处理）</w:t>
            </w:r>
          </w:p>
          <w:p w14:paraId="23754EA3">
            <w:pPr>
              <w:keepNext w:val="0"/>
              <w:keepLines w:val="0"/>
              <w:pageBreakBefore w:val="0"/>
              <w:wordWrap/>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2.响应报价表</w:t>
            </w:r>
            <w:r>
              <w:rPr>
                <w:rFonts w:hint="eastAsia" w:ascii="宋体" w:hAnsi="宋体" w:eastAsia="宋体" w:cs="宋体"/>
                <w:sz w:val="24"/>
                <w:szCs w:val="24"/>
              </w:rPr>
              <w:t>（格式后附）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256F5E8B">
            <w:pPr>
              <w:pStyle w:val="13"/>
              <w:keepNext w:val="0"/>
              <w:keepLines w:val="0"/>
              <w:pageBreakBefore w:val="0"/>
              <w:wordWrap/>
              <w:topLinePunct w:val="0"/>
              <w:bidi w:val="0"/>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rPr>
              <w:t>中小企业声明函（格式后附）；（</w:t>
            </w:r>
            <w:r>
              <w:rPr>
                <w:rFonts w:hint="eastAsia" w:ascii="宋体" w:hAnsi="宋体" w:eastAsia="宋体" w:cs="宋体"/>
                <w:b/>
                <w:sz w:val="24"/>
                <w:szCs w:val="24"/>
              </w:rPr>
              <w:t>必须提供，否则响应文件按无效响应处理</w:t>
            </w:r>
            <w:r>
              <w:rPr>
                <w:rFonts w:hint="eastAsia" w:ascii="宋体" w:hAnsi="宋体" w:eastAsia="宋体" w:cs="宋体"/>
                <w:sz w:val="24"/>
                <w:szCs w:val="24"/>
              </w:rPr>
              <w:t>）</w:t>
            </w:r>
          </w:p>
          <w:p w14:paraId="77B7B52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残疾人福利性单位声明函（格式后附）或者供应商属于监狱企业的，提供由省级以上监狱管理局、戒毒管理局（含新疆生产建设兵团）出具的属于监狱企业的证明文件；</w:t>
            </w:r>
            <w:r>
              <w:rPr>
                <w:rFonts w:hint="eastAsia" w:ascii="宋体" w:hAnsi="宋体" w:eastAsia="宋体" w:cs="宋体"/>
                <w:b/>
                <w:bCs/>
                <w:sz w:val="24"/>
                <w:szCs w:val="24"/>
              </w:rPr>
              <w:t>（如有请提供）</w:t>
            </w:r>
          </w:p>
          <w:p w14:paraId="489CAAF0">
            <w:pPr>
              <w:keepNext w:val="0"/>
              <w:keepLines w:val="0"/>
              <w:pageBreakBefore w:val="0"/>
              <w:wordWrap/>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spacing w:val="8"/>
                <w:sz w:val="24"/>
                <w:szCs w:val="24"/>
              </w:rPr>
              <w:t>供应商针对报价需要说明的其他文件和说明</w:t>
            </w:r>
            <w:r>
              <w:rPr>
                <w:rFonts w:hint="eastAsia" w:ascii="宋体" w:hAnsi="宋体" w:eastAsia="宋体" w:cs="宋体"/>
                <w:b/>
                <w:bCs/>
                <w:spacing w:val="8"/>
                <w:sz w:val="24"/>
                <w:szCs w:val="24"/>
              </w:rPr>
              <w:t>（格式自拟）。</w:t>
            </w:r>
          </w:p>
        </w:tc>
      </w:tr>
      <w:tr w14:paraId="4CFEC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7208">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12.2</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7B8C">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响应文件电子版要求</w:t>
            </w:r>
          </w:p>
        </w:tc>
        <w:tc>
          <w:tcPr>
            <w:tcW w:w="6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9AE7">
            <w:pPr>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sz w:val="24"/>
                <w:szCs w:val="24"/>
              </w:rPr>
              <w:t>否则响应文件按无效响应处理</w:t>
            </w:r>
            <w:r>
              <w:rPr>
                <w:rFonts w:hint="eastAsia" w:ascii="宋体" w:hAnsi="宋体" w:eastAsia="宋体" w:cs="宋体"/>
                <w:sz w:val="24"/>
                <w:szCs w:val="24"/>
              </w:rPr>
              <w:t>。</w:t>
            </w:r>
          </w:p>
          <w:p w14:paraId="180C2E09">
            <w:pPr>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2.响应文件电子版密封方式：电子响应文件通过平台有效CA加密后在“广西政府采购云平台”平台投送。</w:t>
            </w:r>
          </w:p>
          <w:p w14:paraId="0922C783">
            <w:pPr>
              <w:pStyle w:val="22"/>
              <w:rPr>
                <w:rFonts w:hint="eastAsia" w:ascii="宋体" w:hAnsi="宋体" w:eastAsia="宋体" w:cs="宋体"/>
                <w:kern w:val="0"/>
                <w:sz w:val="24"/>
                <w:szCs w:val="24"/>
                <w:lang w:val="en-US" w:eastAsia="zh-CN" w:bidi="ar-SA"/>
              </w:rPr>
            </w:pPr>
            <w:r>
              <w:rPr>
                <w:rFonts w:hint="eastAsia" w:ascii="宋体" w:hAnsi="宋体" w:eastAsia="宋体" w:cs="宋体"/>
                <w:sz w:val="24"/>
                <w:szCs w:val="24"/>
              </w:rPr>
              <w:t>注：投标客户端生成电子标书时，同时自动生成加密标书和备份标书。</w:t>
            </w:r>
          </w:p>
        </w:tc>
      </w:tr>
      <w:tr w14:paraId="32365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747C82C3">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2467" w:type="dxa"/>
            <w:tcBorders>
              <w:top w:val="single" w:color="000000" w:sz="4" w:space="0"/>
              <w:left w:val="single" w:color="000000" w:sz="4" w:space="0"/>
              <w:bottom w:val="single" w:color="000000" w:sz="4" w:space="0"/>
              <w:right w:val="single" w:color="000000" w:sz="4" w:space="0"/>
            </w:tcBorders>
            <w:vAlign w:val="center"/>
          </w:tcPr>
          <w:p w14:paraId="095CE74E">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6AEFF467">
            <w:pPr>
              <w:keepNext w:val="0"/>
              <w:keepLines w:val="0"/>
              <w:pageBreakBefore w:val="0"/>
              <w:wordWrap/>
              <w:topLinePunct w:val="0"/>
              <w:bidi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 w:val="24"/>
                <w:szCs w:val="24"/>
                <w:highlight w:val="none"/>
              </w:rPr>
              <w:t>（采购需求另有约定的，从其约定。）</w:t>
            </w:r>
          </w:p>
          <w:p w14:paraId="69422D68">
            <w:pPr>
              <w:keepNext w:val="0"/>
              <w:keepLines w:val="0"/>
              <w:pageBreakBefore w:val="0"/>
              <w:wordWrap/>
              <w:topLinePunct w:val="0"/>
              <w:bidi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kern w:val="2"/>
                <w:sz w:val="24"/>
                <w:szCs w:val="24"/>
                <w:lang w:val="en-US" w:eastAsia="zh-CN"/>
              </w:rPr>
              <w:t>备注：竞标报价不得超过项目预算金额。</w:t>
            </w:r>
          </w:p>
        </w:tc>
      </w:tr>
      <w:tr w14:paraId="2FB6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3EC620CC">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2467" w:type="dxa"/>
            <w:tcBorders>
              <w:top w:val="single" w:color="000000" w:sz="4" w:space="0"/>
              <w:left w:val="single" w:color="000000" w:sz="4" w:space="0"/>
              <w:bottom w:val="single" w:color="000000" w:sz="4" w:space="0"/>
              <w:right w:val="single" w:color="000000" w:sz="4" w:space="0"/>
            </w:tcBorders>
            <w:vAlign w:val="center"/>
          </w:tcPr>
          <w:p w14:paraId="669A6BB1">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23A3B32C">
            <w:pPr>
              <w:keepNext w:val="0"/>
              <w:keepLines w:val="0"/>
              <w:pageBreakBefore w:val="0"/>
              <w:numPr>
                <w:ilvl w:val="0"/>
                <w:numId w:val="0"/>
              </w:numPr>
              <w:tabs>
                <w:tab w:val="left" w:pos="840"/>
              </w:tabs>
              <w:wordWrap/>
              <w:topLinePunct w:val="0"/>
              <w:bidi w:val="0"/>
              <w:snapToGrid w:val="0"/>
              <w:spacing w:after="120" w:line="360" w:lineRule="auto"/>
              <w:ind w:leftChars="-1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自首次响应文件提交截止之日起</w:t>
            </w:r>
            <w:r>
              <w:rPr>
                <w:rFonts w:hint="eastAsia" w:ascii="宋体" w:hAnsi="宋体" w:eastAsia="宋体" w:cs="宋体"/>
                <w:color w:val="auto"/>
                <w:sz w:val="24"/>
                <w:szCs w:val="24"/>
                <w:highlight w:val="none"/>
                <w:u w:val="single"/>
              </w:rPr>
              <w:t>60日历天</w:t>
            </w:r>
            <w:r>
              <w:rPr>
                <w:rFonts w:hint="eastAsia" w:ascii="宋体" w:hAnsi="宋体" w:eastAsia="宋体" w:cs="宋体"/>
                <w:color w:val="auto"/>
                <w:sz w:val="24"/>
                <w:szCs w:val="24"/>
                <w:highlight w:val="none"/>
              </w:rPr>
              <w:t>日。</w:t>
            </w:r>
          </w:p>
        </w:tc>
      </w:tr>
      <w:tr w14:paraId="7897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0924960D">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2467" w:type="dxa"/>
            <w:tcBorders>
              <w:top w:val="single" w:color="000000" w:sz="4" w:space="0"/>
              <w:left w:val="single" w:color="000000" w:sz="4" w:space="0"/>
              <w:bottom w:val="single" w:color="000000" w:sz="4" w:space="0"/>
              <w:right w:val="single" w:color="000000" w:sz="4" w:space="0"/>
            </w:tcBorders>
            <w:vAlign w:val="center"/>
          </w:tcPr>
          <w:p w14:paraId="4E486FAB">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5AAF6EAA">
            <w:pPr>
              <w:keepNext w:val="0"/>
              <w:keepLines w:val="0"/>
              <w:pageBreakBefore w:val="0"/>
              <w:wordWrap/>
              <w:topLinePunct w:val="0"/>
              <w:autoSpaceDE w:val="0"/>
              <w:autoSpaceDN w:val="0"/>
              <w:bidi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保证金。</w:t>
            </w:r>
          </w:p>
        </w:tc>
      </w:tr>
      <w:tr w14:paraId="736A6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18EB36C">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2467" w:type="dxa"/>
            <w:tcBorders>
              <w:top w:val="single" w:color="000000" w:sz="4" w:space="0"/>
              <w:left w:val="single" w:color="000000" w:sz="4" w:space="0"/>
              <w:bottom w:val="single" w:color="000000" w:sz="4" w:space="0"/>
              <w:right w:val="single" w:color="000000" w:sz="4" w:space="0"/>
            </w:tcBorders>
            <w:vAlign w:val="center"/>
          </w:tcPr>
          <w:p w14:paraId="0B2262C2">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481272EA">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详见竞争性</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公告。</w:t>
            </w:r>
          </w:p>
        </w:tc>
      </w:tr>
      <w:tr w14:paraId="4A64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0E0CE07A">
            <w:pPr>
              <w:keepNext w:val="0"/>
              <w:keepLines w:val="0"/>
              <w:pageBreakBefore w:val="0"/>
              <w:widowControl/>
              <w:wordWrap/>
              <w:topLinePunct w:val="0"/>
              <w:bidi w:val="0"/>
              <w:spacing w:line="360" w:lineRule="auto"/>
              <w:jc w:val="left"/>
              <w:rPr>
                <w:rFonts w:hint="eastAsia" w:ascii="宋体" w:hAnsi="宋体" w:eastAsia="宋体" w:cs="宋体"/>
                <w:color w:val="auto"/>
                <w:sz w:val="24"/>
                <w:szCs w:val="24"/>
                <w:highlight w:val="none"/>
              </w:rPr>
            </w:pPr>
          </w:p>
        </w:tc>
        <w:tc>
          <w:tcPr>
            <w:tcW w:w="2467" w:type="dxa"/>
            <w:tcBorders>
              <w:top w:val="single" w:color="000000" w:sz="4" w:space="0"/>
              <w:left w:val="single" w:color="000000" w:sz="4" w:space="0"/>
              <w:bottom w:val="single" w:color="000000" w:sz="4" w:space="0"/>
              <w:right w:val="single" w:color="000000" w:sz="4" w:space="0"/>
            </w:tcBorders>
            <w:vAlign w:val="center"/>
          </w:tcPr>
          <w:p w14:paraId="30D805D9">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45729987">
            <w:pPr>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详见竞争性</w:t>
            </w:r>
            <w:r>
              <w:rPr>
                <w:rFonts w:hint="eastAsia" w:ascii="宋体" w:hAnsi="宋体" w:eastAsia="宋体" w:cs="宋体"/>
                <w:sz w:val="24"/>
                <w:szCs w:val="24"/>
                <w:lang w:val="en-US" w:eastAsia="zh-CN"/>
              </w:rPr>
              <w:t>谈判</w:t>
            </w:r>
            <w:r>
              <w:rPr>
                <w:rFonts w:hint="eastAsia" w:ascii="宋体" w:hAnsi="宋体" w:eastAsia="宋体" w:cs="宋体"/>
                <w:sz w:val="24"/>
                <w:szCs w:val="24"/>
              </w:rPr>
              <w:t>公告。</w:t>
            </w:r>
          </w:p>
          <w:p w14:paraId="2EF51C53">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bCs/>
                <w:sz w:val="24"/>
                <w:szCs w:val="24"/>
              </w:rPr>
              <w:t>按照</w:t>
            </w:r>
            <w:r>
              <w:rPr>
                <w:rFonts w:hint="eastAsia" w:ascii="宋体" w:hAnsi="宋体" w:eastAsia="宋体" w:cs="宋体"/>
                <w:bCs/>
                <w:sz w:val="24"/>
                <w:szCs w:val="24"/>
                <w:lang w:val="en-US" w:eastAsia="zh-CN"/>
              </w:rPr>
              <w:t>采购</w:t>
            </w:r>
            <w:r>
              <w:rPr>
                <w:rFonts w:hint="eastAsia" w:ascii="宋体" w:hAnsi="宋体" w:eastAsia="宋体" w:cs="宋体"/>
                <w:bCs/>
                <w:sz w:val="24"/>
                <w:szCs w:val="24"/>
              </w:rPr>
              <w:t>文件规定加盖电子印章、加密后生成响应文件，通过广西政府采购网广西政府采购云平台平台在线提交，逾期提交的系统自动默认放弃。</w:t>
            </w:r>
          </w:p>
        </w:tc>
      </w:tr>
      <w:tr w14:paraId="03D6E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042">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20.6</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D91C">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备份响应文件</w:t>
            </w:r>
          </w:p>
        </w:tc>
        <w:tc>
          <w:tcPr>
            <w:tcW w:w="6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F6F4">
            <w:pPr>
              <w:snapToGrid w:val="0"/>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本项目不接受备份响应文件。</w:t>
            </w:r>
          </w:p>
        </w:tc>
      </w:tr>
      <w:tr w14:paraId="2D19E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3182155F">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467" w:type="dxa"/>
            <w:tcBorders>
              <w:top w:val="single" w:color="000000" w:sz="4" w:space="0"/>
              <w:left w:val="single" w:color="000000" w:sz="4" w:space="0"/>
              <w:bottom w:val="single" w:color="000000" w:sz="4" w:space="0"/>
              <w:right w:val="single" w:color="000000" w:sz="4" w:space="0"/>
            </w:tcBorders>
            <w:vAlign w:val="center"/>
          </w:tcPr>
          <w:p w14:paraId="585BD18B">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572B210B">
            <w:pPr>
              <w:keepNext w:val="0"/>
              <w:keepLines w:val="0"/>
              <w:pageBreakBefore w:val="0"/>
              <w:wordWrap/>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详见竞争性</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公告。</w:t>
            </w:r>
          </w:p>
        </w:tc>
      </w:tr>
      <w:tr w14:paraId="3C9D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1F6B8ED7">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w:t>
            </w:r>
          </w:p>
        </w:tc>
        <w:tc>
          <w:tcPr>
            <w:tcW w:w="2467" w:type="dxa"/>
            <w:tcBorders>
              <w:top w:val="single" w:color="000000" w:sz="4" w:space="0"/>
              <w:left w:val="single" w:color="000000" w:sz="4" w:space="0"/>
              <w:bottom w:val="single" w:color="000000" w:sz="4" w:space="0"/>
              <w:right w:val="single" w:color="000000" w:sz="4" w:space="0"/>
            </w:tcBorders>
            <w:vAlign w:val="center"/>
          </w:tcPr>
          <w:p w14:paraId="549A8017">
            <w:pPr>
              <w:keepNext w:val="0"/>
              <w:keepLines w:val="0"/>
              <w:pageBreakBefore w:val="0"/>
              <w:wordWrap/>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3C957AC3">
            <w:pPr>
              <w:keepNext w:val="0"/>
              <w:keepLines w:val="0"/>
              <w:pageBreakBefore w:val="0"/>
              <w:wordWrap/>
              <w:topLinePunct w:val="0"/>
              <w:bidi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商务条款评审中允许负偏离的条款数为</w:t>
            </w:r>
            <w:r>
              <w:rPr>
                <w:rFonts w:hint="eastAsia" w:ascii="宋体" w:hAnsi="宋体" w:eastAsia="宋体" w:cs="宋体"/>
                <w:b/>
                <w:bCs/>
                <w:color w:val="auto"/>
                <w:sz w:val="24"/>
                <w:szCs w:val="24"/>
                <w:highlight w:val="none"/>
                <w:u w:val="single"/>
              </w:rPr>
              <w:t xml:space="preserve"> 0  </w:t>
            </w:r>
            <w:r>
              <w:rPr>
                <w:rFonts w:hint="eastAsia" w:ascii="宋体" w:hAnsi="宋体" w:eastAsia="宋体" w:cs="宋体"/>
                <w:b/>
                <w:bCs/>
                <w:color w:val="auto"/>
                <w:sz w:val="24"/>
                <w:szCs w:val="24"/>
                <w:highlight w:val="none"/>
              </w:rPr>
              <w:t>项。</w:t>
            </w:r>
          </w:p>
          <w:p w14:paraId="17D2FDDA">
            <w:pPr>
              <w:keepNext w:val="0"/>
              <w:keepLines w:val="0"/>
              <w:pageBreakBefore w:val="0"/>
              <w:wordWrap/>
              <w:topLinePunct w:val="0"/>
              <w:bidi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需求</w:t>
            </w:r>
            <w:r>
              <w:rPr>
                <w:rFonts w:hint="eastAsia" w:ascii="宋体" w:hAnsi="宋体" w:eastAsia="宋体" w:cs="宋体"/>
                <w:b/>
                <w:bCs/>
                <w:color w:val="auto"/>
                <w:sz w:val="24"/>
                <w:szCs w:val="24"/>
                <w:highlight w:val="none"/>
                <w:lang w:val="en-US" w:eastAsia="zh-CN"/>
              </w:rPr>
              <w:t>参数</w:t>
            </w:r>
            <w:r>
              <w:rPr>
                <w:rFonts w:hint="eastAsia" w:ascii="宋体" w:hAnsi="宋体" w:eastAsia="宋体" w:cs="宋体"/>
                <w:b/>
                <w:bCs/>
                <w:color w:val="auto"/>
                <w:sz w:val="24"/>
                <w:szCs w:val="24"/>
                <w:highlight w:val="none"/>
              </w:rPr>
              <w:t>评审中允许负偏离的条款数为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rPr>
              <w:t>项。</w:t>
            </w:r>
          </w:p>
        </w:tc>
      </w:tr>
      <w:tr w14:paraId="5CB3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43" w:type="dxa"/>
            <w:vMerge w:val="continue"/>
            <w:tcBorders>
              <w:left w:val="single" w:color="000000" w:sz="4" w:space="0"/>
              <w:right w:val="single" w:color="000000" w:sz="4" w:space="0"/>
            </w:tcBorders>
            <w:vAlign w:val="center"/>
          </w:tcPr>
          <w:p w14:paraId="28AD614E">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F4CA">
            <w:pPr>
              <w:keepNext w:val="0"/>
              <w:keepLines w:val="0"/>
              <w:pageBreakBefore w:val="0"/>
              <w:wordWrap/>
              <w:topLinePunct w:val="0"/>
              <w:bidi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谈判的顺序</w:t>
            </w:r>
          </w:p>
        </w:tc>
        <w:tc>
          <w:tcPr>
            <w:tcW w:w="6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3C59">
            <w:pPr>
              <w:keepNext w:val="0"/>
              <w:keepLines w:val="0"/>
              <w:pageBreakBefore w:val="0"/>
              <w:wordWrap/>
              <w:topLinePunct w:val="0"/>
              <w:bidi w:val="0"/>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系统自动提取的顺序</w:t>
            </w:r>
          </w:p>
        </w:tc>
      </w:tr>
      <w:tr w14:paraId="6A747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43" w:type="dxa"/>
            <w:vMerge w:val="continue"/>
            <w:tcBorders>
              <w:left w:val="single" w:color="000000" w:sz="4" w:space="0"/>
              <w:right w:val="single" w:color="000000" w:sz="4" w:space="0"/>
            </w:tcBorders>
            <w:vAlign w:val="center"/>
          </w:tcPr>
          <w:p w14:paraId="58F6F4E4">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p>
        </w:tc>
        <w:tc>
          <w:tcPr>
            <w:tcW w:w="2467" w:type="dxa"/>
            <w:tcBorders>
              <w:top w:val="single" w:color="000000" w:sz="4" w:space="0"/>
              <w:left w:val="single" w:color="000000" w:sz="4" w:space="0"/>
              <w:bottom w:val="single" w:color="000000" w:sz="4" w:space="0"/>
              <w:right w:val="single" w:color="000000" w:sz="4" w:space="0"/>
            </w:tcBorders>
            <w:vAlign w:val="center"/>
          </w:tcPr>
          <w:p w14:paraId="0E9C7987">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pacing w:val="7"/>
                <w:sz w:val="24"/>
                <w:szCs w:val="24"/>
              </w:rPr>
              <w:t>评审方法</w:t>
            </w:r>
          </w:p>
        </w:tc>
        <w:tc>
          <w:tcPr>
            <w:tcW w:w="6850" w:type="dxa"/>
            <w:tcBorders>
              <w:top w:val="single" w:color="000000" w:sz="4" w:space="0"/>
              <w:left w:val="single" w:color="000000" w:sz="4" w:space="0"/>
              <w:bottom w:val="single" w:color="000000" w:sz="4" w:space="0"/>
              <w:right w:val="single" w:color="000000" w:sz="4" w:space="0"/>
            </w:tcBorders>
            <w:vAlign w:val="center"/>
          </w:tcPr>
          <w:p w14:paraId="33BACAC1">
            <w:pPr>
              <w:keepNext w:val="0"/>
              <w:keepLines w:val="0"/>
              <w:pageBreakBefore w:val="0"/>
              <w:wordWrap/>
              <w:topLinePunct w:val="0"/>
              <w:bidi w:val="0"/>
              <w:snapToGrid w:val="0"/>
              <w:spacing w:line="360" w:lineRule="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本项目采用最低评标价法。最低评标价法是指响应文件满足竞争性谈判文件全部实质性要求且评审价最低的供应商为成交候选人的评审方法。</w:t>
            </w:r>
          </w:p>
        </w:tc>
      </w:tr>
      <w:tr w14:paraId="3B608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7B44EAA">
            <w:pPr>
              <w:keepNext w:val="0"/>
              <w:keepLines w:val="0"/>
              <w:pageBreakBefore w:val="0"/>
              <w:widowControl/>
              <w:wordWrap/>
              <w:topLinePunct w:val="0"/>
              <w:bidi w:val="0"/>
              <w:spacing w:line="360" w:lineRule="auto"/>
              <w:jc w:val="left"/>
              <w:rPr>
                <w:rFonts w:hint="eastAsia" w:ascii="宋体" w:hAnsi="宋体" w:eastAsia="宋体" w:cs="宋体"/>
                <w:color w:val="auto"/>
                <w:sz w:val="24"/>
                <w:szCs w:val="24"/>
                <w:highlight w:val="none"/>
              </w:rPr>
            </w:pPr>
          </w:p>
        </w:tc>
        <w:tc>
          <w:tcPr>
            <w:tcW w:w="2467" w:type="dxa"/>
            <w:tcBorders>
              <w:top w:val="single" w:color="000000" w:sz="4" w:space="0"/>
              <w:left w:val="single" w:color="000000" w:sz="4" w:space="0"/>
              <w:bottom w:val="single" w:color="000000" w:sz="4" w:space="0"/>
              <w:right w:val="single" w:color="000000" w:sz="4" w:space="0"/>
            </w:tcBorders>
            <w:vAlign w:val="center"/>
          </w:tcPr>
          <w:p w14:paraId="7F199FC7">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评审价相同时成交原则</w:t>
            </w:r>
          </w:p>
        </w:tc>
        <w:tc>
          <w:tcPr>
            <w:tcW w:w="6850" w:type="dxa"/>
            <w:tcBorders>
              <w:top w:val="single" w:color="000000" w:sz="4" w:space="0"/>
              <w:left w:val="single" w:color="000000" w:sz="4" w:space="0"/>
              <w:bottom w:val="single" w:color="000000" w:sz="4" w:space="0"/>
              <w:right w:val="single" w:color="000000" w:sz="4" w:space="0"/>
            </w:tcBorders>
            <w:vAlign w:val="center"/>
          </w:tcPr>
          <w:p w14:paraId="6E9D75E8">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评审价相同时，按照最后报价由低到高顺序依次推荐；最后报价相同时，按以下原则确定成交候选人的顺序：</w:t>
            </w:r>
          </w:p>
          <w:p w14:paraId="353D1BB6">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依次按带“▲”的实质性要求正偏离项数多的优先、均无正偏离或者正偏离项数一致时负偏离项数少的优先、质量保证期长优先、交货期短优先、故障响应时间短优先的顺序排列。</w:t>
            </w:r>
          </w:p>
          <w:p w14:paraId="7FEDBBB6">
            <w:pPr>
              <w:keepNext w:val="0"/>
              <w:keepLines w:val="0"/>
              <w:pageBreakBefore w:val="0"/>
              <w:wordWrap/>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000000"/>
                <w:sz w:val="24"/>
                <w:szCs w:val="24"/>
              </w:rPr>
              <w:t>□由谈判小组推荐代表随机抽取。</w:t>
            </w:r>
          </w:p>
        </w:tc>
      </w:tr>
      <w:tr w14:paraId="7C8E9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24527AB8">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467" w:type="dxa"/>
            <w:tcBorders>
              <w:top w:val="single" w:color="000000" w:sz="4" w:space="0"/>
              <w:left w:val="single" w:color="000000" w:sz="4" w:space="0"/>
              <w:bottom w:val="single" w:color="000000" w:sz="4" w:space="0"/>
              <w:right w:val="single" w:color="000000" w:sz="4" w:space="0"/>
            </w:tcBorders>
            <w:vAlign w:val="center"/>
          </w:tcPr>
          <w:p w14:paraId="31406139">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7B650A9C">
            <w:pPr>
              <w:keepNext w:val="0"/>
              <w:keepLines w:val="0"/>
              <w:pageBreakBefore w:val="0"/>
              <w:wordWrap/>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rPr>
              <w:t>本项目不收取履约保证金</w:t>
            </w:r>
          </w:p>
        </w:tc>
      </w:tr>
      <w:tr w14:paraId="17E40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004A">
            <w:pPr>
              <w:spacing w:line="3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29.1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F8CD">
            <w:pPr>
              <w:spacing w:line="3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签订合同</w:t>
            </w:r>
          </w:p>
        </w:tc>
        <w:tc>
          <w:tcPr>
            <w:tcW w:w="6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ED4">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签订合同时间：自成交通知书发出之日</w:t>
            </w:r>
            <w:r>
              <w:rPr>
                <w:rFonts w:hint="eastAsia" w:ascii="宋体" w:hAnsi="宋体" w:eastAsia="宋体" w:cs="宋体"/>
                <w:b/>
                <w:bCs/>
                <w:color w:val="auto"/>
                <w:sz w:val="24"/>
                <w:szCs w:val="24"/>
                <w:highlight w:val="none"/>
              </w:rPr>
              <w:t>起</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5日内。 </w:t>
            </w:r>
          </w:p>
          <w:p w14:paraId="1623A524">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签订合同注意事项：</w:t>
            </w:r>
          </w:p>
          <w:p w14:paraId="73FEF293">
            <w:pPr>
              <w:snapToGrid w:val="0"/>
              <w:spacing w:line="36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崇左市全市的政府采购项目推行政府采购项目电子合同在线签订，政府采购合同需由采购人与成交供应商在广西政府采购云平台在线签订电子合同。成交 供应商需及时办理公司电子印章及法人（合同签订授权人）电子签章。</w:t>
            </w:r>
          </w:p>
        </w:tc>
      </w:tr>
      <w:tr w14:paraId="2FBF6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6C153ABC">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29.5</w:t>
            </w:r>
          </w:p>
        </w:tc>
        <w:tc>
          <w:tcPr>
            <w:tcW w:w="2467" w:type="dxa"/>
            <w:tcBorders>
              <w:top w:val="single" w:color="000000" w:sz="4" w:space="0"/>
              <w:left w:val="single" w:color="000000" w:sz="4" w:space="0"/>
              <w:bottom w:val="single" w:color="000000" w:sz="4" w:space="0"/>
              <w:right w:val="single" w:color="000000" w:sz="4" w:space="0"/>
            </w:tcBorders>
            <w:vAlign w:val="center"/>
          </w:tcPr>
          <w:p w14:paraId="6B493A5A">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6EE5120B">
            <w:pPr>
              <w:keepNext w:val="0"/>
              <w:keepLines w:val="0"/>
              <w:pageBreakBefore w:val="0"/>
              <w:wordWrap/>
              <w:topLinePunct w:val="0"/>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使用的有效CA证书加盖单位电子公章</w:t>
            </w:r>
          </w:p>
        </w:tc>
      </w:tr>
      <w:tr w14:paraId="1D57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16C5">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30</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B6D9">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政府采购合同公告</w:t>
            </w:r>
          </w:p>
        </w:tc>
        <w:tc>
          <w:tcPr>
            <w:tcW w:w="6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F8C6">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w:t>
            </w:r>
          </w:p>
        </w:tc>
      </w:tr>
      <w:tr w14:paraId="0678E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6D760BC6">
            <w:pPr>
              <w:keepNext w:val="0"/>
              <w:keepLines w:val="0"/>
              <w:pageBreakBefore w:val="0"/>
              <w:widowControl/>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rPr>
              <w:t>31.2</w:t>
            </w:r>
          </w:p>
        </w:tc>
        <w:tc>
          <w:tcPr>
            <w:tcW w:w="2467" w:type="dxa"/>
            <w:tcBorders>
              <w:top w:val="single" w:color="000000" w:sz="4" w:space="0"/>
              <w:left w:val="single" w:color="000000" w:sz="4" w:space="0"/>
              <w:bottom w:val="single" w:color="000000" w:sz="4" w:space="0"/>
              <w:right w:val="single" w:color="000000" w:sz="4" w:space="0"/>
            </w:tcBorders>
            <w:vAlign w:val="center"/>
          </w:tcPr>
          <w:p w14:paraId="50A0C3E0">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val="en-US" w:eastAsia="zh-CN"/>
              </w:rPr>
              <w:t>事项</w:t>
            </w:r>
          </w:p>
        </w:tc>
        <w:tc>
          <w:tcPr>
            <w:tcW w:w="6850" w:type="dxa"/>
            <w:tcBorders>
              <w:top w:val="single" w:color="000000" w:sz="4" w:space="0"/>
              <w:left w:val="single" w:color="000000" w:sz="4" w:space="0"/>
              <w:bottom w:val="single" w:color="000000" w:sz="4" w:space="0"/>
              <w:right w:val="single" w:color="000000" w:sz="4" w:space="0"/>
            </w:tcBorders>
            <w:vAlign w:val="center"/>
          </w:tcPr>
          <w:p w14:paraId="447EDB72">
            <w:pPr>
              <w:keepNext w:val="0"/>
              <w:keepLines w:val="0"/>
              <w:pageBreakBefore w:val="0"/>
              <w:wordWrap/>
              <w:overflowPunct/>
              <w:topLinePunct w:val="0"/>
              <w:bidi w:val="0"/>
              <w:snapToGrid w:val="0"/>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1.接收质疑函方式：以书面形式</w:t>
            </w:r>
          </w:p>
          <w:p w14:paraId="0BA256AF">
            <w:pPr>
              <w:pStyle w:val="18"/>
              <w:keepNext w:val="0"/>
              <w:keepLines w:val="0"/>
              <w:pageBreakBefore w:val="0"/>
              <w:wordWrap/>
              <w:overflowPunct/>
              <w:topLinePunct w:val="0"/>
              <w:bidi w:val="0"/>
              <w:snapToGrid w:val="0"/>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质疑联系部门及联系方式：正信伟业工程咨询管理有限公司，联系电话：0771-5784277，通讯地址：</w:t>
            </w:r>
            <w:bookmarkStart w:id="56" w:name="PO_3000001866_PM035"/>
            <w:r>
              <w:rPr>
                <w:rFonts w:hint="eastAsia" w:ascii="宋体" w:hAnsi="宋体" w:eastAsia="宋体" w:cs="宋体"/>
                <w:kern w:val="0"/>
                <w:sz w:val="24"/>
                <w:szCs w:val="24"/>
                <w:lang w:val="en-US" w:eastAsia="zh-CN" w:bidi="ar-SA"/>
              </w:rPr>
              <w:t>广西南宁市青秀区民族大道111号广西发展大厦西10楼</w:t>
            </w:r>
            <w:bookmarkEnd w:id="56"/>
          </w:p>
          <w:p w14:paraId="6218ECF7">
            <w:pPr>
              <w:keepNext w:val="0"/>
              <w:keepLines w:val="0"/>
              <w:pageBreakBefore w:val="0"/>
              <w:wordWrap/>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rPr>
              <w:t>现场提交质疑办理业务时间</w:t>
            </w:r>
            <w:r>
              <w:rPr>
                <w:rFonts w:hint="eastAsia" w:ascii="宋体" w:hAnsi="宋体" w:eastAsia="宋体" w:cs="宋体"/>
                <w:kern w:val="0"/>
                <w:sz w:val="24"/>
                <w:szCs w:val="24"/>
                <w:lang w:val="en-US" w:eastAsia="zh-CN" w:bidi="ar-SA"/>
              </w:rPr>
              <w:t>：每天上午9时00分到12时00分，下午15时00分到18时00分，双休日和法定节假日不办理业务。</w:t>
            </w:r>
          </w:p>
        </w:tc>
      </w:tr>
      <w:tr w14:paraId="0FB2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328CA1DE">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2467" w:type="dxa"/>
            <w:tcBorders>
              <w:top w:val="single" w:color="000000" w:sz="4" w:space="0"/>
              <w:left w:val="single" w:color="000000" w:sz="4" w:space="0"/>
              <w:bottom w:val="single" w:color="000000" w:sz="4" w:space="0"/>
              <w:right w:val="single" w:color="000000" w:sz="4" w:space="0"/>
            </w:tcBorders>
            <w:vAlign w:val="center"/>
          </w:tcPr>
          <w:p w14:paraId="4468E776">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152372D8">
            <w:pPr>
              <w:pStyle w:val="18"/>
              <w:keepNext w:val="0"/>
              <w:keepLines w:val="0"/>
              <w:pageBreakBefore w:val="0"/>
              <w:wordWrap/>
              <w:overflowPunct/>
              <w:topLinePunct w:val="0"/>
              <w:bidi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采购代理服务费支付方式：</w:t>
            </w:r>
          </w:p>
          <w:p w14:paraId="277E5413">
            <w:pPr>
              <w:keepNext w:val="0"/>
              <w:keepLines w:val="0"/>
              <w:pageBreakBefore w:val="0"/>
              <w:wordWrap/>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本项目</w:t>
            </w:r>
            <w:r>
              <w:rPr>
                <w:rFonts w:hint="eastAsia" w:ascii="宋体" w:hAnsi="宋体" w:eastAsia="宋体" w:cs="宋体"/>
                <w:sz w:val="24"/>
                <w:szCs w:val="24"/>
              </w:rPr>
              <w:t>以中标金额为计费额</w:t>
            </w:r>
            <w:r>
              <w:rPr>
                <w:rFonts w:hint="eastAsia" w:ascii="宋体" w:hAnsi="宋体" w:eastAsia="宋体" w:cs="宋体"/>
                <w:sz w:val="24"/>
                <w:szCs w:val="24"/>
                <w:lang w:val="en-US" w:eastAsia="zh-CN"/>
              </w:rPr>
              <w:t>计算的代理服务费</w:t>
            </w:r>
            <w:r>
              <w:rPr>
                <w:rFonts w:hint="eastAsia" w:ascii="宋体" w:hAnsi="宋体" w:eastAsia="宋体" w:cs="宋体"/>
                <w:b/>
                <w:bCs/>
                <w:color w:val="auto"/>
                <w:spacing w:val="-6"/>
                <w:sz w:val="24"/>
                <w:szCs w:val="24"/>
                <w:highlight w:val="none"/>
                <w:u w:val="none"/>
              </w:rPr>
              <w:t>，参照国家计委计价格[20</w:t>
            </w:r>
            <w:r>
              <w:rPr>
                <w:rFonts w:hint="eastAsia" w:ascii="宋体" w:hAnsi="宋体" w:eastAsia="宋体" w:cs="宋体"/>
                <w:b/>
                <w:bCs/>
                <w:color w:val="auto"/>
                <w:spacing w:val="-6"/>
                <w:sz w:val="24"/>
                <w:szCs w:val="24"/>
                <w:highlight w:val="none"/>
                <w:u w:val="none"/>
                <w:lang w:val="en-US" w:eastAsia="zh-CN"/>
              </w:rPr>
              <w:t>02</w:t>
            </w:r>
            <w:r>
              <w:rPr>
                <w:rFonts w:hint="eastAsia" w:ascii="宋体" w:hAnsi="宋体" w:eastAsia="宋体" w:cs="宋体"/>
                <w:b/>
                <w:bCs/>
                <w:color w:val="auto"/>
                <w:spacing w:val="-6"/>
                <w:sz w:val="24"/>
                <w:szCs w:val="24"/>
                <w:highlight w:val="none"/>
                <w:u w:val="none"/>
              </w:rPr>
              <w:t>]1980 号</w:t>
            </w:r>
            <w:r>
              <w:rPr>
                <w:rFonts w:hint="eastAsia" w:ascii="宋体" w:hAnsi="宋体" w:eastAsia="宋体" w:cs="宋体"/>
                <w:b/>
                <w:bCs/>
                <w:color w:val="auto"/>
                <w:spacing w:val="-6"/>
                <w:sz w:val="24"/>
                <w:szCs w:val="24"/>
                <w:highlight w:val="none"/>
                <w:u w:val="none"/>
                <w:lang w:val="en-US" w:eastAsia="zh-CN"/>
              </w:rPr>
              <w:t>文</w:t>
            </w:r>
            <w:r>
              <w:rPr>
                <w:rFonts w:hint="eastAsia" w:ascii="宋体" w:hAnsi="宋体" w:eastAsia="宋体" w:cs="宋体"/>
                <w:b/>
                <w:bCs/>
                <w:color w:val="auto"/>
                <w:spacing w:val="-6"/>
                <w:sz w:val="24"/>
                <w:szCs w:val="24"/>
                <w:highlight w:val="none"/>
                <w:u w:val="none"/>
              </w:rPr>
              <w:t>、发改</w:t>
            </w:r>
            <w:r>
              <w:rPr>
                <w:rFonts w:hint="eastAsia" w:ascii="宋体" w:hAnsi="宋体" w:eastAsia="宋体" w:cs="宋体"/>
                <w:b/>
                <w:bCs/>
                <w:color w:val="auto"/>
                <w:spacing w:val="-6"/>
                <w:sz w:val="24"/>
                <w:szCs w:val="24"/>
                <w:highlight w:val="none"/>
                <w:u w:val="none"/>
                <w:lang w:val="en-US" w:eastAsia="zh-CN"/>
              </w:rPr>
              <w:t>办</w:t>
            </w:r>
            <w:r>
              <w:rPr>
                <w:rFonts w:hint="eastAsia" w:ascii="宋体" w:hAnsi="宋体" w:eastAsia="宋体" w:cs="宋体"/>
                <w:b/>
                <w:bCs/>
                <w:color w:val="auto"/>
                <w:spacing w:val="-6"/>
                <w:sz w:val="24"/>
                <w:szCs w:val="24"/>
                <w:highlight w:val="none"/>
                <w:u w:val="none"/>
              </w:rPr>
              <w:t>价格[20</w:t>
            </w:r>
            <w:r>
              <w:rPr>
                <w:rFonts w:hint="eastAsia" w:ascii="宋体" w:hAnsi="宋体" w:eastAsia="宋体" w:cs="宋体"/>
                <w:b/>
                <w:bCs/>
                <w:color w:val="auto"/>
                <w:spacing w:val="-6"/>
                <w:sz w:val="24"/>
                <w:szCs w:val="24"/>
                <w:highlight w:val="none"/>
                <w:u w:val="none"/>
                <w:lang w:val="en-US" w:eastAsia="zh-CN"/>
              </w:rPr>
              <w:t>03</w:t>
            </w:r>
            <w:r>
              <w:rPr>
                <w:rFonts w:hint="eastAsia" w:ascii="宋体" w:hAnsi="宋体" w:eastAsia="宋体" w:cs="宋体"/>
                <w:b/>
                <w:bCs/>
                <w:color w:val="auto"/>
                <w:spacing w:val="-6"/>
                <w:sz w:val="24"/>
                <w:szCs w:val="24"/>
                <w:highlight w:val="none"/>
                <w:u w:val="none"/>
              </w:rPr>
              <w:t>]</w:t>
            </w:r>
            <w:r>
              <w:rPr>
                <w:rFonts w:hint="eastAsia" w:ascii="宋体" w:hAnsi="宋体" w:eastAsia="宋体" w:cs="宋体"/>
                <w:b/>
                <w:bCs/>
                <w:color w:val="auto"/>
                <w:spacing w:val="-6"/>
                <w:sz w:val="24"/>
                <w:szCs w:val="24"/>
                <w:highlight w:val="none"/>
                <w:u w:val="none"/>
                <w:lang w:val="en-US" w:eastAsia="zh-CN"/>
              </w:rPr>
              <w:t>857</w:t>
            </w:r>
            <w:r>
              <w:rPr>
                <w:rFonts w:hint="eastAsia" w:ascii="宋体" w:hAnsi="宋体" w:eastAsia="宋体" w:cs="宋体"/>
                <w:b/>
                <w:bCs/>
                <w:color w:val="auto"/>
                <w:spacing w:val="-6"/>
                <w:sz w:val="24"/>
                <w:szCs w:val="24"/>
                <w:highlight w:val="none"/>
                <w:u w:val="none"/>
              </w:rPr>
              <w:t>号</w:t>
            </w:r>
            <w:r>
              <w:rPr>
                <w:rFonts w:hint="eastAsia" w:ascii="宋体" w:hAnsi="宋体" w:eastAsia="宋体" w:cs="宋体"/>
                <w:b/>
                <w:bCs/>
                <w:color w:val="auto"/>
                <w:spacing w:val="-6"/>
                <w:sz w:val="24"/>
                <w:szCs w:val="24"/>
                <w:highlight w:val="none"/>
                <w:u w:val="none"/>
                <w:lang w:val="en-US" w:eastAsia="zh-CN"/>
              </w:rPr>
              <w:t>文和</w:t>
            </w:r>
            <w:r>
              <w:rPr>
                <w:rFonts w:hint="eastAsia" w:ascii="宋体" w:hAnsi="宋体" w:eastAsia="宋体" w:cs="宋体"/>
                <w:b/>
                <w:bCs/>
                <w:color w:val="auto"/>
                <w:spacing w:val="-6"/>
                <w:sz w:val="24"/>
                <w:szCs w:val="24"/>
                <w:highlight w:val="none"/>
                <w:u w:val="none"/>
              </w:rPr>
              <w:t>发改价格[2011]534 号</w:t>
            </w:r>
            <w:r>
              <w:rPr>
                <w:rFonts w:hint="eastAsia" w:ascii="宋体" w:hAnsi="宋体" w:eastAsia="宋体" w:cs="宋体"/>
                <w:b/>
                <w:bCs/>
                <w:color w:val="auto"/>
                <w:spacing w:val="-6"/>
                <w:sz w:val="24"/>
                <w:szCs w:val="24"/>
                <w:highlight w:val="none"/>
                <w:u w:val="none"/>
                <w:lang w:val="en-US" w:eastAsia="zh-CN"/>
              </w:rPr>
              <w:t>文</w:t>
            </w:r>
            <w:r>
              <w:rPr>
                <w:rFonts w:hint="eastAsia" w:ascii="宋体" w:hAnsi="宋体" w:eastAsia="宋体" w:cs="宋体"/>
                <w:b/>
                <w:bCs/>
                <w:color w:val="auto"/>
                <w:spacing w:val="-6"/>
                <w:sz w:val="24"/>
                <w:szCs w:val="24"/>
                <w:highlight w:val="none"/>
                <w:u w:val="none"/>
              </w:rPr>
              <w:t>收费标准</w:t>
            </w:r>
            <w:r>
              <w:rPr>
                <w:rFonts w:hint="eastAsia" w:ascii="宋体" w:hAnsi="宋体" w:eastAsia="宋体" w:cs="宋体"/>
                <w:b/>
                <w:bCs/>
                <w:color w:val="auto"/>
                <w:spacing w:val="-6"/>
                <w:sz w:val="24"/>
                <w:szCs w:val="24"/>
                <w:highlight w:val="none"/>
                <w:u w:val="none"/>
                <w:lang w:val="en-US" w:eastAsia="zh-CN"/>
              </w:rPr>
              <w:t>计取（货物/服务类）</w:t>
            </w:r>
            <w:r>
              <w:rPr>
                <w:rFonts w:hint="eastAsia" w:ascii="宋体" w:hAnsi="宋体" w:eastAsia="宋体" w:cs="宋体"/>
                <w:b/>
                <w:bCs/>
                <w:sz w:val="24"/>
                <w:szCs w:val="24"/>
                <w:lang w:val="en-US" w:eastAsia="zh-CN"/>
              </w:rPr>
              <w:t>规定的标准执行</w:t>
            </w:r>
            <w:r>
              <w:rPr>
                <w:rFonts w:hint="eastAsia" w:ascii="宋体" w:hAnsi="宋体" w:eastAsia="宋体" w:cs="宋体"/>
                <w:sz w:val="24"/>
                <w:szCs w:val="24"/>
                <w:lang w:val="en-US" w:eastAsia="zh-CN"/>
              </w:rPr>
              <w:t>，若代理服务费不足3000元，按3000元计收。由成交供应商在领取成交通知书前，一次性向采购代理机构支付。</w:t>
            </w:r>
          </w:p>
        </w:tc>
      </w:tr>
      <w:tr w14:paraId="00ECE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1CBDC933">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467" w:type="dxa"/>
            <w:tcBorders>
              <w:top w:val="single" w:color="000000" w:sz="4" w:space="0"/>
              <w:left w:val="single" w:color="000000" w:sz="4" w:space="0"/>
              <w:bottom w:val="single" w:color="000000" w:sz="4" w:space="0"/>
              <w:right w:val="single" w:color="000000" w:sz="4" w:space="0"/>
            </w:tcBorders>
            <w:vAlign w:val="center"/>
          </w:tcPr>
          <w:p w14:paraId="051EDAD8">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57983F4C">
            <w:pPr>
              <w:tabs>
                <w:tab w:val="left" w:pos="1080"/>
              </w:tabs>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解释：</w:t>
            </w:r>
            <w:r>
              <w:rPr>
                <w:rFonts w:hint="eastAsia" w:ascii="宋体" w:hAnsi="宋体" w:eastAsia="宋体" w:cs="宋体"/>
                <w:color w:val="auto"/>
                <w:kern w:val="0"/>
                <w:sz w:val="24"/>
                <w:highlight w:val="none"/>
              </w:rPr>
              <w:t>构成本谈判文件的各个组成文件应互为解释，互为说明；除谈判文件中有特别规定外，仅适用于竞标阶段的规定，按更正公告（澄清公告）、竞争性谈判公告、采购需求、供应商须知、</w:t>
            </w:r>
            <w:r>
              <w:rPr>
                <w:rFonts w:hint="eastAsia" w:ascii="宋体" w:hAnsi="宋体" w:eastAsia="宋体" w:cs="宋体"/>
                <w:bCs/>
                <w:color w:val="auto"/>
                <w:kern w:val="44"/>
                <w:sz w:val="24"/>
                <w:highlight w:val="none"/>
                <w:lang w:val="zh-CN"/>
              </w:rPr>
              <w:t>评审程序和评定成交的标准</w:t>
            </w:r>
            <w:r>
              <w:rPr>
                <w:rFonts w:hint="eastAsia" w:ascii="宋体" w:hAnsi="宋体" w:eastAsia="宋体" w:cs="宋体"/>
                <w:color w:val="auto"/>
                <w:kern w:val="0"/>
                <w:sz w:val="24"/>
                <w:highlight w:val="none"/>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auto"/>
                <w:kern w:val="0"/>
                <w:sz w:val="24"/>
                <w:highlight w:val="none"/>
              </w:rPr>
              <w:t>由采购人或者采购代理机构负责解释。</w:t>
            </w:r>
          </w:p>
          <w:p w14:paraId="260BDE76">
            <w:pPr>
              <w:tabs>
                <w:tab w:val="left" w:pos="1080"/>
              </w:tabs>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法律责任：</w:t>
            </w:r>
          </w:p>
          <w:p w14:paraId="34006BA6">
            <w:pPr>
              <w:keepNext w:val="0"/>
              <w:keepLines w:val="0"/>
              <w:pageBreakBefore w:val="0"/>
              <w:wordWrap/>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FB7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3" w:type="dxa"/>
            <w:tcBorders>
              <w:top w:val="single" w:color="000000" w:sz="4" w:space="0"/>
              <w:left w:val="single" w:color="000000" w:sz="4" w:space="0"/>
              <w:bottom w:val="single" w:color="000000" w:sz="4" w:space="0"/>
              <w:right w:val="single" w:color="000000" w:sz="4" w:space="0"/>
            </w:tcBorders>
            <w:vAlign w:val="center"/>
          </w:tcPr>
          <w:p w14:paraId="77E3F783">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w:t>
            </w:r>
          </w:p>
        </w:tc>
        <w:tc>
          <w:tcPr>
            <w:tcW w:w="2467" w:type="dxa"/>
            <w:tcBorders>
              <w:top w:val="single" w:color="000000" w:sz="4" w:space="0"/>
              <w:left w:val="single" w:color="000000" w:sz="4" w:space="0"/>
              <w:bottom w:val="single" w:color="000000" w:sz="4" w:space="0"/>
              <w:right w:val="single" w:color="000000" w:sz="4" w:space="0"/>
            </w:tcBorders>
            <w:vAlign w:val="center"/>
          </w:tcPr>
          <w:p w14:paraId="08C56BC6">
            <w:pPr>
              <w:keepNext w:val="0"/>
              <w:keepLines w:val="0"/>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0184021D">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竞标专用章、业务专用章及银行的转账章、现金收讫章、现金付讫章等其他形式印章均不能代替公章。</w:t>
            </w:r>
          </w:p>
          <w:p w14:paraId="63BAA87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2.本竞争性谈判文件中描述供应商的“签字”是指供应商通过指定电子化政府采购平台办理数字证书（CA认证）获得的以供应商法定代表人或者委托代理人姓名制作的电子印章或手写签字。</w:t>
            </w:r>
          </w:p>
          <w:p w14:paraId="622FC1C2">
            <w:pPr>
              <w:pStyle w:val="11"/>
              <w:tabs>
                <w:tab w:val="center" w:pos="4153"/>
                <w:tab w:val="right" w:pos="830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竞争性谈判文件所称的“盖公章”“电子签名”，是指经广西政府采购云平台认可的CA认证的电子签名数据为表现形式的印章，可用于签署电子版响应文件，电子印章与实物印章具有同等法律效力，不因其采用电子化表现形式而否定其法律效力。</w:t>
            </w:r>
          </w:p>
          <w:p w14:paraId="2064AECE">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4DD7832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5.自然人竞标的，竞争性谈判文件规定盖公章处由自然人摁手指指印。</w:t>
            </w:r>
          </w:p>
          <w:p w14:paraId="47A8AE80">
            <w:pPr>
              <w:keepNext w:val="0"/>
              <w:keepLines w:val="0"/>
              <w:pageBreakBefore w:val="0"/>
              <w:wordWrap/>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6.本竞争性谈判文件所称的“以上”“以下”“以内”“届满”，包括本数；所称的“不满”“超过”“以外”，不包括本数。</w:t>
            </w:r>
          </w:p>
        </w:tc>
      </w:tr>
      <w:tr w14:paraId="257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0" w:type="dxa"/>
            <w:gridSpan w:val="3"/>
            <w:vAlign w:val="center"/>
          </w:tcPr>
          <w:p w14:paraId="33BF968A">
            <w:pPr>
              <w:pStyle w:val="18"/>
              <w:adjustRightInd w:val="0"/>
              <w:snapToGrid w:val="0"/>
              <w:spacing w:line="500" w:lineRule="atLeast"/>
              <w:ind w:left="403"/>
              <w:jc w:val="center"/>
              <w:rPr>
                <w:rFonts w:hint="eastAsia" w:ascii="宋体" w:hAnsi="宋体" w:eastAsia="宋体" w:cs="宋体"/>
                <w:sz w:val="24"/>
                <w:szCs w:val="24"/>
              </w:rPr>
            </w:pPr>
            <w:r>
              <w:rPr>
                <w:rFonts w:hint="eastAsia" w:ascii="宋体" w:hAnsi="宋体" w:eastAsia="宋体" w:cs="宋体"/>
                <w:b/>
                <w:bCs/>
                <w:kern w:val="2"/>
                <w:sz w:val="24"/>
                <w:szCs w:val="24"/>
              </w:rPr>
              <w:t>“政采贷”相关信息</w:t>
            </w:r>
          </w:p>
        </w:tc>
      </w:tr>
      <w:tr w14:paraId="646F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0" w:type="dxa"/>
            <w:gridSpan w:val="3"/>
            <w:vAlign w:val="center"/>
          </w:tcPr>
          <w:p w14:paraId="6CD2CD7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崇左市线上“政采贷”政策告知函</w:t>
            </w:r>
          </w:p>
          <w:p w14:paraId="114EB1A3">
            <w:pPr>
              <w:spacing w:line="360" w:lineRule="auto"/>
              <w:rPr>
                <w:rFonts w:hint="eastAsia" w:ascii="宋体" w:hAnsi="宋体" w:eastAsia="宋体" w:cs="宋体"/>
                <w:sz w:val="24"/>
                <w:szCs w:val="24"/>
              </w:rPr>
            </w:pPr>
            <w:r>
              <w:rPr>
                <w:rFonts w:hint="eastAsia" w:ascii="宋体" w:hAnsi="宋体" w:eastAsia="宋体" w:cs="宋体"/>
                <w:sz w:val="24"/>
                <w:szCs w:val="24"/>
              </w:rPr>
              <w:t>各供应商：</w:t>
            </w:r>
          </w:p>
          <w:p w14:paraId="4BD6E4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欢迎贵公司参与崇左市政府采购活动！</w:t>
            </w:r>
          </w:p>
          <w:p w14:paraId="729726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4820118">
            <w:pPr>
              <w:pStyle w:val="18"/>
              <w:adjustRightInd w:val="0"/>
              <w:snapToGrid w:val="0"/>
              <w:spacing w:line="500" w:lineRule="atLeast"/>
              <w:ind w:left="403"/>
              <w:jc w:val="left"/>
              <w:rPr>
                <w:rFonts w:hint="eastAsia" w:ascii="宋体" w:hAnsi="宋体" w:eastAsia="宋体" w:cs="宋体"/>
                <w:b/>
                <w:bCs/>
                <w:kern w:val="2"/>
                <w:sz w:val="24"/>
                <w:szCs w:val="24"/>
              </w:rPr>
            </w:pPr>
            <w:r>
              <w:rPr>
                <w:rFonts w:hint="eastAsia" w:ascii="宋体" w:hAnsi="宋体" w:eastAsia="宋体" w:cs="宋体"/>
                <w:sz w:val="24"/>
                <w:szCs w:val="24"/>
              </w:rPr>
              <w:t>相关金融产品和银行业金融机构联系方式，可在中征应收账款融资服务平台查询（网址：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"https://www.crcrfsp.com/"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https://www.crcrfsp.com/</w:t>
            </w:r>
            <w:r>
              <w:rPr>
                <w:rFonts w:hint="eastAsia" w:ascii="宋体" w:hAnsi="宋体" w:eastAsia="宋体" w:cs="宋体"/>
                <w:sz w:val="24"/>
                <w:szCs w:val="24"/>
              </w:rPr>
              <w:fldChar w:fldCharType="end"/>
            </w:r>
            <w:r>
              <w:rPr>
                <w:rFonts w:hint="eastAsia" w:ascii="宋体" w:hAnsi="宋体" w:eastAsia="宋体" w:cs="宋体"/>
                <w:sz w:val="24"/>
                <w:szCs w:val="24"/>
              </w:rPr>
              <w:t>，客服电话：400-009-0001）。</w:t>
            </w:r>
          </w:p>
        </w:tc>
      </w:tr>
      <w:tr w14:paraId="52963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1" w:hRule="atLeast"/>
          <w:jc w:val="center"/>
        </w:trPr>
        <w:tc>
          <w:tcPr>
            <w:tcW w:w="10360" w:type="dxa"/>
            <w:gridSpan w:val="3"/>
            <w:vAlign w:val="center"/>
          </w:tcPr>
          <w:p w14:paraId="7BFB9B04">
            <w:pPr>
              <w:spacing w:line="600" w:lineRule="exact"/>
              <w:jc w:val="center"/>
              <w:rPr>
                <w:rFonts w:hint="eastAsia" w:ascii="宋体" w:hAnsi="宋体" w:eastAsia="宋体" w:cs="宋体"/>
                <w:b/>
                <w:bCs/>
                <w:sz w:val="24"/>
                <w:szCs w:val="24"/>
              </w:rPr>
            </w:pPr>
            <w:r>
              <w:rPr>
                <w:rFonts w:hint="eastAsia" w:ascii="宋体" w:hAnsi="宋体" w:eastAsia="宋体" w:cs="宋体"/>
                <w:b/>
                <w:bCs/>
                <w:sz w:val="24"/>
                <w:szCs w:val="24"/>
              </w:rPr>
              <w:t>崇左市线上“政采贷”业务流程图</w:t>
            </w:r>
          </w:p>
          <w:p w14:paraId="2BD8E0A1">
            <w:pPr>
              <w:pStyle w:val="13"/>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176010" cy="5956300"/>
                  <wp:effectExtent l="0" t="0" r="0" b="0"/>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9"/>
                          <a:stretch>
                            <a:fillRect/>
                          </a:stretch>
                        </pic:blipFill>
                        <pic:spPr>
                          <a:xfrm>
                            <a:off x="0" y="0"/>
                            <a:ext cx="6176010" cy="5956300"/>
                          </a:xfrm>
                          <a:prstGeom prst="rect">
                            <a:avLst/>
                          </a:prstGeom>
                          <a:noFill/>
                          <a:ln>
                            <a:noFill/>
                          </a:ln>
                        </pic:spPr>
                      </pic:pic>
                    </a:graphicData>
                  </a:graphic>
                </wp:inline>
              </w:drawing>
            </w:r>
          </w:p>
          <w:p w14:paraId="67757FDB">
            <w:pPr>
              <w:pStyle w:val="18"/>
              <w:adjustRightInd w:val="0"/>
              <w:snapToGrid w:val="0"/>
              <w:spacing w:line="500" w:lineRule="atLeast"/>
              <w:ind w:left="403"/>
              <w:jc w:val="left"/>
              <w:rPr>
                <w:rFonts w:hint="eastAsia" w:ascii="宋体" w:hAnsi="宋体" w:eastAsia="宋体" w:cs="宋体"/>
                <w:sz w:val="24"/>
                <w:szCs w:val="24"/>
              </w:rPr>
            </w:pPr>
          </w:p>
        </w:tc>
      </w:tr>
      <w:tr w14:paraId="39C8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0" w:type="dxa"/>
            <w:gridSpan w:val="3"/>
            <w:vAlign w:val="center"/>
          </w:tcPr>
          <w:p w14:paraId="351913F8">
            <w:pPr>
              <w:pStyle w:val="82"/>
              <w:ind w:firstLine="482"/>
              <w:jc w:val="center"/>
              <w:rPr>
                <w:rFonts w:hint="eastAsia" w:ascii="宋体" w:hAnsi="宋体" w:eastAsia="宋体" w:cs="宋体"/>
                <w:b/>
                <w:bCs/>
                <w:sz w:val="24"/>
                <w:szCs w:val="24"/>
              </w:rPr>
            </w:pPr>
            <w:r>
              <w:rPr>
                <w:rFonts w:hint="eastAsia" w:ascii="宋体" w:hAnsi="宋体" w:eastAsia="宋体" w:cs="宋体"/>
                <w:b/>
                <w:bCs/>
                <w:sz w:val="24"/>
                <w:szCs w:val="24"/>
              </w:rPr>
              <w:t>崇左市金融机构线上“政采贷”业务办理联络表</w:t>
            </w:r>
          </w:p>
          <w:p w14:paraId="444B92D9">
            <w:pPr>
              <w:rPr>
                <w:rFonts w:hint="eastAsia" w:ascii="宋体" w:hAnsi="宋体" w:eastAsia="宋体" w:cs="宋体"/>
                <w:sz w:val="24"/>
                <w:szCs w:val="24"/>
              </w:rPr>
            </w:pPr>
          </w:p>
          <w:tbl>
            <w:tblPr>
              <w:tblStyle w:val="32"/>
              <w:tblW w:w="9905" w:type="dxa"/>
              <w:tblInd w:w="0" w:type="dxa"/>
              <w:tblLayout w:type="fixed"/>
              <w:tblCellMar>
                <w:top w:w="0" w:type="dxa"/>
                <w:left w:w="108" w:type="dxa"/>
                <w:bottom w:w="0" w:type="dxa"/>
                <w:right w:w="108" w:type="dxa"/>
              </w:tblCellMar>
            </w:tblPr>
            <w:tblGrid>
              <w:gridCol w:w="3641"/>
              <w:gridCol w:w="4200"/>
              <w:gridCol w:w="2064"/>
            </w:tblGrid>
            <w:tr w14:paraId="04F3BA0D">
              <w:tblPrEx>
                <w:tblCellMar>
                  <w:top w:w="0" w:type="dxa"/>
                  <w:left w:w="108" w:type="dxa"/>
                  <w:bottom w:w="0" w:type="dxa"/>
                  <w:right w:w="108" w:type="dxa"/>
                </w:tblCellMar>
              </w:tblPrEx>
              <w:trPr>
                <w:trHeight w:val="90" w:hRule="atLeast"/>
              </w:trPr>
              <w:tc>
                <w:tcPr>
                  <w:tcW w:w="1838" w:type="pct"/>
                  <w:tcBorders>
                    <w:top w:val="single" w:color="000000" w:sz="4" w:space="0"/>
                    <w:left w:val="single" w:color="000000" w:sz="4" w:space="0"/>
                    <w:bottom w:val="single" w:color="000000" w:sz="4" w:space="0"/>
                    <w:right w:val="single" w:color="000000" w:sz="4" w:space="0"/>
                  </w:tcBorders>
                  <w:vAlign w:val="center"/>
                </w:tcPr>
                <w:p w14:paraId="230A409B">
                  <w:pPr>
                    <w:widowControl/>
                    <w:spacing w:line="400" w:lineRule="exact"/>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金融机构名称</w:t>
                  </w:r>
                </w:p>
              </w:tc>
              <w:tc>
                <w:tcPr>
                  <w:tcW w:w="2120" w:type="pct"/>
                  <w:tcBorders>
                    <w:top w:val="single" w:color="000000" w:sz="4" w:space="0"/>
                    <w:left w:val="single" w:color="000000" w:sz="4" w:space="0"/>
                    <w:bottom w:val="single" w:color="000000" w:sz="4" w:space="0"/>
                    <w:right w:val="single" w:color="000000" w:sz="4" w:space="0"/>
                  </w:tcBorders>
                  <w:vAlign w:val="center"/>
                </w:tcPr>
                <w:p w14:paraId="3AC14EF2">
                  <w:pPr>
                    <w:widowControl/>
                    <w:spacing w:line="400" w:lineRule="exact"/>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地址</w:t>
                  </w:r>
                </w:p>
              </w:tc>
              <w:tc>
                <w:tcPr>
                  <w:tcW w:w="1040" w:type="pct"/>
                  <w:tcBorders>
                    <w:top w:val="single" w:color="000000" w:sz="4" w:space="0"/>
                    <w:left w:val="single" w:color="000000" w:sz="4" w:space="0"/>
                    <w:bottom w:val="single" w:color="000000" w:sz="4" w:space="0"/>
                    <w:right w:val="single" w:color="000000" w:sz="4" w:space="0"/>
                  </w:tcBorders>
                  <w:vAlign w:val="center"/>
                </w:tcPr>
                <w:p w14:paraId="0210FD42">
                  <w:pPr>
                    <w:widowControl/>
                    <w:spacing w:line="400" w:lineRule="exact"/>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业务咨询电话</w:t>
                  </w:r>
                </w:p>
              </w:tc>
            </w:tr>
            <w:tr w14:paraId="4F35D8EE">
              <w:tblPrEx>
                <w:tblCellMar>
                  <w:top w:w="0" w:type="dxa"/>
                  <w:left w:w="108" w:type="dxa"/>
                  <w:bottom w:w="0" w:type="dxa"/>
                  <w:right w:w="108" w:type="dxa"/>
                </w:tblCellMar>
              </w:tblPrEx>
              <w:trPr>
                <w:trHeight w:val="365"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5BA295E">
                  <w:pPr>
                    <w:widowControl/>
                    <w:jc w:val="left"/>
                    <w:textAlignment w:val="center"/>
                    <w:rPr>
                      <w:rFonts w:hint="eastAsia" w:ascii="宋体" w:hAnsi="宋体" w:eastAsia="宋体" w:cs="宋体"/>
                      <w:sz w:val="24"/>
                      <w:szCs w:val="24"/>
                    </w:rPr>
                  </w:pPr>
                  <w:r>
                    <w:rPr>
                      <w:rFonts w:hint="eastAsia" w:ascii="宋体" w:hAnsi="宋体" w:eastAsia="宋体" w:cs="宋体"/>
                      <w:b/>
                      <w:bCs/>
                      <w:sz w:val="24"/>
                      <w:szCs w:val="24"/>
                    </w:rPr>
                    <w:t>崇左市本级及江州区</w:t>
                  </w:r>
                </w:p>
              </w:tc>
            </w:tr>
            <w:tr w14:paraId="0ECE4977">
              <w:tblPrEx>
                <w:tblCellMar>
                  <w:top w:w="0" w:type="dxa"/>
                  <w:left w:w="108" w:type="dxa"/>
                  <w:bottom w:w="0" w:type="dxa"/>
                  <w:right w:w="108" w:type="dxa"/>
                </w:tblCellMar>
              </w:tblPrEx>
              <w:trPr>
                <w:trHeight w:val="35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29CCB609">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工商银行崇左分行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2A59BA9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崇左市骆越大道6号（东盟国际城）裙楼2号楼</w:t>
                  </w:r>
                </w:p>
              </w:tc>
              <w:tc>
                <w:tcPr>
                  <w:tcW w:w="1040" w:type="pct"/>
                  <w:tcBorders>
                    <w:top w:val="single" w:color="000000" w:sz="4" w:space="0"/>
                    <w:left w:val="single" w:color="000000" w:sz="4" w:space="0"/>
                    <w:bottom w:val="single" w:color="000000" w:sz="4" w:space="0"/>
                    <w:right w:val="single" w:color="000000" w:sz="4" w:space="0"/>
                  </w:tcBorders>
                  <w:vAlign w:val="center"/>
                </w:tcPr>
                <w:p w14:paraId="2014AD0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0771-7820436 0771-7820439</w:t>
                  </w:r>
                </w:p>
              </w:tc>
            </w:tr>
            <w:tr w14:paraId="2B50688F">
              <w:tblPrEx>
                <w:tblCellMar>
                  <w:top w:w="0" w:type="dxa"/>
                  <w:left w:w="108" w:type="dxa"/>
                  <w:bottom w:w="0" w:type="dxa"/>
                  <w:right w:w="108" w:type="dxa"/>
                </w:tblCellMar>
              </w:tblPrEx>
              <w:trPr>
                <w:trHeight w:val="9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7420E250">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农业银行崇左分行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60E8E32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江州区友谊大道26号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2CD2746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0771-7917212</w:t>
                  </w:r>
                </w:p>
              </w:tc>
            </w:tr>
            <w:tr w14:paraId="31AC77AA">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56EF143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农业银行江州支行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42C0A4A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江州区江南路48号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339BC447">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0771-7917054</w:t>
                  </w:r>
                </w:p>
              </w:tc>
            </w:tr>
            <w:tr w14:paraId="66E7E166">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25613975">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建行崇左分行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1B4C5EF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崇左市江州区江南路73号建行大厦</w:t>
                  </w:r>
                </w:p>
              </w:tc>
              <w:tc>
                <w:tcPr>
                  <w:tcW w:w="1040" w:type="pct"/>
                  <w:tcBorders>
                    <w:top w:val="single" w:color="000000" w:sz="4" w:space="0"/>
                    <w:left w:val="single" w:color="000000" w:sz="4" w:space="0"/>
                    <w:bottom w:val="single" w:color="000000" w:sz="4" w:space="0"/>
                    <w:right w:val="single" w:color="000000" w:sz="4" w:space="0"/>
                  </w:tcBorders>
                  <w:vAlign w:val="center"/>
                </w:tcPr>
                <w:p w14:paraId="6972AF69">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0771-7831103</w:t>
                  </w:r>
                </w:p>
              </w:tc>
            </w:tr>
            <w:tr w14:paraId="36494EB5">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A8CBA2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中国银行崇左分行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636C592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崇左市江州区龙胤大厦五楼</w:t>
                  </w:r>
                </w:p>
              </w:tc>
              <w:tc>
                <w:tcPr>
                  <w:tcW w:w="1040" w:type="pct"/>
                  <w:tcBorders>
                    <w:top w:val="single" w:color="000000" w:sz="4" w:space="0"/>
                    <w:left w:val="single" w:color="000000" w:sz="4" w:space="0"/>
                    <w:bottom w:val="single" w:color="000000" w:sz="4" w:space="0"/>
                    <w:right w:val="single" w:color="000000" w:sz="4" w:space="0"/>
                  </w:tcBorders>
                  <w:vAlign w:val="center"/>
                </w:tcPr>
                <w:p w14:paraId="3101C63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0771-7928650 0771-7920613</w:t>
                  </w:r>
                </w:p>
              </w:tc>
            </w:tr>
            <w:tr w14:paraId="7DA2140E">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5427C33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崇左农商行授信审批部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5E980DC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崇左市城西路109号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63F44C4D">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0771-7925660</w:t>
                  </w:r>
                </w:p>
              </w:tc>
            </w:tr>
            <w:tr w14:paraId="168F5519">
              <w:tblPrEx>
                <w:tblCellMar>
                  <w:top w:w="0" w:type="dxa"/>
                  <w:left w:w="108" w:type="dxa"/>
                  <w:bottom w:w="0" w:type="dxa"/>
                  <w:right w:w="108" w:type="dxa"/>
                </w:tblCellMar>
              </w:tblPrEx>
              <w:trPr>
                <w:trHeight w:val="9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EB78710">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中国邮政储蓄银行崇左市分行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7FDD6F6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崇左市江州区骆越大道2号中国邮政储蓄银行崇左市分行</w:t>
                  </w:r>
                </w:p>
              </w:tc>
              <w:tc>
                <w:tcPr>
                  <w:tcW w:w="1040" w:type="pct"/>
                  <w:tcBorders>
                    <w:top w:val="single" w:color="000000" w:sz="4" w:space="0"/>
                    <w:left w:val="single" w:color="000000" w:sz="4" w:space="0"/>
                    <w:bottom w:val="single" w:color="000000" w:sz="4" w:space="0"/>
                    <w:right w:val="single" w:color="000000" w:sz="4" w:space="0"/>
                  </w:tcBorders>
                  <w:vAlign w:val="center"/>
                </w:tcPr>
                <w:p w14:paraId="3442AD57">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0771-7968699</w:t>
                  </w:r>
                </w:p>
              </w:tc>
            </w:tr>
            <w:tr w14:paraId="6AF7A8D2">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3F1FA72A">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桂林银行崇左分行营业部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75C0B8F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广西壮族自治区崇左市江州区友谊大道中段龙胤·财富广场101商铺（龙胤大厦六楼营业部）</w:t>
                  </w:r>
                </w:p>
              </w:tc>
              <w:tc>
                <w:tcPr>
                  <w:tcW w:w="1040" w:type="pct"/>
                  <w:tcBorders>
                    <w:top w:val="single" w:color="000000" w:sz="4" w:space="0"/>
                    <w:left w:val="single" w:color="000000" w:sz="4" w:space="0"/>
                    <w:bottom w:val="single" w:color="000000" w:sz="4" w:space="0"/>
                    <w:right w:val="single" w:color="000000" w:sz="4" w:space="0"/>
                  </w:tcBorders>
                  <w:vAlign w:val="center"/>
                </w:tcPr>
                <w:p w14:paraId="02C7F52A">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0771-7916636</w:t>
                  </w:r>
                </w:p>
              </w:tc>
            </w:tr>
            <w:tr w14:paraId="357A840C">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1F74E00B">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桂林银行江州支行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429FB7A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崇左市江州区建设路41号桂林银行</w:t>
                  </w:r>
                </w:p>
              </w:tc>
              <w:tc>
                <w:tcPr>
                  <w:tcW w:w="1040" w:type="pct"/>
                  <w:tcBorders>
                    <w:top w:val="single" w:color="000000" w:sz="4" w:space="0"/>
                    <w:left w:val="single" w:color="000000" w:sz="4" w:space="0"/>
                    <w:bottom w:val="single" w:color="000000" w:sz="4" w:space="0"/>
                    <w:right w:val="single" w:color="000000" w:sz="4" w:space="0"/>
                  </w:tcBorders>
                  <w:vAlign w:val="center"/>
                </w:tcPr>
                <w:p w14:paraId="3FF559FC">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0771-7988895</w:t>
                  </w:r>
                </w:p>
              </w:tc>
            </w:tr>
            <w:tr w14:paraId="76773C6C">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4535107">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广西北部湾银行崇左分行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5DEB466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崇左市友谊大道中段西侧龙胤财富广场三期财富中心122号商铺</w:t>
                  </w:r>
                </w:p>
              </w:tc>
              <w:tc>
                <w:tcPr>
                  <w:tcW w:w="1040" w:type="pct"/>
                  <w:tcBorders>
                    <w:top w:val="single" w:color="000000" w:sz="4" w:space="0"/>
                    <w:left w:val="single" w:color="000000" w:sz="4" w:space="0"/>
                    <w:bottom w:val="single" w:color="000000" w:sz="4" w:space="0"/>
                    <w:right w:val="single" w:color="000000" w:sz="4" w:space="0"/>
                  </w:tcBorders>
                  <w:vAlign w:val="center"/>
                </w:tcPr>
                <w:p w14:paraId="6BBB5BC7">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0771-7960855</w:t>
                  </w:r>
                </w:p>
              </w:tc>
            </w:tr>
            <w:tr w14:paraId="2726FA00">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33EEA985">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广西北部湾银行崇左市中泰产业园支行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508AEA2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广西壮族自治区崇左市江州区中泰产业园企业总部基地企业服务中心一楼</w:t>
                  </w:r>
                </w:p>
              </w:tc>
              <w:tc>
                <w:tcPr>
                  <w:tcW w:w="1040" w:type="pct"/>
                  <w:tcBorders>
                    <w:top w:val="single" w:color="000000" w:sz="4" w:space="0"/>
                    <w:left w:val="single" w:color="000000" w:sz="4" w:space="0"/>
                    <w:bottom w:val="single" w:color="000000" w:sz="4" w:space="0"/>
                    <w:right w:val="single" w:color="000000" w:sz="4" w:space="0"/>
                  </w:tcBorders>
                  <w:vAlign w:val="center"/>
                </w:tcPr>
                <w:p w14:paraId="3282C5A7">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0771-7821126</w:t>
                  </w:r>
                </w:p>
              </w:tc>
            </w:tr>
            <w:tr w14:paraId="0116DE46">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5082248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广西北部湾银行崇左市丽江支行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09F3D3C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崇左市江州区丽江路丽江明珠滨江花苑三期106-109号商铺</w:t>
                  </w:r>
                </w:p>
              </w:tc>
              <w:tc>
                <w:tcPr>
                  <w:tcW w:w="1040" w:type="pct"/>
                  <w:tcBorders>
                    <w:top w:val="single" w:color="000000" w:sz="4" w:space="0"/>
                    <w:left w:val="single" w:color="000000" w:sz="4" w:space="0"/>
                    <w:bottom w:val="single" w:color="000000" w:sz="4" w:space="0"/>
                    <w:right w:val="single" w:color="000000" w:sz="4" w:space="0"/>
                  </w:tcBorders>
                  <w:vAlign w:val="center"/>
                </w:tcPr>
                <w:p w14:paraId="5BAC817E">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0771-7831866</w:t>
                  </w:r>
                </w:p>
              </w:tc>
            </w:tr>
            <w:tr w14:paraId="6ACDAD4F">
              <w:tblPrEx>
                <w:tblCellMar>
                  <w:top w:w="0" w:type="dxa"/>
                  <w:left w:w="108" w:type="dxa"/>
                  <w:bottom w:w="0" w:type="dxa"/>
                  <w:right w:w="108" w:type="dxa"/>
                </w:tblCellMar>
              </w:tblPrEx>
              <w:trPr>
                <w:trHeight w:val="35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10A4E7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扶绥县</w:t>
                  </w:r>
                </w:p>
              </w:tc>
            </w:tr>
            <w:tr w14:paraId="129E6ADE">
              <w:tblPrEx>
                <w:tblCellMar>
                  <w:top w:w="0" w:type="dxa"/>
                  <w:left w:w="108" w:type="dxa"/>
                  <w:bottom w:w="0" w:type="dxa"/>
                  <w:right w:w="108" w:type="dxa"/>
                </w:tblCellMar>
              </w:tblPrEx>
              <w:trPr>
                <w:trHeight w:val="38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67719F70">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工商银行扶绥县支行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5434A29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扶绥县新宁镇同正大道94号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18CB40E9">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0771-7535612</w:t>
                  </w:r>
                </w:p>
              </w:tc>
            </w:tr>
            <w:tr w14:paraId="51514F6A">
              <w:tblPrEx>
                <w:tblCellMar>
                  <w:top w:w="0" w:type="dxa"/>
                  <w:left w:w="108" w:type="dxa"/>
                  <w:bottom w:w="0" w:type="dxa"/>
                  <w:right w:w="108" w:type="dxa"/>
                </w:tblCellMar>
              </w:tblPrEx>
              <w:trPr>
                <w:trHeight w:val="44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6E5DB5F6">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农业银行扶绥县支行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064826D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扶绥县新宁镇新华路126号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3A390534">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0771-7917330</w:t>
                  </w:r>
                </w:p>
              </w:tc>
            </w:tr>
            <w:tr w14:paraId="4DD4B299">
              <w:tblPrEx>
                <w:tblCellMar>
                  <w:top w:w="0" w:type="dxa"/>
                  <w:left w:w="108" w:type="dxa"/>
                  <w:bottom w:w="0" w:type="dxa"/>
                  <w:right w:w="108" w:type="dxa"/>
                </w:tblCellMar>
              </w:tblPrEx>
              <w:trPr>
                <w:trHeight w:val="749"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183C30B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建行扶绥支行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731C1C4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扶绥县南密路6号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2F35F53E">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0771-7516511 0771-7531157</w:t>
                  </w:r>
                </w:p>
              </w:tc>
            </w:tr>
            <w:tr w14:paraId="27B6B76E">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CF9D10C">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建行扶绥空港支行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798BBDF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扶绥县双拥路3号东信华府18号楼一层</w:t>
                  </w:r>
                </w:p>
              </w:tc>
              <w:tc>
                <w:tcPr>
                  <w:tcW w:w="1040" w:type="pct"/>
                  <w:tcBorders>
                    <w:top w:val="single" w:color="000000" w:sz="4" w:space="0"/>
                    <w:left w:val="single" w:color="000000" w:sz="4" w:space="0"/>
                    <w:bottom w:val="single" w:color="000000" w:sz="4" w:space="0"/>
                    <w:right w:val="single" w:color="000000" w:sz="4" w:space="0"/>
                  </w:tcBorders>
                  <w:vAlign w:val="center"/>
                </w:tcPr>
                <w:p w14:paraId="411AD3D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0771-7525822</w:t>
                  </w:r>
                </w:p>
              </w:tc>
            </w:tr>
            <w:tr w14:paraId="2FD73602">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6D69922D">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中国银行扶绥支行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7420D59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扶绥县-扶绥大道16号山水城市广场一层商铺</w:t>
                  </w:r>
                </w:p>
              </w:tc>
              <w:tc>
                <w:tcPr>
                  <w:tcW w:w="1040" w:type="pct"/>
                  <w:tcBorders>
                    <w:top w:val="single" w:color="000000" w:sz="4" w:space="0"/>
                    <w:left w:val="single" w:color="000000" w:sz="4" w:space="0"/>
                    <w:bottom w:val="single" w:color="000000" w:sz="4" w:space="0"/>
                    <w:right w:val="single" w:color="000000" w:sz="4" w:space="0"/>
                  </w:tcBorders>
                  <w:vAlign w:val="center"/>
                </w:tcPr>
                <w:p w14:paraId="714885E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0771-5025887</w:t>
                  </w:r>
                </w:p>
              </w:tc>
            </w:tr>
            <w:tr w14:paraId="1EA5C741">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04A8C3F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扶绥农商行三农零售与乡村振兴金融部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2AF8414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扶绥县新宁镇永宁路2-1号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3C981A0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0771-7533041</w:t>
                  </w:r>
                </w:p>
              </w:tc>
            </w:tr>
            <w:tr w14:paraId="20717F43">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506779D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中国邮政储蓄银行扶绥县支行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39B4234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扶绥县松江路138号中国邮政储蓄银行扶绥县支行</w:t>
                  </w:r>
                </w:p>
              </w:tc>
              <w:tc>
                <w:tcPr>
                  <w:tcW w:w="1040" w:type="pct"/>
                  <w:tcBorders>
                    <w:top w:val="single" w:color="000000" w:sz="4" w:space="0"/>
                    <w:left w:val="single" w:color="000000" w:sz="4" w:space="0"/>
                    <w:bottom w:val="single" w:color="000000" w:sz="4" w:space="0"/>
                    <w:right w:val="single" w:color="000000" w:sz="4" w:space="0"/>
                  </w:tcBorders>
                  <w:vAlign w:val="center"/>
                </w:tcPr>
                <w:p w14:paraId="239DA0F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0771-7536178 0771-7536177</w:t>
                  </w:r>
                </w:p>
              </w:tc>
            </w:tr>
            <w:tr w14:paraId="02DA532B">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5A3260E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桂林银行崇左扶绥支行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1CDE04A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广西崇左市扶绥县新宁镇松江路20号（桂林银行崇左扶绥支行）</w:t>
                  </w:r>
                </w:p>
              </w:tc>
              <w:tc>
                <w:tcPr>
                  <w:tcW w:w="1040" w:type="pct"/>
                  <w:tcBorders>
                    <w:top w:val="single" w:color="000000" w:sz="4" w:space="0"/>
                    <w:left w:val="single" w:color="000000" w:sz="4" w:space="0"/>
                    <w:bottom w:val="single" w:color="000000" w:sz="4" w:space="0"/>
                    <w:right w:val="single" w:color="000000" w:sz="4" w:space="0"/>
                  </w:tcBorders>
                  <w:vAlign w:val="center"/>
                </w:tcPr>
                <w:p w14:paraId="335F9846">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0771-7661101</w:t>
                  </w:r>
                </w:p>
              </w:tc>
            </w:tr>
            <w:tr w14:paraId="15F2A60B">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6B8AF68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广西北部湾银行扶绥县支行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2952DDB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崇左市扶绥县新宁镇同正大道333号碧园·未来城商业综合体13号楼一楼1050、1051号商铺</w:t>
                  </w:r>
                </w:p>
              </w:tc>
              <w:tc>
                <w:tcPr>
                  <w:tcW w:w="1040" w:type="pct"/>
                  <w:tcBorders>
                    <w:top w:val="single" w:color="000000" w:sz="4" w:space="0"/>
                    <w:left w:val="single" w:color="000000" w:sz="4" w:space="0"/>
                    <w:bottom w:val="single" w:color="000000" w:sz="4" w:space="0"/>
                    <w:right w:val="single" w:color="000000" w:sz="4" w:space="0"/>
                  </w:tcBorders>
                  <w:vAlign w:val="center"/>
                </w:tcPr>
                <w:p w14:paraId="21D685FC">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0771-7500768</w:t>
                  </w:r>
                </w:p>
              </w:tc>
            </w:tr>
            <w:tr w14:paraId="4BEEC76E">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891CB59">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扶绥深通村镇银行业发部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20A3C16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扶绥县大景城1号楼正门旁</w:t>
                  </w:r>
                </w:p>
              </w:tc>
              <w:tc>
                <w:tcPr>
                  <w:tcW w:w="1040" w:type="pct"/>
                  <w:tcBorders>
                    <w:top w:val="single" w:color="000000" w:sz="4" w:space="0"/>
                    <w:left w:val="single" w:color="000000" w:sz="4" w:space="0"/>
                    <w:bottom w:val="single" w:color="000000" w:sz="4" w:space="0"/>
                    <w:right w:val="single" w:color="000000" w:sz="4" w:space="0"/>
                  </w:tcBorders>
                  <w:vAlign w:val="center"/>
                </w:tcPr>
                <w:p w14:paraId="53F5987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0771-7525678</w:t>
                  </w:r>
                </w:p>
              </w:tc>
            </w:tr>
            <w:tr w14:paraId="21536812">
              <w:tblPrEx>
                <w:tblCellMar>
                  <w:top w:w="0" w:type="dxa"/>
                  <w:left w:w="108" w:type="dxa"/>
                  <w:bottom w:w="0" w:type="dxa"/>
                  <w:right w:w="108" w:type="dxa"/>
                </w:tblCellMar>
              </w:tblPrEx>
              <w:trPr>
                <w:trHeight w:val="47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0D5658C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宁明县</w:t>
                  </w:r>
                </w:p>
              </w:tc>
              <w:tc>
                <w:tcPr>
                  <w:tcW w:w="2120" w:type="pct"/>
                  <w:tcBorders>
                    <w:top w:val="single" w:color="000000" w:sz="4" w:space="0"/>
                    <w:left w:val="single" w:color="000000" w:sz="4" w:space="0"/>
                    <w:bottom w:val="single" w:color="000000" w:sz="4" w:space="0"/>
                    <w:right w:val="single" w:color="000000" w:sz="4" w:space="0"/>
                  </w:tcBorders>
                  <w:vAlign w:val="center"/>
                </w:tcPr>
                <w:p w14:paraId="2896FB51">
                  <w:pPr>
                    <w:widowControl/>
                    <w:spacing w:line="360" w:lineRule="auto"/>
                    <w:jc w:val="left"/>
                    <w:textAlignment w:val="center"/>
                    <w:rPr>
                      <w:rFonts w:hint="eastAsia" w:ascii="宋体" w:hAnsi="宋体" w:eastAsia="宋体" w:cs="宋体"/>
                      <w:sz w:val="24"/>
                      <w:szCs w:val="24"/>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1AFEBC0E">
                  <w:pPr>
                    <w:widowControl/>
                    <w:spacing w:line="360" w:lineRule="auto"/>
                    <w:jc w:val="left"/>
                    <w:textAlignment w:val="center"/>
                    <w:rPr>
                      <w:rFonts w:hint="eastAsia" w:ascii="宋体" w:hAnsi="宋体" w:eastAsia="宋体" w:cs="宋体"/>
                      <w:sz w:val="24"/>
                      <w:szCs w:val="24"/>
                    </w:rPr>
                  </w:pPr>
                </w:p>
              </w:tc>
            </w:tr>
            <w:tr w14:paraId="73C3C3CD">
              <w:tblPrEx>
                <w:tblCellMar>
                  <w:top w:w="0" w:type="dxa"/>
                  <w:left w:w="108" w:type="dxa"/>
                  <w:bottom w:w="0" w:type="dxa"/>
                  <w:right w:w="108" w:type="dxa"/>
                </w:tblCellMar>
              </w:tblPrEx>
              <w:trPr>
                <w:trHeight w:val="36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5ED3B02D">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工商银行宁明县支行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096F4E05">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宁明县城中镇兴远街70号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29CB362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0771-8620729</w:t>
                  </w:r>
                </w:p>
              </w:tc>
            </w:tr>
            <w:tr w14:paraId="33D88A42">
              <w:tblPrEx>
                <w:tblCellMar>
                  <w:top w:w="0" w:type="dxa"/>
                  <w:left w:w="108" w:type="dxa"/>
                  <w:bottom w:w="0" w:type="dxa"/>
                  <w:right w:w="108" w:type="dxa"/>
                </w:tblCellMar>
              </w:tblPrEx>
              <w:trPr>
                <w:trHeight w:val="32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3C90121C">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农业银行宁明县支行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6402F390">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宁明县城中镇明阳街11号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4F50F50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0771-7917093</w:t>
                  </w:r>
                </w:p>
              </w:tc>
            </w:tr>
            <w:tr w14:paraId="3E89B876">
              <w:tblPrEx>
                <w:tblCellMar>
                  <w:top w:w="0" w:type="dxa"/>
                  <w:left w:w="108" w:type="dxa"/>
                  <w:bottom w:w="0" w:type="dxa"/>
                  <w:right w:w="108" w:type="dxa"/>
                </w:tblCellMar>
              </w:tblPrEx>
              <w:trPr>
                <w:trHeight w:val="32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6CFA8427">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建行宁明支行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0917D8E6">
                  <w:pPr>
                    <w:widowControl/>
                    <w:spacing w:after="90"/>
                    <w:jc w:val="left"/>
                    <w:rPr>
                      <w:rFonts w:hint="eastAsia" w:ascii="宋体" w:hAnsi="宋体" w:eastAsia="宋体" w:cs="宋体"/>
                      <w:sz w:val="24"/>
                      <w:szCs w:val="24"/>
                    </w:rPr>
                  </w:pPr>
                  <w:r>
                    <w:rPr>
                      <w:rFonts w:hint="eastAsia" w:ascii="宋体" w:hAnsi="宋体" w:eastAsia="宋体" w:cs="宋体"/>
                      <w:kern w:val="0"/>
                      <w:sz w:val="24"/>
                      <w:szCs w:val="24"/>
                      <w:lang w:bidi="ar"/>
                    </w:rPr>
                    <w:t>宁明县城中镇兴宁大道77号明江财富广场一层1-13号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3E37485A">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0771-8629006</w:t>
                  </w:r>
                </w:p>
              </w:tc>
            </w:tr>
            <w:tr w14:paraId="27313F12">
              <w:tblPrEx>
                <w:tblCellMar>
                  <w:top w:w="0" w:type="dxa"/>
                  <w:left w:w="108" w:type="dxa"/>
                  <w:bottom w:w="0" w:type="dxa"/>
                  <w:right w:w="108" w:type="dxa"/>
                </w:tblCellMar>
              </w:tblPrEx>
              <w:trPr>
                <w:trHeight w:val="32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0BA9B7C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宁明农商行三农零售与乡村振兴金融部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5877211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宁明县城中镇明阳街3号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3969A6E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0771-8628166</w:t>
                  </w:r>
                </w:p>
              </w:tc>
            </w:tr>
            <w:tr w14:paraId="69E06D93">
              <w:tblPrEx>
                <w:tblCellMar>
                  <w:top w:w="0" w:type="dxa"/>
                  <w:left w:w="108" w:type="dxa"/>
                  <w:bottom w:w="0" w:type="dxa"/>
                  <w:right w:w="108" w:type="dxa"/>
                </w:tblCellMar>
              </w:tblPrEx>
              <w:trPr>
                <w:trHeight w:val="439"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3ECB1E35">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桂林银行崇左宁明支行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4659468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宁明县城中镇兴宁大道中70号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63D2389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0771-8630787</w:t>
                  </w:r>
                </w:p>
              </w:tc>
            </w:tr>
            <w:tr w14:paraId="716D97FD">
              <w:tblPrEx>
                <w:tblCellMar>
                  <w:top w:w="0" w:type="dxa"/>
                  <w:left w:w="108" w:type="dxa"/>
                  <w:bottom w:w="0" w:type="dxa"/>
                  <w:right w:w="108" w:type="dxa"/>
                </w:tblCellMar>
              </w:tblPrEx>
              <w:trPr>
                <w:trHeight w:val="32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60015C5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广西北部湾银行宁明支行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2E030EE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崇左市宁明县城中镇兴宁大道中79号（明都大酒店）A幢楼1楼铺面</w:t>
                  </w:r>
                </w:p>
              </w:tc>
              <w:tc>
                <w:tcPr>
                  <w:tcW w:w="1040" w:type="pct"/>
                  <w:tcBorders>
                    <w:top w:val="single" w:color="000000" w:sz="4" w:space="0"/>
                    <w:left w:val="single" w:color="000000" w:sz="4" w:space="0"/>
                    <w:bottom w:val="single" w:color="000000" w:sz="4" w:space="0"/>
                    <w:right w:val="single" w:color="000000" w:sz="4" w:space="0"/>
                  </w:tcBorders>
                  <w:vAlign w:val="center"/>
                </w:tcPr>
                <w:p w14:paraId="44CF06DD">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0771-8622237</w:t>
                  </w:r>
                </w:p>
              </w:tc>
            </w:tr>
            <w:tr w14:paraId="1C546C8F">
              <w:tblPrEx>
                <w:tblCellMar>
                  <w:top w:w="0" w:type="dxa"/>
                  <w:left w:w="108" w:type="dxa"/>
                  <w:bottom w:w="0" w:type="dxa"/>
                  <w:right w:w="108" w:type="dxa"/>
                </w:tblCellMar>
              </w:tblPrEx>
              <w:trPr>
                <w:trHeight w:val="377"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71D5055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大新县</w:t>
                  </w:r>
                </w:p>
              </w:tc>
            </w:tr>
            <w:tr w14:paraId="40B067B1">
              <w:tblPrEx>
                <w:tblCellMar>
                  <w:top w:w="0" w:type="dxa"/>
                  <w:left w:w="108" w:type="dxa"/>
                  <w:bottom w:w="0" w:type="dxa"/>
                  <w:right w:w="108" w:type="dxa"/>
                </w:tblCellMar>
              </w:tblPrEx>
              <w:trPr>
                <w:trHeight w:val="391"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2B055446">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sz w:val="24"/>
                      <w:szCs w:val="24"/>
                    </w:rPr>
                    <w:t>工商银行大新县支行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2BA45328">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大新县桃城镇民生街98号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0B47596E">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0771-3628078</w:t>
                  </w:r>
                </w:p>
              </w:tc>
            </w:tr>
            <w:tr w14:paraId="034BCAA2">
              <w:tblPrEx>
                <w:tblCellMar>
                  <w:top w:w="0" w:type="dxa"/>
                  <w:left w:w="108" w:type="dxa"/>
                  <w:bottom w:w="0" w:type="dxa"/>
                  <w:right w:w="108" w:type="dxa"/>
                </w:tblCellMar>
              </w:tblPrEx>
              <w:trPr>
                <w:trHeight w:val="458"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632E3BC8">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sz w:val="24"/>
                      <w:szCs w:val="24"/>
                    </w:rPr>
                    <w:t>农业银行大新县支行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77FE385F">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sz w:val="24"/>
                      <w:szCs w:val="24"/>
                    </w:rPr>
                    <w:t>大新县桃城镇伦理路223号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4BAA884F">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0771-</w:t>
                  </w:r>
                  <w:r>
                    <w:rPr>
                      <w:rFonts w:hint="eastAsia" w:ascii="宋体" w:hAnsi="宋体" w:eastAsia="宋体" w:cs="宋体"/>
                      <w:sz w:val="24"/>
                      <w:szCs w:val="24"/>
                    </w:rPr>
                    <w:t>7917015</w:t>
                  </w:r>
                </w:p>
              </w:tc>
            </w:tr>
            <w:tr w14:paraId="23DF83DD">
              <w:tblPrEx>
                <w:tblCellMar>
                  <w:top w:w="0" w:type="dxa"/>
                  <w:left w:w="108" w:type="dxa"/>
                  <w:bottom w:w="0" w:type="dxa"/>
                  <w:right w:w="108" w:type="dxa"/>
                </w:tblCellMar>
              </w:tblPrEx>
              <w:trPr>
                <w:trHeight w:val="42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1B23285E">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建行大新支行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316EF5B3">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大新县民生街7号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22C810E5">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0771-3689766</w:t>
                  </w:r>
                </w:p>
              </w:tc>
            </w:tr>
            <w:tr w14:paraId="578F70A4">
              <w:tblPrEx>
                <w:tblCellMar>
                  <w:top w:w="0" w:type="dxa"/>
                  <w:left w:w="108" w:type="dxa"/>
                  <w:bottom w:w="0" w:type="dxa"/>
                  <w:right w:w="108" w:type="dxa"/>
                </w:tblCellMar>
              </w:tblPrEx>
              <w:trPr>
                <w:trHeight w:val="42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17AD7E78">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大新农商行三农零售与乡村振兴金融部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7D1B90F1">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大新县城养利路131号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148FA746">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0771-3623887</w:t>
                  </w:r>
                </w:p>
              </w:tc>
            </w:tr>
            <w:tr w14:paraId="3D92A461">
              <w:tblPrEx>
                <w:tblCellMar>
                  <w:top w:w="0" w:type="dxa"/>
                  <w:left w:w="108" w:type="dxa"/>
                  <w:bottom w:w="0" w:type="dxa"/>
                  <w:right w:w="108" w:type="dxa"/>
                </w:tblCellMar>
              </w:tblPrEx>
              <w:trPr>
                <w:trHeight w:val="62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33A3811">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sz w:val="24"/>
                      <w:szCs w:val="24"/>
                    </w:rPr>
                    <w:t>桂林银行崇左大新支行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46F2C3C3">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崇左市大新县桃城镇民生街7号东盟商业广场1楼桂林银行</w:t>
                  </w:r>
                </w:p>
              </w:tc>
              <w:tc>
                <w:tcPr>
                  <w:tcW w:w="1040" w:type="pct"/>
                  <w:tcBorders>
                    <w:top w:val="single" w:color="000000" w:sz="4" w:space="0"/>
                    <w:left w:val="single" w:color="000000" w:sz="4" w:space="0"/>
                    <w:bottom w:val="single" w:color="000000" w:sz="4" w:space="0"/>
                    <w:right w:val="single" w:color="000000" w:sz="4" w:space="0"/>
                  </w:tcBorders>
                  <w:vAlign w:val="center"/>
                </w:tcPr>
                <w:p w14:paraId="5171FD95">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0771-3621996</w:t>
                  </w:r>
                </w:p>
              </w:tc>
            </w:tr>
            <w:tr w14:paraId="1487C8AD">
              <w:tblPrEx>
                <w:tblCellMar>
                  <w:top w:w="0" w:type="dxa"/>
                  <w:left w:w="108" w:type="dxa"/>
                  <w:bottom w:w="0" w:type="dxa"/>
                  <w:right w:w="108" w:type="dxa"/>
                </w:tblCellMar>
              </w:tblPrEx>
              <w:trPr>
                <w:trHeight w:val="42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833DDE0">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sz w:val="24"/>
                      <w:szCs w:val="24"/>
                    </w:rPr>
                    <w:t>广西北部湾银行大新支行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6BC3C73C">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崇左市大新县桃城镇伦理路230号1楼铺面</w:t>
                  </w:r>
                </w:p>
              </w:tc>
              <w:tc>
                <w:tcPr>
                  <w:tcW w:w="1040" w:type="pct"/>
                  <w:tcBorders>
                    <w:top w:val="single" w:color="000000" w:sz="4" w:space="0"/>
                    <w:left w:val="single" w:color="000000" w:sz="4" w:space="0"/>
                    <w:bottom w:val="single" w:color="000000" w:sz="4" w:space="0"/>
                    <w:right w:val="single" w:color="000000" w:sz="4" w:space="0"/>
                  </w:tcBorders>
                  <w:vAlign w:val="center"/>
                </w:tcPr>
                <w:p w14:paraId="47154EC6">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sz w:val="24"/>
                      <w:szCs w:val="24"/>
                    </w:rPr>
                    <w:t>0771-3628366</w:t>
                  </w:r>
                </w:p>
              </w:tc>
            </w:tr>
            <w:tr w14:paraId="727D011E">
              <w:tblPrEx>
                <w:tblCellMar>
                  <w:top w:w="0" w:type="dxa"/>
                  <w:left w:w="108" w:type="dxa"/>
                  <w:bottom w:w="0" w:type="dxa"/>
                  <w:right w:w="108" w:type="dxa"/>
                </w:tblCellMar>
              </w:tblPrEx>
              <w:trPr>
                <w:trHeight w:val="42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2EB9D737">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崇左大新长江村镇银行营业部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6C5FCCBD">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大新县桃城镇德天大道74-1号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41BDF5F7">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0771-3698002</w:t>
                  </w:r>
                </w:p>
              </w:tc>
            </w:tr>
            <w:tr w14:paraId="6A375255">
              <w:tblPrEx>
                <w:tblCellMar>
                  <w:top w:w="0" w:type="dxa"/>
                  <w:left w:w="108" w:type="dxa"/>
                  <w:bottom w:w="0" w:type="dxa"/>
                  <w:right w:w="108" w:type="dxa"/>
                </w:tblCellMar>
              </w:tblPrEx>
              <w:trPr>
                <w:trHeight w:val="42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7B77F227">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崇左大新长江村镇银行百汇支行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5928114E">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大新县桃城镇伦那路8号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2EA607F4">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0771-3626199</w:t>
                  </w:r>
                </w:p>
              </w:tc>
            </w:tr>
            <w:tr w14:paraId="7C80734A">
              <w:tblPrEx>
                <w:tblCellMar>
                  <w:top w:w="0" w:type="dxa"/>
                  <w:left w:w="108" w:type="dxa"/>
                  <w:bottom w:w="0" w:type="dxa"/>
                  <w:right w:w="108" w:type="dxa"/>
                </w:tblCellMar>
              </w:tblPrEx>
              <w:trPr>
                <w:trHeight w:val="35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373DB725">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龙州县</w:t>
                  </w:r>
                </w:p>
              </w:tc>
              <w:tc>
                <w:tcPr>
                  <w:tcW w:w="2120" w:type="pct"/>
                  <w:tcBorders>
                    <w:top w:val="single" w:color="000000" w:sz="4" w:space="0"/>
                    <w:left w:val="single" w:color="000000" w:sz="4" w:space="0"/>
                    <w:bottom w:val="single" w:color="000000" w:sz="4" w:space="0"/>
                    <w:right w:val="single" w:color="000000" w:sz="4" w:space="0"/>
                  </w:tcBorders>
                  <w:vAlign w:val="center"/>
                </w:tcPr>
                <w:p w14:paraId="1F30D6BA">
                  <w:pPr>
                    <w:widowControl/>
                    <w:spacing w:line="360" w:lineRule="auto"/>
                    <w:jc w:val="left"/>
                    <w:textAlignment w:val="center"/>
                    <w:rPr>
                      <w:rFonts w:hint="eastAsia" w:ascii="宋体" w:hAnsi="宋体" w:eastAsia="宋体" w:cs="宋体"/>
                      <w:sz w:val="24"/>
                      <w:szCs w:val="24"/>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66CD0F11">
                  <w:pPr>
                    <w:widowControl/>
                    <w:spacing w:line="360" w:lineRule="auto"/>
                    <w:jc w:val="left"/>
                    <w:textAlignment w:val="center"/>
                    <w:rPr>
                      <w:rFonts w:hint="eastAsia" w:ascii="宋体" w:hAnsi="宋体" w:eastAsia="宋体" w:cs="宋体"/>
                      <w:sz w:val="24"/>
                      <w:szCs w:val="24"/>
                    </w:rPr>
                  </w:pPr>
                </w:p>
              </w:tc>
            </w:tr>
            <w:tr w14:paraId="55234943">
              <w:tblPrEx>
                <w:tblCellMar>
                  <w:top w:w="0" w:type="dxa"/>
                  <w:left w:w="108" w:type="dxa"/>
                  <w:bottom w:w="0" w:type="dxa"/>
                  <w:right w:w="108" w:type="dxa"/>
                </w:tblCellMar>
              </w:tblPrEx>
              <w:trPr>
                <w:trHeight w:val="428"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149B18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工商银行龙州县支行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3A9970CD">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龙州县龙江街60号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70C9C406">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0771-8868619</w:t>
                  </w:r>
                </w:p>
              </w:tc>
            </w:tr>
            <w:tr w14:paraId="6647875D">
              <w:tblPrEx>
                <w:tblCellMar>
                  <w:top w:w="0" w:type="dxa"/>
                  <w:left w:w="108" w:type="dxa"/>
                  <w:bottom w:w="0" w:type="dxa"/>
                  <w:right w:w="108" w:type="dxa"/>
                </w:tblCellMar>
              </w:tblPrEx>
              <w:trPr>
                <w:trHeight w:val="544"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0470050A">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农业银行龙州县支行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06940C4D">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龙州县龙州镇康平街26号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4329CA54">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0771-8812504</w:t>
                  </w:r>
                </w:p>
              </w:tc>
            </w:tr>
            <w:tr w14:paraId="6F91AFD1">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58E8AC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建行龙州支行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2F0628D6">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龙州县龙夏路2号龙州商业广场D栋1号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2BBA0FA6">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0771-8820525</w:t>
                  </w:r>
                </w:p>
              </w:tc>
            </w:tr>
            <w:tr w14:paraId="3BD8B0F3">
              <w:tblPrEx>
                <w:tblCellMar>
                  <w:top w:w="0" w:type="dxa"/>
                  <w:left w:w="108" w:type="dxa"/>
                  <w:bottom w:w="0" w:type="dxa"/>
                  <w:right w:w="108" w:type="dxa"/>
                </w:tblCellMar>
              </w:tblPrEx>
              <w:trPr>
                <w:trHeight w:val="41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622CD4FD">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龙州农商行公司机构金融部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299D8A9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龙州县龙州镇独山路172号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7453F776">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0771-8813013</w:t>
                  </w:r>
                </w:p>
              </w:tc>
            </w:tr>
            <w:tr w14:paraId="60AA30A5">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0AD0C3ED">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桂林银行崇左龙州支行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47BB5AF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龙州县龙州镇同顾大道1号同顾·中央公园20栋10号—13号房</w:t>
                  </w:r>
                </w:p>
              </w:tc>
              <w:tc>
                <w:tcPr>
                  <w:tcW w:w="1040" w:type="pct"/>
                  <w:tcBorders>
                    <w:top w:val="single" w:color="000000" w:sz="4" w:space="0"/>
                    <w:left w:val="single" w:color="000000" w:sz="4" w:space="0"/>
                    <w:bottom w:val="single" w:color="000000" w:sz="4" w:space="0"/>
                    <w:right w:val="single" w:color="000000" w:sz="4" w:space="0"/>
                  </w:tcBorders>
                  <w:vAlign w:val="center"/>
                </w:tcPr>
                <w:p w14:paraId="202F2BA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0771-8871021</w:t>
                  </w:r>
                </w:p>
              </w:tc>
            </w:tr>
            <w:tr w14:paraId="46217792">
              <w:tblPrEx>
                <w:tblCellMar>
                  <w:top w:w="0" w:type="dxa"/>
                  <w:left w:w="108" w:type="dxa"/>
                  <w:bottom w:w="0" w:type="dxa"/>
                  <w:right w:w="108" w:type="dxa"/>
                </w:tblCellMar>
              </w:tblPrEx>
              <w:trPr>
                <w:trHeight w:val="33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061D76B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广西北部湾银行龙州支行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626ACB2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崇左市龙州县龙州镇龙夏路1号、3号、5号（南湖商务酒店）一楼铺面</w:t>
                  </w:r>
                </w:p>
              </w:tc>
              <w:tc>
                <w:tcPr>
                  <w:tcW w:w="1040" w:type="pct"/>
                  <w:tcBorders>
                    <w:top w:val="single" w:color="000000" w:sz="4" w:space="0"/>
                    <w:left w:val="single" w:color="000000" w:sz="4" w:space="0"/>
                    <w:bottom w:val="single" w:color="000000" w:sz="4" w:space="0"/>
                    <w:right w:val="single" w:color="000000" w:sz="4" w:space="0"/>
                  </w:tcBorders>
                  <w:vAlign w:val="center"/>
                </w:tcPr>
                <w:p w14:paraId="365ADD8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0771-8811533</w:t>
                  </w:r>
                </w:p>
              </w:tc>
            </w:tr>
            <w:tr w14:paraId="323EC160">
              <w:tblPrEx>
                <w:tblCellMar>
                  <w:top w:w="0" w:type="dxa"/>
                  <w:left w:w="108" w:type="dxa"/>
                  <w:bottom w:w="0" w:type="dxa"/>
                  <w:right w:w="108" w:type="dxa"/>
                </w:tblCellMar>
              </w:tblPrEx>
              <w:trPr>
                <w:trHeight w:val="48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22132605">
                  <w:pPr>
                    <w:widowControl/>
                    <w:spacing w:line="360" w:lineRule="auto"/>
                    <w:textAlignment w:val="center"/>
                    <w:rPr>
                      <w:rFonts w:hint="eastAsia" w:ascii="宋体" w:hAnsi="宋体" w:eastAsia="宋体" w:cs="宋体"/>
                      <w:sz w:val="24"/>
                      <w:szCs w:val="24"/>
                    </w:rPr>
                  </w:pPr>
                  <w:r>
                    <w:rPr>
                      <w:rFonts w:hint="eastAsia" w:ascii="宋体" w:hAnsi="宋体" w:eastAsia="宋体" w:cs="宋体"/>
                      <w:b/>
                      <w:bCs/>
                      <w:sz w:val="24"/>
                      <w:szCs w:val="24"/>
                    </w:rPr>
                    <w:t>天等县</w:t>
                  </w:r>
                </w:p>
              </w:tc>
              <w:tc>
                <w:tcPr>
                  <w:tcW w:w="2120" w:type="pct"/>
                  <w:tcBorders>
                    <w:top w:val="single" w:color="000000" w:sz="4" w:space="0"/>
                    <w:left w:val="single" w:color="000000" w:sz="4" w:space="0"/>
                    <w:bottom w:val="single" w:color="000000" w:sz="4" w:space="0"/>
                    <w:right w:val="single" w:color="000000" w:sz="4" w:space="0"/>
                  </w:tcBorders>
                  <w:vAlign w:val="center"/>
                </w:tcPr>
                <w:p w14:paraId="2221A8D9">
                  <w:pPr>
                    <w:widowControl/>
                    <w:spacing w:line="360" w:lineRule="auto"/>
                    <w:jc w:val="left"/>
                    <w:textAlignment w:val="center"/>
                    <w:rPr>
                      <w:rFonts w:hint="eastAsia" w:ascii="宋体" w:hAnsi="宋体" w:eastAsia="宋体" w:cs="宋体"/>
                      <w:sz w:val="24"/>
                      <w:szCs w:val="24"/>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2B68D724">
                  <w:pPr>
                    <w:widowControl/>
                    <w:spacing w:line="360" w:lineRule="auto"/>
                    <w:jc w:val="center"/>
                    <w:textAlignment w:val="center"/>
                    <w:rPr>
                      <w:rFonts w:hint="eastAsia" w:ascii="宋体" w:hAnsi="宋体" w:eastAsia="宋体" w:cs="宋体"/>
                      <w:sz w:val="24"/>
                      <w:szCs w:val="24"/>
                    </w:rPr>
                  </w:pPr>
                </w:p>
              </w:tc>
            </w:tr>
            <w:tr w14:paraId="65E5FB8B">
              <w:tblPrEx>
                <w:tblCellMar>
                  <w:top w:w="0" w:type="dxa"/>
                  <w:left w:w="108" w:type="dxa"/>
                  <w:bottom w:w="0" w:type="dxa"/>
                  <w:right w:w="108" w:type="dxa"/>
                </w:tblCellMar>
              </w:tblPrEx>
              <w:trPr>
                <w:trHeight w:val="27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0A800E49">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工商银行天等县支行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65011BA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天等县天等镇朝阳东路054号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07A9664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0771-3532211</w:t>
                  </w:r>
                </w:p>
              </w:tc>
            </w:tr>
            <w:tr w14:paraId="2B78367F">
              <w:tblPrEx>
                <w:tblCellMar>
                  <w:top w:w="0" w:type="dxa"/>
                  <w:left w:w="108" w:type="dxa"/>
                  <w:bottom w:w="0" w:type="dxa"/>
                  <w:right w:w="108" w:type="dxa"/>
                </w:tblCellMar>
              </w:tblPrEx>
              <w:trPr>
                <w:trHeight w:val="39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7F0D3386">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农业银行天等县支行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506E4D7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 天等县天等镇天宝北路007号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5DEBFCA5">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0771-7917046</w:t>
                  </w:r>
                </w:p>
              </w:tc>
            </w:tr>
            <w:tr w14:paraId="4C7DF208">
              <w:tblPrEx>
                <w:tblCellMar>
                  <w:top w:w="0" w:type="dxa"/>
                  <w:left w:w="108" w:type="dxa"/>
                  <w:bottom w:w="0" w:type="dxa"/>
                  <w:right w:w="108" w:type="dxa"/>
                </w:tblCellMar>
              </w:tblPrEx>
              <w:trPr>
                <w:trHeight w:val="39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3FDA9600">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天等农商行公司机构金融部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5039E045">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天等县天等镇仕民路48号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3046C49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0771-3521361</w:t>
                  </w:r>
                </w:p>
              </w:tc>
            </w:tr>
            <w:tr w14:paraId="4ADC085D">
              <w:tblPrEx>
                <w:tblCellMar>
                  <w:top w:w="0" w:type="dxa"/>
                  <w:left w:w="108" w:type="dxa"/>
                  <w:bottom w:w="0" w:type="dxa"/>
                  <w:right w:w="108" w:type="dxa"/>
                </w:tblCellMar>
              </w:tblPrEx>
              <w:trPr>
                <w:trHeight w:val="39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23BF5E8B">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桂林银行崇左天等支行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0B3F80B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广西崇左市天等县天等镇天宝北路天府中央城5号楼115号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74ED3F87">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0771-3522157</w:t>
                  </w:r>
                </w:p>
              </w:tc>
            </w:tr>
            <w:tr w14:paraId="1C89BEE1">
              <w:tblPrEx>
                <w:tblCellMar>
                  <w:top w:w="0" w:type="dxa"/>
                  <w:left w:w="108" w:type="dxa"/>
                  <w:bottom w:w="0" w:type="dxa"/>
                  <w:right w:w="108" w:type="dxa"/>
                </w:tblCellMar>
              </w:tblPrEx>
              <w:trPr>
                <w:trHeight w:val="39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52253ACC">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广西北部湾银行天等支行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4D6E5E3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崇左市天等县天宝南路002号天富商业广场28栋一层商铺6-17号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04E5894A">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0771-3528688</w:t>
                  </w:r>
                </w:p>
              </w:tc>
            </w:tr>
            <w:tr w14:paraId="2503E8C8">
              <w:tblPrEx>
                <w:tblCellMar>
                  <w:top w:w="0" w:type="dxa"/>
                  <w:left w:w="108" w:type="dxa"/>
                  <w:bottom w:w="0" w:type="dxa"/>
                  <w:right w:w="108" w:type="dxa"/>
                </w:tblCellMar>
              </w:tblPrEx>
              <w:trPr>
                <w:trHeight w:val="335"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7E030BB9">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凭祥市</w:t>
                  </w:r>
                </w:p>
              </w:tc>
            </w:tr>
            <w:tr w14:paraId="6386A0FB">
              <w:tblPrEx>
                <w:tblCellMar>
                  <w:top w:w="0" w:type="dxa"/>
                  <w:left w:w="108" w:type="dxa"/>
                  <w:bottom w:w="0" w:type="dxa"/>
                  <w:right w:w="108" w:type="dxa"/>
                </w:tblCellMar>
              </w:tblPrEx>
              <w:trPr>
                <w:trHeight w:val="440"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1D062E0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工商银行凭祥分行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21B724CE">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凭祥市新华路5号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6208D264">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0771-8529259</w:t>
                  </w:r>
                </w:p>
              </w:tc>
            </w:tr>
            <w:tr w14:paraId="00D13AA5">
              <w:tblPrEx>
                <w:tblCellMar>
                  <w:top w:w="0" w:type="dxa"/>
                  <w:left w:w="108" w:type="dxa"/>
                  <w:bottom w:w="0" w:type="dxa"/>
                  <w:right w:w="108" w:type="dxa"/>
                </w:tblCellMar>
              </w:tblPrEx>
              <w:trPr>
                <w:trHeight w:val="21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599AE6F0">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农业银行凭祥支行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2804C2C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凭祥市北大路216号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406E9C49">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0771-7917258</w:t>
                  </w:r>
                </w:p>
              </w:tc>
            </w:tr>
            <w:tr w14:paraId="06CA88BE">
              <w:tblPrEx>
                <w:tblCellMar>
                  <w:top w:w="0" w:type="dxa"/>
                  <w:left w:w="108" w:type="dxa"/>
                  <w:bottom w:w="0" w:type="dxa"/>
                  <w:right w:w="108" w:type="dxa"/>
                </w:tblCellMar>
              </w:tblPrEx>
              <w:trPr>
                <w:trHeight w:val="21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0522755C">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建行凭祥支行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126A1F64">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凭祥市屏山路138号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63F6926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0771-8525068 0771-8536852</w:t>
                  </w:r>
                </w:p>
              </w:tc>
            </w:tr>
            <w:tr w14:paraId="0C42CCB7">
              <w:tblPrEx>
                <w:tblCellMar>
                  <w:top w:w="0" w:type="dxa"/>
                  <w:left w:w="108" w:type="dxa"/>
                  <w:bottom w:w="0" w:type="dxa"/>
                  <w:right w:w="108" w:type="dxa"/>
                </w:tblCellMar>
              </w:tblPrEx>
              <w:trPr>
                <w:trHeight w:val="21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C9A9DB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建行凭祥中区支行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5112A37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凭祥市金象大道香格里拉3幢3-01至3-03号商铺</w:t>
                  </w:r>
                </w:p>
              </w:tc>
              <w:tc>
                <w:tcPr>
                  <w:tcW w:w="1040" w:type="pct"/>
                  <w:tcBorders>
                    <w:top w:val="single" w:color="000000" w:sz="4" w:space="0"/>
                    <w:left w:val="single" w:color="000000" w:sz="4" w:space="0"/>
                    <w:bottom w:val="single" w:color="000000" w:sz="4" w:space="0"/>
                    <w:right w:val="single" w:color="000000" w:sz="4" w:space="0"/>
                  </w:tcBorders>
                  <w:vAlign w:val="center"/>
                </w:tcPr>
                <w:p w14:paraId="307CEAFC">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0771-8551161</w:t>
                  </w:r>
                </w:p>
              </w:tc>
            </w:tr>
            <w:tr w14:paraId="7E4DCF34">
              <w:tblPrEx>
                <w:tblCellMar>
                  <w:top w:w="0" w:type="dxa"/>
                  <w:left w:w="108" w:type="dxa"/>
                  <w:bottom w:w="0" w:type="dxa"/>
                  <w:right w:w="108" w:type="dxa"/>
                </w:tblCellMar>
              </w:tblPrEx>
              <w:trPr>
                <w:trHeight w:val="21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7396A6DD">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建行凭祥浦寨支行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457A792B">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凭祥市浦寨商业城万泰一楼8-9号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20C743AA">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0771-8561665</w:t>
                  </w:r>
                </w:p>
              </w:tc>
            </w:tr>
            <w:tr w14:paraId="5627959B">
              <w:tblPrEx>
                <w:tblCellMar>
                  <w:top w:w="0" w:type="dxa"/>
                  <w:left w:w="108" w:type="dxa"/>
                  <w:bottom w:w="0" w:type="dxa"/>
                  <w:right w:w="108" w:type="dxa"/>
                </w:tblCellMar>
              </w:tblPrEx>
              <w:trPr>
                <w:trHeight w:val="21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4948CA10">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中国银行凭祥支行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1934C95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凭祥市-北环路112号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6D7423A8">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0771-8520356</w:t>
                  </w:r>
                </w:p>
              </w:tc>
            </w:tr>
            <w:tr w14:paraId="6DE66A47">
              <w:tblPrEx>
                <w:tblCellMar>
                  <w:top w:w="0" w:type="dxa"/>
                  <w:left w:w="108" w:type="dxa"/>
                  <w:bottom w:w="0" w:type="dxa"/>
                  <w:right w:w="108" w:type="dxa"/>
                </w:tblCellMar>
              </w:tblPrEx>
              <w:trPr>
                <w:trHeight w:val="21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1A64DDA5">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凭祥农商行业务拓展部</w:t>
                  </w:r>
                </w:p>
              </w:tc>
              <w:tc>
                <w:tcPr>
                  <w:tcW w:w="2120" w:type="pct"/>
                  <w:tcBorders>
                    <w:top w:val="single" w:color="000000" w:sz="4" w:space="0"/>
                    <w:left w:val="single" w:color="000000" w:sz="4" w:space="0"/>
                    <w:bottom w:val="single" w:color="000000" w:sz="4" w:space="0"/>
                    <w:right w:val="single" w:color="000000" w:sz="4" w:space="0"/>
                  </w:tcBorders>
                  <w:vAlign w:val="center"/>
                </w:tcPr>
                <w:p w14:paraId="0460A6C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凭祥市友谊关大道13号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000C070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0771-8535667</w:t>
                  </w:r>
                </w:p>
              </w:tc>
            </w:tr>
            <w:tr w14:paraId="0AE9A089">
              <w:tblPrEx>
                <w:tblCellMar>
                  <w:top w:w="0" w:type="dxa"/>
                  <w:left w:w="108" w:type="dxa"/>
                  <w:bottom w:w="0" w:type="dxa"/>
                  <w:right w:w="108" w:type="dxa"/>
                </w:tblCellMar>
              </w:tblPrEx>
              <w:trPr>
                <w:trHeight w:val="21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56D7CEC7">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桂林银行广西自贸试验区崇左片区凭祥支行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1B2E7DB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凭祥市北大路一支40号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2C01874A">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0771-8520550</w:t>
                  </w:r>
                </w:p>
              </w:tc>
            </w:tr>
            <w:tr w14:paraId="0D60DD61">
              <w:tblPrEx>
                <w:tblCellMar>
                  <w:top w:w="0" w:type="dxa"/>
                  <w:left w:w="108" w:type="dxa"/>
                  <w:bottom w:w="0" w:type="dxa"/>
                  <w:right w:w="108" w:type="dxa"/>
                </w:tblCellMar>
              </w:tblPrEx>
              <w:trPr>
                <w:trHeight w:val="215" w:hRule="atLeast"/>
              </w:trPr>
              <w:tc>
                <w:tcPr>
                  <w:tcW w:w="1838" w:type="pct"/>
                  <w:tcBorders>
                    <w:top w:val="single" w:color="000000" w:sz="4" w:space="0"/>
                    <w:left w:val="single" w:color="000000" w:sz="4" w:space="0"/>
                    <w:bottom w:val="single" w:color="000000" w:sz="4" w:space="0"/>
                    <w:right w:val="single" w:color="000000" w:sz="4" w:space="0"/>
                  </w:tcBorders>
                  <w:noWrap/>
                  <w:vAlign w:val="center"/>
                </w:tcPr>
                <w:p w14:paraId="0618325B">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广西北部湾银行广西自贸试验区崇左片区凭祥支行</w:t>
                  </w:r>
                </w:p>
              </w:tc>
              <w:tc>
                <w:tcPr>
                  <w:tcW w:w="2120" w:type="pct"/>
                  <w:tcBorders>
                    <w:top w:val="single" w:color="000000" w:sz="4" w:space="0"/>
                    <w:left w:val="single" w:color="000000" w:sz="4" w:space="0"/>
                    <w:bottom w:val="single" w:color="000000" w:sz="4" w:space="0"/>
                    <w:right w:val="single" w:color="000000" w:sz="4" w:space="0"/>
                  </w:tcBorders>
                  <w:vAlign w:val="center"/>
                </w:tcPr>
                <w:p w14:paraId="13AA718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凭祥市北大路一支60-1号</w:t>
                  </w:r>
                </w:p>
              </w:tc>
              <w:tc>
                <w:tcPr>
                  <w:tcW w:w="1040" w:type="pct"/>
                  <w:tcBorders>
                    <w:top w:val="single" w:color="000000" w:sz="4" w:space="0"/>
                    <w:left w:val="single" w:color="000000" w:sz="4" w:space="0"/>
                    <w:bottom w:val="single" w:color="000000" w:sz="4" w:space="0"/>
                    <w:right w:val="single" w:color="000000" w:sz="4" w:space="0"/>
                  </w:tcBorders>
                  <w:vAlign w:val="center"/>
                </w:tcPr>
                <w:p w14:paraId="01FD35AE">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0771-8556667</w:t>
                  </w:r>
                </w:p>
              </w:tc>
            </w:tr>
          </w:tbl>
          <w:p w14:paraId="1E5E7E5E">
            <w:pPr>
              <w:pStyle w:val="18"/>
              <w:adjustRightInd w:val="0"/>
              <w:snapToGrid w:val="0"/>
              <w:spacing w:line="500" w:lineRule="atLeast"/>
              <w:ind w:left="403"/>
              <w:jc w:val="left"/>
              <w:rPr>
                <w:rFonts w:hint="eastAsia" w:ascii="宋体" w:hAnsi="宋体" w:eastAsia="宋体" w:cs="宋体"/>
                <w:sz w:val="24"/>
                <w:szCs w:val="24"/>
              </w:rPr>
            </w:pPr>
          </w:p>
        </w:tc>
      </w:tr>
    </w:tbl>
    <w:p w14:paraId="61DA47B9">
      <w:pPr>
        <w:pStyle w:val="3"/>
        <w:spacing w:line="360" w:lineRule="exact"/>
        <w:jc w:val="center"/>
        <w:rPr>
          <w:rFonts w:hint="eastAsia" w:ascii="仿宋" w:hAnsi="仿宋" w:eastAsia="仿宋" w:cs="仿宋"/>
          <w:bCs/>
          <w:color w:val="auto"/>
          <w:sz w:val="24"/>
          <w:highlight w:val="none"/>
          <w:lang w:val="zh-CN"/>
        </w:rPr>
      </w:pPr>
      <w:r>
        <w:rPr>
          <w:rFonts w:ascii="宋体" w:hAnsi="宋体"/>
        </w:rPr>
        <w:br w:type="page"/>
      </w:r>
      <w:bookmarkStart w:id="57" w:name="_Toc80886929"/>
      <w:r>
        <w:rPr>
          <w:rFonts w:hint="eastAsia" w:ascii="宋体" w:hAnsi="宋体"/>
          <w:bCs w:val="0"/>
        </w:rPr>
        <w:t>第二节 供应商须知正文</w:t>
      </w:r>
      <w:bookmarkEnd w:id="57"/>
      <w:bookmarkStart w:id="58" w:name="_Toc80886930"/>
    </w:p>
    <w:p w14:paraId="5D7530D7">
      <w:pPr>
        <w:keepNext/>
        <w:keepLines/>
        <w:spacing w:line="360" w:lineRule="auto"/>
        <w:ind w:firstLine="480" w:firstLineChars="200"/>
        <w:outlineLvl w:val="2"/>
        <w:rPr>
          <w:rFonts w:hint="eastAsia" w:ascii="宋体" w:hAnsi="宋体" w:eastAsia="宋体" w:cs="宋体"/>
          <w:bCs/>
          <w:color w:val="auto"/>
          <w:sz w:val="24"/>
          <w:szCs w:val="24"/>
          <w:highlight w:val="none"/>
          <w:lang w:val="zh-CN"/>
        </w:rPr>
      </w:pPr>
      <w:bookmarkStart w:id="59" w:name="_Toc27704"/>
      <w:bookmarkStart w:id="60" w:name="_Toc18711"/>
      <w:bookmarkStart w:id="61" w:name="_Toc80205925"/>
      <w:r>
        <w:rPr>
          <w:rFonts w:hint="eastAsia" w:ascii="宋体" w:hAnsi="宋体" w:eastAsia="宋体" w:cs="宋体"/>
          <w:bCs/>
          <w:color w:val="auto"/>
          <w:sz w:val="24"/>
          <w:szCs w:val="24"/>
          <w:highlight w:val="none"/>
          <w:lang w:val="zh-CN"/>
        </w:rPr>
        <w:t>一、总则</w:t>
      </w:r>
      <w:bookmarkEnd w:id="59"/>
      <w:bookmarkEnd w:id="60"/>
      <w:bookmarkEnd w:id="61"/>
    </w:p>
    <w:p w14:paraId="1FA7FFC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34501C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A7041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pacing w:val="-6"/>
          <w:sz w:val="24"/>
          <w:szCs w:val="24"/>
          <w:highlight w:val="none"/>
        </w:rPr>
        <w:t>本竞争性谈判文件（以下简称谈判文件）适用于本项目的所有采购程序和环节（法律、法规另有规定的，从其规定）。</w:t>
      </w:r>
    </w:p>
    <w:p w14:paraId="22278EBD">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2.定义</w:t>
      </w:r>
    </w:p>
    <w:p w14:paraId="1A24E1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2.1“采购人”是指依法进行采购的国家机关、事业单位、团体组织。</w:t>
      </w:r>
    </w:p>
    <w:p w14:paraId="3A1519D7">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2.2“采购代理机构”是指政府采购集中采购机构和集中采购机构以外的采购代理机构。</w:t>
      </w:r>
    </w:p>
    <w:p w14:paraId="370323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2.3“供应商”是指向采购人提供货物、工程或者服务的法人、其他组织或者自然人。</w:t>
      </w:r>
    </w:p>
    <w:p w14:paraId="053856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2.4“服务”是指除货物和工程以外的其他政府采购对象。</w:t>
      </w:r>
    </w:p>
    <w:p w14:paraId="7EC1C6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2.5“竞标”是指按照本项目竞争性谈判公告规定的方式供应商获取谈判文件、提交响应文件并希望获得标的的行为。</w:t>
      </w:r>
    </w:p>
    <w:p w14:paraId="5F1D4C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2.6“书面形式”是指合同书、信件和数据电文（包括电报、电传、传真、电子数据交换和电子邮件）等可以有形地表现所载内容的形式。</w:t>
      </w:r>
    </w:p>
    <w:p w14:paraId="3E054B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2.7“响应文件”</w:t>
      </w:r>
      <w:r>
        <w:rPr>
          <w:rFonts w:hint="eastAsia" w:ascii="宋体" w:hAnsi="宋体" w:eastAsia="宋体" w:cs="宋体"/>
          <w:color w:val="auto"/>
          <w:spacing w:val="-6"/>
          <w:sz w:val="24"/>
          <w:szCs w:val="24"/>
          <w:highlight w:val="none"/>
        </w:rPr>
        <w:t>是指：供应商根据本文件要求，编制包含报价、技术和服务等所有内容的文件。</w:t>
      </w:r>
    </w:p>
    <w:p w14:paraId="3176F5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“实质性要求”：详见供应商须知前附表。</w:t>
      </w:r>
    </w:p>
    <w:p w14:paraId="4EC800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2.9“正偏离”是指响应文件对谈判文件“采购需求”中有关条款作出优于条款要求并有利于采购人的响应情形；</w:t>
      </w:r>
    </w:p>
    <w:p w14:paraId="4AEEEE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2.10“负偏离”是指响应文件对谈判文件“采购需求”中有关条款作出的响应不满足条款要求，导致采购人要求不能得到满足的情形。</w:t>
      </w:r>
    </w:p>
    <w:p w14:paraId="651C93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2.11“首次报价”是指供应商提交的首次响应文件中的响应报价。</w:t>
      </w:r>
    </w:p>
    <w:p w14:paraId="26257D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2.12“评审价”是指供应商提交的最后报价并经修正和政策功能价格扣除后的价格。</w:t>
      </w:r>
    </w:p>
    <w:p w14:paraId="1C02CCE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3.供应商的资格条件</w:t>
      </w:r>
    </w:p>
    <w:p w14:paraId="696621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供应商的资格条件详见“供应商须知前附表”。</w:t>
      </w:r>
    </w:p>
    <w:p w14:paraId="73D8549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4.谈判费用</w:t>
      </w:r>
    </w:p>
    <w:p w14:paraId="2C4A79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供应商应承担参与本次采购活动有关的所有费用，包括但不限于勘查现场、编制和提交响应文件、参加谈判与应答、签订合同等，不论竞标结果如何，均应自行承担。</w:t>
      </w:r>
    </w:p>
    <w:p w14:paraId="0C60001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5.联合体竞标</w:t>
      </w:r>
    </w:p>
    <w:p w14:paraId="016BE9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5.1本项目是否接受联合体竞标，详见“供应商须知前附表”。</w:t>
      </w:r>
    </w:p>
    <w:p w14:paraId="2EF31D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5.2如接受联合体竞标，联合体竞标要求详见“供应商须知前附表”。</w:t>
      </w:r>
    </w:p>
    <w:p w14:paraId="760C18A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6.转包与分包</w:t>
      </w:r>
    </w:p>
    <w:p w14:paraId="47909B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6.1本项目不允许转包。</w:t>
      </w:r>
    </w:p>
    <w:p w14:paraId="1D63C3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6.2本项目是否允许分包详见“供应商须知前附表”，本项目不允许违法分包。</w:t>
      </w:r>
    </w:p>
    <w:p w14:paraId="247DDAC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7.特别说明</w:t>
      </w:r>
    </w:p>
    <w:p w14:paraId="5C6102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7.1如果本谈判文件要求提供供应商或制造商的资格、信誉、荣誉、业绩与企业认证等材料的，资格、信誉、荣誉、业绩与企业认证等必须为供应商或者制造商所拥有或自身获得 。</w:t>
      </w:r>
    </w:p>
    <w:p w14:paraId="33E9BF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7.2供应商应仔细阅读谈判文件的所有内容，按照谈判文件的要求提交响应文件，并对所提供的全部资料的真实性承担法律责任。</w:t>
      </w:r>
    </w:p>
    <w:p w14:paraId="788CBB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在竞标活动中提供任何虚假材料,其响应文件作无效处理，并报监管部门查处；签订合同后发现的,成交供应商须依照《中华人民共和国民法典》规定赔偿采购人，且民事赔偿并不免除违法供应商的行政与刑事责任。</w:t>
      </w:r>
    </w:p>
    <w:p w14:paraId="0FEDAA0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7.4在政府采购活动中，采购人员及相关人员与供应商有下列利害关系之一的，应当回避：</w:t>
      </w:r>
    </w:p>
    <w:p w14:paraId="293D434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（1）参加采购活动前3年内与供应商存在劳动关系；</w:t>
      </w:r>
    </w:p>
    <w:p w14:paraId="46AAE9F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（2）参加采购活动前3年内担任供应商的董事、监事；</w:t>
      </w:r>
    </w:p>
    <w:p w14:paraId="0A6D9D7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（3）参加采购活动前3年内是供应商的控股股东或者实际控制人；</w:t>
      </w:r>
    </w:p>
    <w:p w14:paraId="69AF7F6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（4）与供应商的法定代表人或者负责人有夫妻、直系血亲、三代以内旁系血亲或者近姻亲关系；</w:t>
      </w:r>
    </w:p>
    <w:p w14:paraId="65A0701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（5）与供应商有其他可能影响政府采购活动公平、公正进行的关系。</w:t>
      </w:r>
    </w:p>
    <w:p w14:paraId="65A1576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1EB5C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7.5有下列情形之一的视为供应商相互串通竞标，响应文件将被视为无效：</w:t>
      </w:r>
    </w:p>
    <w:p w14:paraId="3FAA920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（1）不同供应商的响应文件由同一单位或者个人编制；或不同供应商报名的IP地址一致的；</w:t>
      </w:r>
    </w:p>
    <w:p w14:paraId="04A3BD4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（2）不同供应商委托同一单位或者个人办理竞标事宜；</w:t>
      </w:r>
    </w:p>
    <w:p w14:paraId="2025D01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（3）不同的供应商的响应文件载明的项目管理员为同一个人；</w:t>
      </w:r>
    </w:p>
    <w:p w14:paraId="363B56F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（4）不同供应商的响应文件异常一致或者报价呈规律性差异；</w:t>
      </w:r>
    </w:p>
    <w:p w14:paraId="27EB052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（5）不同供应商的响应文件相互混装；</w:t>
      </w:r>
    </w:p>
    <w:p w14:paraId="1547025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（6）不同供应商的谈判保证金从同一单位或者个人账户转出。</w:t>
      </w:r>
    </w:p>
    <w:p w14:paraId="724054D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7.6供应商有下列情形之一的，属于恶意串通行为，将报同级监督管理部门：</w:t>
      </w:r>
    </w:p>
    <w:p w14:paraId="20BEA89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（1）供应商直接或者间接从采购人或者采购代理机构处获得其他供应商的相关信息并修改其响应文件；</w:t>
      </w:r>
    </w:p>
    <w:p w14:paraId="44ED7A3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（2）供应商按照采购人或者采购代理机构的授意撤换、修改响应文件；</w:t>
      </w:r>
    </w:p>
    <w:p w14:paraId="19850AE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（3）供应商之间协商报价、技术方案等响应文件的实质性内容；</w:t>
      </w:r>
    </w:p>
    <w:p w14:paraId="6EBDA16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（4）属于同一集团、协会、商会等组织成员的供应商按照该组织要求协同参加政府采购活动；</w:t>
      </w:r>
    </w:p>
    <w:p w14:paraId="12C566F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（5）供应商之间事先约定一致抬高或者压低报价,或者在政府采购活动中事先约定轮流以高价位或者低价位成交,或者事先约定由某一特定供应商成交,然后再参加竞标；</w:t>
      </w:r>
    </w:p>
    <w:p w14:paraId="5BB0196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（6）供应商之间商定部分供应商放弃参加政府采购活动或者放弃成交；</w:t>
      </w:r>
    </w:p>
    <w:p w14:paraId="042B158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（7）供应商与采购人或者采购代理机构之间、供应商相互之间，为谋求特定供应商成交或者排斥其他供应商的其他串通行为。</w:t>
      </w:r>
    </w:p>
    <w:p w14:paraId="7E38D4A6">
      <w:pPr>
        <w:keepNext/>
        <w:keepLines/>
        <w:spacing w:line="360" w:lineRule="auto"/>
        <w:ind w:firstLine="480" w:firstLineChars="200"/>
        <w:outlineLvl w:val="2"/>
        <w:rPr>
          <w:rFonts w:hint="eastAsia" w:ascii="宋体" w:hAnsi="宋体" w:eastAsia="宋体" w:cs="宋体"/>
          <w:color w:val="auto"/>
          <w:sz w:val="24"/>
          <w:szCs w:val="24"/>
          <w:highlight w:val="none"/>
          <w:lang w:val="zh-CN"/>
        </w:rPr>
      </w:pPr>
      <w:bookmarkStart w:id="62" w:name="_Toc10931"/>
      <w:bookmarkStart w:id="63" w:name="_Toc30516"/>
      <w:bookmarkStart w:id="64" w:name="_Toc80205926"/>
      <w:r>
        <w:rPr>
          <w:rFonts w:hint="eastAsia" w:ascii="宋体" w:hAnsi="宋体" w:eastAsia="宋体" w:cs="宋体"/>
          <w:color w:val="auto"/>
          <w:sz w:val="24"/>
          <w:szCs w:val="24"/>
          <w:highlight w:val="none"/>
          <w:lang w:val="zh-CN"/>
        </w:rPr>
        <w:t>二、谈判文件</w:t>
      </w:r>
      <w:bookmarkEnd w:id="62"/>
      <w:bookmarkEnd w:id="63"/>
      <w:bookmarkEnd w:id="64"/>
    </w:p>
    <w:p w14:paraId="1E275C9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8.谈判文件的构成</w:t>
      </w:r>
    </w:p>
    <w:p w14:paraId="2543515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竞争性谈判公告；</w:t>
      </w:r>
    </w:p>
    <w:p w14:paraId="0B398FA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采购需求；</w:t>
      </w:r>
    </w:p>
    <w:p w14:paraId="20B4862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供应商须知； </w:t>
      </w:r>
    </w:p>
    <w:p w14:paraId="4ABE9B8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评审程序和评定成交的标准；</w:t>
      </w:r>
    </w:p>
    <w:p w14:paraId="4638272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响应文件格式；</w:t>
      </w:r>
    </w:p>
    <w:p w14:paraId="620F7CB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合同文本；</w:t>
      </w:r>
    </w:p>
    <w:p w14:paraId="6AF6BD0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质疑、投诉材料格式。</w:t>
      </w:r>
    </w:p>
    <w:p w14:paraId="387E34A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9.供应商的询问</w:t>
      </w:r>
    </w:p>
    <w:p w14:paraId="4C1602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6C4902A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10.谈判文件的澄清和修改</w:t>
      </w:r>
    </w:p>
    <w:p w14:paraId="05B2C7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401428E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051D0F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14:paraId="0126EE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87363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color w:val="auto"/>
          <w:kern w:val="0"/>
          <w:sz w:val="24"/>
          <w:szCs w:val="24"/>
          <w:highlight w:val="none"/>
        </w:rPr>
        <w:t>（二）</w:t>
      </w:r>
      <w:r>
        <w:rPr>
          <w:rFonts w:hint="eastAsia" w:ascii="宋体" w:hAnsi="宋体" w:eastAsia="宋体" w:cs="宋体"/>
          <w:color w:val="auto"/>
          <w:sz w:val="24"/>
          <w:szCs w:val="24"/>
          <w:highlight w:val="none"/>
        </w:rPr>
        <w:t>网上查询地址”规定的政府采购信息发布媒体上发布更正公告。</w:t>
      </w:r>
    </w:p>
    <w:p w14:paraId="084ACAA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b/>
          <w:color w:val="auto"/>
          <w:kern w:val="0"/>
          <w:sz w:val="24"/>
          <w:szCs w:val="24"/>
          <w:highlight w:val="none"/>
        </w:rPr>
        <w:t>响应文件未按谈判文件的澄清、修改的内容编制，又不符合实质性要求的，其响应文件作无效处理。</w:t>
      </w:r>
    </w:p>
    <w:p w14:paraId="5E877030">
      <w:pPr>
        <w:keepNext/>
        <w:keepLines/>
        <w:spacing w:line="360" w:lineRule="auto"/>
        <w:ind w:firstLine="480" w:firstLineChars="200"/>
        <w:outlineLvl w:val="2"/>
        <w:rPr>
          <w:rFonts w:hint="eastAsia" w:ascii="宋体" w:hAnsi="宋体" w:eastAsia="宋体" w:cs="宋体"/>
          <w:color w:val="auto"/>
          <w:sz w:val="24"/>
          <w:szCs w:val="24"/>
          <w:highlight w:val="none"/>
          <w:lang w:val="zh-CN"/>
        </w:rPr>
      </w:pPr>
      <w:bookmarkStart w:id="65" w:name="_Toc80205927"/>
      <w:bookmarkStart w:id="66" w:name="_Toc11107"/>
      <w:bookmarkStart w:id="67" w:name="_Toc12627"/>
      <w:r>
        <w:rPr>
          <w:rFonts w:hint="eastAsia" w:ascii="宋体" w:hAnsi="宋体" w:eastAsia="宋体" w:cs="宋体"/>
          <w:color w:val="auto"/>
          <w:sz w:val="24"/>
          <w:szCs w:val="24"/>
          <w:highlight w:val="none"/>
          <w:lang w:val="zh-CN"/>
        </w:rPr>
        <w:t>三、响应文件的编制</w:t>
      </w:r>
      <w:bookmarkEnd w:id="65"/>
      <w:bookmarkEnd w:id="66"/>
      <w:bookmarkEnd w:id="67"/>
    </w:p>
    <w:p w14:paraId="321EA17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11.响应文件的编制原则</w:t>
      </w:r>
    </w:p>
    <w:p w14:paraId="40C18E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供应商必须按照谈判文件的要求编制响应文件，并对其提交的响应文件的真实性、合法性承担法律责任。响应文件必须对谈判文件作出实质性响应。</w:t>
      </w:r>
    </w:p>
    <w:p w14:paraId="7D9CB8F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12.响应文件的组成</w:t>
      </w:r>
    </w:p>
    <w:p w14:paraId="5E44E8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12.1响应文件由资格文件、报价文件、商务技术文件三部分组成。</w:t>
      </w:r>
    </w:p>
    <w:p w14:paraId="21CB3B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12.1.1资格文件：详见供应商须知前附表</w:t>
      </w:r>
    </w:p>
    <w:p w14:paraId="03C6D0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12.1.2商务技术文件：详见供应商须知前附表</w:t>
      </w:r>
    </w:p>
    <w:p w14:paraId="4F135F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12.1.3报价文件：详见供应商须知前附表</w:t>
      </w:r>
    </w:p>
    <w:p w14:paraId="763737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12.2响应文件电子版：详见供应商须知前附表</w:t>
      </w:r>
    </w:p>
    <w:p w14:paraId="266754B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13.计量单位</w:t>
      </w:r>
    </w:p>
    <w:p w14:paraId="707635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谈判文件已有明确规定的，使用谈判文件规定的计量单位；谈判文件没有规定的，应采用中华人民共和国法定计量单位，货币种类为人民币，否则视同未响应。</w:t>
      </w:r>
    </w:p>
    <w:p w14:paraId="03DCDAF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14.竞标的风险</w:t>
      </w:r>
    </w:p>
    <w:p w14:paraId="12EAFD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供应商没有按照谈判文件要求提供全部资料，或者供应商没有对谈判文件在各方面作出实质性响应可能导致其响应无效，是供应商应当考虑的风险。</w:t>
      </w:r>
    </w:p>
    <w:p w14:paraId="1C285D7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15.响应报价要求和构成</w:t>
      </w:r>
    </w:p>
    <w:p w14:paraId="6F097094">
      <w:pPr>
        <w:tabs>
          <w:tab w:val="left" w:pos="249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15.1响应报价应按“第五章 响应文件格式”中“响应报价表”格式填写。</w:t>
      </w:r>
    </w:p>
    <w:p w14:paraId="4F5E7967">
      <w:pPr>
        <w:tabs>
          <w:tab w:val="left" w:pos="249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15.2响应报价的价格构成见“供应商须知前附表”。</w:t>
      </w:r>
    </w:p>
    <w:p w14:paraId="4C8843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15.3响应报价要求</w:t>
      </w:r>
    </w:p>
    <w:p w14:paraId="2D12FC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15.3.1供应商的响应报价应符合以下要求，否则响应文件作无效响应处理：</w:t>
      </w:r>
    </w:p>
    <w:p w14:paraId="7ACA2FDA">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（1）供应商必须就“采购需求”中所竞标的项目/每个分标的全部内容分别作完整唯一总价报价，不得存在漏项报价；</w:t>
      </w:r>
    </w:p>
    <w:p w14:paraId="5289E3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（2）供应商必须就所竞标的项目/分标的单项内容作唯一报价。</w:t>
      </w:r>
    </w:p>
    <w:p w14:paraId="530A61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15.3.2响应报价（包含首次报价、最后报价）超过所竞标项目/分标规定的采购预算金额或者最高限价的（如本项目公布了最高限价），其响应文件将作无效处理。</w:t>
      </w:r>
    </w:p>
    <w:p w14:paraId="5D5767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15.3.3响应报价（包含首次报价、最后报价）超过分项采购预算金额或者最高限价的（如本项目公布了最高限价），其响应文件将作无效处理。</w:t>
      </w:r>
    </w:p>
    <w:p w14:paraId="101B33D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16.竞标有效期</w:t>
      </w:r>
    </w:p>
    <w:p w14:paraId="0610E3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16.1竞标有效期是指为保证采购人有足够的时间在提交响应文件后完成评审、确定成交供应商、合同签订等工作而要求供应商提交的响应文件在一定时间内保持有效的期限。</w:t>
      </w:r>
    </w:p>
    <w:p w14:paraId="5AAAA6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竞标有效期应由供应商按“供应商须知前附表”规定的期限作出响应。</w:t>
      </w:r>
    </w:p>
    <w:p w14:paraId="0B26F5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16.3供应商的响应文件在竞标有效期内均保持有效。</w:t>
      </w:r>
    </w:p>
    <w:p w14:paraId="06BF553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17.谈判保证金</w:t>
      </w:r>
    </w:p>
    <w:p w14:paraId="31DEAE53">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17.1供应商须按“供应商须知前附表”的规定提交谈判保证金。</w:t>
      </w:r>
    </w:p>
    <w:p w14:paraId="20340D54">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17.2谈判保证金的退还</w:t>
      </w:r>
    </w:p>
    <w:p w14:paraId="654A35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17.2.1未</w:t>
      </w:r>
      <w:r>
        <w:rPr>
          <w:rFonts w:hint="eastAsia" w:ascii="宋体" w:hAnsi="宋体" w:eastAsia="宋体" w:cs="宋体"/>
          <w:color w:val="auto"/>
          <w:spacing w:val="-6"/>
          <w:sz w:val="24"/>
          <w:szCs w:val="24"/>
          <w:highlight w:val="none"/>
        </w:rPr>
        <w:t>成交供应商的谈判保证金自成交通知书发出之日起5个工作日内退还，退还方式如下：</w:t>
      </w:r>
    </w:p>
    <w:p w14:paraId="74FD11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（1）采用银行转账方式的，以转账方式退回到供应商银行账户。</w:t>
      </w:r>
    </w:p>
    <w:p w14:paraId="33AAA7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（2）采用支票、汇票、本票或者金融机构、担保机构出具的保函等方式的，由供应商代表持相关授权证明材料至采购代理机构办理支票、汇票、本票或者金融机构、担保机构出具的保函等原件退还手续。</w:t>
      </w:r>
    </w:p>
    <w:p w14:paraId="1D1F31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17.2.2成交供应商的谈判保证金自签订合同之日起5个工作日内退还，退还方式同未成交供应商的谈判保证金的退还方式。 </w:t>
      </w:r>
    </w:p>
    <w:p w14:paraId="05895767">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17.3谈判保证金不计息。</w:t>
      </w:r>
    </w:p>
    <w:p w14:paraId="17F5631C">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17.4供应商有下列情形之一的，谈判保证金将不予退还： </w:t>
      </w:r>
    </w:p>
    <w:p w14:paraId="5E953FA9">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22F403C4">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7030A0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（3）除因不可抗力或者竞争性谈判文件认可的情形以外，成交供应商不与采购人签订合同的；</w:t>
      </w:r>
    </w:p>
    <w:p w14:paraId="4FD250B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14:paraId="07BF1C66">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（5）竞争性谈判文件规定的其他情形。</w:t>
      </w:r>
    </w:p>
    <w:p w14:paraId="554BF4F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18.响应文件编制的要求</w:t>
      </w:r>
    </w:p>
    <w:p w14:paraId="1E75CA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14:paraId="7EE3BC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18.2响应文件应按资格证明、报价分别编制，商务文件与技术文件合并编制，本谈判只接收电子版响应文件，要求见本章“12.2响应文件电子版要求”。</w:t>
      </w:r>
    </w:p>
    <w:p w14:paraId="6DD0F3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bookmarkStart w:id="68" w:name="_Hlk65832699"/>
      <w:r>
        <w:rPr>
          <w:rFonts w:hint="eastAsia" w:ascii="宋体" w:hAnsi="宋体" w:eastAsia="宋体" w:cs="宋体"/>
          <w:color w:val="auto"/>
          <w:sz w:val="24"/>
          <w:szCs w:val="24"/>
          <w:highlight w:val="none"/>
        </w:rPr>
        <w:t>3响应文件须由供应商按</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第五章 响应文件格式</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要求进行签署、盖章</w:t>
      </w:r>
      <w:bookmarkEnd w:id="68"/>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否则其响应文件作无效响应处理。</w:t>
      </w:r>
    </w:p>
    <w:p w14:paraId="7D6C04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18.4响应文件中标注的供应商名称应与营业执照（事业单位法人证书、执业许可证、自然人身份证）及公章一致，</w:t>
      </w:r>
      <w:r>
        <w:rPr>
          <w:rFonts w:hint="eastAsia" w:ascii="宋体" w:hAnsi="宋体" w:eastAsia="宋体" w:cs="宋体"/>
          <w:b/>
          <w:bCs/>
          <w:color w:val="auto"/>
          <w:sz w:val="24"/>
          <w:szCs w:val="24"/>
          <w:highlight w:val="none"/>
        </w:rPr>
        <w:t>否则其响应文件作无效响应处理</w:t>
      </w:r>
      <w:r>
        <w:rPr>
          <w:rFonts w:hint="eastAsia" w:ascii="宋体" w:hAnsi="宋体" w:eastAsia="宋体" w:cs="宋体"/>
          <w:color w:val="auto"/>
          <w:sz w:val="24"/>
          <w:szCs w:val="24"/>
          <w:highlight w:val="none"/>
        </w:rPr>
        <w:t>。</w:t>
      </w:r>
    </w:p>
    <w:p w14:paraId="2655EE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18.5响应文件应避免涂改、行间插字或者删除。</w:t>
      </w:r>
    </w:p>
    <w:p w14:paraId="0EE523C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19.响应文件的加密</w:t>
      </w:r>
    </w:p>
    <w:p w14:paraId="6FBAAE57">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19.1供应商进行电子交易应安装客户端软件—“</w:t>
      </w:r>
      <w:r>
        <w:rPr>
          <w:rFonts w:hint="eastAsia" w:ascii="宋体" w:hAnsi="宋体" w:eastAsia="宋体" w:cs="宋体"/>
          <w:color w:val="auto"/>
          <w:sz w:val="24"/>
          <w:szCs w:val="24"/>
          <w:highlight w:val="none"/>
        </w:rPr>
        <w:t>广西政府采购云平台新版客户端</w:t>
      </w:r>
      <w:r>
        <w:rPr>
          <w:rFonts w:hint="eastAsia" w:ascii="宋体" w:hAnsi="宋体" w:eastAsia="宋体" w:cs="宋体"/>
          <w:color w:val="auto"/>
          <w:kern w:val="0"/>
          <w:sz w:val="24"/>
          <w:szCs w:val="24"/>
          <w:highlight w:val="none"/>
          <w:lang w:val="zh-CN"/>
        </w:rPr>
        <w:t>”，并按照谈判文件和电子交易平台的要求编制并加密响应文件。供应商未按规定加密的响应文件，电子交易平台将拒收并提示。</w:t>
      </w:r>
    </w:p>
    <w:p w14:paraId="6EE640FA">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19.2使用“</w:t>
      </w:r>
      <w:r>
        <w:rPr>
          <w:rFonts w:hint="eastAsia" w:ascii="宋体" w:hAnsi="宋体" w:eastAsia="宋体" w:cs="宋体"/>
          <w:color w:val="auto"/>
          <w:sz w:val="24"/>
          <w:szCs w:val="24"/>
          <w:highlight w:val="none"/>
        </w:rPr>
        <w:t>广西政府采购云平台</w:t>
      </w:r>
      <w:r>
        <w:rPr>
          <w:rFonts w:hint="eastAsia" w:ascii="宋体" w:hAnsi="宋体" w:eastAsia="宋体" w:cs="宋体"/>
          <w:color w:val="auto"/>
          <w:kern w:val="0"/>
          <w:sz w:val="24"/>
          <w:szCs w:val="24"/>
          <w:highlight w:val="none"/>
          <w:lang w:val="zh-CN"/>
        </w:rPr>
        <w:t>电子交易客户端”需要提前申领CA数字证书。</w:t>
      </w:r>
    </w:p>
    <w:p w14:paraId="7CFB8DE3">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19.3为确保网上操作合法、有效和安全，供应商应当在响应文件提交截止时间前完成在“</w:t>
      </w:r>
      <w:r>
        <w:rPr>
          <w:rFonts w:hint="eastAsia" w:ascii="宋体" w:hAnsi="宋体" w:eastAsia="宋体" w:cs="宋体"/>
          <w:color w:val="auto"/>
          <w:sz w:val="24"/>
          <w:szCs w:val="24"/>
          <w:highlight w:val="none"/>
        </w:rPr>
        <w:t>广西政府采购云平台</w:t>
      </w:r>
      <w:r>
        <w:rPr>
          <w:rFonts w:hint="eastAsia" w:ascii="宋体" w:hAnsi="宋体" w:eastAsia="宋体" w:cs="宋体"/>
          <w:color w:val="auto"/>
          <w:kern w:val="0"/>
          <w:sz w:val="24"/>
          <w:szCs w:val="24"/>
          <w:highlight w:val="none"/>
          <w:lang w:val="zh-CN"/>
        </w:rPr>
        <w:t>”的身份认证，确保在电子交易过程中能够对相关数据电文进行加密和使用电子签名。</w:t>
      </w:r>
    </w:p>
    <w:p w14:paraId="49D369C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20.响应文件的提交</w:t>
      </w:r>
    </w:p>
    <w:p w14:paraId="7AB4A3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20.1供应商必须在“供应商须知前附表”规定的时间和地点提交响应文件。</w:t>
      </w:r>
    </w:p>
    <w:p w14:paraId="2F3FB7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在响应文件提交截止时间以后，不能补充、修改响应文件。</w:t>
      </w:r>
    </w:p>
    <w:p w14:paraId="1B84FC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在提交“最后报价”后，供应商不能退出谈判。</w:t>
      </w:r>
    </w:p>
    <w:p w14:paraId="205F11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15B97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采购机构不可视情况延长提交响应文件的截止时间。</w:t>
      </w:r>
    </w:p>
    <w:p w14:paraId="12617A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20.6备份响应文件。</w:t>
      </w:r>
      <w:r>
        <w:rPr>
          <w:rFonts w:hint="eastAsia" w:ascii="宋体" w:hAnsi="宋体" w:eastAsia="宋体" w:cs="宋体"/>
          <w:bCs/>
          <w:color w:val="auto"/>
          <w:sz w:val="24"/>
          <w:szCs w:val="24"/>
          <w:highlight w:val="none"/>
        </w:rPr>
        <w:t>详见“供应商须知前附表”。</w:t>
      </w:r>
    </w:p>
    <w:p w14:paraId="670485D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21.首次响应文件的补充、修改与撤回</w:t>
      </w:r>
    </w:p>
    <w:p w14:paraId="368363D6">
      <w:pPr>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7E008A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截止时间后的撤回</w:t>
      </w:r>
    </w:p>
    <w:p w14:paraId="19BE93B6">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供应商在首次响应文件提交截止时间后向采购人、采购代理机构书面申请撤回响应文件的，将根据本须知正文第17.4条的规定不予退还其谈判保证金（如有）。</w:t>
      </w:r>
    </w:p>
    <w:p w14:paraId="56D027AF">
      <w:pPr>
        <w:keepNext/>
        <w:keepLines/>
        <w:spacing w:line="360" w:lineRule="auto"/>
        <w:ind w:firstLine="480" w:firstLineChars="200"/>
        <w:outlineLvl w:val="2"/>
        <w:rPr>
          <w:rFonts w:hint="eastAsia" w:ascii="宋体" w:hAnsi="宋体" w:eastAsia="宋体" w:cs="宋体"/>
          <w:color w:val="auto"/>
          <w:sz w:val="24"/>
          <w:szCs w:val="24"/>
          <w:highlight w:val="none"/>
          <w:lang w:val="zh-CN"/>
        </w:rPr>
      </w:pPr>
      <w:bookmarkStart w:id="69" w:name="_Toc29978"/>
      <w:bookmarkStart w:id="70" w:name="_Toc8836"/>
      <w:bookmarkStart w:id="71" w:name="_Toc80205928"/>
      <w:r>
        <w:rPr>
          <w:rFonts w:hint="eastAsia" w:ascii="宋体" w:hAnsi="宋体" w:eastAsia="宋体" w:cs="宋体"/>
          <w:color w:val="auto"/>
          <w:sz w:val="24"/>
          <w:szCs w:val="24"/>
          <w:highlight w:val="none"/>
          <w:lang w:val="zh-CN"/>
        </w:rPr>
        <w:t>四、评审及谈判</w:t>
      </w:r>
      <w:bookmarkEnd w:id="69"/>
      <w:bookmarkEnd w:id="70"/>
      <w:bookmarkEnd w:id="71"/>
    </w:p>
    <w:p w14:paraId="26654A1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23.谈判小组成立</w:t>
      </w:r>
    </w:p>
    <w:p w14:paraId="6397BA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78CA7E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23.2评审专家应当从政府采购评审专家库内相关专业的专家名单中随机抽取。</w:t>
      </w:r>
    </w:p>
    <w:p w14:paraId="795CB70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24.首次响应文件的开启</w:t>
      </w:r>
    </w:p>
    <w:p w14:paraId="39C661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24.1首次响应文件由谈判小组或者采购代理机构在“供应商须知前附表”规定的时间开启。</w:t>
      </w:r>
    </w:p>
    <w:p w14:paraId="21982620">
      <w:pPr>
        <w:spacing w:line="360" w:lineRule="auto"/>
        <w:ind w:firstLine="480" w:firstLineChars="200"/>
        <w:rPr>
          <w:rFonts w:hint="eastAsia" w:ascii="宋体" w:hAnsi="宋体" w:eastAsia="宋体" w:cs="宋体"/>
          <w:bCs/>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zh-CN"/>
        </w:rPr>
        <w:t xml:space="preserve">.2 </w:t>
      </w:r>
      <w:r>
        <w:rPr>
          <w:rFonts w:hint="eastAsia" w:ascii="宋体" w:hAnsi="宋体" w:eastAsia="宋体" w:cs="宋体"/>
          <w:bCs/>
          <w:color w:val="auto"/>
          <w:kern w:val="0"/>
          <w:sz w:val="24"/>
          <w:szCs w:val="24"/>
          <w:highlight w:val="none"/>
          <w:lang w:val="zh-CN"/>
        </w:rPr>
        <w:t>响应文件解密</w:t>
      </w:r>
    </w:p>
    <w:p w14:paraId="43222F92">
      <w:pPr>
        <w:snapToGrid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kern w:val="0"/>
          <w:sz w:val="24"/>
          <w:szCs w:val="24"/>
          <w:highlight w:val="none"/>
          <w:lang w:val="zh-CN"/>
        </w:rPr>
        <w:t>采购代理机构将在“供应商须知前附表”规定的时</w:t>
      </w:r>
      <w:r>
        <w:rPr>
          <w:rFonts w:hint="eastAsia" w:ascii="宋体" w:hAnsi="宋体" w:eastAsia="宋体" w:cs="宋体"/>
          <w:color w:val="auto"/>
          <w:kern w:val="0"/>
          <w:sz w:val="24"/>
          <w:szCs w:val="24"/>
          <w:highlight w:val="none"/>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 w:val="24"/>
          <w:szCs w:val="24"/>
          <w:highlight w:val="none"/>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 w:val="24"/>
          <w:szCs w:val="24"/>
          <w:highlight w:val="none"/>
        </w:rPr>
        <w:t>规定的时间内</w:t>
      </w:r>
      <w:r>
        <w:rPr>
          <w:rFonts w:hint="eastAsia" w:ascii="宋体" w:hAnsi="宋体" w:eastAsia="宋体" w:cs="宋体"/>
          <w:b/>
          <w:color w:val="auto"/>
          <w:kern w:val="0"/>
          <w:sz w:val="24"/>
          <w:szCs w:val="24"/>
          <w:highlight w:val="none"/>
          <w:lang w:val="zh-CN"/>
        </w:rPr>
        <w:t>完成对电子版响应文件在线解密</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1"/>
          <w:sz w:val="24"/>
          <w:szCs w:val="24"/>
          <w:highlight w:val="none"/>
        </w:rPr>
        <w:t>响应文件未按时</w:t>
      </w:r>
      <w:r>
        <w:rPr>
          <w:rFonts w:hint="eastAsia" w:ascii="宋体" w:hAnsi="宋体" w:eastAsia="宋体" w:cs="宋体"/>
          <w:color w:val="auto"/>
          <w:kern w:val="0"/>
          <w:sz w:val="24"/>
          <w:szCs w:val="24"/>
          <w:highlight w:val="none"/>
          <w:lang w:val="zh-CN"/>
        </w:rPr>
        <w:t>解密的，</w:t>
      </w:r>
      <w:r>
        <w:rPr>
          <w:rFonts w:hint="eastAsia" w:ascii="宋体" w:hAnsi="宋体" w:eastAsia="宋体" w:cs="宋体"/>
          <w:b/>
          <w:color w:val="auto"/>
          <w:kern w:val="0"/>
          <w:sz w:val="24"/>
          <w:szCs w:val="24"/>
          <w:highlight w:val="none"/>
          <w:lang w:val="zh-CN"/>
        </w:rPr>
        <w:t>视为响应文件无效。</w:t>
      </w:r>
      <w:r>
        <w:rPr>
          <w:rFonts w:hint="eastAsia" w:ascii="宋体" w:hAnsi="宋体" w:eastAsia="宋体" w:cs="宋体"/>
          <w:color w:val="auto"/>
          <w:kern w:val="0"/>
          <w:sz w:val="24"/>
          <w:szCs w:val="24"/>
          <w:highlight w:val="none"/>
          <w:lang w:val="zh-CN"/>
        </w:rPr>
        <w:t>（解密</w:t>
      </w:r>
      <w:r>
        <w:rPr>
          <w:rFonts w:hint="eastAsia" w:ascii="宋体" w:hAnsi="宋体" w:eastAsia="宋体" w:cs="宋体"/>
          <w:bCs/>
          <w:color w:val="auto"/>
          <w:kern w:val="0"/>
          <w:sz w:val="24"/>
          <w:szCs w:val="24"/>
          <w:highlight w:val="none"/>
          <w:lang w:val="zh-CN"/>
        </w:rPr>
        <w:t>异常情况处理：详见本章</w:t>
      </w: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zh-CN"/>
        </w:rPr>
        <w:t>.3 电子交易活动的中止。）</w:t>
      </w:r>
    </w:p>
    <w:p w14:paraId="04571254">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如</w:t>
      </w:r>
      <w:r>
        <w:rPr>
          <w:rFonts w:hint="eastAsia" w:ascii="宋体" w:hAnsi="宋体" w:eastAsia="宋体" w:cs="宋体"/>
          <w:bCs/>
          <w:color w:val="auto"/>
          <w:kern w:val="0"/>
          <w:sz w:val="24"/>
          <w:szCs w:val="24"/>
          <w:highlight w:val="none"/>
          <w:lang w:val="zh-CN"/>
        </w:rPr>
        <w:t>供应商成功解密响应文件，但未在“</w:t>
      </w:r>
      <w:r>
        <w:rPr>
          <w:rFonts w:hint="eastAsia" w:ascii="宋体" w:hAnsi="宋体" w:eastAsia="宋体" w:cs="宋体"/>
          <w:color w:val="auto"/>
          <w:sz w:val="24"/>
          <w:szCs w:val="24"/>
          <w:highlight w:val="none"/>
        </w:rPr>
        <w:t>广西政府采购云平台</w:t>
      </w:r>
      <w:r>
        <w:rPr>
          <w:rFonts w:hint="eastAsia" w:ascii="宋体" w:hAnsi="宋体" w:eastAsia="宋体" w:cs="宋体"/>
          <w:bCs/>
          <w:color w:val="auto"/>
          <w:kern w:val="0"/>
          <w:sz w:val="24"/>
          <w:szCs w:val="24"/>
          <w:highlight w:val="none"/>
          <w:lang w:val="zh-CN"/>
        </w:rPr>
        <w:t>”电子开标大厅参加谈判的，视同认可谈判过程和结果，</w:t>
      </w:r>
      <w:r>
        <w:rPr>
          <w:rFonts w:hint="eastAsia" w:ascii="宋体" w:hAnsi="宋体" w:eastAsia="宋体" w:cs="宋体"/>
          <w:color w:val="auto"/>
          <w:kern w:val="0"/>
          <w:sz w:val="24"/>
          <w:szCs w:val="24"/>
          <w:highlight w:val="none"/>
          <w:lang w:val="zh-CN"/>
        </w:rPr>
        <w:t>由此产生的后果由供应商自行负责。 参与谈判的供应商不足3家的，不得谈判。</w:t>
      </w:r>
    </w:p>
    <w:p w14:paraId="79E2016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25.评审程序和评定成交的标准</w:t>
      </w:r>
    </w:p>
    <w:p w14:paraId="4F20E7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25.1本项目的评审方法详见“供应商须知前附表”。谈判小组按照“第四章 评审程序和评定成交的标准”规定的方法、评审因素、标准和程序对响应文件进行评审。</w:t>
      </w:r>
    </w:p>
    <w:p w14:paraId="05C379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谈判顺序详见 “供应商须知前附表”。</w:t>
      </w:r>
    </w:p>
    <w:p w14:paraId="298015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25.3电子交易活动的中止。采购过程中出现以下情形，导致电子交易平台无法正常运行，或者无法保证电子交易的公平、公正和安全时，采购机构可中止电子交易活动：</w:t>
      </w:r>
    </w:p>
    <w:p w14:paraId="1D21EC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（1）电子交易平台发生故障而无法登录访问的； </w:t>
      </w:r>
    </w:p>
    <w:p w14:paraId="0024D8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（2）电子交易平台应用或数据库出现错误，不能进行正常操作的；</w:t>
      </w:r>
    </w:p>
    <w:p w14:paraId="7DB363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（3）电子交易平台发现严重安全漏洞，有潜在泄密危险的；</w:t>
      </w:r>
    </w:p>
    <w:p w14:paraId="012F73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（4）病毒发作导致不能进行正常操作的； </w:t>
      </w:r>
    </w:p>
    <w:p w14:paraId="4CE28F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（5）其他无法保证电子交易的公平、公正和安全的情况。</w:t>
      </w:r>
    </w:p>
    <w:p w14:paraId="22DC5F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2006A67">
      <w:pPr>
        <w:keepNext/>
        <w:keepLines/>
        <w:spacing w:line="360" w:lineRule="auto"/>
        <w:ind w:firstLine="480" w:firstLineChars="200"/>
        <w:outlineLvl w:val="2"/>
        <w:rPr>
          <w:rFonts w:hint="eastAsia" w:ascii="宋体" w:hAnsi="宋体" w:eastAsia="宋体" w:cs="宋体"/>
          <w:color w:val="auto"/>
          <w:sz w:val="24"/>
          <w:szCs w:val="24"/>
          <w:highlight w:val="none"/>
          <w:lang w:val="zh-CN"/>
        </w:rPr>
      </w:pPr>
      <w:bookmarkStart w:id="72" w:name="_Toc29707"/>
      <w:bookmarkStart w:id="73" w:name="_Toc80205929"/>
      <w:bookmarkStart w:id="74" w:name="_Toc27003"/>
      <w:r>
        <w:rPr>
          <w:rFonts w:hint="eastAsia" w:ascii="宋体" w:hAnsi="宋体" w:eastAsia="宋体" w:cs="宋体"/>
          <w:color w:val="auto"/>
          <w:sz w:val="24"/>
          <w:szCs w:val="24"/>
          <w:highlight w:val="none"/>
          <w:lang w:val="zh-CN"/>
        </w:rPr>
        <w:t>五、成交及合同</w:t>
      </w:r>
      <w:bookmarkEnd w:id="72"/>
      <w:bookmarkEnd w:id="73"/>
      <w:bookmarkEnd w:id="74"/>
    </w:p>
    <w:p w14:paraId="399E772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26.确定成交供应商及结果公告</w:t>
      </w:r>
    </w:p>
    <w:p w14:paraId="4EA448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26.1确定成交供应商。</w:t>
      </w: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A1852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26.2成交通知及成交结果公告。采购代理机构应当在</w:t>
      </w:r>
      <w:r>
        <w:rPr>
          <w:rFonts w:hint="eastAsia" w:ascii="宋体" w:hAnsi="宋体" w:eastAsia="宋体" w:cs="宋体"/>
          <w:color w:val="auto"/>
          <w:kern w:val="0"/>
          <w:sz w:val="24"/>
          <w:szCs w:val="24"/>
          <w:highlight w:val="none"/>
        </w:rPr>
        <w:t>成交</w:t>
      </w:r>
      <w:r>
        <w:rPr>
          <w:rFonts w:hint="eastAsia" w:ascii="宋体" w:hAnsi="宋体" w:eastAsia="宋体" w:cs="宋体"/>
          <w:color w:val="auto"/>
          <w:sz w:val="24"/>
          <w:szCs w:val="24"/>
          <w:highlight w:val="none"/>
        </w:rPr>
        <w:t>供应商确定后2个工作日内，在省级以上财政部门指定的媒体上公告成交结果，同时向成交供应商发出成交通知书。</w:t>
      </w:r>
    </w:p>
    <w:p w14:paraId="2BF87F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75" w:name="_Hlk66782294"/>
      <w:r>
        <w:rPr>
          <w:rFonts w:hint="eastAsia" w:ascii="宋体" w:hAnsi="宋体" w:eastAsia="宋体" w:cs="宋体"/>
          <w:color w:val="auto"/>
          <w:sz w:val="24"/>
          <w:szCs w:val="24"/>
          <w:highlight w:val="none"/>
        </w:rPr>
        <w:t>成交供应商享受《政府采购促进中小企业发展管理办法》（财库〔2020〕46号）规定的中小企业扶持政策的，采购人、采购代理机构应当随成交结果公开成交供应商的《中小企业声明函》。</w:t>
      </w:r>
      <w:bookmarkEnd w:id="75"/>
    </w:p>
    <w:p w14:paraId="72BE5A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0A50E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26.5排名第一的成交候选人放弃成交，采购人可以按照评审报告推荐的成交候选人名单排序，依法确定下一候选人为成交</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，也可以重新开展政府采购活动。</w:t>
      </w:r>
    </w:p>
    <w:p w14:paraId="3D25268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27.履约保证金</w:t>
      </w:r>
    </w:p>
    <w:p w14:paraId="5C645D7A">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27.1履约保证金的金额、提交方式、退付的时间和条件详见 “供应商须知前附表”。成交供应商未按规定提交履约保证金的，视为拒绝与采购人签订合同，采购人可以按照评审报告推荐的成交候选人名单排序，依法确定下一候选人为成交供应商，也可以重新开展政府采购活动。</w:t>
      </w:r>
    </w:p>
    <w:p w14:paraId="744E28D5">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27.2签订合同后，如成交供应商不按双方签订的合同规定履约，则没收其全部履约保证金，履约保证金不足以赔偿损失的，按实际损失赔偿。</w:t>
      </w:r>
    </w:p>
    <w:p w14:paraId="0966E45F">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27.3在履约保证金退还日期前，若成交供应商的开户名称、开户银行、账号有变动的，请以书面形式通知履约保证金收取单位，否则由此产生的后果由成交供应商自负。</w:t>
      </w:r>
    </w:p>
    <w:p w14:paraId="1E28C5D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28.签订合同</w:t>
      </w:r>
    </w:p>
    <w:p w14:paraId="5A70B3FB">
      <w:pPr>
        <w:adjustRightInd w:val="0"/>
        <w:snapToGrid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28.1采购人与成交供应商应当在成交通知书规定的时间内，按照谈判文件确定的合同文本以及采购标的、服务技术、采购金额、采购数量、技术和服务要求等事项签订政府采购合同。</w:t>
      </w:r>
      <w:r>
        <w:rPr>
          <w:rFonts w:hint="eastAsia" w:ascii="宋体" w:hAnsi="宋体" w:eastAsia="宋体" w:cs="宋体"/>
          <w:color w:val="auto"/>
          <w:kern w:val="0"/>
          <w:sz w:val="24"/>
          <w:szCs w:val="24"/>
          <w:highlight w:val="none"/>
          <w:lang w:val="zh-CN"/>
        </w:rPr>
        <w:t>如成交供应商为联合体的，由联合体成员各方法定代表人或其授权代表与采购人代表签订合同。</w:t>
      </w:r>
    </w:p>
    <w:p w14:paraId="0C7908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采购人不得向成交供应商提出超出谈判文件以外的任何要求作为签订合同的条件，不得与成交供应商订立背离谈判文件确定的合同文本以及采购标的、服务技术、采购金额、采购数量、技术和服务要求等实质性内容的协议。</w:t>
      </w:r>
    </w:p>
    <w:p w14:paraId="26CFEF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3B60EB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28.4如签订合同并生效后，供应商无故拒绝或延期，除按照合同条款处理外，列入不良行为记录，并给予通报。</w:t>
      </w:r>
    </w:p>
    <w:p w14:paraId="5233EA73">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28.5采购合同由采购人与成交供应商根据谈判文件、响应文件等内容通过政府采购电子交易平台在线签订，自动备案，在线签订须携带的材料见“ 供应商须知前附表”。</w:t>
      </w:r>
      <w:r>
        <w:rPr>
          <w:rFonts w:hint="eastAsia" w:ascii="宋体" w:hAnsi="宋体" w:eastAsia="宋体" w:cs="宋体"/>
          <w:b/>
          <w:bCs/>
          <w:color w:val="auto"/>
          <w:sz w:val="24"/>
          <w:szCs w:val="24"/>
          <w:highlight w:val="none"/>
        </w:rPr>
        <w:t>（适用于签订电子合同的情形）</w:t>
      </w:r>
    </w:p>
    <w:p w14:paraId="22AEA1A4">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采购合同由采购人与成交供应商根据谈判文件、响应文件等内容签订，</w:t>
      </w:r>
      <w:r>
        <w:rPr>
          <w:rFonts w:hint="eastAsia" w:ascii="宋体" w:hAnsi="宋体" w:eastAsia="宋体" w:cs="宋体"/>
          <w:color w:val="auto"/>
          <w:sz w:val="24"/>
          <w:szCs w:val="24"/>
          <w:highlight w:val="none"/>
        </w:rPr>
        <w:t>成交供应商应当在签订合同时按供应商须知前附表规定向采购人出示相关证明材料，经采购人核验合格后方可签订合同。</w:t>
      </w:r>
      <w:r>
        <w:rPr>
          <w:rFonts w:hint="eastAsia" w:ascii="宋体" w:hAnsi="宋体" w:eastAsia="宋体" w:cs="宋体"/>
          <w:b/>
          <w:bCs/>
          <w:color w:val="auto"/>
          <w:sz w:val="24"/>
          <w:szCs w:val="24"/>
          <w:highlight w:val="none"/>
        </w:rPr>
        <w:t>（适用于签订纸质合同的情形）</w:t>
      </w:r>
    </w:p>
    <w:p w14:paraId="0BD61AC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29.政府采购合同公告</w:t>
      </w:r>
    </w:p>
    <w:p w14:paraId="1FE577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25BBB8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 询问、质疑和投诉</w:t>
      </w:r>
    </w:p>
    <w:p w14:paraId="5E265A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30.1供应商对政府采购活动事项有疑问的，可以向采购人或者采购代理机构提出询问，采购人或者采购代理机构应当在3个工作日内对供应商依法提出的询问作出答复。</w:t>
      </w:r>
    </w:p>
    <w:p w14:paraId="04E573F5">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30.2供应商认为谈判文件、采购过程或者成交结果使自己的合法权益受到损害的，应当在知道或者应知其权益受到损害之日起7个工作日内，以书面形式向采购人或者采购代理机构提出质疑，采购人或者采购代理机构应当在7个工作日内对供应商依法提出的质疑作出答复。</w:t>
      </w:r>
      <w:r>
        <w:rPr>
          <w:rFonts w:hint="eastAsia" w:ascii="宋体" w:hAnsi="宋体" w:eastAsia="宋体" w:cs="宋体"/>
          <w:color w:val="auto"/>
          <w:sz w:val="24"/>
          <w:szCs w:val="24"/>
          <w:highlight w:val="none"/>
          <w:shd w:val="clear" w:color="auto" w:fill="FFFFFF"/>
        </w:rPr>
        <w:t>接收质疑函的方式、联系部门、联系电话和通讯地址等信息详见</w:t>
      </w:r>
      <w:r>
        <w:rPr>
          <w:rFonts w:hint="eastAsia" w:ascii="宋体" w:hAnsi="宋体" w:eastAsia="宋体" w:cs="宋体"/>
          <w:color w:val="auto"/>
          <w:sz w:val="24"/>
          <w:szCs w:val="24"/>
          <w:highlight w:val="none"/>
        </w:rPr>
        <w:t>“供应商须知前附表”。</w:t>
      </w:r>
      <w:r>
        <w:rPr>
          <w:rFonts w:hint="eastAsia" w:ascii="宋体" w:hAnsi="宋体" w:eastAsia="宋体" w:cs="宋体"/>
          <w:b/>
          <w:color w:val="auto"/>
          <w:sz w:val="24"/>
          <w:szCs w:val="24"/>
          <w:highlight w:val="none"/>
        </w:rPr>
        <w:t xml:space="preserve">具体质疑起算时间及处理方式如下： </w:t>
      </w:r>
    </w:p>
    <w:p w14:paraId="716392C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（1）潜在供应商依法获取采购文件后，认为采购文件使自己的权益受到损害的，应当在竞争性谈判文件公告期限届满之日起7个工作日内提出质疑。</w:t>
      </w:r>
    </w:p>
    <w:p w14:paraId="3BD0402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2309585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（3）供应商认为成交结果使自己的权益受到损害的，应当在成交结果公告期限届满之日起7个工作日内提出质疑，由采购人受理并负责答复。</w:t>
      </w:r>
    </w:p>
    <w:p w14:paraId="60F3B8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4C3288CB">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30.4 供应商提出质疑应当提交质疑函和必要的证明材料，针对同一采购程序环节的质疑必须在法定质疑期内一次性提出。质疑函应当包括下列内容（质疑函格式后附）：</w:t>
      </w:r>
    </w:p>
    <w:p w14:paraId="665F4D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343250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02CB41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286A9B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5A8F94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20724D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4643B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供应商为自然人的，应当由本人签字；供应商为法人或者其他组织的，应当由法定代表人、主要负责人，或者其委托代理人签字或者盖章，并加盖公章。</w:t>
      </w:r>
    </w:p>
    <w:p w14:paraId="13FA8C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30.5采购人、采购代理机构认为供应商质疑不成立，或者成立但未对成交结果构成影响的，继续开展采购活动；认为供应商质疑成立且影响或者可能影响成交结果的，按照下列情况处理：</w:t>
      </w:r>
    </w:p>
    <w:p w14:paraId="529F80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（一）对采购文件提出的质疑，依法通过澄清或者修改可以继续开展采购活动的，澄清或者修改采购文件后继续开展采购活动；否则应当修改采购文件后重新开展采购活动。</w:t>
      </w:r>
    </w:p>
    <w:p w14:paraId="1A05D8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40B9E1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质疑答复导致成交结果改变的，采购人或者采购代理机构应当将有关情况书面报告本级财政部门。</w:t>
      </w:r>
    </w:p>
    <w:p w14:paraId="0E56ECF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5E5740B">
      <w:pPr>
        <w:keepNext/>
        <w:keepLines/>
        <w:spacing w:line="360" w:lineRule="auto"/>
        <w:ind w:firstLine="482" w:firstLineChars="200"/>
        <w:outlineLvl w:val="2"/>
        <w:rPr>
          <w:rFonts w:hint="eastAsia" w:ascii="宋体" w:hAnsi="宋体" w:eastAsia="宋体" w:cs="宋体"/>
          <w:bCs/>
          <w:color w:val="auto"/>
          <w:sz w:val="24"/>
          <w:szCs w:val="24"/>
          <w:highlight w:val="none"/>
          <w:lang w:val="zh-CN"/>
        </w:rPr>
      </w:pPr>
      <w:bookmarkStart w:id="76" w:name="_Toc6502"/>
      <w:bookmarkStart w:id="77" w:name="_Toc25772"/>
      <w:r>
        <w:rPr>
          <w:rFonts w:hint="eastAsia" w:ascii="宋体" w:hAnsi="宋体" w:eastAsia="宋体" w:cs="宋体"/>
          <w:b/>
          <w:bCs/>
          <w:color w:val="auto"/>
          <w:sz w:val="24"/>
          <w:szCs w:val="24"/>
          <w:highlight w:val="none"/>
          <w:lang w:val="zh-CN"/>
        </w:rPr>
        <w:t>六</w:t>
      </w:r>
      <w:r>
        <w:rPr>
          <w:rFonts w:hint="eastAsia" w:ascii="宋体" w:hAnsi="宋体" w:eastAsia="宋体" w:cs="宋体"/>
          <w:bCs/>
          <w:color w:val="auto"/>
          <w:sz w:val="24"/>
          <w:szCs w:val="24"/>
          <w:highlight w:val="none"/>
          <w:lang w:val="zh-CN"/>
        </w:rPr>
        <w:t>、验收</w:t>
      </w:r>
      <w:bookmarkEnd w:id="76"/>
      <w:bookmarkEnd w:id="77"/>
    </w:p>
    <w:p w14:paraId="7CB91055">
      <w:pPr>
        <w:tabs>
          <w:tab w:val="left" w:pos="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31.验收</w:t>
      </w:r>
    </w:p>
    <w:p w14:paraId="5F5E8617">
      <w:pPr>
        <w:tabs>
          <w:tab w:val="left" w:pos="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8C374E6">
      <w:pPr>
        <w:tabs>
          <w:tab w:val="left" w:pos="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31.2采购人可以邀请参加本项目的其他供应商或者第三方机构参与验收。参与验收的供应商或者第三方机构的意见作为验收书的参考资料一并存档。</w:t>
      </w:r>
    </w:p>
    <w:p w14:paraId="78BD030C">
      <w:pPr>
        <w:tabs>
          <w:tab w:val="left" w:pos="0"/>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2B0F976B">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9C28CE0">
      <w:pPr>
        <w:keepNext/>
        <w:keepLines/>
        <w:spacing w:line="360" w:lineRule="auto"/>
        <w:ind w:firstLine="480" w:firstLineChars="200"/>
        <w:outlineLvl w:val="2"/>
        <w:rPr>
          <w:rFonts w:hint="eastAsia" w:ascii="宋体" w:hAnsi="宋体" w:eastAsia="宋体" w:cs="宋体"/>
          <w:color w:val="auto"/>
          <w:sz w:val="24"/>
          <w:szCs w:val="24"/>
          <w:highlight w:val="none"/>
          <w:lang w:val="zh-CN"/>
        </w:rPr>
      </w:pPr>
      <w:bookmarkStart w:id="78" w:name="_Toc1379"/>
      <w:bookmarkStart w:id="79" w:name="_Toc80205931"/>
      <w:bookmarkStart w:id="80" w:name="_Toc15842"/>
      <w:r>
        <w:rPr>
          <w:rFonts w:hint="eastAsia" w:ascii="宋体" w:hAnsi="宋体" w:eastAsia="宋体" w:cs="宋体"/>
          <w:color w:val="auto"/>
          <w:sz w:val="24"/>
          <w:szCs w:val="24"/>
          <w:highlight w:val="none"/>
          <w:lang w:val="zh-CN"/>
        </w:rPr>
        <w:t>七、其他事项</w:t>
      </w:r>
      <w:bookmarkEnd w:id="78"/>
      <w:bookmarkEnd w:id="79"/>
      <w:bookmarkEnd w:id="80"/>
    </w:p>
    <w:p w14:paraId="156B998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32.采购代理服务费</w:t>
      </w:r>
    </w:p>
    <w:p w14:paraId="0AC5C41D">
      <w:pPr>
        <w:tabs>
          <w:tab w:val="left" w:pos="283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32.1采购代理服务费收费标准及缴费账户详见“供应商须知前附表”，供应商为联合体的，可以由联合体中的一方或者多方共同缴纳采购代理服务费。</w:t>
      </w:r>
    </w:p>
    <w:p w14:paraId="580650D8">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32.2采购代理服务费收费计算标准：</w:t>
      </w:r>
    </w:p>
    <w:tbl>
      <w:tblPr>
        <w:tblStyle w:val="32"/>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D8F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3FECB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费率</w:t>
            </w:r>
          </w:p>
          <w:p w14:paraId="7C918D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1659" w:type="dxa"/>
            <w:noWrap w:val="0"/>
            <w:vAlign w:val="center"/>
          </w:tcPr>
          <w:p w14:paraId="4E727822">
            <w:pPr>
              <w:spacing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货物类</w:t>
            </w:r>
          </w:p>
        </w:tc>
        <w:tc>
          <w:tcPr>
            <w:tcW w:w="1532" w:type="dxa"/>
            <w:noWrap w:val="0"/>
            <w:vAlign w:val="center"/>
          </w:tcPr>
          <w:p w14:paraId="321BDD5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w:t>
            </w:r>
          </w:p>
        </w:tc>
        <w:tc>
          <w:tcPr>
            <w:tcW w:w="1546" w:type="dxa"/>
            <w:noWrap w:val="0"/>
            <w:vAlign w:val="center"/>
          </w:tcPr>
          <w:p w14:paraId="666B9A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工程类</w:t>
            </w:r>
          </w:p>
        </w:tc>
      </w:tr>
      <w:tr w14:paraId="5F5C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D1068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tc>
        <w:tc>
          <w:tcPr>
            <w:tcW w:w="1659" w:type="dxa"/>
            <w:noWrap w:val="0"/>
            <w:vAlign w:val="top"/>
          </w:tcPr>
          <w:p w14:paraId="0CC541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1.5%                </w:t>
            </w:r>
          </w:p>
        </w:tc>
        <w:tc>
          <w:tcPr>
            <w:tcW w:w="1532" w:type="dxa"/>
            <w:noWrap w:val="0"/>
            <w:vAlign w:val="top"/>
          </w:tcPr>
          <w:p w14:paraId="5BFBBD1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w:t>
            </w:r>
          </w:p>
        </w:tc>
        <w:tc>
          <w:tcPr>
            <w:tcW w:w="1546" w:type="dxa"/>
            <w:noWrap w:val="0"/>
            <w:vAlign w:val="top"/>
          </w:tcPr>
          <w:p w14:paraId="4B19923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1.0% </w:t>
            </w:r>
          </w:p>
        </w:tc>
      </w:tr>
      <w:tr w14:paraId="092F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30426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100～500万元</w:t>
            </w:r>
          </w:p>
        </w:tc>
        <w:tc>
          <w:tcPr>
            <w:tcW w:w="1659" w:type="dxa"/>
            <w:noWrap w:val="0"/>
            <w:vAlign w:val="top"/>
          </w:tcPr>
          <w:p w14:paraId="168B9AE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1.1%                 </w:t>
            </w:r>
          </w:p>
        </w:tc>
        <w:tc>
          <w:tcPr>
            <w:tcW w:w="1532" w:type="dxa"/>
            <w:noWrap w:val="0"/>
            <w:vAlign w:val="top"/>
          </w:tcPr>
          <w:p w14:paraId="0085EDE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0.8%</w:t>
            </w:r>
          </w:p>
        </w:tc>
        <w:tc>
          <w:tcPr>
            <w:tcW w:w="1546" w:type="dxa"/>
            <w:noWrap w:val="0"/>
            <w:vAlign w:val="top"/>
          </w:tcPr>
          <w:p w14:paraId="2F22FBF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0.7% </w:t>
            </w:r>
          </w:p>
        </w:tc>
      </w:tr>
      <w:tr w14:paraId="1C6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CE75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500～1000万元</w:t>
            </w:r>
          </w:p>
        </w:tc>
        <w:tc>
          <w:tcPr>
            <w:tcW w:w="1659" w:type="dxa"/>
            <w:noWrap w:val="0"/>
            <w:vAlign w:val="top"/>
          </w:tcPr>
          <w:p w14:paraId="786E82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0.8%                </w:t>
            </w:r>
          </w:p>
        </w:tc>
        <w:tc>
          <w:tcPr>
            <w:tcW w:w="1532" w:type="dxa"/>
            <w:noWrap w:val="0"/>
            <w:vAlign w:val="top"/>
          </w:tcPr>
          <w:p w14:paraId="6CEE1C0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0.45%</w:t>
            </w:r>
          </w:p>
        </w:tc>
        <w:tc>
          <w:tcPr>
            <w:tcW w:w="1546" w:type="dxa"/>
            <w:noWrap w:val="0"/>
            <w:vAlign w:val="top"/>
          </w:tcPr>
          <w:p w14:paraId="2D28D82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0.55%</w:t>
            </w:r>
          </w:p>
        </w:tc>
      </w:tr>
      <w:tr w14:paraId="7103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0917C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1000～5000万元</w:t>
            </w:r>
          </w:p>
        </w:tc>
        <w:tc>
          <w:tcPr>
            <w:tcW w:w="1659" w:type="dxa"/>
            <w:noWrap w:val="0"/>
            <w:vAlign w:val="top"/>
          </w:tcPr>
          <w:p w14:paraId="370748F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0.5%                </w:t>
            </w:r>
          </w:p>
        </w:tc>
        <w:tc>
          <w:tcPr>
            <w:tcW w:w="1532" w:type="dxa"/>
            <w:noWrap w:val="0"/>
            <w:vAlign w:val="top"/>
          </w:tcPr>
          <w:p w14:paraId="11ED4C3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0.25%</w:t>
            </w:r>
          </w:p>
        </w:tc>
        <w:tc>
          <w:tcPr>
            <w:tcW w:w="1546" w:type="dxa"/>
            <w:noWrap w:val="0"/>
            <w:vAlign w:val="top"/>
          </w:tcPr>
          <w:p w14:paraId="4AAD5DF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0.35% </w:t>
            </w:r>
          </w:p>
        </w:tc>
      </w:tr>
      <w:tr w14:paraId="75E7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35203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5000万元～1亿元</w:t>
            </w:r>
          </w:p>
        </w:tc>
        <w:tc>
          <w:tcPr>
            <w:tcW w:w="1659" w:type="dxa"/>
            <w:noWrap w:val="0"/>
            <w:vAlign w:val="top"/>
          </w:tcPr>
          <w:p w14:paraId="324EECE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0.25%                 </w:t>
            </w:r>
          </w:p>
        </w:tc>
        <w:tc>
          <w:tcPr>
            <w:tcW w:w="1532" w:type="dxa"/>
            <w:noWrap w:val="0"/>
            <w:vAlign w:val="top"/>
          </w:tcPr>
          <w:p w14:paraId="2B9F3B4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0.1%</w:t>
            </w:r>
          </w:p>
        </w:tc>
        <w:tc>
          <w:tcPr>
            <w:tcW w:w="1546" w:type="dxa"/>
            <w:noWrap w:val="0"/>
            <w:vAlign w:val="top"/>
          </w:tcPr>
          <w:p w14:paraId="448BF58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0.2%</w:t>
            </w:r>
          </w:p>
        </w:tc>
      </w:tr>
      <w:tr w14:paraId="1218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1FCB0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1～5亿元</w:t>
            </w:r>
          </w:p>
        </w:tc>
        <w:tc>
          <w:tcPr>
            <w:tcW w:w="1659" w:type="dxa"/>
            <w:noWrap w:val="0"/>
            <w:vAlign w:val="top"/>
          </w:tcPr>
          <w:p w14:paraId="0454CA5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532" w:type="dxa"/>
            <w:noWrap w:val="0"/>
            <w:vAlign w:val="top"/>
          </w:tcPr>
          <w:p w14:paraId="3D0298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0.05%</w:t>
            </w:r>
          </w:p>
        </w:tc>
        <w:tc>
          <w:tcPr>
            <w:tcW w:w="1546" w:type="dxa"/>
            <w:noWrap w:val="0"/>
            <w:vAlign w:val="top"/>
          </w:tcPr>
          <w:p w14:paraId="6D6A9B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0.05%</w:t>
            </w:r>
          </w:p>
        </w:tc>
      </w:tr>
      <w:tr w14:paraId="4E57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23A8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5～10亿元</w:t>
            </w:r>
          </w:p>
        </w:tc>
        <w:tc>
          <w:tcPr>
            <w:tcW w:w="1659" w:type="dxa"/>
            <w:noWrap w:val="0"/>
            <w:vAlign w:val="top"/>
          </w:tcPr>
          <w:p w14:paraId="314A58F5">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0.035%</w:t>
            </w:r>
          </w:p>
        </w:tc>
        <w:tc>
          <w:tcPr>
            <w:tcW w:w="1532" w:type="dxa"/>
            <w:noWrap w:val="0"/>
            <w:vAlign w:val="top"/>
          </w:tcPr>
          <w:p w14:paraId="7D133B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0.035%</w:t>
            </w:r>
          </w:p>
        </w:tc>
        <w:tc>
          <w:tcPr>
            <w:tcW w:w="1546" w:type="dxa"/>
            <w:noWrap w:val="0"/>
            <w:vAlign w:val="top"/>
          </w:tcPr>
          <w:p w14:paraId="5814B277">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0.035%</w:t>
            </w:r>
          </w:p>
        </w:tc>
      </w:tr>
      <w:tr w14:paraId="2ADD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3EF4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10～50亿元</w:t>
            </w:r>
          </w:p>
        </w:tc>
        <w:tc>
          <w:tcPr>
            <w:tcW w:w="1659" w:type="dxa"/>
            <w:noWrap w:val="0"/>
            <w:vAlign w:val="top"/>
          </w:tcPr>
          <w:p w14:paraId="6F926CD7">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0.008%</w:t>
            </w:r>
          </w:p>
        </w:tc>
        <w:tc>
          <w:tcPr>
            <w:tcW w:w="1532" w:type="dxa"/>
            <w:noWrap w:val="0"/>
            <w:vAlign w:val="top"/>
          </w:tcPr>
          <w:p w14:paraId="1C6E3E3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0.008%</w:t>
            </w:r>
          </w:p>
        </w:tc>
        <w:tc>
          <w:tcPr>
            <w:tcW w:w="1546" w:type="dxa"/>
            <w:noWrap w:val="0"/>
            <w:vAlign w:val="top"/>
          </w:tcPr>
          <w:p w14:paraId="7B11B40B">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0.008%</w:t>
            </w:r>
          </w:p>
        </w:tc>
      </w:tr>
      <w:tr w14:paraId="1B0B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38227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50～100亿元</w:t>
            </w:r>
          </w:p>
        </w:tc>
        <w:tc>
          <w:tcPr>
            <w:tcW w:w="1659" w:type="dxa"/>
            <w:noWrap w:val="0"/>
            <w:vAlign w:val="top"/>
          </w:tcPr>
          <w:p w14:paraId="274EA6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0.006%</w:t>
            </w:r>
          </w:p>
        </w:tc>
        <w:tc>
          <w:tcPr>
            <w:tcW w:w="1532" w:type="dxa"/>
            <w:noWrap w:val="0"/>
            <w:vAlign w:val="top"/>
          </w:tcPr>
          <w:p w14:paraId="4791A78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0.006%</w:t>
            </w:r>
          </w:p>
        </w:tc>
        <w:tc>
          <w:tcPr>
            <w:tcW w:w="1546" w:type="dxa"/>
            <w:noWrap w:val="0"/>
            <w:vAlign w:val="top"/>
          </w:tcPr>
          <w:p w14:paraId="7A55452F">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0.006%</w:t>
            </w:r>
          </w:p>
        </w:tc>
      </w:tr>
      <w:tr w14:paraId="5A5F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CC02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100亿元以上</w:t>
            </w:r>
          </w:p>
        </w:tc>
        <w:tc>
          <w:tcPr>
            <w:tcW w:w="1659" w:type="dxa"/>
            <w:noWrap w:val="0"/>
            <w:vAlign w:val="top"/>
          </w:tcPr>
          <w:p w14:paraId="1A28D1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0.004%</w:t>
            </w:r>
          </w:p>
        </w:tc>
        <w:tc>
          <w:tcPr>
            <w:tcW w:w="1532" w:type="dxa"/>
            <w:noWrap w:val="0"/>
            <w:vAlign w:val="top"/>
          </w:tcPr>
          <w:p w14:paraId="2683FB1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0.004%</w:t>
            </w:r>
          </w:p>
        </w:tc>
        <w:tc>
          <w:tcPr>
            <w:tcW w:w="1546" w:type="dxa"/>
            <w:noWrap w:val="0"/>
            <w:vAlign w:val="top"/>
          </w:tcPr>
          <w:p w14:paraId="5CB19554">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0.004%</w:t>
            </w:r>
          </w:p>
        </w:tc>
      </w:tr>
    </w:tbl>
    <w:p w14:paraId="5C5830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11C759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（1）按本表费率计算的收费为采购代理的收费基准价格；</w:t>
      </w:r>
    </w:p>
    <w:p w14:paraId="4BF968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（2）采购代理收费按差额定率累进法计算。</w:t>
      </w:r>
    </w:p>
    <w:p w14:paraId="20B19C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例如：某服务采购代理业务成交金额或者暂定价为150万元，计算采购代理收费额如下：</w:t>
      </w:r>
    </w:p>
    <w:p w14:paraId="50F73F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 万元 ×l.5 ％＝ 1.5 万元</w:t>
      </w:r>
    </w:p>
    <w:p w14:paraId="5EDD66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150 － 100 ）万元 ×0.8％＝ 0.4 万元</w:t>
      </w:r>
    </w:p>
    <w:p w14:paraId="642DD3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 1.5 ＋ 0.4＝ 1.9（万元）</w:t>
      </w:r>
    </w:p>
    <w:p w14:paraId="2A92AA5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33.需要补充的其他内容</w:t>
      </w:r>
    </w:p>
    <w:p w14:paraId="6037FD47">
      <w:pPr>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CN"/>
        </w:rPr>
        <w:t>.1本谈判文件解释规则详见“供应商须知前附表”。</w:t>
      </w:r>
    </w:p>
    <w:p w14:paraId="4B936289">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33.2 其他事</w:t>
      </w:r>
      <w:r>
        <w:rPr>
          <w:rFonts w:hint="eastAsia" w:ascii="宋体" w:hAnsi="宋体" w:eastAsia="宋体" w:cs="宋体"/>
          <w:color w:val="auto"/>
          <w:sz w:val="24"/>
          <w:szCs w:val="24"/>
          <w:highlight w:val="none"/>
        </w:rPr>
        <w:t>项详见“供应商须知前附表”。</w:t>
      </w:r>
    </w:p>
    <w:p w14:paraId="2696A5DE">
      <w:pPr>
        <w:spacing w:line="360"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CN"/>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宋体" w:hAnsi="宋体" w:eastAsia="宋体" w:cs="宋体"/>
          <w:color w:val="auto"/>
          <w:sz w:val="24"/>
          <w:szCs w:val="24"/>
          <w:highlight w:val="none"/>
        </w:rPr>
        <w:t>在政府采购活动中，供应商提供的</w:t>
      </w:r>
      <w:r>
        <w:rPr>
          <w:rFonts w:hint="eastAsia" w:ascii="宋体" w:hAnsi="宋体" w:eastAsia="宋体" w:cs="宋体"/>
          <w:color w:val="auto"/>
          <w:kern w:val="0"/>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 w:val="24"/>
          <w:szCs w:val="24"/>
          <w:highlight w:val="none"/>
        </w:rPr>
        <w:t>，享受本文件规定的中小企业扶持政策。</w:t>
      </w:r>
    </w:p>
    <w:p w14:paraId="7188EC3D">
      <w:pPr>
        <w:pStyle w:val="18"/>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58450FBE">
      <w:pPr>
        <w:spacing w:line="360" w:lineRule="auto"/>
        <w:ind w:firstLine="480" w:firstLineChars="200"/>
        <w:textAlignment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依据本文件规定享受扶持政策获得政府采购合同的，小微企业不得将合同分包给大中型企业，中型企业不得将合同分包给大型企业。</w:t>
      </w:r>
    </w:p>
    <w:p w14:paraId="42543EA5">
      <w:pPr>
        <w:spacing w:line="360" w:lineRule="auto"/>
        <w:ind w:firstLine="480" w:firstLineChars="200"/>
        <w:textAlignment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33.4</w:t>
      </w:r>
      <w:r>
        <w:rPr>
          <w:rFonts w:hint="eastAsia" w:ascii="宋体" w:hAnsi="宋体" w:eastAsia="宋体" w:cs="宋体"/>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406F454">
      <w:pPr>
        <w:numPr>
          <w:ilvl w:val="0"/>
          <w:numId w:val="8"/>
        </w:numPr>
        <w:rPr>
          <w:rFonts w:hint="eastAsia" w:ascii="仿宋" w:hAnsi="仿宋" w:eastAsia="仿宋" w:cs="仿宋"/>
          <w:bCs/>
          <w:color w:val="auto"/>
          <w:sz w:val="24"/>
          <w:szCs w:val="24"/>
          <w:highlight w:val="none"/>
        </w:rPr>
      </w:pPr>
      <w:r>
        <w:rPr>
          <w:rFonts w:hint="eastAsia" w:ascii="宋体" w:hAnsi="宋体" w:eastAsia="宋体" w:cs="宋体"/>
          <w:bCs/>
          <w:color w:val="auto"/>
          <w:sz w:val="24"/>
          <w:szCs w:val="24"/>
          <w:highlight w:val="none"/>
        </w:rPr>
        <w:t>《崇左市财政局关于进一步做好线上“政采贷”融资业务工作的通知》( 崇财采(2024)10号)相关附件。</w:t>
      </w:r>
    </w:p>
    <w:p w14:paraId="0CEECF9F">
      <w:pPr>
        <w:numPr>
          <w:ilvl w:val="0"/>
          <w:numId w:val="0"/>
        </w:numPr>
        <w:rPr>
          <w:rFonts w:hint="eastAsia" w:ascii="仿宋" w:hAnsi="仿宋" w:eastAsia="仿宋" w:cs="仿宋"/>
          <w:bCs/>
          <w:color w:val="auto"/>
          <w:sz w:val="24"/>
          <w:szCs w:val="24"/>
          <w:highlight w:val="none"/>
        </w:rPr>
      </w:pPr>
    </w:p>
    <w:bookmarkEnd w:id="58"/>
    <w:p w14:paraId="12DB406C">
      <w:pPr>
        <w:pStyle w:val="14"/>
        <w:ind w:firstLine="480"/>
        <w:rPr>
          <w:rFonts w:hint="eastAsia" w:ascii="宋体" w:hAnsi="宋体" w:eastAsia="宋体" w:cs="宋体"/>
          <w:kern w:val="2"/>
          <w:sz w:val="24"/>
          <w:szCs w:val="24"/>
        </w:rPr>
      </w:pPr>
      <w:bookmarkStart w:id="81" w:name="_Toc80886937"/>
    </w:p>
    <w:p w14:paraId="6CD9FE95">
      <w:pPr>
        <w:pStyle w:val="14"/>
        <w:ind w:firstLine="480"/>
        <w:rPr>
          <w:rFonts w:hint="eastAsia" w:ascii="宋体" w:hAnsi="宋体" w:eastAsia="宋体" w:cs="宋体"/>
          <w:kern w:val="2"/>
          <w:sz w:val="24"/>
          <w:szCs w:val="24"/>
        </w:rPr>
      </w:pPr>
    </w:p>
    <w:p w14:paraId="0BF8630D">
      <w:pPr>
        <w:pStyle w:val="14"/>
        <w:ind w:firstLine="480"/>
        <w:rPr>
          <w:rFonts w:hint="eastAsia" w:ascii="宋体" w:hAnsi="宋体" w:eastAsia="宋体" w:cs="宋体"/>
          <w:kern w:val="2"/>
          <w:sz w:val="24"/>
          <w:szCs w:val="24"/>
        </w:rPr>
      </w:pPr>
    </w:p>
    <w:p w14:paraId="21455601">
      <w:pPr>
        <w:pStyle w:val="14"/>
        <w:ind w:firstLine="480"/>
        <w:rPr>
          <w:rFonts w:hint="eastAsia" w:ascii="宋体" w:hAnsi="宋体" w:eastAsia="宋体" w:cs="宋体"/>
          <w:kern w:val="2"/>
          <w:sz w:val="24"/>
          <w:szCs w:val="24"/>
        </w:rPr>
      </w:pPr>
    </w:p>
    <w:p w14:paraId="1C26AD5C">
      <w:pPr>
        <w:pStyle w:val="14"/>
        <w:ind w:firstLine="480"/>
        <w:rPr>
          <w:rFonts w:hint="eastAsia" w:ascii="宋体" w:hAnsi="宋体" w:eastAsia="宋体" w:cs="宋体"/>
          <w:kern w:val="2"/>
          <w:sz w:val="24"/>
          <w:szCs w:val="24"/>
        </w:rPr>
      </w:pPr>
    </w:p>
    <w:p w14:paraId="638F56E0">
      <w:pPr>
        <w:pStyle w:val="14"/>
        <w:ind w:firstLine="480"/>
        <w:rPr>
          <w:rFonts w:hint="eastAsia" w:ascii="宋体" w:hAnsi="宋体" w:eastAsia="宋体" w:cs="宋体"/>
          <w:kern w:val="2"/>
          <w:sz w:val="24"/>
          <w:szCs w:val="24"/>
        </w:rPr>
      </w:pPr>
    </w:p>
    <w:p w14:paraId="4BF69015">
      <w:pPr>
        <w:pStyle w:val="14"/>
        <w:ind w:firstLine="480"/>
        <w:rPr>
          <w:rFonts w:hint="eastAsia" w:ascii="宋体" w:hAnsi="宋体" w:eastAsia="宋体" w:cs="宋体"/>
          <w:kern w:val="2"/>
          <w:sz w:val="24"/>
          <w:szCs w:val="24"/>
        </w:rPr>
      </w:pPr>
    </w:p>
    <w:p w14:paraId="09F7823D">
      <w:pPr>
        <w:pStyle w:val="14"/>
        <w:ind w:firstLine="480"/>
        <w:rPr>
          <w:rFonts w:hint="eastAsia" w:ascii="宋体" w:hAnsi="宋体" w:eastAsia="宋体" w:cs="宋体"/>
          <w:kern w:val="2"/>
          <w:sz w:val="24"/>
          <w:szCs w:val="24"/>
        </w:rPr>
      </w:pPr>
    </w:p>
    <w:p w14:paraId="74CD3BA6">
      <w:pPr>
        <w:pStyle w:val="14"/>
        <w:ind w:firstLine="480"/>
        <w:rPr>
          <w:rFonts w:hint="eastAsia" w:ascii="宋体" w:hAnsi="宋体" w:eastAsia="宋体" w:cs="宋体"/>
          <w:kern w:val="2"/>
          <w:sz w:val="24"/>
          <w:szCs w:val="24"/>
        </w:rPr>
      </w:pPr>
    </w:p>
    <w:p w14:paraId="457D79D3">
      <w:pPr>
        <w:pStyle w:val="14"/>
        <w:ind w:firstLine="480"/>
        <w:rPr>
          <w:rFonts w:hint="eastAsia" w:ascii="宋体" w:hAnsi="宋体" w:eastAsia="宋体" w:cs="宋体"/>
          <w:kern w:val="2"/>
          <w:sz w:val="24"/>
          <w:szCs w:val="24"/>
        </w:rPr>
      </w:pPr>
    </w:p>
    <w:p w14:paraId="17156265">
      <w:pPr>
        <w:pStyle w:val="14"/>
        <w:ind w:firstLine="480"/>
        <w:rPr>
          <w:rFonts w:hint="eastAsia" w:ascii="宋体" w:hAnsi="宋体" w:eastAsia="宋体" w:cs="宋体"/>
          <w:kern w:val="2"/>
          <w:sz w:val="24"/>
          <w:szCs w:val="24"/>
        </w:rPr>
      </w:pPr>
    </w:p>
    <w:p w14:paraId="183E85D7">
      <w:pPr>
        <w:pStyle w:val="14"/>
        <w:ind w:firstLine="480"/>
        <w:rPr>
          <w:rFonts w:hint="eastAsia" w:ascii="宋体" w:hAnsi="宋体" w:eastAsia="宋体" w:cs="宋体"/>
          <w:kern w:val="2"/>
          <w:sz w:val="24"/>
          <w:szCs w:val="24"/>
        </w:rPr>
      </w:pPr>
    </w:p>
    <w:p w14:paraId="6D5E2F40">
      <w:pPr>
        <w:pStyle w:val="14"/>
        <w:ind w:firstLine="480"/>
        <w:rPr>
          <w:rFonts w:hint="eastAsia" w:ascii="宋体" w:hAnsi="宋体" w:eastAsia="宋体" w:cs="宋体"/>
          <w:kern w:val="2"/>
          <w:sz w:val="24"/>
          <w:szCs w:val="24"/>
        </w:rPr>
      </w:pPr>
    </w:p>
    <w:p w14:paraId="7EADB3C0">
      <w:pPr>
        <w:pStyle w:val="14"/>
        <w:ind w:firstLine="480"/>
        <w:rPr>
          <w:rFonts w:hint="eastAsia" w:ascii="宋体" w:hAnsi="宋体" w:eastAsia="宋体" w:cs="宋体"/>
          <w:kern w:val="2"/>
          <w:sz w:val="24"/>
          <w:szCs w:val="24"/>
        </w:rPr>
      </w:pPr>
    </w:p>
    <w:p w14:paraId="12435745">
      <w:pPr>
        <w:pStyle w:val="14"/>
        <w:ind w:firstLine="480"/>
        <w:rPr>
          <w:rFonts w:hint="eastAsia" w:ascii="宋体" w:hAnsi="宋体" w:eastAsia="宋体" w:cs="宋体"/>
          <w:kern w:val="2"/>
          <w:sz w:val="24"/>
          <w:szCs w:val="24"/>
        </w:rPr>
      </w:pPr>
    </w:p>
    <w:p w14:paraId="4F13BF25">
      <w:pPr>
        <w:pStyle w:val="14"/>
        <w:ind w:firstLine="480"/>
        <w:rPr>
          <w:rFonts w:hint="eastAsia" w:ascii="宋体" w:hAnsi="宋体" w:eastAsia="宋体" w:cs="宋体"/>
          <w:kern w:val="2"/>
          <w:sz w:val="24"/>
          <w:szCs w:val="24"/>
        </w:rPr>
      </w:pPr>
    </w:p>
    <w:p w14:paraId="48306ED8">
      <w:pPr>
        <w:pStyle w:val="14"/>
        <w:ind w:firstLine="480"/>
        <w:rPr>
          <w:rFonts w:hint="eastAsia" w:ascii="宋体" w:hAnsi="宋体" w:eastAsia="宋体" w:cs="宋体"/>
          <w:kern w:val="2"/>
          <w:sz w:val="24"/>
          <w:szCs w:val="24"/>
        </w:rPr>
      </w:pPr>
    </w:p>
    <w:p w14:paraId="1C38E17D">
      <w:pPr>
        <w:pStyle w:val="14"/>
        <w:ind w:firstLine="480"/>
        <w:rPr>
          <w:rFonts w:hint="eastAsia" w:ascii="宋体" w:hAnsi="宋体" w:eastAsia="宋体" w:cs="宋体"/>
          <w:kern w:val="2"/>
          <w:sz w:val="24"/>
          <w:szCs w:val="24"/>
        </w:rPr>
      </w:pPr>
    </w:p>
    <w:p w14:paraId="7398E4C6">
      <w:pPr>
        <w:pStyle w:val="14"/>
        <w:ind w:firstLine="480"/>
        <w:rPr>
          <w:rFonts w:hint="eastAsia" w:ascii="宋体" w:hAnsi="宋体" w:eastAsia="宋体" w:cs="宋体"/>
          <w:kern w:val="2"/>
          <w:sz w:val="24"/>
          <w:szCs w:val="24"/>
        </w:rPr>
      </w:pPr>
    </w:p>
    <w:p w14:paraId="79E8700D">
      <w:pPr>
        <w:pStyle w:val="14"/>
        <w:ind w:firstLine="480"/>
        <w:rPr>
          <w:rFonts w:hint="eastAsia" w:ascii="宋体" w:hAnsi="宋体" w:eastAsia="宋体" w:cs="宋体"/>
          <w:kern w:val="2"/>
          <w:sz w:val="24"/>
          <w:szCs w:val="24"/>
        </w:rPr>
      </w:pPr>
    </w:p>
    <w:p w14:paraId="44CB8D81">
      <w:pPr>
        <w:pStyle w:val="14"/>
        <w:ind w:firstLine="480"/>
        <w:rPr>
          <w:rFonts w:hint="eastAsia" w:ascii="宋体" w:hAnsi="宋体" w:eastAsia="宋体" w:cs="宋体"/>
          <w:kern w:val="2"/>
          <w:sz w:val="24"/>
          <w:szCs w:val="24"/>
        </w:rPr>
      </w:pPr>
    </w:p>
    <w:p w14:paraId="047AFB61">
      <w:pPr>
        <w:pStyle w:val="14"/>
        <w:ind w:firstLine="480"/>
        <w:rPr>
          <w:rFonts w:hint="eastAsia" w:ascii="宋体" w:hAnsi="宋体" w:eastAsia="宋体" w:cs="宋体"/>
          <w:kern w:val="2"/>
          <w:sz w:val="24"/>
          <w:szCs w:val="24"/>
        </w:rPr>
      </w:pPr>
    </w:p>
    <w:p w14:paraId="4CCD503C">
      <w:pPr>
        <w:pStyle w:val="14"/>
        <w:ind w:firstLine="480"/>
        <w:rPr>
          <w:rFonts w:hint="eastAsia" w:ascii="宋体" w:hAnsi="宋体" w:eastAsia="宋体" w:cs="宋体"/>
          <w:kern w:val="2"/>
          <w:sz w:val="24"/>
          <w:szCs w:val="24"/>
        </w:rPr>
      </w:pPr>
    </w:p>
    <w:p w14:paraId="418D403C">
      <w:pPr>
        <w:pStyle w:val="14"/>
        <w:ind w:firstLine="480"/>
        <w:rPr>
          <w:rFonts w:hint="eastAsia" w:ascii="宋体" w:hAnsi="宋体" w:eastAsia="宋体" w:cs="宋体"/>
          <w:kern w:val="2"/>
          <w:sz w:val="24"/>
          <w:szCs w:val="24"/>
        </w:rPr>
      </w:pPr>
    </w:p>
    <w:p w14:paraId="342D8ACE">
      <w:pPr>
        <w:pStyle w:val="14"/>
        <w:ind w:firstLine="480"/>
        <w:rPr>
          <w:rFonts w:hint="eastAsia" w:ascii="宋体" w:hAnsi="宋体" w:eastAsia="宋体" w:cs="宋体"/>
          <w:kern w:val="2"/>
          <w:sz w:val="24"/>
          <w:szCs w:val="24"/>
        </w:rPr>
      </w:pPr>
    </w:p>
    <w:p w14:paraId="24AC5EF1">
      <w:pPr>
        <w:pStyle w:val="14"/>
        <w:ind w:firstLine="480"/>
        <w:rPr>
          <w:rFonts w:hint="eastAsia" w:ascii="宋体" w:hAnsi="宋体" w:eastAsia="宋体" w:cs="宋体"/>
          <w:kern w:val="2"/>
          <w:sz w:val="24"/>
          <w:szCs w:val="24"/>
        </w:rPr>
      </w:pPr>
    </w:p>
    <w:p w14:paraId="676DB0D0">
      <w:pPr>
        <w:pStyle w:val="14"/>
        <w:ind w:firstLine="480"/>
        <w:rPr>
          <w:rFonts w:hint="eastAsia" w:ascii="宋体" w:hAnsi="宋体" w:eastAsia="宋体" w:cs="宋体"/>
          <w:kern w:val="2"/>
          <w:sz w:val="24"/>
          <w:szCs w:val="24"/>
        </w:rPr>
      </w:pPr>
    </w:p>
    <w:p w14:paraId="21C732A5">
      <w:pPr>
        <w:pStyle w:val="14"/>
        <w:ind w:firstLine="480"/>
        <w:rPr>
          <w:rFonts w:hint="eastAsia" w:ascii="宋体" w:hAnsi="宋体" w:eastAsia="宋体" w:cs="宋体"/>
          <w:kern w:val="2"/>
          <w:sz w:val="24"/>
          <w:szCs w:val="24"/>
        </w:rPr>
      </w:pPr>
    </w:p>
    <w:p w14:paraId="0499A8C7">
      <w:pPr>
        <w:pStyle w:val="14"/>
        <w:ind w:firstLine="480"/>
        <w:rPr>
          <w:rFonts w:hint="eastAsia" w:ascii="宋体" w:hAnsi="宋体" w:eastAsia="宋体" w:cs="宋体"/>
          <w:kern w:val="2"/>
          <w:sz w:val="24"/>
          <w:szCs w:val="24"/>
        </w:rPr>
      </w:pPr>
    </w:p>
    <w:p w14:paraId="1E70D831">
      <w:pPr>
        <w:pStyle w:val="2"/>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color w:val="auto"/>
          <w:highlight w:val="none"/>
        </w:rPr>
      </w:pPr>
      <w:bookmarkStart w:id="82" w:name="_Toc20765"/>
      <w:bookmarkStart w:id="83" w:name="_Toc14349"/>
      <w:bookmarkStart w:id="84" w:name="_Toc19819"/>
      <w:r>
        <w:rPr>
          <w:rFonts w:hint="eastAsia"/>
        </w:rPr>
        <w:t>第四章  评审程序、评审方法和评审标准</w:t>
      </w:r>
      <w:bookmarkEnd w:id="81"/>
      <w:bookmarkEnd w:id="82"/>
      <w:bookmarkEnd w:id="83"/>
      <w:bookmarkEnd w:id="84"/>
      <w:bookmarkStart w:id="85" w:name="_Toc80886938"/>
    </w:p>
    <w:p w14:paraId="3C3F21E5">
      <w:pPr>
        <w:pageBreakBefore w:val="0"/>
        <w:widowControl w:val="0"/>
        <w:kinsoku/>
        <w:wordWrap/>
        <w:overflowPunct/>
        <w:topLinePunct w:val="0"/>
        <w:autoSpaceDE/>
        <w:autoSpaceDN/>
        <w:bidi w:val="0"/>
        <w:adjustRightInd/>
        <w:snapToGrid/>
        <w:spacing w:line="480" w:lineRule="auto"/>
        <w:ind w:firstLine="420"/>
        <w:contextualSpacing/>
        <w:jc w:val="center"/>
        <w:textAlignment w:val="auto"/>
        <w:rPr>
          <w:rFonts w:hint="eastAsia" w:ascii="宋体" w:hAnsi="宋体" w:eastAsia="宋体" w:cs="宋体"/>
          <w:color w:val="auto"/>
          <w:sz w:val="36"/>
          <w:szCs w:val="36"/>
          <w:highlight w:val="none"/>
          <w:lang w:val="zh-CN"/>
        </w:rPr>
      </w:pPr>
      <w:bookmarkStart w:id="86" w:name="_Toc10464"/>
      <w:bookmarkStart w:id="87" w:name="_Toc18230"/>
      <w:bookmarkStart w:id="88" w:name="_Toc80205933"/>
      <w:r>
        <w:rPr>
          <w:rFonts w:hint="eastAsia" w:ascii="宋体" w:hAnsi="宋体" w:eastAsia="宋体" w:cs="宋体"/>
          <w:b/>
          <w:bCs/>
          <w:color w:val="auto"/>
          <w:sz w:val="30"/>
          <w:szCs w:val="30"/>
          <w:highlight w:val="none"/>
          <w:lang w:val="zh-CN"/>
        </w:rPr>
        <w:t>第一节 评审程序和评审方法</w:t>
      </w:r>
      <w:bookmarkEnd w:id="86"/>
      <w:bookmarkEnd w:id="87"/>
      <w:bookmarkEnd w:id="88"/>
    </w:p>
    <w:p w14:paraId="087C46D8">
      <w:pPr>
        <w:spacing w:line="360" w:lineRule="auto"/>
        <w:ind w:firstLine="42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1.确认谈判文件</w:t>
      </w:r>
    </w:p>
    <w:p w14:paraId="5789718B">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由谈判小组确认谈判文件。</w:t>
      </w:r>
    </w:p>
    <w:p w14:paraId="3F81E8A3">
      <w:pPr>
        <w:spacing w:line="360" w:lineRule="auto"/>
        <w:ind w:firstLine="42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C337181">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2.1响应文件开启后，谈判小组依法对供应商的资格文件进行审查。</w:t>
      </w:r>
    </w:p>
    <w:p w14:paraId="36540A0B">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0C231FD8">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（1）查询渠道：广西政府采购云平台“信用中国”网站(</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"http://www.creditchina.gov.cn"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www.creditchina.gov.cn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)、中国政府采购网(</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"http://www.ccgp.gov.cn"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www.ccgp.gov.cn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)链接入口。</w:t>
      </w:r>
    </w:p>
    <w:p w14:paraId="14056113">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197AEEBC">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查询记录和证据留存方式：在查询网站中直接查询记录，截图另存为电子文档作为评审资料保存。</w:t>
      </w:r>
    </w:p>
    <w:p w14:paraId="52F0CEF0">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16FFC5">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2.2资格审查标准为本谈判文件中载明对供应商资格要求的条件。资格审查采用合格制，凡符合谈判文件规定的供应商资格要求的响应文件均通过资格审查。</w:t>
      </w:r>
    </w:p>
    <w:p w14:paraId="2C6E433E">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2.3供应商有下列情形之一的，资格审查不通过，其响应文件作无效响应处理：</w:t>
      </w:r>
    </w:p>
    <w:p w14:paraId="07985963">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（1）不具备谈判文件中规定的资格要求的；</w:t>
      </w:r>
    </w:p>
    <w:p w14:paraId="31A2C6F8">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（2）响应文件未提供任一项“供应商须知前附表”资格文件规定的“必须提供”的文件资料的；</w:t>
      </w:r>
    </w:p>
    <w:p w14:paraId="16655BD8">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（3）响应文件提供的资格文件出现任一项不符合“供应商须知前附表”资格文件规定的“必须提供”的文件资料要求或者无效的。</w:t>
      </w:r>
    </w:p>
    <w:p w14:paraId="34BD229F">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p>
    <w:p w14:paraId="48B3EE65">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09A37A6B">
      <w:pPr>
        <w:spacing w:line="360" w:lineRule="auto"/>
        <w:ind w:firstLine="42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BFB8AF9">
      <w:pPr>
        <w:spacing w:line="360" w:lineRule="auto"/>
        <w:ind w:firstLine="420"/>
        <w:contextualSpacing/>
        <w:rPr>
          <w:rFonts w:hint="eastAsia" w:ascii="宋体" w:hAnsi="宋体" w:eastAsia="宋体" w:cs="宋体"/>
          <w:color w:val="auto"/>
          <w:sz w:val="24"/>
          <w:highlight w:val="none"/>
        </w:rPr>
      </w:pPr>
      <w:bookmarkStart w:id="89" w:name="_Hlk42528882"/>
      <w:r>
        <w:rPr>
          <w:rFonts w:hint="eastAsia" w:ascii="宋体" w:hAnsi="宋体" w:eastAsia="宋体" w:cs="宋体"/>
          <w:color w:val="auto"/>
          <w:sz w:val="24"/>
          <w:highlight w:val="none"/>
        </w:rPr>
        <w:t>3.1由谈判小组对通过资格审查的合格供应商的响应文件的响应报价、商务、技术等实质性要求进行符合性审查，以确定其是否满足谈判文件的实质性要求。</w:t>
      </w:r>
    </w:p>
    <w:bookmarkEnd w:id="89"/>
    <w:p w14:paraId="2E8214BE">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4BD760">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其授权代表签字或者加盖公章。供应商为自然人的，必须由本人签字并附身份证明。</w:t>
      </w:r>
    </w:p>
    <w:p w14:paraId="79C425B5">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3.4响应报价出现前后不一致的，按照下列规定修正： </w:t>
      </w:r>
    </w:p>
    <w:p w14:paraId="2C1A683C">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（1）响应报价表内容与响应文件中相应内容不一致的，以响应报价表为准；</w:t>
      </w:r>
    </w:p>
    <w:p w14:paraId="3DA4DC63">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2EED8DD0">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（3）单价金额小数点或者百分比有明显错位的，以响应报价表的总价为准，并修改单价；</w:t>
      </w:r>
    </w:p>
    <w:p w14:paraId="7035BCE7">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57B1536A">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同时出现两种以上不一致的，按照以上（1）-（4）规定的顺序逐条进行修正。修正后的报价经供应商确认后产生约束力，供应商不确认的，其响应文件作无效响应处理。</w:t>
      </w:r>
    </w:p>
    <w:p w14:paraId="4ACDE78F">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16506C6A">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5C1491F6">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4BC07AFF">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1）响应文件未按谈判文件要求签署、盖章；</w:t>
      </w:r>
    </w:p>
    <w:p w14:paraId="65F6392C">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3BE3AE74">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3）未对竞标有效期作出响应或者响应文件承诺的竞标有效期不满足谈判文件要求；</w:t>
      </w:r>
    </w:p>
    <w:p w14:paraId="577DCD84">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4）响应文件的实质性内容未使用中文表述、使用计量单位不符合谈判文件要求；</w:t>
      </w:r>
    </w:p>
    <w:p w14:paraId="596952F3">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5）响应文件中的文件资料因填写不齐全或者内容虚假或者出现其他情形而导致被谈判小组认定无效；</w:t>
      </w:r>
    </w:p>
    <w:p w14:paraId="2F26888B">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6）响应文件含有采购人不能接受的附加条件；</w:t>
      </w:r>
    </w:p>
    <w:p w14:paraId="75F87C08">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7）属于“供应商须知正文”第7.5条情形；</w:t>
      </w:r>
    </w:p>
    <w:p w14:paraId="20D83656">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8）虚假竞标，或者出现其他情形而导致被谈判小组认定无效；</w:t>
      </w:r>
    </w:p>
    <w:p w14:paraId="269B376F">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9）竞标技术方案不明确，谈判文件未允许但响应文件中存在一个或者一个以上备选（替代）竞标方案；</w:t>
      </w:r>
    </w:p>
    <w:p w14:paraId="094DC17A">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10）响应文件标注的项目名称或者项目编号与竞争性谈判文件标注的项目名称或者项目编号不一致的；</w:t>
      </w:r>
    </w:p>
    <w:p w14:paraId="0690AD39">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11）未响应谈判文件实质性要求的；</w:t>
      </w:r>
    </w:p>
    <w:p w14:paraId="335A1CB8">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12）提交的谈判保证金无效或者未按照竞争性谈判文件规定提交谈判保证金；</w:t>
      </w:r>
    </w:p>
    <w:p w14:paraId="6C7AD1CE">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13）法律、法规和谈判文件规定的其他无效情形。</w:t>
      </w:r>
    </w:p>
    <w:p w14:paraId="3588F3BF">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56AAE330">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077D4236">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2）未采用人民币报价或者未按照谈判文件标明的币种报价；</w:t>
      </w:r>
    </w:p>
    <w:p w14:paraId="2389DD6C">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竞标项目/分标进行报价或者存在漏项报价；供应商未就所竞标项目/分标的单项内容作唯一报价；供应商未就所竞标项目/分标的全部内容作唯一总价报价；供应商响应文件中存在有选择、有条件报价的（谈判文件允许有备选方案或者其他约定的除外）；</w:t>
      </w:r>
    </w:p>
    <w:p w14:paraId="4A99FB10">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4）响应报价（包含首次报价、最后报价）超过所竞标项目/分标规定的采购预算金额或者最高限价的（如本项目公布了最高限价）；</w:t>
      </w:r>
      <w:bookmarkStart w:id="90" w:name="_Hlk42596405"/>
      <w:r>
        <w:rPr>
          <w:rFonts w:hint="eastAsia" w:ascii="宋体" w:hAnsi="宋体" w:eastAsia="宋体" w:cs="宋体"/>
          <w:color w:val="auto"/>
          <w:sz w:val="24"/>
          <w:highlight w:val="none"/>
        </w:rPr>
        <w:t>响应报价（包含首次报价、最后报价）</w:t>
      </w:r>
      <w:bookmarkEnd w:id="90"/>
      <w:bookmarkStart w:id="91" w:name="_Hlk42596276"/>
      <w:r>
        <w:rPr>
          <w:rFonts w:hint="eastAsia" w:ascii="宋体" w:hAnsi="宋体" w:eastAsia="宋体" w:cs="宋体"/>
          <w:color w:val="auto"/>
          <w:sz w:val="24"/>
          <w:highlight w:val="none"/>
        </w:rPr>
        <w:t>超过谈判文件分项采购预算金额或者最高限价的</w:t>
      </w:r>
      <w:bookmarkEnd w:id="91"/>
      <w:r>
        <w:rPr>
          <w:rFonts w:hint="eastAsia" w:ascii="宋体" w:hAnsi="宋体" w:eastAsia="宋体" w:cs="宋体"/>
          <w:color w:val="auto"/>
          <w:sz w:val="24"/>
          <w:highlight w:val="none"/>
        </w:rPr>
        <w:t>（如本项目公布了最高限价）；</w:t>
      </w:r>
    </w:p>
    <w:p w14:paraId="4B4CF82B">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谈判文件分项采购预算金额或者最高限价的（如本项目公布了最高限价）。</w:t>
      </w:r>
    </w:p>
    <w:p w14:paraId="3984B916">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6）响应文件响应的标的数量及单位与竞争性谈判文件要求实质性不一致的。</w:t>
      </w:r>
    </w:p>
    <w:p w14:paraId="57B475F1">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14:paraId="73E4BA99">
      <w:pPr>
        <w:spacing w:line="360" w:lineRule="auto"/>
        <w:ind w:firstLine="42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4.谈判程序</w:t>
      </w:r>
    </w:p>
    <w:p w14:paraId="12F214F1">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作无效响应处理。</w:t>
      </w:r>
    </w:p>
    <w:p w14:paraId="551862E3">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740D5F2">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4.3对谈判文件作出的实质性变动是谈判文件的有效组成部分，由谈判小组及时以电子澄清函形式同时通知所有参加谈判的供应商。</w:t>
      </w:r>
    </w:p>
    <w:p w14:paraId="44231698">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14:paraId="28FEB2AE">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4.5谈判中，谈判的任何一方不得透露与谈判有关的其他供应商的技术资料、价格和其他信息。</w:t>
      </w:r>
    </w:p>
    <w:p w14:paraId="1C917915">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4.6谈判小组应对谈判过程和重要谈判内容进行记录，作为评审报告一部分，谈判小组在记录上签字确认。</w:t>
      </w:r>
    </w:p>
    <w:p w14:paraId="1F126BED">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4.7谈判过程中重新提交的响应文件，供应商可以在开启前补充、修改。</w:t>
      </w:r>
    </w:p>
    <w:p w14:paraId="773A8C9B">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4.8对谈判过程提交的响应文件进行有效性、完整性和响应程度审查，通过审查的合格供应商不足3家的，采购人或者采购代理机构应当重新开展采购活动。</w:t>
      </w:r>
    </w:p>
    <w:p w14:paraId="1E208467">
      <w:pPr>
        <w:spacing w:line="360" w:lineRule="auto"/>
        <w:ind w:firstLine="42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最后报价</w:t>
      </w:r>
    </w:p>
    <w:p w14:paraId="0581CE86">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5.1谈判文件能够详细列明采购标的的技术、服务要求的，谈判结束后，由谈判小组要求所有继续参加谈判的供应商在规定时间内提交最后报价，提交最后报价的供应商不得少于3家，否则必须重新采购。</w:t>
      </w:r>
    </w:p>
    <w:p w14:paraId="476065AD">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404BB450">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w:t>
      </w:r>
    </w:p>
    <w:p w14:paraId="18B472B1">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5.4已经提交响应文件的供应商，在提交最后报价之前，可以根据谈判情况退出谈判，退出谈判的供应商的响应文件作无效响应处理。</w:t>
      </w:r>
    </w:p>
    <w:p w14:paraId="0DCD4DEF">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5.5供应商未在规定时间内提交最后报价的，视同放弃报价权利退出谈判。</w:t>
      </w:r>
    </w:p>
    <w:p w14:paraId="393C254B">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5.6最终响应文件的报价出现前后不一致的，按照本章第3.4条的规定修正。 </w:t>
      </w:r>
    </w:p>
    <w:p w14:paraId="712924B8">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5.7修正后的最后报价出现下列情形的，作无效响应处理：</w:t>
      </w:r>
    </w:p>
    <w:p w14:paraId="137BADB9">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65768A19">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竞标项目/分标规定的采购预算金额或者最高限价的（如本项目公布了最高限价）（全流程电子化评标多轮报价设置了上限控制价，即预算价）；</w:t>
      </w:r>
    </w:p>
    <w:p w14:paraId="049F3625">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2EE27F60">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5.8经供应商确认修正后的最后报价作为评审及签订合同的依据。</w:t>
      </w:r>
    </w:p>
    <w:p w14:paraId="2D3F7045">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5.9供应商出现最后报价作无效响应处理或者响应文件作无效处理时，谈判小组应当告知有关供应商。</w:t>
      </w:r>
    </w:p>
    <w:p w14:paraId="72B4680E">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5.10最后报价结束后，谈判小组不得再与供应商进行任何形式的商谈。</w:t>
      </w:r>
    </w:p>
    <w:p w14:paraId="47A19C66">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5.11采购评审中出现下列情形之一的，谈判小组应当启动异常低价响应审查程序：</w:t>
      </w:r>
    </w:p>
    <w:p w14:paraId="61EC9CD1">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A.最后报价低于全部通过符合性审查供应商最后报价平均值65%的，即</w:t>
      </w:r>
      <w:bookmarkStart w:id="92" w:name="OLE_LINK1"/>
      <w:r>
        <w:rPr>
          <w:rFonts w:hint="eastAsia" w:ascii="宋体" w:hAnsi="宋体" w:eastAsia="宋体" w:cs="宋体"/>
          <w:color w:val="auto"/>
          <w:sz w:val="24"/>
          <w:highlight w:val="none"/>
        </w:rPr>
        <w:t>最后报价＜</w:t>
      </w:r>
      <w:bookmarkEnd w:id="92"/>
      <w:r>
        <w:rPr>
          <w:rFonts w:hint="eastAsia" w:ascii="宋体" w:hAnsi="宋体" w:eastAsia="宋体" w:cs="宋体"/>
          <w:color w:val="auto"/>
          <w:sz w:val="24"/>
          <w:highlight w:val="none"/>
        </w:rPr>
        <w:t xml:space="preserve">全部通过符合性审查供应商最后报价平均值×65%； </w:t>
      </w:r>
    </w:p>
    <w:p w14:paraId="21F9636A">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B.最后报价低于通过符合性审查的次低报价供应商最后报价65%的，即最后报价＜通过符合性审查的次低报价供应商最后报价×65%； </w:t>
      </w:r>
    </w:p>
    <w:p w14:paraId="199B8E98">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C.最后报价低于采购项目最高限价65%的，即最后报价＜采购项目最高限价×65%；</w:t>
      </w:r>
    </w:p>
    <w:p w14:paraId="6C9D664D">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D.谈判小组基于专业判断，认为供应商报价过低，有可能影响产品质量或者不能诚信履约的其他情形。</w:t>
      </w:r>
    </w:p>
    <w:p w14:paraId="28584F2A">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相关法律法规对供应商报价有规定的，从其规定。</w:t>
      </w:r>
    </w:p>
    <w:p w14:paraId="0368472E">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谈判小组启动异常低价响应审查后，属于上述A项至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上述C项情形，供应商已随响应文件一并提交相关书面说明及必要的证明材料的，在评审现场可不再重复提交。</w:t>
      </w:r>
    </w:p>
    <w:p w14:paraId="084B7E05">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315F5357">
      <w:pPr>
        <w:spacing w:line="360" w:lineRule="auto"/>
        <w:ind w:firstLine="42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最后报价政府采购政策性扣除</w:t>
      </w:r>
    </w:p>
    <w:p w14:paraId="7FA986FC">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6.1评审价为供应商的最后报价进行政策性扣除后的价格，评审价只是作为评审时使用。最终成交供应商的成交金额等于最后报价（如有修正，以确认修正后的最后报价为准）。</w:t>
      </w:r>
    </w:p>
    <w:p w14:paraId="46A128B9">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6.2政策性扣除计算方法。</w:t>
      </w:r>
    </w:p>
    <w:p w14:paraId="642D912B">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6.2.1对小微企业的价格评审优惠</w:t>
      </w:r>
    </w:p>
    <w:p w14:paraId="4EAFE339">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适用于非专门面向中小企业采购项目</w:t>
      </w:r>
    </w:p>
    <w:p w14:paraId="5AAA6EBB">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供应商被评定为监狱企业或者残疾人福利性单位或者其服务全部由符合政策要求的小型、微型企业承接的，该供应商的最后报价给予 10%的扣除，扣除后的价格为评审价，即评审价=最后报价×（1-10%）；接受大中型企业与小微企业组成联合体或者允许大中型企业向一家或者多家小微企业分包的采购项目，对于联合协议或者分包意向协议约定小微企业的合同份额占到合同总金额 30%以上的，对联合体或者大中型企业的最后报价给予 4%的扣除，用扣除后的价格参加评审，扣除后的价格为评审价，即评审价=最后报价×（1－4%）。</w:t>
      </w:r>
    </w:p>
    <w:p w14:paraId="28C5D8E2">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适用于专门面向中小企业采购项目</w:t>
      </w:r>
    </w:p>
    <w:p w14:paraId="08DE4807">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按照《政府采购促进中小企业发展管理办法》（财库〔2020〕46号）的规定，对小微企业的最后报价不再执行价格评审优惠的扶持政策。</w:t>
      </w:r>
    </w:p>
    <w:p w14:paraId="68EC31BC">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6.2.2对本国产品的价格评审优惠</w:t>
      </w:r>
    </w:p>
    <w:p w14:paraId="7FA683C1">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对本国产品的支持政策：政府采购活动中既有本国产品又有非本国产品参与竞争的，依法对本国产品给予价格评审优惠，对本国产品的最后报价给予20%的价格扣除，用扣除后的价格参与评审。</w:t>
      </w:r>
    </w:p>
    <w:p w14:paraId="2F9B3209">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最后总报价给予20%的价格扣除，用扣除后的价格参与评审。</w:t>
      </w:r>
    </w:p>
    <w:p w14:paraId="6D044D5C">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6.3除上述情况外，评审价＝最后报价。</w:t>
      </w:r>
    </w:p>
    <w:p w14:paraId="42F6FA65">
      <w:pPr>
        <w:spacing w:line="360" w:lineRule="auto"/>
        <w:ind w:firstLine="420"/>
        <w:contextualSpacing/>
        <w:jc w:val="center"/>
        <w:rPr>
          <w:rFonts w:hint="eastAsia" w:ascii="宋体" w:hAnsi="宋体" w:eastAsia="宋体" w:cs="宋体"/>
          <w:color w:val="auto"/>
          <w:sz w:val="24"/>
          <w:highlight w:val="none"/>
          <w:lang w:val="zh-CN"/>
        </w:rPr>
      </w:pPr>
      <w:bookmarkStart w:id="93" w:name="_Toc80205934"/>
      <w:bookmarkStart w:id="94" w:name="_Toc5389"/>
      <w:bookmarkStart w:id="95" w:name="_Toc17730"/>
      <w:r>
        <w:rPr>
          <w:rFonts w:hint="eastAsia" w:ascii="宋体" w:hAnsi="宋体" w:eastAsia="宋体" w:cs="宋体"/>
          <w:b/>
          <w:bCs/>
          <w:color w:val="auto"/>
          <w:sz w:val="30"/>
          <w:szCs w:val="30"/>
          <w:highlight w:val="none"/>
          <w:lang w:val="zh-CN"/>
        </w:rPr>
        <w:t>第二节 评审原则</w:t>
      </w:r>
      <w:bookmarkEnd w:id="93"/>
      <w:bookmarkEnd w:id="94"/>
      <w:bookmarkEnd w:id="95"/>
    </w:p>
    <w:p w14:paraId="451D593A">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1.评审原则</w:t>
      </w:r>
    </w:p>
    <w:p w14:paraId="607D86E1">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A69D1B4">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1.2根据《政府采购非招标采购方式管理办法》（财政部令第74号）第二十一条规定，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bookmarkStart w:id="96" w:name="_Toc321836413"/>
      <w:bookmarkStart w:id="97" w:name="_Toc432106535"/>
      <w:bookmarkStart w:id="98" w:name="_Toc432194885"/>
    </w:p>
    <w:bookmarkEnd w:id="96"/>
    <w:bookmarkEnd w:id="97"/>
    <w:bookmarkEnd w:id="98"/>
    <w:p w14:paraId="0059EA55">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076941A6">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2.终止竞争性谈判采购活动</w:t>
      </w:r>
    </w:p>
    <w:p w14:paraId="4C0C4270">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出现下列情形之一的，采购人或者采购代理机构应当终止竞争性谈判采购活动，发布项目终止公告并说明原因，重新开展采购活动：</w:t>
      </w:r>
    </w:p>
    <w:p w14:paraId="3AD4D19D">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（1）因情况变化，不再符合规定的竞争性谈判采购方式适用情形的； </w:t>
      </w:r>
    </w:p>
    <w:p w14:paraId="50859F7F">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5519A68A">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（3）在采购过程中符合竞争要求的供应商或者报价未超过采购预算的供应商不足3家的，但《政府采购非招标采购方式管理办法》第二十七条第二款规定的情形除外。</w:t>
      </w:r>
    </w:p>
    <w:p w14:paraId="16740DEE">
      <w:pPr>
        <w:spacing w:line="360" w:lineRule="auto"/>
        <w:ind w:firstLine="420"/>
        <w:contextualSpacing/>
        <w:jc w:val="center"/>
        <w:rPr>
          <w:rFonts w:hint="eastAsia" w:ascii="宋体" w:hAnsi="宋体" w:eastAsia="宋体" w:cs="宋体"/>
          <w:color w:val="auto"/>
          <w:sz w:val="24"/>
          <w:highlight w:val="none"/>
          <w:lang w:val="zh-CN"/>
        </w:rPr>
      </w:pPr>
      <w:bookmarkStart w:id="99" w:name="_Toc16039"/>
      <w:bookmarkStart w:id="100" w:name="_Toc9627"/>
      <w:r>
        <w:rPr>
          <w:rFonts w:hint="eastAsia" w:ascii="宋体" w:hAnsi="宋体" w:eastAsia="宋体" w:cs="宋体"/>
          <w:b/>
          <w:bCs/>
          <w:color w:val="auto"/>
          <w:sz w:val="30"/>
          <w:szCs w:val="30"/>
          <w:highlight w:val="none"/>
          <w:lang w:val="zh-CN"/>
        </w:rPr>
        <w:t>第三节 评审报告</w:t>
      </w:r>
      <w:bookmarkEnd w:id="99"/>
      <w:bookmarkEnd w:id="100"/>
    </w:p>
    <w:p w14:paraId="61C53742">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61052BCC">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14:paraId="759143CB">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2.评审争议事项处理</w:t>
      </w:r>
    </w:p>
    <w:p w14:paraId="08DE4F53">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谈判小组成员对需要共同认定的事项存在争议的，应当按照少数服从多数的原则作出结论。持不同意见的谈判小组成员应当在评审报告上签署不同意见及理由，否则视为同意评审报告。</w:t>
      </w:r>
    </w:p>
    <w:p w14:paraId="590FAB65">
      <w:pPr>
        <w:spacing w:line="360" w:lineRule="auto"/>
        <w:ind w:firstLine="420"/>
        <w:contextualSpacing/>
        <w:jc w:val="center"/>
        <w:rPr>
          <w:rFonts w:hint="eastAsia" w:ascii="宋体" w:hAnsi="宋体" w:eastAsia="宋体" w:cs="宋体"/>
          <w:color w:val="auto"/>
          <w:sz w:val="24"/>
          <w:highlight w:val="none"/>
          <w:lang w:val="zh-CN"/>
        </w:rPr>
      </w:pPr>
      <w:bookmarkStart w:id="101" w:name="_Toc17221"/>
      <w:bookmarkStart w:id="102" w:name="_Toc27241"/>
      <w:r>
        <w:rPr>
          <w:rFonts w:hint="eastAsia" w:ascii="宋体" w:hAnsi="宋体" w:eastAsia="宋体" w:cs="宋体"/>
          <w:b/>
          <w:bCs/>
          <w:color w:val="auto"/>
          <w:sz w:val="30"/>
          <w:szCs w:val="30"/>
          <w:highlight w:val="none"/>
          <w:lang w:val="zh-CN"/>
        </w:rPr>
        <w:t>第四节 评审过程的保密与录像</w:t>
      </w:r>
      <w:bookmarkEnd w:id="101"/>
      <w:bookmarkEnd w:id="102"/>
    </w:p>
    <w:p w14:paraId="7CB99C58">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12BF5A92">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成交供应商推荐等评审有关的情况，以及涉及国家秘密和商业秘密等信息，谈判小组成员、采购人和采购机构工作人员、相关监督人员等与评审有关的人员应当予以保密。</w:t>
      </w:r>
    </w:p>
    <w:p w14:paraId="38578BA0">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7E704B72">
      <w:pPr>
        <w:spacing w:line="360" w:lineRule="auto"/>
        <w:ind w:firstLine="42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2BFF0C6D">
      <w:pPr>
        <w:spacing w:line="360" w:lineRule="auto"/>
        <w:ind w:firstLine="420"/>
        <w:contextualSpacing/>
        <w:rPr>
          <w:rFonts w:hint="eastAsia" w:ascii="宋体" w:hAnsi="宋体" w:eastAsia="宋体" w:cs="宋体"/>
          <w:color w:val="auto"/>
          <w:sz w:val="24"/>
          <w:highlight w:val="none"/>
        </w:rPr>
      </w:pPr>
    </w:p>
    <w:p w14:paraId="1E115533">
      <w:pPr>
        <w:spacing w:line="360" w:lineRule="auto"/>
        <w:ind w:firstLine="420"/>
        <w:rPr>
          <w:rFonts w:hint="eastAsia" w:ascii="宋体" w:hAnsi="宋体" w:eastAsia="宋体" w:cs="宋体"/>
          <w:color w:val="auto"/>
          <w:highlight w:val="none"/>
        </w:rPr>
      </w:pPr>
    </w:p>
    <w:p w14:paraId="5B4E1922">
      <w:pPr>
        <w:snapToGrid w:val="0"/>
        <w:spacing w:before="120" w:after="50"/>
        <w:jc w:val="center"/>
        <w:rPr>
          <w:rFonts w:hint="eastAsia" w:ascii="仿宋" w:hAnsi="仿宋" w:eastAsia="仿宋" w:cs="仿宋"/>
          <w:color w:val="auto"/>
          <w:highlight w:val="none"/>
        </w:rPr>
      </w:pPr>
    </w:p>
    <w:bookmarkEnd w:id="85"/>
    <w:p w14:paraId="6DD2A5C8">
      <w:pPr>
        <w:spacing w:line="400" w:lineRule="exact"/>
        <w:rPr>
          <w:rFonts w:hint="eastAsia" w:ascii="宋体" w:hAnsi="宋体" w:cs="宋体"/>
        </w:rPr>
      </w:pPr>
    </w:p>
    <w:p w14:paraId="66CEF027"/>
    <w:p w14:paraId="006162E1"/>
    <w:p w14:paraId="6AC9D3DF"/>
    <w:p w14:paraId="7E7C3FCA"/>
    <w:p w14:paraId="29DD2A14">
      <w:pPr>
        <w:pStyle w:val="14"/>
        <w:ind w:firstLine="640"/>
      </w:pPr>
    </w:p>
    <w:p w14:paraId="157515C8">
      <w:pPr>
        <w:pStyle w:val="14"/>
        <w:ind w:firstLine="640"/>
      </w:pPr>
    </w:p>
    <w:p w14:paraId="10A6CB93">
      <w:pPr>
        <w:pStyle w:val="14"/>
        <w:ind w:firstLine="640"/>
      </w:pPr>
    </w:p>
    <w:p w14:paraId="62B5B9BB">
      <w:pPr>
        <w:pStyle w:val="14"/>
        <w:ind w:firstLine="640"/>
      </w:pPr>
    </w:p>
    <w:p w14:paraId="34200E1E">
      <w:pPr>
        <w:pStyle w:val="14"/>
        <w:ind w:firstLine="640"/>
      </w:pPr>
    </w:p>
    <w:p w14:paraId="551FE247">
      <w:pPr>
        <w:pStyle w:val="14"/>
        <w:ind w:firstLine="640"/>
      </w:pPr>
    </w:p>
    <w:p w14:paraId="6D908FC0">
      <w:pPr>
        <w:pStyle w:val="14"/>
        <w:ind w:firstLine="640"/>
      </w:pPr>
    </w:p>
    <w:p w14:paraId="7025F35A"/>
    <w:p w14:paraId="11D29BB9">
      <w:pPr>
        <w:pStyle w:val="2"/>
        <w:numPr>
          <w:ilvl w:val="0"/>
          <w:numId w:val="9"/>
        </w:numPr>
        <w:jc w:val="center"/>
        <w:rPr>
          <w:rFonts w:hint="eastAsia"/>
        </w:rPr>
      </w:pPr>
      <w:bookmarkStart w:id="103" w:name="_Toc80886941"/>
      <w:bookmarkStart w:id="104" w:name="_Toc29859"/>
      <w:bookmarkStart w:id="105" w:name="_Toc25320"/>
      <w:r>
        <w:rPr>
          <w:rFonts w:hint="eastAsia"/>
          <w:lang w:val="en-US" w:eastAsia="zh-CN"/>
        </w:rPr>
        <w:t xml:space="preserve">  </w:t>
      </w:r>
      <w:bookmarkStart w:id="106" w:name="_Toc10866"/>
      <w:r>
        <w:rPr>
          <w:rFonts w:hint="eastAsia"/>
        </w:rPr>
        <w:t>响应文件格式</w:t>
      </w:r>
      <w:bookmarkEnd w:id="103"/>
      <w:bookmarkEnd w:id="104"/>
      <w:bookmarkEnd w:id="105"/>
      <w:bookmarkEnd w:id="106"/>
    </w:p>
    <w:p w14:paraId="67B71B90">
      <w:pPr>
        <w:widowControl w:val="0"/>
        <w:numPr>
          <w:ilvl w:val="0"/>
          <w:numId w:val="0"/>
        </w:numPr>
        <w:jc w:val="both"/>
      </w:pPr>
    </w:p>
    <w:p w14:paraId="6FBAAFB0">
      <w:pPr>
        <w:spacing w:before="91" w:line="220" w:lineRule="auto"/>
        <w:ind w:left="563"/>
        <w:rPr>
          <w:rFonts w:ascii="宋体" w:hAnsi="宋体" w:eastAsia="宋体" w:cs="宋体"/>
          <w:spacing w:val="-1"/>
          <w:sz w:val="28"/>
          <w:szCs w:val="28"/>
        </w:rPr>
      </w:pPr>
    </w:p>
    <w:p w14:paraId="1A3CF7FE">
      <w:pPr>
        <w:spacing w:before="91" w:line="220" w:lineRule="auto"/>
        <w:ind w:left="563"/>
        <w:rPr>
          <w:rFonts w:ascii="宋体" w:hAnsi="宋体" w:eastAsia="宋体" w:cs="宋体"/>
          <w:spacing w:val="-1"/>
          <w:sz w:val="28"/>
          <w:szCs w:val="28"/>
        </w:rPr>
      </w:pPr>
    </w:p>
    <w:p w14:paraId="68539B52">
      <w:pPr>
        <w:spacing w:before="91" w:line="220" w:lineRule="auto"/>
        <w:ind w:left="563"/>
        <w:rPr>
          <w:rFonts w:ascii="宋体" w:hAnsi="宋体" w:eastAsia="宋体" w:cs="宋体"/>
          <w:sz w:val="28"/>
          <w:szCs w:val="28"/>
        </w:rPr>
      </w:pPr>
      <w:r>
        <w:rPr>
          <w:rFonts w:ascii="宋体" w:hAnsi="宋体" w:eastAsia="宋体" w:cs="宋体"/>
          <w:spacing w:val="-1"/>
          <w:sz w:val="28"/>
          <w:szCs w:val="28"/>
        </w:rPr>
        <w:t>注：有签字、盖章要求的应按要求签字（签章）、盖章（签章）。</w:t>
      </w:r>
    </w:p>
    <w:p w14:paraId="7F180DCD">
      <w:pPr>
        <w:pStyle w:val="13"/>
        <w:spacing w:line="260" w:lineRule="auto"/>
      </w:pPr>
    </w:p>
    <w:p w14:paraId="421EA047">
      <w:pPr>
        <w:pStyle w:val="13"/>
        <w:spacing w:line="260" w:lineRule="auto"/>
      </w:pPr>
    </w:p>
    <w:p w14:paraId="3337029D">
      <w:pPr>
        <w:pStyle w:val="13"/>
        <w:spacing w:line="261" w:lineRule="auto"/>
      </w:pPr>
    </w:p>
    <w:p w14:paraId="29A7166B">
      <w:pPr>
        <w:pStyle w:val="13"/>
        <w:spacing w:line="261" w:lineRule="auto"/>
      </w:pPr>
    </w:p>
    <w:p w14:paraId="05EC6FB9">
      <w:pPr>
        <w:pStyle w:val="13"/>
        <w:spacing w:line="261" w:lineRule="auto"/>
      </w:pPr>
    </w:p>
    <w:p w14:paraId="0C18A47B">
      <w:pPr>
        <w:pStyle w:val="13"/>
        <w:spacing w:line="261" w:lineRule="auto"/>
      </w:pPr>
    </w:p>
    <w:p w14:paraId="0D607085">
      <w:pPr>
        <w:spacing w:before="91" w:line="331" w:lineRule="auto"/>
        <w:ind w:left="7" w:right="1" w:firstLine="559"/>
        <w:rPr>
          <w:rFonts w:ascii="宋体" w:hAnsi="宋体" w:eastAsia="宋体" w:cs="宋体"/>
          <w:sz w:val="28"/>
          <w:szCs w:val="28"/>
        </w:rPr>
      </w:pPr>
      <w:r>
        <w:rPr>
          <w:rFonts w:ascii="宋体" w:hAnsi="宋体" w:eastAsia="宋体" w:cs="宋体"/>
          <w:b/>
          <w:bCs/>
          <w:sz w:val="28"/>
          <w:szCs w:val="28"/>
        </w:rPr>
        <w:t>投标人在广西政府采购云平台新版客户端上传投标文件时，建议将整份</w:t>
      </w:r>
      <w:r>
        <w:rPr>
          <w:rFonts w:ascii="宋体" w:hAnsi="宋体" w:eastAsia="宋体" w:cs="宋体"/>
          <w:b/>
          <w:bCs/>
          <w:spacing w:val="-3"/>
          <w:sz w:val="28"/>
          <w:szCs w:val="28"/>
        </w:rPr>
        <w:t>投标文件上传至商务技术部分，避免上传错漏。</w:t>
      </w:r>
    </w:p>
    <w:p w14:paraId="38170030">
      <w:pPr>
        <w:widowControl w:val="0"/>
        <w:numPr>
          <w:ilvl w:val="0"/>
          <w:numId w:val="0"/>
        </w:numPr>
        <w:jc w:val="both"/>
        <w:sectPr>
          <w:footerReference r:id="rId11" w:type="first"/>
          <w:footerReference r:id="rId10" w:type="default"/>
          <w:pgSz w:w="11910" w:h="16840"/>
          <w:pgMar w:top="1531" w:right="1531" w:bottom="1474" w:left="1587" w:header="624" w:footer="624" w:gutter="0"/>
          <w:cols w:space="720" w:num="1"/>
        </w:sectPr>
      </w:pPr>
    </w:p>
    <w:p w14:paraId="2A9A7D12">
      <w:pPr>
        <w:ind w:firstLine="3213" w:firstLineChars="1000"/>
        <w:rPr>
          <w:rFonts w:hint="eastAsia" w:ascii="宋体" w:hAnsi="宋体"/>
          <w:b/>
          <w:sz w:val="32"/>
          <w:szCs w:val="32"/>
        </w:rPr>
      </w:pPr>
      <w:bookmarkStart w:id="107" w:name="_Toc80205938"/>
      <w:bookmarkStart w:id="108" w:name="_Toc80886942"/>
      <w:r>
        <w:rPr>
          <w:rFonts w:hint="eastAsia" w:ascii="宋体" w:hAnsi="宋体"/>
          <w:b/>
          <w:sz w:val="32"/>
          <w:szCs w:val="32"/>
        </w:rPr>
        <w:t>第一节 封面格式</w:t>
      </w:r>
      <w:bookmarkEnd w:id="107"/>
      <w:bookmarkEnd w:id="108"/>
    </w:p>
    <w:p w14:paraId="1B34C3C1">
      <w:pPr>
        <w:snapToGrid w:val="0"/>
        <w:spacing w:before="120" w:beforeLines="50" w:after="50"/>
        <w:rPr>
          <w:rFonts w:hint="eastAsia" w:ascii="宋体" w:hAnsi="宋体"/>
          <w:sz w:val="24"/>
          <w:szCs w:val="20"/>
        </w:rPr>
      </w:pPr>
    </w:p>
    <w:p w14:paraId="3F7016A6">
      <w:pPr>
        <w:snapToGrid w:val="0"/>
        <w:spacing w:before="120" w:beforeLines="50" w:after="50"/>
        <w:jc w:val="center"/>
        <w:rPr>
          <w:rFonts w:hint="eastAsia" w:ascii="宋体" w:hAnsi="宋体"/>
          <w:bCs/>
          <w:sz w:val="24"/>
          <w:szCs w:val="20"/>
        </w:rPr>
      </w:pPr>
    </w:p>
    <w:p w14:paraId="3B684CF5">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仿宋" w:hAnsi="仿宋" w:eastAsia="仿宋" w:cs="仿宋"/>
          <w:b/>
          <w:bCs/>
          <w:color w:val="auto"/>
          <w:sz w:val="44"/>
          <w:szCs w:val="44"/>
          <w:highlight w:val="none"/>
        </w:rPr>
        <w:t>电 子 响 应 文 件</w:t>
      </w:r>
    </w:p>
    <w:p w14:paraId="3F7443C0">
      <w:pPr>
        <w:snapToGrid w:val="0"/>
        <w:spacing w:before="120" w:beforeLines="50" w:after="50"/>
        <w:rPr>
          <w:rFonts w:hint="eastAsia" w:ascii="宋体" w:hAnsi="宋体"/>
          <w:bCs/>
          <w:sz w:val="24"/>
          <w:szCs w:val="20"/>
        </w:rPr>
      </w:pPr>
    </w:p>
    <w:p w14:paraId="19459CBF">
      <w:pPr>
        <w:snapToGrid w:val="0"/>
        <w:spacing w:before="120" w:beforeLines="50" w:after="50"/>
        <w:rPr>
          <w:rFonts w:hint="eastAsia" w:ascii="宋体" w:hAnsi="宋体"/>
          <w:bCs/>
          <w:sz w:val="24"/>
          <w:szCs w:val="20"/>
        </w:rPr>
      </w:pPr>
    </w:p>
    <w:p w14:paraId="1F926423">
      <w:pPr>
        <w:snapToGrid w:val="0"/>
        <w:spacing w:before="120" w:beforeLines="50" w:after="50"/>
        <w:rPr>
          <w:rFonts w:hint="eastAsia" w:ascii="仿宋_GB2312" w:hAnsi="仿宋_GB2312" w:eastAsia="仿宋_GB2312" w:cs="仿宋_GB2312"/>
          <w:bCs/>
          <w:sz w:val="32"/>
          <w:szCs w:val="32"/>
        </w:rPr>
      </w:pPr>
    </w:p>
    <w:p w14:paraId="29EC7843">
      <w:pPr>
        <w:snapToGrid w:val="0"/>
        <w:spacing w:before="120" w:beforeLines="50" w:after="50"/>
        <w:ind w:firstLine="838" w:firstLineChars="262"/>
        <w:rPr>
          <w:rFonts w:hint="eastAsia" w:ascii="宋体" w:hAnsi="宋体" w:cs="仿宋_GB2312"/>
          <w:bCs/>
          <w:sz w:val="32"/>
          <w:szCs w:val="32"/>
        </w:rPr>
      </w:pPr>
      <w:r>
        <w:rPr>
          <w:rFonts w:hint="eastAsia" w:ascii="宋体" w:hAnsi="宋体" w:cs="仿宋_GB2312"/>
          <w:bCs/>
          <w:sz w:val="32"/>
          <w:szCs w:val="32"/>
        </w:rPr>
        <w:t>项目名称：</w:t>
      </w:r>
    </w:p>
    <w:p w14:paraId="6C87CB22">
      <w:pPr>
        <w:snapToGrid w:val="0"/>
        <w:spacing w:before="120" w:beforeLines="50" w:after="50"/>
        <w:ind w:firstLine="1280" w:firstLineChars="400"/>
        <w:rPr>
          <w:rFonts w:hint="eastAsia" w:ascii="宋体" w:hAnsi="宋体" w:cs="仿宋_GB2312"/>
          <w:bCs/>
          <w:sz w:val="32"/>
          <w:szCs w:val="32"/>
        </w:rPr>
      </w:pPr>
    </w:p>
    <w:p w14:paraId="0595D440">
      <w:pPr>
        <w:snapToGrid w:val="0"/>
        <w:spacing w:before="120" w:beforeLines="50" w:after="50"/>
        <w:ind w:firstLine="960" w:firstLineChars="300"/>
        <w:rPr>
          <w:rFonts w:hint="eastAsia" w:ascii="宋体" w:hAnsi="宋体" w:cs="仿宋_GB2312"/>
          <w:bCs/>
          <w:sz w:val="32"/>
          <w:szCs w:val="32"/>
        </w:rPr>
      </w:pPr>
      <w:r>
        <w:rPr>
          <w:rFonts w:hint="eastAsia" w:ascii="宋体" w:hAnsi="宋体" w:cs="仿宋_GB2312"/>
          <w:bCs/>
          <w:sz w:val="32"/>
          <w:szCs w:val="32"/>
        </w:rPr>
        <w:t>项目编号：</w:t>
      </w:r>
    </w:p>
    <w:p w14:paraId="6F4BBD4C">
      <w:pPr>
        <w:snapToGrid w:val="0"/>
        <w:spacing w:before="120" w:beforeLines="50" w:after="50"/>
        <w:ind w:firstLine="480" w:firstLineChars="150"/>
        <w:rPr>
          <w:rFonts w:hint="eastAsia" w:ascii="宋体" w:hAnsi="宋体" w:cs="仿宋_GB2312"/>
          <w:bCs/>
          <w:sz w:val="32"/>
          <w:szCs w:val="32"/>
        </w:rPr>
      </w:pPr>
    </w:p>
    <w:p w14:paraId="3A1DE443">
      <w:pPr>
        <w:snapToGrid w:val="0"/>
        <w:spacing w:before="120" w:beforeLines="50" w:after="50"/>
        <w:ind w:firstLine="960" w:firstLineChars="3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17A5C184">
      <w:pPr>
        <w:snapToGrid w:val="0"/>
        <w:spacing w:before="120" w:beforeLines="50" w:after="50"/>
        <w:rPr>
          <w:rFonts w:hint="eastAsia" w:ascii="宋体" w:hAnsi="宋体" w:cs="仿宋_GB2312"/>
          <w:bCs/>
          <w:sz w:val="32"/>
          <w:szCs w:val="32"/>
        </w:rPr>
      </w:pPr>
    </w:p>
    <w:p w14:paraId="5CB978FA">
      <w:pPr>
        <w:snapToGrid w:val="0"/>
        <w:spacing w:before="120" w:beforeLines="50" w:after="50"/>
        <w:ind w:firstLine="960" w:firstLineChars="300"/>
        <w:rPr>
          <w:rFonts w:hint="eastAsia" w:ascii="宋体" w:hAnsi="宋体" w:cs="仿宋_GB2312"/>
          <w:bCs/>
          <w:sz w:val="32"/>
          <w:szCs w:val="32"/>
        </w:rPr>
      </w:pPr>
      <w:r>
        <w:rPr>
          <w:rFonts w:hint="eastAsia" w:ascii="宋体" w:hAnsi="宋体" w:cs="仿宋_GB2312"/>
          <w:bCs/>
          <w:sz w:val="32"/>
          <w:szCs w:val="32"/>
        </w:rPr>
        <w:t>供应商名称：</w:t>
      </w:r>
    </w:p>
    <w:p w14:paraId="48EC13A1">
      <w:pPr>
        <w:snapToGrid w:val="0"/>
        <w:spacing w:before="120" w:beforeLines="50" w:after="50"/>
        <w:rPr>
          <w:rFonts w:hint="eastAsia" w:ascii="宋体" w:hAnsi="宋体" w:cs="仿宋_GB2312"/>
          <w:bCs/>
          <w:sz w:val="32"/>
          <w:szCs w:val="32"/>
        </w:rPr>
      </w:pPr>
    </w:p>
    <w:p w14:paraId="262392F7">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14:paraId="4A72F755">
      <w:pPr>
        <w:snapToGrid w:val="0"/>
        <w:spacing w:before="120" w:beforeLines="50" w:after="50"/>
        <w:ind w:firstLine="5440" w:firstLineChars="1700"/>
        <w:jc w:val="center"/>
        <w:rPr>
          <w:rFonts w:hint="eastAsia" w:ascii="宋体" w:hAnsi="宋体" w:cs="仿宋_GB2312"/>
          <w:bCs/>
          <w:sz w:val="32"/>
          <w:szCs w:val="32"/>
        </w:rPr>
      </w:pPr>
    </w:p>
    <w:p w14:paraId="6B39EB29">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14:paraId="09F47252">
      <w:pPr>
        <w:sectPr>
          <w:pgSz w:w="11910" w:h="16840"/>
          <w:pgMar w:top="1340" w:right="1500" w:bottom="280" w:left="1680" w:header="720" w:footer="720" w:gutter="0"/>
          <w:cols w:space="720" w:num="1"/>
        </w:sectPr>
      </w:pPr>
    </w:p>
    <w:p w14:paraId="555EFBC2">
      <w:pPr>
        <w:ind w:firstLine="2240" w:firstLineChars="700"/>
        <w:rPr>
          <w:rFonts w:hint="eastAsia" w:ascii="宋体" w:hAnsi="宋体"/>
          <w:bCs/>
          <w:sz w:val="32"/>
          <w:szCs w:val="32"/>
        </w:rPr>
      </w:pPr>
      <w:bookmarkStart w:id="109" w:name="_Toc80886943"/>
      <w:bookmarkStart w:id="110" w:name="_Toc80205939"/>
    </w:p>
    <w:p w14:paraId="353CF568">
      <w:pPr>
        <w:ind w:firstLine="2249" w:firstLineChars="700"/>
        <w:rPr>
          <w:rFonts w:hint="eastAsia" w:ascii="宋体" w:hAnsi="宋体"/>
          <w:b/>
          <w:sz w:val="32"/>
          <w:szCs w:val="32"/>
        </w:rPr>
      </w:pPr>
      <w:r>
        <w:rPr>
          <w:rFonts w:hint="eastAsia" w:ascii="宋体" w:hAnsi="宋体"/>
          <w:b/>
          <w:sz w:val="32"/>
          <w:szCs w:val="32"/>
        </w:rPr>
        <w:t>第二节 资格证明文件格式</w:t>
      </w:r>
      <w:bookmarkEnd w:id="109"/>
      <w:bookmarkEnd w:id="110"/>
    </w:p>
    <w:p w14:paraId="7FBCB102">
      <w:pPr>
        <w:snapToGrid w:val="0"/>
        <w:spacing w:before="120" w:beforeLines="50" w:after="50"/>
        <w:rPr>
          <w:rFonts w:hint="eastAsia" w:ascii="宋体" w:hAnsi="宋体"/>
          <w:sz w:val="24"/>
        </w:rPr>
      </w:pPr>
      <w:r>
        <w:rPr>
          <w:rFonts w:hint="eastAsia" w:ascii="宋体" w:hAnsi="宋体"/>
          <w:sz w:val="24"/>
        </w:rPr>
        <w:t xml:space="preserve">                                                 </w:t>
      </w:r>
    </w:p>
    <w:p w14:paraId="739C1029">
      <w:pPr>
        <w:snapToGrid w:val="0"/>
        <w:spacing w:before="120" w:beforeLines="50" w:after="50"/>
        <w:ind w:firstLine="6240" w:firstLineChars="260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3AE5013">
      <w:pPr>
        <w:snapToGrid w:val="0"/>
        <w:spacing w:before="120" w:beforeLines="50" w:after="50"/>
        <w:rPr>
          <w:rFonts w:hint="eastAsia" w:ascii="宋体" w:hAnsi="宋体"/>
          <w:sz w:val="24"/>
          <w:szCs w:val="20"/>
        </w:rPr>
      </w:pPr>
    </w:p>
    <w:p w14:paraId="79B7A6F8">
      <w:pPr>
        <w:snapToGrid w:val="0"/>
        <w:spacing w:before="120" w:beforeLines="50" w:after="50"/>
        <w:rPr>
          <w:rFonts w:hint="eastAsia" w:ascii="宋体" w:hAnsi="宋体"/>
          <w:sz w:val="24"/>
          <w:szCs w:val="20"/>
        </w:rPr>
      </w:pPr>
    </w:p>
    <w:p w14:paraId="64215A6D">
      <w:pPr>
        <w:snapToGrid w:val="0"/>
        <w:spacing w:before="120" w:beforeLines="50" w:after="50"/>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电 子 响 应 文 件</w:t>
      </w:r>
    </w:p>
    <w:p w14:paraId="03D7ECEE">
      <w:pPr>
        <w:pStyle w:val="13"/>
        <w:rPr>
          <w:rFonts w:hint="eastAsia"/>
        </w:rPr>
      </w:pPr>
    </w:p>
    <w:p w14:paraId="4CA4FC2C">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2F45ABE5">
      <w:pPr>
        <w:snapToGrid w:val="0"/>
        <w:spacing w:before="120" w:beforeLines="50" w:after="50"/>
        <w:rPr>
          <w:rFonts w:hint="eastAsia" w:ascii="宋体" w:hAnsi="宋体"/>
          <w:bCs/>
          <w:sz w:val="24"/>
          <w:szCs w:val="20"/>
        </w:rPr>
      </w:pPr>
    </w:p>
    <w:p w14:paraId="6EAF1C9C">
      <w:pPr>
        <w:snapToGrid w:val="0"/>
        <w:spacing w:before="120" w:beforeLines="50" w:after="50"/>
        <w:rPr>
          <w:rFonts w:hint="eastAsia" w:ascii="宋体" w:hAnsi="宋体"/>
          <w:bCs/>
          <w:sz w:val="24"/>
          <w:szCs w:val="20"/>
        </w:rPr>
      </w:pPr>
    </w:p>
    <w:p w14:paraId="6C31E66C">
      <w:pPr>
        <w:snapToGrid w:val="0"/>
        <w:spacing w:before="120" w:beforeLines="50" w:after="50"/>
        <w:rPr>
          <w:rFonts w:hint="eastAsia" w:ascii="宋体" w:hAnsi="宋体"/>
          <w:bCs/>
          <w:sz w:val="24"/>
          <w:szCs w:val="20"/>
        </w:rPr>
      </w:pPr>
    </w:p>
    <w:p w14:paraId="3AA1627E">
      <w:pPr>
        <w:snapToGrid w:val="0"/>
        <w:spacing w:before="120" w:beforeLines="50" w:after="50"/>
        <w:rPr>
          <w:rFonts w:hint="eastAsia" w:ascii="宋体" w:hAnsi="宋体"/>
          <w:bCs/>
          <w:sz w:val="24"/>
          <w:szCs w:val="20"/>
        </w:rPr>
      </w:pPr>
    </w:p>
    <w:p w14:paraId="47D476D3">
      <w:pPr>
        <w:snapToGrid w:val="0"/>
        <w:spacing w:before="120" w:beforeLines="50" w:after="50"/>
        <w:rPr>
          <w:rFonts w:hint="eastAsia" w:ascii="宋体" w:hAnsi="宋体"/>
          <w:bCs/>
          <w:sz w:val="24"/>
          <w:szCs w:val="20"/>
        </w:rPr>
      </w:pPr>
    </w:p>
    <w:p w14:paraId="05774E8F">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项目名称：</w:t>
      </w:r>
    </w:p>
    <w:p w14:paraId="64EC4F4D">
      <w:pPr>
        <w:pStyle w:val="22"/>
        <w:rPr>
          <w:rFonts w:hint="eastAsia" w:ascii="宋体" w:hAnsi="宋体" w:cs="仿宋_GB2312"/>
          <w:bCs/>
          <w:sz w:val="32"/>
          <w:szCs w:val="32"/>
        </w:rPr>
      </w:pPr>
    </w:p>
    <w:p w14:paraId="48DA58F2">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7335F849">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1EAD33B">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71A1541E">
      <w:pPr>
        <w:snapToGrid w:val="0"/>
        <w:spacing w:before="120" w:beforeLines="50" w:after="50"/>
        <w:ind w:firstLine="720" w:firstLineChars="225"/>
        <w:rPr>
          <w:rFonts w:hint="eastAsia" w:ascii="宋体" w:hAnsi="宋体" w:cs="仿宋_GB2312"/>
          <w:bCs/>
          <w:sz w:val="32"/>
          <w:szCs w:val="32"/>
        </w:rPr>
      </w:pPr>
    </w:p>
    <w:p w14:paraId="06245962">
      <w:pPr>
        <w:pStyle w:val="7"/>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31447A79">
      <w:pPr>
        <w:pStyle w:val="7"/>
        <w:snapToGrid w:val="0"/>
        <w:spacing w:before="50" w:after="50"/>
        <w:ind w:firstLine="720" w:firstLineChars="225"/>
        <w:rPr>
          <w:rFonts w:hint="eastAsia" w:ascii="宋体" w:hAnsi="宋体" w:cs="仿宋_GB2312"/>
          <w:bCs/>
          <w:sz w:val="32"/>
          <w:szCs w:val="32"/>
        </w:rPr>
      </w:pPr>
    </w:p>
    <w:p w14:paraId="1D23DCFD">
      <w:pPr>
        <w:pStyle w:val="7"/>
        <w:snapToGrid w:val="0"/>
        <w:spacing w:before="50" w:after="50"/>
        <w:ind w:firstLine="720" w:firstLineChars="225"/>
        <w:rPr>
          <w:rFonts w:hint="eastAsia" w:ascii="宋体" w:hAnsi="宋体" w:cs="仿宋_GB2312"/>
          <w:bCs/>
          <w:sz w:val="32"/>
          <w:szCs w:val="32"/>
        </w:rPr>
      </w:pPr>
    </w:p>
    <w:p w14:paraId="0A77FA6C">
      <w:pPr>
        <w:pStyle w:val="7"/>
        <w:snapToGrid w:val="0"/>
        <w:spacing w:before="50" w:after="50"/>
        <w:ind w:firstLine="720" w:firstLineChars="225"/>
        <w:rPr>
          <w:rFonts w:hint="eastAsia" w:ascii="宋体" w:hAnsi="宋体" w:cs="仿宋_GB2312"/>
          <w:bCs/>
          <w:sz w:val="32"/>
          <w:szCs w:val="32"/>
        </w:rPr>
      </w:pPr>
    </w:p>
    <w:p w14:paraId="451E3576">
      <w:pPr>
        <w:pStyle w:val="7"/>
        <w:snapToGrid w:val="0"/>
        <w:spacing w:before="50" w:after="50"/>
        <w:ind w:firstLine="1280" w:firstLineChars="400"/>
        <w:rPr>
          <w:rFonts w:hint="eastAsia" w:ascii="宋体" w:hAnsi="宋体" w:cs="仿宋_GB2312"/>
          <w:bCs/>
          <w:sz w:val="32"/>
          <w:szCs w:val="32"/>
        </w:rPr>
      </w:pPr>
    </w:p>
    <w:p w14:paraId="5EBCDD75">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20A78D7F">
      <w:pPr>
        <w:snapToGrid w:val="0"/>
        <w:spacing w:before="120" w:beforeLines="50" w:after="50" w:line="360" w:lineRule="auto"/>
        <w:jc w:val="center"/>
        <w:rPr>
          <w:rFonts w:hint="eastAsia" w:ascii="仿宋_GB2312" w:hAnsi="仿宋" w:eastAsia="仿宋_GB2312" w:cs="仿宋_GB2312"/>
          <w:b/>
          <w:kern w:val="0"/>
          <w:sz w:val="36"/>
          <w:szCs w:val="36"/>
        </w:rPr>
      </w:pPr>
      <w:r>
        <w:rPr>
          <w:rFonts w:ascii="宋体" w:hAnsi="宋体"/>
          <w:sz w:val="24"/>
        </w:rPr>
        <w:br w:type="page"/>
      </w:r>
      <w:r>
        <w:rPr>
          <w:rFonts w:hint="eastAsia" w:ascii="宋体" w:hAnsi="宋体"/>
          <w:b/>
          <w:bCs/>
          <w:sz w:val="32"/>
          <w:szCs w:val="32"/>
        </w:rPr>
        <w:t xml:space="preserve"> </w:t>
      </w:r>
      <w:r>
        <w:rPr>
          <w:rFonts w:hint="eastAsia" w:ascii="仿宋_GB2312" w:hAnsi="仿宋" w:eastAsia="仿宋_GB2312" w:cs="仿宋_GB2312"/>
          <w:b/>
          <w:kern w:val="0"/>
          <w:sz w:val="36"/>
          <w:szCs w:val="36"/>
        </w:rPr>
        <w:t>资格证明文件目录</w:t>
      </w:r>
    </w:p>
    <w:p w14:paraId="5152367B">
      <w:pPr>
        <w:snapToGrid w:val="0"/>
        <w:spacing w:line="360" w:lineRule="auto"/>
        <w:rPr>
          <w:rFonts w:hint="eastAsia" w:ascii="仿宋_GB2312" w:hAnsi="仿宋" w:eastAsia="仿宋_GB2312" w:cs="仿宋_GB2312"/>
          <w:kern w:val="0"/>
          <w:sz w:val="24"/>
        </w:rPr>
      </w:pPr>
    </w:p>
    <w:p w14:paraId="45205EA8">
      <w:pPr>
        <w:snapToGrid w:val="0"/>
        <w:spacing w:before="120" w:beforeLines="50" w:after="50" w:line="360" w:lineRule="auto"/>
        <w:ind w:left="142" w:firstLine="482" w:firstLineChars="200"/>
        <w:jc w:val="left"/>
        <w:rPr>
          <w:rFonts w:hint="eastAsia" w:ascii="宋体" w:hAnsi="宋体"/>
          <w:szCs w:val="21"/>
        </w:rPr>
      </w:pPr>
      <w:r>
        <w:rPr>
          <w:rFonts w:hint="eastAsia" w:ascii="宋体" w:hAnsi="宋体" w:cs="宋体"/>
          <w:b/>
          <w:bCs/>
          <w:kern w:val="0"/>
          <w:sz w:val="24"/>
        </w:rPr>
        <w:t>根据</w:t>
      </w:r>
      <w:r>
        <w:rPr>
          <w:rFonts w:hint="eastAsia" w:ascii="宋体" w:hAnsi="宋体" w:cs="宋体"/>
          <w:b/>
          <w:bCs/>
          <w:kern w:val="0"/>
          <w:sz w:val="24"/>
          <w:lang w:val="en-US" w:eastAsia="zh-CN"/>
        </w:rPr>
        <w:t>谈判</w:t>
      </w:r>
      <w:r>
        <w:rPr>
          <w:rFonts w:hint="eastAsia" w:ascii="宋体" w:hAnsi="宋体" w:cs="宋体"/>
          <w:b/>
          <w:bCs/>
          <w:kern w:val="0"/>
          <w:sz w:val="24"/>
        </w:rPr>
        <w:t>文件规定及供应商提供的材料自行编写目录（部分格式后附）。</w:t>
      </w:r>
    </w:p>
    <w:p w14:paraId="0412C945">
      <w:pPr>
        <w:spacing w:line="300" w:lineRule="auto"/>
        <w:rPr>
          <w:rFonts w:hint="eastAsia" w:ascii="宋体" w:hAnsi="宋体"/>
          <w:szCs w:val="21"/>
        </w:rPr>
      </w:pPr>
    </w:p>
    <w:p w14:paraId="033757BD">
      <w:pPr>
        <w:spacing w:line="300" w:lineRule="auto"/>
        <w:rPr>
          <w:rFonts w:hint="eastAsia" w:ascii="宋体" w:hAnsi="宋体"/>
          <w:szCs w:val="21"/>
        </w:rPr>
      </w:pPr>
    </w:p>
    <w:p w14:paraId="04B36339">
      <w:pPr>
        <w:spacing w:line="300" w:lineRule="auto"/>
        <w:rPr>
          <w:rFonts w:hint="eastAsia" w:ascii="宋体" w:hAnsi="宋体"/>
          <w:szCs w:val="21"/>
        </w:rPr>
      </w:pPr>
    </w:p>
    <w:p w14:paraId="28F8F3CF">
      <w:pPr>
        <w:spacing w:line="300" w:lineRule="auto"/>
        <w:rPr>
          <w:rFonts w:hint="eastAsia" w:ascii="宋体" w:hAnsi="宋体"/>
          <w:szCs w:val="21"/>
        </w:rPr>
      </w:pPr>
    </w:p>
    <w:p w14:paraId="20FB4B0D">
      <w:pPr>
        <w:spacing w:line="300" w:lineRule="auto"/>
        <w:rPr>
          <w:rFonts w:hint="eastAsia" w:ascii="宋体" w:hAnsi="宋体"/>
          <w:szCs w:val="21"/>
        </w:rPr>
      </w:pPr>
    </w:p>
    <w:p w14:paraId="39FD8E50">
      <w:pPr>
        <w:spacing w:line="300" w:lineRule="auto"/>
        <w:rPr>
          <w:rFonts w:hint="eastAsia" w:ascii="宋体" w:hAnsi="宋体"/>
          <w:szCs w:val="21"/>
        </w:rPr>
      </w:pPr>
    </w:p>
    <w:p w14:paraId="3669F2A1">
      <w:pPr>
        <w:spacing w:line="300" w:lineRule="auto"/>
        <w:rPr>
          <w:rFonts w:hint="eastAsia" w:ascii="宋体" w:hAnsi="宋体"/>
          <w:szCs w:val="21"/>
        </w:rPr>
      </w:pPr>
    </w:p>
    <w:p w14:paraId="2FDB9E9A">
      <w:pPr>
        <w:autoSpaceDE w:val="0"/>
        <w:autoSpaceDN w:val="0"/>
        <w:spacing w:line="360" w:lineRule="auto"/>
        <w:ind w:firstLine="5355" w:firstLineChars="2550"/>
        <w:rPr>
          <w:rFonts w:hint="eastAsia" w:ascii="仿宋_GB2312" w:hAnsi="仿宋" w:eastAsia="仿宋_GB2312" w:cs="仿宋_GB2312"/>
          <w:b/>
          <w:bCs/>
          <w:sz w:val="24"/>
        </w:rPr>
      </w:pPr>
      <w:r>
        <w:rPr>
          <w:rFonts w:hAnsi="宋体"/>
        </w:rPr>
        <w:br w:type="page"/>
      </w:r>
    </w:p>
    <w:p w14:paraId="784BA41F">
      <w:pPr>
        <w:spacing w:line="360" w:lineRule="auto"/>
        <w:contextualSpacing/>
        <w:jc w:val="left"/>
        <w:rPr>
          <w:rFonts w:hint="eastAsia" w:ascii="仿宋" w:hAnsi="仿宋" w:eastAsia="仿宋" w:cs="仿宋_GB2312"/>
          <w:b/>
          <w:kern w:val="0"/>
          <w:sz w:val="30"/>
          <w:szCs w:val="30"/>
        </w:rPr>
      </w:pPr>
      <w:r>
        <w:rPr>
          <w:rFonts w:hint="eastAsia" w:ascii="仿宋" w:hAnsi="仿宋" w:eastAsia="仿宋" w:cs="仿宋_GB2312"/>
          <w:b/>
          <w:kern w:val="0"/>
          <w:sz w:val="30"/>
          <w:szCs w:val="30"/>
          <w:lang w:val="en-US" w:eastAsia="zh-CN"/>
        </w:rPr>
        <w:t>一</w:t>
      </w:r>
      <w:r>
        <w:rPr>
          <w:rFonts w:hint="eastAsia" w:ascii="仿宋" w:hAnsi="仿宋" w:eastAsia="仿宋" w:cs="仿宋_GB2312"/>
          <w:b/>
          <w:kern w:val="0"/>
          <w:sz w:val="30"/>
          <w:szCs w:val="30"/>
        </w:rPr>
        <w:t>、供应商直接控股、管理关系信息表</w:t>
      </w:r>
    </w:p>
    <w:p w14:paraId="3C93B681">
      <w:pPr>
        <w:spacing w:line="360" w:lineRule="auto"/>
        <w:ind w:firstLine="596" w:firstLineChars="198"/>
        <w:contextualSpacing/>
        <w:jc w:val="center"/>
        <w:rPr>
          <w:rFonts w:hint="eastAsia" w:ascii="仿宋" w:hAnsi="仿宋" w:eastAsia="仿宋" w:cs="仿宋_GB2312"/>
          <w:b/>
          <w:kern w:val="0"/>
          <w:sz w:val="30"/>
          <w:szCs w:val="30"/>
        </w:rPr>
      </w:pPr>
    </w:p>
    <w:p w14:paraId="30598CE9">
      <w:pPr>
        <w:spacing w:line="360" w:lineRule="auto"/>
        <w:ind w:firstLine="596" w:firstLineChars="198"/>
        <w:contextualSpacing/>
        <w:jc w:val="center"/>
        <w:rPr>
          <w:rFonts w:hint="eastAsia" w:ascii="宋体" w:hAnsi="宋体"/>
          <w:b/>
          <w:sz w:val="24"/>
        </w:rPr>
      </w:pPr>
      <w:r>
        <w:rPr>
          <w:rFonts w:hint="eastAsia" w:ascii="仿宋" w:hAnsi="仿宋" w:eastAsia="仿宋" w:cs="仿宋_GB2312"/>
          <w:b/>
          <w:kern w:val="0"/>
          <w:sz w:val="30"/>
          <w:szCs w:val="30"/>
        </w:rPr>
        <w:t>供应商直接控股股东信息</w:t>
      </w:r>
    </w:p>
    <w:tbl>
      <w:tblPr>
        <w:tblStyle w:val="32"/>
        <w:tblW w:w="9126" w:type="dxa"/>
        <w:jc w:val="center"/>
        <w:shd w:val="clear" w:color="auto" w:fill="FBFBFB"/>
        <w:tblLayout w:type="fixed"/>
        <w:tblCellMar>
          <w:top w:w="0" w:type="dxa"/>
          <w:left w:w="0" w:type="dxa"/>
          <w:bottom w:w="0" w:type="dxa"/>
          <w:right w:w="0" w:type="dxa"/>
        </w:tblCellMar>
      </w:tblPr>
      <w:tblGrid>
        <w:gridCol w:w="880"/>
        <w:gridCol w:w="2655"/>
        <w:gridCol w:w="1455"/>
        <w:gridCol w:w="2786"/>
        <w:gridCol w:w="1350"/>
      </w:tblGrid>
      <w:tr w14:paraId="3F21DE7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1AD35">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A4411D">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8080A9">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出资比例</w:t>
            </w:r>
          </w:p>
        </w:tc>
        <w:tc>
          <w:tcPr>
            <w:tcW w:w="278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A39366">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03173A">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25C02DB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19EDD5">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BAA770">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6EBCC2">
            <w:pPr>
              <w:widowControl/>
              <w:spacing w:line="360" w:lineRule="auto"/>
              <w:contextualSpacing/>
              <w:jc w:val="center"/>
              <w:rPr>
                <w:rFonts w:hint="eastAsia" w:ascii="宋体" w:hAnsi="宋体" w:cs="宋体"/>
                <w:kern w:val="0"/>
                <w:sz w:val="24"/>
              </w:rPr>
            </w:pPr>
          </w:p>
        </w:tc>
        <w:tc>
          <w:tcPr>
            <w:tcW w:w="278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1F3648">
            <w:pPr>
              <w:widowControl/>
              <w:spacing w:line="360" w:lineRule="auto"/>
              <w:contextualSpacing/>
              <w:jc w:val="center"/>
              <w:rPr>
                <w:rFonts w:hint="eastAsia" w:ascii="宋体" w:hAnsi="宋体" w:cs="宋体"/>
                <w:kern w:val="0"/>
                <w:sz w:val="24"/>
              </w:rPr>
            </w:pP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789D15">
            <w:pPr>
              <w:widowControl/>
              <w:spacing w:line="360" w:lineRule="auto"/>
              <w:contextualSpacing/>
              <w:jc w:val="center"/>
              <w:rPr>
                <w:rFonts w:hint="eastAsia" w:ascii="宋体" w:hAnsi="宋体" w:cs="宋体"/>
                <w:kern w:val="0"/>
                <w:sz w:val="24"/>
              </w:rPr>
            </w:pPr>
          </w:p>
        </w:tc>
      </w:tr>
      <w:tr w14:paraId="07F9A60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BB9F11">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F7CD66">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531F1D">
            <w:pPr>
              <w:widowControl/>
              <w:spacing w:line="360" w:lineRule="auto"/>
              <w:contextualSpacing/>
              <w:jc w:val="center"/>
              <w:rPr>
                <w:rFonts w:hint="eastAsia" w:ascii="宋体" w:hAnsi="宋体" w:cs="宋体"/>
                <w:kern w:val="0"/>
                <w:sz w:val="24"/>
              </w:rPr>
            </w:pPr>
          </w:p>
        </w:tc>
        <w:tc>
          <w:tcPr>
            <w:tcW w:w="278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E5D969">
            <w:pPr>
              <w:widowControl/>
              <w:spacing w:line="360" w:lineRule="auto"/>
              <w:contextualSpacing/>
              <w:jc w:val="center"/>
              <w:rPr>
                <w:rFonts w:hint="eastAsia" w:ascii="宋体" w:hAnsi="宋体" w:cs="宋体"/>
                <w:kern w:val="0"/>
                <w:sz w:val="24"/>
              </w:rPr>
            </w:pP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38C7B">
            <w:pPr>
              <w:widowControl/>
              <w:spacing w:line="360" w:lineRule="auto"/>
              <w:contextualSpacing/>
              <w:jc w:val="center"/>
              <w:rPr>
                <w:rFonts w:hint="eastAsia" w:ascii="宋体" w:hAnsi="宋体" w:cs="宋体"/>
                <w:kern w:val="0"/>
                <w:sz w:val="24"/>
              </w:rPr>
            </w:pPr>
          </w:p>
        </w:tc>
      </w:tr>
      <w:tr w14:paraId="0A481A4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8357B5">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755D3A">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A2B8F3">
            <w:pPr>
              <w:widowControl/>
              <w:spacing w:line="360" w:lineRule="auto"/>
              <w:contextualSpacing/>
              <w:jc w:val="center"/>
              <w:rPr>
                <w:rFonts w:hint="eastAsia" w:ascii="宋体" w:hAnsi="宋体" w:cs="宋体"/>
                <w:kern w:val="0"/>
                <w:sz w:val="24"/>
              </w:rPr>
            </w:pPr>
          </w:p>
        </w:tc>
        <w:tc>
          <w:tcPr>
            <w:tcW w:w="278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208ECD">
            <w:pPr>
              <w:widowControl/>
              <w:spacing w:line="360" w:lineRule="auto"/>
              <w:contextualSpacing/>
              <w:jc w:val="center"/>
              <w:rPr>
                <w:rFonts w:hint="eastAsia" w:ascii="宋体" w:hAnsi="宋体" w:cs="宋体"/>
                <w:kern w:val="0"/>
                <w:sz w:val="24"/>
              </w:rPr>
            </w:pP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C55941">
            <w:pPr>
              <w:widowControl/>
              <w:spacing w:line="360" w:lineRule="auto"/>
              <w:contextualSpacing/>
              <w:jc w:val="center"/>
              <w:rPr>
                <w:rFonts w:hint="eastAsia" w:ascii="宋体" w:hAnsi="宋体" w:cs="宋体"/>
                <w:kern w:val="0"/>
                <w:sz w:val="24"/>
              </w:rPr>
            </w:pPr>
          </w:p>
        </w:tc>
      </w:tr>
      <w:tr w14:paraId="5DF22E1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E8A175">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02CF41">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FB8038">
            <w:pPr>
              <w:widowControl/>
              <w:spacing w:line="360" w:lineRule="auto"/>
              <w:contextualSpacing/>
              <w:jc w:val="center"/>
              <w:rPr>
                <w:rFonts w:hint="eastAsia" w:ascii="宋体" w:hAnsi="宋体" w:cs="宋体"/>
                <w:kern w:val="0"/>
                <w:sz w:val="24"/>
              </w:rPr>
            </w:pPr>
          </w:p>
        </w:tc>
        <w:tc>
          <w:tcPr>
            <w:tcW w:w="278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DF4DBD">
            <w:pPr>
              <w:widowControl/>
              <w:spacing w:line="360" w:lineRule="auto"/>
              <w:contextualSpacing/>
              <w:jc w:val="center"/>
              <w:rPr>
                <w:rFonts w:hint="eastAsia" w:ascii="宋体" w:hAnsi="宋体" w:cs="宋体"/>
                <w:kern w:val="0"/>
                <w:sz w:val="24"/>
              </w:rPr>
            </w:pPr>
          </w:p>
        </w:tc>
        <w:tc>
          <w:tcPr>
            <w:tcW w:w="13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A4B948">
            <w:pPr>
              <w:widowControl/>
              <w:spacing w:line="360" w:lineRule="auto"/>
              <w:contextualSpacing/>
              <w:jc w:val="center"/>
              <w:rPr>
                <w:rFonts w:hint="eastAsia" w:ascii="宋体" w:hAnsi="宋体" w:cs="宋体"/>
                <w:kern w:val="0"/>
                <w:sz w:val="24"/>
              </w:rPr>
            </w:pPr>
          </w:p>
        </w:tc>
      </w:tr>
    </w:tbl>
    <w:p w14:paraId="22EAD64E">
      <w:pPr>
        <w:spacing w:line="360" w:lineRule="auto"/>
        <w:contextualSpacing/>
        <w:jc w:val="left"/>
        <w:rPr>
          <w:rFonts w:hint="eastAsia" w:ascii="仿宋_GB2312" w:hAnsi="仿宋" w:eastAsia="仿宋_GB2312" w:cs="仿宋_GB2312"/>
          <w:kern w:val="0"/>
          <w:sz w:val="24"/>
        </w:rPr>
      </w:pPr>
    </w:p>
    <w:p w14:paraId="1A4CBFB2">
      <w:pPr>
        <w:spacing w:line="360" w:lineRule="auto"/>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7C16C865">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128CD6">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14:paraId="49CF6553">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14:paraId="569FD031">
      <w:pPr>
        <w:snapToGrid w:val="0"/>
        <w:spacing w:line="360" w:lineRule="auto"/>
        <w:jc w:val="left"/>
        <w:rPr>
          <w:rFonts w:hint="eastAsia" w:ascii="宋体" w:hAnsi="宋体" w:cs="宋体"/>
          <w:sz w:val="24"/>
        </w:rPr>
      </w:pPr>
    </w:p>
    <w:p w14:paraId="7E5E70D7">
      <w:pPr>
        <w:snapToGrid w:val="0"/>
        <w:spacing w:line="360" w:lineRule="auto"/>
        <w:jc w:val="left"/>
        <w:rPr>
          <w:rFonts w:hint="eastAsia" w:ascii="宋体" w:hAnsi="宋体" w:cs="宋体"/>
          <w:sz w:val="24"/>
        </w:rPr>
      </w:pPr>
    </w:p>
    <w:p w14:paraId="61296EE8">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A39A759">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06BD753D">
      <w:pPr>
        <w:snapToGrid w:val="0"/>
        <w:rPr>
          <w:rFonts w:hint="eastAsia" w:ascii="仿宋" w:hAnsi="仿宋" w:eastAsia="仿宋" w:cs="仿宋_GB2312"/>
          <w:b/>
          <w:kern w:val="0"/>
          <w:sz w:val="30"/>
          <w:szCs w:val="30"/>
        </w:rPr>
      </w:pPr>
    </w:p>
    <w:p w14:paraId="38E337A6">
      <w:pPr>
        <w:snapToGrid w:val="0"/>
        <w:jc w:val="center"/>
        <w:rPr>
          <w:rFonts w:hint="eastAsia" w:ascii="仿宋" w:hAnsi="仿宋" w:eastAsia="仿宋" w:cs="仿宋_GB2312"/>
          <w:b/>
          <w:kern w:val="0"/>
          <w:sz w:val="30"/>
          <w:szCs w:val="30"/>
        </w:rPr>
      </w:pPr>
    </w:p>
    <w:p w14:paraId="3F066CA4">
      <w:pPr>
        <w:snapToGrid w:val="0"/>
        <w:jc w:val="center"/>
        <w:rPr>
          <w:rFonts w:hint="eastAsia" w:ascii="仿宋" w:hAnsi="仿宋" w:eastAsia="仿宋" w:cs="仿宋_GB2312"/>
          <w:b/>
          <w:kern w:val="0"/>
          <w:sz w:val="30"/>
          <w:szCs w:val="30"/>
        </w:rPr>
      </w:pPr>
    </w:p>
    <w:p w14:paraId="239D378C">
      <w:pPr>
        <w:snapToGrid w:val="0"/>
        <w:jc w:val="center"/>
        <w:rPr>
          <w:rFonts w:hint="eastAsia" w:ascii="仿宋" w:hAnsi="仿宋" w:eastAsia="仿宋" w:cs="仿宋_GB2312"/>
          <w:b/>
          <w:kern w:val="0"/>
          <w:sz w:val="30"/>
          <w:szCs w:val="30"/>
        </w:rPr>
      </w:pPr>
    </w:p>
    <w:p w14:paraId="53963FDB">
      <w:pPr>
        <w:snapToGrid w:val="0"/>
        <w:jc w:val="center"/>
        <w:rPr>
          <w:rFonts w:hint="eastAsia" w:ascii="仿宋" w:hAnsi="仿宋" w:eastAsia="仿宋" w:cs="仿宋_GB2312"/>
          <w:b/>
          <w:kern w:val="0"/>
          <w:sz w:val="30"/>
          <w:szCs w:val="30"/>
        </w:rPr>
      </w:pPr>
    </w:p>
    <w:p w14:paraId="5E48CF97">
      <w:pPr>
        <w:snapToGrid w:val="0"/>
        <w:jc w:val="center"/>
        <w:rPr>
          <w:rFonts w:hint="eastAsia" w:ascii="仿宋" w:hAnsi="仿宋" w:eastAsia="仿宋" w:cs="仿宋_GB2312"/>
          <w:b/>
          <w:kern w:val="0"/>
          <w:sz w:val="30"/>
          <w:szCs w:val="30"/>
        </w:rPr>
      </w:pPr>
    </w:p>
    <w:p w14:paraId="30CD1884">
      <w:pPr>
        <w:snapToGrid w:val="0"/>
        <w:jc w:val="center"/>
        <w:rPr>
          <w:rFonts w:hint="eastAsia" w:ascii="仿宋" w:hAnsi="仿宋" w:eastAsia="仿宋" w:cs="仿宋_GB2312"/>
          <w:b/>
          <w:kern w:val="0"/>
          <w:sz w:val="30"/>
          <w:szCs w:val="30"/>
        </w:rPr>
      </w:pPr>
    </w:p>
    <w:p w14:paraId="789393E0">
      <w:pPr>
        <w:snapToGrid w:val="0"/>
        <w:jc w:val="center"/>
        <w:rPr>
          <w:rFonts w:hint="eastAsia" w:ascii="仿宋" w:hAnsi="仿宋" w:eastAsia="仿宋" w:cs="仿宋_GB2312"/>
          <w:b/>
          <w:kern w:val="0"/>
          <w:sz w:val="30"/>
          <w:szCs w:val="30"/>
        </w:rPr>
      </w:pPr>
      <w:r>
        <w:rPr>
          <w:rFonts w:hint="eastAsia" w:ascii="仿宋" w:hAnsi="仿宋" w:eastAsia="仿宋" w:cs="仿宋_GB2312"/>
          <w:b/>
          <w:kern w:val="0"/>
          <w:sz w:val="30"/>
          <w:szCs w:val="30"/>
          <w:lang w:val="en-US" w:eastAsia="zh-CN"/>
        </w:rPr>
        <w:t>二、</w:t>
      </w:r>
      <w:r>
        <w:rPr>
          <w:rFonts w:hint="eastAsia" w:ascii="仿宋" w:hAnsi="仿宋" w:eastAsia="仿宋" w:cs="仿宋_GB2312"/>
          <w:b/>
          <w:kern w:val="0"/>
          <w:sz w:val="30"/>
          <w:szCs w:val="30"/>
        </w:rPr>
        <w:t>供应商直接管理关系信息表</w:t>
      </w:r>
    </w:p>
    <w:p w14:paraId="70375627">
      <w:pPr>
        <w:snapToGrid w:val="0"/>
        <w:spacing w:line="360" w:lineRule="auto"/>
        <w:jc w:val="center"/>
        <w:rPr>
          <w:rFonts w:hint="eastAsia" w:ascii="宋体" w:hAnsi="宋体"/>
          <w:b/>
          <w:sz w:val="24"/>
        </w:rPr>
      </w:pPr>
    </w:p>
    <w:tbl>
      <w:tblPr>
        <w:tblStyle w:val="32"/>
        <w:tblW w:w="8473" w:type="dxa"/>
        <w:jc w:val="center"/>
        <w:shd w:val="clear" w:color="auto" w:fill="FBFBFB"/>
        <w:tblLayout w:type="fixed"/>
        <w:tblCellMar>
          <w:top w:w="0" w:type="dxa"/>
          <w:left w:w="0" w:type="dxa"/>
          <w:bottom w:w="0" w:type="dxa"/>
          <w:right w:w="0" w:type="dxa"/>
        </w:tblCellMar>
      </w:tblPr>
      <w:tblGrid>
        <w:gridCol w:w="808"/>
        <w:gridCol w:w="2910"/>
        <w:gridCol w:w="2580"/>
        <w:gridCol w:w="2175"/>
      </w:tblGrid>
      <w:tr w14:paraId="0BC2107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56896">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291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5E7A5">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25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D66CEE">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统一社会信用代码</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CF457A">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0A3104F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2F954C">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291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B1B09B">
            <w:pPr>
              <w:widowControl/>
              <w:spacing w:line="360" w:lineRule="auto"/>
              <w:contextualSpacing/>
              <w:jc w:val="center"/>
              <w:rPr>
                <w:rFonts w:hint="eastAsia" w:ascii="宋体" w:hAnsi="宋体" w:cs="宋体"/>
                <w:kern w:val="0"/>
                <w:sz w:val="24"/>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117172">
            <w:pPr>
              <w:widowControl/>
              <w:spacing w:line="360" w:lineRule="auto"/>
              <w:contextualSpacing/>
              <w:jc w:val="center"/>
              <w:rPr>
                <w:rFonts w:hint="eastAsia" w:ascii="宋体" w:hAnsi="宋体" w:cs="宋体"/>
                <w:kern w:val="0"/>
                <w:sz w:val="24"/>
              </w:rPr>
            </w:pP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6D2B71">
            <w:pPr>
              <w:widowControl/>
              <w:spacing w:line="360" w:lineRule="auto"/>
              <w:contextualSpacing/>
              <w:jc w:val="center"/>
              <w:rPr>
                <w:rFonts w:hint="eastAsia" w:ascii="宋体" w:hAnsi="宋体" w:cs="宋体"/>
                <w:kern w:val="0"/>
                <w:sz w:val="24"/>
              </w:rPr>
            </w:pPr>
          </w:p>
        </w:tc>
      </w:tr>
      <w:tr w14:paraId="03EA443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A3FB08">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291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0DAA2B">
            <w:pPr>
              <w:widowControl/>
              <w:spacing w:line="360" w:lineRule="auto"/>
              <w:contextualSpacing/>
              <w:jc w:val="center"/>
              <w:rPr>
                <w:rFonts w:hint="eastAsia" w:ascii="宋体" w:hAnsi="宋体" w:cs="宋体"/>
                <w:kern w:val="0"/>
                <w:sz w:val="24"/>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D340A4">
            <w:pPr>
              <w:widowControl/>
              <w:spacing w:line="360" w:lineRule="auto"/>
              <w:contextualSpacing/>
              <w:jc w:val="center"/>
              <w:rPr>
                <w:rFonts w:hint="eastAsia" w:ascii="宋体" w:hAnsi="宋体" w:cs="宋体"/>
                <w:kern w:val="0"/>
                <w:sz w:val="24"/>
              </w:rPr>
            </w:pP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3BBFA0">
            <w:pPr>
              <w:widowControl/>
              <w:spacing w:line="360" w:lineRule="auto"/>
              <w:contextualSpacing/>
              <w:jc w:val="center"/>
              <w:rPr>
                <w:rFonts w:hint="eastAsia" w:ascii="宋体" w:hAnsi="宋体" w:cs="宋体"/>
                <w:kern w:val="0"/>
                <w:sz w:val="24"/>
              </w:rPr>
            </w:pPr>
          </w:p>
        </w:tc>
      </w:tr>
      <w:tr w14:paraId="535CA39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D0B42C">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291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53046F">
            <w:pPr>
              <w:widowControl/>
              <w:spacing w:line="360" w:lineRule="auto"/>
              <w:contextualSpacing/>
              <w:jc w:val="center"/>
              <w:rPr>
                <w:rFonts w:hint="eastAsia" w:ascii="宋体" w:hAnsi="宋体" w:cs="宋体"/>
                <w:kern w:val="0"/>
                <w:sz w:val="24"/>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A11FC7">
            <w:pPr>
              <w:widowControl/>
              <w:spacing w:line="360" w:lineRule="auto"/>
              <w:contextualSpacing/>
              <w:jc w:val="center"/>
              <w:rPr>
                <w:rFonts w:hint="eastAsia" w:ascii="宋体" w:hAnsi="宋体" w:cs="宋体"/>
                <w:kern w:val="0"/>
                <w:sz w:val="24"/>
              </w:rPr>
            </w:pP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A040E1">
            <w:pPr>
              <w:widowControl/>
              <w:spacing w:line="360" w:lineRule="auto"/>
              <w:contextualSpacing/>
              <w:jc w:val="center"/>
              <w:rPr>
                <w:rFonts w:hint="eastAsia" w:ascii="宋体" w:hAnsi="宋体" w:cs="宋体"/>
                <w:kern w:val="0"/>
                <w:sz w:val="24"/>
              </w:rPr>
            </w:pPr>
          </w:p>
        </w:tc>
      </w:tr>
      <w:tr w14:paraId="0114F56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6E382E">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291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F2BE30">
            <w:pPr>
              <w:widowControl/>
              <w:spacing w:line="360" w:lineRule="auto"/>
              <w:contextualSpacing/>
              <w:jc w:val="center"/>
              <w:rPr>
                <w:rFonts w:hint="eastAsia" w:ascii="宋体" w:hAnsi="宋体" w:cs="宋体"/>
                <w:kern w:val="0"/>
                <w:sz w:val="24"/>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EA08DC">
            <w:pPr>
              <w:widowControl/>
              <w:spacing w:line="360" w:lineRule="auto"/>
              <w:contextualSpacing/>
              <w:jc w:val="center"/>
              <w:rPr>
                <w:rFonts w:hint="eastAsia" w:ascii="宋体" w:hAnsi="宋体" w:cs="宋体"/>
                <w:kern w:val="0"/>
                <w:sz w:val="24"/>
              </w:rPr>
            </w:pP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4C2B9B">
            <w:pPr>
              <w:widowControl/>
              <w:spacing w:line="360" w:lineRule="auto"/>
              <w:contextualSpacing/>
              <w:jc w:val="center"/>
              <w:rPr>
                <w:rFonts w:hint="eastAsia" w:ascii="宋体" w:hAnsi="宋体" w:cs="宋体"/>
                <w:kern w:val="0"/>
                <w:sz w:val="24"/>
              </w:rPr>
            </w:pPr>
          </w:p>
        </w:tc>
      </w:tr>
    </w:tbl>
    <w:p w14:paraId="44F664AC">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183F1C2E">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14:paraId="6550675B">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14:paraId="1893E028">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14:paraId="1FAC7599">
      <w:pPr>
        <w:autoSpaceDE w:val="0"/>
        <w:autoSpaceDN w:val="0"/>
        <w:spacing w:line="360" w:lineRule="auto"/>
        <w:ind w:left="4365" w:leftChars="1850" w:hanging="480" w:hangingChars="200"/>
        <w:rPr>
          <w:rFonts w:hint="eastAsia" w:ascii="仿宋_GB2312" w:hAnsi="仿宋" w:eastAsia="仿宋_GB2312" w:cs="仿宋_GB2312"/>
          <w:kern w:val="0"/>
          <w:sz w:val="24"/>
        </w:rPr>
      </w:pPr>
    </w:p>
    <w:p w14:paraId="7A2C0882">
      <w:pPr>
        <w:autoSpaceDE w:val="0"/>
        <w:autoSpaceDN w:val="0"/>
        <w:spacing w:line="360" w:lineRule="auto"/>
        <w:ind w:left="4365" w:leftChars="1850" w:hanging="480" w:hangingChars="200"/>
        <w:rPr>
          <w:rFonts w:hint="eastAsia" w:ascii="仿宋_GB2312" w:hAnsi="仿宋" w:eastAsia="仿宋_GB2312" w:cs="仿宋_GB2312"/>
          <w:kern w:val="0"/>
          <w:sz w:val="24"/>
        </w:rPr>
      </w:pPr>
    </w:p>
    <w:p w14:paraId="4CFEA60A">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66BEA8D">
      <w:pPr>
        <w:autoSpaceDE w:val="0"/>
        <w:autoSpaceDN w:val="0"/>
        <w:spacing w:line="360" w:lineRule="auto"/>
        <w:ind w:firstLine="6120" w:firstLineChars="2550"/>
        <w:rPr>
          <w:rFonts w:hint="eastAsia" w:ascii="宋体" w:hAnsi="宋体"/>
          <w:sz w:val="28"/>
          <w:szCs w:val="28"/>
        </w:rPr>
      </w:pPr>
      <w:r>
        <w:rPr>
          <w:rFonts w:hint="eastAsia" w:ascii="仿宋_GB2312" w:hAnsi="仿宋" w:eastAsia="仿宋_GB2312" w:cs="仿宋_GB2312"/>
          <w:kern w:val="0"/>
          <w:sz w:val="24"/>
          <w:lang w:val="zh-CN"/>
        </w:rPr>
        <w:t>日期：  年  月   日</w:t>
      </w:r>
      <w:r>
        <w:rPr>
          <w:rFonts w:ascii="宋体" w:hAnsi="宋体"/>
          <w:sz w:val="28"/>
          <w:szCs w:val="28"/>
        </w:rPr>
        <w:br w:type="page"/>
      </w:r>
      <w:r>
        <w:rPr>
          <w:rFonts w:hint="eastAsia" w:ascii="宋体" w:hAnsi="宋体"/>
          <w:sz w:val="28"/>
          <w:szCs w:val="28"/>
        </w:rPr>
        <w:t xml:space="preserve">    </w:t>
      </w:r>
      <w:r>
        <w:rPr>
          <w:rFonts w:hint="eastAsia" w:ascii="宋体" w:hAnsi="宋体"/>
          <w:sz w:val="28"/>
          <w:szCs w:val="28"/>
          <w:lang w:val="en-US" w:eastAsia="zh-CN"/>
        </w:rPr>
        <w:t>三、</w:t>
      </w:r>
      <w:r>
        <w:rPr>
          <w:rFonts w:hint="eastAsia" w:ascii="仿宋" w:hAnsi="仿宋" w:eastAsia="仿宋" w:cs="仿宋_GB2312"/>
          <w:b/>
          <w:kern w:val="0"/>
          <w:sz w:val="30"/>
          <w:szCs w:val="30"/>
        </w:rPr>
        <w:t>资格声明函</w:t>
      </w:r>
    </w:p>
    <w:p w14:paraId="5C1D03A0">
      <w:pPr>
        <w:spacing w:line="320" w:lineRule="exact"/>
        <w:jc w:val="center"/>
        <w:rPr>
          <w:rFonts w:hint="eastAsia" w:ascii="宋体" w:hAnsi="宋体"/>
          <w:b/>
          <w:sz w:val="32"/>
          <w:szCs w:val="32"/>
        </w:rPr>
      </w:pPr>
    </w:p>
    <w:p w14:paraId="3E6852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b/>
          <w:sz w:val="32"/>
          <w:szCs w:val="32"/>
        </w:rPr>
      </w:pPr>
      <w:r>
        <w:rPr>
          <w:rFonts w:hint="eastAsia" w:ascii="宋体" w:hAnsi="宋体"/>
          <w:b/>
          <w:sz w:val="32"/>
          <w:szCs w:val="32"/>
        </w:rPr>
        <w:t>资格声明函</w:t>
      </w:r>
    </w:p>
    <w:p w14:paraId="605318E1">
      <w:pPr>
        <w:spacing w:line="320" w:lineRule="exact"/>
        <w:jc w:val="center"/>
        <w:rPr>
          <w:rFonts w:hint="eastAsia" w:ascii="宋体" w:hAnsi="宋体"/>
          <w:sz w:val="24"/>
          <w:szCs w:val="20"/>
        </w:rPr>
      </w:pPr>
    </w:p>
    <w:p w14:paraId="43FCCAD9">
      <w:pPr>
        <w:spacing w:line="360" w:lineRule="auto"/>
        <w:contextualSpacing/>
        <w:rPr>
          <w:rFonts w:hint="eastAsia" w:ascii="仿宋_GB2312" w:hAnsi="宋体" w:eastAsia="仿宋_GB2312" w:cs="宋体"/>
          <w:sz w:val="24"/>
        </w:rPr>
      </w:pPr>
      <w:r>
        <w:rPr>
          <w:rFonts w:hint="eastAsia" w:ascii="仿宋_GB2312" w:hAnsi="宋体" w:eastAsia="仿宋_GB2312" w:cs="宋体"/>
          <w:sz w:val="24"/>
        </w:rPr>
        <w:t>致：</w:t>
      </w:r>
      <w:r>
        <w:rPr>
          <w:rFonts w:hint="eastAsia" w:ascii="仿宋_GB2312" w:hAnsi="宋体" w:eastAsia="仿宋_GB2312" w:cs="宋体"/>
          <w:sz w:val="24"/>
          <w:u w:val="single"/>
        </w:rPr>
        <w:t>正信伟业工程咨询管理有限公司</w:t>
      </w:r>
      <w:r>
        <w:rPr>
          <w:rFonts w:hint="eastAsia" w:ascii="仿宋_GB2312" w:hAnsi="宋体" w:eastAsia="仿宋_GB2312" w:cs="宋体"/>
          <w:sz w:val="24"/>
        </w:rPr>
        <w:t>：</w:t>
      </w:r>
    </w:p>
    <w:p w14:paraId="4F09A1C8">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2548EE19">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rPr>
        <w:t xml:space="preserve">项目名称：                            </w:t>
      </w:r>
      <w:r>
        <w:rPr>
          <w:rFonts w:hint="eastAsia" w:ascii="仿宋_GB2312" w:hAnsi="宋体" w:eastAsia="仿宋_GB2312" w:cs="宋体"/>
          <w:sz w:val="24"/>
        </w:rPr>
        <w:t>项目的竞标，为便于贵方公正、择优地确定成交供应商及其竞标产品和服务，我方就本次竞标有关事项郑重声明如下：</w:t>
      </w:r>
    </w:p>
    <w:p w14:paraId="105D81CF">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4EE1C211">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16E4441">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3.在此，我方宣布同意如下：</w:t>
      </w:r>
    </w:p>
    <w:p w14:paraId="4CDDC827">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（1）将按</w:t>
      </w:r>
      <w:r>
        <w:rPr>
          <w:rFonts w:hint="eastAsia" w:ascii="仿宋_GB2312" w:hAnsi="宋体" w:eastAsia="仿宋_GB2312" w:cs="宋体"/>
          <w:sz w:val="24"/>
          <w:lang w:val="en-US" w:eastAsia="zh-CN"/>
        </w:rPr>
        <w:t>谈判</w:t>
      </w:r>
      <w:r>
        <w:rPr>
          <w:rFonts w:hint="eastAsia" w:ascii="仿宋_GB2312" w:hAnsi="宋体" w:eastAsia="仿宋_GB2312" w:cs="宋体"/>
          <w:sz w:val="24"/>
        </w:rPr>
        <w:t>文件的约定履行合同责任和义务；</w:t>
      </w:r>
    </w:p>
    <w:p w14:paraId="788EFAF0">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（2）已详细审查全部</w:t>
      </w:r>
      <w:r>
        <w:rPr>
          <w:rFonts w:hint="eastAsia" w:ascii="仿宋_GB2312" w:hAnsi="宋体" w:eastAsia="仿宋_GB2312" w:cs="宋体"/>
          <w:sz w:val="24"/>
          <w:lang w:val="en-US" w:eastAsia="zh-CN"/>
        </w:rPr>
        <w:t>谈判</w:t>
      </w:r>
      <w:r>
        <w:rPr>
          <w:rFonts w:hint="eastAsia" w:ascii="仿宋_GB2312" w:hAnsi="宋体" w:eastAsia="仿宋_GB2312" w:cs="宋体"/>
          <w:sz w:val="24"/>
        </w:rPr>
        <w:t>文件，包括澄清或者更正公告（如有）；</w:t>
      </w:r>
    </w:p>
    <w:p w14:paraId="7D2A5906">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（3）同意提供按照贵方可能要求的与</w:t>
      </w:r>
      <w:r>
        <w:rPr>
          <w:rFonts w:hint="eastAsia" w:ascii="仿宋_GB2312" w:hAnsi="宋体" w:eastAsia="仿宋_GB2312" w:cs="宋体"/>
          <w:sz w:val="24"/>
          <w:lang w:val="en-US" w:eastAsia="zh-CN"/>
        </w:rPr>
        <w:t>谈判</w:t>
      </w:r>
      <w:r>
        <w:rPr>
          <w:rFonts w:hint="eastAsia" w:ascii="仿宋_GB2312" w:hAnsi="宋体" w:eastAsia="仿宋_GB2312" w:cs="宋体"/>
          <w:sz w:val="24"/>
        </w:rPr>
        <w:t>有关的一切数据或者资料；</w:t>
      </w:r>
    </w:p>
    <w:p w14:paraId="1C99A568">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（4）响应</w:t>
      </w:r>
      <w:r>
        <w:rPr>
          <w:rFonts w:hint="eastAsia" w:ascii="仿宋_GB2312" w:hAnsi="宋体" w:eastAsia="仿宋_GB2312" w:cs="宋体"/>
          <w:sz w:val="24"/>
          <w:lang w:val="en-US" w:eastAsia="zh-CN"/>
        </w:rPr>
        <w:t>谈判</w:t>
      </w:r>
      <w:r>
        <w:rPr>
          <w:rFonts w:hint="eastAsia" w:ascii="仿宋_GB2312" w:hAnsi="宋体" w:eastAsia="仿宋_GB2312" w:cs="宋体"/>
          <w:sz w:val="24"/>
        </w:rPr>
        <w:t>文件规定的竞标有效期。</w:t>
      </w:r>
    </w:p>
    <w:p w14:paraId="163D3D5E">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51D5C42">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DE024DE">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8656D89">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08B6A8B6">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674D9F8D">
      <w:pPr>
        <w:pStyle w:val="18"/>
        <w:spacing w:line="360" w:lineRule="auto"/>
        <w:ind w:firstLine="480" w:firstLineChars="200"/>
        <w:contextualSpacing/>
        <w:rPr>
          <w:rFonts w:hint="eastAsia" w:ascii="仿宋_GB2312" w:hAnsi="宋体" w:eastAsia="仿宋_GB2312" w:cs="宋体"/>
          <w:sz w:val="24"/>
          <w:szCs w:val="24"/>
          <w:u w:val="single"/>
        </w:rPr>
      </w:pPr>
      <w:r>
        <w:rPr>
          <w:rFonts w:hint="eastAsia" w:ascii="仿宋_GB2312" w:hAnsi="宋体" w:eastAsia="仿宋_GB2312" w:cs="宋体"/>
          <w:sz w:val="24"/>
          <w:szCs w:val="24"/>
        </w:rPr>
        <w:t>7.与本</w:t>
      </w:r>
      <w:r>
        <w:rPr>
          <w:rFonts w:hint="eastAsia" w:ascii="仿宋_GB2312" w:hAnsi="宋体" w:eastAsia="仿宋_GB2312" w:cs="宋体"/>
          <w:sz w:val="24"/>
          <w:szCs w:val="24"/>
          <w:lang w:val="en-US" w:eastAsia="zh-CN"/>
        </w:rPr>
        <w:t>谈判</w:t>
      </w:r>
      <w:r>
        <w:rPr>
          <w:rFonts w:hint="eastAsia" w:ascii="仿宋_GB2312" w:hAnsi="宋体" w:eastAsia="仿宋_GB2312" w:cs="宋体"/>
          <w:sz w:val="24"/>
          <w:szCs w:val="24"/>
        </w:rPr>
        <w:t>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14:paraId="22C9BF86">
      <w:pPr>
        <w:pStyle w:val="18"/>
        <w:spacing w:line="360" w:lineRule="auto"/>
        <w:ind w:firstLine="480" w:firstLineChars="200"/>
        <w:contextualSpacing/>
        <w:rPr>
          <w:rFonts w:hint="eastAsia"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4DE06197">
      <w:pPr>
        <w:pStyle w:val="16"/>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14:paraId="112C5E24">
      <w:pPr>
        <w:pStyle w:val="16"/>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5CCE5CEC">
      <w:pPr>
        <w:pStyle w:val="16"/>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14:paraId="187E9CFB">
      <w:pPr>
        <w:pStyle w:val="16"/>
        <w:tabs>
          <w:tab w:val="left" w:pos="939"/>
        </w:tabs>
        <w:spacing w:line="360" w:lineRule="auto"/>
        <w:ind w:left="0" w:leftChars="0" w:firstLine="480" w:firstLineChars="200"/>
        <w:rPr>
          <w:rFonts w:hint="eastAsia" w:ascii="宋体" w:hAnsi="宋体"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14:paraId="49F42D28">
      <w:pPr>
        <w:pStyle w:val="16"/>
        <w:tabs>
          <w:tab w:val="left" w:pos="939"/>
        </w:tabs>
        <w:spacing w:line="360" w:lineRule="auto"/>
        <w:ind w:left="0" w:leftChars="0" w:firstLine="480" w:firstLineChars="200"/>
        <w:rPr>
          <w:rFonts w:hint="eastAsia" w:ascii="宋体" w:hAnsi="宋体" w:cs="宋体"/>
          <w:sz w:val="24"/>
        </w:rPr>
      </w:pPr>
    </w:p>
    <w:p w14:paraId="2220F043">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AE348C9">
      <w:pPr>
        <w:autoSpaceDE w:val="0"/>
        <w:autoSpaceDN w:val="0"/>
        <w:spacing w:line="360" w:lineRule="auto"/>
        <w:ind w:firstLine="6120" w:firstLineChars="2550"/>
        <w:rPr>
          <w:rFonts w:hint="eastAsia" w:ascii="仿宋_GB2312" w:hAnsi="仿宋" w:eastAsia="仿宋_GB2312" w:cs="仿宋_GB2312"/>
          <w:kern w:val="0"/>
          <w:sz w:val="24"/>
          <w:lang w:val="zh-CN"/>
        </w:rPr>
        <w:sectPr>
          <w:pgSz w:w="11910" w:h="16840"/>
          <w:pgMar w:top="1340" w:right="1500" w:bottom="280" w:left="1680" w:header="720" w:footer="720" w:gutter="0"/>
          <w:cols w:space="720" w:num="1"/>
        </w:sectPr>
      </w:pPr>
      <w:r>
        <w:rPr>
          <w:rFonts w:hint="eastAsia" w:ascii="仿宋_GB2312" w:hAnsi="仿宋" w:eastAsia="仿宋_GB2312" w:cs="仿宋_GB2312"/>
          <w:kern w:val="0"/>
          <w:sz w:val="24"/>
          <w:lang w:val="zh-CN"/>
        </w:rPr>
        <w:t xml:space="preserve">日期：  年  月 </w:t>
      </w:r>
      <w:r>
        <w:rPr>
          <w:rFonts w:hint="eastAsia" w:ascii="仿宋_GB2312" w:hAnsi="仿宋" w:eastAsia="仿宋_GB2312" w:cs="仿宋_GB2312"/>
          <w:kern w:val="0"/>
          <w:sz w:val="24"/>
        </w:rPr>
        <w:t xml:space="preserve">  日</w:t>
      </w:r>
      <w:r>
        <w:rPr>
          <w:rFonts w:hint="eastAsia" w:ascii="仿宋_GB2312" w:hAnsi="仿宋" w:eastAsia="仿宋_GB2312" w:cs="仿宋_GB2312"/>
          <w:kern w:val="0"/>
          <w:sz w:val="24"/>
          <w:lang w:val="zh-CN"/>
        </w:rPr>
        <w:t xml:space="preserve"> </w:t>
      </w:r>
    </w:p>
    <w:p w14:paraId="7E47ADA3">
      <w:pPr>
        <w:ind w:left="416" w:leftChars="198"/>
      </w:pPr>
      <w:r>
        <w:rPr>
          <w:rFonts w:hint="eastAsia"/>
          <w:b/>
          <w:bCs/>
          <w:sz w:val="32"/>
          <w:szCs w:val="32"/>
          <w:lang w:val="en-US" w:eastAsia="zh-CN"/>
        </w:rPr>
        <w:t>四</w:t>
      </w:r>
      <w:r>
        <w:rPr>
          <w:rFonts w:hint="eastAsia"/>
          <w:b/>
          <w:bCs/>
          <w:sz w:val="32"/>
          <w:szCs w:val="32"/>
        </w:rPr>
        <w:t>、崇左市政府采购供应商信用承诺函</w:t>
      </w:r>
    </w:p>
    <w:p w14:paraId="57462FAE">
      <w:pPr>
        <w:pStyle w:val="22"/>
        <w:ind w:left="416" w:leftChars="198"/>
      </w:pPr>
    </w:p>
    <w:p w14:paraId="6636E7C8">
      <w:pPr>
        <w:pStyle w:val="22"/>
        <w:ind w:left="416" w:leftChars="198"/>
      </w:pPr>
    </w:p>
    <w:p w14:paraId="5AFD95F4">
      <w:pPr>
        <w:widowControl/>
        <w:spacing w:line="440" w:lineRule="exact"/>
        <w:jc w:val="center"/>
        <w:rPr>
          <w:rFonts w:hint="eastAsia" w:ascii="宋体" w:hAnsi="宋体" w:cs="宋体"/>
          <w:kern w:val="0"/>
          <w:sz w:val="36"/>
          <w:szCs w:val="36"/>
          <w:lang w:bidi="ar"/>
        </w:rPr>
      </w:pPr>
    </w:p>
    <w:p w14:paraId="550C17FD">
      <w:pPr>
        <w:widowControl/>
        <w:spacing w:line="440" w:lineRule="exact"/>
        <w:jc w:val="center"/>
        <w:rPr>
          <w:rFonts w:hint="eastAsia" w:ascii="方正小标宋简体" w:hAnsi="方正小标宋简体" w:eastAsia="方正小标宋简体" w:cs="方正小标宋简体"/>
          <w:kern w:val="0"/>
          <w:sz w:val="36"/>
          <w:szCs w:val="36"/>
          <w:lang w:bidi="ar"/>
        </w:rPr>
      </w:pPr>
      <w:r>
        <w:rPr>
          <w:rFonts w:hint="eastAsia" w:ascii="宋体" w:hAnsi="宋体" w:cs="宋体"/>
          <w:kern w:val="0"/>
          <w:sz w:val="36"/>
          <w:szCs w:val="36"/>
          <w:lang w:bidi="ar"/>
        </w:rPr>
        <w:t>崇左市政府采购供应商信用承诺函（格式）</w:t>
      </w:r>
    </w:p>
    <w:p w14:paraId="4CE33518">
      <w:pPr>
        <w:pStyle w:val="109"/>
        <w:ind w:firstLine="480"/>
      </w:pPr>
    </w:p>
    <w:p w14:paraId="6D7D1212">
      <w:pPr>
        <w:widowControl/>
        <w:spacing w:line="440" w:lineRule="exact"/>
        <w:rPr>
          <w:rFonts w:hint="eastAsia" w:ascii="宋体" w:hAnsi="宋体" w:cs="宋体"/>
          <w:szCs w:val="21"/>
        </w:rPr>
      </w:pPr>
      <w:r>
        <w:rPr>
          <w:rFonts w:hint="eastAsia" w:ascii="宋体" w:hAnsi="宋体" w:cs="宋体"/>
          <w:kern w:val="0"/>
          <w:szCs w:val="21"/>
          <w:lang w:bidi="ar"/>
        </w:rPr>
        <w:t>致</w:t>
      </w:r>
      <w:r>
        <w:rPr>
          <w:rFonts w:hint="eastAsia" w:ascii="宋体" w:hAnsi="宋体" w:cs="宋体"/>
          <w:kern w:val="0"/>
          <w:szCs w:val="21"/>
          <w:u w:val="single"/>
          <w:lang w:bidi="ar"/>
        </w:rPr>
        <w:t>（采购代理机构名称）</w:t>
      </w:r>
      <w:r>
        <w:rPr>
          <w:rFonts w:hint="eastAsia" w:ascii="宋体" w:hAnsi="宋体" w:cs="宋体"/>
          <w:kern w:val="0"/>
          <w:szCs w:val="21"/>
          <w:lang w:bidi="ar"/>
        </w:rPr>
        <w:t>:</w:t>
      </w:r>
    </w:p>
    <w:p w14:paraId="6A78FE38">
      <w:pPr>
        <w:widowControl/>
        <w:spacing w:line="440" w:lineRule="exact"/>
        <w:ind w:firstLine="420" w:firstLineChars="200"/>
        <w:rPr>
          <w:rFonts w:hint="eastAsia" w:ascii="宋体" w:hAnsi="宋体" w:cs="宋体"/>
          <w:spacing w:val="-6"/>
          <w:szCs w:val="21"/>
        </w:rPr>
      </w:pPr>
      <w:r>
        <w:rPr>
          <w:rFonts w:hint="eastAsia" w:ascii="宋体" w:hAnsi="宋体" w:cs="宋体"/>
          <w:kern w:val="0"/>
          <w:szCs w:val="21"/>
          <w:lang w:bidi="ar"/>
        </w:rPr>
        <w:t>我方自愿参加</w:t>
      </w:r>
      <w:r>
        <w:rPr>
          <w:rFonts w:hint="eastAsia" w:ascii="宋体" w:hAnsi="宋体" w:cs="宋体"/>
          <w:kern w:val="0"/>
          <w:szCs w:val="21"/>
          <w:u w:val="single"/>
          <w:lang w:bidi="ar"/>
        </w:rPr>
        <w:t xml:space="preserve"> （项目名称） </w:t>
      </w:r>
      <w:r>
        <w:rPr>
          <w:rFonts w:hint="eastAsia" w:ascii="宋体" w:hAnsi="宋体" w:cs="宋体"/>
          <w:kern w:val="0"/>
          <w:szCs w:val="21"/>
          <w:lang w:bidi="ar"/>
        </w:rPr>
        <w:t>项目</w:t>
      </w:r>
      <w:r>
        <w:rPr>
          <w:rFonts w:hint="eastAsia" w:ascii="宋体" w:hAnsi="宋体" w:cs="宋体"/>
          <w:spacing w:val="6"/>
          <w:szCs w:val="21"/>
        </w:rPr>
        <w:t>（项目编号：</w:t>
      </w:r>
      <w:r>
        <w:rPr>
          <w:rFonts w:hint="eastAsia" w:ascii="宋体" w:hAnsi="宋体" w:cs="宋体"/>
          <w:spacing w:val="6"/>
          <w:szCs w:val="21"/>
          <w:u w:val="single"/>
        </w:rPr>
        <w:t xml:space="preserve">         </w:t>
      </w:r>
      <w:r>
        <w:rPr>
          <w:rFonts w:hint="eastAsia" w:ascii="宋体" w:hAnsi="宋体" w:cs="宋体"/>
          <w:spacing w:val="6"/>
          <w:szCs w:val="21"/>
        </w:rPr>
        <w:t>）</w:t>
      </w:r>
      <w:r>
        <w:rPr>
          <w:rFonts w:hint="eastAsia" w:ascii="宋体" w:hAnsi="宋体" w:cs="宋体"/>
          <w:kern w:val="0"/>
          <w:szCs w:val="21"/>
          <w:lang w:bidi="ar"/>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Cs w:val="21"/>
          <w:lang w:bidi="ar"/>
        </w:rPr>
        <w:t xml:space="preserve">： </w:t>
      </w:r>
    </w:p>
    <w:p w14:paraId="3781B762">
      <w:pPr>
        <w:widowControl/>
        <w:spacing w:line="440" w:lineRule="exact"/>
        <w:ind w:firstLine="420" w:firstLineChars="200"/>
        <w:rPr>
          <w:rFonts w:hint="eastAsia" w:ascii="宋体" w:hAnsi="宋体" w:cs="宋体"/>
          <w:kern w:val="0"/>
          <w:szCs w:val="21"/>
          <w:lang w:bidi="ar"/>
        </w:rPr>
      </w:pPr>
      <w:r>
        <w:rPr>
          <w:rFonts w:hint="eastAsia" w:ascii="宋体" w:hAnsi="宋体" w:cs="宋体"/>
          <w:kern w:val="0"/>
          <w:szCs w:val="21"/>
          <w:lang w:bidi="ar"/>
        </w:rPr>
        <w:t>1.我方</w:t>
      </w:r>
      <w:r>
        <w:rPr>
          <w:rFonts w:hint="eastAsia" w:ascii="宋体" w:hAnsi="宋体" w:cs="宋体"/>
          <w:spacing w:val="6"/>
          <w:szCs w:val="21"/>
        </w:rPr>
        <w:t>具有独立承担民事责任的能力或我方属于银行、保险、石油石化、电力、电信等有行业特殊情况的法人的分支机构在参加本次政府采购活动前已取得总公司的授权。</w:t>
      </w:r>
    </w:p>
    <w:p w14:paraId="5B0ACBA6">
      <w:pPr>
        <w:widowControl/>
        <w:spacing w:line="440" w:lineRule="exact"/>
        <w:ind w:firstLine="420" w:firstLineChars="200"/>
        <w:rPr>
          <w:rFonts w:hint="eastAsia" w:ascii="宋体" w:hAnsi="宋体" w:cs="宋体"/>
          <w:szCs w:val="21"/>
        </w:rPr>
      </w:pPr>
      <w:r>
        <w:rPr>
          <w:rFonts w:hint="eastAsia" w:ascii="宋体" w:hAnsi="宋体" w:cs="宋体"/>
          <w:kern w:val="0"/>
          <w:szCs w:val="21"/>
          <w:lang w:bidi="ar"/>
        </w:rPr>
        <w:t xml:space="preserve">2.我方具有符合采购文件资格要求的财务状况报告。 </w:t>
      </w:r>
    </w:p>
    <w:p w14:paraId="7AE0B25D">
      <w:pPr>
        <w:widowControl/>
        <w:spacing w:line="440" w:lineRule="exact"/>
        <w:ind w:firstLine="396" w:firstLineChars="200"/>
        <w:rPr>
          <w:rFonts w:hint="eastAsia" w:ascii="宋体" w:hAnsi="宋体" w:cs="宋体"/>
          <w:spacing w:val="-17"/>
          <w:szCs w:val="21"/>
        </w:rPr>
      </w:pPr>
      <w:r>
        <w:rPr>
          <w:rFonts w:hint="eastAsia" w:ascii="宋体" w:hAnsi="宋体" w:cs="宋体"/>
          <w:spacing w:val="-6"/>
          <w:kern w:val="0"/>
          <w:szCs w:val="21"/>
          <w:lang w:bidi="ar"/>
        </w:rPr>
        <w:t>3.我方具有符合采购文件资格要求的依法缴纳税收和社会保障资金的良好记录。</w:t>
      </w:r>
      <w:r>
        <w:rPr>
          <w:rFonts w:hint="eastAsia" w:ascii="宋体" w:hAnsi="宋体" w:cs="宋体"/>
          <w:spacing w:val="-17"/>
          <w:kern w:val="0"/>
          <w:szCs w:val="21"/>
          <w:lang w:bidi="ar"/>
        </w:rPr>
        <w:t xml:space="preserve"> </w:t>
      </w:r>
    </w:p>
    <w:p w14:paraId="175F5147">
      <w:pPr>
        <w:widowControl/>
        <w:spacing w:line="440" w:lineRule="exact"/>
        <w:ind w:firstLine="420" w:firstLineChars="200"/>
        <w:rPr>
          <w:rFonts w:hint="eastAsia" w:ascii="宋体" w:hAnsi="宋体" w:cs="宋体"/>
          <w:szCs w:val="21"/>
        </w:rPr>
      </w:pPr>
      <w:r>
        <w:rPr>
          <w:rFonts w:hint="eastAsia" w:ascii="宋体" w:hAnsi="宋体" w:cs="宋体"/>
          <w:kern w:val="0"/>
          <w:szCs w:val="21"/>
          <w:lang w:bidi="ar"/>
        </w:rPr>
        <w:t xml:space="preserve">4.我方具有符合采购文件资格要求履行合同所必需的设备和专业技术能力。 </w:t>
      </w:r>
    </w:p>
    <w:p w14:paraId="74884A6F">
      <w:pPr>
        <w:widowControl/>
        <w:spacing w:line="440" w:lineRule="exact"/>
        <w:ind w:firstLine="420" w:firstLineChars="200"/>
        <w:rPr>
          <w:rFonts w:hint="eastAsia" w:ascii="宋体" w:hAnsi="宋体" w:cs="宋体"/>
          <w:szCs w:val="21"/>
        </w:rPr>
      </w:pPr>
      <w:r>
        <w:rPr>
          <w:rFonts w:hint="eastAsia" w:ascii="宋体" w:hAnsi="宋体" w:cs="宋体"/>
          <w:kern w:val="0"/>
          <w:szCs w:val="21"/>
          <w:lang w:bidi="ar"/>
        </w:rPr>
        <w:t xml:space="preserve">5.我方参加政府采购活动前3年内在经营活动中没有重大违法记录。 </w:t>
      </w:r>
    </w:p>
    <w:p w14:paraId="280EEE06">
      <w:pPr>
        <w:widowControl/>
        <w:spacing w:line="440" w:lineRule="exact"/>
        <w:ind w:firstLine="420" w:firstLineChars="200"/>
        <w:rPr>
          <w:rFonts w:hint="eastAsia" w:ascii="宋体" w:hAnsi="宋体" w:cs="宋体"/>
          <w:kern w:val="0"/>
          <w:szCs w:val="21"/>
          <w:lang w:bidi="ar"/>
        </w:rPr>
      </w:pPr>
      <w:r>
        <w:rPr>
          <w:rFonts w:hint="eastAsia" w:ascii="宋体" w:hAnsi="宋体" w:cs="宋体"/>
          <w:kern w:val="0"/>
          <w:szCs w:val="21"/>
          <w:lang w:bidi="ar"/>
        </w:rPr>
        <w:t>我方对以上承诺内容的真实性负责。如有虚假，将依法承担相应责任。</w:t>
      </w:r>
    </w:p>
    <w:p w14:paraId="11D9EB62">
      <w:pPr>
        <w:widowControl/>
        <w:spacing w:line="440" w:lineRule="exact"/>
        <w:ind w:firstLine="3150" w:firstLineChars="1500"/>
        <w:jc w:val="left"/>
        <w:rPr>
          <w:rFonts w:hint="eastAsia" w:ascii="宋体" w:hAnsi="宋体" w:cs="宋体"/>
          <w:szCs w:val="21"/>
        </w:rPr>
      </w:pPr>
      <w:r>
        <w:rPr>
          <w:rFonts w:hint="eastAsia" w:ascii="宋体" w:hAnsi="宋体" w:cs="宋体"/>
          <w:kern w:val="0"/>
          <w:szCs w:val="21"/>
          <w:lang w:bidi="ar"/>
        </w:rPr>
        <w:t>供应商名称（</w:t>
      </w:r>
      <w:r>
        <w:rPr>
          <w:rFonts w:hint="eastAsia" w:ascii="宋体" w:hAnsi="宋体" w:cs="宋体"/>
          <w:szCs w:val="21"/>
        </w:rPr>
        <w:t>电子签章</w:t>
      </w:r>
      <w:r>
        <w:rPr>
          <w:rFonts w:hint="eastAsia" w:ascii="宋体" w:hAnsi="宋体" w:cs="宋体"/>
          <w:kern w:val="0"/>
          <w:szCs w:val="21"/>
          <w:lang w:bidi="ar"/>
        </w:rPr>
        <w:t xml:space="preserve">）： </w:t>
      </w:r>
    </w:p>
    <w:p w14:paraId="1E892D36">
      <w:pPr>
        <w:tabs>
          <w:tab w:val="left" w:pos="7560"/>
        </w:tabs>
        <w:spacing w:line="440" w:lineRule="exact"/>
        <w:ind w:firstLine="3150" w:firstLineChars="1500"/>
        <w:jc w:val="left"/>
        <w:rPr>
          <w:rFonts w:hint="eastAsia" w:ascii="宋体" w:hAnsi="宋体" w:cs="宋体"/>
          <w:kern w:val="0"/>
          <w:szCs w:val="21"/>
          <w:lang w:bidi="ar"/>
        </w:rPr>
      </w:pPr>
      <w:r>
        <w:rPr>
          <w:rFonts w:hint="eastAsia" w:ascii="宋体" w:hAnsi="宋体" w:cs="宋体"/>
          <w:kern w:val="0"/>
          <w:szCs w:val="21"/>
          <w:lang w:bidi="ar"/>
        </w:rPr>
        <w:t>日期：</w:t>
      </w:r>
    </w:p>
    <w:p w14:paraId="67E69525">
      <w:pPr>
        <w:pStyle w:val="18"/>
        <w:spacing w:line="560" w:lineRule="exact"/>
        <w:ind w:firstLine="420" w:firstLineChars="200"/>
        <w:rPr>
          <w:rFonts w:hint="eastAsia" w:hAnsi="宋体" w:cs="宋体"/>
          <w:sz w:val="21"/>
        </w:rPr>
      </w:pPr>
      <w:r>
        <w:rPr>
          <w:rFonts w:hint="eastAsia" w:hAnsi="宋体" w:cs="宋体"/>
          <w:sz w:val="21"/>
          <w:lang w:bidi="ar"/>
        </w:rPr>
        <w:t>注：1.</w:t>
      </w:r>
      <w:r>
        <w:rPr>
          <w:rFonts w:hint="eastAsia" w:hAnsi="宋体" w:cs="宋体"/>
          <w:sz w:val="21"/>
        </w:rPr>
        <w:t>参与政府采购活动的供应商可按第1点的内容：“</w:t>
      </w:r>
      <w:r>
        <w:rPr>
          <w:rFonts w:hint="eastAsia" w:hAnsi="宋体" w:cs="宋体"/>
          <w:sz w:val="21"/>
          <w:lang w:bidi="ar"/>
        </w:rPr>
        <w:t>我方</w:t>
      </w:r>
      <w:r>
        <w:rPr>
          <w:rFonts w:hint="eastAsia" w:hAnsi="宋体" w:cs="宋体"/>
          <w:spacing w:val="6"/>
          <w:sz w:val="21"/>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hAnsi="宋体" w:cs="宋体"/>
          <w:sz w:val="21"/>
          <w:lang w:bidi="ar"/>
        </w:rPr>
        <w:t>我方</w:t>
      </w:r>
      <w:r>
        <w:rPr>
          <w:rFonts w:hint="eastAsia" w:hAnsi="宋体" w:cs="宋体"/>
          <w:spacing w:val="6"/>
          <w:sz w:val="21"/>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CE5A8A5">
      <w:pPr>
        <w:autoSpaceDE w:val="0"/>
        <w:autoSpaceDN w:val="0"/>
        <w:spacing w:line="360" w:lineRule="auto"/>
        <w:rPr>
          <w:rFonts w:hint="eastAsia" w:ascii="仿宋_GB2312" w:hAnsi="仿宋" w:eastAsia="仿宋_GB2312" w:cs="仿宋_GB2312"/>
          <w:kern w:val="0"/>
          <w:sz w:val="24"/>
          <w:lang w:val="zh-CN"/>
        </w:rPr>
      </w:pPr>
    </w:p>
    <w:p w14:paraId="6D71CDD1">
      <w:pPr>
        <w:snapToGrid w:val="0"/>
        <w:spacing w:line="360" w:lineRule="auto"/>
        <w:rPr>
          <w:rFonts w:hint="eastAsia" w:ascii="仿宋" w:hAnsi="仿宋" w:eastAsia="仿宋" w:cs="仿宋_GB2312"/>
          <w:b/>
          <w:kern w:val="0"/>
          <w:sz w:val="30"/>
          <w:szCs w:val="30"/>
        </w:rPr>
      </w:pPr>
    </w:p>
    <w:p w14:paraId="369EC3C5">
      <w:pPr>
        <w:pStyle w:val="14"/>
        <w:ind w:firstLine="480"/>
        <w:rPr>
          <w:rFonts w:hint="eastAsia" w:hAnsi="仿宋" w:cs="仿宋_GB2312"/>
          <w:sz w:val="24"/>
          <w:lang w:val="zh-CN"/>
        </w:rPr>
      </w:pPr>
    </w:p>
    <w:p w14:paraId="56A3D0C7">
      <w:pPr>
        <w:pStyle w:val="14"/>
        <w:ind w:firstLine="643"/>
        <w:rPr>
          <w:rFonts w:hint="eastAsia" w:ascii="宋体" w:hAnsi="宋体"/>
          <w:b/>
          <w:bCs/>
          <w:szCs w:val="32"/>
        </w:rPr>
      </w:pPr>
      <w:bookmarkStart w:id="111" w:name="_Toc80205940"/>
      <w:bookmarkStart w:id="112" w:name="_Toc80886944"/>
    </w:p>
    <w:p w14:paraId="1814596A">
      <w:pPr>
        <w:pStyle w:val="14"/>
        <w:ind w:firstLine="643"/>
        <w:rPr>
          <w:rFonts w:hint="eastAsia" w:ascii="宋体" w:hAnsi="宋体"/>
          <w:b/>
          <w:bCs/>
          <w:szCs w:val="32"/>
        </w:rPr>
      </w:pPr>
    </w:p>
    <w:p w14:paraId="70B11C72">
      <w:pPr>
        <w:ind w:firstLine="2249" w:firstLineChars="700"/>
        <w:rPr>
          <w:rFonts w:hint="eastAsia" w:ascii="宋体" w:hAnsi="宋体"/>
          <w:b/>
          <w:bCs/>
          <w:sz w:val="32"/>
          <w:szCs w:val="32"/>
        </w:rPr>
      </w:pPr>
      <w:r>
        <w:rPr>
          <w:rFonts w:hint="eastAsia" w:ascii="宋体" w:hAnsi="宋体"/>
          <w:b/>
          <w:bCs/>
          <w:sz w:val="32"/>
          <w:szCs w:val="32"/>
        </w:rPr>
        <w:t>第三节 商务技术文件格式</w:t>
      </w:r>
      <w:bookmarkEnd w:id="111"/>
      <w:bookmarkEnd w:id="112"/>
    </w:p>
    <w:p w14:paraId="043E2E0C">
      <w:pPr>
        <w:snapToGrid w:val="0"/>
        <w:spacing w:before="120" w:beforeLines="50" w:after="50"/>
        <w:rPr>
          <w:rFonts w:hint="eastAsia" w:ascii="宋体" w:hAnsi="宋体"/>
          <w:sz w:val="24"/>
        </w:rPr>
      </w:pPr>
      <w:r>
        <w:rPr>
          <w:rFonts w:hint="eastAsia" w:ascii="宋体" w:hAnsi="宋体"/>
          <w:sz w:val="24"/>
        </w:rPr>
        <w:t xml:space="preserve">                                                 </w:t>
      </w:r>
    </w:p>
    <w:p w14:paraId="6A48A507">
      <w:pPr>
        <w:snapToGrid w:val="0"/>
        <w:spacing w:before="120" w:beforeLines="50" w:after="50"/>
        <w:ind w:firstLine="6240" w:firstLineChars="260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8633C13">
      <w:pPr>
        <w:snapToGrid w:val="0"/>
        <w:spacing w:before="120" w:beforeLines="50" w:after="50"/>
        <w:rPr>
          <w:rFonts w:hint="eastAsia" w:ascii="宋体" w:hAnsi="宋体"/>
          <w:sz w:val="24"/>
          <w:szCs w:val="20"/>
        </w:rPr>
      </w:pPr>
    </w:p>
    <w:p w14:paraId="1D779E5B">
      <w:pPr>
        <w:pStyle w:val="14"/>
        <w:ind w:firstLine="480"/>
        <w:rPr>
          <w:rFonts w:hint="eastAsia" w:ascii="宋体" w:hAnsi="宋体" w:eastAsia="宋体" w:cs="宋体"/>
          <w:b/>
          <w:bCs/>
          <w:sz w:val="24"/>
        </w:rPr>
      </w:pPr>
    </w:p>
    <w:p w14:paraId="5BF11F27">
      <w:pPr>
        <w:snapToGrid w:val="0"/>
        <w:spacing w:before="120" w:beforeLines="50" w:after="50"/>
        <w:jc w:val="center"/>
        <w:rPr>
          <w:rFonts w:hint="eastAsia" w:ascii="宋体" w:hAnsi="宋体" w:eastAsia="宋体" w:cs="宋体"/>
          <w:b/>
          <w:bCs/>
          <w:sz w:val="24"/>
          <w:szCs w:val="20"/>
        </w:rPr>
      </w:pPr>
      <w:r>
        <w:rPr>
          <w:rFonts w:hint="eastAsia" w:ascii="宋体" w:hAnsi="宋体" w:eastAsia="宋体" w:cs="宋体"/>
          <w:b/>
          <w:bCs/>
          <w:color w:val="auto"/>
          <w:sz w:val="44"/>
          <w:szCs w:val="44"/>
          <w:highlight w:val="none"/>
        </w:rPr>
        <w:t>电 子 响 应 文 件</w:t>
      </w:r>
    </w:p>
    <w:p w14:paraId="4E88AC42">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宋体" w:hAnsi="宋体" w:eastAsia="宋体" w:cs="宋体"/>
          <w:b/>
          <w:bCs/>
          <w:sz w:val="44"/>
          <w:szCs w:val="44"/>
        </w:rPr>
        <w:t>商  务  技  术  文  件（封面）</w:t>
      </w:r>
    </w:p>
    <w:p w14:paraId="2DA41284">
      <w:pPr>
        <w:snapToGrid w:val="0"/>
        <w:spacing w:before="120" w:beforeLines="50" w:after="50"/>
        <w:rPr>
          <w:rFonts w:hint="eastAsia" w:ascii="宋体" w:hAnsi="宋体"/>
          <w:bCs/>
          <w:sz w:val="24"/>
          <w:szCs w:val="20"/>
        </w:rPr>
      </w:pPr>
    </w:p>
    <w:p w14:paraId="6E86C78D">
      <w:pPr>
        <w:snapToGrid w:val="0"/>
        <w:spacing w:before="120" w:beforeLines="50" w:after="50"/>
        <w:rPr>
          <w:rFonts w:hint="eastAsia" w:ascii="宋体" w:hAnsi="宋体"/>
          <w:bCs/>
          <w:sz w:val="24"/>
          <w:szCs w:val="20"/>
        </w:rPr>
      </w:pPr>
    </w:p>
    <w:p w14:paraId="5024DA3E">
      <w:pPr>
        <w:snapToGrid w:val="0"/>
        <w:spacing w:before="120" w:beforeLines="50" w:after="50"/>
        <w:rPr>
          <w:rFonts w:hint="eastAsia" w:ascii="宋体" w:hAnsi="宋体"/>
          <w:bCs/>
          <w:sz w:val="24"/>
          <w:szCs w:val="20"/>
        </w:rPr>
      </w:pPr>
    </w:p>
    <w:p w14:paraId="0D42F829">
      <w:pPr>
        <w:snapToGrid w:val="0"/>
        <w:spacing w:before="120" w:beforeLines="50" w:after="50"/>
        <w:rPr>
          <w:rFonts w:hint="eastAsia" w:ascii="宋体" w:hAnsi="宋体"/>
          <w:bCs/>
          <w:sz w:val="24"/>
          <w:szCs w:val="20"/>
        </w:rPr>
      </w:pPr>
    </w:p>
    <w:p w14:paraId="4B0AD1BC">
      <w:pPr>
        <w:snapToGrid w:val="0"/>
        <w:spacing w:before="120" w:beforeLines="50" w:after="50"/>
        <w:rPr>
          <w:rFonts w:hint="eastAsia" w:ascii="宋体" w:hAnsi="宋体"/>
          <w:bCs/>
          <w:sz w:val="24"/>
          <w:szCs w:val="20"/>
        </w:rPr>
      </w:pPr>
    </w:p>
    <w:p w14:paraId="65677397">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项目名称：</w:t>
      </w:r>
    </w:p>
    <w:p w14:paraId="51A66D3E">
      <w:pPr>
        <w:pStyle w:val="22"/>
      </w:pPr>
    </w:p>
    <w:p w14:paraId="473E700D">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1CF0C49E">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55594B0D">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6F42B669">
      <w:pPr>
        <w:snapToGrid w:val="0"/>
        <w:spacing w:before="120" w:beforeLines="50" w:after="50"/>
        <w:ind w:firstLine="720" w:firstLineChars="225"/>
        <w:rPr>
          <w:rFonts w:hint="eastAsia" w:ascii="宋体" w:hAnsi="宋体" w:cs="仿宋_GB2312"/>
          <w:bCs/>
          <w:sz w:val="32"/>
          <w:szCs w:val="32"/>
        </w:rPr>
      </w:pPr>
    </w:p>
    <w:p w14:paraId="229DEF04">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3E9507C5">
      <w:pPr>
        <w:pStyle w:val="7"/>
        <w:snapToGrid w:val="0"/>
        <w:spacing w:before="50" w:after="50"/>
        <w:ind w:firstLine="720" w:firstLineChars="225"/>
        <w:rPr>
          <w:rFonts w:hint="eastAsia" w:ascii="宋体" w:hAnsi="宋体" w:cs="仿宋_GB2312"/>
          <w:bCs/>
          <w:sz w:val="32"/>
          <w:szCs w:val="32"/>
        </w:rPr>
      </w:pPr>
    </w:p>
    <w:p w14:paraId="122E4E80">
      <w:pPr>
        <w:pStyle w:val="7"/>
        <w:snapToGrid w:val="0"/>
        <w:spacing w:before="50" w:after="50"/>
        <w:ind w:firstLine="720" w:firstLineChars="225"/>
        <w:rPr>
          <w:rFonts w:hint="eastAsia" w:ascii="宋体" w:hAnsi="宋体" w:cs="仿宋_GB2312"/>
          <w:bCs/>
          <w:sz w:val="32"/>
          <w:szCs w:val="32"/>
        </w:rPr>
      </w:pPr>
    </w:p>
    <w:p w14:paraId="700CB17B">
      <w:pPr>
        <w:pStyle w:val="7"/>
        <w:snapToGrid w:val="0"/>
        <w:spacing w:before="50" w:after="50"/>
        <w:ind w:firstLine="1280" w:firstLineChars="400"/>
        <w:rPr>
          <w:rFonts w:hint="eastAsia" w:ascii="宋体" w:hAnsi="宋体" w:cs="仿宋_GB2312"/>
          <w:bCs/>
          <w:sz w:val="32"/>
          <w:szCs w:val="32"/>
        </w:rPr>
      </w:pPr>
    </w:p>
    <w:p w14:paraId="526BC381">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269B3721">
      <w:pPr>
        <w:snapToGrid w:val="0"/>
        <w:spacing w:before="120" w:beforeLines="50" w:after="50" w:line="360" w:lineRule="auto"/>
        <w:ind w:left="142" w:firstLine="643" w:firstLineChars="200"/>
        <w:jc w:val="left"/>
        <w:rPr>
          <w:rFonts w:hint="eastAsia" w:ascii="宋体" w:hAnsi="宋体"/>
          <w:b/>
          <w:bCs/>
          <w:sz w:val="32"/>
          <w:szCs w:val="32"/>
        </w:rPr>
        <w:sectPr>
          <w:pgSz w:w="11910" w:h="16840"/>
          <w:pgMar w:top="1340" w:right="1500" w:bottom="280" w:left="1680" w:header="720" w:footer="720" w:gutter="0"/>
          <w:cols w:space="720" w:num="1"/>
        </w:sectPr>
      </w:pPr>
    </w:p>
    <w:p w14:paraId="4A8468DF">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14:paraId="6AE7E40E">
      <w:pPr>
        <w:jc w:val="center"/>
        <w:rPr>
          <w:rFonts w:hint="eastAsia" w:ascii="仿宋_GB2312" w:hAnsi="仿宋" w:eastAsia="仿宋_GB2312" w:cs="仿宋_GB2312"/>
          <w:b/>
          <w:kern w:val="0"/>
          <w:sz w:val="28"/>
          <w:szCs w:val="28"/>
        </w:rPr>
      </w:pPr>
    </w:p>
    <w:p w14:paraId="2D92475F">
      <w:pPr>
        <w:spacing w:line="400" w:lineRule="exact"/>
        <w:jc w:val="center"/>
        <w:rPr>
          <w:rFonts w:hint="eastAsia" w:ascii="仿宋_GB2312" w:hAnsi="仿宋_GB2312" w:eastAsia="仿宋_GB2312" w:cs="仿宋_GB2312"/>
          <w:sz w:val="32"/>
          <w:szCs w:val="32"/>
        </w:rPr>
      </w:pPr>
      <w:r>
        <w:rPr>
          <w:rFonts w:hint="eastAsia" w:cs="仿宋_GB2312"/>
          <w:b/>
          <w:bCs/>
          <w:sz w:val="24"/>
          <w:szCs w:val="24"/>
        </w:rPr>
        <w:t>根据</w:t>
      </w:r>
      <w:r>
        <w:rPr>
          <w:rFonts w:hint="eastAsia" w:cs="仿宋_GB2312"/>
          <w:b/>
          <w:bCs/>
          <w:sz w:val="24"/>
          <w:szCs w:val="24"/>
          <w:lang w:val="en-US" w:eastAsia="zh-CN"/>
        </w:rPr>
        <w:t>谈判</w:t>
      </w:r>
      <w:r>
        <w:rPr>
          <w:rFonts w:hint="eastAsia" w:cs="仿宋_GB2312"/>
          <w:b/>
          <w:bCs/>
          <w:sz w:val="24"/>
          <w:szCs w:val="24"/>
        </w:rPr>
        <w:t>文件规定及供应商提供的材料自行编写目录（部分格式后附）。</w:t>
      </w:r>
    </w:p>
    <w:p w14:paraId="5864368B">
      <w:pPr>
        <w:spacing w:line="520"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 xml:space="preserve">  </w:t>
      </w:r>
      <w:r>
        <w:rPr>
          <w:rFonts w:hint="eastAsia" w:ascii="仿宋" w:hAnsi="仿宋" w:eastAsia="仿宋" w:cs="仿宋_GB2312"/>
          <w:b/>
          <w:sz w:val="30"/>
          <w:szCs w:val="30"/>
        </w:rPr>
        <w:t>一、无串通竞标行为的承诺函</w:t>
      </w:r>
    </w:p>
    <w:p w14:paraId="76211FFF">
      <w:pPr>
        <w:spacing w:line="520" w:lineRule="exact"/>
        <w:jc w:val="center"/>
        <w:rPr>
          <w:rFonts w:hint="eastAsia" w:ascii="方正小标宋简体" w:hAnsi="方正小标宋简体" w:eastAsia="方正小标宋简体" w:cs="方正小标宋简体"/>
          <w:sz w:val="44"/>
          <w:szCs w:val="44"/>
        </w:rPr>
      </w:pPr>
    </w:p>
    <w:p w14:paraId="595C6BC6">
      <w:pPr>
        <w:spacing w:line="520" w:lineRule="exact"/>
        <w:jc w:val="center"/>
        <w:rPr>
          <w:rFonts w:hint="eastAsia" w:ascii="宋体" w:hAnsi="宋体" w:cs="宋体"/>
          <w:b/>
          <w:bCs/>
          <w:sz w:val="32"/>
          <w:szCs w:val="32"/>
        </w:rPr>
      </w:pPr>
      <w:r>
        <w:rPr>
          <w:rFonts w:hint="eastAsia" w:ascii="宋体" w:hAnsi="宋体" w:cs="宋体"/>
          <w:b/>
          <w:bCs/>
          <w:sz w:val="32"/>
          <w:szCs w:val="32"/>
        </w:rPr>
        <w:t>无串通竞标行为的承诺函</w:t>
      </w:r>
    </w:p>
    <w:p w14:paraId="5D9C8DCF">
      <w:pPr>
        <w:spacing w:line="520" w:lineRule="exact"/>
        <w:ind w:firstLine="640" w:firstLineChars="200"/>
        <w:rPr>
          <w:rFonts w:hint="eastAsia" w:ascii="仿宋_GB2312" w:hAnsi="仿宋_GB2312" w:eastAsia="仿宋_GB2312" w:cs="仿宋_GB2312"/>
          <w:sz w:val="32"/>
          <w:szCs w:val="32"/>
        </w:rPr>
      </w:pPr>
    </w:p>
    <w:p w14:paraId="0096A55D">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一、我方承诺无下列相互串通竞标的情形：</w:t>
      </w:r>
    </w:p>
    <w:p w14:paraId="3011D8EA">
      <w:pPr>
        <w:spacing w:line="360" w:lineRule="auto"/>
        <w:ind w:firstLine="480" w:firstLineChars="200"/>
        <w:contextualSpacing/>
        <w:rPr>
          <w:rFonts w:hint="eastAsia" w:ascii="宋体" w:hAnsi="宋体" w:cs="仿宋_GB2312"/>
          <w:sz w:val="24"/>
        </w:rPr>
      </w:pPr>
      <w:r>
        <w:rPr>
          <w:rFonts w:hint="eastAsia" w:ascii="宋体" w:hAnsi="宋体" w:cs="仿宋_GB2312"/>
          <w:sz w:val="24"/>
        </w:rPr>
        <w:t xml:space="preserve">1.不同供应商的响应文件由同一单位或者个人编制； </w:t>
      </w:r>
    </w:p>
    <w:p w14:paraId="34E36F34">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2.不同供应商委托同一单位或者个人办理竞标事宜；</w:t>
      </w:r>
    </w:p>
    <w:p w14:paraId="06E4A9F6">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3.不同供应商的响应文件载明的项目管理员为同一个人；</w:t>
      </w:r>
    </w:p>
    <w:p w14:paraId="62644032">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同供应商的响应文件异常一致或者响应报价呈规律性差异；</w:t>
      </w:r>
    </w:p>
    <w:p w14:paraId="7436CB3C">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14:paraId="65D90076">
      <w:pPr>
        <w:spacing w:line="360" w:lineRule="auto"/>
        <w:ind w:firstLine="480" w:firstLineChars="200"/>
        <w:contextualSpacing/>
        <w:rPr>
          <w:rFonts w:hint="eastAsia" w:ascii="宋体" w:hAnsi="宋体" w:cs="仿宋_GB2312"/>
          <w:sz w:val="24"/>
        </w:rPr>
      </w:pPr>
      <w:r>
        <w:rPr>
          <w:rFonts w:hint="eastAsia" w:ascii="宋体" w:hAnsi="宋体" w:cs="仿宋_GB2312"/>
          <w:sz w:val="24"/>
        </w:rPr>
        <w:t>6.不同供应商的</w:t>
      </w:r>
      <w:r>
        <w:rPr>
          <w:rFonts w:hint="eastAsia" w:ascii="宋体" w:hAnsi="宋体" w:cs="仿宋_GB2312"/>
          <w:sz w:val="24"/>
          <w:lang w:val="en-US" w:eastAsia="zh-CN"/>
        </w:rPr>
        <w:t>谈判</w:t>
      </w:r>
      <w:r>
        <w:rPr>
          <w:rFonts w:hint="eastAsia" w:ascii="宋体" w:hAnsi="宋体" w:cs="仿宋_GB2312"/>
          <w:sz w:val="24"/>
        </w:rPr>
        <w:t>保证金从同一单位或者个人账户转出。</w:t>
      </w:r>
    </w:p>
    <w:p w14:paraId="7BA290C6">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14:paraId="14727AA7">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6DD4E55A">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129B2F06">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6A4C4C7E">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0EC15572">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5.供应商之间事先约定一致抬高或者压低响应报价，或者在竞争性</w:t>
      </w:r>
      <w:r>
        <w:rPr>
          <w:rFonts w:hint="eastAsia" w:ascii="宋体" w:hAnsi="宋体" w:cs="仿宋_GB2312"/>
          <w:sz w:val="24"/>
          <w:lang w:val="en-US" w:eastAsia="zh-CN"/>
        </w:rPr>
        <w:t>谈判</w:t>
      </w:r>
      <w:r>
        <w:rPr>
          <w:rFonts w:hint="eastAsia" w:ascii="宋体" w:hAnsi="宋体" w:cs="仿宋_GB2312"/>
          <w:sz w:val="24"/>
        </w:rPr>
        <w:t>项目中事先约定轮流以高价位或者低价位成交，或者事先约定由某一特定供应商成交，然后再参加竞标；</w:t>
      </w:r>
    </w:p>
    <w:p w14:paraId="770E1961">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45055A0F">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328F7A00">
      <w:pPr>
        <w:spacing w:line="360" w:lineRule="auto"/>
        <w:ind w:firstLine="480" w:firstLineChars="200"/>
        <w:contextualSpacing/>
        <w:rPr>
          <w:rFonts w:hint="eastAsia" w:ascii="宋体" w:hAnsi="宋体" w:cs="仿宋_GB2312"/>
          <w:sz w:val="24"/>
        </w:rPr>
      </w:pPr>
    </w:p>
    <w:p w14:paraId="046106BD">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4CC5C4E6">
      <w:pPr>
        <w:autoSpaceDE w:val="0"/>
        <w:autoSpaceDN w:val="0"/>
        <w:spacing w:line="360" w:lineRule="auto"/>
        <w:ind w:left="4335" w:leftChars="1950" w:hanging="240" w:hangingChars="100"/>
        <w:rPr>
          <w:rFonts w:hint="eastAsia" w:ascii="宋体" w:hAnsi="宋体" w:eastAsia="宋体" w:cs="宋体"/>
          <w:kern w:val="0"/>
          <w:sz w:val="24"/>
        </w:rPr>
      </w:pPr>
      <w:r>
        <w:rPr>
          <w:rFonts w:hint="eastAsia" w:ascii="宋体" w:hAnsi="宋体" w:eastAsia="宋体" w:cs="宋体"/>
          <w:kern w:val="0"/>
          <w:sz w:val="24"/>
        </w:rPr>
        <w:t>供应商名称（电子签章）：</w:t>
      </w:r>
    </w:p>
    <w:p w14:paraId="2B6B77F4">
      <w:pPr>
        <w:spacing w:line="520" w:lineRule="exact"/>
        <w:ind w:left="239" w:leftChars="114" w:firstLine="6120" w:firstLineChars="2550"/>
        <w:jc w:val="left"/>
        <w:rPr>
          <w:rFonts w:hint="eastAsia" w:ascii="仿宋_GB2312" w:hAnsi="仿宋" w:eastAsia="仿宋_GB2312" w:cs="仿宋_GB2312"/>
          <w:kern w:val="0"/>
          <w:sz w:val="24"/>
          <w:lang w:val="zh-CN"/>
        </w:rPr>
      </w:pPr>
      <w:r>
        <w:rPr>
          <w:rFonts w:hint="eastAsia" w:ascii="宋体" w:hAnsi="宋体" w:eastAsia="宋体" w:cs="宋体"/>
          <w:kern w:val="0"/>
          <w:sz w:val="24"/>
          <w:lang w:val="zh-CN"/>
        </w:rPr>
        <w:t xml:space="preserve">日期：  年  月   日   </w:t>
      </w:r>
    </w:p>
    <w:p w14:paraId="0F8421FF">
      <w:pPr>
        <w:spacing w:line="520" w:lineRule="exact"/>
        <w:ind w:left="239" w:leftChars="114" w:firstLine="6120" w:firstLineChars="2550"/>
        <w:jc w:val="left"/>
        <w:rPr>
          <w:rFonts w:hint="eastAsia" w:ascii="仿宋_GB2312" w:hAnsi="仿宋" w:eastAsia="仿宋_GB2312" w:cs="仿宋_GB2312"/>
          <w:kern w:val="0"/>
          <w:sz w:val="24"/>
          <w:lang w:val="zh-CN"/>
        </w:rPr>
      </w:pPr>
    </w:p>
    <w:p w14:paraId="185BF941">
      <w:pPr>
        <w:spacing w:line="520" w:lineRule="exact"/>
        <w:jc w:val="both"/>
        <w:rPr>
          <w:rFonts w:hint="eastAsia" w:ascii="方正小标宋简体" w:hAnsi="方正小标宋简体" w:eastAsia="方正小标宋简体" w:cs="方正小标宋简体"/>
          <w:bCs/>
          <w:sz w:val="44"/>
          <w:szCs w:val="44"/>
        </w:rPr>
      </w:pPr>
      <w:r>
        <w:rPr>
          <w:rFonts w:hint="eastAsia" w:ascii="仿宋" w:hAnsi="仿宋" w:eastAsia="仿宋" w:cs="仿宋_GB2312"/>
          <w:b/>
          <w:sz w:val="30"/>
          <w:szCs w:val="30"/>
        </w:rPr>
        <w:t>二、法定代表人身份证明书及法定代表人有效身份证正反面复印件</w:t>
      </w:r>
    </w:p>
    <w:p w14:paraId="2439BEA4">
      <w:pPr>
        <w:spacing w:line="520" w:lineRule="exact"/>
        <w:jc w:val="center"/>
        <w:rPr>
          <w:rFonts w:hint="eastAsia" w:ascii="方正小标宋简体" w:hAnsi="方正小标宋简体" w:eastAsia="方正小标宋简体" w:cs="方正小标宋简体"/>
          <w:bCs/>
          <w:sz w:val="44"/>
          <w:szCs w:val="44"/>
        </w:rPr>
      </w:pPr>
    </w:p>
    <w:p w14:paraId="2AB215B9">
      <w:pPr>
        <w:spacing w:line="520" w:lineRule="exact"/>
        <w:jc w:val="center"/>
        <w:rPr>
          <w:rFonts w:hint="eastAsia" w:ascii="宋体" w:hAnsi="宋体" w:cs="宋体"/>
          <w:b/>
          <w:sz w:val="32"/>
          <w:szCs w:val="32"/>
        </w:rPr>
      </w:pPr>
      <w:r>
        <w:rPr>
          <w:rFonts w:hint="eastAsia" w:ascii="宋体" w:hAnsi="宋体" w:cs="宋体"/>
          <w:b/>
          <w:sz w:val="32"/>
          <w:szCs w:val="32"/>
        </w:rPr>
        <w:t>法定代表人证明书</w:t>
      </w:r>
    </w:p>
    <w:p w14:paraId="759C88BB">
      <w:pPr>
        <w:spacing w:line="360" w:lineRule="auto"/>
        <w:ind w:left="540"/>
        <w:contextualSpacing/>
        <w:rPr>
          <w:rFonts w:hint="eastAsia" w:ascii="仿宋_GB2312" w:hAnsi="仿宋_GB2312" w:eastAsia="仿宋_GB2312" w:cs="仿宋_GB2312"/>
          <w:sz w:val="32"/>
          <w:szCs w:val="32"/>
        </w:rPr>
      </w:pPr>
    </w:p>
    <w:p w14:paraId="447FE231">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4357A3D3">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404AE169">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03519B17">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047F585F">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5211373D">
      <w:pPr>
        <w:spacing w:line="360" w:lineRule="auto"/>
        <w:ind w:firstLine="480" w:firstLineChars="20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107A5AE4">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6617FAFD">
      <w:pPr>
        <w:spacing w:line="360" w:lineRule="auto"/>
        <w:ind w:left="540"/>
        <w:contextualSpacing/>
        <w:rPr>
          <w:rFonts w:hint="eastAsia" w:ascii="宋体" w:hAnsi="宋体" w:cs="仿宋_GB2312"/>
          <w:sz w:val="24"/>
        </w:rPr>
      </w:pPr>
    </w:p>
    <w:p w14:paraId="5C78930C">
      <w:pPr>
        <w:spacing w:line="360" w:lineRule="auto"/>
        <w:ind w:left="540"/>
        <w:contextualSpacing/>
        <w:rPr>
          <w:rFonts w:hint="eastAsia" w:ascii="宋体" w:hAnsi="宋体" w:cs="仿宋_GB2312"/>
          <w:sz w:val="24"/>
        </w:rPr>
      </w:pPr>
    </w:p>
    <w:p w14:paraId="4E7558BE">
      <w:pPr>
        <w:spacing w:line="360" w:lineRule="auto"/>
        <w:ind w:left="540"/>
        <w:contextualSpacing/>
        <w:rPr>
          <w:rFonts w:hint="eastAsia" w:ascii="宋体" w:hAnsi="宋体" w:cs="仿宋_GB2312"/>
          <w:sz w:val="24"/>
        </w:rPr>
      </w:pPr>
    </w:p>
    <w:p w14:paraId="379FB193">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5CDC463E">
      <w:pPr>
        <w:spacing w:line="360" w:lineRule="auto"/>
        <w:ind w:left="540"/>
        <w:contextualSpacing/>
        <w:rPr>
          <w:rFonts w:hint="eastAsia" w:ascii="宋体" w:hAnsi="宋体" w:cs="仿宋_GB2312"/>
          <w:sz w:val="24"/>
        </w:rPr>
      </w:pPr>
    </w:p>
    <w:p w14:paraId="6B8397A3">
      <w:pPr>
        <w:autoSpaceDE w:val="0"/>
        <w:autoSpaceDN w:val="0"/>
        <w:spacing w:line="360" w:lineRule="auto"/>
        <w:ind w:left="4335" w:leftChars="1950" w:hanging="240" w:hangingChars="100"/>
        <w:rPr>
          <w:rFonts w:hint="eastAsia" w:ascii="宋体" w:hAnsi="宋体" w:eastAsia="宋体" w:cs="宋体"/>
          <w:kern w:val="0"/>
          <w:sz w:val="24"/>
        </w:rPr>
      </w:pPr>
      <w:r>
        <w:rPr>
          <w:rFonts w:hint="eastAsia" w:ascii="宋体" w:hAnsi="宋体" w:eastAsia="宋体" w:cs="宋体"/>
          <w:kern w:val="0"/>
          <w:sz w:val="24"/>
        </w:rPr>
        <w:t>供应商名称（电子签章）：</w:t>
      </w:r>
    </w:p>
    <w:p w14:paraId="734B4D2A">
      <w:pPr>
        <w:spacing w:line="360" w:lineRule="auto"/>
        <w:contextualSpacing/>
        <w:jc w:val="center"/>
        <w:rPr>
          <w:rFonts w:hint="eastAsia" w:ascii="宋体" w:hAnsi="宋体" w:cs="仿宋_GB2312"/>
          <w:b/>
          <w:sz w:val="24"/>
        </w:rPr>
      </w:pPr>
      <w:r>
        <w:rPr>
          <w:rFonts w:hint="eastAsia" w:ascii="宋体" w:hAnsi="宋体" w:eastAsia="宋体" w:cs="宋体"/>
          <w:kern w:val="0"/>
          <w:sz w:val="24"/>
          <w:lang w:val="zh-CN"/>
        </w:rPr>
        <w:t xml:space="preserve">                                                   日期：  年  月   日</w:t>
      </w:r>
    </w:p>
    <w:p w14:paraId="7DB23BCD">
      <w:pPr>
        <w:spacing w:line="360" w:lineRule="auto"/>
        <w:contextualSpacing/>
        <w:jc w:val="left"/>
        <w:rPr>
          <w:rFonts w:hint="eastAsia" w:ascii="宋体" w:hAnsi="宋体" w:cs="仿宋_GB2312"/>
          <w:sz w:val="24"/>
        </w:rPr>
      </w:pPr>
    </w:p>
    <w:p w14:paraId="2774D325">
      <w:pPr>
        <w:spacing w:line="360" w:lineRule="auto"/>
        <w:contextualSpacing/>
        <w:jc w:val="left"/>
        <w:rPr>
          <w:rFonts w:hint="eastAsia" w:ascii="宋体" w:hAnsi="宋体" w:cs="仿宋_GB2312"/>
          <w:sz w:val="24"/>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自然人竞标的无需提供，联合体竞标的只需牵头人出具。</w:t>
      </w:r>
    </w:p>
    <w:p w14:paraId="66B3EEE1">
      <w:pPr>
        <w:spacing w:line="360" w:lineRule="auto"/>
        <w:ind w:firstLine="480" w:firstLineChars="200"/>
        <w:contextualSpacing/>
        <w:jc w:val="left"/>
        <w:rPr>
          <w:rFonts w:hint="eastAsia" w:ascii="宋体" w:hAnsi="宋体" w:cs="仿宋_GB2312"/>
          <w:sz w:val="24"/>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w:t>
      </w:r>
      <w:r>
        <w:rPr>
          <w:rFonts w:hint="eastAsia" w:ascii="宋体" w:hAnsi="宋体" w:cs="仿宋_GB2312"/>
          <w:sz w:val="24"/>
          <w:lang w:val="en-US" w:eastAsia="zh-CN"/>
        </w:rPr>
        <w:t>谈判</w:t>
      </w:r>
      <w:r>
        <w:rPr>
          <w:rFonts w:hint="eastAsia" w:ascii="宋体" w:hAnsi="宋体" w:cs="仿宋_GB2312"/>
          <w:sz w:val="24"/>
        </w:rPr>
        <w:t>文件规定的法定代表人指负责人或者自然人。本</w:t>
      </w:r>
      <w:r>
        <w:rPr>
          <w:rFonts w:hint="eastAsia" w:ascii="宋体" w:hAnsi="宋体" w:cs="仿宋_GB2312"/>
          <w:sz w:val="24"/>
          <w:lang w:val="en-US" w:eastAsia="zh-CN"/>
        </w:rPr>
        <w:t>谈判</w:t>
      </w:r>
      <w:r>
        <w:rPr>
          <w:rFonts w:hint="eastAsia" w:ascii="宋体" w:hAnsi="宋体" w:cs="仿宋_GB2312"/>
          <w:sz w:val="24"/>
        </w:rPr>
        <w:t>文件所称负责人是指参加竞标的其他组织营业执照上的负责人，本</w:t>
      </w:r>
      <w:r>
        <w:rPr>
          <w:rFonts w:hint="eastAsia" w:ascii="宋体" w:hAnsi="宋体" w:cs="仿宋_GB2312"/>
          <w:sz w:val="24"/>
          <w:lang w:val="en-US" w:eastAsia="zh-CN"/>
        </w:rPr>
        <w:t>谈判</w:t>
      </w:r>
      <w:r>
        <w:rPr>
          <w:rFonts w:hint="eastAsia" w:ascii="宋体" w:hAnsi="宋体" w:cs="仿宋_GB2312"/>
          <w:sz w:val="24"/>
        </w:rPr>
        <w:t>文件所称自然人指参与竞标的自然人本人。</w:t>
      </w:r>
    </w:p>
    <w:p w14:paraId="5092ED10"/>
    <w:p w14:paraId="137C90FD"/>
    <w:p w14:paraId="50C8D78A"/>
    <w:p w14:paraId="4A91BFFF"/>
    <w:p w14:paraId="407E97C2"/>
    <w:p w14:paraId="28855AD9"/>
    <w:p w14:paraId="03E2B0F9"/>
    <w:tbl>
      <w:tblPr>
        <w:tblStyle w:val="32"/>
        <w:tblW w:w="8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4"/>
      </w:tblGrid>
      <w:tr w14:paraId="76AB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254" w:type="dxa"/>
          </w:tcPr>
          <w:p w14:paraId="7959A398">
            <w:pPr>
              <w:spacing w:line="360" w:lineRule="auto"/>
              <w:rPr>
                <w:rFonts w:ascii="宋体"/>
                <w:b/>
                <w:sz w:val="24"/>
              </w:rPr>
            </w:pPr>
          </w:p>
          <w:p w14:paraId="7F35A928">
            <w:pPr>
              <w:spacing w:line="360" w:lineRule="auto"/>
              <w:rPr>
                <w:rFonts w:ascii="宋体"/>
                <w:b/>
                <w:sz w:val="24"/>
              </w:rPr>
            </w:pPr>
            <w:r>
              <w:rPr>
                <w:rFonts w:hint="eastAsia" w:ascii="宋体"/>
                <w:b/>
                <w:sz w:val="24"/>
              </w:rPr>
              <w:t>法定代表身份证复印件粘帖处（正、反面）</w:t>
            </w:r>
          </w:p>
        </w:tc>
      </w:tr>
    </w:tbl>
    <w:p w14:paraId="65355482">
      <w:pPr>
        <w:spacing w:line="360" w:lineRule="auto"/>
        <w:contextualSpacing/>
        <w:jc w:val="lef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三、法定代表人授权委托书及委托代理人有效身份证正反面复印件</w:t>
      </w:r>
    </w:p>
    <w:p w14:paraId="15F2F417">
      <w:pPr>
        <w:spacing w:line="500" w:lineRule="exact"/>
        <w:jc w:val="center"/>
        <w:rPr>
          <w:rFonts w:hint="eastAsia" w:ascii="方正小标宋简体" w:hAnsi="方正小标宋简体" w:eastAsia="方正小标宋简体" w:cs="方正小标宋简体"/>
          <w:sz w:val="44"/>
          <w:szCs w:val="44"/>
        </w:rPr>
      </w:pPr>
    </w:p>
    <w:p w14:paraId="43BDDFA5">
      <w:pPr>
        <w:spacing w:line="520" w:lineRule="exact"/>
        <w:jc w:val="center"/>
        <w:rPr>
          <w:rFonts w:hint="eastAsia" w:ascii="宋体" w:hAnsi="宋体" w:cs="宋体"/>
          <w:b/>
          <w:sz w:val="32"/>
          <w:szCs w:val="32"/>
        </w:rPr>
      </w:pPr>
      <w:r>
        <w:rPr>
          <w:rFonts w:hint="eastAsia" w:ascii="宋体" w:hAnsi="宋体" w:cs="宋体"/>
          <w:b/>
          <w:sz w:val="32"/>
          <w:szCs w:val="32"/>
        </w:rPr>
        <w:t>授权委托书</w:t>
      </w:r>
    </w:p>
    <w:p w14:paraId="2809AB76">
      <w:pPr>
        <w:spacing w:line="520" w:lineRule="exact"/>
        <w:jc w:val="center"/>
        <w:rPr>
          <w:rFonts w:hint="eastAsia" w:ascii="宋体" w:hAnsi="宋体" w:cs="宋体"/>
          <w:b/>
          <w:sz w:val="32"/>
          <w:szCs w:val="32"/>
        </w:rPr>
      </w:pPr>
      <w:r>
        <w:rPr>
          <w:rFonts w:hint="eastAsia" w:ascii="宋体" w:hAnsi="宋体" w:cs="宋体"/>
          <w:b/>
          <w:sz w:val="32"/>
          <w:szCs w:val="32"/>
        </w:rPr>
        <w:t>（如有委托时）</w:t>
      </w:r>
    </w:p>
    <w:p w14:paraId="102455AD">
      <w:pPr>
        <w:spacing w:line="520" w:lineRule="exact"/>
        <w:rPr>
          <w:rFonts w:hint="eastAsia" w:ascii="仿宋_GB2312" w:hAnsi="仿宋_GB2312" w:eastAsia="仿宋_GB2312" w:cs="仿宋_GB2312"/>
          <w:sz w:val="32"/>
          <w:szCs w:val="32"/>
        </w:rPr>
      </w:pPr>
    </w:p>
    <w:p w14:paraId="3BAF31A5">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正信伟业工程咨询管理有限公司</w:t>
      </w:r>
      <w:r>
        <w:rPr>
          <w:rFonts w:hint="eastAsia" w:ascii="宋体" w:hAnsi="宋体" w:cs="仿宋_GB2312"/>
          <w:sz w:val="24"/>
        </w:rPr>
        <w:t>：</w:t>
      </w:r>
    </w:p>
    <w:p w14:paraId="4C8931AF">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项目名称：                                   </w:t>
      </w:r>
      <w:r>
        <w:rPr>
          <w:rFonts w:hint="eastAsia" w:ascii="宋体" w:hAnsi="宋体" w:cs="仿宋_GB2312"/>
          <w:sz w:val="24"/>
        </w:rPr>
        <w:t>项目的竞标活动，并代表我方全权办理针对上述项目的所有采购程序和环节的具体事务和签署相关文件。</w:t>
      </w:r>
    </w:p>
    <w:p w14:paraId="57622CD9">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5AB7D18E">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01F07AE1">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27078A2A">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1B73245E">
      <w:pPr>
        <w:spacing w:line="360" w:lineRule="auto"/>
        <w:rPr>
          <w:rFonts w:hint="eastAsia" w:ascii="宋体" w:hAnsi="宋体" w:cs="仿宋_GB2312"/>
          <w:sz w:val="24"/>
        </w:rPr>
      </w:pPr>
    </w:p>
    <w:p w14:paraId="27013588">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14:paraId="43375E5C">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056216F4">
      <w:pPr>
        <w:spacing w:line="360" w:lineRule="auto"/>
        <w:rPr>
          <w:rFonts w:hint="eastAsia" w:ascii="宋体" w:hAnsi="宋体" w:cs="仿宋_GB2312"/>
          <w:sz w:val="24"/>
        </w:rPr>
      </w:pPr>
      <w:r>
        <w:rPr>
          <w:rFonts w:hint="eastAsia" w:ascii="宋体" w:hAnsi="宋体" w:cs="仿宋_GB2312"/>
          <w:sz w:val="24"/>
        </w:rPr>
        <w:t xml:space="preserve">                                </w:t>
      </w:r>
    </w:p>
    <w:p w14:paraId="0FCEF803">
      <w:pPr>
        <w:spacing w:line="360" w:lineRule="auto"/>
        <w:rPr>
          <w:rFonts w:hint="eastAsia" w:ascii="宋体" w:hAnsi="宋体" w:eastAsia="宋体" w:cs="宋体"/>
          <w:sz w:val="24"/>
        </w:rPr>
      </w:pPr>
      <w:r>
        <w:rPr>
          <w:rFonts w:hint="eastAsia" w:ascii="宋体" w:hAnsi="宋体" w:cs="仿宋_GB2312"/>
          <w:sz w:val="24"/>
        </w:rPr>
        <w:t xml:space="preserve">                      </w:t>
      </w:r>
      <w:r>
        <w:rPr>
          <w:rFonts w:hint="eastAsia" w:ascii="宋体" w:hAnsi="宋体" w:eastAsia="宋体" w:cs="宋体"/>
          <w:sz w:val="24"/>
        </w:rPr>
        <w:t xml:space="preserve">   </w:t>
      </w:r>
      <w:r>
        <w:rPr>
          <w:rFonts w:hint="eastAsia" w:ascii="宋体" w:hAnsi="宋体" w:eastAsia="宋体" w:cs="宋体"/>
          <w:kern w:val="0"/>
          <w:sz w:val="24"/>
        </w:rPr>
        <w:t>供应商名称（电子签章）：</w:t>
      </w:r>
    </w:p>
    <w:p w14:paraId="30236284">
      <w:pPr>
        <w:spacing w:line="360" w:lineRule="auto"/>
        <w:contextualSpacing/>
        <w:jc w:val="center"/>
        <w:rPr>
          <w:rFonts w:hint="eastAsia" w:ascii="宋体" w:hAnsi="宋体" w:cs="仿宋_GB2312"/>
          <w:sz w:val="24"/>
        </w:rPr>
      </w:pPr>
      <w:r>
        <w:rPr>
          <w:rFonts w:hint="eastAsia" w:ascii="宋体" w:hAnsi="宋体" w:eastAsia="宋体" w:cs="宋体"/>
          <w:kern w:val="0"/>
          <w:sz w:val="24"/>
          <w:lang w:val="zh-CN"/>
        </w:rPr>
        <w:t xml:space="preserve">                                                   日期：  年  月   日</w:t>
      </w:r>
    </w:p>
    <w:p w14:paraId="67C5AE64">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383DD56A">
      <w:pPr>
        <w:spacing w:line="360" w:lineRule="auto"/>
        <w:ind w:firstLine="480" w:firstLineChars="200"/>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供应商为其他组织或者自然人时，本</w:t>
      </w:r>
      <w:r>
        <w:rPr>
          <w:rFonts w:hint="eastAsia" w:ascii="宋体" w:hAnsi="宋体" w:cs="仿宋_GB2312"/>
          <w:sz w:val="24"/>
          <w:lang w:val="en-US" w:eastAsia="zh-CN"/>
        </w:rPr>
        <w:t>谈判</w:t>
      </w:r>
      <w:r>
        <w:rPr>
          <w:rFonts w:hint="eastAsia" w:ascii="宋体" w:hAnsi="宋体" w:cs="仿宋_GB2312"/>
          <w:sz w:val="24"/>
        </w:rPr>
        <w:t>文件规定的法定代表人指负责人或者自然人。本</w:t>
      </w:r>
      <w:r>
        <w:rPr>
          <w:rFonts w:hint="eastAsia" w:ascii="宋体" w:hAnsi="宋体" w:cs="仿宋_GB2312"/>
          <w:sz w:val="24"/>
          <w:lang w:val="en-US" w:eastAsia="zh-CN"/>
        </w:rPr>
        <w:t>谈判</w:t>
      </w:r>
      <w:r>
        <w:rPr>
          <w:rFonts w:hint="eastAsia" w:ascii="宋体" w:hAnsi="宋体" w:cs="仿宋_GB2312"/>
          <w:sz w:val="24"/>
        </w:rPr>
        <w:t>文件所称负责人是指参加竞标的其他组织营业执照上的负责人，本</w:t>
      </w:r>
      <w:r>
        <w:rPr>
          <w:rFonts w:hint="eastAsia" w:ascii="宋体" w:hAnsi="宋体" w:cs="仿宋_GB2312"/>
          <w:sz w:val="24"/>
          <w:lang w:val="en-US" w:eastAsia="zh-CN"/>
        </w:rPr>
        <w:t>谈判</w:t>
      </w:r>
      <w:r>
        <w:rPr>
          <w:rFonts w:hint="eastAsia" w:ascii="宋体" w:hAnsi="宋体" w:cs="仿宋_GB2312"/>
          <w:sz w:val="24"/>
        </w:rPr>
        <w:t>文件所称自然人指参与竞标的自然人本人。</w:t>
      </w:r>
    </w:p>
    <w:p w14:paraId="78BF073F">
      <w:pPr>
        <w:spacing w:line="360" w:lineRule="auto"/>
        <w:ind w:firstLine="480" w:firstLineChars="200"/>
        <w:jc w:val="left"/>
        <w:rPr>
          <w:rFonts w:hint="eastAsia" w:ascii="仿宋" w:hAnsi="仿宋" w:eastAsia="仿宋" w:cs="仿宋_GB2312"/>
          <w:b/>
          <w:sz w:val="30"/>
          <w:szCs w:val="30"/>
        </w:rPr>
      </w:pPr>
      <w:r>
        <w:rPr>
          <w:rFonts w:hint="eastAsia" w:ascii="宋体" w:hAnsi="宋体" w:cs="仿宋_GB2312"/>
          <w:sz w:val="24"/>
        </w:rPr>
        <w:t>3</w:t>
      </w:r>
      <w:r>
        <w:rPr>
          <w:rFonts w:ascii="宋体" w:hAnsi="宋体" w:cs="仿宋_GB2312"/>
          <w:sz w:val="24"/>
        </w:rPr>
        <w:t>.</w:t>
      </w:r>
      <w:r>
        <w:rPr>
          <w:rFonts w:hint="eastAsia" w:ascii="宋体" w:hAnsi="宋体" w:cs="仿宋_GB2312"/>
          <w:sz w:val="24"/>
        </w:rPr>
        <w:t xml:space="preserve"> 法人、其他组织竞标时“我方”是指“我单位”，自然人竞标时“我方”是指“本人”。</w:t>
      </w:r>
      <w:r>
        <w:rPr>
          <w:rFonts w:ascii="仿宋_GB2312" w:hAnsi="仿宋_GB2312" w:eastAsia="仿宋_GB2312" w:cs="仿宋_GB2312"/>
          <w:szCs w:val="21"/>
        </w:rPr>
        <w:br w:type="page"/>
      </w:r>
      <w:r>
        <w:rPr>
          <w:rFonts w:hint="eastAsia" w:ascii="仿宋_GB2312" w:hAnsi="仿宋_GB2312" w:eastAsia="仿宋_GB2312" w:cs="仿宋_GB2312"/>
          <w:sz w:val="32"/>
          <w:szCs w:val="32"/>
        </w:rPr>
        <w:t xml:space="preserve">   </w:t>
      </w:r>
      <w:r>
        <w:rPr>
          <w:rFonts w:hint="eastAsia" w:ascii="仿宋" w:hAnsi="仿宋" w:eastAsia="仿宋" w:cs="仿宋_GB2312"/>
          <w:b/>
          <w:sz w:val="30"/>
          <w:szCs w:val="30"/>
        </w:rPr>
        <w:t>四、商务条款偏离表</w:t>
      </w:r>
    </w:p>
    <w:p w14:paraId="5731F306">
      <w:pPr>
        <w:spacing w:line="520" w:lineRule="exact"/>
        <w:jc w:val="center"/>
        <w:rPr>
          <w:rFonts w:hint="eastAsia" w:ascii="宋体" w:hAnsi="宋体" w:cs="宋体"/>
          <w:b/>
          <w:sz w:val="32"/>
          <w:szCs w:val="32"/>
        </w:rPr>
      </w:pPr>
      <w:r>
        <w:rPr>
          <w:rFonts w:hint="eastAsia" w:ascii="宋体" w:hAnsi="宋体" w:cs="宋体"/>
          <w:b/>
          <w:sz w:val="32"/>
          <w:szCs w:val="32"/>
        </w:rPr>
        <w:t>商务条款偏离表</w:t>
      </w:r>
    </w:p>
    <w:p w14:paraId="164544A7">
      <w:pPr>
        <w:spacing w:line="520" w:lineRule="exact"/>
        <w:rPr>
          <w:rFonts w:hint="eastAsia" w:ascii="仿宋_GB2312" w:hAnsi="仿宋_GB2312" w:eastAsia="仿宋_GB2312" w:cs="仿宋_GB2312"/>
          <w:sz w:val="32"/>
          <w:szCs w:val="32"/>
        </w:rPr>
      </w:pPr>
    </w:p>
    <w:p w14:paraId="53A8A14A">
      <w:pPr>
        <w:spacing w:line="360" w:lineRule="auto"/>
        <w:rPr>
          <w:rFonts w:hint="default" w:ascii="宋体" w:hAnsi="宋体" w:cs="仿宋_GB2312" w:eastAsiaTheme="minorEastAsia"/>
          <w:color w:val="auto"/>
          <w:sz w:val="24"/>
          <w:highlight w:val="none"/>
          <w:lang w:val="en-US" w:eastAsia="zh-CN"/>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p>
    <w:p w14:paraId="165EEB78">
      <w:pPr>
        <w:spacing w:line="360" w:lineRule="auto"/>
        <w:contextualSpacing/>
        <w:rPr>
          <w:rFonts w:hint="eastAsia" w:ascii="宋体" w:hAnsi="宋体" w:cs="仿宋_GB2312"/>
          <w:sz w:val="24"/>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p>
    <w:tbl>
      <w:tblPr>
        <w:tblStyle w:val="3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D5C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9546C31">
            <w:pPr>
              <w:spacing w:line="340" w:lineRule="exact"/>
              <w:jc w:val="center"/>
              <w:rPr>
                <w:rFonts w:hint="eastAsia" w:ascii="宋体" w:hAnsi="宋体"/>
                <w:szCs w:val="21"/>
              </w:rPr>
            </w:pPr>
            <w:r>
              <w:rPr>
                <w:rFonts w:hint="eastAsia" w:ascii="宋体" w:hAnsi="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3A80C308">
            <w:pPr>
              <w:spacing w:line="340" w:lineRule="exact"/>
              <w:jc w:val="center"/>
              <w:rPr>
                <w:rFonts w:hint="eastAsia" w:ascii="宋体" w:hAnsi="宋体"/>
                <w:szCs w:val="21"/>
              </w:rPr>
            </w:pPr>
            <w:r>
              <w:rPr>
                <w:rFonts w:hint="eastAsia" w:ascii="宋体" w:hAnsi="宋体"/>
                <w:szCs w:val="21"/>
              </w:rPr>
              <w:t>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31D47522">
            <w:pPr>
              <w:spacing w:line="340" w:lineRule="exact"/>
              <w:jc w:val="center"/>
              <w:rPr>
                <w:rFonts w:hint="eastAsia" w:ascii="宋体" w:hAnsi="宋体"/>
                <w:szCs w:val="21"/>
              </w:rPr>
            </w:pPr>
            <w:r>
              <w:rPr>
                <w:rFonts w:hint="eastAsia" w:ascii="宋体" w:hAnsi="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0A8C5A2">
            <w:pPr>
              <w:spacing w:line="340" w:lineRule="exact"/>
              <w:jc w:val="center"/>
              <w:rPr>
                <w:rFonts w:hint="eastAsia" w:ascii="宋体" w:hAnsi="宋体"/>
                <w:szCs w:val="21"/>
              </w:rPr>
            </w:pPr>
            <w:r>
              <w:rPr>
                <w:rFonts w:hint="eastAsia" w:ascii="宋体" w:hAnsi="宋体"/>
                <w:szCs w:val="21"/>
              </w:rPr>
              <w:t>偏离说明</w:t>
            </w:r>
          </w:p>
        </w:tc>
      </w:tr>
      <w:tr w14:paraId="292B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CBC5103">
            <w:pPr>
              <w:spacing w:line="340" w:lineRule="exact"/>
              <w:rPr>
                <w:rFonts w:hint="eastAsia" w:ascii="宋体" w:hAnsi="宋体"/>
                <w:szCs w:val="21"/>
              </w:rPr>
            </w:pPr>
            <w:r>
              <w:rPr>
                <w:rFonts w:hint="eastAsia" w:ascii="宋体" w:hAnsi="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53D30047">
            <w:pPr>
              <w:spacing w:line="340" w:lineRule="exact"/>
              <w:rPr>
                <w:rFonts w:hint="eastAsia" w:ascii="宋体" w:hAnsi="宋体"/>
                <w:szCs w:val="21"/>
              </w:rPr>
            </w:pPr>
            <w:r>
              <w:rPr>
                <w:rFonts w:hint="eastAsia" w:ascii="宋体" w:hAnsi="宋体"/>
                <w:szCs w:val="21"/>
              </w:rPr>
              <w:t>1  ……</w:t>
            </w:r>
          </w:p>
          <w:p w14:paraId="019B6B28">
            <w:pPr>
              <w:spacing w:line="340" w:lineRule="exact"/>
              <w:rPr>
                <w:rFonts w:hint="eastAsia" w:ascii="宋体" w:hAnsi="宋体"/>
                <w:szCs w:val="21"/>
              </w:rPr>
            </w:pPr>
            <w:r>
              <w:rPr>
                <w:rFonts w:hint="eastAsia" w:ascii="宋体" w:hAnsi="宋体"/>
                <w:szCs w:val="21"/>
              </w:rPr>
              <w:t>2  ……</w:t>
            </w:r>
          </w:p>
          <w:p w14:paraId="496BD689">
            <w:pPr>
              <w:spacing w:line="340" w:lineRule="exact"/>
              <w:rPr>
                <w:rFonts w:hint="eastAsia" w:ascii="宋体" w:hAnsi="宋体"/>
                <w:szCs w:val="21"/>
              </w:rPr>
            </w:pPr>
            <w:r>
              <w:rPr>
                <w:rFonts w:hint="eastAsia" w:ascii="宋体" w:hAnsi="宋体"/>
                <w:szCs w:val="21"/>
              </w:rPr>
              <w:t>3  ……</w:t>
            </w:r>
          </w:p>
          <w:p w14:paraId="3C127525">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14:paraId="00438342">
            <w:pPr>
              <w:spacing w:line="340" w:lineRule="exact"/>
              <w:rPr>
                <w:rFonts w:hint="eastAsia" w:ascii="宋体" w:hAnsi="宋体"/>
                <w:szCs w:val="21"/>
              </w:rPr>
            </w:pPr>
            <w:r>
              <w:rPr>
                <w:rFonts w:hint="eastAsia" w:ascii="宋体" w:hAnsi="宋体"/>
                <w:szCs w:val="21"/>
              </w:rPr>
              <w:t>1  ……</w:t>
            </w:r>
          </w:p>
          <w:p w14:paraId="068A827B">
            <w:pPr>
              <w:spacing w:line="340" w:lineRule="exact"/>
              <w:rPr>
                <w:rFonts w:hint="eastAsia" w:ascii="宋体" w:hAnsi="宋体"/>
                <w:szCs w:val="21"/>
              </w:rPr>
            </w:pPr>
            <w:r>
              <w:rPr>
                <w:rFonts w:hint="eastAsia" w:ascii="宋体" w:hAnsi="宋体"/>
                <w:szCs w:val="21"/>
              </w:rPr>
              <w:t>2  ……</w:t>
            </w:r>
          </w:p>
          <w:p w14:paraId="0AA934FC">
            <w:pPr>
              <w:spacing w:line="340" w:lineRule="exact"/>
              <w:rPr>
                <w:rFonts w:hint="eastAsia" w:ascii="宋体" w:hAnsi="宋体"/>
                <w:szCs w:val="21"/>
              </w:rPr>
            </w:pPr>
            <w:r>
              <w:rPr>
                <w:rFonts w:hint="eastAsia" w:ascii="宋体" w:hAnsi="宋体"/>
                <w:szCs w:val="21"/>
              </w:rPr>
              <w:t>3  ……</w:t>
            </w:r>
          </w:p>
          <w:p w14:paraId="0FB82248">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14:paraId="5052D01A">
            <w:pPr>
              <w:spacing w:line="300" w:lineRule="exact"/>
              <w:rPr>
                <w:rFonts w:hint="eastAsia" w:ascii="宋体" w:hAnsi="宋体"/>
                <w:szCs w:val="21"/>
              </w:rPr>
            </w:pPr>
          </w:p>
        </w:tc>
      </w:tr>
      <w:tr w14:paraId="20AB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D8C9794">
            <w:pPr>
              <w:spacing w:line="340" w:lineRule="exact"/>
              <w:rPr>
                <w:rFonts w:hint="eastAsia" w:ascii="宋体" w:hAnsi="宋体"/>
                <w:szCs w:val="21"/>
              </w:rPr>
            </w:pPr>
            <w:r>
              <w:rPr>
                <w:rFonts w:hint="eastAsia" w:ascii="宋体" w:hAnsi="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53063D57">
            <w:pPr>
              <w:spacing w:line="340" w:lineRule="exact"/>
              <w:rPr>
                <w:rFonts w:hint="eastAsia" w:ascii="宋体" w:hAnsi="宋体"/>
                <w:szCs w:val="21"/>
              </w:rPr>
            </w:pPr>
            <w:r>
              <w:rPr>
                <w:rFonts w:hint="eastAsia" w:ascii="宋体" w:hAnsi="宋体"/>
                <w:szCs w:val="21"/>
              </w:rPr>
              <w:t>1  ……</w:t>
            </w:r>
          </w:p>
          <w:p w14:paraId="7FDCACC6">
            <w:pPr>
              <w:spacing w:line="340" w:lineRule="exact"/>
              <w:rPr>
                <w:rFonts w:hint="eastAsia" w:ascii="宋体" w:hAnsi="宋体"/>
                <w:szCs w:val="21"/>
              </w:rPr>
            </w:pPr>
            <w:r>
              <w:rPr>
                <w:rFonts w:hint="eastAsia" w:ascii="宋体" w:hAnsi="宋体"/>
                <w:szCs w:val="21"/>
              </w:rPr>
              <w:t>2  ……</w:t>
            </w:r>
          </w:p>
          <w:p w14:paraId="6074123C">
            <w:pPr>
              <w:spacing w:line="340" w:lineRule="exact"/>
              <w:rPr>
                <w:rFonts w:hint="eastAsia" w:ascii="宋体" w:hAnsi="宋体"/>
                <w:szCs w:val="21"/>
              </w:rPr>
            </w:pPr>
            <w:r>
              <w:rPr>
                <w:rFonts w:hint="eastAsia" w:ascii="宋体" w:hAnsi="宋体"/>
                <w:szCs w:val="21"/>
              </w:rPr>
              <w:t>3  ……</w:t>
            </w:r>
          </w:p>
          <w:p w14:paraId="762BA0CB">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14:paraId="19739809">
            <w:pPr>
              <w:spacing w:line="340" w:lineRule="exact"/>
              <w:rPr>
                <w:rFonts w:hint="eastAsia" w:ascii="宋体" w:hAnsi="宋体"/>
                <w:szCs w:val="21"/>
              </w:rPr>
            </w:pPr>
            <w:r>
              <w:rPr>
                <w:rFonts w:hint="eastAsia" w:ascii="宋体" w:hAnsi="宋体"/>
                <w:szCs w:val="21"/>
              </w:rPr>
              <w:t>1  ……</w:t>
            </w:r>
          </w:p>
          <w:p w14:paraId="16744A1B">
            <w:pPr>
              <w:spacing w:line="340" w:lineRule="exact"/>
              <w:rPr>
                <w:rFonts w:hint="eastAsia" w:ascii="宋体" w:hAnsi="宋体"/>
                <w:szCs w:val="21"/>
              </w:rPr>
            </w:pPr>
            <w:r>
              <w:rPr>
                <w:rFonts w:hint="eastAsia" w:ascii="宋体" w:hAnsi="宋体"/>
                <w:szCs w:val="21"/>
              </w:rPr>
              <w:t>2  ……</w:t>
            </w:r>
          </w:p>
          <w:p w14:paraId="3F3C1FD6">
            <w:pPr>
              <w:spacing w:line="340" w:lineRule="exact"/>
              <w:rPr>
                <w:rFonts w:hint="eastAsia" w:ascii="宋体" w:hAnsi="宋体"/>
                <w:szCs w:val="21"/>
              </w:rPr>
            </w:pPr>
            <w:r>
              <w:rPr>
                <w:rFonts w:hint="eastAsia" w:ascii="宋体" w:hAnsi="宋体"/>
                <w:szCs w:val="21"/>
              </w:rPr>
              <w:t>3  ……</w:t>
            </w:r>
          </w:p>
          <w:p w14:paraId="717EADCA">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14:paraId="2718C61B">
            <w:pPr>
              <w:spacing w:line="300" w:lineRule="exact"/>
              <w:rPr>
                <w:rFonts w:hint="eastAsia" w:ascii="宋体" w:hAnsi="宋体"/>
                <w:szCs w:val="21"/>
              </w:rPr>
            </w:pPr>
          </w:p>
        </w:tc>
      </w:tr>
      <w:tr w14:paraId="44E5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85D34D2">
            <w:pPr>
              <w:spacing w:line="340" w:lineRule="exact"/>
              <w:rPr>
                <w:rFonts w:hint="eastAsia" w:ascii="宋体" w:hAnsi="宋体"/>
                <w:szCs w:val="21"/>
              </w:rPr>
            </w:pPr>
            <w:r>
              <w:rPr>
                <w:rFonts w:hint="eastAsia" w:ascii="宋体" w:hAnsi="宋体"/>
                <w:szCs w:val="21"/>
              </w:rPr>
              <w:t>...</w:t>
            </w:r>
          </w:p>
        </w:tc>
        <w:tc>
          <w:tcPr>
            <w:tcW w:w="3926" w:type="dxa"/>
            <w:tcBorders>
              <w:top w:val="single" w:color="auto" w:sz="4" w:space="0"/>
              <w:left w:val="single" w:color="auto" w:sz="4" w:space="0"/>
              <w:bottom w:val="single" w:color="auto" w:sz="4" w:space="0"/>
              <w:right w:val="single" w:color="auto" w:sz="4" w:space="0"/>
            </w:tcBorders>
          </w:tcPr>
          <w:p w14:paraId="2776A538">
            <w:pPr>
              <w:spacing w:line="340" w:lineRule="exact"/>
              <w:rPr>
                <w:rFonts w:hint="eastAsia" w:ascii="宋体" w:hAnsi="宋体"/>
                <w:szCs w:val="21"/>
              </w:rPr>
            </w:pPr>
            <w:r>
              <w:rPr>
                <w:rFonts w:hint="eastAsia" w:ascii="宋体" w:hAnsi="宋体"/>
                <w:szCs w:val="21"/>
              </w:rPr>
              <w:t>1  ……</w:t>
            </w:r>
          </w:p>
          <w:p w14:paraId="09650648">
            <w:pPr>
              <w:spacing w:line="340" w:lineRule="exact"/>
              <w:rPr>
                <w:rFonts w:hint="eastAsia" w:ascii="宋体" w:hAnsi="宋体"/>
                <w:szCs w:val="21"/>
              </w:rPr>
            </w:pPr>
            <w:r>
              <w:rPr>
                <w:rFonts w:hint="eastAsia" w:ascii="宋体" w:hAnsi="宋体"/>
                <w:szCs w:val="21"/>
              </w:rPr>
              <w:t>2  ……</w:t>
            </w:r>
          </w:p>
          <w:p w14:paraId="5E40F842">
            <w:pPr>
              <w:spacing w:line="340" w:lineRule="exact"/>
              <w:rPr>
                <w:rFonts w:hint="eastAsia" w:ascii="宋体" w:hAnsi="宋体"/>
                <w:szCs w:val="21"/>
              </w:rPr>
            </w:pPr>
            <w:r>
              <w:rPr>
                <w:rFonts w:hint="eastAsia" w:ascii="宋体" w:hAnsi="宋体"/>
                <w:szCs w:val="21"/>
              </w:rPr>
              <w:t>3  ……</w:t>
            </w:r>
          </w:p>
          <w:p w14:paraId="44D6F9C3">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14:paraId="5AD0B387">
            <w:pPr>
              <w:spacing w:line="340" w:lineRule="exact"/>
              <w:rPr>
                <w:rFonts w:hint="eastAsia" w:ascii="宋体" w:hAnsi="宋体"/>
                <w:szCs w:val="21"/>
              </w:rPr>
            </w:pPr>
            <w:r>
              <w:rPr>
                <w:rFonts w:hint="eastAsia" w:ascii="宋体" w:hAnsi="宋体"/>
                <w:szCs w:val="21"/>
              </w:rPr>
              <w:t>1  ……</w:t>
            </w:r>
          </w:p>
          <w:p w14:paraId="6D508923">
            <w:pPr>
              <w:spacing w:line="340" w:lineRule="exact"/>
              <w:rPr>
                <w:rFonts w:hint="eastAsia" w:ascii="宋体" w:hAnsi="宋体"/>
                <w:szCs w:val="21"/>
              </w:rPr>
            </w:pPr>
            <w:r>
              <w:rPr>
                <w:rFonts w:hint="eastAsia" w:ascii="宋体" w:hAnsi="宋体"/>
                <w:szCs w:val="21"/>
              </w:rPr>
              <w:t>2  ……</w:t>
            </w:r>
          </w:p>
          <w:p w14:paraId="0A114787">
            <w:pPr>
              <w:spacing w:line="340" w:lineRule="exact"/>
              <w:rPr>
                <w:rFonts w:hint="eastAsia" w:ascii="宋体" w:hAnsi="宋体"/>
                <w:szCs w:val="21"/>
              </w:rPr>
            </w:pPr>
            <w:r>
              <w:rPr>
                <w:rFonts w:hint="eastAsia" w:ascii="宋体" w:hAnsi="宋体"/>
                <w:szCs w:val="21"/>
              </w:rPr>
              <w:t>3  ……</w:t>
            </w:r>
          </w:p>
          <w:p w14:paraId="5E2AD660">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14:paraId="156FC40B">
            <w:pPr>
              <w:spacing w:line="300" w:lineRule="exact"/>
              <w:rPr>
                <w:rFonts w:hint="eastAsia" w:ascii="宋体" w:hAnsi="宋体"/>
                <w:szCs w:val="21"/>
              </w:rPr>
            </w:pPr>
          </w:p>
        </w:tc>
      </w:tr>
    </w:tbl>
    <w:p w14:paraId="67A616B8">
      <w:pPr>
        <w:pStyle w:val="15"/>
        <w:spacing w:line="400" w:lineRule="exact"/>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注：</w:t>
      </w:r>
    </w:p>
    <w:p w14:paraId="5F1B703C">
      <w:pPr>
        <w:pStyle w:val="15"/>
        <w:spacing w:line="400" w:lineRule="exact"/>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1.说明：应对照</w:t>
      </w:r>
      <w:r>
        <w:rPr>
          <w:rFonts w:hint="eastAsia" w:ascii="宋体" w:hAnsi="宋体" w:eastAsia="宋体" w:cs="仿宋_GB2312"/>
          <w:sz w:val="24"/>
          <w:szCs w:val="24"/>
          <w:lang w:val="en-US" w:eastAsia="zh-CN"/>
        </w:rPr>
        <w:t>谈判</w:t>
      </w:r>
      <w:r>
        <w:rPr>
          <w:rFonts w:hint="eastAsia" w:ascii="宋体" w:hAnsi="宋体" w:eastAsia="宋体" w:cs="仿宋_GB2312"/>
          <w:sz w:val="24"/>
          <w:szCs w:val="24"/>
        </w:rPr>
        <w:t>文件“第二章 采购需求”中的商务条款逐条作出明确响应，并作出偏离说明。</w:t>
      </w:r>
    </w:p>
    <w:p w14:paraId="397110FB">
      <w:pPr>
        <w:pStyle w:val="15"/>
        <w:spacing w:line="400" w:lineRule="exact"/>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2.供应商应根据自身的承诺，对照</w:t>
      </w:r>
      <w:r>
        <w:rPr>
          <w:rFonts w:hint="eastAsia" w:ascii="宋体" w:hAnsi="宋体" w:eastAsia="宋体" w:cs="仿宋_GB2312"/>
          <w:sz w:val="24"/>
          <w:szCs w:val="24"/>
          <w:lang w:val="en-US" w:eastAsia="zh-CN"/>
        </w:rPr>
        <w:t>谈判</w:t>
      </w:r>
      <w:r>
        <w:rPr>
          <w:rFonts w:hint="eastAsia" w:ascii="宋体" w:hAnsi="宋体" w:eastAsia="宋体" w:cs="仿宋_GB2312"/>
          <w:sz w:val="24"/>
          <w:szCs w:val="24"/>
        </w:rPr>
        <w:t>文件要求，在“偏离说明”中注明“正偏离”、“负偏离”或者“无偏离”。既不属于“正偏离”也不属于“负偏离”即为“无偏离”。</w:t>
      </w:r>
      <w:r>
        <w:rPr>
          <w:rFonts w:hint="eastAsia" w:ascii="宋体" w:hAnsi="宋体" w:cs="仿宋_GB2312"/>
          <w:sz w:val="24"/>
          <w:szCs w:val="24"/>
        </w:rPr>
        <w:t xml:space="preserve"> </w:t>
      </w:r>
      <w:r>
        <w:rPr>
          <w:rFonts w:hint="eastAsia" w:ascii="宋体" w:hAnsi="宋体" w:eastAsia="宋体" w:cs="仿宋_GB2312"/>
          <w:sz w:val="24"/>
          <w:szCs w:val="24"/>
        </w:rPr>
        <w:t>当响应文件的商务内容低于</w:t>
      </w:r>
      <w:r>
        <w:rPr>
          <w:rFonts w:hint="eastAsia" w:ascii="宋体" w:hAnsi="宋体" w:eastAsia="宋体" w:cs="仿宋_GB2312"/>
          <w:sz w:val="24"/>
          <w:szCs w:val="24"/>
          <w:lang w:val="en-US" w:eastAsia="zh-CN"/>
        </w:rPr>
        <w:t>谈判</w:t>
      </w:r>
      <w:r>
        <w:rPr>
          <w:rFonts w:hint="eastAsia" w:ascii="宋体" w:hAnsi="宋体" w:eastAsia="宋体" w:cs="仿宋_GB2312"/>
          <w:sz w:val="24"/>
          <w:szCs w:val="24"/>
        </w:rPr>
        <w:t>文件要求时，竞标人应当如实写明“负偏离”，否则视为虚假应标。</w:t>
      </w:r>
    </w:p>
    <w:p w14:paraId="1AD25666">
      <w:pPr>
        <w:spacing w:line="400" w:lineRule="exact"/>
        <w:rPr>
          <w:rFonts w:hint="eastAsia" w:ascii="宋体" w:hAnsi="宋体" w:cs="仿宋_GB2312"/>
          <w:kern w:val="0"/>
          <w:sz w:val="24"/>
        </w:rPr>
      </w:pPr>
      <w:r>
        <w:rPr>
          <w:rFonts w:hint="eastAsia" w:ascii="宋体" w:hAnsi="宋体" w:cs="仿宋_GB2312"/>
          <w:kern w:val="0"/>
          <w:sz w:val="24"/>
        </w:rPr>
        <w:t>3</w:t>
      </w:r>
      <w:r>
        <w:rPr>
          <w:rFonts w:ascii="宋体" w:hAnsi="宋体" w:cs="仿宋_GB2312"/>
          <w:kern w:val="0"/>
          <w:sz w:val="24"/>
        </w:rPr>
        <w:t>.</w:t>
      </w:r>
      <w:r>
        <w:rPr>
          <w:rFonts w:hint="eastAsia" w:ascii="宋体" w:hAnsi="宋体" w:cs="仿宋_GB2312"/>
          <w:kern w:val="0"/>
          <w:sz w:val="24"/>
        </w:rPr>
        <w:t>表格内容均需按要求填写，不得留空，否则按竞标无效处理。</w:t>
      </w:r>
    </w:p>
    <w:p w14:paraId="66295B70">
      <w:pPr>
        <w:pStyle w:val="18"/>
        <w:spacing w:line="400" w:lineRule="exact"/>
        <w:contextualSpacing/>
        <w:rPr>
          <w:rFonts w:hint="eastAsia" w:hAnsi="宋体" w:cs="仿宋_GB2312"/>
          <w:sz w:val="24"/>
        </w:rPr>
      </w:pPr>
      <w:r>
        <w:rPr>
          <w:rFonts w:hint="eastAsia" w:hAnsi="宋体" w:cs="仿宋_GB2312"/>
          <w:sz w:val="24"/>
          <w:szCs w:val="24"/>
        </w:rPr>
        <w:t>4</w:t>
      </w:r>
      <w:r>
        <w:rPr>
          <w:rFonts w:hAnsi="宋体" w:cs="仿宋_GB2312"/>
          <w:sz w:val="24"/>
          <w:szCs w:val="24"/>
        </w:rPr>
        <w:t>.</w:t>
      </w:r>
      <w:r>
        <w:rPr>
          <w:rFonts w:hint="eastAsia" w:hAnsi="宋体" w:cs="仿宋_GB2312"/>
          <w:sz w:val="24"/>
          <w:szCs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DA3E283">
      <w:pPr>
        <w:spacing w:line="360" w:lineRule="auto"/>
        <w:ind w:firstLine="3840" w:firstLineChars="1600"/>
        <w:rPr>
          <w:rFonts w:hint="eastAsia" w:ascii="宋体" w:hAnsi="宋体" w:eastAsia="宋体" w:cs="宋体"/>
          <w:kern w:val="0"/>
          <w:sz w:val="24"/>
        </w:rPr>
      </w:pPr>
      <w:r>
        <w:rPr>
          <w:rFonts w:hint="eastAsia" w:ascii="宋体" w:hAnsi="宋体" w:eastAsia="宋体" w:cs="宋体"/>
          <w:kern w:val="0"/>
          <w:sz w:val="24"/>
        </w:rPr>
        <w:t>供应商名称（电子签章）：</w:t>
      </w:r>
    </w:p>
    <w:p w14:paraId="6133034B">
      <w:pPr>
        <w:spacing w:line="360" w:lineRule="auto"/>
        <w:contextualSpacing/>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7D63C0E4">
      <w:pPr>
        <w:pStyle w:val="13"/>
        <w:rPr>
          <w:rFonts w:hint="eastAsia"/>
        </w:rPr>
      </w:pPr>
    </w:p>
    <w:p w14:paraId="78831317">
      <w:pPr>
        <w:adjustRightInd w:val="0"/>
        <w:snapToGrid w:val="0"/>
        <w:spacing w:line="520" w:lineRule="exact"/>
        <w:jc w:val="both"/>
        <w:rPr>
          <w:rFonts w:hint="default" w:ascii="方正小标宋简体" w:hAnsi="方正小标宋简体" w:eastAsia="方正小标宋简体" w:cs="方正小标宋简体"/>
          <w:bCs/>
          <w:color w:val="auto"/>
          <w:sz w:val="44"/>
          <w:szCs w:val="44"/>
          <w:highlight w:val="none"/>
          <w:lang w:val="en-US" w:eastAsia="zh-CN"/>
        </w:rPr>
      </w:pPr>
      <w:r>
        <w:rPr>
          <w:rFonts w:hint="eastAsia" w:ascii="宋体" w:hAnsi="宋体" w:eastAsia="宋体" w:cs="宋体"/>
          <w:b/>
          <w:bCs w:val="0"/>
          <w:color w:val="auto"/>
          <w:sz w:val="30"/>
          <w:szCs w:val="30"/>
          <w:highlight w:val="none"/>
          <w:lang w:val="en-US" w:eastAsia="zh-CN"/>
        </w:rPr>
        <w:t>五、配置清单（格式）</w:t>
      </w:r>
    </w:p>
    <w:p w14:paraId="5A42F56E">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5807AAB0">
      <w:pPr>
        <w:adjustRightInd w:val="0"/>
        <w:snapToGrid w:val="0"/>
        <w:spacing w:line="52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配置清单</w:t>
      </w:r>
    </w:p>
    <w:p w14:paraId="6BC61D0A">
      <w:pPr>
        <w:spacing w:line="300" w:lineRule="auto"/>
        <w:rPr>
          <w:rFonts w:hint="eastAsia" w:ascii="宋体" w:hAnsi="宋体" w:eastAsia="宋体" w:cs="宋体"/>
          <w:b/>
          <w:bCs w:val="0"/>
          <w:color w:val="auto"/>
          <w:szCs w:val="21"/>
          <w:highlight w:val="none"/>
        </w:rPr>
      </w:pPr>
    </w:p>
    <w:p w14:paraId="5D203385">
      <w:pPr>
        <w:spacing w:line="360" w:lineRule="auto"/>
        <w:rPr>
          <w:rFonts w:hint="default" w:ascii="宋体" w:hAnsi="宋体" w:cs="仿宋_GB2312" w:eastAsiaTheme="minorEastAsia"/>
          <w:color w:val="auto"/>
          <w:sz w:val="24"/>
          <w:highlight w:val="none"/>
          <w:lang w:val="en-US" w:eastAsia="zh-CN"/>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p>
    <w:p w14:paraId="49A7ADA8">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p>
    <w:p w14:paraId="48D8229E">
      <w:pPr>
        <w:spacing w:line="360" w:lineRule="auto"/>
        <w:rPr>
          <w:rFonts w:hint="default" w:ascii="宋体" w:hAnsi="宋体" w:cs="仿宋_GB2312" w:eastAsiaTheme="minorEastAsia"/>
          <w:color w:val="auto"/>
          <w:sz w:val="24"/>
          <w:highlight w:val="none"/>
          <w:u w:val="single"/>
          <w:lang w:val="en-US" w:eastAsia="zh-CN"/>
        </w:rPr>
      </w:pPr>
    </w:p>
    <w:tbl>
      <w:tblPr>
        <w:tblStyle w:val="32"/>
        <w:tblW w:w="45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200"/>
        <w:gridCol w:w="776"/>
        <w:gridCol w:w="1980"/>
        <w:gridCol w:w="925"/>
        <w:gridCol w:w="1203"/>
        <w:gridCol w:w="953"/>
        <w:gridCol w:w="864"/>
      </w:tblGrid>
      <w:tr w14:paraId="55C5F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98BA5E3">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697" w:type="pct"/>
            <w:tcBorders>
              <w:top w:val="single" w:color="auto" w:sz="4" w:space="0"/>
              <w:left w:val="single" w:color="auto" w:sz="4" w:space="0"/>
              <w:bottom w:val="single" w:color="auto" w:sz="4" w:space="0"/>
              <w:right w:val="single" w:color="auto" w:sz="4" w:space="0"/>
            </w:tcBorders>
            <w:vAlign w:val="center"/>
          </w:tcPr>
          <w:p w14:paraId="70312B97">
            <w:pPr>
              <w:snapToGrid w:val="0"/>
              <w:spacing w:before="50" w:after="50"/>
              <w:jc w:val="center"/>
              <w:rPr>
                <w:rFonts w:ascii="宋体" w:hAnsi="宋体"/>
                <w:color w:val="auto"/>
                <w:sz w:val="24"/>
                <w:highlight w:val="none"/>
              </w:rPr>
            </w:pPr>
            <w:r>
              <w:rPr>
                <w:rFonts w:hint="eastAsia" w:ascii="宋体" w:hAnsi="宋体"/>
                <w:color w:val="auto"/>
                <w:sz w:val="24"/>
                <w:highlight w:val="none"/>
                <w:lang w:val="en-US" w:eastAsia="zh-CN"/>
              </w:rPr>
              <w:t>设备</w:t>
            </w:r>
            <w:r>
              <w:rPr>
                <w:rFonts w:hint="eastAsia" w:ascii="宋体" w:hAnsi="宋体"/>
                <w:color w:val="auto"/>
                <w:sz w:val="24"/>
                <w:highlight w:val="none"/>
              </w:rPr>
              <w:t>名称</w:t>
            </w:r>
          </w:p>
        </w:tc>
        <w:tc>
          <w:tcPr>
            <w:tcW w:w="448" w:type="pct"/>
            <w:tcBorders>
              <w:top w:val="single" w:color="auto" w:sz="4" w:space="0"/>
              <w:left w:val="single" w:color="auto" w:sz="4" w:space="0"/>
              <w:bottom w:val="single" w:color="auto" w:sz="4" w:space="0"/>
              <w:right w:val="single" w:color="auto" w:sz="4" w:space="0"/>
            </w:tcBorders>
            <w:vAlign w:val="center"/>
          </w:tcPr>
          <w:p w14:paraId="4084B409">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1148" w:type="pct"/>
            <w:tcBorders>
              <w:top w:val="single" w:color="auto" w:sz="4" w:space="0"/>
              <w:left w:val="single" w:color="auto" w:sz="4" w:space="0"/>
              <w:bottom w:val="single" w:color="auto" w:sz="4" w:space="0"/>
              <w:right w:val="single" w:color="auto" w:sz="4" w:space="0"/>
            </w:tcBorders>
            <w:vAlign w:val="center"/>
          </w:tcPr>
          <w:p w14:paraId="09AC058A">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c>
          <w:tcPr>
            <w:tcW w:w="538" w:type="pct"/>
            <w:tcBorders>
              <w:top w:val="single" w:color="auto" w:sz="4" w:space="0"/>
              <w:left w:val="single" w:color="auto" w:sz="4" w:space="0"/>
              <w:bottom w:val="single" w:color="auto" w:sz="4" w:space="0"/>
              <w:right w:val="single" w:color="auto" w:sz="4" w:space="0"/>
            </w:tcBorders>
            <w:vAlign w:val="center"/>
          </w:tcPr>
          <w:p w14:paraId="67143E3A">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699" w:type="pct"/>
            <w:tcBorders>
              <w:top w:val="single" w:color="auto" w:sz="4" w:space="0"/>
              <w:left w:val="single" w:color="auto" w:sz="4" w:space="0"/>
              <w:bottom w:val="single" w:color="auto" w:sz="4" w:space="0"/>
              <w:right w:val="single" w:color="auto" w:sz="4" w:space="0"/>
            </w:tcBorders>
          </w:tcPr>
          <w:p w14:paraId="182675AC">
            <w:pPr>
              <w:snapToGrid w:val="0"/>
              <w:spacing w:before="50" w:after="50"/>
              <w:jc w:val="center"/>
              <w:rPr>
                <w:rFonts w:ascii="宋体" w:hAnsi="宋体"/>
                <w:color w:val="auto"/>
                <w:sz w:val="24"/>
                <w:highlight w:val="none"/>
              </w:rPr>
            </w:pPr>
          </w:p>
          <w:p w14:paraId="11A654AD">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551" w:type="pct"/>
            <w:tcBorders>
              <w:top w:val="single" w:color="auto" w:sz="4" w:space="0"/>
              <w:left w:val="single" w:color="auto" w:sz="4" w:space="0"/>
              <w:bottom w:val="single" w:color="auto" w:sz="4" w:space="0"/>
              <w:right w:val="single" w:color="auto" w:sz="4" w:space="0"/>
            </w:tcBorders>
            <w:vAlign w:val="center"/>
          </w:tcPr>
          <w:p w14:paraId="2E73DA22">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501" w:type="pct"/>
            <w:tcBorders>
              <w:top w:val="single" w:color="auto" w:sz="4" w:space="0"/>
              <w:left w:val="single" w:color="auto" w:sz="4" w:space="0"/>
              <w:bottom w:val="single" w:color="auto" w:sz="4" w:space="0"/>
              <w:right w:val="single" w:color="auto" w:sz="4" w:space="0"/>
            </w:tcBorders>
            <w:vAlign w:val="center"/>
          </w:tcPr>
          <w:p w14:paraId="3847F031">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r>
      <w:tr w14:paraId="3D208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DAD83FE">
            <w:pPr>
              <w:snapToGrid w:val="0"/>
              <w:spacing w:before="50" w:after="50"/>
              <w:jc w:val="center"/>
              <w:rPr>
                <w:rFonts w:ascii="宋体" w:hAnsi="宋体"/>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723082C5">
            <w:pPr>
              <w:snapToGrid w:val="0"/>
              <w:spacing w:before="50" w:after="50"/>
              <w:jc w:val="center"/>
              <w:rPr>
                <w:rFonts w:ascii="宋体" w:hAnsi="宋体"/>
                <w:color w:val="auto"/>
                <w:sz w:val="24"/>
                <w:highlight w:val="none"/>
              </w:rPr>
            </w:pPr>
          </w:p>
        </w:tc>
        <w:tc>
          <w:tcPr>
            <w:tcW w:w="448" w:type="pct"/>
            <w:tcBorders>
              <w:top w:val="single" w:color="auto" w:sz="4" w:space="0"/>
              <w:left w:val="single" w:color="auto" w:sz="4" w:space="0"/>
              <w:bottom w:val="single" w:color="auto" w:sz="4" w:space="0"/>
              <w:right w:val="single" w:color="auto" w:sz="4" w:space="0"/>
            </w:tcBorders>
            <w:vAlign w:val="center"/>
          </w:tcPr>
          <w:p w14:paraId="1441C494">
            <w:pPr>
              <w:snapToGrid w:val="0"/>
              <w:spacing w:before="50" w:after="50"/>
              <w:jc w:val="center"/>
              <w:rPr>
                <w:rFonts w:ascii="宋体" w:hAnsi="宋体"/>
                <w:color w:val="auto"/>
                <w:sz w:val="24"/>
                <w:highlight w:val="none"/>
              </w:rPr>
            </w:pPr>
          </w:p>
        </w:tc>
        <w:tc>
          <w:tcPr>
            <w:tcW w:w="1148" w:type="pct"/>
            <w:tcBorders>
              <w:top w:val="single" w:color="auto" w:sz="4" w:space="0"/>
              <w:left w:val="single" w:color="auto" w:sz="4" w:space="0"/>
              <w:bottom w:val="single" w:color="auto" w:sz="4" w:space="0"/>
              <w:right w:val="single" w:color="auto" w:sz="4" w:space="0"/>
            </w:tcBorders>
            <w:vAlign w:val="center"/>
          </w:tcPr>
          <w:p w14:paraId="7D6E8C0E">
            <w:pPr>
              <w:snapToGrid w:val="0"/>
              <w:spacing w:before="50" w:after="50"/>
              <w:jc w:val="center"/>
              <w:rPr>
                <w:rFonts w:ascii="宋体" w:hAnsi="宋体"/>
                <w:color w:val="auto"/>
                <w:sz w:val="24"/>
                <w:highlight w:val="none"/>
              </w:rPr>
            </w:pPr>
          </w:p>
        </w:tc>
        <w:tc>
          <w:tcPr>
            <w:tcW w:w="538" w:type="pct"/>
            <w:tcBorders>
              <w:top w:val="single" w:color="auto" w:sz="4" w:space="0"/>
              <w:left w:val="single" w:color="auto" w:sz="4" w:space="0"/>
              <w:bottom w:val="single" w:color="auto" w:sz="4" w:space="0"/>
              <w:right w:val="single" w:color="auto" w:sz="4" w:space="0"/>
            </w:tcBorders>
            <w:vAlign w:val="center"/>
          </w:tcPr>
          <w:p w14:paraId="739CD846">
            <w:pPr>
              <w:snapToGrid w:val="0"/>
              <w:spacing w:before="50" w:after="50"/>
              <w:jc w:val="center"/>
              <w:rPr>
                <w:rFonts w:ascii="宋体" w:hAnsi="宋体"/>
                <w:color w:val="auto"/>
                <w:sz w:val="24"/>
                <w:highlight w:val="none"/>
              </w:rPr>
            </w:pPr>
          </w:p>
        </w:tc>
        <w:tc>
          <w:tcPr>
            <w:tcW w:w="699" w:type="pct"/>
            <w:tcBorders>
              <w:top w:val="single" w:color="auto" w:sz="4" w:space="0"/>
              <w:left w:val="single" w:color="auto" w:sz="4" w:space="0"/>
              <w:bottom w:val="single" w:color="auto" w:sz="4" w:space="0"/>
              <w:right w:val="single" w:color="auto" w:sz="4" w:space="0"/>
            </w:tcBorders>
          </w:tcPr>
          <w:p w14:paraId="407E30E0">
            <w:pPr>
              <w:snapToGrid w:val="0"/>
              <w:spacing w:before="50" w:after="50"/>
              <w:jc w:val="center"/>
              <w:rPr>
                <w:rFonts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7CC3377D">
            <w:pPr>
              <w:snapToGrid w:val="0"/>
              <w:spacing w:before="50" w:after="50"/>
              <w:jc w:val="center"/>
              <w:rPr>
                <w:rFonts w:ascii="宋体" w:hAnsi="宋体"/>
                <w:color w:val="auto"/>
                <w:sz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95D336D">
            <w:pPr>
              <w:snapToGrid w:val="0"/>
              <w:spacing w:before="50" w:after="50"/>
              <w:jc w:val="center"/>
              <w:rPr>
                <w:rFonts w:ascii="宋体" w:hAnsi="宋体"/>
                <w:color w:val="auto"/>
                <w:sz w:val="24"/>
                <w:highlight w:val="none"/>
              </w:rPr>
            </w:pPr>
          </w:p>
        </w:tc>
      </w:tr>
      <w:tr w14:paraId="5D033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54AFFCE">
            <w:pPr>
              <w:snapToGrid w:val="0"/>
              <w:spacing w:before="50" w:after="50"/>
              <w:jc w:val="center"/>
              <w:rPr>
                <w:rFonts w:ascii="宋体" w:hAnsi="宋体"/>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4BB1AC93">
            <w:pPr>
              <w:snapToGrid w:val="0"/>
              <w:spacing w:before="50" w:after="50"/>
              <w:jc w:val="center"/>
              <w:rPr>
                <w:rFonts w:ascii="宋体" w:hAnsi="宋体"/>
                <w:color w:val="auto"/>
                <w:sz w:val="24"/>
                <w:highlight w:val="none"/>
              </w:rPr>
            </w:pPr>
          </w:p>
        </w:tc>
        <w:tc>
          <w:tcPr>
            <w:tcW w:w="448" w:type="pct"/>
            <w:tcBorders>
              <w:top w:val="single" w:color="auto" w:sz="4" w:space="0"/>
              <w:left w:val="single" w:color="auto" w:sz="4" w:space="0"/>
              <w:bottom w:val="single" w:color="auto" w:sz="4" w:space="0"/>
              <w:right w:val="single" w:color="auto" w:sz="4" w:space="0"/>
            </w:tcBorders>
            <w:vAlign w:val="center"/>
          </w:tcPr>
          <w:p w14:paraId="2D429CD6">
            <w:pPr>
              <w:snapToGrid w:val="0"/>
              <w:spacing w:before="50" w:after="50"/>
              <w:jc w:val="center"/>
              <w:rPr>
                <w:rFonts w:ascii="宋体" w:hAnsi="宋体"/>
                <w:color w:val="auto"/>
                <w:sz w:val="24"/>
                <w:highlight w:val="none"/>
              </w:rPr>
            </w:pPr>
          </w:p>
        </w:tc>
        <w:tc>
          <w:tcPr>
            <w:tcW w:w="1148" w:type="pct"/>
            <w:tcBorders>
              <w:top w:val="single" w:color="auto" w:sz="4" w:space="0"/>
              <w:left w:val="single" w:color="auto" w:sz="4" w:space="0"/>
              <w:bottom w:val="single" w:color="auto" w:sz="4" w:space="0"/>
              <w:right w:val="single" w:color="auto" w:sz="4" w:space="0"/>
            </w:tcBorders>
            <w:vAlign w:val="center"/>
          </w:tcPr>
          <w:p w14:paraId="0D69CA1B">
            <w:pPr>
              <w:snapToGrid w:val="0"/>
              <w:spacing w:before="50" w:after="50"/>
              <w:jc w:val="center"/>
              <w:rPr>
                <w:rFonts w:ascii="宋体" w:hAnsi="宋体"/>
                <w:color w:val="auto"/>
                <w:sz w:val="24"/>
                <w:highlight w:val="none"/>
              </w:rPr>
            </w:pPr>
          </w:p>
        </w:tc>
        <w:tc>
          <w:tcPr>
            <w:tcW w:w="538" w:type="pct"/>
            <w:tcBorders>
              <w:top w:val="single" w:color="auto" w:sz="4" w:space="0"/>
              <w:left w:val="single" w:color="auto" w:sz="4" w:space="0"/>
              <w:bottom w:val="single" w:color="auto" w:sz="4" w:space="0"/>
              <w:right w:val="single" w:color="auto" w:sz="4" w:space="0"/>
            </w:tcBorders>
            <w:vAlign w:val="center"/>
          </w:tcPr>
          <w:p w14:paraId="7310505A">
            <w:pPr>
              <w:snapToGrid w:val="0"/>
              <w:spacing w:before="50" w:after="50"/>
              <w:jc w:val="center"/>
              <w:rPr>
                <w:rFonts w:ascii="宋体" w:hAnsi="宋体"/>
                <w:color w:val="auto"/>
                <w:sz w:val="24"/>
                <w:highlight w:val="none"/>
              </w:rPr>
            </w:pPr>
          </w:p>
        </w:tc>
        <w:tc>
          <w:tcPr>
            <w:tcW w:w="699" w:type="pct"/>
            <w:tcBorders>
              <w:top w:val="single" w:color="auto" w:sz="4" w:space="0"/>
              <w:left w:val="single" w:color="auto" w:sz="4" w:space="0"/>
              <w:bottom w:val="single" w:color="auto" w:sz="4" w:space="0"/>
              <w:right w:val="single" w:color="auto" w:sz="4" w:space="0"/>
            </w:tcBorders>
          </w:tcPr>
          <w:p w14:paraId="4A748579">
            <w:pPr>
              <w:snapToGrid w:val="0"/>
              <w:spacing w:before="50" w:after="50"/>
              <w:jc w:val="center"/>
              <w:rPr>
                <w:rFonts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28530498">
            <w:pPr>
              <w:snapToGrid w:val="0"/>
              <w:spacing w:before="50" w:after="50"/>
              <w:jc w:val="center"/>
              <w:rPr>
                <w:rFonts w:ascii="宋体" w:hAnsi="宋体"/>
                <w:color w:val="auto"/>
                <w:sz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C998241">
            <w:pPr>
              <w:snapToGrid w:val="0"/>
              <w:spacing w:before="50" w:after="50"/>
              <w:jc w:val="center"/>
              <w:rPr>
                <w:rFonts w:ascii="宋体" w:hAnsi="宋体"/>
                <w:color w:val="auto"/>
                <w:sz w:val="24"/>
                <w:highlight w:val="none"/>
              </w:rPr>
            </w:pPr>
          </w:p>
        </w:tc>
      </w:tr>
      <w:tr w14:paraId="6DEB5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7218A8E">
            <w:pPr>
              <w:snapToGrid w:val="0"/>
              <w:spacing w:before="50" w:after="50"/>
              <w:jc w:val="center"/>
              <w:rPr>
                <w:rFonts w:ascii="宋体" w:hAnsi="宋体"/>
                <w:color w:val="auto"/>
                <w:sz w:val="24"/>
                <w:highlight w:val="none"/>
              </w:rPr>
            </w:pPr>
          </w:p>
        </w:tc>
        <w:tc>
          <w:tcPr>
            <w:tcW w:w="697" w:type="pct"/>
            <w:tcBorders>
              <w:top w:val="single" w:color="auto" w:sz="4" w:space="0"/>
              <w:left w:val="single" w:color="auto" w:sz="4" w:space="0"/>
              <w:bottom w:val="single" w:color="auto" w:sz="4" w:space="0"/>
              <w:right w:val="single" w:color="auto" w:sz="4" w:space="0"/>
            </w:tcBorders>
            <w:vAlign w:val="center"/>
          </w:tcPr>
          <w:p w14:paraId="01C748C2">
            <w:pPr>
              <w:snapToGrid w:val="0"/>
              <w:spacing w:before="50" w:after="50"/>
              <w:jc w:val="center"/>
              <w:rPr>
                <w:rFonts w:ascii="宋体" w:hAnsi="宋体"/>
                <w:color w:val="auto"/>
                <w:sz w:val="24"/>
                <w:highlight w:val="none"/>
              </w:rPr>
            </w:pPr>
          </w:p>
        </w:tc>
        <w:tc>
          <w:tcPr>
            <w:tcW w:w="448" w:type="pct"/>
            <w:tcBorders>
              <w:top w:val="single" w:color="auto" w:sz="4" w:space="0"/>
              <w:left w:val="single" w:color="auto" w:sz="4" w:space="0"/>
              <w:bottom w:val="single" w:color="auto" w:sz="4" w:space="0"/>
              <w:right w:val="single" w:color="auto" w:sz="4" w:space="0"/>
            </w:tcBorders>
            <w:vAlign w:val="center"/>
          </w:tcPr>
          <w:p w14:paraId="64FFEE37">
            <w:pPr>
              <w:snapToGrid w:val="0"/>
              <w:spacing w:before="50" w:after="50"/>
              <w:jc w:val="center"/>
              <w:rPr>
                <w:rFonts w:ascii="宋体" w:hAnsi="宋体"/>
                <w:color w:val="auto"/>
                <w:sz w:val="24"/>
                <w:highlight w:val="none"/>
              </w:rPr>
            </w:pPr>
          </w:p>
        </w:tc>
        <w:tc>
          <w:tcPr>
            <w:tcW w:w="1148" w:type="pct"/>
            <w:tcBorders>
              <w:top w:val="single" w:color="auto" w:sz="4" w:space="0"/>
              <w:left w:val="single" w:color="auto" w:sz="4" w:space="0"/>
              <w:bottom w:val="single" w:color="auto" w:sz="4" w:space="0"/>
              <w:right w:val="single" w:color="auto" w:sz="4" w:space="0"/>
            </w:tcBorders>
            <w:vAlign w:val="center"/>
          </w:tcPr>
          <w:p w14:paraId="6E776BC8">
            <w:pPr>
              <w:snapToGrid w:val="0"/>
              <w:spacing w:before="50" w:after="50"/>
              <w:jc w:val="center"/>
              <w:rPr>
                <w:rFonts w:ascii="宋体" w:hAnsi="宋体"/>
                <w:color w:val="auto"/>
                <w:sz w:val="24"/>
                <w:highlight w:val="none"/>
              </w:rPr>
            </w:pPr>
          </w:p>
        </w:tc>
        <w:tc>
          <w:tcPr>
            <w:tcW w:w="538" w:type="pct"/>
            <w:tcBorders>
              <w:top w:val="single" w:color="auto" w:sz="4" w:space="0"/>
              <w:left w:val="single" w:color="auto" w:sz="4" w:space="0"/>
              <w:bottom w:val="single" w:color="auto" w:sz="4" w:space="0"/>
              <w:right w:val="single" w:color="auto" w:sz="4" w:space="0"/>
            </w:tcBorders>
            <w:vAlign w:val="center"/>
          </w:tcPr>
          <w:p w14:paraId="5DB874E0">
            <w:pPr>
              <w:snapToGrid w:val="0"/>
              <w:spacing w:before="50" w:after="50"/>
              <w:jc w:val="center"/>
              <w:rPr>
                <w:rFonts w:ascii="宋体" w:hAnsi="宋体"/>
                <w:color w:val="auto"/>
                <w:sz w:val="24"/>
                <w:highlight w:val="none"/>
              </w:rPr>
            </w:pPr>
          </w:p>
        </w:tc>
        <w:tc>
          <w:tcPr>
            <w:tcW w:w="699" w:type="pct"/>
            <w:tcBorders>
              <w:top w:val="single" w:color="auto" w:sz="4" w:space="0"/>
              <w:left w:val="single" w:color="auto" w:sz="4" w:space="0"/>
              <w:bottom w:val="single" w:color="auto" w:sz="4" w:space="0"/>
              <w:right w:val="single" w:color="auto" w:sz="4" w:space="0"/>
            </w:tcBorders>
          </w:tcPr>
          <w:p w14:paraId="3055E6B3">
            <w:pPr>
              <w:snapToGrid w:val="0"/>
              <w:spacing w:before="50" w:after="50"/>
              <w:jc w:val="center"/>
              <w:rPr>
                <w:rFonts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480382D6">
            <w:pPr>
              <w:snapToGrid w:val="0"/>
              <w:spacing w:before="50" w:after="50"/>
              <w:jc w:val="center"/>
              <w:rPr>
                <w:rFonts w:ascii="宋体" w:hAnsi="宋体"/>
                <w:color w:val="auto"/>
                <w:sz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0B59EB1">
            <w:pPr>
              <w:snapToGrid w:val="0"/>
              <w:spacing w:before="50" w:after="50"/>
              <w:jc w:val="center"/>
              <w:rPr>
                <w:rFonts w:ascii="宋体" w:hAnsi="宋体"/>
                <w:color w:val="auto"/>
                <w:sz w:val="24"/>
                <w:highlight w:val="none"/>
              </w:rPr>
            </w:pPr>
          </w:p>
        </w:tc>
      </w:tr>
    </w:tbl>
    <w:p w14:paraId="51B446B8">
      <w:pPr>
        <w:spacing w:line="360" w:lineRule="auto"/>
        <w:rPr>
          <w:rFonts w:ascii="宋体" w:hAnsi="宋体"/>
          <w:color w:val="auto"/>
          <w:sz w:val="24"/>
          <w:highlight w:val="none"/>
        </w:rPr>
      </w:pPr>
      <w:r>
        <w:rPr>
          <w:rFonts w:hint="eastAsia" w:ascii="宋体" w:hAnsi="宋体"/>
          <w:color w:val="auto"/>
          <w:sz w:val="24"/>
          <w:highlight w:val="none"/>
        </w:rPr>
        <w:t>备注：</w:t>
      </w:r>
    </w:p>
    <w:p w14:paraId="0AF3DE23">
      <w:pPr>
        <w:tabs>
          <w:tab w:val="left" w:pos="1065"/>
        </w:tabs>
        <w:adjustRightInd w:val="0"/>
        <w:spacing w:line="360" w:lineRule="auto"/>
        <w:rPr>
          <w:rFonts w:ascii="宋体" w:hAnsi="宋体" w:cs="仿宋_GB2312"/>
          <w:color w:val="auto"/>
          <w:sz w:val="24"/>
          <w:highlight w:val="none"/>
        </w:rPr>
      </w:pPr>
      <w:r>
        <w:rPr>
          <w:rFonts w:hint="eastAsia" w:ascii="宋体" w:hAnsi="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b/>
          <w:color w:val="auto"/>
          <w:sz w:val="24"/>
          <w:highlight w:val="none"/>
        </w:rPr>
        <w:t>。</w:t>
      </w:r>
      <w:r>
        <w:rPr>
          <w:rFonts w:hint="eastAsia" w:ascii="宋体" w:hAnsi="宋体"/>
          <w:color w:val="auto"/>
          <w:sz w:val="24"/>
          <w:highlight w:val="none"/>
        </w:rPr>
        <w:t>服务名称、数量及单位、品牌必须与“服务需求一览表”一致，</w:t>
      </w:r>
      <w:r>
        <w:rPr>
          <w:rFonts w:hint="eastAsia" w:ascii="宋体" w:hAnsi="宋体"/>
          <w:bCs/>
          <w:color w:val="auto"/>
          <w:sz w:val="24"/>
          <w:highlight w:val="none"/>
        </w:rPr>
        <w:t>否则响应文件作无效处理</w:t>
      </w:r>
      <w:r>
        <w:rPr>
          <w:rFonts w:hint="eastAsia" w:ascii="宋体" w:hAnsi="宋体"/>
          <w:b/>
          <w:color w:val="auto"/>
          <w:sz w:val="24"/>
          <w:highlight w:val="none"/>
        </w:rPr>
        <w:t>。</w:t>
      </w:r>
      <w:r>
        <w:rPr>
          <w:rFonts w:hint="eastAsia" w:ascii="宋体" w:hAnsi="宋体" w:cs="仿宋_GB2312"/>
          <w:color w:val="auto"/>
          <w:sz w:val="24"/>
          <w:highlight w:val="none"/>
        </w:rPr>
        <w:tab/>
      </w:r>
    </w:p>
    <w:p w14:paraId="2750DE19">
      <w:pPr>
        <w:adjustRightInd w:val="0"/>
        <w:spacing w:line="360" w:lineRule="auto"/>
        <w:jc w:val="left"/>
        <w:rPr>
          <w:rFonts w:ascii="宋体" w:hAnsi="宋体" w:cs="仿宋_GB2312"/>
          <w:color w:val="auto"/>
          <w:sz w:val="24"/>
          <w:highlight w:val="none"/>
        </w:rPr>
      </w:pPr>
    </w:p>
    <w:p w14:paraId="0563B0CA">
      <w:pPr>
        <w:spacing w:line="360" w:lineRule="auto"/>
        <w:ind w:firstLine="3840" w:firstLineChars="16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6C306C2">
      <w:pPr>
        <w:spacing w:line="360" w:lineRule="auto"/>
        <w:ind w:firstLine="3840" w:firstLineChars="1600"/>
        <w:rPr>
          <w:rFonts w:hint="eastAsia" w:ascii="仿宋_GB2312" w:hAnsi="仿宋" w:eastAsia="仿宋_GB2312" w:cs="仿宋_GB2312"/>
          <w:kern w:val="0"/>
          <w:sz w:val="24"/>
        </w:rPr>
      </w:pPr>
    </w:p>
    <w:p w14:paraId="0EFDB1FA">
      <w:pPr>
        <w:widowControl/>
        <w:ind w:left="5268" w:leftChars="2280" w:hanging="480" w:hangingChars="200"/>
        <w:jc w:val="left"/>
        <w:rPr>
          <w:rFonts w:hint="eastAsia" w:ascii="宋体" w:hAnsi="宋体" w:eastAsia="宋体" w:cs="宋体"/>
          <w:color w:val="auto"/>
          <w:kern w:val="0"/>
          <w:sz w:val="24"/>
          <w:szCs w:val="24"/>
          <w:highlight w:val="none"/>
          <w:lang w:val="zh-CN"/>
        </w:rPr>
      </w:pPr>
      <w:r>
        <w:rPr>
          <w:rFonts w:hint="eastAsia" w:ascii="仿宋_GB2312" w:hAnsi="仿宋" w:eastAsia="仿宋_GB2312" w:cs="仿宋_GB2312"/>
          <w:kern w:val="0"/>
          <w:sz w:val="24"/>
          <w:lang w:val="zh-CN"/>
        </w:rPr>
        <w:t xml:space="preserve">                                                   日期：  年  月   日</w:t>
      </w:r>
    </w:p>
    <w:p w14:paraId="04C89AD7">
      <w:pPr>
        <w:bidi w:val="0"/>
        <w:rPr>
          <w:rFonts w:hint="eastAsia"/>
          <w:lang w:val="zh-CN"/>
        </w:rPr>
      </w:pPr>
    </w:p>
    <w:p w14:paraId="6D20FFF2">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23B15F4D">
      <w:pPr>
        <w:snapToGrid w:val="0"/>
        <w:spacing w:before="120" w:beforeLines="50" w:after="50"/>
        <w:ind w:firstLine="602" w:firstLineChars="200"/>
        <w:rPr>
          <w:rFonts w:ascii="仿宋" w:hAnsi="仿宋" w:eastAsia="仿宋" w:cs="仿宋_GB2312"/>
          <w:b/>
          <w:color w:val="auto"/>
          <w:sz w:val="30"/>
          <w:szCs w:val="30"/>
          <w:highlight w:val="none"/>
        </w:rPr>
      </w:pPr>
    </w:p>
    <w:p w14:paraId="0D4A19EF">
      <w:pPr>
        <w:snapToGrid w:val="0"/>
        <w:spacing w:before="120" w:beforeLines="50" w:after="50"/>
        <w:ind w:firstLine="602" w:firstLineChars="200"/>
        <w:rPr>
          <w:rFonts w:ascii="仿宋" w:hAnsi="仿宋" w:eastAsia="仿宋" w:cs="仿宋_GB2312"/>
          <w:b/>
          <w:color w:val="auto"/>
          <w:sz w:val="30"/>
          <w:szCs w:val="30"/>
          <w:highlight w:val="none"/>
        </w:rPr>
      </w:pPr>
    </w:p>
    <w:p w14:paraId="671CA2C8">
      <w:pPr>
        <w:snapToGrid w:val="0"/>
        <w:spacing w:before="120" w:beforeLines="50" w:after="50"/>
        <w:ind w:firstLine="602" w:firstLineChars="200"/>
        <w:rPr>
          <w:rFonts w:ascii="仿宋" w:hAnsi="仿宋" w:eastAsia="仿宋" w:cs="仿宋_GB2312"/>
          <w:b/>
          <w:color w:val="auto"/>
          <w:sz w:val="30"/>
          <w:szCs w:val="30"/>
          <w:highlight w:val="none"/>
        </w:rPr>
      </w:pPr>
    </w:p>
    <w:p w14:paraId="1E4DA092">
      <w:pPr>
        <w:snapToGrid w:val="0"/>
        <w:spacing w:before="120" w:beforeLines="50" w:after="50"/>
        <w:ind w:firstLine="602" w:firstLineChars="200"/>
        <w:rPr>
          <w:rFonts w:ascii="仿宋" w:hAnsi="仿宋" w:eastAsia="仿宋" w:cs="仿宋_GB2312"/>
          <w:b/>
          <w:color w:val="auto"/>
          <w:sz w:val="30"/>
          <w:szCs w:val="30"/>
          <w:highlight w:val="none"/>
        </w:rPr>
      </w:pPr>
    </w:p>
    <w:p w14:paraId="648539E5">
      <w:pPr>
        <w:snapToGrid w:val="0"/>
        <w:spacing w:line="360" w:lineRule="auto"/>
        <w:ind w:firstLine="602" w:firstLineChars="200"/>
        <w:rPr>
          <w:rFonts w:hint="eastAsia" w:ascii="仿宋" w:hAnsi="仿宋" w:eastAsia="仿宋" w:cs="仿宋_GB2312"/>
          <w:b/>
          <w:sz w:val="30"/>
          <w:szCs w:val="30"/>
        </w:rPr>
      </w:pPr>
    </w:p>
    <w:p w14:paraId="2570BBF5">
      <w:pPr>
        <w:numPr>
          <w:ilvl w:val="0"/>
          <w:numId w:val="10"/>
        </w:numPr>
        <w:snapToGrid w:val="0"/>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val="en-US" w:eastAsia="zh-CN"/>
        </w:rPr>
        <w:t>货物</w:t>
      </w:r>
      <w:r>
        <w:rPr>
          <w:rFonts w:hint="eastAsia" w:ascii="宋体" w:hAnsi="宋体" w:eastAsia="宋体" w:cs="宋体"/>
          <w:b/>
          <w:color w:val="auto"/>
          <w:sz w:val="30"/>
          <w:szCs w:val="30"/>
          <w:highlight w:val="none"/>
        </w:rPr>
        <w:t>需求偏离表</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格式</w:t>
      </w:r>
      <w:r>
        <w:rPr>
          <w:rFonts w:hint="eastAsia" w:ascii="宋体" w:hAnsi="宋体" w:eastAsia="宋体" w:cs="宋体"/>
          <w:b/>
          <w:color w:val="auto"/>
          <w:sz w:val="30"/>
          <w:szCs w:val="30"/>
          <w:highlight w:val="none"/>
          <w:lang w:eastAsia="zh-CN"/>
        </w:rPr>
        <w:t>）</w:t>
      </w:r>
    </w:p>
    <w:p w14:paraId="1BF2D25B">
      <w:pPr>
        <w:spacing w:line="500" w:lineRule="exact"/>
        <w:jc w:val="center"/>
        <w:rPr>
          <w:rFonts w:hint="eastAsia" w:ascii="仿宋_GB2312" w:hAnsi="仿宋_GB2312" w:eastAsia="仿宋_GB2312" w:cs="仿宋_GB2312"/>
          <w:color w:val="000000"/>
          <w:sz w:val="32"/>
          <w:szCs w:val="32"/>
        </w:rPr>
      </w:pPr>
    </w:p>
    <w:p w14:paraId="78755199">
      <w:pPr>
        <w:spacing w:line="5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货物需求偏离表</w:t>
      </w:r>
    </w:p>
    <w:p w14:paraId="566B6558">
      <w:pPr>
        <w:spacing w:line="50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rPr>
        <w:t>(注：按采购需求具体条款修改)</w:t>
      </w:r>
    </w:p>
    <w:p w14:paraId="5B1D0F7C">
      <w:pPr>
        <w:spacing w:line="360" w:lineRule="auto"/>
        <w:contextualSpacing/>
        <w:jc w:val="left"/>
        <w:rPr>
          <w:rFonts w:hint="eastAsia" w:ascii="宋体" w:hAnsi="宋体"/>
          <w:color w:val="000000"/>
          <w:sz w:val="24"/>
        </w:rPr>
      </w:pPr>
    </w:p>
    <w:p w14:paraId="09954455">
      <w:pPr>
        <w:spacing w:line="360" w:lineRule="auto"/>
        <w:rPr>
          <w:rFonts w:hint="default" w:ascii="宋体" w:hAnsi="宋体" w:cs="仿宋_GB2312" w:eastAsiaTheme="minorEastAsia"/>
          <w:color w:val="auto"/>
          <w:sz w:val="24"/>
          <w:highlight w:val="none"/>
          <w:lang w:val="en-US" w:eastAsia="zh-CN"/>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p>
    <w:p w14:paraId="0CD7801B">
      <w:pPr>
        <w:pStyle w:val="18"/>
        <w:spacing w:line="360" w:lineRule="auto"/>
        <w:contextualSpacing/>
        <w:rPr>
          <w:rFonts w:hint="eastAsia" w:hAnsi="宋体" w:cs="仿宋_GB2312"/>
          <w:color w:val="000000"/>
          <w:sz w:val="24"/>
          <w:szCs w:val="24"/>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2A36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3211D25D">
            <w:pPr>
              <w:rPr>
                <w:rFonts w:ascii="宋体" w:hAnsi="宋体"/>
                <w:color w:val="000000"/>
                <w:szCs w:val="21"/>
              </w:rPr>
            </w:pPr>
            <w:r>
              <w:rPr>
                <w:rFonts w:hint="eastAsia" w:ascii="宋体" w:hAnsi="宋体"/>
                <w:color w:val="000000"/>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7CAF673D">
            <w:pPr>
              <w:jc w:val="center"/>
              <w:rPr>
                <w:rFonts w:ascii="宋体" w:hAnsi="宋体"/>
                <w:color w:val="000000"/>
                <w:szCs w:val="21"/>
              </w:rPr>
            </w:pPr>
            <w:r>
              <w:rPr>
                <w:rFonts w:hint="eastAsia" w:ascii="宋体" w:hAnsi="宋体"/>
                <w:color w:val="000000"/>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49665C63">
            <w:pPr>
              <w:jc w:val="center"/>
              <w:rPr>
                <w:rFonts w:ascii="宋体" w:hAnsi="宋体"/>
                <w:color w:val="000000"/>
                <w:szCs w:val="21"/>
              </w:rPr>
            </w:pPr>
            <w:r>
              <w:rPr>
                <w:rFonts w:hint="eastAsia" w:ascii="宋体" w:hAnsi="宋体"/>
                <w:color w:val="000000"/>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4E23AEE2">
            <w:pPr>
              <w:rPr>
                <w:rFonts w:ascii="宋体" w:hAnsi="宋体"/>
                <w:color w:val="000000"/>
                <w:szCs w:val="21"/>
              </w:rPr>
            </w:pPr>
            <w:r>
              <w:rPr>
                <w:rFonts w:hint="eastAsia" w:ascii="宋体" w:hAnsi="宋体"/>
                <w:color w:val="000000"/>
                <w:szCs w:val="21"/>
              </w:rPr>
              <w:t>偏离说明</w:t>
            </w:r>
          </w:p>
        </w:tc>
      </w:tr>
      <w:tr w14:paraId="79C4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6FCE4DA2">
            <w:pPr>
              <w:widowControl/>
              <w:jc w:val="left"/>
              <w:rPr>
                <w:rFonts w:ascii="宋体" w:hAnsi="宋体"/>
                <w:color w:val="000000"/>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560B26A">
            <w:pPr>
              <w:rPr>
                <w:rFonts w:ascii="宋体" w:hAnsi="宋体"/>
                <w:color w:val="000000"/>
                <w:szCs w:val="21"/>
              </w:rPr>
            </w:pPr>
            <w:r>
              <w:rPr>
                <w:rFonts w:hint="eastAsia" w:ascii="宋体" w:hAnsi="宋体"/>
                <w:color w:val="000000"/>
                <w:szCs w:val="21"/>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F9A749D">
            <w:pPr>
              <w:rPr>
                <w:rFonts w:ascii="宋体" w:hAnsi="宋体"/>
                <w:color w:val="000000"/>
                <w:szCs w:val="21"/>
              </w:rPr>
            </w:pPr>
            <w:r>
              <w:rPr>
                <w:rFonts w:hint="eastAsia" w:ascii="宋体" w:hAnsi="宋体"/>
                <w:color w:val="000000"/>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75C2AD6">
            <w:pPr>
              <w:rPr>
                <w:rFonts w:ascii="宋体" w:hAnsi="宋体"/>
                <w:color w:val="000000"/>
                <w:szCs w:val="21"/>
              </w:rPr>
            </w:pPr>
            <w:r>
              <w:rPr>
                <w:rFonts w:hint="eastAsia" w:ascii="宋体" w:hAnsi="宋体"/>
                <w:color w:val="000000"/>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0CAEC11">
            <w:pPr>
              <w:rPr>
                <w:rFonts w:ascii="宋体" w:hAnsi="宋体"/>
                <w:color w:val="000000"/>
                <w:szCs w:val="21"/>
              </w:rPr>
            </w:pPr>
            <w:r>
              <w:rPr>
                <w:rFonts w:hint="eastAsia" w:ascii="宋体" w:hAnsi="宋体"/>
                <w:color w:val="000000"/>
                <w:szCs w:val="21"/>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2852272">
            <w:pPr>
              <w:rPr>
                <w:rFonts w:ascii="宋体" w:hAnsi="宋体"/>
                <w:color w:val="000000"/>
                <w:szCs w:val="21"/>
              </w:rPr>
            </w:pPr>
            <w:r>
              <w:rPr>
                <w:rFonts w:hint="eastAsia" w:ascii="宋体" w:hAnsi="宋体"/>
                <w:color w:val="000000"/>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DC41D4B">
            <w:pPr>
              <w:rPr>
                <w:rFonts w:ascii="宋体" w:hAnsi="宋体"/>
                <w:color w:val="000000"/>
                <w:szCs w:val="21"/>
              </w:rPr>
            </w:pPr>
            <w:r>
              <w:rPr>
                <w:rFonts w:hint="eastAsia" w:ascii="宋体" w:hAnsi="宋体"/>
                <w:color w:val="000000"/>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5F8A8C6D">
            <w:pPr>
              <w:widowControl/>
              <w:jc w:val="left"/>
              <w:rPr>
                <w:rFonts w:ascii="宋体" w:hAnsi="宋体"/>
                <w:color w:val="000000"/>
                <w:szCs w:val="21"/>
              </w:rPr>
            </w:pPr>
          </w:p>
        </w:tc>
      </w:tr>
      <w:tr w14:paraId="0B5B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B1AABBF">
            <w:pPr>
              <w:rPr>
                <w:rFonts w:ascii="宋体" w:hAnsi="宋体"/>
                <w:color w:val="000000"/>
                <w:szCs w:val="21"/>
              </w:rPr>
            </w:pPr>
            <w:r>
              <w:rPr>
                <w:rFonts w:hint="eastAsia" w:ascii="宋体" w:hAnsi="宋体"/>
                <w:color w:val="000000"/>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BD9A28A">
            <w:pPr>
              <w:rPr>
                <w:rFonts w:ascii="宋体" w:hAnsi="宋体"/>
                <w:color w:val="000000"/>
                <w:szCs w:val="21"/>
              </w:rPr>
            </w:pPr>
            <w:r>
              <w:rPr>
                <w:rFonts w:hint="eastAsia" w:ascii="宋体" w:hAnsi="宋体"/>
                <w:color w:val="000000"/>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14C061A">
            <w:pPr>
              <w:rPr>
                <w:rFonts w:ascii="宋体" w:hAnsi="宋体"/>
                <w:color w:val="000000"/>
                <w:szCs w:val="21"/>
              </w:rPr>
            </w:pPr>
            <w:r>
              <w:rPr>
                <w:rFonts w:hint="eastAsia" w:ascii="宋体" w:hAnsi="宋体"/>
                <w:color w:val="000000"/>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AC32C96">
            <w:pPr>
              <w:rPr>
                <w:rFonts w:ascii="宋体" w:hAnsi="宋体"/>
                <w:color w:val="000000"/>
                <w:szCs w:val="21"/>
              </w:rPr>
            </w:pPr>
            <w:r>
              <w:rPr>
                <w:rFonts w:hint="eastAsia" w:ascii="宋体" w:hAnsi="宋体"/>
                <w:color w:val="000000"/>
                <w:szCs w:val="21"/>
              </w:rPr>
              <w:t>1  ……</w:t>
            </w:r>
          </w:p>
          <w:p w14:paraId="7D94FAA1">
            <w:pPr>
              <w:rPr>
                <w:rFonts w:ascii="宋体" w:hAnsi="宋体"/>
                <w:color w:val="000000"/>
                <w:szCs w:val="21"/>
              </w:rPr>
            </w:pPr>
            <w:r>
              <w:rPr>
                <w:rFonts w:hint="eastAsia" w:ascii="宋体" w:hAnsi="宋体"/>
                <w:color w:val="000000"/>
                <w:szCs w:val="21"/>
              </w:rPr>
              <w:t>2  ……</w:t>
            </w:r>
          </w:p>
          <w:p w14:paraId="0FD5AA02">
            <w:pPr>
              <w:rPr>
                <w:rFonts w:ascii="宋体" w:hAnsi="宋体"/>
                <w:color w:val="000000"/>
                <w:szCs w:val="21"/>
              </w:rPr>
            </w:pPr>
            <w:r>
              <w:rPr>
                <w:rFonts w:hint="eastAsia" w:ascii="宋体" w:hAnsi="宋体"/>
                <w:color w:val="000000"/>
                <w:szCs w:val="21"/>
              </w:rPr>
              <w:t>3  ……</w:t>
            </w:r>
          </w:p>
          <w:p w14:paraId="301BC89F">
            <w:pPr>
              <w:rPr>
                <w:rFonts w:ascii="宋体" w:hAnsi="宋体"/>
                <w:color w:val="000000"/>
                <w:szCs w:val="21"/>
              </w:rPr>
            </w:pPr>
            <w:r>
              <w:rPr>
                <w:rFonts w:hint="eastAsia" w:ascii="宋体" w:hAnsi="宋体"/>
                <w:color w:val="000000"/>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1A0A7F2">
            <w:pPr>
              <w:rPr>
                <w:rFonts w:ascii="宋体" w:hAnsi="宋体"/>
                <w:color w:val="000000"/>
                <w:szCs w:val="21"/>
              </w:rPr>
            </w:pPr>
            <w:r>
              <w:rPr>
                <w:rFonts w:hint="eastAsia" w:ascii="宋体" w:hAnsi="宋体"/>
                <w:color w:val="000000"/>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17ABC47">
            <w:pPr>
              <w:rPr>
                <w:rFonts w:ascii="宋体" w:hAnsi="宋体"/>
                <w:color w:val="000000"/>
                <w:szCs w:val="21"/>
              </w:rPr>
            </w:pPr>
            <w:r>
              <w:rPr>
                <w:rFonts w:hint="eastAsia" w:ascii="宋体" w:hAnsi="宋体"/>
                <w:color w:val="000000"/>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19BC218">
            <w:pPr>
              <w:rPr>
                <w:rFonts w:ascii="宋体" w:hAnsi="宋体"/>
                <w:color w:val="000000"/>
                <w:szCs w:val="21"/>
              </w:rPr>
            </w:pPr>
            <w:r>
              <w:rPr>
                <w:rFonts w:hint="eastAsia" w:ascii="宋体" w:hAnsi="宋体"/>
                <w:color w:val="000000"/>
                <w:szCs w:val="21"/>
              </w:rPr>
              <w:t>1  ……</w:t>
            </w:r>
          </w:p>
          <w:p w14:paraId="252DFD73">
            <w:pPr>
              <w:rPr>
                <w:rFonts w:ascii="宋体" w:hAnsi="宋体"/>
                <w:color w:val="000000"/>
                <w:szCs w:val="21"/>
              </w:rPr>
            </w:pPr>
            <w:r>
              <w:rPr>
                <w:rFonts w:hint="eastAsia" w:ascii="宋体" w:hAnsi="宋体"/>
                <w:color w:val="000000"/>
                <w:szCs w:val="21"/>
              </w:rPr>
              <w:t>2  ……</w:t>
            </w:r>
          </w:p>
          <w:p w14:paraId="6EC90675">
            <w:pPr>
              <w:rPr>
                <w:rFonts w:ascii="宋体" w:hAnsi="宋体"/>
                <w:color w:val="000000"/>
                <w:szCs w:val="21"/>
              </w:rPr>
            </w:pPr>
            <w:r>
              <w:rPr>
                <w:rFonts w:hint="eastAsia" w:ascii="宋体" w:hAnsi="宋体"/>
                <w:color w:val="000000"/>
                <w:szCs w:val="21"/>
              </w:rPr>
              <w:t>3  ……</w:t>
            </w:r>
          </w:p>
          <w:p w14:paraId="007DDFCE">
            <w:pPr>
              <w:rPr>
                <w:rFonts w:ascii="宋体" w:hAnsi="宋体"/>
                <w:color w:val="000000"/>
                <w:szCs w:val="21"/>
              </w:rPr>
            </w:pPr>
            <w:r>
              <w:rPr>
                <w:rFonts w:hint="eastAsia" w:ascii="宋体" w:hAnsi="宋体"/>
                <w:color w:val="000000"/>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AB407F6">
            <w:pPr>
              <w:rPr>
                <w:rFonts w:ascii="宋体" w:hAnsi="宋体"/>
                <w:color w:val="000000"/>
                <w:szCs w:val="21"/>
              </w:rPr>
            </w:pPr>
          </w:p>
        </w:tc>
      </w:tr>
      <w:tr w14:paraId="662C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08C753D">
            <w:pPr>
              <w:rPr>
                <w:rFonts w:ascii="宋体" w:hAnsi="宋体"/>
                <w:color w:val="000000"/>
                <w:szCs w:val="21"/>
              </w:rPr>
            </w:pPr>
            <w:r>
              <w:rPr>
                <w:rFonts w:hint="eastAsia" w:ascii="宋体" w:hAnsi="宋体"/>
                <w:color w:val="000000"/>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46FD059">
            <w:pPr>
              <w:rPr>
                <w:rFonts w:ascii="宋体" w:hAnsi="宋体"/>
                <w:color w:val="000000"/>
                <w:szCs w:val="21"/>
              </w:rPr>
            </w:pPr>
            <w:r>
              <w:rPr>
                <w:rFonts w:hint="eastAsia" w:ascii="宋体" w:hAnsi="宋体"/>
                <w:color w:val="000000"/>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1FDF160">
            <w:pPr>
              <w:rPr>
                <w:rFonts w:ascii="宋体" w:hAnsi="宋体"/>
                <w:color w:val="000000"/>
                <w:szCs w:val="21"/>
              </w:rPr>
            </w:pPr>
            <w:r>
              <w:rPr>
                <w:rFonts w:hint="eastAsia" w:ascii="宋体" w:hAnsi="宋体"/>
                <w:color w:val="000000"/>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D6543CD">
            <w:pPr>
              <w:rPr>
                <w:rFonts w:ascii="宋体" w:hAnsi="宋体"/>
                <w:color w:val="000000"/>
                <w:szCs w:val="21"/>
              </w:rPr>
            </w:pPr>
            <w:r>
              <w:rPr>
                <w:rFonts w:hint="eastAsia" w:ascii="宋体" w:hAnsi="宋体"/>
                <w:color w:val="000000"/>
                <w:szCs w:val="21"/>
              </w:rPr>
              <w:t>1  ……</w:t>
            </w:r>
          </w:p>
          <w:p w14:paraId="3F61178E">
            <w:pPr>
              <w:rPr>
                <w:rFonts w:ascii="宋体" w:hAnsi="宋体"/>
                <w:color w:val="000000"/>
                <w:szCs w:val="21"/>
              </w:rPr>
            </w:pPr>
            <w:r>
              <w:rPr>
                <w:rFonts w:hint="eastAsia" w:ascii="宋体" w:hAnsi="宋体"/>
                <w:color w:val="000000"/>
                <w:szCs w:val="21"/>
              </w:rPr>
              <w:t>2  ……</w:t>
            </w:r>
          </w:p>
          <w:p w14:paraId="6CF01160">
            <w:pPr>
              <w:rPr>
                <w:rFonts w:ascii="宋体" w:hAnsi="宋体"/>
                <w:color w:val="000000"/>
                <w:szCs w:val="21"/>
              </w:rPr>
            </w:pPr>
            <w:r>
              <w:rPr>
                <w:rFonts w:hint="eastAsia" w:ascii="宋体" w:hAnsi="宋体"/>
                <w:color w:val="000000"/>
                <w:szCs w:val="21"/>
              </w:rPr>
              <w:t>3  ……</w:t>
            </w:r>
          </w:p>
          <w:p w14:paraId="527BE92A">
            <w:pPr>
              <w:rPr>
                <w:rFonts w:ascii="宋体" w:hAnsi="宋体"/>
                <w:color w:val="000000"/>
                <w:szCs w:val="21"/>
              </w:rPr>
            </w:pPr>
            <w:r>
              <w:rPr>
                <w:rFonts w:hint="eastAsia" w:ascii="宋体" w:hAnsi="宋体"/>
                <w:color w:val="000000"/>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5163E27">
            <w:pPr>
              <w:rPr>
                <w:rFonts w:ascii="宋体" w:hAnsi="宋体"/>
                <w:color w:val="000000"/>
                <w:szCs w:val="21"/>
              </w:rPr>
            </w:pPr>
            <w:r>
              <w:rPr>
                <w:rFonts w:hint="eastAsia" w:ascii="宋体" w:hAnsi="宋体"/>
                <w:color w:val="000000"/>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91380E4">
            <w:pPr>
              <w:rPr>
                <w:rFonts w:ascii="宋体" w:hAnsi="宋体"/>
                <w:color w:val="000000"/>
                <w:szCs w:val="21"/>
              </w:rPr>
            </w:pPr>
            <w:r>
              <w:rPr>
                <w:rFonts w:hint="eastAsia" w:ascii="宋体" w:hAnsi="宋体"/>
                <w:color w:val="000000"/>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7E12371">
            <w:pPr>
              <w:rPr>
                <w:rFonts w:ascii="宋体" w:hAnsi="宋体"/>
                <w:color w:val="000000"/>
                <w:szCs w:val="21"/>
              </w:rPr>
            </w:pPr>
            <w:r>
              <w:rPr>
                <w:rFonts w:hint="eastAsia" w:ascii="宋体" w:hAnsi="宋体"/>
                <w:color w:val="000000"/>
                <w:szCs w:val="21"/>
              </w:rPr>
              <w:t>1  ……</w:t>
            </w:r>
          </w:p>
          <w:p w14:paraId="041DD2F4">
            <w:pPr>
              <w:rPr>
                <w:rFonts w:ascii="宋体" w:hAnsi="宋体"/>
                <w:color w:val="000000"/>
                <w:szCs w:val="21"/>
              </w:rPr>
            </w:pPr>
            <w:r>
              <w:rPr>
                <w:rFonts w:hint="eastAsia" w:ascii="宋体" w:hAnsi="宋体"/>
                <w:color w:val="000000"/>
                <w:szCs w:val="21"/>
              </w:rPr>
              <w:t>2  ……</w:t>
            </w:r>
          </w:p>
          <w:p w14:paraId="3CCA0CD6">
            <w:pPr>
              <w:rPr>
                <w:rFonts w:ascii="宋体" w:hAnsi="宋体"/>
                <w:color w:val="000000"/>
                <w:szCs w:val="21"/>
              </w:rPr>
            </w:pPr>
            <w:r>
              <w:rPr>
                <w:rFonts w:hint="eastAsia" w:ascii="宋体" w:hAnsi="宋体"/>
                <w:color w:val="000000"/>
                <w:szCs w:val="21"/>
              </w:rPr>
              <w:t>3  ……</w:t>
            </w:r>
          </w:p>
          <w:p w14:paraId="2C1B5E1F">
            <w:pPr>
              <w:rPr>
                <w:rFonts w:ascii="宋体" w:hAnsi="宋体"/>
                <w:color w:val="000000"/>
                <w:szCs w:val="21"/>
              </w:rPr>
            </w:pPr>
            <w:r>
              <w:rPr>
                <w:rFonts w:hint="eastAsia" w:ascii="宋体" w:hAnsi="宋体"/>
                <w:color w:val="000000"/>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4AA189F">
            <w:pPr>
              <w:rPr>
                <w:rFonts w:ascii="宋体" w:hAnsi="宋体"/>
                <w:color w:val="000000"/>
                <w:szCs w:val="21"/>
              </w:rPr>
            </w:pPr>
          </w:p>
        </w:tc>
      </w:tr>
      <w:tr w14:paraId="77AF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8F12710">
            <w:pPr>
              <w:rPr>
                <w:rFonts w:ascii="宋体" w:hAnsi="宋体"/>
                <w:color w:val="000000"/>
                <w:szCs w:val="21"/>
              </w:rPr>
            </w:pPr>
            <w:r>
              <w:rPr>
                <w:rFonts w:hint="eastAsia" w:ascii="宋体" w:hAnsi="宋体"/>
                <w:color w:val="000000"/>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138E447">
            <w:pPr>
              <w:rPr>
                <w:rFonts w:ascii="宋体" w:hAnsi="宋体"/>
                <w:color w:val="000000"/>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52FC3721">
            <w:pPr>
              <w:rPr>
                <w:rFonts w:ascii="宋体" w:hAnsi="宋体"/>
                <w:color w:val="000000"/>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0CC5027">
            <w:pPr>
              <w:rPr>
                <w:rFonts w:ascii="宋体" w:hAnsi="宋体"/>
                <w:color w:val="000000"/>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7E7F80F">
            <w:pPr>
              <w:rPr>
                <w:rFonts w:ascii="宋体" w:hAnsi="宋体"/>
                <w:color w:val="000000"/>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ABAA91C">
            <w:pPr>
              <w:rPr>
                <w:rFonts w:ascii="宋体" w:hAnsi="宋体"/>
                <w:color w:val="000000"/>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90C5098">
            <w:pPr>
              <w:rPr>
                <w:rFonts w:ascii="宋体" w:hAnsi="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341FE53">
            <w:pPr>
              <w:rPr>
                <w:rFonts w:ascii="宋体" w:hAnsi="宋体"/>
                <w:color w:val="000000"/>
                <w:szCs w:val="21"/>
              </w:rPr>
            </w:pPr>
          </w:p>
        </w:tc>
      </w:tr>
    </w:tbl>
    <w:p w14:paraId="669C6EE1">
      <w:pPr>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注：</w:t>
      </w:r>
    </w:p>
    <w:p w14:paraId="1A56A33A">
      <w:pPr>
        <w:spacing w:line="360" w:lineRule="auto"/>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1.说明：应对照</w:t>
      </w:r>
      <w:r>
        <w:rPr>
          <w:rFonts w:hint="eastAsia" w:ascii="宋体" w:hAnsi="宋体" w:cs="仿宋_GB2312"/>
          <w:color w:val="auto"/>
          <w:kern w:val="0"/>
          <w:szCs w:val="21"/>
          <w:highlight w:val="none"/>
          <w:lang w:val="en-US" w:eastAsia="zh-CN"/>
        </w:rPr>
        <w:t>谈判</w:t>
      </w:r>
      <w:r>
        <w:rPr>
          <w:rFonts w:hint="eastAsia" w:ascii="宋体" w:hAnsi="宋体" w:cs="仿宋_GB2312"/>
          <w:color w:val="auto"/>
          <w:kern w:val="0"/>
          <w:szCs w:val="21"/>
          <w:highlight w:val="none"/>
        </w:rPr>
        <w:t>文件“第二章”中“</w:t>
      </w:r>
      <w:r>
        <w:rPr>
          <w:rFonts w:hint="eastAsia" w:ascii="宋体" w:hAnsi="宋体" w:cs="仿宋_GB2312"/>
          <w:color w:val="auto"/>
          <w:kern w:val="0"/>
          <w:szCs w:val="21"/>
          <w:highlight w:val="none"/>
          <w:lang w:val="en-US" w:eastAsia="zh-CN"/>
        </w:rPr>
        <w:t>货物采购需求一览表</w:t>
      </w:r>
      <w:r>
        <w:rPr>
          <w:rFonts w:hint="eastAsia" w:ascii="宋体" w:hAnsi="宋体" w:cs="仿宋_GB2312"/>
          <w:color w:val="auto"/>
          <w:kern w:val="0"/>
          <w:szCs w:val="21"/>
          <w:highlight w:val="none"/>
        </w:rPr>
        <w:t>”的技术参数条款逐条作出明确响应，并作出偏离说明。</w:t>
      </w:r>
    </w:p>
    <w:p w14:paraId="08C0BAB8">
      <w:pPr>
        <w:spacing w:line="400" w:lineRule="exact"/>
        <w:rPr>
          <w:rFonts w:ascii="宋体" w:hAnsi="宋体" w:eastAsia="宋体" w:cs="仿宋_GB2312"/>
          <w:color w:val="auto"/>
          <w:szCs w:val="21"/>
          <w:highlight w:val="none"/>
        </w:rPr>
      </w:pPr>
      <w:r>
        <w:rPr>
          <w:rFonts w:hint="eastAsia" w:ascii="宋体" w:hAnsi="宋体" w:eastAsia="宋体" w:cs="仿宋_GB2312"/>
          <w:color w:val="auto"/>
          <w:szCs w:val="21"/>
          <w:highlight w:val="none"/>
        </w:rPr>
        <w:t>2.供应商应根据自身的承诺，对照</w:t>
      </w:r>
      <w:r>
        <w:rPr>
          <w:rFonts w:hint="eastAsia" w:ascii="宋体" w:hAnsi="宋体" w:cs="仿宋_GB2312"/>
          <w:color w:val="auto"/>
          <w:szCs w:val="21"/>
          <w:highlight w:val="none"/>
          <w:lang w:val="en-US" w:eastAsia="zh-CN"/>
        </w:rPr>
        <w:t>谈判</w:t>
      </w:r>
      <w:r>
        <w:rPr>
          <w:rFonts w:hint="eastAsia" w:ascii="宋体" w:hAnsi="宋体" w:eastAsia="宋体" w:cs="仿宋_GB2312"/>
          <w:color w:val="auto"/>
          <w:szCs w:val="21"/>
          <w:highlight w:val="none"/>
        </w:rPr>
        <w:t>文件要求，在“偏离说明”中注明“正偏离”、“负偏离”或者“无偏离”。既不属于“正偏离”也不属于“负偏离”即为“无偏离”。 当响应文件的商务内容低于竞争性</w:t>
      </w:r>
      <w:r>
        <w:rPr>
          <w:rFonts w:hint="eastAsia" w:ascii="宋体" w:hAnsi="宋体" w:cs="仿宋_GB2312"/>
          <w:color w:val="auto"/>
          <w:szCs w:val="21"/>
          <w:highlight w:val="none"/>
          <w:lang w:val="en-US" w:eastAsia="zh-CN"/>
        </w:rPr>
        <w:t>谈判</w:t>
      </w:r>
      <w:r>
        <w:rPr>
          <w:rFonts w:hint="eastAsia" w:ascii="宋体" w:hAnsi="宋体" w:eastAsia="宋体" w:cs="仿宋_GB2312"/>
          <w:color w:val="auto"/>
          <w:szCs w:val="21"/>
          <w:highlight w:val="none"/>
        </w:rPr>
        <w:t>采购文件要求时，竞标人应当如实写明“负偏离”，否则视为虚假应标</w:t>
      </w:r>
    </w:p>
    <w:p w14:paraId="64C7E5BB">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3.表格内容均需按要求填写并盖章，不得留空，否则按竞标无效处理。</w:t>
      </w:r>
    </w:p>
    <w:p w14:paraId="63C51C4F">
      <w:pPr>
        <w:spacing w:line="400" w:lineRule="exact"/>
        <w:rPr>
          <w:rFonts w:hint="eastAsia" w:hAnsi="宋体" w:cs="仿宋_GB2312"/>
          <w:color w:val="auto"/>
          <w:highlight w:val="none"/>
        </w:rPr>
      </w:pPr>
      <w:r>
        <w:rPr>
          <w:rFonts w:hint="eastAsia" w:hAnsi="宋体" w:cs="仿宋_GB2312"/>
          <w:color w:val="auto"/>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w:t>
      </w:r>
    </w:p>
    <w:p w14:paraId="0C85EF29">
      <w:pPr>
        <w:spacing w:line="360" w:lineRule="auto"/>
        <w:rPr>
          <w:rFonts w:hint="eastAsia" w:ascii="宋体" w:hAnsi="宋体" w:eastAsia="宋体" w:cs="宋体"/>
          <w:color w:val="auto"/>
          <w:kern w:val="0"/>
          <w:sz w:val="24"/>
          <w:szCs w:val="24"/>
          <w:highlight w:val="none"/>
        </w:rPr>
      </w:pPr>
      <w:r>
        <w:rPr>
          <w:rFonts w:hint="eastAsia" w:hAnsi="宋体" w:cs="仿宋_GB2312"/>
          <w:color w:val="auto"/>
          <w:highlight w:val="none"/>
          <w:lang w:val="en-US" w:eastAsia="zh-CN"/>
        </w:rPr>
        <w:t>5.实质性参数、重要参数（标注“▲”、“★”的条款）需提供证明材料：产品彩页或说明书或技术白皮书或厂家确认盖章有该参数功能的证明材料，否则评标委员会将可能不予以认可，并按照负偏离认。</w:t>
      </w:r>
      <w:r>
        <w:rPr>
          <w:rFonts w:hint="eastAsia" w:ascii="宋体" w:hAnsi="宋体" w:eastAsia="宋体" w:cs="仿宋_GB2312"/>
          <w:color w:val="auto"/>
          <w:szCs w:val="21"/>
          <w:highlight w:val="none"/>
        </w:rPr>
        <w:t>如技术偏离表中的竞标响应与佐证材料不一致的，以佐证材料为准。</w:t>
      </w:r>
    </w:p>
    <w:p w14:paraId="5961E0A8">
      <w:pPr>
        <w:autoSpaceDE w:val="0"/>
        <w:autoSpaceDN w:val="0"/>
        <w:spacing w:line="360" w:lineRule="auto"/>
        <w:ind w:left="4335" w:leftChars="1950" w:hanging="240" w:hangingChars="100"/>
        <w:rPr>
          <w:rFonts w:hint="eastAsia" w:ascii="宋体" w:hAnsi="宋体" w:eastAsia="宋体" w:cs="宋体"/>
          <w:kern w:val="0"/>
          <w:sz w:val="24"/>
        </w:rPr>
      </w:pPr>
      <w:r>
        <w:rPr>
          <w:rFonts w:hint="eastAsia" w:ascii="宋体" w:hAnsi="宋体" w:eastAsia="宋体" w:cs="宋体"/>
          <w:kern w:val="0"/>
          <w:sz w:val="24"/>
        </w:rPr>
        <w:t>供应商名称（电子签章）：</w:t>
      </w:r>
    </w:p>
    <w:p w14:paraId="3DE1328B">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宋体" w:hAnsi="宋体" w:eastAsia="宋体" w:cs="宋体"/>
          <w:kern w:val="0"/>
          <w:sz w:val="24"/>
          <w:lang w:val="zh-CN"/>
        </w:rPr>
        <w:t>日期：  年  月   日</w:t>
      </w:r>
    </w:p>
    <w:p w14:paraId="6F82CD50">
      <w:pPr>
        <w:shd w:val="clear"/>
        <w:snapToGrid w:val="0"/>
        <w:spacing w:line="440" w:lineRule="exact"/>
        <w:rPr>
          <w:rFonts w:hint="eastAsia" w:ascii="宋体" w:hAnsi="宋体" w:cs="仿宋_GB2312"/>
          <w:b/>
          <w:color w:val="auto"/>
          <w:szCs w:val="21"/>
          <w:highlight w:val="none"/>
        </w:rPr>
      </w:pPr>
      <w:r>
        <w:rPr>
          <w:rFonts w:hint="eastAsia" w:ascii="宋体" w:hAnsi="宋体" w:cs="仿宋_GB2312"/>
          <w:b/>
          <w:color w:val="auto"/>
          <w:szCs w:val="21"/>
          <w:highlight w:val="none"/>
          <w:lang w:val="en-US" w:eastAsia="zh-CN"/>
        </w:rPr>
        <w:t>七</w:t>
      </w:r>
      <w:r>
        <w:rPr>
          <w:rFonts w:hint="eastAsia" w:ascii="宋体" w:hAnsi="宋体" w:cs="仿宋_GB2312"/>
          <w:b/>
          <w:color w:val="auto"/>
          <w:szCs w:val="21"/>
          <w:highlight w:val="none"/>
        </w:rPr>
        <w:t>、供应商类似的业绩证明文件</w:t>
      </w:r>
    </w:p>
    <w:tbl>
      <w:tblPr>
        <w:tblStyle w:val="3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86"/>
        <w:gridCol w:w="2740"/>
        <w:gridCol w:w="2345"/>
        <w:gridCol w:w="2526"/>
      </w:tblGrid>
      <w:tr w14:paraId="1CF83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2" w:hRule="atLeast"/>
        </w:trPr>
        <w:tc>
          <w:tcPr>
            <w:tcW w:w="1034" w:type="pct"/>
            <w:tcBorders>
              <w:top w:val="single" w:color="auto" w:sz="4" w:space="0"/>
              <w:left w:val="single" w:color="auto" w:sz="4" w:space="0"/>
              <w:bottom w:val="single" w:color="auto" w:sz="4" w:space="0"/>
              <w:right w:val="single" w:color="auto" w:sz="4" w:space="0"/>
            </w:tcBorders>
            <w:noWrap/>
            <w:vAlign w:val="center"/>
          </w:tcPr>
          <w:p w14:paraId="15DE8AAD">
            <w:pPr>
              <w:shd w:val="clea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采购人名称</w:t>
            </w:r>
          </w:p>
        </w:tc>
        <w:tc>
          <w:tcPr>
            <w:tcW w:w="1483" w:type="pct"/>
            <w:tcBorders>
              <w:top w:val="single" w:color="auto" w:sz="4" w:space="0"/>
              <w:left w:val="single" w:color="auto" w:sz="4" w:space="0"/>
              <w:bottom w:val="single" w:color="auto" w:sz="4" w:space="0"/>
              <w:right w:val="single" w:color="auto" w:sz="4" w:space="0"/>
            </w:tcBorders>
            <w:noWrap/>
            <w:vAlign w:val="center"/>
          </w:tcPr>
          <w:p w14:paraId="4AAA2C8A">
            <w:pPr>
              <w:shd w:val="clea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75" w:type="pct"/>
            <w:tcBorders>
              <w:top w:val="single" w:color="auto" w:sz="4" w:space="0"/>
              <w:left w:val="single" w:color="auto" w:sz="4" w:space="0"/>
              <w:bottom w:val="single" w:color="auto" w:sz="4" w:space="0"/>
              <w:right w:val="single" w:color="auto" w:sz="4" w:space="0"/>
            </w:tcBorders>
            <w:noWrap/>
            <w:vAlign w:val="center"/>
          </w:tcPr>
          <w:p w14:paraId="65137DCF">
            <w:pPr>
              <w:shd w:val="clea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合同金额</w:t>
            </w:r>
          </w:p>
          <w:p w14:paraId="65EDBFF7">
            <w:pPr>
              <w:shd w:val="clea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（万元）</w:t>
            </w:r>
          </w:p>
        </w:tc>
        <w:tc>
          <w:tcPr>
            <w:tcW w:w="1206" w:type="pct"/>
            <w:tcBorders>
              <w:top w:val="single" w:color="auto" w:sz="4" w:space="0"/>
              <w:left w:val="single" w:color="auto" w:sz="4" w:space="0"/>
              <w:bottom w:val="single" w:color="auto" w:sz="4" w:space="0"/>
              <w:right w:val="single" w:color="auto" w:sz="4" w:space="0"/>
            </w:tcBorders>
            <w:noWrap/>
            <w:vAlign w:val="center"/>
          </w:tcPr>
          <w:p w14:paraId="1D4AECA5">
            <w:pPr>
              <w:shd w:val="clea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采购人联系人及联系电话</w:t>
            </w:r>
          </w:p>
        </w:tc>
      </w:tr>
      <w:tr w14:paraId="1F8C6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34" w:type="pct"/>
            <w:tcBorders>
              <w:top w:val="single" w:color="auto" w:sz="4" w:space="0"/>
              <w:left w:val="single" w:color="auto" w:sz="4" w:space="0"/>
              <w:bottom w:val="single" w:color="auto" w:sz="4" w:space="0"/>
              <w:right w:val="single" w:color="auto" w:sz="4" w:space="0"/>
            </w:tcBorders>
            <w:noWrap/>
          </w:tcPr>
          <w:p w14:paraId="68CAAAE8">
            <w:pPr>
              <w:shd w:val="clear"/>
              <w:snapToGrid w:val="0"/>
              <w:spacing w:line="240" w:lineRule="exact"/>
              <w:jc w:val="left"/>
              <w:rPr>
                <w:rFonts w:hint="eastAsia" w:ascii="宋体" w:hAnsi="宋体"/>
                <w:color w:val="auto"/>
                <w:sz w:val="24"/>
                <w:highlight w:val="none"/>
              </w:rPr>
            </w:pPr>
          </w:p>
        </w:tc>
        <w:tc>
          <w:tcPr>
            <w:tcW w:w="1483" w:type="pct"/>
            <w:tcBorders>
              <w:top w:val="single" w:color="auto" w:sz="4" w:space="0"/>
              <w:left w:val="single" w:color="auto" w:sz="4" w:space="0"/>
              <w:bottom w:val="single" w:color="auto" w:sz="4" w:space="0"/>
              <w:right w:val="single" w:color="auto" w:sz="4" w:space="0"/>
            </w:tcBorders>
            <w:noWrap/>
          </w:tcPr>
          <w:p w14:paraId="026BDFCC">
            <w:pPr>
              <w:shd w:val="clear"/>
              <w:snapToGrid w:val="0"/>
              <w:spacing w:line="240" w:lineRule="exact"/>
              <w:jc w:val="left"/>
              <w:rPr>
                <w:rFonts w:hint="eastAsia" w:ascii="宋体" w:hAnsi="宋体"/>
                <w:color w:val="auto"/>
                <w:sz w:val="24"/>
                <w:highlight w:val="none"/>
              </w:rPr>
            </w:pPr>
          </w:p>
        </w:tc>
        <w:tc>
          <w:tcPr>
            <w:tcW w:w="1275" w:type="pct"/>
            <w:tcBorders>
              <w:top w:val="single" w:color="auto" w:sz="4" w:space="0"/>
              <w:left w:val="single" w:color="auto" w:sz="4" w:space="0"/>
              <w:bottom w:val="single" w:color="auto" w:sz="4" w:space="0"/>
              <w:right w:val="single" w:color="auto" w:sz="4" w:space="0"/>
            </w:tcBorders>
            <w:noWrap/>
          </w:tcPr>
          <w:p w14:paraId="444958DC">
            <w:pPr>
              <w:shd w:val="clear"/>
              <w:snapToGrid w:val="0"/>
              <w:spacing w:line="240" w:lineRule="exact"/>
              <w:jc w:val="left"/>
              <w:rPr>
                <w:rFonts w:hint="eastAsia" w:ascii="宋体" w:hAnsi="宋体"/>
                <w:color w:val="auto"/>
                <w:sz w:val="24"/>
                <w:highlight w:val="none"/>
              </w:rPr>
            </w:pPr>
          </w:p>
        </w:tc>
        <w:tc>
          <w:tcPr>
            <w:tcW w:w="1206" w:type="pct"/>
            <w:tcBorders>
              <w:top w:val="single" w:color="auto" w:sz="4" w:space="0"/>
              <w:left w:val="single" w:color="auto" w:sz="4" w:space="0"/>
              <w:bottom w:val="single" w:color="auto" w:sz="4" w:space="0"/>
              <w:right w:val="single" w:color="auto" w:sz="4" w:space="0"/>
            </w:tcBorders>
            <w:noWrap/>
          </w:tcPr>
          <w:p w14:paraId="1352114D">
            <w:pPr>
              <w:shd w:val="clear"/>
              <w:snapToGrid w:val="0"/>
              <w:spacing w:line="240" w:lineRule="exact"/>
              <w:jc w:val="left"/>
              <w:rPr>
                <w:rFonts w:hint="eastAsia" w:ascii="宋体" w:hAnsi="宋体"/>
                <w:color w:val="auto"/>
                <w:sz w:val="24"/>
                <w:highlight w:val="none"/>
              </w:rPr>
            </w:pPr>
          </w:p>
        </w:tc>
      </w:tr>
      <w:tr w14:paraId="486E5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034" w:type="pct"/>
            <w:tcBorders>
              <w:top w:val="single" w:color="auto" w:sz="4" w:space="0"/>
              <w:left w:val="single" w:color="auto" w:sz="4" w:space="0"/>
              <w:bottom w:val="single" w:color="auto" w:sz="4" w:space="0"/>
              <w:right w:val="single" w:color="auto" w:sz="4" w:space="0"/>
            </w:tcBorders>
            <w:noWrap/>
          </w:tcPr>
          <w:p w14:paraId="6AAA7EC5">
            <w:pPr>
              <w:shd w:val="clear"/>
              <w:snapToGrid w:val="0"/>
              <w:spacing w:before="50" w:after="158" w:afterLines="50" w:line="400" w:lineRule="exact"/>
              <w:jc w:val="left"/>
              <w:rPr>
                <w:rFonts w:hint="eastAsia" w:ascii="宋体" w:hAnsi="宋体"/>
                <w:color w:val="auto"/>
                <w:sz w:val="24"/>
                <w:highlight w:val="none"/>
              </w:rPr>
            </w:pPr>
          </w:p>
        </w:tc>
        <w:tc>
          <w:tcPr>
            <w:tcW w:w="1483" w:type="pct"/>
            <w:tcBorders>
              <w:top w:val="single" w:color="auto" w:sz="4" w:space="0"/>
              <w:left w:val="single" w:color="auto" w:sz="4" w:space="0"/>
              <w:bottom w:val="single" w:color="auto" w:sz="4" w:space="0"/>
              <w:right w:val="single" w:color="auto" w:sz="4" w:space="0"/>
            </w:tcBorders>
            <w:noWrap/>
          </w:tcPr>
          <w:p w14:paraId="4006D9E2">
            <w:pPr>
              <w:shd w:val="clear"/>
              <w:snapToGrid w:val="0"/>
              <w:spacing w:before="50" w:after="158" w:afterLines="50" w:line="400" w:lineRule="exact"/>
              <w:jc w:val="left"/>
              <w:rPr>
                <w:rFonts w:hint="eastAsia" w:ascii="宋体" w:hAnsi="宋体"/>
                <w:color w:val="auto"/>
                <w:sz w:val="24"/>
                <w:highlight w:val="none"/>
              </w:rPr>
            </w:pPr>
          </w:p>
        </w:tc>
        <w:tc>
          <w:tcPr>
            <w:tcW w:w="1275" w:type="pct"/>
            <w:tcBorders>
              <w:top w:val="single" w:color="auto" w:sz="4" w:space="0"/>
              <w:left w:val="single" w:color="auto" w:sz="4" w:space="0"/>
              <w:bottom w:val="single" w:color="auto" w:sz="4" w:space="0"/>
              <w:right w:val="single" w:color="auto" w:sz="4" w:space="0"/>
            </w:tcBorders>
            <w:noWrap/>
          </w:tcPr>
          <w:p w14:paraId="66B6AF70">
            <w:pPr>
              <w:shd w:val="clear"/>
              <w:snapToGrid w:val="0"/>
              <w:spacing w:before="50" w:after="158" w:afterLines="50" w:line="400" w:lineRule="exact"/>
              <w:jc w:val="left"/>
              <w:rPr>
                <w:rFonts w:hint="eastAsia" w:ascii="宋体" w:hAnsi="宋体"/>
                <w:color w:val="auto"/>
                <w:sz w:val="24"/>
                <w:highlight w:val="none"/>
              </w:rPr>
            </w:pPr>
          </w:p>
        </w:tc>
        <w:tc>
          <w:tcPr>
            <w:tcW w:w="1206" w:type="pct"/>
            <w:tcBorders>
              <w:top w:val="single" w:color="auto" w:sz="4" w:space="0"/>
              <w:left w:val="single" w:color="auto" w:sz="4" w:space="0"/>
              <w:bottom w:val="single" w:color="auto" w:sz="4" w:space="0"/>
              <w:right w:val="single" w:color="auto" w:sz="4" w:space="0"/>
            </w:tcBorders>
            <w:noWrap/>
          </w:tcPr>
          <w:p w14:paraId="34A560F4">
            <w:pPr>
              <w:shd w:val="clear"/>
              <w:snapToGrid w:val="0"/>
              <w:spacing w:before="50" w:after="158" w:afterLines="50" w:line="400" w:lineRule="exact"/>
              <w:jc w:val="left"/>
              <w:rPr>
                <w:rFonts w:hint="eastAsia" w:ascii="宋体" w:hAnsi="宋体"/>
                <w:color w:val="auto"/>
                <w:sz w:val="24"/>
                <w:highlight w:val="none"/>
              </w:rPr>
            </w:pPr>
          </w:p>
        </w:tc>
      </w:tr>
      <w:tr w14:paraId="15E15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34" w:type="pct"/>
            <w:tcBorders>
              <w:top w:val="single" w:color="auto" w:sz="4" w:space="0"/>
              <w:left w:val="single" w:color="auto" w:sz="4" w:space="0"/>
              <w:bottom w:val="single" w:color="auto" w:sz="4" w:space="0"/>
              <w:right w:val="single" w:color="auto" w:sz="4" w:space="0"/>
            </w:tcBorders>
            <w:noWrap/>
          </w:tcPr>
          <w:p w14:paraId="1C62CCD6">
            <w:pPr>
              <w:shd w:val="clear"/>
              <w:snapToGrid w:val="0"/>
              <w:spacing w:before="50" w:after="158" w:afterLines="50" w:line="400" w:lineRule="exact"/>
              <w:jc w:val="left"/>
              <w:rPr>
                <w:rFonts w:hint="eastAsia" w:ascii="宋体" w:hAnsi="宋体"/>
                <w:color w:val="auto"/>
                <w:sz w:val="24"/>
                <w:highlight w:val="none"/>
              </w:rPr>
            </w:pPr>
          </w:p>
        </w:tc>
        <w:tc>
          <w:tcPr>
            <w:tcW w:w="1483" w:type="pct"/>
            <w:tcBorders>
              <w:top w:val="single" w:color="auto" w:sz="4" w:space="0"/>
              <w:left w:val="single" w:color="auto" w:sz="4" w:space="0"/>
              <w:bottom w:val="single" w:color="auto" w:sz="4" w:space="0"/>
              <w:right w:val="single" w:color="auto" w:sz="4" w:space="0"/>
            </w:tcBorders>
            <w:noWrap/>
          </w:tcPr>
          <w:p w14:paraId="2265CB59">
            <w:pPr>
              <w:shd w:val="clear"/>
              <w:snapToGrid w:val="0"/>
              <w:spacing w:before="50" w:after="158" w:afterLines="50" w:line="400" w:lineRule="exact"/>
              <w:jc w:val="left"/>
              <w:rPr>
                <w:rFonts w:hint="eastAsia" w:ascii="宋体" w:hAnsi="宋体"/>
                <w:color w:val="auto"/>
                <w:sz w:val="24"/>
                <w:highlight w:val="none"/>
              </w:rPr>
            </w:pPr>
          </w:p>
        </w:tc>
        <w:tc>
          <w:tcPr>
            <w:tcW w:w="1275" w:type="pct"/>
            <w:tcBorders>
              <w:top w:val="single" w:color="auto" w:sz="4" w:space="0"/>
              <w:left w:val="single" w:color="auto" w:sz="4" w:space="0"/>
              <w:bottom w:val="single" w:color="auto" w:sz="4" w:space="0"/>
              <w:right w:val="single" w:color="auto" w:sz="4" w:space="0"/>
            </w:tcBorders>
            <w:noWrap/>
          </w:tcPr>
          <w:p w14:paraId="0008FC46">
            <w:pPr>
              <w:shd w:val="clear"/>
              <w:snapToGrid w:val="0"/>
              <w:spacing w:before="50" w:after="158" w:afterLines="50" w:line="400" w:lineRule="exact"/>
              <w:jc w:val="left"/>
              <w:rPr>
                <w:rFonts w:hint="eastAsia" w:ascii="宋体" w:hAnsi="宋体"/>
                <w:color w:val="auto"/>
                <w:sz w:val="24"/>
                <w:highlight w:val="none"/>
              </w:rPr>
            </w:pPr>
          </w:p>
        </w:tc>
        <w:tc>
          <w:tcPr>
            <w:tcW w:w="1206" w:type="pct"/>
            <w:tcBorders>
              <w:top w:val="single" w:color="auto" w:sz="4" w:space="0"/>
              <w:left w:val="single" w:color="auto" w:sz="4" w:space="0"/>
              <w:bottom w:val="single" w:color="auto" w:sz="4" w:space="0"/>
              <w:right w:val="single" w:color="auto" w:sz="4" w:space="0"/>
            </w:tcBorders>
            <w:noWrap/>
          </w:tcPr>
          <w:p w14:paraId="09800076">
            <w:pPr>
              <w:shd w:val="clear"/>
              <w:snapToGrid w:val="0"/>
              <w:spacing w:before="50" w:after="158" w:afterLines="50" w:line="400" w:lineRule="exact"/>
              <w:jc w:val="left"/>
              <w:rPr>
                <w:rFonts w:hint="eastAsia" w:ascii="宋体" w:hAnsi="宋体"/>
                <w:color w:val="auto"/>
                <w:sz w:val="24"/>
                <w:highlight w:val="none"/>
              </w:rPr>
            </w:pPr>
          </w:p>
        </w:tc>
      </w:tr>
      <w:tr w14:paraId="6FF31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034" w:type="pct"/>
            <w:tcBorders>
              <w:top w:val="single" w:color="auto" w:sz="4" w:space="0"/>
              <w:left w:val="single" w:color="auto" w:sz="4" w:space="0"/>
              <w:bottom w:val="single" w:color="auto" w:sz="4" w:space="0"/>
              <w:right w:val="single" w:color="auto" w:sz="4" w:space="0"/>
            </w:tcBorders>
            <w:noWrap/>
          </w:tcPr>
          <w:p w14:paraId="7776EE12">
            <w:pPr>
              <w:shd w:val="clear"/>
              <w:snapToGrid w:val="0"/>
              <w:spacing w:before="50" w:after="158" w:afterLines="50" w:line="400" w:lineRule="exact"/>
              <w:jc w:val="left"/>
              <w:rPr>
                <w:rFonts w:hint="eastAsia" w:ascii="宋体" w:hAnsi="宋体"/>
                <w:color w:val="auto"/>
                <w:sz w:val="24"/>
                <w:highlight w:val="none"/>
              </w:rPr>
            </w:pPr>
          </w:p>
        </w:tc>
        <w:tc>
          <w:tcPr>
            <w:tcW w:w="1483" w:type="pct"/>
            <w:tcBorders>
              <w:top w:val="single" w:color="auto" w:sz="4" w:space="0"/>
              <w:left w:val="single" w:color="auto" w:sz="4" w:space="0"/>
              <w:bottom w:val="single" w:color="auto" w:sz="4" w:space="0"/>
              <w:right w:val="single" w:color="auto" w:sz="4" w:space="0"/>
            </w:tcBorders>
            <w:noWrap/>
          </w:tcPr>
          <w:p w14:paraId="404182C3">
            <w:pPr>
              <w:shd w:val="clear"/>
              <w:snapToGrid w:val="0"/>
              <w:spacing w:before="50" w:after="158" w:afterLines="50" w:line="400" w:lineRule="exact"/>
              <w:jc w:val="left"/>
              <w:rPr>
                <w:rFonts w:hint="eastAsia" w:ascii="宋体" w:hAnsi="宋体"/>
                <w:color w:val="auto"/>
                <w:sz w:val="24"/>
                <w:highlight w:val="none"/>
              </w:rPr>
            </w:pPr>
          </w:p>
        </w:tc>
        <w:tc>
          <w:tcPr>
            <w:tcW w:w="1275" w:type="pct"/>
            <w:tcBorders>
              <w:top w:val="single" w:color="auto" w:sz="4" w:space="0"/>
              <w:left w:val="single" w:color="auto" w:sz="4" w:space="0"/>
              <w:bottom w:val="single" w:color="auto" w:sz="4" w:space="0"/>
              <w:right w:val="single" w:color="auto" w:sz="4" w:space="0"/>
            </w:tcBorders>
            <w:noWrap/>
          </w:tcPr>
          <w:p w14:paraId="5AE894FF">
            <w:pPr>
              <w:shd w:val="clear"/>
              <w:snapToGrid w:val="0"/>
              <w:spacing w:before="50" w:after="158" w:afterLines="50" w:line="400" w:lineRule="exact"/>
              <w:jc w:val="left"/>
              <w:rPr>
                <w:rFonts w:hint="eastAsia" w:ascii="宋体" w:hAnsi="宋体"/>
                <w:color w:val="auto"/>
                <w:sz w:val="24"/>
                <w:highlight w:val="none"/>
              </w:rPr>
            </w:pPr>
          </w:p>
        </w:tc>
        <w:tc>
          <w:tcPr>
            <w:tcW w:w="1206" w:type="pct"/>
            <w:tcBorders>
              <w:top w:val="single" w:color="auto" w:sz="4" w:space="0"/>
              <w:left w:val="single" w:color="auto" w:sz="4" w:space="0"/>
              <w:bottom w:val="single" w:color="auto" w:sz="4" w:space="0"/>
              <w:right w:val="single" w:color="auto" w:sz="4" w:space="0"/>
            </w:tcBorders>
            <w:noWrap/>
          </w:tcPr>
          <w:p w14:paraId="434F934B">
            <w:pPr>
              <w:shd w:val="clear"/>
              <w:snapToGrid w:val="0"/>
              <w:spacing w:before="50" w:after="158" w:afterLines="50" w:line="400" w:lineRule="exact"/>
              <w:jc w:val="left"/>
              <w:rPr>
                <w:rFonts w:hint="eastAsia" w:ascii="宋体" w:hAnsi="宋体"/>
                <w:color w:val="auto"/>
                <w:sz w:val="24"/>
                <w:highlight w:val="none"/>
              </w:rPr>
            </w:pPr>
          </w:p>
        </w:tc>
      </w:tr>
      <w:tr w14:paraId="76B9B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034" w:type="pct"/>
            <w:tcBorders>
              <w:top w:val="single" w:color="auto" w:sz="4" w:space="0"/>
              <w:left w:val="single" w:color="auto" w:sz="4" w:space="0"/>
              <w:bottom w:val="single" w:color="auto" w:sz="4" w:space="0"/>
              <w:right w:val="single" w:color="auto" w:sz="4" w:space="0"/>
            </w:tcBorders>
            <w:noWrap/>
          </w:tcPr>
          <w:p w14:paraId="7B3A4D7C">
            <w:pPr>
              <w:shd w:val="clear"/>
              <w:snapToGrid w:val="0"/>
              <w:spacing w:before="50" w:after="158" w:afterLines="50" w:line="400" w:lineRule="exact"/>
              <w:jc w:val="left"/>
              <w:rPr>
                <w:rFonts w:hint="eastAsia" w:ascii="宋体" w:hAnsi="宋体"/>
                <w:color w:val="auto"/>
                <w:sz w:val="24"/>
                <w:highlight w:val="none"/>
              </w:rPr>
            </w:pPr>
          </w:p>
        </w:tc>
        <w:tc>
          <w:tcPr>
            <w:tcW w:w="1483" w:type="pct"/>
            <w:tcBorders>
              <w:top w:val="single" w:color="auto" w:sz="4" w:space="0"/>
              <w:left w:val="single" w:color="auto" w:sz="4" w:space="0"/>
              <w:bottom w:val="single" w:color="auto" w:sz="4" w:space="0"/>
              <w:right w:val="single" w:color="auto" w:sz="4" w:space="0"/>
            </w:tcBorders>
            <w:noWrap/>
          </w:tcPr>
          <w:p w14:paraId="274656EB">
            <w:pPr>
              <w:shd w:val="clear"/>
              <w:snapToGrid w:val="0"/>
              <w:spacing w:before="50" w:after="158" w:afterLines="50" w:line="400" w:lineRule="exact"/>
              <w:jc w:val="left"/>
              <w:rPr>
                <w:rFonts w:hint="eastAsia" w:ascii="宋体" w:hAnsi="宋体"/>
                <w:color w:val="auto"/>
                <w:sz w:val="24"/>
                <w:highlight w:val="none"/>
              </w:rPr>
            </w:pPr>
          </w:p>
        </w:tc>
        <w:tc>
          <w:tcPr>
            <w:tcW w:w="1275" w:type="pct"/>
            <w:tcBorders>
              <w:top w:val="single" w:color="auto" w:sz="4" w:space="0"/>
              <w:left w:val="single" w:color="auto" w:sz="4" w:space="0"/>
              <w:bottom w:val="single" w:color="auto" w:sz="4" w:space="0"/>
              <w:right w:val="single" w:color="auto" w:sz="4" w:space="0"/>
            </w:tcBorders>
            <w:noWrap/>
          </w:tcPr>
          <w:p w14:paraId="79679D4B">
            <w:pPr>
              <w:shd w:val="clear"/>
              <w:snapToGrid w:val="0"/>
              <w:spacing w:before="50" w:after="158" w:afterLines="50" w:line="400" w:lineRule="exact"/>
              <w:jc w:val="left"/>
              <w:rPr>
                <w:rFonts w:hint="eastAsia" w:ascii="宋体" w:hAnsi="宋体"/>
                <w:color w:val="auto"/>
                <w:sz w:val="24"/>
                <w:highlight w:val="none"/>
              </w:rPr>
            </w:pPr>
          </w:p>
        </w:tc>
        <w:tc>
          <w:tcPr>
            <w:tcW w:w="1206" w:type="pct"/>
            <w:tcBorders>
              <w:top w:val="single" w:color="auto" w:sz="4" w:space="0"/>
              <w:left w:val="single" w:color="auto" w:sz="4" w:space="0"/>
              <w:bottom w:val="single" w:color="auto" w:sz="4" w:space="0"/>
              <w:right w:val="single" w:color="auto" w:sz="4" w:space="0"/>
            </w:tcBorders>
            <w:noWrap/>
          </w:tcPr>
          <w:p w14:paraId="1128E6B4">
            <w:pPr>
              <w:shd w:val="clear"/>
              <w:snapToGrid w:val="0"/>
              <w:spacing w:before="50" w:after="158" w:afterLines="50" w:line="400" w:lineRule="exact"/>
              <w:jc w:val="left"/>
              <w:rPr>
                <w:rFonts w:hint="eastAsia" w:ascii="宋体" w:hAnsi="宋体"/>
                <w:color w:val="auto"/>
                <w:sz w:val="24"/>
                <w:highlight w:val="none"/>
              </w:rPr>
            </w:pPr>
          </w:p>
        </w:tc>
      </w:tr>
    </w:tbl>
    <w:p w14:paraId="7AC2E56F">
      <w:pPr>
        <w:pStyle w:val="26"/>
        <w:shd w:val="clear"/>
        <w:snapToGrid w:val="0"/>
        <w:ind w:left="480" w:hanging="480"/>
        <w:rPr>
          <w:rFonts w:hint="eastAsia" w:ascii="宋体" w:hAnsi="宋体"/>
          <w:color w:val="auto"/>
          <w:sz w:val="24"/>
          <w:highlight w:val="none"/>
        </w:rPr>
      </w:pPr>
    </w:p>
    <w:p w14:paraId="279E82D7">
      <w:pPr>
        <w:pStyle w:val="26"/>
        <w:shd w:val="clear"/>
        <w:snapToGrid w:val="0"/>
        <w:ind w:left="480" w:hanging="480"/>
        <w:rPr>
          <w:rFonts w:hint="eastAsia" w:ascii="宋体" w:hAnsi="宋体"/>
          <w:color w:val="auto"/>
          <w:sz w:val="24"/>
          <w:highlight w:val="none"/>
        </w:rPr>
      </w:pPr>
    </w:p>
    <w:p w14:paraId="1C367E81">
      <w:pPr>
        <w:shd w:val="clear"/>
        <w:autoSpaceDE w:val="0"/>
        <w:autoSpaceDN w:val="0"/>
        <w:spacing w:line="360" w:lineRule="auto"/>
        <w:ind w:firstLine="120"/>
        <w:rPr>
          <w:rFonts w:hint="eastAsia" w:ascii="宋体" w:hAnsi="宋体" w:cs="宋体"/>
          <w:color w:val="auto"/>
          <w:szCs w:val="21"/>
          <w:highlight w:val="none"/>
        </w:rPr>
      </w:pPr>
      <w:r>
        <w:rPr>
          <w:rFonts w:hint="eastAsia" w:ascii="宋体" w:hAnsi="宋体" w:cs="宋体"/>
          <w:b/>
          <w:color w:val="auto"/>
          <w:szCs w:val="21"/>
          <w:highlight w:val="none"/>
        </w:rPr>
        <w:t>附表：相关项目业绩一览表（供应商同类项目中标/成交通知书或合同复印件格式自拟）</w:t>
      </w:r>
    </w:p>
    <w:p w14:paraId="63F39527">
      <w:pPr>
        <w:pStyle w:val="18"/>
        <w:shd w:val="clear"/>
        <w:spacing w:line="360" w:lineRule="auto"/>
        <w:ind w:left="72"/>
        <w:rPr>
          <w:rFonts w:hint="eastAsia" w:hAnsi="宋体" w:cs="宋体"/>
          <w:color w:val="auto"/>
          <w:sz w:val="21"/>
          <w:highlight w:val="none"/>
        </w:rPr>
      </w:pPr>
      <w:r>
        <w:rPr>
          <w:rFonts w:hint="eastAsia" w:hAnsi="宋体" w:cs="宋体"/>
          <w:color w:val="auto"/>
          <w:sz w:val="21"/>
          <w:highlight w:val="none"/>
        </w:rPr>
        <w:t>注：供应商可按上述格式自行编制，须随表提交相应的中标/成交通知书或合同复印件并注明所在供应商商务技术文件页码。</w:t>
      </w:r>
    </w:p>
    <w:p w14:paraId="1A629EA9">
      <w:pPr>
        <w:shd w:val="clear"/>
        <w:snapToGrid w:val="0"/>
        <w:spacing w:line="360" w:lineRule="auto"/>
        <w:rPr>
          <w:rFonts w:hint="eastAsia" w:ascii="宋体" w:hAnsi="宋体" w:cs="宋体"/>
          <w:color w:val="auto"/>
          <w:szCs w:val="21"/>
          <w:highlight w:val="none"/>
        </w:rPr>
      </w:pPr>
    </w:p>
    <w:p w14:paraId="3BA0BA6C">
      <w:pPr>
        <w:shd w:val="clear"/>
        <w:snapToGrid w:val="0"/>
        <w:spacing w:line="360" w:lineRule="auto"/>
        <w:ind w:firstLine="2940" w:firstLineChars="14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供应商名称（电子签章）：</w:t>
      </w:r>
    </w:p>
    <w:p w14:paraId="1A80B7B6">
      <w:pPr>
        <w:shd w:val="clear"/>
        <w:spacing w:line="5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val="zh-CN"/>
        </w:rPr>
        <w:t xml:space="preserve">                         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0C079A6E">
      <w:pPr>
        <w:widowControl/>
        <w:shd w:val="clear"/>
        <w:jc w:val="left"/>
        <w:rPr>
          <w:rFonts w:hint="eastAsia" w:ascii="仿宋_GB2312" w:hAnsi="仿宋_GB2312" w:eastAsia="仿宋_GB2312" w:cs="仿宋_GB2312"/>
          <w:color w:val="auto"/>
          <w:sz w:val="32"/>
          <w:szCs w:val="32"/>
          <w:highlight w:val="none"/>
        </w:rPr>
        <w:sectPr>
          <w:pgSz w:w="11905" w:h="16838"/>
          <w:pgMar w:top="1383" w:right="1310" w:bottom="1383" w:left="1310" w:header="624" w:footer="624" w:gutter="0"/>
          <w:cols w:space="0" w:num="1"/>
          <w:docGrid w:type="lines" w:linePitch="317" w:charSpace="0"/>
        </w:sectPr>
      </w:pPr>
    </w:p>
    <w:p w14:paraId="06CE8B65">
      <w:pPr>
        <w:bidi w:val="0"/>
        <w:rPr>
          <w:rFonts w:hint="eastAsia"/>
        </w:rPr>
      </w:pPr>
    </w:p>
    <w:p w14:paraId="422FC90E">
      <w:pPr>
        <w:autoSpaceDE w:val="0"/>
        <w:autoSpaceDN w:val="0"/>
        <w:spacing w:line="360" w:lineRule="auto"/>
        <w:ind w:firstLine="6505" w:firstLineChars="2700"/>
        <w:rPr>
          <w:rFonts w:hint="eastAsia" w:ascii="仿宋_GB2312" w:hAnsi="仿宋" w:eastAsia="仿宋_GB2312" w:cs="仿宋_GB2312"/>
          <w:b/>
          <w:bCs/>
          <w:sz w:val="24"/>
        </w:rPr>
      </w:pPr>
    </w:p>
    <w:p w14:paraId="0361FE59">
      <w:pPr>
        <w:ind w:firstLine="2570" w:firstLineChars="800"/>
        <w:rPr>
          <w:rFonts w:hint="eastAsia" w:ascii="宋体" w:hAnsi="宋体"/>
        </w:rPr>
      </w:pPr>
      <w:bookmarkStart w:id="113" w:name="_Toc80205941"/>
      <w:bookmarkStart w:id="114" w:name="_Toc80886945"/>
      <w:r>
        <w:rPr>
          <w:rFonts w:hint="eastAsia" w:ascii="宋体" w:hAnsi="宋体"/>
          <w:b/>
          <w:bCs/>
          <w:sz w:val="32"/>
          <w:szCs w:val="32"/>
        </w:rPr>
        <w:t>第四节 报价文件格式</w:t>
      </w:r>
      <w:bookmarkEnd w:id="113"/>
      <w:bookmarkEnd w:id="114"/>
    </w:p>
    <w:p w14:paraId="6DB498CD">
      <w:pPr>
        <w:snapToGrid w:val="0"/>
        <w:spacing w:before="120" w:beforeLines="50" w:after="50"/>
        <w:rPr>
          <w:rFonts w:hint="eastAsia" w:ascii="宋体" w:hAnsi="宋体"/>
          <w:sz w:val="24"/>
        </w:rPr>
      </w:pPr>
      <w:r>
        <w:rPr>
          <w:rFonts w:hint="eastAsia" w:ascii="宋体" w:hAnsi="宋体"/>
          <w:sz w:val="24"/>
        </w:rPr>
        <w:t xml:space="preserve">                                                   </w:t>
      </w:r>
    </w:p>
    <w:p w14:paraId="0869ECD2">
      <w:pPr>
        <w:snapToGrid w:val="0"/>
        <w:spacing w:before="120" w:beforeLines="50" w:after="50"/>
        <w:ind w:firstLine="6240" w:firstLineChars="260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00F18C68">
      <w:pPr>
        <w:snapToGrid w:val="0"/>
        <w:spacing w:before="120" w:beforeLines="50" w:after="50"/>
        <w:rPr>
          <w:rFonts w:hint="eastAsia" w:ascii="宋体" w:hAnsi="宋体"/>
          <w:sz w:val="24"/>
          <w:szCs w:val="20"/>
        </w:rPr>
      </w:pPr>
    </w:p>
    <w:p w14:paraId="6C02EBCB">
      <w:pPr>
        <w:snapToGrid w:val="0"/>
        <w:spacing w:before="120" w:beforeLines="50" w:after="50"/>
        <w:rPr>
          <w:rFonts w:hint="eastAsia" w:ascii="宋体" w:hAnsi="宋体"/>
          <w:sz w:val="24"/>
          <w:szCs w:val="20"/>
        </w:rPr>
      </w:pPr>
    </w:p>
    <w:p w14:paraId="2676CF7A">
      <w:pPr>
        <w:snapToGrid w:val="0"/>
        <w:spacing w:before="120" w:beforeLines="50" w:after="50"/>
        <w:jc w:val="center"/>
        <w:rPr>
          <w:rFonts w:hint="eastAsia" w:ascii="宋体" w:hAnsi="宋体"/>
          <w:sz w:val="24"/>
          <w:szCs w:val="20"/>
        </w:rPr>
      </w:pPr>
      <w:r>
        <w:rPr>
          <w:rFonts w:hint="eastAsia" w:ascii="仿宋" w:hAnsi="仿宋" w:eastAsia="仿宋" w:cs="仿宋"/>
          <w:b/>
          <w:bCs/>
          <w:color w:val="auto"/>
          <w:sz w:val="44"/>
          <w:szCs w:val="44"/>
          <w:highlight w:val="none"/>
        </w:rPr>
        <w:t>电 子 响 应 文 件</w:t>
      </w:r>
    </w:p>
    <w:p w14:paraId="31A92827">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报 </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价  文  件（封面）</w:t>
      </w:r>
    </w:p>
    <w:p w14:paraId="64FC86A3">
      <w:pPr>
        <w:snapToGrid w:val="0"/>
        <w:spacing w:before="120" w:beforeLines="50" w:after="50"/>
        <w:rPr>
          <w:rFonts w:hint="eastAsia" w:ascii="宋体" w:hAnsi="宋体"/>
          <w:bCs/>
          <w:sz w:val="24"/>
          <w:szCs w:val="20"/>
        </w:rPr>
      </w:pPr>
    </w:p>
    <w:p w14:paraId="4B3D3BD3">
      <w:pPr>
        <w:snapToGrid w:val="0"/>
        <w:spacing w:before="120" w:beforeLines="50" w:after="50"/>
        <w:rPr>
          <w:rFonts w:hint="eastAsia" w:ascii="宋体" w:hAnsi="宋体"/>
          <w:bCs/>
          <w:sz w:val="24"/>
          <w:szCs w:val="20"/>
        </w:rPr>
      </w:pPr>
    </w:p>
    <w:p w14:paraId="51943620">
      <w:pPr>
        <w:snapToGrid w:val="0"/>
        <w:spacing w:before="120" w:beforeLines="50" w:after="50"/>
        <w:rPr>
          <w:rFonts w:hint="eastAsia" w:ascii="宋体" w:hAnsi="宋体"/>
          <w:bCs/>
          <w:sz w:val="24"/>
          <w:szCs w:val="20"/>
        </w:rPr>
      </w:pPr>
    </w:p>
    <w:p w14:paraId="5B621076">
      <w:pPr>
        <w:snapToGrid w:val="0"/>
        <w:spacing w:before="120" w:beforeLines="50" w:after="50"/>
        <w:rPr>
          <w:rFonts w:hint="eastAsia" w:ascii="宋体" w:hAnsi="宋体"/>
          <w:bCs/>
          <w:sz w:val="24"/>
          <w:szCs w:val="20"/>
        </w:rPr>
      </w:pPr>
    </w:p>
    <w:p w14:paraId="64547719">
      <w:pPr>
        <w:snapToGrid w:val="0"/>
        <w:spacing w:before="120" w:beforeLines="50" w:after="50"/>
        <w:rPr>
          <w:rFonts w:hint="eastAsia" w:ascii="宋体" w:hAnsi="宋体"/>
          <w:bCs/>
          <w:sz w:val="24"/>
          <w:szCs w:val="20"/>
        </w:rPr>
      </w:pPr>
    </w:p>
    <w:p w14:paraId="4C29556C">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项目名称：</w:t>
      </w:r>
    </w:p>
    <w:p w14:paraId="66350F80">
      <w:pPr>
        <w:snapToGrid w:val="0"/>
        <w:spacing w:before="120" w:beforeLines="50" w:after="50"/>
        <w:ind w:firstLine="720" w:firstLineChars="225"/>
        <w:rPr>
          <w:rFonts w:hint="eastAsia" w:ascii="宋体" w:hAnsi="宋体" w:cs="仿宋_GB2312"/>
          <w:bCs/>
          <w:sz w:val="32"/>
          <w:szCs w:val="32"/>
        </w:rPr>
      </w:pPr>
    </w:p>
    <w:p w14:paraId="25DB6607">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626C1440">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7C0AD34C">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6344B11F">
      <w:pPr>
        <w:snapToGrid w:val="0"/>
        <w:spacing w:before="120" w:beforeLines="50" w:after="50"/>
        <w:ind w:firstLine="720" w:firstLineChars="225"/>
        <w:rPr>
          <w:rFonts w:hint="eastAsia" w:ascii="宋体" w:hAnsi="宋体" w:cs="仿宋_GB2312"/>
          <w:bCs/>
          <w:sz w:val="32"/>
          <w:szCs w:val="32"/>
        </w:rPr>
      </w:pPr>
    </w:p>
    <w:p w14:paraId="53C70F06">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23DD0C88">
      <w:pPr>
        <w:pStyle w:val="7"/>
        <w:snapToGrid w:val="0"/>
        <w:spacing w:before="50" w:after="50"/>
        <w:ind w:firstLine="720" w:firstLineChars="225"/>
        <w:rPr>
          <w:rFonts w:hint="eastAsia" w:ascii="宋体" w:hAnsi="宋体" w:cs="仿宋_GB2312"/>
          <w:bCs/>
          <w:sz w:val="32"/>
          <w:szCs w:val="32"/>
        </w:rPr>
      </w:pPr>
    </w:p>
    <w:p w14:paraId="179B654B">
      <w:pPr>
        <w:pStyle w:val="7"/>
        <w:snapToGrid w:val="0"/>
        <w:spacing w:before="50" w:after="50"/>
        <w:ind w:firstLine="720" w:firstLineChars="225"/>
        <w:rPr>
          <w:rFonts w:hint="eastAsia" w:ascii="宋体" w:hAnsi="宋体" w:cs="仿宋_GB2312"/>
          <w:bCs/>
          <w:sz w:val="32"/>
          <w:szCs w:val="32"/>
        </w:rPr>
      </w:pPr>
    </w:p>
    <w:p w14:paraId="4D79BE9E">
      <w:pPr>
        <w:pStyle w:val="7"/>
        <w:snapToGrid w:val="0"/>
        <w:spacing w:before="50" w:after="50"/>
        <w:ind w:firstLine="1280" w:firstLineChars="400"/>
        <w:rPr>
          <w:rFonts w:hint="eastAsia" w:ascii="宋体" w:hAnsi="宋体" w:cs="仿宋_GB2312"/>
          <w:bCs/>
          <w:sz w:val="32"/>
          <w:szCs w:val="32"/>
        </w:rPr>
      </w:pPr>
    </w:p>
    <w:p w14:paraId="128D3333">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01A9EE8">
      <w:pPr>
        <w:snapToGrid w:val="0"/>
        <w:spacing w:before="120" w:beforeLines="50" w:after="50" w:line="400" w:lineRule="exact"/>
        <w:jc w:val="center"/>
        <w:rPr>
          <w:rFonts w:hint="eastAsia" w:ascii="宋体" w:hAnsi="宋体"/>
          <w:b/>
          <w:bCs/>
          <w:sz w:val="32"/>
          <w:szCs w:val="32"/>
        </w:rPr>
      </w:pPr>
      <w:r>
        <w:rPr>
          <w:rFonts w:ascii="宋体" w:hAnsi="宋体"/>
          <w:sz w:val="24"/>
        </w:rPr>
        <w:br w:type="page"/>
      </w:r>
      <w:r>
        <w:rPr>
          <w:rFonts w:hint="eastAsia" w:ascii="宋体" w:hAnsi="宋体"/>
          <w:b/>
          <w:bCs/>
          <w:sz w:val="32"/>
          <w:szCs w:val="32"/>
        </w:rPr>
        <w:t>报价文件目录</w:t>
      </w:r>
    </w:p>
    <w:p w14:paraId="38793B80">
      <w:pPr>
        <w:rPr>
          <w:rFonts w:hint="eastAsia" w:ascii="宋体" w:hAnsi="宋体" w:cs="宋体"/>
        </w:rPr>
      </w:pPr>
    </w:p>
    <w:p w14:paraId="10090076">
      <w:pPr>
        <w:rPr>
          <w:rFonts w:hint="eastAsia" w:ascii="宋体" w:hAnsi="宋体" w:cs="宋体"/>
          <w:kern w:val="0"/>
          <w:sz w:val="24"/>
        </w:rPr>
      </w:pPr>
      <w:r>
        <w:rPr>
          <w:rFonts w:hint="eastAsia" w:ascii="宋体" w:hAnsi="宋体" w:cs="宋体"/>
          <w:kern w:val="0"/>
          <w:sz w:val="24"/>
        </w:rPr>
        <w:t>一、响应函…………………………………………………………………………（页码）</w:t>
      </w:r>
    </w:p>
    <w:p w14:paraId="00193BE0">
      <w:pPr>
        <w:rPr>
          <w:rFonts w:hint="eastAsia" w:ascii="宋体" w:hAnsi="宋体" w:cs="宋体"/>
          <w:kern w:val="0"/>
          <w:sz w:val="24"/>
        </w:rPr>
      </w:pPr>
      <w:r>
        <w:rPr>
          <w:rFonts w:hint="eastAsia" w:ascii="宋体" w:hAnsi="宋体" w:cs="宋体"/>
          <w:kern w:val="0"/>
          <w:sz w:val="24"/>
        </w:rPr>
        <w:t>二、响应报价表……………………………………………………………………（页码）</w:t>
      </w:r>
    </w:p>
    <w:p w14:paraId="24C23DF8">
      <w:pPr>
        <w:spacing w:line="360" w:lineRule="auto"/>
        <w:rPr>
          <w:rFonts w:hint="eastAsia" w:ascii="宋体" w:hAnsi="宋体" w:cs="宋体"/>
          <w:sz w:val="24"/>
        </w:rPr>
      </w:pPr>
      <w:r>
        <w:rPr>
          <w:rFonts w:hint="eastAsia" w:ascii="宋体" w:hAnsi="宋体" w:cs="宋体"/>
          <w:kern w:val="0"/>
          <w:sz w:val="24"/>
        </w:rPr>
        <w:t>三、中小企业声明函………………………………………………………………（页码）</w:t>
      </w:r>
    </w:p>
    <w:p w14:paraId="03C775D2">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576BD01C">
      <w:pPr>
        <w:snapToGrid w:val="0"/>
        <w:spacing w:before="120" w:beforeLines="50" w:after="50" w:line="360" w:lineRule="auto"/>
        <w:ind w:left="142" w:firstLine="480" w:firstLineChars="200"/>
        <w:jc w:val="left"/>
        <w:rPr>
          <w:rFonts w:hint="eastAsia" w:hAnsi="宋体" w:cs="仿宋_GB2312"/>
          <w:sz w:val="24"/>
        </w:rPr>
      </w:pPr>
      <w:r>
        <w:rPr>
          <w:rFonts w:hAnsi="宋体" w:cs="仿宋_GB2312"/>
          <w:sz w:val="24"/>
        </w:rPr>
        <w:br w:type="page"/>
      </w:r>
      <w:r>
        <w:rPr>
          <w:rFonts w:hint="eastAsia" w:hAnsi="宋体"/>
          <w:b/>
          <w:bCs/>
          <w:sz w:val="32"/>
          <w:szCs w:val="32"/>
        </w:rPr>
        <w:t>一、响应函</w:t>
      </w:r>
    </w:p>
    <w:p w14:paraId="71D1B8C6">
      <w:pPr>
        <w:pStyle w:val="18"/>
        <w:spacing w:line="500" w:lineRule="exact"/>
        <w:jc w:val="center"/>
        <w:rPr>
          <w:rFonts w:ascii="Times New Roman" w:hAnsi="Times New Roman"/>
          <w:b/>
          <w:bCs/>
          <w:sz w:val="30"/>
          <w:szCs w:val="30"/>
        </w:rPr>
      </w:pPr>
      <w:r>
        <w:rPr>
          <w:rFonts w:hint="eastAsia" w:ascii="Times New Roman" w:hAnsi="Times New Roman"/>
          <w:b/>
          <w:bCs/>
          <w:sz w:val="30"/>
          <w:szCs w:val="30"/>
        </w:rPr>
        <w:t>响应函</w:t>
      </w:r>
    </w:p>
    <w:p w14:paraId="6CC5CC0E">
      <w:pPr>
        <w:pStyle w:val="18"/>
        <w:spacing w:line="400" w:lineRule="exact"/>
        <w:rPr>
          <w:rFonts w:ascii="Times New Roman" w:hAnsi="Times New Roman"/>
          <w:sz w:val="24"/>
          <w:szCs w:val="24"/>
        </w:rPr>
      </w:pPr>
      <w:r>
        <w:rPr>
          <w:rFonts w:hint="eastAsia" w:ascii="Times New Roman" w:hAnsi="Times New Roman"/>
          <w:sz w:val="24"/>
          <w:szCs w:val="24"/>
        </w:rPr>
        <w:t>致：</w:t>
      </w:r>
      <w:r>
        <w:rPr>
          <w:rFonts w:ascii="Times New Roman" w:hAnsi="Times New Roman"/>
          <w:sz w:val="24"/>
          <w:szCs w:val="24"/>
          <w:u w:val="single"/>
        </w:rPr>
        <w:t xml:space="preserve"> </w:t>
      </w:r>
      <w:r>
        <w:rPr>
          <w:rFonts w:hint="eastAsia" w:ascii="Times New Roman" w:hAnsi="Times New Roman"/>
          <w:sz w:val="24"/>
          <w:szCs w:val="24"/>
          <w:u w:val="single"/>
        </w:rPr>
        <w:t>正信伟业工程咨询管理有限公司</w:t>
      </w:r>
      <w:r>
        <w:rPr>
          <w:rFonts w:ascii="Times New Roman" w:hAnsi="Times New Roman"/>
          <w:sz w:val="24"/>
          <w:szCs w:val="24"/>
          <w:u w:val="single"/>
        </w:rPr>
        <w:t xml:space="preserve"> </w:t>
      </w:r>
    </w:p>
    <w:p w14:paraId="341F04B7">
      <w:pPr>
        <w:pStyle w:val="18"/>
        <w:spacing w:line="400" w:lineRule="exact"/>
        <w:ind w:firstLine="480" w:firstLineChars="200"/>
        <w:rPr>
          <w:rFonts w:ascii="Times New Roman" w:hAnsi="Times New Roman"/>
          <w:sz w:val="24"/>
          <w:szCs w:val="24"/>
        </w:rPr>
      </w:pPr>
      <w:r>
        <w:rPr>
          <w:rFonts w:hint="eastAsia"/>
          <w:sz w:val="24"/>
          <w:szCs w:val="24"/>
        </w:rPr>
        <w:t>我方已仔细阅读了贵方组织的</w:t>
      </w:r>
      <w:r>
        <w:rPr>
          <w:rFonts w:hint="eastAsia"/>
          <w:sz w:val="24"/>
          <w:szCs w:val="24"/>
          <w:u w:val="single"/>
        </w:rPr>
        <w:t xml:space="preserve"> 项目名称     </w:t>
      </w:r>
      <w:r>
        <w:rPr>
          <w:rFonts w:hint="eastAsia"/>
          <w:sz w:val="24"/>
          <w:szCs w:val="24"/>
        </w:rPr>
        <w:t>项目（项目编号：</w:t>
      </w:r>
      <w:r>
        <w:rPr>
          <w:rFonts w:hint="eastAsia" w:hAnsi="宋体"/>
          <w:sz w:val="24"/>
          <w:szCs w:val="24"/>
          <w:u w:val="single"/>
        </w:rPr>
        <w:t xml:space="preserve">       </w:t>
      </w:r>
      <w:r>
        <w:rPr>
          <w:rFonts w:hint="eastAsia"/>
          <w:sz w:val="24"/>
          <w:szCs w:val="24"/>
        </w:rPr>
        <w:t>）的竞争性</w:t>
      </w:r>
      <w:r>
        <w:rPr>
          <w:rFonts w:hint="eastAsia"/>
          <w:sz w:val="24"/>
          <w:szCs w:val="24"/>
          <w:lang w:val="en-US" w:eastAsia="zh-CN"/>
        </w:rPr>
        <w:t>谈判</w:t>
      </w:r>
      <w:r>
        <w:rPr>
          <w:rFonts w:hint="eastAsia"/>
          <w:sz w:val="24"/>
          <w:szCs w:val="24"/>
        </w:rPr>
        <w:t xml:space="preserve">采购文件的全部内容，现正式递交下述文件参加贵方组织的本次政府采购活动： </w:t>
      </w:r>
    </w:p>
    <w:p w14:paraId="71F268F5">
      <w:pPr>
        <w:pStyle w:val="18"/>
        <w:shd w:val="clear"/>
        <w:spacing w:line="3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一、首次报价文件电子版（包含按“第三章 供应商须知”提交的全部文件）；</w:t>
      </w:r>
    </w:p>
    <w:p w14:paraId="697DDB63">
      <w:pPr>
        <w:pStyle w:val="18"/>
        <w:shd w:val="clear"/>
        <w:spacing w:line="3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二、技术文件电子版（包含按“第三章 供应商须知”提交的全部文件）；商务文件电子版（包含按“第三章 供应商须知”提交的全部文件）；（商务技术文件已合并装订成册）；</w:t>
      </w:r>
    </w:p>
    <w:p w14:paraId="11299DE5">
      <w:pPr>
        <w:pStyle w:val="18"/>
        <w:shd w:val="clear"/>
        <w:spacing w:line="3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三、资格证明文件电子版（包含按“第三章供应商须知”提交的全部文件）；</w:t>
      </w:r>
    </w:p>
    <w:p w14:paraId="563B24BD">
      <w:pPr>
        <w:pStyle w:val="18"/>
        <w:spacing w:line="400" w:lineRule="exact"/>
        <w:ind w:firstLine="480" w:firstLineChars="200"/>
        <w:rPr>
          <w:rFonts w:ascii="Times New Roman" w:hAnsi="Times New Roman"/>
          <w:sz w:val="24"/>
          <w:szCs w:val="24"/>
        </w:rPr>
      </w:pPr>
      <w:r>
        <w:rPr>
          <w:rFonts w:hint="eastAsia"/>
          <w:sz w:val="24"/>
          <w:szCs w:val="24"/>
        </w:rPr>
        <w:t>据此函，签字人兹宣布：</w:t>
      </w:r>
    </w:p>
    <w:p w14:paraId="04A880E5">
      <w:pPr>
        <w:pStyle w:val="18"/>
        <w:spacing w:line="400" w:lineRule="exact"/>
        <w:ind w:firstLine="482"/>
        <w:rPr>
          <w:rFonts w:ascii="Times New Roman" w:hAnsi="Times New Roman"/>
          <w:sz w:val="24"/>
          <w:szCs w:val="24"/>
        </w:rPr>
      </w:pPr>
      <w:r>
        <w:rPr>
          <w:rFonts w:hint="eastAsia"/>
          <w:sz w:val="24"/>
          <w:szCs w:val="24"/>
        </w:rPr>
        <w:t>1、我方愿意以（大写）人民币</w:t>
      </w:r>
      <w:r>
        <w:rPr>
          <w:rFonts w:hint="eastAsia"/>
          <w:sz w:val="24"/>
          <w:szCs w:val="24"/>
          <w:u w:val="single"/>
        </w:rPr>
        <w:t xml:space="preserve">              </w:t>
      </w:r>
      <w:r>
        <w:rPr>
          <w:rFonts w:hint="eastAsia"/>
          <w:sz w:val="24"/>
          <w:szCs w:val="24"/>
        </w:rPr>
        <w:t>（￥</w:t>
      </w:r>
      <w:r>
        <w:rPr>
          <w:rFonts w:hint="eastAsia"/>
          <w:sz w:val="24"/>
          <w:szCs w:val="24"/>
          <w:u w:val="single"/>
        </w:rPr>
        <w:t xml:space="preserve">          </w:t>
      </w:r>
      <w:r>
        <w:rPr>
          <w:rFonts w:hint="eastAsia"/>
          <w:sz w:val="24"/>
          <w:szCs w:val="24"/>
        </w:rPr>
        <w:t>元)的竞标总报价，提供服务期（无分标时填写）：</w:t>
      </w:r>
      <w:r>
        <w:rPr>
          <w:rFonts w:hint="eastAsia"/>
          <w:sz w:val="24"/>
          <w:szCs w:val="24"/>
          <w:u w:val="single"/>
        </w:rPr>
        <w:t xml:space="preserve">            </w:t>
      </w:r>
      <w:r>
        <w:rPr>
          <w:rFonts w:hint="eastAsia"/>
          <w:sz w:val="24"/>
          <w:szCs w:val="24"/>
        </w:rPr>
        <w:t>，提供本项目竞争性</w:t>
      </w:r>
      <w:r>
        <w:rPr>
          <w:rFonts w:hint="eastAsia"/>
          <w:sz w:val="24"/>
          <w:szCs w:val="24"/>
          <w:lang w:val="en-US" w:eastAsia="zh-CN"/>
        </w:rPr>
        <w:t>谈判</w:t>
      </w:r>
      <w:r>
        <w:rPr>
          <w:rFonts w:hint="eastAsia"/>
          <w:sz w:val="24"/>
          <w:szCs w:val="24"/>
        </w:rPr>
        <w:t>采购文件第二章“采购需求一览表”中相应的采购内容。</w:t>
      </w:r>
    </w:p>
    <w:p w14:paraId="6ADB1FF9">
      <w:pPr>
        <w:pStyle w:val="18"/>
        <w:spacing w:line="400" w:lineRule="exact"/>
        <w:ind w:firstLine="482"/>
        <w:rPr>
          <w:rFonts w:ascii="Times New Roman" w:hAnsi="Times New Roman"/>
          <w:sz w:val="24"/>
          <w:szCs w:val="24"/>
        </w:rPr>
      </w:pPr>
      <w:r>
        <w:rPr>
          <w:rFonts w:hint="eastAsia"/>
          <w:sz w:val="24"/>
          <w:szCs w:val="24"/>
        </w:rPr>
        <w:t>其中（有分标时填写）：</w:t>
      </w:r>
    </w:p>
    <w:p w14:paraId="34F8731C">
      <w:pPr>
        <w:pStyle w:val="18"/>
        <w:spacing w:line="400" w:lineRule="exact"/>
        <w:ind w:firstLine="482"/>
        <w:rPr>
          <w:rFonts w:ascii="Times New Roman" w:hAnsi="Times New Roman"/>
          <w:sz w:val="24"/>
          <w:szCs w:val="24"/>
        </w:rPr>
      </w:pPr>
      <w:r>
        <w:rPr>
          <w:rFonts w:hint="eastAsia"/>
          <w:sz w:val="24"/>
          <w:szCs w:val="24"/>
          <w:u w:val="single"/>
        </w:rPr>
        <w:t xml:space="preserve">    </w:t>
      </w:r>
      <w:r>
        <w:rPr>
          <w:rFonts w:hint="eastAsia"/>
          <w:sz w:val="24"/>
          <w:szCs w:val="24"/>
        </w:rPr>
        <w:t>分标报价为（大写）人民币</w:t>
      </w:r>
      <w:r>
        <w:rPr>
          <w:rFonts w:hint="eastAsia"/>
          <w:sz w:val="24"/>
          <w:szCs w:val="24"/>
          <w:u w:val="single"/>
        </w:rPr>
        <w:t xml:space="preserve">               </w:t>
      </w:r>
      <w:r>
        <w:rPr>
          <w:rFonts w:hint="eastAsia"/>
          <w:sz w:val="24"/>
          <w:szCs w:val="24"/>
        </w:rPr>
        <w:t xml:space="preserve"> (￥</w:t>
      </w:r>
      <w:r>
        <w:rPr>
          <w:rFonts w:hint="eastAsia"/>
          <w:sz w:val="24"/>
          <w:szCs w:val="24"/>
          <w:u w:val="single"/>
        </w:rPr>
        <w:t xml:space="preserve">           </w:t>
      </w:r>
      <w:r>
        <w:rPr>
          <w:rFonts w:hint="eastAsia"/>
          <w:sz w:val="24"/>
          <w:szCs w:val="24"/>
        </w:rPr>
        <w:t>元)，服务期：</w:t>
      </w:r>
      <w:r>
        <w:rPr>
          <w:rFonts w:hint="eastAsia"/>
          <w:sz w:val="24"/>
          <w:szCs w:val="24"/>
          <w:u w:val="single"/>
        </w:rPr>
        <w:t xml:space="preserve">          </w:t>
      </w:r>
      <w:r>
        <w:rPr>
          <w:rFonts w:hint="eastAsia"/>
          <w:sz w:val="24"/>
          <w:szCs w:val="24"/>
        </w:rPr>
        <w:t>；</w:t>
      </w:r>
    </w:p>
    <w:p w14:paraId="63902027">
      <w:pPr>
        <w:pStyle w:val="18"/>
        <w:spacing w:line="400" w:lineRule="exact"/>
        <w:ind w:firstLine="482"/>
        <w:rPr>
          <w:rFonts w:ascii="Times New Roman" w:hAnsi="Times New Roman"/>
          <w:sz w:val="24"/>
          <w:szCs w:val="24"/>
        </w:rPr>
      </w:pPr>
      <w:r>
        <w:rPr>
          <w:rFonts w:hint="eastAsia"/>
          <w:sz w:val="24"/>
          <w:szCs w:val="24"/>
          <w:u w:val="single"/>
        </w:rPr>
        <w:t xml:space="preserve">    </w:t>
      </w:r>
      <w:r>
        <w:rPr>
          <w:rFonts w:hint="eastAsia"/>
          <w:sz w:val="24"/>
          <w:szCs w:val="24"/>
        </w:rPr>
        <w:t>分标报价为（大写）人民币</w:t>
      </w:r>
      <w:r>
        <w:rPr>
          <w:rFonts w:hint="eastAsia"/>
          <w:sz w:val="24"/>
          <w:szCs w:val="24"/>
          <w:u w:val="single"/>
        </w:rPr>
        <w:t xml:space="preserve">               </w:t>
      </w:r>
      <w:r>
        <w:rPr>
          <w:rFonts w:hint="eastAsia"/>
          <w:sz w:val="24"/>
          <w:szCs w:val="24"/>
        </w:rPr>
        <w:t xml:space="preserve"> (￥</w:t>
      </w:r>
      <w:r>
        <w:rPr>
          <w:rFonts w:hint="eastAsia"/>
          <w:sz w:val="24"/>
          <w:szCs w:val="24"/>
          <w:u w:val="single"/>
        </w:rPr>
        <w:t xml:space="preserve">           </w:t>
      </w:r>
      <w:r>
        <w:rPr>
          <w:rFonts w:hint="eastAsia"/>
          <w:sz w:val="24"/>
          <w:szCs w:val="24"/>
        </w:rPr>
        <w:t>元)，服务期：</w:t>
      </w:r>
      <w:r>
        <w:rPr>
          <w:rFonts w:hint="eastAsia"/>
          <w:sz w:val="24"/>
          <w:szCs w:val="24"/>
          <w:u w:val="single"/>
        </w:rPr>
        <w:t xml:space="preserve">          </w:t>
      </w:r>
      <w:r>
        <w:rPr>
          <w:rFonts w:hint="eastAsia"/>
          <w:sz w:val="24"/>
          <w:szCs w:val="24"/>
        </w:rPr>
        <w:t>；</w:t>
      </w:r>
    </w:p>
    <w:p w14:paraId="53022F99">
      <w:pPr>
        <w:pStyle w:val="18"/>
        <w:spacing w:line="400" w:lineRule="exact"/>
        <w:ind w:firstLine="482"/>
        <w:rPr>
          <w:rFonts w:ascii="Times New Roman" w:hAnsi="Times New Roman"/>
          <w:sz w:val="24"/>
          <w:szCs w:val="24"/>
        </w:rPr>
      </w:pPr>
      <w:r>
        <w:rPr>
          <w:rFonts w:hint="eastAsia"/>
          <w:sz w:val="24"/>
          <w:szCs w:val="24"/>
        </w:rPr>
        <w:t>......</w:t>
      </w:r>
    </w:p>
    <w:p w14:paraId="35F12A99">
      <w:pPr>
        <w:pStyle w:val="18"/>
        <w:spacing w:line="400" w:lineRule="exact"/>
        <w:ind w:firstLine="482"/>
        <w:rPr>
          <w:sz w:val="24"/>
          <w:szCs w:val="24"/>
        </w:rPr>
      </w:pPr>
      <w:r>
        <w:rPr>
          <w:rFonts w:hint="eastAsia"/>
          <w:sz w:val="24"/>
          <w:szCs w:val="24"/>
        </w:rPr>
        <w:t>2、我方同意自本项目竞争性</w:t>
      </w:r>
      <w:r>
        <w:rPr>
          <w:rFonts w:hint="eastAsia"/>
          <w:sz w:val="24"/>
          <w:szCs w:val="24"/>
          <w:lang w:val="en-US" w:eastAsia="zh-CN"/>
        </w:rPr>
        <w:t>谈判</w:t>
      </w:r>
      <w:r>
        <w:rPr>
          <w:rFonts w:hint="eastAsia"/>
          <w:sz w:val="24"/>
          <w:szCs w:val="24"/>
        </w:rPr>
        <w:t>采购文件采购公告规定的递交响应文件截止时间起遵循</w:t>
      </w:r>
      <w:r>
        <w:rPr>
          <w:rFonts w:hint="eastAsia" w:hAnsi="宋体"/>
          <w:sz w:val="24"/>
          <w:szCs w:val="24"/>
        </w:rPr>
        <w:t>本响应函</w:t>
      </w:r>
      <w:r>
        <w:rPr>
          <w:rFonts w:hint="eastAsia"/>
          <w:sz w:val="24"/>
          <w:szCs w:val="24"/>
        </w:rPr>
        <w:t>，并承诺在“第三章 供应商须知”规定的响应有效期内不修改、撤销响应文件。</w:t>
      </w:r>
    </w:p>
    <w:p w14:paraId="2EE30772">
      <w:pPr>
        <w:pStyle w:val="18"/>
        <w:spacing w:line="400" w:lineRule="exact"/>
        <w:ind w:firstLine="482"/>
        <w:rPr>
          <w:sz w:val="24"/>
          <w:szCs w:val="24"/>
        </w:rPr>
      </w:pPr>
      <w:r>
        <w:rPr>
          <w:rFonts w:hint="eastAsia"/>
          <w:sz w:val="24"/>
          <w:szCs w:val="24"/>
        </w:rPr>
        <w:t>3、我方在此声明，所递交的响应文件及有关资料内容完整、真实和准确。</w:t>
      </w:r>
    </w:p>
    <w:p w14:paraId="3366DFE3">
      <w:pPr>
        <w:pStyle w:val="18"/>
        <w:spacing w:line="400" w:lineRule="exact"/>
        <w:ind w:firstLine="482"/>
        <w:rPr>
          <w:sz w:val="24"/>
          <w:szCs w:val="24"/>
        </w:rPr>
      </w:pPr>
      <w:r>
        <w:rPr>
          <w:rFonts w:hint="eastAsia"/>
          <w:sz w:val="24"/>
          <w:szCs w:val="24"/>
        </w:rPr>
        <w:t>4、如本项目采购内容涉及须符合国家强制规定的，我方承诺我方本次竞标均符合国家有关强制规定。</w:t>
      </w:r>
    </w:p>
    <w:p w14:paraId="3268896E">
      <w:pPr>
        <w:pStyle w:val="18"/>
        <w:spacing w:line="400" w:lineRule="exact"/>
        <w:ind w:firstLine="482"/>
        <w:rPr>
          <w:sz w:val="24"/>
          <w:szCs w:val="24"/>
        </w:rPr>
      </w:pPr>
      <w:r>
        <w:rPr>
          <w:rFonts w:hint="eastAsia"/>
          <w:sz w:val="24"/>
          <w:szCs w:val="24"/>
        </w:rPr>
        <w:t>5、如我方成交，我方承诺在收到成交通知书后，在成交通知书规定的期限内，</w:t>
      </w:r>
      <w:r>
        <w:rPr>
          <w:rFonts w:hint="eastAsia" w:hAnsi="宋体"/>
          <w:sz w:val="24"/>
          <w:szCs w:val="24"/>
        </w:rPr>
        <w:t>根据竞争性</w:t>
      </w:r>
      <w:r>
        <w:rPr>
          <w:rFonts w:hint="eastAsia" w:hAnsi="宋体"/>
          <w:sz w:val="24"/>
          <w:szCs w:val="24"/>
          <w:lang w:val="en-US" w:eastAsia="zh-CN"/>
        </w:rPr>
        <w:t>谈判</w:t>
      </w:r>
      <w:r>
        <w:rPr>
          <w:rFonts w:hint="eastAsia" w:hAnsi="宋体"/>
          <w:sz w:val="24"/>
          <w:szCs w:val="24"/>
        </w:rPr>
        <w:t>采购文件、我方的响应文件及有关澄清承诺书的要求按第六章“合同文本”与采购人订立书面合同，并按照合同约定</w:t>
      </w:r>
      <w:r>
        <w:rPr>
          <w:rFonts w:hint="eastAsia"/>
          <w:sz w:val="24"/>
          <w:szCs w:val="24"/>
        </w:rPr>
        <w:t>承担完成合同的责任和义务。</w:t>
      </w:r>
    </w:p>
    <w:p w14:paraId="2AF893DA">
      <w:pPr>
        <w:pStyle w:val="18"/>
        <w:spacing w:line="400" w:lineRule="exact"/>
        <w:ind w:firstLine="482"/>
        <w:rPr>
          <w:sz w:val="24"/>
          <w:szCs w:val="24"/>
        </w:rPr>
      </w:pPr>
      <w:r>
        <w:rPr>
          <w:rFonts w:hint="eastAsia"/>
          <w:sz w:val="24"/>
          <w:szCs w:val="24"/>
        </w:rPr>
        <w:t>6、我方已详细审核竞争性</w:t>
      </w:r>
      <w:r>
        <w:rPr>
          <w:rFonts w:hint="eastAsia"/>
          <w:sz w:val="24"/>
          <w:szCs w:val="24"/>
          <w:lang w:val="en-US" w:eastAsia="zh-CN"/>
        </w:rPr>
        <w:t>谈判</w:t>
      </w:r>
      <w:r>
        <w:rPr>
          <w:rFonts w:hint="eastAsia"/>
          <w:sz w:val="24"/>
          <w:szCs w:val="24"/>
        </w:rPr>
        <w:t>采购文件，我方知道必须放弃提出含糊不清或误解问题的权利。</w:t>
      </w:r>
    </w:p>
    <w:p w14:paraId="6CC9DC91">
      <w:pPr>
        <w:pStyle w:val="18"/>
        <w:spacing w:line="400" w:lineRule="exact"/>
        <w:ind w:firstLine="482"/>
        <w:rPr>
          <w:sz w:val="24"/>
          <w:szCs w:val="24"/>
        </w:rPr>
      </w:pPr>
      <w:r>
        <w:rPr>
          <w:rFonts w:hint="eastAsia"/>
          <w:sz w:val="24"/>
          <w:szCs w:val="24"/>
        </w:rPr>
        <w:t>7、我方承诺满足竞争性</w:t>
      </w:r>
      <w:r>
        <w:rPr>
          <w:rFonts w:hint="eastAsia"/>
          <w:sz w:val="24"/>
          <w:szCs w:val="24"/>
          <w:lang w:val="en-US" w:eastAsia="zh-CN"/>
        </w:rPr>
        <w:t>谈判</w:t>
      </w:r>
      <w:r>
        <w:rPr>
          <w:rFonts w:hint="eastAsia"/>
          <w:sz w:val="24"/>
          <w:szCs w:val="24"/>
        </w:rPr>
        <w:t>采购文件</w:t>
      </w:r>
      <w:r>
        <w:rPr>
          <w:rFonts w:hint="eastAsia" w:hAnsi="宋体"/>
          <w:sz w:val="24"/>
          <w:szCs w:val="24"/>
        </w:rPr>
        <w:t>第六章“合同文本”</w:t>
      </w:r>
      <w:r>
        <w:rPr>
          <w:rFonts w:hint="eastAsia"/>
          <w:sz w:val="24"/>
          <w:szCs w:val="24"/>
        </w:rPr>
        <w:t>的条款，承担完成合同的责任和义务。</w:t>
      </w:r>
    </w:p>
    <w:p w14:paraId="58D00DCB">
      <w:pPr>
        <w:pStyle w:val="18"/>
        <w:spacing w:line="400" w:lineRule="exact"/>
        <w:ind w:firstLine="482"/>
        <w:rPr>
          <w:sz w:val="24"/>
          <w:szCs w:val="24"/>
        </w:rPr>
      </w:pPr>
      <w:r>
        <w:rPr>
          <w:rFonts w:hint="eastAsia"/>
          <w:sz w:val="24"/>
          <w:szCs w:val="24"/>
        </w:rPr>
        <w:t>8、我方同意应贵方要求提供与本竞标有关的任何数据或资料。若贵方需要，我方愿意提供我方作出的一切承诺的证明材料。</w:t>
      </w:r>
    </w:p>
    <w:p w14:paraId="0692180C">
      <w:pPr>
        <w:pStyle w:val="18"/>
        <w:spacing w:line="400" w:lineRule="exact"/>
        <w:ind w:firstLine="482"/>
        <w:rPr>
          <w:sz w:val="24"/>
          <w:szCs w:val="24"/>
        </w:rPr>
      </w:pPr>
      <w:r>
        <w:rPr>
          <w:rFonts w:hint="eastAsia"/>
          <w:sz w:val="24"/>
          <w:szCs w:val="24"/>
        </w:rPr>
        <w:t>9、我方完全理解贵方不一定接受响应报价最低的竞标人为成交供应商的行为。</w:t>
      </w:r>
    </w:p>
    <w:p w14:paraId="4C956CC2">
      <w:pPr>
        <w:pStyle w:val="18"/>
        <w:spacing w:line="400" w:lineRule="exact"/>
        <w:ind w:firstLine="482"/>
        <w:rPr>
          <w:sz w:val="24"/>
          <w:szCs w:val="24"/>
        </w:rPr>
      </w:pPr>
      <w:r>
        <w:rPr>
          <w:rFonts w:hint="eastAsia"/>
          <w:sz w:val="24"/>
          <w:szCs w:val="24"/>
        </w:rPr>
        <w:t>10、我方将严格遵守《中华人民共和国政府采购法》第七十七条的规定，即供应商有下列情形之一的，处以采购金额千分之五以上千分之十</w:t>
      </w:r>
      <w:r>
        <w:rPr>
          <w:rFonts w:hint="eastAsia" w:hAnsi="宋体"/>
          <w:sz w:val="24"/>
          <w:szCs w:val="24"/>
        </w:rPr>
        <w:t>以下的罚款，列入不良行为记录名单，在一至三年内禁止参加政府采购活动，有违法所得的，并处没收违法所得，情节严重的，由工商行政管理机关吊销营业执照；构成犯罪的，依法追究刑事责任：</w:t>
      </w:r>
    </w:p>
    <w:p w14:paraId="635571A7">
      <w:pPr>
        <w:pStyle w:val="18"/>
        <w:numPr>
          <w:ilvl w:val="0"/>
          <w:numId w:val="11"/>
        </w:numPr>
        <w:tabs>
          <w:tab w:val="left" w:pos="945"/>
        </w:tabs>
        <w:spacing w:line="400" w:lineRule="exact"/>
        <w:ind w:left="0" w:firstLine="420" w:firstLineChars="175"/>
        <w:rPr>
          <w:rFonts w:hint="eastAsia" w:hAnsi="宋体"/>
          <w:sz w:val="24"/>
          <w:szCs w:val="24"/>
        </w:rPr>
      </w:pPr>
      <w:r>
        <w:rPr>
          <w:rFonts w:hint="eastAsia" w:hAnsi="宋体"/>
          <w:sz w:val="24"/>
          <w:szCs w:val="24"/>
        </w:rPr>
        <w:t>提供虚假材料谋取中标、成交的；</w:t>
      </w:r>
    </w:p>
    <w:p w14:paraId="339983CD">
      <w:pPr>
        <w:pStyle w:val="18"/>
        <w:numPr>
          <w:ilvl w:val="0"/>
          <w:numId w:val="11"/>
        </w:numPr>
        <w:tabs>
          <w:tab w:val="left" w:pos="945"/>
        </w:tabs>
        <w:spacing w:line="400" w:lineRule="exact"/>
        <w:ind w:left="0" w:firstLine="420" w:firstLineChars="175"/>
        <w:rPr>
          <w:rFonts w:hint="eastAsia" w:hAnsi="宋体"/>
          <w:sz w:val="24"/>
          <w:szCs w:val="24"/>
        </w:rPr>
      </w:pPr>
      <w:r>
        <w:rPr>
          <w:rFonts w:hint="eastAsia" w:hAnsi="宋体"/>
          <w:sz w:val="24"/>
          <w:szCs w:val="24"/>
        </w:rPr>
        <w:t>采取不正当手段诋毁、排挤其他供应商的；</w:t>
      </w:r>
    </w:p>
    <w:p w14:paraId="59FF47C0">
      <w:pPr>
        <w:pStyle w:val="18"/>
        <w:numPr>
          <w:ilvl w:val="0"/>
          <w:numId w:val="11"/>
        </w:numPr>
        <w:tabs>
          <w:tab w:val="left" w:pos="945"/>
        </w:tabs>
        <w:spacing w:line="400" w:lineRule="exact"/>
        <w:ind w:left="0" w:firstLine="420" w:firstLineChars="175"/>
        <w:rPr>
          <w:sz w:val="24"/>
          <w:szCs w:val="24"/>
        </w:rPr>
      </w:pPr>
      <w:r>
        <w:rPr>
          <w:rFonts w:hint="eastAsia" w:hAnsi="宋体"/>
          <w:sz w:val="24"/>
          <w:szCs w:val="24"/>
        </w:rPr>
        <w:t>与采购人、其他供应商或者采购代理机构恶意串通的；</w:t>
      </w:r>
    </w:p>
    <w:p w14:paraId="6B4F866B">
      <w:pPr>
        <w:pStyle w:val="18"/>
        <w:numPr>
          <w:ilvl w:val="0"/>
          <w:numId w:val="11"/>
        </w:numPr>
        <w:tabs>
          <w:tab w:val="left" w:pos="945"/>
        </w:tabs>
        <w:spacing w:line="400" w:lineRule="exact"/>
        <w:ind w:left="0" w:firstLine="420" w:firstLineChars="175"/>
        <w:rPr>
          <w:sz w:val="24"/>
          <w:szCs w:val="24"/>
        </w:rPr>
      </w:pPr>
      <w:r>
        <w:rPr>
          <w:rFonts w:hint="eastAsia" w:hAnsi="宋体"/>
          <w:sz w:val="24"/>
          <w:szCs w:val="24"/>
        </w:rPr>
        <w:t>向采购人、采购代理机构行贿或者提供其他不正当利益的；</w:t>
      </w:r>
    </w:p>
    <w:p w14:paraId="60B86E68">
      <w:pPr>
        <w:pStyle w:val="18"/>
        <w:numPr>
          <w:ilvl w:val="0"/>
          <w:numId w:val="11"/>
        </w:numPr>
        <w:tabs>
          <w:tab w:val="left" w:pos="945"/>
        </w:tabs>
        <w:spacing w:line="400" w:lineRule="exact"/>
        <w:ind w:left="0" w:firstLine="420" w:firstLineChars="175"/>
        <w:rPr>
          <w:sz w:val="24"/>
          <w:szCs w:val="24"/>
        </w:rPr>
      </w:pPr>
      <w:r>
        <w:rPr>
          <w:rFonts w:hint="eastAsia" w:hAnsi="宋体"/>
          <w:sz w:val="24"/>
          <w:szCs w:val="24"/>
        </w:rPr>
        <w:t>在采购过程中与采购人进行协商</w:t>
      </w:r>
      <w:r>
        <w:rPr>
          <w:rFonts w:hint="eastAsia" w:hAnsi="宋体"/>
          <w:sz w:val="24"/>
          <w:szCs w:val="24"/>
          <w:lang w:val="en-US" w:eastAsia="zh-CN"/>
        </w:rPr>
        <w:t>谈判</w:t>
      </w:r>
      <w:r>
        <w:rPr>
          <w:rFonts w:hint="eastAsia" w:hAnsi="宋体"/>
          <w:sz w:val="24"/>
          <w:szCs w:val="24"/>
        </w:rPr>
        <w:t>的；</w:t>
      </w:r>
    </w:p>
    <w:p w14:paraId="0F29560E">
      <w:pPr>
        <w:pStyle w:val="18"/>
        <w:numPr>
          <w:ilvl w:val="0"/>
          <w:numId w:val="11"/>
        </w:numPr>
        <w:tabs>
          <w:tab w:val="left" w:pos="945"/>
        </w:tabs>
        <w:spacing w:line="400" w:lineRule="exact"/>
        <w:ind w:left="0" w:firstLine="420" w:firstLineChars="175"/>
        <w:rPr>
          <w:sz w:val="24"/>
          <w:szCs w:val="24"/>
        </w:rPr>
      </w:pPr>
      <w:r>
        <w:rPr>
          <w:rFonts w:hint="eastAsia" w:hAnsi="宋体"/>
          <w:sz w:val="24"/>
          <w:szCs w:val="24"/>
        </w:rPr>
        <w:t>拒绝有关部门监督检查或提供虚假情况的。</w:t>
      </w:r>
    </w:p>
    <w:p w14:paraId="5850E86E">
      <w:pPr>
        <w:pStyle w:val="18"/>
        <w:spacing w:line="400" w:lineRule="exact"/>
        <w:ind w:firstLine="420"/>
        <w:rPr>
          <w:sz w:val="24"/>
          <w:szCs w:val="24"/>
        </w:rPr>
      </w:pPr>
      <w:r>
        <w:rPr>
          <w:rFonts w:hint="eastAsia" w:hAnsi="宋体" w:cs="宋体"/>
          <w:sz w:val="24"/>
          <w:szCs w:val="24"/>
        </w:rPr>
        <w:t>11.与本</w:t>
      </w:r>
      <w:r>
        <w:rPr>
          <w:rFonts w:hint="eastAsia" w:hAnsi="宋体" w:cs="宋体"/>
          <w:sz w:val="24"/>
          <w:szCs w:val="24"/>
          <w:lang w:val="en-US" w:eastAsia="zh-CN"/>
        </w:rPr>
        <w:t>谈判</w:t>
      </w:r>
      <w:r>
        <w:rPr>
          <w:rFonts w:hint="eastAsia" w:hAnsi="宋体" w:cs="宋体"/>
          <w:sz w:val="24"/>
          <w:szCs w:val="24"/>
        </w:rPr>
        <w:t>有关的一切正式往来信函请寄</w:t>
      </w:r>
      <w:r>
        <w:rPr>
          <w:rFonts w:hint="eastAsia"/>
          <w:sz w:val="24"/>
          <w:szCs w:val="24"/>
        </w:rPr>
        <w:t>：</w:t>
      </w:r>
    </w:p>
    <w:p w14:paraId="5D698230">
      <w:pPr>
        <w:pStyle w:val="18"/>
        <w:spacing w:line="400" w:lineRule="exact"/>
        <w:ind w:firstLine="420"/>
        <w:rPr>
          <w:sz w:val="24"/>
          <w:szCs w:val="24"/>
        </w:rPr>
      </w:pPr>
      <w:r>
        <w:rPr>
          <w:rFonts w:hint="eastAsia"/>
          <w:sz w:val="24"/>
          <w:szCs w:val="24"/>
        </w:rPr>
        <w:t>地址：</w:t>
      </w:r>
      <w:r>
        <w:rPr>
          <w:rFonts w:hint="eastAsia"/>
          <w:sz w:val="24"/>
          <w:szCs w:val="24"/>
          <w:u w:val="single"/>
        </w:rPr>
        <w:t xml:space="preserve">                                                        </w:t>
      </w:r>
      <w:r>
        <w:rPr>
          <w:rFonts w:hint="eastAsia"/>
          <w:sz w:val="24"/>
          <w:szCs w:val="24"/>
        </w:rPr>
        <w:t xml:space="preserve"> </w:t>
      </w:r>
    </w:p>
    <w:p w14:paraId="75FE94FF">
      <w:pPr>
        <w:pStyle w:val="18"/>
        <w:spacing w:line="400" w:lineRule="exact"/>
        <w:ind w:firstLine="420"/>
        <w:rPr>
          <w:sz w:val="24"/>
          <w:szCs w:val="24"/>
          <w:u w:val="single"/>
        </w:rPr>
      </w:pPr>
      <w:r>
        <w:rPr>
          <w:rFonts w:hint="eastAsia"/>
          <w:sz w:val="24"/>
          <w:szCs w:val="24"/>
        </w:rPr>
        <w:t>电话：</w:t>
      </w:r>
      <w:r>
        <w:rPr>
          <w:rFonts w:hint="eastAsia"/>
          <w:sz w:val="24"/>
          <w:szCs w:val="24"/>
          <w:u w:val="single"/>
        </w:rPr>
        <w:t xml:space="preserve">                                      　　　　　　　　　</w:t>
      </w:r>
    </w:p>
    <w:p w14:paraId="63CC5909">
      <w:pPr>
        <w:pStyle w:val="18"/>
        <w:spacing w:line="400" w:lineRule="exact"/>
        <w:ind w:firstLine="420"/>
        <w:rPr>
          <w:sz w:val="24"/>
          <w:szCs w:val="24"/>
        </w:rPr>
      </w:pPr>
      <w:r>
        <w:rPr>
          <w:rFonts w:hint="eastAsia"/>
          <w:sz w:val="24"/>
          <w:szCs w:val="24"/>
        </w:rPr>
        <w:t>传真：</w:t>
      </w:r>
      <w:r>
        <w:rPr>
          <w:rFonts w:hint="eastAsia"/>
          <w:sz w:val="24"/>
          <w:szCs w:val="24"/>
          <w:u w:val="single"/>
        </w:rPr>
        <w:t>　　　　　　　　　　　　　　　　　　　　　　　　　　　　</w:t>
      </w:r>
    </w:p>
    <w:p w14:paraId="4A0220BE">
      <w:pPr>
        <w:pStyle w:val="18"/>
        <w:spacing w:line="400" w:lineRule="exact"/>
        <w:ind w:firstLine="420"/>
        <w:rPr>
          <w:sz w:val="24"/>
          <w:szCs w:val="24"/>
          <w:u w:val="single"/>
        </w:rPr>
      </w:pPr>
      <w:r>
        <w:rPr>
          <w:rFonts w:hint="eastAsia"/>
          <w:sz w:val="24"/>
          <w:szCs w:val="24"/>
        </w:rPr>
        <w:t>邮政编码：</w:t>
      </w:r>
      <w:r>
        <w:rPr>
          <w:rFonts w:hint="eastAsia"/>
          <w:sz w:val="24"/>
          <w:szCs w:val="24"/>
          <w:u w:val="single"/>
        </w:rPr>
        <w:t xml:space="preserve">                                                    </w:t>
      </w:r>
    </w:p>
    <w:p w14:paraId="31870DC2">
      <w:pPr>
        <w:pStyle w:val="18"/>
        <w:spacing w:line="400" w:lineRule="exact"/>
        <w:ind w:firstLine="420"/>
        <w:rPr>
          <w:sz w:val="24"/>
          <w:szCs w:val="24"/>
          <w:u w:val="single"/>
        </w:rPr>
      </w:pPr>
      <w:r>
        <w:rPr>
          <w:rFonts w:hint="eastAsia"/>
          <w:sz w:val="24"/>
          <w:szCs w:val="24"/>
        </w:rPr>
        <w:t>开户名称：</w:t>
      </w:r>
      <w:r>
        <w:rPr>
          <w:rFonts w:hint="eastAsia"/>
          <w:sz w:val="24"/>
          <w:szCs w:val="24"/>
          <w:u w:val="single"/>
        </w:rPr>
        <w:t xml:space="preserve">                                                    </w:t>
      </w:r>
    </w:p>
    <w:p w14:paraId="4D4016C1">
      <w:pPr>
        <w:pStyle w:val="18"/>
        <w:spacing w:line="400" w:lineRule="exact"/>
        <w:ind w:firstLine="420"/>
        <w:rPr>
          <w:sz w:val="24"/>
          <w:szCs w:val="24"/>
          <w:u w:val="single"/>
        </w:rPr>
      </w:pPr>
      <w:r>
        <w:rPr>
          <w:rFonts w:hint="eastAsia"/>
          <w:sz w:val="24"/>
          <w:szCs w:val="24"/>
        </w:rPr>
        <w:t>开户银行：</w:t>
      </w:r>
      <w:r>
        <w:rPr>
          <w:rFonts w:hint="eastAsia"/>
          <w:sz w:val="24"/>
          <w:szCs w:val="24"/>
          <w:u w:val="single"/>
        </w:rPr>
        <w:t xml:space="preserve">                                                    </w:t>
      </w:r>
    </w:p>
    <w:p w14:paraId="75F2CF0B">
      <w:pPr>
        <w:pStyle w:val="18"/>
        <w:spacing w:line="400" w:lineRule="exact"/>
        <w:ind w:firstLine="420"/>
        <w:rPr>
          <w:sz w:val="24"/>
          <w:szCs w:val="24"/>
          <w:u w:val="single"/>
        </w:rPr>
      </w:pPr>
      <w:r>
        <w:rPr>
          <w:rFonts w:hint="eastAsia"/>
          <w:sz w:val="24"/>
          <w:szCs w:val="24"/>
        </w:rPr>
        <w:t>银行账号：</w:t>
      </w:r>
      <w:r>
        <w:rPr>
          <w:rFonts w:hint="eastAsia"/>
          <w:sz w:val="24"/>
          <w:szCs w:val="24"/>
          <w:u w:val="single"/>
        </w:rPr>
        <w:t xml:space="preserve">                                                    </w:t>
      </w:r>
    </w:p>
    <w:p w14:paraId="7C3FB6FE">
      <w:pPr>
        <w:pStyle w:val="16"/>
        <w:tabs>
          <w:tab w:val="left" w:pos="939"/>
        </w:tabs>
        <w:spacing w:line="400" w:lineRule="exact"/>
        <w:ind w:left="0" w:leftChars="0" w:firstLine="360" w:firstLineChars="150"/>
        <w:rPr>
          <w:rFonts w:hint="eastAsia" w:ascii="宋体" w:hAnsi="宋体" w:cs="宋体"/>
          <w:sz w:val="24"/>
        </w:rPr>
      </w:pPr>
      <w:r>
        <w:rPr>
          <w:rFonts w:hint="eastAsia" w:ascii="宋体" w:hAnsi="宋体" w:cs="宋体"/>
          <w:sz w:val="24"/>
        </w:rPr>
        <w:t>特此承诺。</w:t>
      </w:r>
    </w:p>
    <w:p w14:paraId="22FF692C">
      <w:pPr>
        <w:spacing w:line="400" w:lineRule="exact"/>
        <w:contextualSpacing/>
        <w:jc w:val="left"/>
        <w:rPr>
          <w:rFonts w:hint="eastAsia" w:ascii="宋体" w:hAnsi="宋体" w:cs="宋体"/>
          <w:sz w:val="24"/>
        </w:rPr>
      </w:pPr>
    </w:p>
    <w:p w14:paraId="05782033">
      <w:pPr>
        <w:autoSpaceDE w:val="0"/>
        <w:autoSpaceDN w:val="0"/>
        <w:spacing w:line="400" w:lineRule="exact"/>
        <w:ind w:firstLine="6000" w:firstLineChars="25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A315468">
      <w:pPr>
        <w:autoSpaceDE w:val="0"/>
        <w:autoSpaceDN w:val="0"/>
        <w:spacing w:line="400" w:lineRule="exact"/>
        <w:ind w:firstLine="6480" w:firstLineChars="2700"/>
        <w:rPr>
          <w:rFonts w:hint="eastAsia" w:ascii="仿宋_GB2312" w:hAnsi="仿宋" w:eastAsia="仿宋_GB2312" w:cs="仿宋_GB2312"/>
          <w:kern w:val="0"/>
          <w:sz w:val="24"/>
          <w:lang w:val="zh-CN"/>
        </w:rPr>
        <w:sectPr>
          <w:pgSz w:w="11910" w:h="16840"/>
          <w:pgMar w:top="1340" w:right="1500" w:bottom="280" w:left="1680" w:header="720" w:footer="720" w:gutter="0"/>
          <w:cols w:space="720" w:num="1"/>
        </w:sectPr>
      </w:pPr>
      <w:r>
        <w:rPr>
          <w:rFonts w:hint="eastAsia" w:ascii="仿宋_GB2312" w:hAnsi="仿宋" w:eastAsia="仿宋_GB2312" w:cs="仿宋_GB2312"/>
          <w:kern w:val="0"/>
          <w:sz w:val="24"/>
          <w:lang w:val="zh-CN"/>
        </w:rPr>
        <w:t xml:space="preserve">日期：  年  月   </w:t>
      </w:r>
    </w:p>
    <w:p w14:paraId="3D50C3B2">
      <w:pPr>
        <w:pStyle w:val="14"/>
        <w:ind w:firstLine="0" w:firstLineChars="0"/>
        <w:rPr>
          <w:highlight w:val="none"/>
        </w:rPr>
      </w:pPr>
    </w:p>
    <w:p w14:paraId="50465D94">
      <w:pPr>
        <w:keepNext w:val="0"/>
        <w:keepLines w:val="0"/>
        <w:pageBreakBefore w:val="0"/>
        <w:widowControl w:val="0"/>
        <w:numPr>
          <w:ilvl w:val="0"/>
          <w:numId w:val="12"/>
        </w:numPr>
        <w:kinsoku/>
        <w:wordWrap/>
        <w:overflowPunct/>
        <w:topLinePunct w:val="0"/>
        <w:autoSpaceDE/>
        <w:autoSpaceDN/>
        <w:bidi w:val="0"/>
        <w:adjustRightInd/>
        <w:snapToGrid/>
        <w:spacing w:line="480" w:lineRule="auto"/>
        <w:ind w:firstLine="643" w:firstLineChars="200"/>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响应报价表</w:t>
      </w:r>
    </w:p>
    <w:p w14:paraId="2B72CE7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响应报价表</w:t>
      </w:r>
    </w:p>
    <w:p w14:paraId="1677B175">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宁明县妇幼保健院除颤仪等一批设备采购项目</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DA14449">
      <w:pPr>
        <w:snapToGrid w:val="0"/>
        <w:spacing w:before="50" w:after="50" w:line="360" w:lineRule="auto"/>
        <w:rPr>
          <w:rFonts w:ascii="宋体" w:hAnsi="宋体" w:eastAsia="宋体" w:cs="宋体"/>
          <w:sz w:val="24"/>
          <w:szCs w:val="24"/>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s="仿宋_GB2312"/>
          <w:color w:val="auto"/>
          <w:sz w:val="24"/>
          <w:highlight w:val="none"/>
        </w:rPr>
        <w:t xml:space="preserve">    </w:t>
      </w:r>
    </w:p>
    <w:p w14:paraId="565CB25A">
      <w:pPr>
        <w:spacing w:before="233" w:line="220" w:lineRule="auto"/>
        <w:ind w:left="120"/>
        <w:rPr>
          <w:rFonts w:ascii="宋体" w:hAnsi="宋体" w:eastAsia="宋体" w:cs="宋体"/>
          <w:sz w:val="24"/>
          <w:szCs w:val="24"/>
        </w:rPr>
      </w:pPr>
    </w:p>
    <w:p w14:paraId="16C72CBE">
      <w:pPr>
        <w:spacing w:line="146" w:lineRule="exact"/>
      </w:pPr>
    </w:p>
    <w:tbl>
      <w:tblPr>
        <w:tblStyle w:val="106"/>
        <w:tblW w:w="9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259"/>
        <w:gridCol w:w="1250"/>
        <w:gridCol w:w="1209"/>
        <w:gridCol w:w="1110"/>
        <w:gridCol w:w="1230"/>
        <w:gridCol w:w="1590"/>
        <w:gridCol w:w="720"/>
      </w:tblGrid>
      <w:tr w14:paraId="25F4D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23" w:type="dxa"/>
            <w:vAlign w:val="top"/>
          </w:tcPr>
          <w:p w14:paraId="7FCD6939">
            <w:pPr>
              <w:spacing w:line="241" w:lineRule="auto"/>
              <w:rPr>
                <w:rFonts w:ascii="Arial"/>
                <w:sz w:val="21"/>
              </w:rPr>
            </w:pPr>
          </w:p>
          <w:p w14:paraId="0B1CDA7A">
            <w:pPr>
              <w:pStyle w:val="107"/>
              <w:spacing w:before="65" w:line="229" w:lineRule="auto"/>
              <w:ind w:left="113"/>
            </w:pPr>
            <w:r>
              <w:rPr>
                <w:spacing w:val="5"/>
              </w:rPr>
              <w:t>序号</w:t>
            </w:r>
          </w:p>
        </w:tc>
        <w:tc>
          <w:tcPr>
            <w:tcW w:w="1259" w:type="dxa"/>
            <w:vAlign w:val="top"/>
          </w:tcPr>
          <w:p w14:paraId="3C2EAA9A">
            <w:pPr>
              <w:spacing w:line="241" w:lineRule="auto"/>
              <w:rPr>
                <w:rFonts w:ascii="Arial"/>
                <w:sz w:val="21"/>
              </w:rPr>
            </w:pPr>
          </w:p>
          <w:p w14:paraId="1CD82899">
            <w:pPr>
              <w:pStyle w:val="107"/>
              <w:spacing w:before="65" w:line="228" w:lineRule="auto"/>
              <w:ind w:left="112"/>
            </w:pPr>
            <w:r>
              <w:rPr>
                <w:rFonts w:hint="eastAsia"/>
                <w:spacing w:val="7"/>
                <w:lang w:val="en-US" w:eastAsia="zh-CN"/>
              </w:rPr>
              <w:t>设备</w:t>
            </w:r>
            <w:r>
              <w:rPr>
                <w:spacing w:val="7"/>
              </w:rPr>
              <w:t>名称</w:t>
            </w:r>
          </w:p>
        </w:tc>
        <w:tc>
          <w:tcPr>
            <w:tcW w:w="1250" w:type="dxa"/>
            <w:vAlign w:val="top"/>
          </w:tcPr>
          <w:p w14:paraId="0613A6F8">
            <w:pPr>
              <w:rPr>
                <w:rFonts w:ascii="Arial"/>
                <w:sz w:val="21"/>
              </w:rPr>
            </w:pPr>
          </w:p>
          <w:p w14:paraId="357FE348">
            <w:pPr>
              <w:pStyle w:val="107"/>
              <w:spacing w:before="65" w:line="228" w:lineRule="auto"/>
              <w:ind w:left="209"/>
            </w:pPr>
            <w:r>
              <w:rPr>
                <w:spacing w:val="7"/>
              </w:rPr>
              <w:t>规格型号</w:t>
            </w:r>
          </w:p>
        </w:tc>
        <w:tc>
          <w:tcPr>
            <w:tcW w:w="1209" w:type="dxa"/>
            <w:vAlign w:val="top"/>
          </w:tcPr>
          <w:p w14:paraId="4DF35320">
            <w:pPr>
              <w:pStyle w:val="107"/>
              <w:spacing w:before="171" w:line="254" w:lineRule="auto"/>
              <w:ind w:left="178" w:right="171" w:firstLine="16"/>
            </w:pPr>
            <w:r>
              <w:rPr>
                <w:spacing w:val="1"/>
              </w:rPr>
              <w:t>品牌及</w:t>
            </w:r>
            <w:r>
              <w:rPr>
                <w:spacing w:val="6"/>
              </w:rPr>
              <w:t>制造商</w:t>
            </w:r>
          </w:p>
        </w:tc>
        <w:tc>
          <w:tcPr>
            <w:tcW w:w="1110" w:type="dxa"/>
            <w:vAlign w:val="top"/>
          </w:tcPr>
          <w:p w14:paraId="79F3E50B">
            <w:pPr>
              <w:pStyle w:val="107"/>
              <w:spacing w:before="36" w:line="226" w:lineRule="auto"/>
              <w:ind w:left="152"/>
              <w:jc w:val="center"/>
            </w:pPr>
            <w:r>
              <w:rPr>
                <w:spacing w:val="6"/>
              </w:rPr>
              <w:t>数量及单位①</w:t>
            </w:r>
          </w:p>
        </w:tc>
        <w:tc>
          <w:tcPr>
            <w:tcW w:w="1230" w:type="dxa"/>
            <w:vAlign w:val="top"/>
          </w:tcPr>
          <w:p w14:paraId="386CC482">
            <w:pPr>
              <w:pStyle w:val="107"/>
              <w:tabs>
                <w:tab w:val="left" w:pos="840"/>
              </w:tabs>
              <w:spacing w:before="170" w:line="253" w:lineRule="auto"/>
              <w:ind w:right="242"/>
              <w:jc w:val="center"/>
            </w:pPr>
            <w:r>
              <w:rPr>
                <w:spacing w:val="5"/>
              </w:rPr>
              <w:t>单价(元)</w:t>
            </w:r>
            <w:r>
              <w:rPr>
                <w:spacing w:val="3"/>
              </w:rPr>
              <w:t xml:space="preserve"> </w:t>
            </w:r>
            <w:r>
              <w:rPr>
                <w:spacing w:val="2"/>
              </w:rPr>
              <w:t>②</w:t>
            </w:r>
          </w:p>
        </w:tc>
        <w:tc>
          <w:tcPr>
            <w:tcW w:w="1590" w:type="dxa"/>
            <w:vAlign w:val="top"/>
          </w:tcPr>
          <w:p w14:paraId="6FBBAB26">
            <w:pPr>
              <w:pStyle w:val="107"/>
              <w:spacing w:before="171" w:line="228" w:lineRule="auto"/>
              <w:jc w:val="center"/>
            </w:pPr>
            <w:r>
              <w:rPr>
                <w:spacing w:val="6"/>
              </w:rPr>
              <w:t>单项合计（元）</w:t>
            </w:r>
            <w:r>
              <w:rPr>
                <w:spacing w:val="15"/>
              </w:rPr>
              <w:t>③</w:t>
            </w:r>
            <w:r>
              <w:rPr>
                <w:spacing w:val="-70"/>
              </w:rPr>
              <w:t xml:space="preserve"> </w:t>
            </w:r>
            <w:r>
              <w:rPr>
                <w:spacing w:val="15"/>
              </w:rPr>
              <w:t>=</w:t>
            </w:r>
            <w:r>
              <w:rPr>
                <w:spacing w:val="-64"/>
              </w:rPr>
              <w:t xml:space="preserve"> </w:t>
            </w:r>
            <w:r>
              <w:rPr>
                <w:spacing w:val="15"/>
              </w:rPr>
              <w:t>①×②</w:t>
            </w:r>
          </w:p>
        </w:tc>
        <w:tc>
          <w:tcPr>
            <w:tcW w:w="720" w:type="dxa"/>
            <w:vAlign w:val="top"/>
          </w:tcPr>
          <w:p w14:paraId="5347FE68">
            <w:pPr>
              <w:spacing w:line="241" w:lineRule="auto"/>
              <w:rPr>
                <w:rFonts w:ascii="Arial"/>
                <w:sz w:val="21"/>
              </w:rPr>
            </w:pPr>
          </w:p>
          <w:p w14:paraId="3C247EF2">
            <w:pPr>
              <w:pStyle w:val="107"/>
              <w:spacing w:before="65" w:line="229" w:lineRule="auto"/>
              <w:jc w:val="center"/>
            </w:pPr>
            <w:r>
              <w:rPr>
                <w:spacing w:val="3"/>
              </w:rPr>
              <w:t>备注</w:t>
            </w:r>
          </w:p>
        </w:tc>
      </w:tr>
      <w:tr w14:paraId="58A1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3" w:type="dxa"/>
            <w:vAlign w:val="top"/>
          </w:tcPr>
          <w:p w14:paraId="2B19DFDD">
            <w:pPr>
              <w:pStyle w:val="107"/>
              <w:spacing w:before="122" w:line="270" w:lineRule="exact"/>
              <w:ind w:left="329"/>
            </w:pPr>
            <w:r>
              <w:rPr>
                <w:position w:val="1"/>
              </w:rPr>
              <w:t>1</w:t>
            </w:r>
          </w:p>
        </w:tc>
        <w:tc>
          <w:tcPr>
            <w:tcW w:w="1259" w:type="dxa"/>
            <w:vAlign w:val="top"/>
          </w:tcPr>
          <w:p w14:paraId="3CC73B93">
            <w:pPr>
              <w:rPr>
                <w:rFonts w:ascii="Arial"/>
                <w:sz w:val="21"/>
              </w:rPr>
            </w:pPr>
          </w:p>
        </w:tc>
        <w:tc>
          <w:tcPr>
            <w:tcW w:w="1250" w:type="dxa"/>
            <w:vAlign w:val="top"/>
          </w:tcPr>
          <w:p w14:paraId="39CA5A9E">
            <w:pPr>
              <w:rPr>
                <w:rFonts w:ascii="Arial"/>
                <w:sz w:val="21"/>
              </w:rPr>
            </w:pPr>
          </w:p>
        </w:tc>
        <w:tc>
          <w:tcPr>
            <w:tcW w:w="1209" w:type="dxa"/>
            <w:vAlign w:val="top"/>
          </w:tcPr>
          <w:p w14:paraId="56E7BD3B">
            <w:pPr>
              <w:rPr>
                <w:rFonts w:ascii="Arial"/>
                <w:sz w:val="21"/>
              </w:rPr>
            </w:pPr>
          </w:p>
        </w:tc>
        <w:tc>
          <w:tcPr>
            <w:tcW w:w="1110" w:type="dxa"/>
            <w:vAlign w:val="top"/>
          </w:tcPr>
          <w:p w14:paraId="19D8B3C5">
            <w:pPr>
              <w:rPr>
                <w:rFonts w:ascii="Arial"/>
                <w:sz w:val="21"/>
              </w:rPr>
            </w:pPr>
          </w:p>
        </w:tc>
        <w:tc>
          <w:tcPr>
            <w:tcW w:w="1230" w:type="dxa"/>
            <w:vAlign w:val="top"/>
          </w:tcPr>
          <w:p w14:paraId="72ABBFE8">
            <w:pPr>
              <w:rPr>
                <w:rFonts w:ascii="Arial"/>
                <w:sz w:val="21"/>
              </w:rPr>
            </w:pPr>
          </w:p>
        </w:tc>
        <w:tc>
          <w:tcPr>
            <w:tcW w:w="1590" w:type="dxa"/>
            <w:vAlign w:val="top"/>
          </w:tcPr>
          <w:p w14:paraId="02D8DF51">
            <w:pPr>
              <w:rPr>
                <w:rFonts w:ascii="Arial"/>
                <w:sz w:val="21"/>
              </w:rPr>
            </w:pPr>
          </w:p>
        </w:tc>
        <w:tc>
          <w:tcPr>
            <w:tcW w:w="720" w:type="dxa"/>
            <w:vAlign w:val="top"/>
          </w:tcPr>
          <w:p w14:paraId="74CAB795">
            <w:pPr>
              <w:rPr>
                <w:rFonts w:ascii="Arial"/>
                <w:sz w:val="21"/>
              </w:rPr>
            </w:pPr>
          </w:p>
        </w:tc>
      </w:tr>
      <w:tr w14:paraId="7712D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23" w:type="dxa"/>
            <w:vAlign w:val="top"/>
          </w:tcPr>
          <w:p w14:paraId="2B58A442">
            <w:pPr>
              <w:pStyle w:val="107"/>
              <w:spacing w:before="126" w:line="270" w:lineRule="exact"/>
              <w:ind w:left="316"/>
            </w:pPr>
            <w:r>
              <w:rPr>
                <w:position w:val="1"/>
              </w:rPr>
              <w:t>2</w:t>
            </w:r>
          </w:p>
        </w:tc>
        <w:tc>
          <w:tcPr>
            <w:tcW w:w="1259" w:type="dxa"/>
            <w:vAlign w:val="top"/>
          </w:tcPr>
          <w:p w14:paraId="4B21E400">
            <w:pPr>
              <w:rPr>
                <w:rFonts w:ascii="Arial"/>
                <w:sz w:val="21"/>
              </w:rPr>
            </w:pPr>
          </w:p>
        </w:tc>
        <w:tc>
          <w:tcPr>
            <w:tcW w:w="1250" w:type="dxa"/>
            <w:vAlign w:val="top"/>
          </w:tcPr>
          <w:p w14:paraId="385B0336">
            <w:pPr>
              <w:rPr>
                <w:rFonts w:ascii="Arial"/>
                <w:sz w:val="21"/>
              </w:rPr>
            </w:pPr>
          </w:p>
        </w:tc>
        <w:tc>
          <w:tcPr>
            <w:tcW w:w="1209" w:type="dxa"/>
            <w:vAlign w:val="top"/>
          </w:tcPr>
          <w:p w14:paraId="03483323">
            <w:pPr>
              <w:rPr>
                <w:rFonts w:ascii="Arial"/>
                <w:sz w:val="21"/>
              </w:rPr>
            </w:pPr>
          </w:p>
        </w:tc>
        <w:tc>
          <w:tcPr>
            <w:tcW w:w="1110" w:type="dxa"/>
            <w:vAlign w:val="top"/>
          </w:tcPr>
          <w:p w14:paraId="5C4F8F4D">
            <w:pPr>
              <w:rPr>
                <w:rFonts w:ascii="Arial"/>
                <w:sz w:val="21"/>
              </w:rPr>
            </w:pPr>
          </w:p>
        </w:tc>
        <w:tc>
          <w:tcPr>
            <w:tcW w:w="1230" w:type="dxa"/>
            <w:vAlign w:val="top"/>
          </w:tcPr>
          <w:p w14:paraId="0400D098">
            <w:pPr>
              <w:rPr>
                <w:rFonts w:ascii="Arial"/>
                <w:sz w:val="21"/>
              </w:rPr>
            </w:pPr>
          </w:p>
        </w:tc>
        <w:tc>
          <w:tcPr>
            <w:tcW w:w="1590" w:type="dxa"/>
            <w:vAlign w:val="top"/>
          </w:tcPr>
          <w:p w14:paraId="0594F708">
            <w:pPr>
              <w:rPr>
                <w:rFonts w:ascii="Arial"/>
                <w:sz w:val="21"/>
              </w:rPr>
            </w:pPr>
          </w:p>
        </w:tc>
        <w:tc>
          <w:tcPr>
            <w:tcW w:w="720" w:type="dxa"/>
            <w:vAlign w:val="top"/>
          </w:tcPr>
          <w:p w14:paraId="46302EE3">
            <w:pPr>
              <w:rPr>
                <w:rFonts w:ascii="Arial"/>
                <w:sz w:val="21"/>
              </w:rPr>
            </w:pPr>
          </w:p>
        </w:tc>
      </w:tr>
      <w:tr w14:paraId="167C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23" w:type="dxa"/>
            <w:vAlign w:val="top"/>
          </w:tcPr>
          <w:p w14:paraId="1B86ACBB">
            <w:pPr>
              <w:pStyle w:val="107"/>
              <w:spacing w:before="304" w:line="84" w:lineRule="exact"/>
              <w:ind w:left="216"/>
            </w:pPr>
            <w:r>
              <w:rPr>
                <w:spacing w:val="3"/>
                <w:position w:val="1"/>
              </w:rPr>
              <w:t>...</w:t>
            </w:r>
          </w:p>
        </w:tc>
        <w:tc>
          <w:tcPr>
            <w:tcW w:w="1259" w:type="dxa"/>
            <w:vAlign w:val="top"/>
          </w:tcPr>
          <w:p w14:paraId="394CA8D5">
            <w:pPr>
              <w:rPr>
                <w:rFonts w:ascii="Arial"/>
                <w:sz w:val="21"/>
              </w:rPr>
            </w:pPr>
          </w:p>
        </w:tc>
        <w:tc>
          <w:tcPr>
            <w:tcW w:w="1250" w:type="dxa"/>
            <w:vAlign w:val="top"/>
          </w:tcPr>
          <w:p w14:paraId="3C514867">
            <w:pPr>
              <w:rPr>
                <w:rFonts w:ascii="Arial"/>
                <w:sz w:val="21"/>
              </w:rPr>
            </w:pPr>
          </w:p>
        </w:tc>
        <w:tc>
          <w:tcPr>
            <w:tcW w:w="1209" w:type="dxa"/>
            <w:vAlign w:val="top"/>
          </w:tcPr>
          <w:p w14:paraId="7616C9E7">
            <w:pPr>
              <w:rPr>
                <w:rFonts w:ascii="Arial"/>
                <w:sz w:val="21"/>
              </w:rPr>
            </w:pPr>
          </w:p>
        </w:tc>
        <w:tc>
          <w:tcPr>
            <w:tcW w:w="1110" w:type="dxa"/>
            <w:vAlign w:val="top"/>
          </w:tcPr>
          <w:p w14:paraId="1A946042">
            <w:pPr>
              <w:rPr>
                <w:rFonts w:ascii="Arial"/>
                <w:sz w:val="21"/>
              </w:rPr>
            </w:pPr>
          </w:p>
        </w:tc>
        <w:tc>
          <w:tcPr>
            <w:tcW w:w="1230" w:type="dxa"/>
            <w:vAlign w:val="top"/>
          </w:tcPr>
          <w:p w14:paraId="48632317">
            <w:pPr>
              <w:rPr>
                <w:rFonts w:ascii="Arial"/>
                <w:sz w:val="21"/>
              </w:rPr>
            </w:pPr>
          </w:p>
        </w:tc>
        <w:tc>
          <w:tcPr>
            <w:tcW w:w="1590" w:type="dxa"/>
            <w:vAlign w:val="top"/>
          </w:tcPr>
          <w:p w14:paraId="55FFAF78">
            <w:pPr>
              <w:rPr>
                <w:rFonts w:ascii="Arial"/>
                <w:sz w:val="21"/>
              </w:rPr>
            </w:pPr>
          </w:p>
        </w:tc>
        <w:tc>
          <w:tcPr>
            <w:tcW w:w="720" w:type="dxa"/>
            <w:vAlign w:val="top"/>
          </w:tcPr>
          <w:p w14:paraId="73B2BB53">
            <w:pPr>
              <w:rPr>
                <w:rFonts w:ascii="Arial"/>
                <w:sz w:val="21"/>
              </w:rPr>
            </w:pPr>
          </w:p>
        </w:tc>
      </w:tr>
      <w:tr w14:paraId="56AC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091" w:type="dxa"/>
            <w:gridSpan w:val="8"/>
            <w:vAlign w:val="top"/>
          </w:tcPr>
          <w:p w14:paraId="519C7C43">
            <w:pPr>
              <w:pStyle w:val="107"/>
              <w:spacing w:before="73" w:line="213" w:lineRule="auto"/>
              <w:ind w:left="120" w:right="110" w:hanging="3"/>
            </w:pPr>
            <w:r>
              <w:rPr>
                <w:b/>
                <w:bCs/>
                <w:spacing w:val="9"/>
              </w:rPr>
              <w:t>竞标总报价</w:t>
            </w:r>
            <w:r>
              <w:rPr>
                <w:spacing w:val="-25"/>
              </w:rPr>
              <w:t>（</w:t>
            </w:r>
            <w:r>
              <w:rPr>
                <w:spacing w:val="9"/>
              </w:rPr>
              <w:t>包含税费等所有费用</w:t>
            </w:r>
            <w:r>
              <w:rPr>
                <w:spacing w:val="-25"/>
              </w:rPr>
              <w:t>）：</w:t>
            </w:r>
            <w:r>
              <w:rPr>
                <w:spacing w:val="-25"/>
                <w:u w:val="single" w:color="auto"/>
              </w:rPr>
              <w:t>（</w:t>
            </w:r>
            <w:r>
              <w:rPr>
                <w:spacing w:val="9"/>
                <w:u w:val="single" w:color="auto"/>
              </w:rPr>
              <w:t>大写）人民币</w:t>
            </w:r>
            <w:r>
              <w:rPr>
                <w:spacing w:val="1"/>
                <w:u w:val="single" w:color="auto"/>
              </w:rPr>
              <w:t xml:space="preserve">     </w:t>
            </w:r>
            <w:r>
              <w:rPr>
                <w:spacing w:val="9"/>
                <w:u w:val="single" w:color="auto"/>
              </w:rPr>
              <w:t>（小</w:t>
            </w:r>
            <w:r>
              <w:rPr>
                <w:spacing w:val="3"/>
              </w:rPr>
              <w:t>写）¥</w:t>
            </w:r>
          </w:p>
        </w:tc>
      </w:tr>
      <w:tr w14:paraId="34F42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091" w:type="dxa"/>
            <w:gridSpan w:val="8"/>
            <w:vAlign w:val="top"/>
          </w:tcPr>
          <w:p w14:paraId="360E2A7A">
            <w:pPr>
              <w:pStyle w:val="107"/>
              <w:spacing w:before="293" w:line="228" w:lineRule="auto"/>
              <w:ind w:left="118"/>
            </w:pPr>
            <w:r>
              <w:rPr>
                <w:spacing w:val="5"/>
              </w:rPr>
              <w:t>交付时间：</w:t>
            </w:r>
          </w:p>
        </w:tc>
      </w:tr>
      <w:tr w14:paraId="045AA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091" w:type="dxa"/>
            <w:gridSpan w:val="8"/>
            <w:vAlign w:val="top"/>
          </w:tcPr>
          <w:p w14:paraId="759A08C2">
            <w:pPr>
              <w:pStyle w:val="107"/>
              <w:spacing w:before="210" w:line="219" w:lineRule="auto"/>
              <w:ind w:left="113"/>
              <w:rPr>
                <w:sz w:val="21"/>
                <w:szCs w:val="21"/>
              </w:rPr>
            </w:pPr>
            <w:r>
              <w:rPr>
                <w:spacing w:val="5"/>
              </w:rPr>
              <w:t>优惠及其它</w:t>
            </w:r>
            <w:r>
              <w:rPr>
                <w:spacing w:val="-7"/>
              </w:rPr>
              <w:t>：</w:t>
            </w:r>
            <w:r>
              <w:rPr>
                <w:spacing w:val="-70"/>
              </w:rPr>
              <w:t xml:space="preserve"> </w:t>
            </w:r>
            <w:r>
              <w:rPr>
                <w:i/>
                <w:iCs/>
                <w:spacing w:val="-7"/>
                <w:sz w:val="21"/>
                <w:szCs w:val="21"/>
              </w:rPr>
              <w:t>（</w:t>
            </w:r>
            <w:r>
              <w:rPr>
                <w:i/>
                <w:iCs/>
                <w:spacing w:val="5"/>
                <w:sz w:val="21"/>
                <w:szCs w:val="21"/>
              </w:rPr>
              <w:t>如没有填写无）</w:t>
            </w:r>
          </w:p>
        </w:tc>
      </w:tr>
    </w:tbl>
    <w:p w14:paraId="41740671">
      <w:pPr>
        <w:keepNext w:val="0"/>
        <w:keepLines w:val="0"/>
        <w:pageBreakBefore w:val="0"/>
        <w:widowControl w:val="0"/>
        <w:kinsoku/>
        <w:wordWrap/>
        <w:overflowPunct/>
        <w:topLinePunct w:val="0"/>
        <w:autoSpaceDE/>
        <w:autoSpaceDN/>
        <w:bidi w:val="0"/>
        <w:adjustRightInd/>
        <w:snapToGrid/>
        <w:spacing w:before="80" w:line="240" w:lineRule="auto"/>
        <w:ind w:left="539"/>
        <w:textAlignment w:val="auto"/>
        <w:rPr>
          <w:rFonts w:ascii="宋体" w:hAnsi="宋体" w:eastAsia="宋体" w:cs="宋体"/>
          <w:sz w:val="20"/>
          <w:szCs w:val="20"/>
        </w:rPr>
      </w:pPr>
      <w:r>
        <w:rPr>
          <w:rFonts w:ascii="宋体" w:hAnsi="宋体" w:eastAsia="宋体" w:cs="宋体"/>
          <w:sz w:val="20"/>
          <w:szCs w:val="20"/>
        </w:rPr>
        <w:t>注：</w:t>
      </w:r>
    </w:p>
    <w:p w14:paraId="05B76821">
      <w:pPr>
        <w:keepNext w:val="0"/>
        <w:keepLines w:val="0"/>
        <w:pageBreakBefore w:val="0"/>
        <w:widowControl w:val="0"/>
        <w:kinsoku/>
        <w:wordWrap/>
        <w:overflowPunct/>
        <w:topLinePunct w:val="0"/>
        <w:autoSpaceDE/>
        <w:autoSpaceDN/>
        <w:bidi w:val="0"/>
        <w:adjustRightInd/>
        <w:snapToGrid/>
        <w:spacing w:before="208" w:line="240" w:lineRule="auto"/>
        <w:ind w:left="120" w:right="156" w:firstLine="434"/>
        <w:textAlignment w:val="auto"/>
        <w:rPr>
          <w:rFonts w:ascii="宋体" w:hAnsi="宋体" w:eastAsia="宋体" w:cs="宋体"/>
          <w:sz w:val="20"/>
          <w:szCs w:val="20"/>
        </w:rPr>
      </w:pPr>
      <w:r>
        <w:rPr>
          <w:rFonts w:ascii="宋体" w:hAnsi="宋体" w:eastAsia="宋体" w:cs="宋体"/>
          <w:spacing w:val="9"/>
          <w:sz w:val="20"/>
          <w:szCs w:val="20"/>
        </w:rPr>
        <w:t>1、供应商需按本表格式填写，不得自行更改，也不得留空（备注除外）, 如有多分标，按分标分别</w:t>
      </w:r>
      <w:r>
        <w:rPr>
          <w:rFonts w:ascii="宋体" w:hAnsi="宋体" w:eastAsia="宋体" w:cs="宋体"/>
          <w:spacing w:val="8"/>
          <w:sz w:val="20"/>
          <w:szCs w:val="20"/>
        </w:rPr>
        <w:t>提供响应报价表，</w:t>
      </w:r>
      <w:r>
        <w:rPr>
          <w:rFonts w:ascii="宋体" w:hAnsi="宋体" w:eastAsia="宋体" w:cs="宋体"/>
          <w:b/>
          <w:bCs/>
          <w:spacing w:val="8"/>
          <w:sz w:val="20"/>
          <w:szCs w:val="20"/>
        </w:rPr>
        <w:t>否则其响应按无效响应处理。</w:t>
      </w:r>
    </w:p>
    <w:p w14:paraId="07D0B566">
      <w:pPr>
        <w:keepNext w:val="0"/>
        <w:keepLines w:val="0"/>
        <w:pageBreakBefore w:val="0"/>
        <w:widowControl w:val="0"/>
        <w:kinsoku/>
        <w:wordWrap/>
        <w:overflowPunct/>
        <w:topLinePunct w:val="0"/>
        <w:autoSpaceDE/>
        <w:autoSpaceDN/>
        <w:bidi w:val="0"/>
        <w:adjustRightInd/>
        <w:snapToGrid/>
        <w:spacing w:before="213" w:line="240" w:lineRule="auto"/>
        <w:ind w:left="120" w:right="156" w:firstLine="421"/>
        <w:textAlignment w:val="auto"/>
        <w:rPr>
          <w:rFonts w:ascii="宋体" w:hAnsi="宋体" w:eastAsia="宋体" w:cs="宋体"/>
          <w:sz w:val="20"/>
          <w:szCs w:val="20"/>
        </w:rPr>
      </w:pPr>
      <w:r>
        <w:rPr>
          <w:rFonts w:ascii="宋体" w:hAnsi="宋体" w:eastAsia="宋体" w:cs="宋体"/>
          <w:spacing w:val="9"/>
          <w:sz w:val="20"/>
          <w:szCs w:val="20"/>
        </w:rPr>
        <w:t>2、如为联合体响应的，“供应商名称</w:t>
      </w:r>
      <w:r>
        <w:rPr>
          <w:rFonts w:ascii="宋体" w:hAnsi="宋体" w:eastAsia="宋体" w:cs="宋体"/>
          <w:spacing w:val="-73"/>
          <w:sz w:val="20"/>
          <w:szCs w:val="20"/>
        </w:rPr>
        <w:t xml:space="preserve"> </w:t>
      </w:r>
      <w:r>
        <w:rPr>
          <w:rFonts w:ascii="宋体" w:hAnsi="宋体" w:eastAsia="宋体" w:cs="宋体"/>
          <w:spacing w:val="9"/>
          <w:sz w:val="20"/>
          <w:szCs w:val="20"/>
        </w:rPr>
        <w:t>”处必须列明联合体各方名称，并标注联合体牵头人名称，且</w:t>
      </w:r>
      <w:r>
        <w:rPr>
          <w:rFonts w:ascii="宋体" w:hAnsi="宋体" w:eastAsia="宋体" w:cs="宋体"/>
          <w:spacing w:val="8"/>
          <w:sz w:val="20"/>
          <w:szCs w:val="20"/>
        </w:rPr>
        <w:t>盖章处须加盖联合体各方公章，</w:t>
      </w:r>
      <w:r>
        <w:rPr>
          <w:rFonts w:ascii="宋体" w:hAnsi="宋体" w:eastAsia="宋体" w:cs="宋体"/>
          <w:b/>
          <w:bCs/>
          <w:spacing w:val="8"/>
          <w:sz w:val="20"/>
          <w:szCs w:val="20"/>
        </w:rPr>
        <w:t>否则其响应按无效响应处理。</w:t>
      </w:r>
    </w:p>
    <w:p w14:paraId="142D17FE">
      <w:pPr>
        <w:keepNext w:val="0"/>
        <w:keepLines w:val="0"/>
        <w:pageBreakBefore w:val="0"/>
        <w:widowControl w:val="0"/>
        <w:kinsoku/>
        <w:wordWrap/>
        <w:overflowPunct/>
        <w:topLinePunct w:val="0"/>
        <w:autoSpaceDE/>
        <w:autoSpaceDN/>
        <w:bidi w:val="0"/>
        <w:adjustRightInd/>
        <w:snapToGrid/>
        <w:spacing w:before="215" w:line="240" w:lineRule="auto"/>
        <w:ind w:left="121" w:right="13" w:firstLine="422"/>
        <w:textAlignment w:val="auto"/>
        <w:rPr>
          <w:rFonts w:ascii="宋体" w:hAnsi="宋体" w:eastAsia="宋体" w:cs="宋体"/>
          <w:sz w:val="20"/>
          <w:szCs w:val="20"/>
        </w:rPr>
      </w:pPr>
      <w:r>
        <w:rPr>
          <w:rFonts w:ascii="宋体" w:hAnsi="宋体" w:eastAsia="宋体" w:cs="宋体"/>
          <w:spacing w:val="7"/>
          <w:sz w:val="20"/>
          <w:szCs w:val="20"/>
        </w:rPr>
        <w:t>3、以上表格要求细分项目及报价，在“标的名称</w:t>
      </w:r>
      <w:r>
        <w:rPr>
          <w:rFonts w:ascii="宋体" w:hAnsi="宋体" w:eastAsia="宋体" w:cs="宋体"/>
          <w:spacing w:val="-70"/>
          <w:sz w:val="20"/>
          <w:szCs w:val="20"/>
        </w:rPr>
        <w:t xml:space="preserve"> </w:t>
      </w:r>
      <w:r>
        <w:rPr>
          <w:rFonts w:ascii="宋体" w:hAnsi="宋体" w:eastAsia="宋体" w:cs="宋体"/>
          <w:spacing w:val="7"/>
          <w:sz w:val="20"/>
          <w:szCs w:val="20"/>
        </w:rPr>
        <w:t>”一栏中，填写具体货物，</w:t>
      </w:r>
      <w:r>
        <w:rPr>
          <w:rFonts w:ascii="宋体" w:hAnsi="宋体" w:eastAsia="宋体" w:cs="宋体"/>
          <w:spacing w:val="6"/>
          <w:sz w:val="20"/>
          <w:szCs w:val="20"/>
        </w:rPr>
        <w:t>在“规格型号</w:t>
      </w:r>
      <w:r>
        <w:rPr>
          <w:rFonts w:ascii="宋体" w:hAnsi="宋体" w:eastAsia="宋体" w:cs="宋体"/>
          <w:spacing w:val="-70"/>
          <w:sz w:val="20"/>
          <w:szCs w:val="20"/>
        </w:rPr>
        <w:t xml:space="preserve"> </w:t>
      </w:r>
      <w:r>
        <w:rPr>
          <w:rFonts w:ascii="宋体" w:hAnsi="宋体" w:eastAsia="宋体" w:cs="宋体"/>
          <w:spacing w:val="6"/>
          <w:sz w:val="20"/>
          <w:szCs w:val="20"/>
        </w:rPr>
        <w:t>”一栏中，</w:t>
      </w:r>
      <w:r>
        <w:rPr>
          <w:rFonts w:ascii="宋体" w:hAnsi="宋体" w:eastAsia="宋体" w:cs="宋体"/>
          <w:spacing w:val="8"/>
          <w:sz w:val="20"/>
          <w:szCs w:val="20"/>
        </w:rPr>
        <w:t>填写具体货物规格和型号，</w:t>
      </w:r>
      <w:r>
        <w:rPr>
          <w:rFonts w:ascii="宋体" w:hAnsi="宋体" w:eastAsia="宋体" w:cs="宋体"/>
          <w:b/>
          <w:bCs/>
          <w:spacing w:val="8"/>
          <w:sz w:val="20"/>
          <w:szCs w:val="20"/>
        </w:rPr>
        <w:t>否则其响应按无效响应处理。</w:t>
      </w:r>
    </w:p>
    <w:p w14:paraId="781FADAB">
      <w:pPr>
        <w:keepNext w:val="0"/>
        <w:keepLines w:val="0"/>
        <w:pageBreakBefore w:val="0"/>
        <w:widowControl w:val="0"/>
        <w:kinsoku/>
        <w:wordWrap/>
        <w:overflowPunct/>
        <w:topLinePunct w:val="0"/>
        <w:autoSpaceDE/>
        <w:autoSpaceDN/>
        <w:bidi w:val="0"/>
        <w:adjustRightInd/>
        <w:snapToGrid/>
        <w:spacing w:before="213" w:line="240" w:lineRule="auto"/>
        <w:ind w:left="123" w:right="156" w:firstLine="414"/>
        <w:textAlignment w:val="auto"/>
        <w:rPr>
          <w:rFonts w:ascii="宋体" w:hAnsi="宋体" w:eastAsia="宋体" w:cs="宋体"/>
          <w:sz w:val="20"/>
          <w:szCs w:val="20"/>
        </w:rPr>
      </w:pPr>
      <w:r>
        <w:rPr>
          <w:rFonts w:ascii="宋体" w:hAnsi="宋体" w:eastAsia="宋体" w:cs="宋体"/>
          <w:spacing w:val="10"/>
          <w:sz w:val="20"/>
          <w:szCs w:val="20"/>
        </w:rPr>
        <w:t>4、特别提示：采购代理机构将对项目名称和项目编号，成交供应</w:t>
      </w:r>
      <w:r>
        <w:rPr>
          <w:rFonts w:ascii="宋体" w:hAnsi="宋体" w:eastAsia="宋体" w:cs="宋体"/>
          <w:spacing w:val="9"/>
          <w:sz w:val="20"/>
          <w:szCs w:val="20"/>
        </w:rPr>
        <w:t>商名称、地址和成交金额，主要成交标的的名称、规格型号、数量、单价等予以</w:t>
      </w:r>
      <w:r>
        <w:rPr>
          <w:rFonts w:ascii="宋体" w:hAnsi="宋体" w:eastAsia="宋体" w:cs="宋体"/>
          <w:spacing w:val="8"/>
          <w:sz w:val="20"/>
          <w:szCs w:val="20"/>
        </w:rPr>
        <w:t>公示。</w:t>
      </w:r>
    </w:p>
    <w:p w14:paraId="698B33C8">
      <w:pPr>
        <w:keepNext w:val="0"/>
        <w:keepLines w:val="0"/>
        <w:pageBreakBefore w:val="0"/>
        <w:widowControl w:val="0"/>
        <w:kinsoku/>
        <w:wordWrap/>
        <w:overflowPunct/>
        <w:topLinePunct w:val="0"/>
        <w:autoSpaceDE/>
        <w:autoSpaceDN/>
        <w:bidi w:val="0"/>
        <w:adjustRightInd/>
        <w:snapToGrid/>
        <w:spacing w:before="165" w:line="240" w:lineRule="auto"/>
        <w:ind w:left="541"/>
        <w:textAlignment w:val="auto"/>
        <w:rPr>
          <w:rFonts w:ascii="宋体" w:hAnsi="宋体" w:eastAsia="宋体" w:cs="宋体"/>
          <w:sz w:val="20"/>
          <w:szCs w:val="20"/>
        </w:rPr>
      </w:pPr>
      <w:r>
        <w:rPr>
          <w:rFonts w:hint="eastAsia" w:ascii="宋体" w:hAnsi="宋体" w:eastAsia="宋体" w:cs="宋体"/>
          <w:spacing w:val="9"/>
          <w:sz w:val="20"/>
          <w:szCs w:val="20"/>
          <w:lang w:val="en-US" w:eastAsia="zh-CN"/>
        </w:rPr>
        <w:t>5</w:t>
      </w:r>
      <w:r>
        <w:rPr>
          <w:rFonts w:ascii="宋体" w:hAnsi="宋体" w:eastAsia="宋体" w:cs="宋体"/>
          <w:spacing w:val="9"/>
          <w:sz w:val="20"/>
          <w:szCs w:val="20"/>
        </w:rPr>
        <w:t>、符合采购文件中列明的可享受中小企业扶持政策的供应商，请填写中小企业声明函。</w:t>
      </w:r>
    </w:p>
    <w:p w14:paraId="4853E6E1">
      <w:pPr>
        <w:keepNext w:val="0"/>
        <w:keepLines w:val="0"/>
        <w:pageBreakBefore w:val="0"/>
        <w:widowControl w:val="0"/>
        <w:kinsoku/>
        <w:wordWrap/>
        <w:overflowPunct/>
        <w:topLinePunct w:val="0"/>
        <w:autoSpaceDE/>
        <w:autoSpaceDN/>
        <w:bidi w:val="0"/>
        <w:adjustRightInd/>
        <w:snapToGrid/>
        <w:spacing w:before="162" w:line="240" w:lineRule="auto"/>
        <w:ind w:left="118" w:right="156" w:firstLine="425"/>
        <w:textAlignment w:val="auto"/>
        <w:rPr>
          <w:rFonts w:ascii="宋体" w:hAnsi="宋体" w:eastAsia="宋体" w:cs="宋体"/>
          <w:spacing w:val="9"/>
          <w:sz w:val="20"/>
          <w:szCs w:val="20"/>
        </w:rPr>
      </w:pPr>
      <w:r>
        <w:rPr>
          <w:rFonts w:hint="eastAsia" w:ascii="宋体" w:hAnsi="宋体" w:eastAsia="宋体" w:cs="宋体"/>
          <w:spacing w:val="10"/>
          <w:sz w:val="20"/>
          <w:szCs w:val="20"/>
          <w:lang w:val="en-US" w:eastAsia="zh-CN"/>
        </w:rPr>
        <w:t>6</w:t>
      </w:r>
      <w:r>
        <w:rPr>
          <w:rFonts w:ascii="宋体" w:hAnsi="宋体" w:eastAsia="宋体" w:cs="宋体"/>
          <w:spacing w:val="10"/>
          <w:sz w:val="20"/>
          <w:szCs w:val="20"/>
        </w:rPr>
        <w:t>、供应商提供的中小企业声明函内容不实的，属于提</w:t>
      </w:r>
      <w:r>
        <w:rPr>
          <w:rFonts w:ascii="宋体" w:hAnsi="宋体" w:eastAsia="宋体" w:cs="宋体"/>
          <w:spacing w:val="9"/>
          <w:sz w:val="20"/>
          <w:szCs w:val="20"/>
        </w:rPr>
        <w:t>供虚假材料谋取中标、成交，依照《中华人民共和国政府采购法》等国家有关规定追究相应责任。</w:t>
      </w:r>
    </w:p>
    <w:p w14:paraId="212057F2">
      <w:pPr>
        <w:autoSpaceDE w:val="0"/>
        <w:autoSpaceDN w:val="0"/>
        <w:spacing w:line="400" w:lineRule="exact"/>
        <w:ind w:firstLine="6000" w:firstLineChars="2500"/>
        <w:rPr>
          <w:rFonts w:hint="eastAsia" w:ascii="仿宋_GB2312" w:hAnsi="仿宋" w:eastAsia="仿宋_GB2312" w:cs="仿宋_GB2312"/>
          <w:kern w:val="0"/>
          <w:sz w:val="24"/>
        </w:rPr>
      </w:pPr>
    </w:p>
    <w:p w14:paraId="594382ED">
      <w:pPr>
        <w:autoSpaceDE w:val="0"/>
        <w:autoSpaceDN w:val="0"/>
        <w:spacing w:line="400" w:lineRule="exact"/>
        <w:ind w:firstLine="6000" w:firstLineChars="25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D22D037">
      <w:pPr>
        <w:widowControl/>
        <w:ind w:firstLine="6480" w:firstLineChars="2700"/>
        <w:jc w:val="left"/>
        <w:rPr>
          <w:rFonts w:hint="eastAsia" w:ascii="仿宋_GB2312" w:hAnsi="仿宋" w:eastAsia="仿宋_GB2312" w:cs="仿宋_GB2312"/>
          <w:kern w:val="0"/>
          <w:sz w:val="24"/>
          <w:lang w:val="en-US" w:eastAsia="zh-CN"/>
        </w:rPr>
      </w:pPr>
      <w:r>
        <w:rPr>
          <w:rFonts w:hint="eastAsia" w:ascii="仿宋_GB2312" w:hAnsi="仿宋" w:eastAsia="仿宋_GB2312" w:cs="仿宋_GB2312"/>
          <w:kern w:val="0"/>
          <w:sz w:val="24"/>
          <w:lang w:val="zh-CN"/>
        </w:rPr>
        <w:t xml:space="preserve">日期：  年  月  </w:t>
      </w:r>
      <w:r>
        <w:rPr>
          <w:rFonts w:hint="eastAsia" w:ascii="仿宋_GB2312" w:hAnsi="仿宋" w:eastAsia="仿宋_GB2312" w:cs="仿宋_GB2312"/>
          <w:kern w:val="0"/>
          <w:sz w:val="24"/>
          <w:lang w:val="en-US" w:eastAsia="zh-CN"/>
        </w:rPr>
        <w:t>日</w:t>
      </w:r>
    </w:p>
    <w:p w14:paraId="291ACAD3">
      <w:pPr>
        <w:widowControl/>
        <w:ind w:firstLine="6480" w:firstLineChars="2700"/>
        <w:jc w:val="left"/>
        <w:rPr>
          <w:rFonts w:hint="eastAsia" w:ascii="仿宋_GB2312" w:hAnsi="仿宋" w:eastAsia="仿宋_GB2312" w:cs="仿宋_GB2312"/>
          <w:kern w:val="0"/>
          <w:sz w:val="24"/>
          <w:lang w:val="en-US" w:eastAsia="zh-CN"/>
        </w:rPr>
      </w:pPr>
    </w:p>
    <w:p w14:paraId="0D95BB1F">
      <w:pPr>
        <w:spacing w:line="500" w:lineRule="exact"/>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注：本表如与广西政府采购云平台不一致的，以广西政府采购云平台为准。</w:t>
      </w:r>
    </w:p>
    <w:p w14:paraId="3E6A1ACC">
      <w:pPr>
        <w:spacing w:line="500" w:lineRule="exact"/>
        <w:ind w:firstLine="301" w:firstLineChars="100"/>
        <w:rPr>
          <w:rFonts w:hint="eastAsia" w:ascii="仿宋" w:hAnsi="仿宋" w:eastAsia="仿宋" w:cs="仿宋_GB2312"/>
          <w:b/>
          <w:color w:val="auto"/>
          <w:sz w:val="30"/>
          <w:szCs w:val="30"/>
          <w:highlight w:val="none"/>
        </w:rPr>
      </w:pPr>
    </w:p>
    <w:p w14:paraId="733E7FA0">
      <w:pPr>
        <w:spacing w:line="500" w:lineRule="exact"/>
        <w:ind w:firstLine="301" w:firstLineChars="100"/>
        <w:rPr>
          <w:rFonts w:hint="eastAsia" w:ascii="仿宋" w:hAnsi="仿宋" w:eastAsia="仿宋" w:cs="仿宋_GB2312"/>
          <w:b/>
          <w:color w:val="auto"/>
          <w:sz w:val="30"/>
          <w:szCs w:val="30"/>
          <w:highlight w:val="none"/>
          <w:lang w:val="en-US" w:eastAsia="zh-CN"/>
        </w:rPr>
      </w:pPr>
      <w:r>
        <w:rPr>
          <w:rFonts w:hint="eastAsia" w:ascii="仿宋" w:hAnsi="仿宋" w:eastAsia="仿宋" w:cs="仿宋_GB2312"/>
          <w:b/>
          <w:color w:val="auto"/>
          <w:sz w:val="30"/>
          <w:szCs w:val="30"/>
          <w:highlight w:val="none"/>
        </w:rPr>
        <w:t>三、中小企业声明函</w:t>
      </w:r>
      <w:r>
        <w:rPr>
          <w:rFonts w:hint="eastAsia" w:ascii="仿宋" w:hAnsi="仿宋" w:eastAsia="仿宋" w:cs="仿宋_GB2312"/>
          <w:b/>
          <w:color w:val="auto"/>
          <w:sz w:val="30"/>
          <w:szCs w:val="30"/>
          <w:highlight w:val="none"/>
          <w:lang w:val="en-US" w:eastAsia="zh-CN"/>
        </w:rPr>
        <w:t>格式</w:t>
      </w:r>
    </w:p>
    <w:p w14:paraId="30252552">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p>
    <w:p w14:paraId="1512F9DC">
      <w:pPr>
        <w:spacing w:before="299" w:line="223" w:lineRule="auto"/>
        <w:jc w:val="center"/>
        <w:rPr>
          <w:rFonts w:ascii="宋体" w:hAnsi="宋体" w:eastAsia="宋体" w:cs="宋体"/>
          <w:sz w:val="43"/>
          <w:szCs w:val="43"/>
        </w:rPr>
      </w:pPr>
      <w:bookmarkStart w:id="115" w:name="_Toc31723070"/>
      <w:bookmarkEnd w:id="115"/>
      <w:bookmarkStart w:id="116" w:name="_Toc35611438"/>
      <w:bookmarkEnd w:id="116"/>
      <w:bookmarkStart w:id="117" w:name="_Toc31728084"/>
      <w:bookmarkEnd w:id="117"/>
      <w:bookmarkStart w:id="118" w:name="_Toc44229899"/>
      <w:bookmarkEnd w:id="118"/>
      <w:bookmarkStart w:id="119" w:name="_Toc35611516"/>
      <w:bookmarkEnd w:id="119"/>
      <w:bookmarkStart w:id="120" w:name="_Toc12738"/>
      <w:bookmarkStart w:id="121" w:name="_Toc8517"/>
      <w:bookmarkStart w:id="122" w:name="_Toc110412258"/>
      <w:r>
        <w:rPr>
          <w:rFonts w:ascii="宋体" w:hAnsi="宋体" w:eastAsia="宋体" w:cs="宋体"/>
          <w:spacing w:val="1"/>
          <w:sz w:val="43"/>
          <w:szCs w:val="43"/>
        </w:rPr>
        <w:t>中小企业声明函</w:t>
      </w:r>
    </w:p>
    <w:p w14:paraId="5F7C83A0">
      <w:pPr>
        <w:pStyle w:val="13"/>
        <w:spacing w:line="274" w:lineRule="auto"/>
      </w:pPr>
    </w:p>
    <w:p w14:paraId="046F292A">
      <w:pPr>
        <w:pStyle w:val="13"/>
        <w:spacing w:line="274" w:lineRule="auto"/>
      </w:pPr>
    </w:p>
    <w:p w14:paraId="738182C9">
      <w:pPr>
        <w:spacing w:before="78" w:line="356" w:lineRule="auto"/>
        <w:ind w:right="300" w:firstLine="642"/>
        <w:jc w:val="both"/>
        <w:rPr>
          <w:rFonts w:ascii="宋体" w:hAnsi="宋体" w:eastAsia="宋体" w:cs="宋体"/>
          <w:sz w:val="24"/>
          <w:szCs w:val="24"/>
        </w:rPr>
      </w:pPr>
      <w:r>
        <w:rPr>
          <w:rFonts w:ascii="宋体" w:hAnsi="宋体" w:eastAsia="宋体" w:cs="宋体"/>
          <w:spacing w:val="-8"/>
          <w:sz w:val="24"/>
          <w:szCs w:val="24"/>
        </w:rPr>
        <w:t>本公司（联合体）郑重声明，根据《政府采购促进中小企业发展管理办法》（财库﹝2020﹞</w:t>
      </w:r>
      <w:r>
        <w:rPr>
          <w:rFonts w:ascii="宋体" w:hAnsi="宋体" w:eastAsia="宋体" w:cs="宋体"/>
          <w:spacing w:val="10"/>
          <w:sz w:val="24"/>
          <w:szCs w:val="24"/>
        </w:rPr>
        <w:t xml:space="preserve"> </w:t>
      </w:r>
      <w:r>
        <w:rPr>
          <w:rFonts w:ascii="宋体" w:hAnsi="宋体" w:eastAsia="宋体" w:cs="宋体"/>
          <w:spacing w:val="-3"/>
          <w:sz w:val="24"/>
          <w:szCs w:val="24"/>
        </w:rPr>
        <w:t>46</w:t>
      </w:r>
      <w:r>
        <w:rPr>
          <w:rFonts w:ascii="宋体" w:hAnsi="宋体" w:eastAsia="宋体" w:cs="宋体"/>
          <w:spacing w:val="-36"/>
          <w:sz w:val="24"/>
          <w:szCs w:val="24"/>
        </w:rPr>
        <w:t xml:space="preserve"> </w:t>
      </w:r>
      <w:r>
        <w:rPr>
          <w:rFonts w:ascii="宋体" w:hAnsi="宋体" w:eastAsia="宋体" w:cs="宋体"/>
          <w:spacing w:val="-3"/>
          <w:sz w:val="24"/>
          <w:szCs w:val="24"/>
        </w:rPr>
        <w:t>号）的规定，本公司（联合体）参加</w:t>
      </w:r>
      <w:r>
        <w:rPr>
          <w:rFonts w:ascii="宋体" w:hAnsi="宋体" w:eastAsia="宋体" w:cs="宋体"/>
          <w:spacing w:val="-3"/>
          <w:sz w:val="25"/>
          <w:szCs w:val="25"/>
          <w:u w:val="single" w:color="auto"/>
        </w:rPr>
        <w:t xml:space="preserve"> </w:t>
      </w:r>
      <w:r>
        <w:rPr>
          <w:rFonts w:ascii="宋体" w:hAnsi="宋体" w:eastAsia="宋体" w:cs="宋体"/>
          <w:i/>
          <w:iCs/>
          <w:spacing w:val="-3"/>
          <w:sz w:val="25"/>
          <w:szCs w:val="25"/>
          <w:u w:val="single" w:color="auto"/>
        </w:rPr>
        <w:t>（单位名称）</w:t>
      </w:r>
      <w:r>
        <w:rPr>
          <w:rFonts w:ascii="宋体" w:hAnsi="宋体" w:eastAsia="宋体" w:cs="宋体"/>
          <w:spacing w:val="-41"/>
          <w:sz w:val="25"/>
          <w:szCs w:val="25"/>
          <w:u w:val="single" w:color="auto"/>
        </w:rPr>
        <w:t xml:space="preserve"> </w:t>
      </w:r>
      <w:r>
        <w:rPr>
          <w:rFonts w:ascii="宋体" w:hAnsi="宋体" w:eastAsia="宋体" w:cs="宋体"/>
          <w:spacing w:val="-96"/>
          <w:sz w:val="25"/>
          <w:szCs w:val="25"/>
        </w:rPr>
        <w:t xml:space="preserve"> </w:t>
      </w:r>
      <w:r>
        <w:rPr>
          <w:rFonts w:ascii="宋体" w:hAnsi="宋体" w:eastAsia="宋体" w:cs="宋体"/>
          <w:spacing w:val="-3"/>
          <w:sz w:val="24"/>
          <w:szCs w:val="24"/>
        </w:rPr>
        <w:t>的</w:t>
      </w:r>
      <w:r>
        <w:rPr>
          <w:rFonts w:ascii="宋体" w:hAnsi="宋体" w:eastAsia="宋体" w:cs="宋体"/>
          <w:i/>
          <w:iCs/>
          <w:spacing w:val="-3"/>
          <w:sz w:val="25"/>
          <w:szCs w:val="25"/>
          <w:u w:val="single" w:color="auto"/>
        </w:rPr>
        <w:t>（项目名称）</w:t>
      </w:r>
      <w:r>
        <w:rPr>
          <w:rFonts w:ascii="宋体" w:hAnsi="宋体" w:eastAsia="宋体" w:cs="宋体"/>
          <w:spacing w:val="-3"/>
          <w:sz w:val="24"/>
          <w:szCs w:val="24"/>
        </w:rPr>
        <w:t>采购活动，提供的货物</w:t>
      </w:r>
      <w:r>
        <w:rPr>
          <w:rFonts w:ascii="宋体" w:hAnsi="宋体" w:eastAsia="宋体" w:cs="宋体"/>
          <w:spacing w:val="2"/>
          <w:sz w:val="24"/>
          <w:szCs w:val="24"/>
        </w:rPr>
        <w:t>全部由符合政策要求的中小企业制造。相关企业（含联合体中的中小企业、签订</w:t>
      </w:r>
      <w:r>
        <w:rPr>
          <w:rFonts w:ascii="宋体" w:hAnsi="宋体" w:eastAsia="宋体" w:cs="宋体"/>
          <w:spacing w:val="1"/>
          <w:sz w:val="24"/>
          <w:szCs w:val="24"/>
        </w:rPr>
        <w:t>分包意向协议</w:t>
      </w:r>
      <w:r>
        <w:rPr>
          <w:rFonts w:ascii="宋体" w:hAnsi="宋体" w:eastAsia="宋体" w:cs="宋体"/>
          <w:spacing w:val="-1"/>
          <w:sz w:val="24"/>
          <w:szCs w:val="24"/>
        </w:rPr>
        <w:t>的中小企业）的具体情况如下：</w:t>
      </w:r>
    </w:p>
    <w:p w14:paraId="1569E92E">
      <w:pPr>
        <w:spacing w:before="1" w:line="300" w:lineRule="auto"/>
        <w:ind w:firstLine="67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i/>
          <w:iCs/>
          <w:spacing w:val="-4"/>
          <w:sz w:val="25"/>
          <w:szCs w:val="25"/>
          <w:u w:val="single" w:color="auto"/>
        </w:rPr>
        <w:t>（标的名称</w:t>
      </w:r>
      <w:r>
        <w:rPr>
          <w:rFonts w:ascii="宋体" w:hAnsi="宋体" w:eastAsia="宋体" w:cs="宋体"/>
          <w:i/>
          <w:iCs/>
          <w:spacing w:val="-11"/>
          <w:sz w:val="25"/>
          <w:szCs w:val="25"/>
          <w:u w:val="single" w:color="auto"/>
        </w:rPr>
        <w:t>）</w:t>
      </w:r>
      <w:r>
        <w:rPr>
          <w:rFonts w:ascii="宋体" w:hAnsi="宋体" w:eastAsia="宋体" w:cs="宋体"/>
          <w:spacing w:val="-11"/>
          <w:sz w:val="24"/>
          <w:szCs w:val="24"/>
        </w:rPr>
        <w:t>，</w:t>
      </w:r>
      <w:r>
        <w:rPr>
          <w:rFonts w:ascii="宋体" w:hAnsi="宋体" w:eastAsia="宋体" w:cs="宋体"/>
          <w:spacing w:val="-4"/>
          <w:sz w:val="24"/>
          <w:szCs w:val="24"/>
        </w:rPr>
        <w:t>属于</w:t>
      </w:r>
      <w:r>
        <w:rPr>
          <w:rFonts w:ascii="宋体" w:hAnsi="宋体" w:eastAsia="宋体" w:cs="宋体"/>
          <w:i/>
          <w:iCs/>
          <w:spacing w:val="-4"/>
          <w:sz w:val="25"/>
          <w:szCs w:val="25"/>
          <w:u w:val="single" w:color="auto"/>
        </w:rPr>
        <w:t>（采购文件中明确的所属行业）</w:t>
      </w:r>
      <w:r>
        <w:rPr>
          <w:rFonts w:ascii="宋体" w:hAnsi="宋体" w:eastAsia="宋体" w:cs="宋体"/>
          <w:i/>
          <w:iCs/>
          <w:spacing w:val="-5"/>
          <w:sz w:val="25"/>
          <w:szCs w:val="25"/>
          <w:u w:val="single" w:color="auto"/>
        </w:rPr>
        <w:t>行业</w:t>
      </w:r>
      <w:r>
        <w:rPr>
          <w:rFonts w:ascii="宋体" w:hAnsi="宋体" w:eastAsia="宋体" w:cs="宋体"/>
          <w:spacing w:val="-5"/>
          <w:sz w:val="24"/>
          <w:szCs w:val="24"/>
        </w:rPr>
        <w:t>；制造商为</w:t>
      </w:r>
      <w:r>
        <w:rPr>
          <w:rFonts w:ascii="宋体" w:hAnsi="宋体" w:eastAsia="宋体" w:cs="宋体"/>
          <w:i/>
          <w:iCs/>
          <w:spacing w:val="-5"/>
          <w:sz w:val="25"/>
          <w:szCs w:val="25"/>
          <w:u w:val="single" w:color="auto"/>
        </w:rPr>
        <w:t>（企业名称</w:t>
      </w:r>
      <w:r>
        <w:rPr>
          <w:rFonts w:ascii="宋体" w:hAnsi="宋体" w:eastAsia="宋体" w:cs="宋体"/>
          <w:i/>
          <w:iCs/>
          <w:spacing w:val="-11"/>
          <w:sz w:val="25"/>
          <w:szCs w:val="25"/>
          <w:u w:val="single" w:color="auto"/>
        </w:rPr>
        <w:t>）</w:t>
      </w:r>
      <w:r>
        <w:rPr>
          <w:rFonts w:ascii="宋体" w:hAnsi="宋体" w:eastAsia="宋体" w:cs="宋体"/>
          <w:spacing w:val="-11"/>
          <w:sz w:val="24"/>
          <w:szCs w:val="24"/>
        </w:rPr>
        <w:t>，</w:t>
      </w:r>
      <w:r>
        <w:rPr>
          <w:rFonts w:ascii="宋体" w:hAnsi="宋体" w:eastAsia="宋体" w:cs="宋体"/>
          <w:spacing w:val="-5"/>
          <w:sz w:val="24"/>
          <w:szCs w:val="24"/>
        </w:rPr>
        <w:t>从业人员</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人，营业收入为</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万元，属于</w:t>
      </w:r>
      <w:r>
        <w:rPr>
          <w:rFonts w:ascii="宋体" w:hAnsi="宋体" w:eastAsia="宋体" w:cs="宋体"/>
          <w:i/>
          <w:iCs/>
          <w:spacing w:val="-5"/>
          <w:sz w:val="25"/>
          <w:szCs w:val="25"/>
          <w:u w:val="single" w:color="auto"/>
        </w:rPr>
        <w:t>（中型企业、小型企业、微型企业</w:t>
      </w:r>
      <w:r>
        <w:rPr>
          <w:rFonts w:ascii="宋体" w:hAnsi="宋体" w:eastAsia="宋体" w:cs="宋体"/>
          <w:spacing w:val="-15"/>
          <w:sz w:val="24"/>
          <w:szCs w:val="24"/>
          <w:u w:val="single" w:color="auto"/>
        </w:rPr>
        <w:t>）</w:t>
      </w:r>
      <w:r>
        <w:rPr>
          <w:rFonts w:ascii="宋体" w:hAnsi="宋体" w:eastAsia="宋体" w:cs="宋体"/>
          <w:spacing w:val="-15"/>
          <w:sz w:val="24"/>
          <w:szCs w:val="24"/>
        </w:rPr>
        <w:t>；</w:t>
      </w:r>
    </w:p>
    <w:p w14:paraId="0B935A8F">
      <w:pPr>
        <w:spacing w:before="180" w:line="300" w:lineRule="auto"/>
        <w:ind w:firstLine="659"/>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i/>
          <w:iCs/>
          <w:spacing w:val="-4"/>
          <w:sz w:val="25"/>
          <w:szCs w:val="25"/>
          <w:u w:val="single" w:color="auto"/>
        </w:rPr>
        <w:t>（标的名称</w:t>
      </w:r>
      <w:r>
        <w:rPr>
          <w:rFonts w:ascii="宋体" w:hAnsi="宋体" w:eastAsia="宋体" w:cs="宋体"/>
          <w:i/>
          <w:iCs/>
          <w:spacing w:val="-10"/>
          <w:sz w:val="25"/>
          <w:szCs w:val="25"/>
          <w:u w:val="single" w:color="auto"/>
        </w:rPr>
        <w:t>）</w:t>
      </w:r>
      <w:r>
        <w:rPr>
          <w:rFonts w:ascii="宋体" w:hAnsi="宋体" w:eastAsia="宋体" w:cs="宋体"/>
          <w:spacing w:val="-10"/>
          <w:sz w:val="24"/>
          <w:szCs w:val="24"/>
        </w:rPr>
        <w:t>，</w:t>
      </w:r>
      <w:r>
        <w:rPr>
          <w:rFonts w:ascii="宋体" w:hAnsi="宋体" w:eastAsia="宋体" w:cs="宋体"/>
          <w:spacing w:val="-4"/>
          <w:sz w:val="24"/>
          <w:szCs w:val="24"/>
        </w:rPr>
        <w:t>属于</w:t>
      </w:r>
      <w:r>
        <w:rPr>
          <w:rFonts w:ascii="宋体" w:hAnsi="宋体" w:eastAsia="宋体" w:cs="宋体"/>
          <w:i/>
          <w:iCs/>
          <w:spacing w:val="-4"/>
          <w:sz w:val="25"/>
          <w:szCs w:val="25"/>
          <w:u w:val="single" w:color="auto"/>
        </w:rPr>
        <w:t>（采购文件中明确的所属行业）行业</w:t>
      </w:r>
      <w:r>
        <w:rPr>
          <w:rFonts w:ascii="宋体" w:hAnsi="宋体" w:eastAsia="宋体" w:cs="宋体"/>
          <w:spacing w:val="-4"/>
          <w:sz w:val="24"/>
          <w:szCs w:val="24"/>
        </w:rPr>
        <w:t>；制造商为</w:t>
      </w:r>
      <w:r>
        <w:rPr>
          <w:rFonts w:ascii="宋体" w:hAnsi="宋体" w:eastAsia="宋体" w:cs="宋体"/>
          <w:i/>
          <w:iCs/>
          <w:spacing w:val="-4"/>
          <w:sz w:val="25"/>
          <w:szCs w:val="25"/>
          <w:u w:val="single" w:color="auto"/>
        </w:rPr>
        <w:t>（企业名称</w:t>
      </w:r>
      <w:r>
        <w:rPr>
          <w:rFonts w:ascii="宋体" w:hAnsi="宋体" w:eastAsia="宋体" w:cs="宋体"/>
          <w:i/>
          <w:iCs/>
          <w:spacing w:val="-10"/>
          <w:sz w:val="25"/>
          <w:szCs w:val="25"/>
          <w:u w:val="single" w:color="auto"/>
        </w:rPr>
        <w:t>）</w:t>
      </w:r>
      <w:r>
        <w:rPr>
          <w:rFonts w:ascii="宋体" w:hAnsi="宋体" w:eastAsia="宋体" w:cs="宋体"/>
          <w:spacing w:val="-10"/>
          <w:sz w:val="24"/>
          <w:szCs w:val="24"/>
        </w:rPr>
        <w:t>，</w:t>
      </w:r>
      <w:r>
        <w:rPr>
          <w:rFonts w:ascii="宋体" w:hAnsi="宋体" w:eastAsia="宋体" w:cs="宋体"/>
          <w:spacing w:val="-4"/>
          <w:sz w:val="24"/>
          <w:szCs w:val="24"/>
        </w:rPr>
        <w:t>从</w:t>
      </w:r>
      <w:r>
        <w:rPr>
          <w:rFonts w:ascii="宋体" w:hAnsi="宋体" w:eastAsia="宋体" w:cs="宋体"/>
          <w:spacing w:val="-5"/>
          <w:sz w:val="24"/>
          <w:szCs w:val="24"/>
        </w:rPr>
        <w:t>业人员</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人，营业收入为</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万元，属于</w:t>
      </w:r>
      <w:r>
        <w:rPr>
          <w:rFonts w:ascii="宋体" w:hAnsi="宋体" w:eastAsia="宋体" w:cs="宋体"/>
          <w:i/>
          <w:iCs/>
          <w:spacing w:val="-5"/>
          <w:sz w:val="25"/>
          <w:szCs w:val="25"/>
          <w:u w:val="single" w:color="auto"/>
        </w:rPr>
        <w:t>（中型企业、小型企业、微型企业）</w:t>
      </w:r>
      <w:r>
        <w:rPr>
          <w:rFonts w:ascii="宋体" w:hAnsi="宋体" w:eastAsia="宋体" w:cs="宋体"/>
          <w:spacing w:val="-5"/>
          <w:sz w:val="24"/>
          <w:szCs w:val="24"/>
        </w:rPr>
        <w:t>；</w:t>
      </w:r>
    </w:p>
    <w:p w14:paraId="0614A86D">
      <w:pPr>
        <w:spacing w:before="181" w:line="378" w:lineRule="exact"/>
        <w:ind w:left="584"/>
        <w:rPr>
          <w:rFonts w:ascii="宋体" w:hAnsi="宋体" w:eastAsia="宋体" w:cs="宋体"/>
          <w:sz w:val="24"/>
          <w:szCs w:val="24"/>
        </w:rPr>
      </w:pPr>
      <w:r>
        <w:rPr>
          <w:rFonts w:ascii="宋体" w:hAnsi="宋体" w:eastAsia="宋体" w:cs="宋体"/>
          <w:spacing w:val="-13"/>
          <w:position w:val="3"/>
          <w:sz w:val="24"/>
          <w:szCs w:val="24"/>
        </w:rPr>
        <w:t>……</w:t>
      </w:r>
    </w:p>
    <w:p w14:paraId="3EE7BAFA">
      <w:pPr>
        <w:spacing w:before="88" w:line="359" w:lineRule="auto"/>
        <w:ind w:left="21" w:right="300" w:firstLine="481"/>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以上企业，不属于大企业的分支机构，不存在控股股东为大企业的情形，也不存在与大企</w:t>
      </w:r>
      <w:r>
        <w:rPr>
          <w:rFonts w:ascii="宋体" w:hAnsi="宋体" w:eastAsia="宋体" w:cs="宋体"/>
          <w:spacing w:val="-1"/>
          <w:sz w:val="24"/>
          <w:szCs w:val="24"/>
        </w:rPr>
        <w:t>业的负责人为同一人的情形。</w:t>
      </w:r>
    </w:p>
    <w:p w14:paraId="452498FC">
      <w:pPr>
        <w:spacing w:before="1" w:line="218" w:lineRule="auto"/>
        <w:ind w:left="568"/>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57B8396">
      <w:pPr>
        <w:pStyle w:val="13"/>
        <w:spacing w:line="284" w:lineRule="auto"/>
      </w:pPr>
    </w:p>
    <w:p w14:paraId="3B857E1C">
      <w:pPr>
        <w:pStyle w:val="13"/>
        <w:spacing w:line="285" w:lineRule="auto"/>
      </w:pPr>
    </w:p>
    <w:p w14:paraId="4C666BDB">
      <w:pPr>
        <w:spacing w:before="79" w:line="219" w:lineRule="auto"/>
        <w:ind w:left="4522"/>
        <w:rPr>
          <w:rFonts w:ascii="宋体" w:hAnsi="宋体" w:eastAsia="宋体" w:cs="宋体"/>
          <w:sz w:val="24"/>
          <w:szCs w:val="24"/>
        </w:rPr>
      </w:pPr>
      <w:r>
        <w:rPr>
          <w:rFonts w:ascii="宋体" w:hAnsi="宋体" w:eastAsia="宋体" w:cs="宋体"/>
          <w:spacing w:val="-2"/>
          <w:sz w:val="24"/>
          <w:szCs w:val="24"/>
        </w:rPr>
        <w:t>供应商名称（</w:t>
      </w:r>
      <w:r>
        <w:rPr>
          <w:rFonts w:hint="eastAsia" w:ascii="宋体" w:hAnsi="宋体" w:eastAsia="宋体" w:cs="宋体"/>
          <w:spacing w:val="-2"/>
          <w:sz w:val="24"/>
          <w:szCs w:val="24"/>
          <w:lang w:val="en-US" w:eastAsia="zh-CN"/>
        </w:rPr>
        <w:t>电子签</w:t>
      </w:r>
      <w:r>
        <w:rPr>
          <w:rFonts w:ascii="宋体" w:hAnsi="宋体" w:eastAsia="宋体" w:cs="宋体"/>
          <w:spacing w:val="-2"/>
          <w:sz w:val="24"/>
          <w:szCs w:val="24"/>
        </w:rPr>
        <w:t>章</w:t>
      </w:r>
      <w:r>
        <w:rPr>
          <w:rFonts w:ascii="宋体" w:hAnsi="宋体" w:eastAsia="宋体" w:cs="宋体"/>
          <w:spacing w:val="3"/>
          <w:sz w:val="24"/>
          <w:szCs w:val="24"/>
        </w:rPr>
        <w:t>）：</w:t>
      </w:r>
    </w:p>
    <w:p w14:paraId="02914E7E">
      <w:pPr>
        <w:spacing w:before="182" w:line="219" w:lineRule="auto"/>
        <w:ind w:firstLine="5564" w:firstLineChars="260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17FE11B">
      <w:pPr>
        <w:pStyle w:val="13"/>
        <w:spacing w:line="254" w:lineRule="auto"/>
      </w:pPr>
    </w:p>
    <w:p w14:paraId="1FEBB5CC">
      <w:pPr>
        <w:pStyle w:val="13"/>
        <w:spacing w:line="254" w:lineRule="auto"/>
      </w:pPr>
    </w:p>
    <w:p w14:paraId="1D21DCAD">
      <w:pPr>
        <w:spacing w:before="78" w:line="360" w:lineRule="auto"/>
        <w:ind w:left="424" w:right="158" w:firstLine="480"/>
        <w:jc w:val="both"/>
        <w:rPr>
          <w:rFonts w:ascii="宋体" w:hAnsi="宋体" w:eastAsia="宋体" w:cs="宋体"/>
          <w:sz w:val="24"/>
          <w:szCs w:val="24"/>
        </w:rPr>
      </w:pPr>
      <w:r>
        <w:rPr>
          <w:rFonts w:ascii="宋体" w:hAnsi="宋体" w:eastAsia="宋体" w:cs="宋体"/>
          <w:spacing w:val="-1"/>
          <w:sz w:val="24"/>
          <w:szCs w:val="24"/>
        </w:rPr>
        <w:t>注：享受《政府采购促进中小企业发展管理办法》（财库〔2020〕46</w:t>
      </w:r>
      <w:r>
        <w:rPr>
          <w:rFonts w:ascii="宋体" w:hAnsi="宋体" w:eastAsia="宋体" w:cs="宋体"/>
          <w:spacing w:val="-45"/>
          <w:sz w:val="24"/>
          <w:szCs w:val="24"/>
        </w:rPr>
        <w:t xml:space="preserve"> </w:t>
      </w:r>
      <w:r>
        <w:rPr>
          <w:rFonts w:ascii="宋体" w:hAnsi="宋体" w:eastAsia="宋体" w:cs="宋体"/>
          <w:spacing w:val="-1"/>
          <w:sz w:val="24"/>
          <w:szCs w:val="24"/>
        </w:rPr>
        <w:t>号）规定的中</w:t>
      </w:r>
      <w:r>
        <w:rPr>
          <w:rFonts w:ascii="宋体" w:hAnsi="宋体" w:eastAsia="宋体" w:cs="宋体"/>
          <w:spacing w:val="-2"/>
          <w:sz w:val="24"/>
          <w:szCs w:val="24"/>
        </w:rPr>
        <w:t>小企</w:t>
      </w:r>
      <w:r>
        <w:rPr>
          <w:rFonts w:ascii="宋体" w:hAnsi="宋体" w:eastAsia="宋体" w:cs="宋体"/>
          <w:sz w:val="24"/>
          <w:szCs w:val="24"/>
        </w:rPr>
        <w:t>业扶持政策的，采购人或者采购代理机构应当随成交结果公开成交供</w:t>
      </w:r>
      <w:r>
        <w:rPr>
          <w:rFonts w:ascii="宋体" w:hAnsi="宋体" w:eastAsia="宋体" w:cs="宋体"/>
          <w:spacing w:val="-1"/>
          <w:sz w:val="24"/>
          <w:szCs w:val="24"/>
        </w:rPr>
        <w:t>应商的《中小企业声明</w:t>
      </w:r>
      <w:r>
        <w:rPr>
          <w:rFonts w:ascii="宋体" w:hAnsi="宋体" w:eastAsia="宋体" w:cs="宋体"/>
          <w:sz w:val="24"/>
          <w:szCs w:val="24"/>
        </w:rPr>
        <w:t>函》，接受社会监督。从业人员、营业收入、资产总额填报上一年度</w:t>
      </w:r>
      <w:r>
        <w:rPr>
          <w:rFonts w:ascii="宋体" w:hAnsi="宋体" w:eastAsia="宋体" w:cs="宋体"/>
          <w:spacing w:val="-1"/>
          <w:sz w:val="24"/>
          <w:szCs w:val="24"/>
        </w:rPr>
        <w:t>数据，无上一年度数据的新成立企业可不填报。</w:t>
      </w:r>
    </w:p>
    <w:p w14:paraId="0F34ECBA">
      <w:pPr>
        <w:spacing w:line="360" w:lineRule="auto"/>
        <w:rPr>
          <w:rFonts w:ascii="宋体" w:hAnsi="宋体" w:eastAsia="宋体" w:cs="宋体"/>
          <w:sz w:val="24"/>
          <w:szCs w:val="24"/>
        </w:rPr>
      </w:pPr>
    </w:p>
    <w:p w14:paraId="10CF1F52">
      <w:pPr>
        <w:spacing w:line="360" w:lineRule="auto"/>
        <w:rPr>
          <w:rFonts w:ascii="宋体" w:hAnsi="宋体" w:eastAsia="宋体" w:cs="宋体"/>
          <w:sz w:val="24"/>
          <w:szCs w:val="24"/>
        </w:rPr>
      </w:pPr>
    </w:p>
    <w:p w14:paraId="51129C97">
      <w:pPr>
        <w:spacing w:before="56" w:line="220" w:lineRule="auto"/>
        <w:ind w:left="6"/>
        <w:rPr>
          <w:rFonts w:ascii="宋体" w:hAnsi="宋体" w:eastAsia="宋体" w:cs="宋体"/>
          <w:sz w:val="28"/>
          <w:szCs w:val="28"/>
        </w:rPr>
      </w:pPr>
      <w:r>
        <w:rPr>
          <w:rFonts w:hint="eastAsia" w:ascii="宋体" w:hAnsi="宋体" w:eastAsia="宋体" w:cs="宋体"/>
          <w:b/>
          <w:bCs/>
          <w:spacing w:val="-3"/>
          <w:sz w:val="28"/>
          <w:szCs w:val="28"/>
          <w:lang w:val="en-US" w:eastAsia="zh-CN"/>
        </w:rPr>
        <w:t>四</w:t>
      </w:r>
      <w:r>
        <w:rPr>
          <w:rFonts w:hint="eastAsia" w:ascii="宋体" w:hAnsi="宋体" w:eastAsia="宋体" w:cs="宋体"/>
          <w:b/>
          <w:bCs/>
          <w:spacing w:val="-3"/>
          <w:sz w:val="28"/>
          <w:szCs w:val="28"/>
          <w:lang w:eastAsia="zh-CN"/>
        </w:rPr>
        <w:t>、</w:t>
      </w:r>
      <w:r>
        <w:rPr>
          <w:rFonts w:ascii="宋体" w:hAnsi="宋体" w:eastAsia="宋体" w:cs="宋体"/>
          <w:b/>
          <w:bCs/>
          <w:spacing w:val="-3"/>
          <w:sz w:val="28"/>
          <w:szCs w:val="28"/>
        </w:rPr>
        <w:t>残疾人福利性单位声明函的格式：</w:t>
      </w:r>
    </w:p>
    <w:p w14:paraId="59BB1FB8">
      <w:pPr>
        <w:pStyle w:val="13"/>
        <w:spacing w:line="248" w:lineRule="auto"/>
      </w:pPr>
    </w:p>
    <w:p w14:paraId="0ED51D98">
      <w:pPr>
        <w:pStyle w:val="13"/>
        <w:spacing w:line="248" w:lineRule="auto"/>
      </w:pPr>
    </w:p>
    <w:p w14:paraId="75823951">
      <w:pPr>
        <w:pStyle w:val="13"/>
        <w:spacing w:line="248" w:lineRule="auto"/>
      </w:pPr>
    </w:p>
    <w:p w14:paraId="4C9AA271">
      <w:pPr>
        <w:pStyle w:val="13"/>
        <w:spacing w:line="248" w:lineRule="auto"/>
      </w:pPr>
    </w:p>
    <w:p w14:paraId="09BB2348">
      <w:pPr>
        <w:pStyle w:val="13"/>
        <w:spacing w:line="248" w:lineRule="auto"/>
      </w:pPr>
    </w:p>
    <w:p w14:paraId="18AB59F9">
      <w:pPr>
        <w:spacing w:before="114" w:line="225" w:lineRule="auto"/>
        <w:ind w:left="2840"/>
        <w:rPr>
          <w:rFonts w:ascii="宋体" w:hAnsi="宋体" w:eastAsia="宋体" w:cs="宋体"/>
          <w:sz w:val="35"/>
          <w:szCs w:val="35"/>
        </w:rPr>
      </w:pPr>
      <w:r>
        <w:rPr>
          <w:rFonts w:ascii="宋体" w:hAnsi="宋体" w:eastAsia="宋体" w:cs="宋体"/>
          <w:b/>
          <w:bCs/>
          <w:spacing w:val="6"/>
          <w:sz w:val="35"/>
          <w:szCs w:val="35"/>
        </w:rPr>
        <w:t>残疾人福利性单位声明函</w:t>
      </w:r>
    </w:p>
    <w:p w14:paraId="4B0188F3">
      <w:pPr>
        <w:pStyle w:val="13"/>
        <w:spacing w:line="309" w:lineRule="auto"/>
      </w:pPr>
    </w:p>
    <w:p w14:paraId="79D051FE">
      <w:pPr>
        <w:pStyle w:val="13"/>
        <w:spacing w:line="310" w:lineRule="auto"/>
      </w:pPr>
    </w:p>
    <w:p w14:paraId="2A3CD426">
      <w:pPr>
        <w:pStyle w:val="13"/>
        <w:spacing w:line="310" w:lineRule="auto"/>
      </w:pPr>
    </w:p>
    <w:p w14:paraId="75DF1470">
      <w:pPr>
        <w:spacing w:before="78" w:line="359" w:lineRule="auto"/>
        <w:ind w:firstLine="482"/>
        <w:jc w:val="both"/>
        <w:rPr>
          <w:rFonts w:ascii="宋体" w:hAnsi="宋体" w:eastAsia="宋体" w:cs="宋体"/>
          <w:sz w:val="24"/>
          <w:szCs w:val="24"/>
        </w:rPr>
      </w:pPr>
      <w:r>
        <w:rPr>
          <w:rFonts w:ascii="宋体" w:hAnsi="宋体" w:eastAsia="宋体" w:cs="宋体"/>
          <w:spacing w:val="-1"/>
          <w:sz w:val="24"/>
          <w:szCs w:val="24"/>
        </w:rPr>
        <w:t>本单位郑重声明，根据《财政部</w:t>
      </w:r>
      <w:r>
        <w:rPr>
          <w:rFonts w:ascii="宋体" w:hAnsi="宋体" w:eastAsia="宋体" w:cs="宋体"/>
          <w:spacing w:val="35"/>
          <w:sz w:val="24"/>
          <w:szCs w:val="24"/>
        </w:rPr>
        <w:t xml:space="preserve"> </w:t>
      </w:r>
      <w:r>
        <w:rPr>
          <w:rFonts w:ascii="宋体" w:hAnsi="宋体" w:eastAsia="宋体" w:cs="宋体"/>
          <w:spacing w:val="-1"/>
          <w:sz w:val="24"/>
          <w:szCs w:val="24"/>
        </w:rPr>
        <w:t>民政部</w:t>
      </w:r>
      <w:r>
        <w:rPr>
          <w:rFonts w:ascii="宋体" w:hAnsi="宋体" w:eastAsia="宋体" w:cs="宋体"/>
          <w:spacing w:val="34"/>
          <w:sz w:val="24"/>
          <w:szCs w:val="24"/>
        </w:rPr>
        <w:t xml:space="preserve"> </w:t>
      </w:r>
      <w:r>
        <w:rPr>
          <w:rFonts w:ascii="宋体" w:hAnsi="宋体" w:eastAsia="宋体" w:cs="宋体"/>
          <w:spacing w:val="-1"/>
          <w:sz w:val="24"/>
          <w:szCs w:val="24"/>
        </w:rPr>
        <w:t>中国残疾人联合会关于促进残疾人就业政府采</w:t>
      </w:r>
      <w:r>
        <w:rPr>
          <w:rFonts w:ascii="宋体" w:hAnsi="宋体" w:eastAsia="宋体" w:cs="宋体"/>
          <w:spacing w:val="2"/>
          <w:sz w:val="24"/>
          <w:szCs w:val="24"/>
        </w:rPr>
        <w:t>购政策的通知》（财库〔2017〕141</w:t>
      </w:r>
      <w:r>
        <w:rPr>
          <w:rFonts w:ascii="宋体" w:hAnsi="宋体" w:eastAsia="宋体" w:cs="宋体"/>
          <w:spacing w:val="-43"/>
          <w:sz w:val="24"/>
          <w:szCs w:val="24"/>
        </w:rPr>
        <w:t xml:space="preserve"> </w:t>
      </w:r>
      <w:r>
        <w:rPr>
          <w:rFonts w:ascii="宋体" w:hAnsi="宋体" w:eastAsia="宋体" w:cs="宋体"/>
          <w:spacing w:val="2"/>
          <w:sz w:val="24"/>
          <w:szCs w:val="24"/>
        </w:rPr>
        <w:t>号）的规定，本单位为符合条件的</w:t>
      </w:r>
      <w:r>
        <w:rPr>
          <w:rFonts w:ascii="宋体" w:hAnsi="宋体" w:eastAsia="宋体" w:cs="宋体"/>
          <w:spacing w:val="1"/>
          <w:sz w:val="24"/>
          <w:szCs w:val="24"/>
        </w:rPr>
        <w:t>残疾人福利性单位，</w:t>
      </w:r>
      <w:r>
        <w:rPr>
          <w:rFonts w:ascii="宋体" w:hAnsi="宋体" w:eastAsia="宋体" w:cs="宋体"/>
          <w:spacing w:val="-2"/>
          <w:sz w:val="24"/>
          <w:szCs w:val="24"/>
        </w:rPr>
        <w:t>且本单位参加</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单位的</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项目采购活动提供本单</w:t>
      </w:r>
      <w:r>
        <w:rPr>
          <w:rFonts w:ascii="宋体" w:hAnsi="宋体" w:eastAsia="宋体" w:cs="宋体"/>
          <w:spacing w:val="-3"/>
          <w:sz w:val="24"/>
          <w:szCs w:val="24"/>
        </w:rPr>
        <w:t>位制造的货物（由本单位承</w:t>
      </w:r>
      <w:r>
        <w:rPr>
          <w:rFonts w:ascii="宋体" w:hAnsi="宋体" w:eastAsia="宋体" w:cs="宋体"/>
          <w:spacing w:val="-1"/>
          <w:sz w:val="24"/>
          <w:szCs w:val="24"/>
        </w:rPr>
        <w:t>担工程/提供服务</w:t>
      </w:r>
      <w:r>
        <w:rPr>
          <w:rFonts w:ascii="宋体" w:hAnsi="宋体" w:eastAsia="宋体" w:cs="宋体"/>
          <w:spacing w:val="-19"/>
          <w:sz w:val="24"/>
          <w:szCs w:val="24"/>
        </w:rPr>
        <w:t>），</w:t>
      </w:r>
      <w:r>
        <w:rPr>
          <w:rFonts w:ascii="宋体" w:hAnsi="宋体" w:eastAsia="宋体" w:cs="宋体"/>
          <w:spacing w:val="-1"/>
          <w:sz w:val="24"/>
          <w:szCs w:val="24"/>
        </w:rPr>
        <w:t>或者提供其他残疾人福利性单位制造的货物（不包</w:t>
      </w:r>
      <w:r>
        <w:rPr>
          <w:rFonts w:ascii="宋体" w:hAnsi="宋体" w:eastAsia="宋体" w:cs="宋体"/>
          <w:spacing w:val="-2"/>
          <w:sz w:val="24"/>
          <w:szCs w:val="24"/>
        </w:rPr>
        <w:t>括使用非残疾人福利</w:t>
      </w:r>
      <w:r>
        <w:rPr>
          <w:rFonts w:ascii="宋体" w:hAnsi="宋体" w:eastAsia="宋体" w:cs="宋体"/>
          <w:spacing w:val="-1"/>
          <w:sz w:val="24"/>
          <w:szCs w:val="24"/>
        </w:rPr>
        <w:t>性单位注册商标的货物）。</w:t>
      </w:r>
    </w:p>
    <w:p w14:paraId="7EFF5A7F">
      <w:pPr>
        <w:spacing w:line="218" w:lineRule="auto"/>
        <w:ind w:left="482"/>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323C6210">
      <w:pPr>
        <w:pStyle w:val="13"/>
        <w:spacing w:line="248" w:lineRule="auto"/>
      </w:pPr>
    </w:p>
    <w:p w14:paraId="50D9705F">
      <w:pPr>
        <w:pStyle w:val="13"/>
        <w:spacing w:line="248" w:lineRule="auto"/>
      </w:pPr>
    </w:p>
    <w:p w14:paraId="6EF4E527">
      <w:pPr>
        <w:pStyle w:val="13"/>
        <w:spacing w:line="249" w:lineRule="auto"/>
      </w:pPr>
    </w:p>
    <w:p w14:paraId="56D33241">
      <w:pPr>
        <w:pStyle w:val="13"/>
        <w:spacing w:line="249" w:lineRule="auto"/>
      </w:pPr>
    </w:p>
    <w:p w14:paraId="50885D86">
      <w:pPr>
        <w:pStyle w:val="13"/>
        <w:spacing w:line="249" w:lineRule="auto"/>
      </w:pPr>
    </w:p>
    <w:p w14:paraId="182DC9EE">
      <w:pPr>
        <w:pStyle w:val="13"/>
        <w:spacing w:line="249" w:lineRule="auto"/>
      </w:pPr>
    </w:p>
    <w:p w14:paraId="46C85125">
      <w:pPr>
        <w:spacing w:before="79" w:line="219" w:lineRule="auto"/>
        <w:ind w:left="4522"/>
        <w:rPr>
          <w:rFonts w:ascii="宋体" w:hAnsi="宋体" w:eastAsia="宋体" w:cs="宋体"/>
          <w:sz w:val="24"/>
          <w:szCs w:val="24"/>
        </w:rPr>
      </w:pPr>
      <w:r>
        <w:rPr>
          <w:rFonts w:ascii="宋体" w:hAnsi="宋体" w:eastAsia="宋体" w:cs="宋体"/>
          <w:spacing w:val="-2"/>
          <w:sz w:val="24"/>
          <w:szCs w:val="24"/>
        </w:rPr>
        <w:t>供应商名称（</w:t>
      </w:r>
      <w:r>
        <w:rPr>
          <w:rFonts w:hint="eastAsia" w:ascii="宋体" w:hAnsi="宋体" w:eastAsia="宋体" w:cs="宋体"/>
          <w:spacing w:val="-2"/>
          <w:sz w:val="24"/>
          <w:szCs w:val="24"/>
          <w:lang w:val="en-US" w:eastAsia="zh-CN"/>
        </w:rPr>
        <w:t>电子签</w:t>
      </w:r>
      <w:r>
        <w:rPr>
          <w:rFonts w:ascii="宋体" w:hAnsi="宋体" w:eastAsia="宋体" w:cs="宋体"/>
          <w:spacing w:val="-2"/>
          <w:sz w:val="24"/>
          <w:szCs w:val="24"/>
        </w:rPr>
        <w:t>章</w:t>
      </w:r>
      <w:r>
        <w:rPr>
          <w:rFonts w:ascii="宋体" w:hAnsi="宋体" w:eastAsia="宋体" w:cs="宋体"/>
          <w:spacing w:val="3"/>
          <w:sz w:val="24"/>
          <w:szCs w:val="24"/>
        </w:rPr>
        <w:t>）：</w:t>
      </w:r>
    </w:p>
    <w:p w14:paraId="64BBF534">
      <w:pPr>
        <w:spacing w:before="184" w:line="219" w:lineRule="auto"/>
        <w:ind w:left="436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A36C482">
      <w:pPr>
        <w:pStyle w:val="13"/>
        <w:spacing w:line="249" w:lineRule="auto"/>
      </w:pPr>
    </w:p>
    <w:p w14:paraId="4332A97B">
      <w:pPr>
        <w:pStyle w:val="13"/>
        <w:spacing w:line="249" w:lineRule="auto"/>
      </w:pPr>
    </w:p>
    <w:p w14:paraId="7753DAEF">
      <w:pPr>
        <w:pStyle w:val="13"/>
        <w:spacing w:line="249" w:lineRule="auto"/>
      </w:pPr>
    </w:p>
    <w:p w14:paraId="734DAAC5">
      <w:pPr>
        <w:pStyle w:val="13"/>
        <w:spacing w:line="249" w:lineRule="auto"/>
      </w:pPr>
    </w:p>
    <w:p w14:paraId="646E6A49">
      <w:pPr>
        <w:pStyle w:val="13"/>
        <w:spacing w:line="249" w:lineRule="auto"/>
      </w:pPr>
    </w:p>
    <w:p w14:paraId="42A58BF5">
      <w:pPr>
        <w:pStyle w:val="13"/>
        <w:spacing w:line="250" w:lineRule="auto"/>
      </w:pPr>
    </w:p>
    <w:p w14:paraId="4884132A">
      <w:pPr>
        <w:spacing w:before="79" w:line="360" w:lineRule="auto"/>
        <w:ind w:firstLine="480"/>
        <w:jc w:val="both"/>
        <w:rPr>
          <w:rFonts w:ascii="宋体" w:hAnsi="宋体" w:eastAsia="宋体" w:cs="宋体"/>
          <w:sz w:val="24"/>
          <w:szCs w:val="24"/>
        </w:rPr>
      </w:pPr>
      <w:r>
        <w:rPr>
          <w:rFonts w:ascii="宋体" w:hAnsi="宋体" w:eastAsia="宋体" w:cs="宋体"/>
          <w:spacing w:val="1"/>
          <w:sz w:val="24"/>
          <w:szCs w:val="24"/>
        </w:rPr>
        <w:t>注：请根据自己的真实情况出具《残疾人福利性单位声明函》。依法享受</w:t>
      </w:r>
      <w:r>
        <w:rPr>
          <w:rFonts w:ascii="宋体" w:hAnsi="宋体" w:eastAsia="宋体" w:cs="宋体"/>
          <w:sz w:val="24"/>
          <w:szCs w:val="24"/>
        </w:rPr>
        <w:t>中小企业扶持</w:t>
      </w:r>
      <w:r>
        <w:rPr>
          <w:rFonts w:ascii="宋体" w:hAnsi="宋体" w:eastAsia="宋体" w:cs="宋体"/>
          <w:spacing w:val="1"/>
          <w:sz w:val="24"/>
          <w:szCs w:val="24"/>
        </w:rPr>
        <w:t>政策的，采购人或者采购代理机构在公告成交结果时，同时公告其《残疾人</w:t>
      </w:r>
      <w:r>
        <w:rPr>
          <w:rFonts w:ascii="宋体" w:hAnsi="宋体" w:eastAsia="宋体" w:cs="宋体"/>
          <w:sz w:val="24"/>
          <w:szCs w:val="24"/>
        </w:rPr>
        <w:t>福利性单位声明</w:t>
      </w:r>
      <w:r>
        <w:rPr>
          <w:rFonts w:ascii="宋体" w:hAnsi="宋体" w:eastAsia="宋体" w:cs="宋体"/>
          <w:spacing w:val="-1"/>
          <w:sz w:val="24"/>
          <w:szCs w:val="24"/>
        </w:rPr>
        <w:t>函》，接受社会监督。</w:t>
      </w:r>
    </w:p>
    <w:p w14:paraId="44D00713">
      <w:pPr>
        <w:spacing w:line="360" w:lineRule="auto"/>
        <w:rPr>
          <w:rFonts w:ascii="宋体" w:hAnsi="宋体" w:eastAsia="宋体" w:cs="宋体"/>
          <w:sz w:val="24"/>
          <w:szCs w:val="24"/>
        </w:rPr>
        <w:sectPr>
          <w:pgSz w:w="11911" w:h="16839"/>
          <w:pgMar w:top="1253" w:right="1135" w:bottom="1115" w:left="1140" w:header="737" w:footer="680" w:gutter="0"/>
          <w:cols w:space="720" w:num="1"/>
        </w:sectPr>
      </w:pPr>
    </w:p>
    <w:bookmarkEnd w:id="120"/>
    <w:bookmarkEnd w:id="121"/>
    <w:bookmarkEnd w:id="122"/>
    <w:p w14:paraId="573C6A6F">
      <w:pPr>
        <w:bidi w:val="0"/>
        <w:rPr>
          <w:rFonts w:hint="eastAsia"/>
          <w:color w:val="auto"/>
          <w:highlight w:val="none"/>
        </w:rPr>
      </w:pPr>
    </w:p>
    <w:p w14:paraId="1269D592">
      <w:pPr>
        <w:bidi w:val="0"/>
        <w:rPr>
          <w:rFonts w:hint="eastAsia"/>
          <w:color w:val="auto"/>
          <w:highlight w:val="none"/>
        </w:rPr>
      </w:pPr>
    </w:p>
    <w:p w14:paraId="7499929D">
      <w:pPr>
        <w:bidi w:val="0"/>
        <w:rPr>
          <w:rFonts w:hint="eastAsia"/>
          <w:color w:val="auto"/>
          <w:highlight w:val="none"/>
        </w:rPr>
      </w:pPr>
      <w:r>
        <w:rPr>
          <w:rFonts w:hint="eastAsia"/>
          <w:b/>
          <w:bCs/>
          <w:color w:val="auto"/>
          <w:sz w:val="28"/>
          <w:szCs w:val="28"/>
          <w:highlight w:val="none"/>
          <w:lang w:val="en-US" w:eastAsia="zh-CN"/>
        </w:rPr>
        <w:t>五、</w:t>
      </w:r>
      <w:r>
        <w:rPr>
          <w:rFonts w:hint="eastAsia"/>
          <w:b/>
          <w:bCs/>
          <w:color w:val="auto"/>
          <w:sz w:val="28"/>
          <w:szCs w:val="28"/>
          <w:highlight w:val="none"/>
        </w:rPr>
        <w:t>符合政府采购政策的证明材料</w:t>
      </w:r>
    </w:p>
    <w:p w14:paraId="3579CC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olor w:val="auto"/>
          <w:sz w:val="24"/>
          <w:szCs w:val="24"/>
          <w:highlight w:val="none"/>
        </w:rPr>
        <w:t>列入节能产品政府采购品目清单及环境标志产品政府采购品目清单的货物清单。（如有，须提供）投标产品中如有列入节能产品政府采购品目清单及环境标志产品政府采购品目清单的货物，应按下表提供清单。</w:t>
      </w:r>
    </w:p>
    <w:p w14:paraId="43FB7FB6">
      <w:pPr>
        <w:bidi w:val="0"/>
        <w:jc w:val="center"/>
        <w:rPr>
          <w:rFonts w:hint="eastAsia"/>
          <w:b/>
          <w:bCs/>
          <w:color w:val="auto"/>
          <w:highlight w:val="none"/>
        </w:rPr>
      </w:pPr>
    </w:p>
    <w:p w14:paraId="52F631BD">
      <w:pPr>
        <w:bidi w:val="0"/>
        <w:jc w:val="center"/>
        <w:rPr>
          <w:rFonts w:hint="eastAsia"/>
          <w:color w:val="auto"/>
          <w:highlight w:val="none"/>
        </w:rPr>
      </w:pPr>
      <w:r>
        <w:rPr>
          <w:rFonts w:hint="eastAsia"/>
          <w:b/>
          <w:bCs/>
          <w:color w:val="auto"/>
          <w:highlight w:val="none"/>
        </w:rPr>
        <w:t>节能产品及环境标志产品清单</w:t>
      </w:r>
    </w:p>
    <w:tbl>
      <w:tblPr>
        <w:tblStyle w:val="106"/>
        <w:tblW w:w="9331"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9"/>
        <w:gridCol w:w="1131"/>
        <w:gridCol w:w="895"/>
        <w:gridCol w:w="1085"/>
        <w:gridCol w:w="1405"/>
        <w:gridCol w:w="1846"/>
        <w:gridCol w:w="1408"/>
        <w:gridCol w:w="782"/>
      </w:tblGrid>
      <w:tr w14:paraId="2EEB6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trPr>
        <w:tc>
          <w:tcPr>
            <w:tcW w:w="779" w:type="dxa"/>
            <w:tcBorders>
              <w:top w:val="single" w:color="000000" w:sz="10" w:space="0"/>
              <w:left w:val="single" w:color="000000" w:sz="10" w:space="0"/>
            </w:tcBorders>
            <w:vAlign w:val="top"/>
          </w:tcPr>
          <w:p w14:paraId="58FE6B8C">
            <w:pPr>
              <w:spacing w:line="262" w:lineRule="auto"/>
              <w:rPr>
                <w:rFonts w:ascii="Arial"/>
                <w:sz w:val="21"/>
              </w:rPr>
            </w:pPr>
          </w:p>
          <w:p w14:paraId="21EA652B">
            <w:pPr>
              <w:pStyle w:val="107"/>
              <w:spacing w:before="65" w:line="230" w:lineRule="auto"/>
              <w:ind w:left="168"/>
            </w:pPr>
            <w:r>
              <w:rPr>
                <w:spacing w:val="5"/>
              </w:rPr>
              <w:t>序号</w:t>
            </w:r>
          </w:p>
        </w:tc>
        <w:tc>
          <w:tcPr>
            <w:tcW w:w="1131" w:type="dxa"/>
            <w:tcBorders>
              <w:top w:val="single" w:color="000000" w:sz="10" w:space="0"/>
              <w:right w:val="single" w:color="000000" w:sz="2" w:space="0"/>
            </w:tcBorders>
            <w:vAlign w:val="top"/>
          </w:tcPr>
          <w:p w14:paraId="1A273602">
            <w:pPr>
              <w:spacing w:line="262" w:lineRule="auto"/>
              <w:rPr>
                <w:rFonts w:ascii="Arial"/>
                <w:sz w:val="21"/>
              </w:rPr>
            </w:pPr>
          </w:p>
          <w:p w14:paraId="7A502679">
            <w:pPr>
              <w:pStyle w:val="107"/>
              <w:spacing w:before="65" w:line="228" w:lineRule="auto"/>
              <w:ind w:left="348"/>
            </w:pPr>
            <w:r>
              <w:rPr>
                <w:spacing w:val="4"/>
              </w:rPr>
              <w:t>类别</w:t>
            </w:r>
          </w:p>
        </w:tc>
        <w:tc>
          <w:tcPr>
            <w:tcW w:w="895" w:type="dxa"/>
            <w:tcBorders>
              <w:top w:val="single" w:color="000000" w:sz="10" w:space="0"/>
              <w:left w:val="single" w:color="000000" w:sz="2" w:space="0"/>
            </w:tcBorders>
            <w:vAlign w:val="top"/>
          </w:tcPr>
          <w:p w14:paraId="7A6D2D83">
            <w:pPr>
              <w:spacing w:line="262" w:lineRule="auto"/>
              <w:rPr>
                <w:rFonts w:ascii="Arial"/>
                <w:sz w:val="21"/>
              </w:rPr>
            </w:pPr>
          </w:p>
          <w:p w14:paraId="68B5AA12">
            <w:pPr>
              <w:pStyle w:val="107"/>
              <w:spacing w:before="65" w:line="231" w:lineRule="auto"/>
              <w:ind w:left="252"/>
            </w:pPr>
            <w:r>
              <w:rPr>
                <w:spacing w:val="-4"/>
              </w:rPr>
              <w:t>品目</w:t>
            </w:r>
          </w:p>
        </w:tc>
        <w:tc>
          <w:tcPr>
            <w:tcW w:w="1085" w:type="dxa"/>
            <w:tcBorders>
              <w:top w:val="single" w:color="000000" w:sz="10" w:space="0"/>
              <w:right w:val="single" w:color="000000" w:sz="2" w:space="0"/>
            </w:tcBorders>
            <w:vAlign w:val="top"/>
          </w:tcPr>
          <w:p w14:paraId="48866FE1">
            <w:pPr>
              <w:spacing w:line="262" w:lineRule="auto"/>
              <w:rPr>
                <w:rFonts w:ascii="Arial"/>
                <w:sz w:val="21"/>
              </w:rPr>
            </w:pPr>
          </w:p>
          <w:p w14:paraId="65BEE92C">
            <w:pPr>
              <w:pStyle w:val="107"/>
              <w:spacing w:before="65" w:line="228" w:lineRule="auto"/>
              <w:ind w:left="346"/>
            </w:pPr>
            <w:r>
              <w:rPr>
                <w:spacing w:val="-4"/>
              </w:rPr>
              <w:t>品牌</w:t>
            </w:r>
          </w:p>
        </w:tc>
        <w:tc>
          <w:tcPr>
            <w:tcW w:w="1405" w:type="dxa"/>
            <w:tcBorders>
              <w:top w:val="single" w:color="000000" w:sz="10" w:space="0"/>
              <w:left w:val="single" w:color="000000" w:sz="2" w:space="0"/>
            </w:tcBorders>
            <w:vAlign w:val="top"/>
          </w:tcPr>
          <w:p w14:paraId="0879E948">
            <w:pPr>
              <w:spacing w:line="262" w:lineRule="auto"/>
              <w:rPr>
                <w:rFonts w:ascii="Arial"/>
                <w:sz w:val="21"/>
              </w:rPr>
            </w:pPr>
          </w:p>
          <w:p w14:paraId="061DC900">
            <w:pPr>
              <w:pStyle w:val="107"/>
              <w:spacing w:before="65" w:line="228" w:lineRule="auto"/>
              <w:ind w:left="286"/>
            </w:pPr>
            <w:r>
              <w:rPr>
                <w:spacing w:val="7"/>
              </w:rPr>
              <w:t>规格型号</w:t>
            </w:r>
          </w:p>
        </w:tc>
        <w:tc>
          <w:tcPr>
            <w:tcW w:w="1846" w:type="dxa"/>
            <w:tcBorders>
              <w:top w:val="single" w:color="000000" w:sz="10" w:space="0"/>
            </w:tcBorders>
            <w:vAlign w:val="top"/>
          </w:tcPr>
          <w:p w14:paraId="0EB2361B">
            <w:pPr>
              <w:spacing w:line="262" w:lineRule="auto"/>
              <w:rPr>
                <w:rFonts w:ascii="Arial"/>
                <w:sz w:val="21"/>
              </w:rPr>
            </w:pPr>
          </w:p>
          <w:p w14:paraId="3B4645A6">
            <w:pPr>
              <w:pStyle w:val="107"/>
              <w:spacing w:before="65" w:line="228" w:lineRule="auto"/>
              <w:ind w:left="89"/>
            </w:pPr>
            <w:r>
              <w:rPr>
                <w:spacing w:val="7"/>
              </w:rPr>
              <w:t>生产者（制造商）</w:t>
            </w:r>
          </w:p>
        </w:tc>
        <w:tc>
          <w:tcPr>
            <w:tcW w:w="1408" w:type="dxa"/>
            <w:tcBorders>
              <w:top w:val="single" w:color="000000" w:sz="10" w:space="0"/>
            </w:tcBorders>
            <w:vAlign w:val="top"/>
          </w:tcPr>
          <w:p w14:paraId="6868DCE1">
            <w:pPr>
              <w:pStyle w:val="107"/>
              <w:spacing w:before="139" w:line="282" w:lineRule="auto"/>
              <w:ind w:left="191" w:right="60" w:hanging="109"/>
            </w:pPr>
            <w:r>
              <w:rPr>
                <w:spacing w:val="8"/>
              </w:rPr>
              <w:t>证书编号及证</w:t>
            </w:r>
            <w:r>
              <w:rPr>
                <w:spacing w:val="7"/>
              </w:rPr>
              <w:t>书到期日期</w:t>
            </w:r>
          </w:p>
        </w:tc>
        <w:tc>
          <w:tcPr>
            <w:tcW w:w="782" w:type="dxa"/>
            <w:tcBorders>
              <w:top w:val="single" w:color="000000" w:sz="10" w:space="0"/>
              <w:right w:val="single" w:color="000000" w:sz="10" w:space="0"/>
            </w:tcBorders>
            <w:vAlign w:val="top"/>
          </w:tcPr>
          <w:p w14:paraId="10D2C3E7">
            <w:pPr>
              <w:spacing w:line="262" w:lineRule="auto"/>
              <w:rPr>
                <w:rFonts w:ascii="Arial"/>
                <w:sz w:val="21"/>
              </w:rPr>
            </w:pPr>
          </w:p>
          <w:p w14:paraId="5A7C2178">
            <w:pPr>
              <w:pStyle w:val="107"/>
              <w:spacing w:before="65" w:line="230" w:lineRule="auto"/>
              <w:ind w:left="189"/>
            </w:pPr>
            <w:r>
              <w:rPr>
                <w:spacing w:val="3"/>
              </w:rPr>
              <w:t>备注</w:t>
            </w:r>
          </w:p>
        </w:tc>
      </w:tr>
      <w:tr w14:paraId="6FE9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779" w:type="dxa"/>
            <w:tcBorders>
              <w:left w:val="single" w:color="000000" w:sz="10" w:space="0"/>
            </w:tcBorders>
            <w:vAlign w:val="top"/>
          </w:tcPr>
          <w:p w14:paraId="0CB8D0AD">
            <w:pPr>
              <w:spacing w:before="119" w:line="248" w:lineRule="exact"/>
              <w:ind w:left="344"/>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131" w:type="dxa"/>
            <w:tcBorders>
              <w:right w:val="single" w:color="000000" w:sz="2" w:space="0"/>
            </w:tcBorders>
            <w:vAlign w:val="top"/>
          </w:tcPr>
          <w:p w14:paraId="77B980D7">
            <w:pPr>
              <w:rPr>
                <w:rFonts w:ascii="Arial"/>
                <w:sz w:val="21"/>
              </w:rPr>
            </w:pPr>
          </w:p>
        </w:tc>
        <w:tc>
          <w:tcPr>
            <w:tcW w:w="895" w:type="dxa"/>
            <w:tcBorders>
              <w:left w:val="single" w:color="000000" w:sz="2" w:space="0"/>
            </w:tcBorders>
            <w:vAlign w:val="top"/>
          </w:tcPr>
          <w:p w14:paraId="1F9BA35F">
            <w:pPr>
              <w:rPr>
                <w:rFonts w:ascii="Arial"/>
                <w:sz w:val="21"/>
              </w:rPr>
            </w:pPr>
          </w:p>
        </w:tc>
        <w:tc>
          <w:tcPr>
            <w:tcW w:w="1085" w:type="dxa"/>
            <w:tcBorders>
              <w:right w:val="single" w:color="000000" w:sz="2" w:space="0"/>
            </w:tcBorders>
            <w:vAlign w:val="top"/>
          </w:tcPr>
          <w:p w14:paraId="2BC01A77">
            <w:pPr>
              <w:rPr>
                <w:rFonts w:ascii="Arial"/>
                <w:sz w:val="21"/>
              </w:rPr>
            </w:pPr>
          </w:p>
        </w:tc>
        <w:tc>
          <w:tcPr>
            <w:tcW w:w="1405" w:type="dxa"/>
            <w:tcBorders>
              <w:left w:val="single" w:color="000000" w:sz="2" w:space="0"/>
            </w:tcBorders>
            <w:vAlign w:val="top"/>
          </w:tcPr>
          <w:p w14:paraId="590EB68F">
            <w:pPr>
              <w:rPr>
                <w:rFonts w:ascii="Arial"/>
                <w:sz w:val="21"/>
              </w:rPr>
            </w:pPr>
          </w:p>
        </w:tc>
        <w:tc>
          <w:tcPr>
            <w:tcW w:w="1846" w:type="dxa"/>
            <w:vAlign w:val="top"/>
          </w:tcPr>
          <w:p w14:paraId="56FE5B01">
            <w:pPr>
              <w:rPr>
                <w:rFonts w:ascii="Arial"/>
                <w:sz w:val="21"/>
              </w:rPr>
            </w:pPr>
          </w:p>
        </w:tc>
        <w:tc>
          <w:tcPr>
            <w:tcW w:w="1408" w:type="dxa"/>
            <w:vAlign w:val="top"/>
          </w:tcPr>
          <w:p w14:paraId="605035E0">
            <w:pPr>
              <w:rPr>
                <w:rFonts w:ascii="Arial"/>
                <w:sz w:val="21"/>
              </w:rPr>
            </w:pPr>
          </w:p>
        </w:tc>
        <w:tc>
          <w:tcPr>
            <w:tcW w:w="782" w:type="dxa"/>
            <w:tcBorders>
              <w:right w:val="single" w:color="000000" w:sz="10" w:space="0"/>
            </w:tcBorders>
            <w:vAlign w:val="top"/>
          </w:tcPr>
          <w:p w14:paraId="46C35F2C">
            <w:pPr>
              <w:rPr>
                <w:rFonts w:ascii="Arial"/>
                <w:sz w:val="21"/>
              </w:rPr>
            </w:pPr>
          </w:p>
        </w:tc>
      </w:tr>
      <w:tr w14:paraId="486EE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779" w:type="dxa"/>
            <w:tcBorders>
              <w:left w:val="single" w:color="000000" w:sz="10" w:space="0"/>
            </w:tcBorders>
            <w:vAlign w:val="top"/>
          </w:tcPr>
          <w:p w14:paraId="42BFF7F2">
            <w:pPr>
              <w:spacing w:before="122" w:line="245" w:lineRule="exact"/>
              <w:ind w:left="324"/>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131" w:type="dxa"/>
            <w:tcBorders>
              <w:right w:val="single" w:color="000000" w:sz="2" w:space="0"/>
            </w:tcBorders>
            <w:vAlign w:val="top"/>
          </w:tcPr>
          <w:p w14:paraId="7694503A">
            <w:pPr>
              <w:rPr>
                <w:rFonts w:ascii="Arial"/>
                <w:sz w:val="21"/>
              </w:rPr>
            </w:pPr>
          </w:p>
        </w:tc>
        <w:tc>
          <w:tcPr>
            <w:tcW w:w="895" w:type="dxa"/>
            <w:tcBorders>
              <w:left w:val="single" w:color="000000" w:sz="2" w:space="0"/>
            </w:tcBorders>
            <w:vAlign w:val="top"/>
          </w:tcPr>
          <w:p w14:paraId="2D97141B">
            <w:pPr>
              <w:rPr>
                <w:rFonts w:ascii="Arial"/>
                <w:sz w:val="21"/>
              </w:rPr>
            </w:pPr>
          </w:p>
        </w:tc>
        <w:tc>
          <w:tcPr>
            <w:tcW w:w="1085" w:type="dxa"/>
            <w:tcBorders>
              <w:right w:val="single" w:color="000000" w:sz="2" w:space="0"/>
            </w:tcBorders>
            <w:vAlign w:val="top"/>
          </w:tcPr>
          <w:p w14:paraId="74CB2E95">
            <w:pPr>
              <w:rPr>
                <w:rFonts w:ascii="Arial"/>
                <w:sz w:val="21"/>
              </w:rPr>
            </w:pPr>
          </w:p>
        </w:tc>
        <w:tc>
          <w:tcPr>
            <w:tcW w:w="1405" w:type="dxa"/>
            <w:tcBorders>
              <w:left w:val="single" w:color="000000" w:sz="2" w:space="0"/>
            </w:tcBorders>
            <w:vAlign w:val="top"/>
          </w:tcPr>
          <w:p w14:paraId="5E3AFD2C">
            <w:pPr>
              <w:rPr>
                <w:rFonts w:ascii="Arial"/>
                <w:sz w:val="21"/>
              </w:rPr>
            </w:pPr>
          </w:p>
        </w:tc>
        <w:tc>
          <w:tcPr>
            <w:tcW w:w="1846" w:type="dxa"/>
            <w:vAlign w:val="top"/>
          </w:tcPr>
          <w:p w14:paraId="175D82AC">
            <w:pPr>
              <w:rPr>
                <w:rFonts w:ascii="Arial"/>
                <w:sz w:val="21"/>
              </w:rPr>
            </w:pPr>
          </w:p>
        </w:tc>
        <w:tc>
          <w:tcPr>
            <w:tcW w:w="1408" w:type="dxa"/>
            <w:vAlign w:val="top"/>
          </w:tcPr>
          <w:p w14:paraId="0156689F">
            <w:pPr>
              <w:rPr>
                <w:rFonts w:ascii="Arial"/>
                <w:sz w:val="21"/>
              </w:rPr>
            </w:pPr>
          </w:p>
        </w:tc>
        <w:tc>
          <w:tcPr>
            <w:tcW w:w="782" w:type="dxa"/>
            <w:tcBorders>
              <w:right w:val="single" w:color="000000" w:sz="10" w:space="0"/>
            </w:tcBorders>
            <w:vAlign w:val="top"/>
          </w:tcPr>
          <w:p w14:paraId="536F2B24">
            <w:pPr>
              <w:rPr>
                <w:rFonts w:ascii="Arial"/>
                <w:sz w:val="21"/>
              </w:rPr>
            </w:pPr>
          </w:p>
        </w:tc>
      </w:tr>
      <w:tr w14:paraId="3F1FC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779" w:type="dxa"/>
            <w:tcBorders>
              <w:left w:val="single" w:color="000000" w:sz="10" w:space="0"/>
            </w:tcBorders>
            <w:vAlign w:val="top"/>
          </w:tcPr>
          <w:p w14:paraId="2F3A7D0F">
            <w:pPr>
              <w:spacing w:line="256" w:lineRule="auto"/>
              <w:rPr>
                <w:rFonts w:ascii="Arial"/>
                <w:sz w:val="21"/>
              </w:rPr>
            </w:pPr>
          </w:p>
          <w:p w14:paraId="18FC81E8">
            <w:pPr>
              <w:spacing w:before="58" w:line="61" w:lineRule="exact"/>
              <w:ind w:left="18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w:t>
            </w:r>
          </w:p>
        </w:tc>
        <w:tc>
          <w:tcPr>
            <w:tcW w:w="1131" w:type="dxa"/>
            <w:tcBorders>
              <w:right w:val="single" w:color="000000" w:sz="2" w:space="0"/>
            </w:tcBorders>
            <w:vAlign w:val="top"/>
          </w:tcPr>
          <w:p w14:paraId="106EF9A0">
            <w:pPr>
              <w:rPr>
                <w:rFonts w:ascii="Arial"/>
                <w:sz w:val="21"/>
              </w:rPr>
            </w:pPr>
          </w:p>
        </w:tc>
        <w:tc>
          <w:tcPr>
            <w:tcW w:w="895" w:type="dxa"/>
            <w:tcBorders>
              <w:left w:val="single" w:color="000000" w:sz="2" w:space="0"/>
            </w:tcBorders>
            <w:vAlign w:val="top"/>
          </w:tcPr>
          <w:p w14:paraId="25D27FA7">
            <w:pPr>
              <w:rPr>
                <w:rFonts w:ascii="Arial"/>
                <w:sz w:val="21"/>
              </w:rPr>
            </w:pPr>
          </w:p>
        </w:tc>
        <w:tc>
          <w:tcPr>
            <w:tcW w:w="1085" w:type="dxa"/>
            <w:tcBorders>
              <w:right w:val="single" w:color="000000" w:sz="2" w:space="0"/>
            </w:tcBorders>
            <w:vAlign w:val="top"/>
          </w:tcPr>
          <w:p w14:paraId="67DBC609">
            <w:pPr>
              <w:rPr>
                <w:rFonts w:ascii="Arial"/>
                <w:sz w:val="21"/>
              </w:rPr>
            </w:pPr>
          </w:p>
        </w:tc>
        <w:tc>
          <w:tcPr>
            <w:tcW w:w="1405" w:type="dxa"/>
            <w:tcBorders>
              <w:left w:val="single" w:color="000000" w:sz="2" w:space="0"/>
            </w:tcBorders>
            <w:vAlign w:val="top"/>
          </w:tcPr>
          <w:p w14:paraId="06C531F1">
            <w:pPr>
              <w:rPr>
                <w:rFonts w:ascii="Arial"/>
                <w:sz w:val="21"/>
              </w:rPr>
            </w:pPr>
          </w:p>
        </w:tc>
        <w:tc>
          <w:tcPr>
            <w:tcW w:w="1846" w:type="dxa"/>
            <w:vAlign w:val="top"/>
          </w:tcPr>
          <w:p w14:paraId="1179FA89">
            <w:pPr>
              <w:rPr>
                <w:rFonts w:ascii="Arial"/>
                <w:sz w:val="21"/>
              </w:rPr>
            </w:pPr>
          </w:p>
        </w:tc>
        <w:tc>
          <w:tcPr>
            <w:tcW w:w="1408" w:type="dxa"/>
            <w:vAlign w:val="top"/>
          </w:tcPr>
          <w:p w14:paraId="5F012FF0">
            <w:pPr>
              <w:rPr>
                <w:rFonts w:ascii="Arial"/>
                <w:sz w:val="21"/>
              </w:rPr>
            </w:pPr>
          </w:p>
        </w:tc>
        <w:tc>
          <w:tcPr>
            <w:tcW w:w="782" w:type="dxa"/>
            <w:tcBorders>
              <w:right w:val="single" w:color="000000" w:sz="10" w:space="0"/>
            </w:tcBorders>
            <w:vAlign w:val="top"/>
          </w:tcPr>
          <w:p w14:paraId="523637FA">
            <w:pPr>
              <w:rPr>
                <w:rFonts w:ascii="Arial"/>
                <w:sz w:val="21"/>
              </w:rPr>
            </w:pPr>
          </w:p>
        </w:tc>
      </w:tr>
    </w:tbl>
    <w:p w14:paraId="0A5D2E48">
      <w:pPr>
        <w:bidi w:val="0"/>
        <w:rPr>
          <w:rFonts w:hint="eastAsia"/>
          <w:color w:val="auto"/>
          <w:highlight w:val="none"/>
        </w:rPr>
      </w:pP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ab/>
      </w:r>
    </w:p>
    <w:p w14:paraId="3B5FBFB0">
      <w:pPr>
        <w:bidi w:val="0"/>
        <w:rPr>
          <w:rFonts w:hint="eastAsia"/>
          <w:color w:val="auto"/>
          <w:highlight w:val="none"/>
        </w:rPr>
      </w:pPr>
      <w:r>
        <w:rPr>
          <w:rFonts w:hint="eastAsia"/>
          <w:color w:val="auto"/>
          <w:highlight w:val="none"/>
        </w:rPr>
        <w:t>注：类别填写节能或环境标志，品目填写编号及产品名称如 A02010104 台式计算机。</w:t>
      </w:r>
    </w:p>
    <w:p w14:paraId="2AE8A1D6">
      <w:pPr>
        <w:bidi w:val="0"/>
        <w:rPr>
          <w:rFonts w:hint="eastAsia"/>
          <w:color w:val="auto"/>
          <w:highlight w:val="none"/>
        </w:rPr>
      </w:pPr>
    </w:p>
    <w:p w14:paraId="652FAE5B">
      <w:pPr>
        <w:bidi w:val="0"/>
        <w:rPr>
          <w:rFonts w:hint="eastAsia"/>
          <w:color w:val="auto"/>
          <w:highlight w:val="none"/>
        </w:rPr>
      </w:pPr>
    </w:p>
    <w:p w14:paraId="2206613F">
      <w:pPr>
        <w:bidi w:val="0"/>
        <w:rPr>
          <w:rFonts w:hint="eastAsia"/>
          <w:color w:val="auto"/>
          <w:highlight w:val="none"/>
        </w:rPr>
      </w:pPr>
    </w:p>
    <w:p w14:paraId="4730ECD8">
      <w:pPr>
        <w:bidi w:val="0"/>
        <w:rPr>
          <w:rFonts w:hint="eastAsia"/>
          <w:color w:val="auto"/>
          <w:highlight w:val="none"/>
        </w:rPr>
      </w:pPr>
    </w:p>
    <w:p w14:paraId="31D189DF">
      <w:pPr>
        <w:bidi w:val="0"/>
        <w:rPr>
          <w:rFonts w:hint="eastAsia"/>
          <w:color w:val="auto"/>
          <w:highlight w:val="none"/>
        </w:rPr>
      </w:pPr>
    </w:p>
    <w:p w14:paraId="170E9EED">
      <w:pPr>
        <w:bidi w:val="0"/>
        <w:rPr>
          <w:rFonts w:hint="eastAsia"/>
          <w:color w:val="auto"/>
          <w:highlight w:val="none"/>
        </w:rPr>
      </w:pPr>
    </w:p>
    <w:p w14:paraId="51A0B63E">
      <w:pPr>
        <w:bidi w:val="0"/>
        <w:rPr>
          <w:rFonts w:hint="eastAsia"/>
          <w:color w:val="auto"/>
          <w:highlight w:val="none"/>
        </w:rPr>
      </w:pPr>
    </w:p>
    <w:p w14:paraId="7402A5A0">
      <w:pPr>
        <w:bidi w:val="0"/>
        <w:rPr>
          <w:rFonts w:hint="eastAsia"/>
          <w:color w:val="auto"/>
          <w:highlight w:val="none"/>
        </w:rPr>
      </w:pPr>
    </w:p>
    <w:p w14:paraId="1D92FB9E">
      <w:pPr>
        <w:bidi w:val="0"/>
        <w:rPr>
          <w:rFonts w:hint="eastAsia"/>
          <w:color w:val="auto"/>
          <w:highlight w:val="none"/>
        </w:rPr>
      </w:pPr>
    </w:p>
    <w:p w14:paraId="03A15E1D">
      <w:pPr>
        <w:bidi w:val="0"/>
        <w:rPr>
          <w:rFonts w:hint="eastAsia"/>
          <w:color w:val="auto"/>
          <w:highlight w:val="none"/>
        </w:rPr>
      </w:pPr>
    </w:p>
    <w:p w14:paraId="17245EC0">
      <w:pPr>
        <w:bidi w:val="0"/>
        <w:rPr>
          <w:rFonts w:hint="eastAsia"/>
          <w:color w:val="auto"/>
          <w:highlight w:val="none"/>
        </w:rPr>
      </w:pPr>
    </w:p>
    <w:p w14:paraId="3B5F3FF7">
      <w:pPr>
        <w:bidi w:val="0"/>
        <w:rPr>
          <w:rFonts w:hint="eastAsia"/>
          <w:color w:val="auto"/>
          <w:highlight w:val="none"/>
        </w:rPr>
      </w:pPr>
    </w:p>
    <w:p w14:paraId="66C4630B">
      <w:pPr>
        <w:bidi w:val="0"/>
        <w:rPr>
          <w:rFonts w:hint="eastAsia"/>
          <w:color w:val="auto"/>
          <w:highlight w:val="none"/>
        </w:rPr>
      </w:pPr>
    </w:p>
    <w:p w14:paraId="59336BE8">
      <w:pPr>
        <w:bidi w:val="0"/>
        <w:rPr>
          <w:rFonts w:hint="eastAsia"/>
          <w:color w:val="auto"/>
          <w:highlight w:val="none"/>
        </w:rPr>
      </w:pPr>
    </w:p>
    <w:p w14:paraId="41F02DB2">
      <w:pPr>
        <w:bidi w:val="0"/>
        <w:rPr>
          <w:rFonts w:hint="eastAsia"/>
          <w:color w:val="auto"/>
          <w:highlight w:val="none"/>
        </w:rPr>
      </w:pPr>
    </w:p>
    <w:p w14:paraId="3305900E">
      <w:pPr>
        <w:bidi w:val="0"/>
        <w:rPr>
          <w:rFonts w:hint="eastAsia"/>
          <w:color w:val="auto"/>
          <w:highlight w:val="none"/>
        </w:rPr>
      </w:pPr>
    </w:p>
    <w:p w14:paraId="60AE3E96">
      <w:pPr>
        <w:bidi w:val="0"/>
        <w:rPr>
          <w:rFonts w:hint="eastAsia"/>
          <w:color w:val="auto"/>
          <w:highlight w:val="none"/>
        </w:rPr>
      </w:pPr>
    </w:p>
    <w:p w14:paraId="25694985">
      <w:pPr>
        <w:bidi w:val="0"/>
        <w:rPr>
          <w:rFonts w:hint="eastAsia"/>
          <w:color w:val="auto"/>
          <w:highlight w:val="none"/>
        </w:rPr>
      </w:pPr>
    </w:p>
    <w:p w14:paraId="6E86E112">
      <w:pPr>
        <w:bidi w:val="0"/>
        <w:rPr>
          <w:rFonts w:hint="eastAsia"/>
          <w:color w:val="auto"/>
          <w:highlight w:val="none"/>
        </w:rPr>
      </w:pPr>
    </w:p>
    <w:p w14:paraId="1FA63D08">
      <w:pPr>
        <w:bidi w:val="0"/>
        <w:rPr>
          <w:rFonts w:hint="eastAsia"/>
          <w:color w:val="auto"/>
          <w:highlight w:val="none"/>
        </w:rPr>
      </w:pPr>
    </w:p>
    <w:p w14:paraId="18A8F58C">
      <w:pPr>
        <w:bidi w:val="0"/>
        <w:rPr>
          <w:rFonts w:hint="eastAsia"/>
          <w:color w:val="auto"/>
          <w:highlight w:val="none"/>
        </w:rPr>
      </w:pPr>
    </w:p>
    <w:p w14:paraId="10D6B826">
      <w:pPr>
        <w:bidi w:val="0"/>
        <w:rPr>
          <w:rFonts w:hint="eastAsia"/>
          <w:color w:val="auto"/>
          <w:highlight w:val="none"/>
        </w:rPr>
      </w:pPr>
    </w:p>
    <w:p w14:paraId="3D201843">
      <w:pPr>
        <w:bidi w:val="0"/>
        <w:rPr>
          <w:rFonts w:hint="eastAsia"/>
          <w:color w:val="auto"/>
          <w:highlight w:val="none"/>
        </w:rPr>
      </w:pPr>
    </w:p>
    <w:p w14:paraId="7BA3C519">
      <w:pPr>
        <w:bidi w:val="0"/>
        <w:rPr>
          <w:rFonts w:hint="eastAsia"/>
          <w:color w:val="auto"/>
          <w:highlight w:val="none"/>
        </w:rPr>
      </w:pPr>
    </w:p>
    <w:p w14:paraId="1BDB1CBF">
      <w:pPr>
        <w:bidi w:val="0"/>
        <w:rPr>
          <w:rFonts w:hint="eastAsia"/>
          <w:color w:val="auto"/>
          <w:highlight w:val="none"/>
        </w:rPr>
      </w:pPr>
    </w:p>
    <w:p w14:paraId="3AAB54E2">
      <w:pPr>
        <w:bidi w:val="0"/>
        <w:rPr>
          <w:rFonts w:hint="eastAsia"/>
          <w:color w:val="auto"/>
          <w:highlight w:val="none"/>
        </w:rPr>
      </w:pPr>
    </w:p>
    <w:p w14:paraId="153A7DD4">
      <w:pPr>
        <w:bidi w:val="0"/>
        <w:rPr>
          <w:rFonts w:hint="eastAsia"/>
          <w:color w:val="auto"/>
          <w:highlight w:val="none"/>
        </w:rPr>
      </w:pPr>
    </w:p>
    <w:p w14:paraId="6940347A">
      <w:pPr>
        <w:bidi w:val="0"/>
        <w:rPr>
          <w:rFonts w:hint="eastAsia"/>
          <w:color w:val="auto"/>
          <w:highlight w:val="none"/>
        </w:rPr>
      </w:pPr>
    </w:p>
    <w:p w14:paraId="7F57665F">
      <w:pPr>
        <w:bidi w:val="0"/>
        <w:rPr>
          <w:rFonts w:hint="eastAsia"/>
          <w:color w:val="auto"/>
          <w:highlight w:val="none"/>
        </w:rPr>
      </w:pPr>
    </w:p>
    <w:p w14:paraId="7A337EAC">
      <w:pPr>
        <w:bidi w:val="0"/>
        <w:rPr>
          <w:rFonts w:hint="eastAsia"/>
          <w:color w:val="auto"/>
          <w:highlight w:val="none"/>
        </w:rPr>
      </w:pPr>
    </w:p>
    <w:p w14:paraId="49AACEA3">
      <w:pPr>
        <w:bidi w:val="0"/>
        <w:rPr>
          <w:rFonts w:hint="eastAsia"/>
          <w:color w:val="auto"/>
          <w:highlight w:val="none"/>
        </w:rPr>
      </w:pPr>
    </w:p>
    <w:p w14:paraId="3ECC792B">
      <w:pPr>
        <w:bidi w:val="0"/>
        <w:rPr>
          <w:rFonts w:hint="eastAsia"/>
          <w:color w:val="auto"/>
          <w:highlight w:val="none"/>
        </w:rPr>
      </w:pPr>
    </w:p>
    <w:p w14:paraId="18FD9A92">
      <w:pPr>
        <w:bidi w:val="0"/>
        <w:rPr>
          <w:rFonts w:hint="eastAsia"/>
          <w:color w:val="auto"/>
          <w:highlight w:val="none"/>
        </w:rPr>
      </w:pPr>
    </w:p>
    <w:p w14:paraId="3B60935A">
      <w:pPr>
        <w:bidi w:val="0"/>
        <w:rPr>
          <w:rFonts w:hint="eastAsia"/>
          <w:color w:val="auto"/>
          <w:highlight w:val="none"/>
        </w:rPr>
      </w:pPr>
    </w:p>
    <w:p w14:paraId="3FBF6AA4">
      <w:pPr>
        <w:bidi w:val="0"/>
        <w:rPr>
          <w:rFonts w:hint="eastAsia"/>
          <w:color w:val="auto"/>
          <w:highlight w:val="none"/>
        </w:rPr>
      </w:pPr>
    </w:p>
    <w:p w14:paraId="3BDD4673">
      <w:pPr>
        <w:bidi w:val="0"/>
        <w:rPr>
          <w:rFonts w:hint="eastAsia"/>
          <w:color w:val="auto"/>
          <w:highlight w:val="none"/>
        </w:rPr>
      </w:pPr>
    </w:p>
    <w:p w14:paraId="4492AE48">
      <w:pPr>
        <w:bidi w:val="0"/>
        <w:jc w:val="left"/>
        <w:rPr>
          <w:rFonts w:hint="eastAsia" w:ascii="宋体" w:hAnsi="宋体" w:eastAsia="宋体" w:cs="宋体"/>
          <w:b/>
          <w:bCs/>
          <w:color w:val="auto"/>
          <w:sz w:val="24"/>
          <w:szCs w:val="24"/>
          <w:highlight w:val="none"/>
          <w:lang w:val="en-US" w:eastAsia="zh-CN"/>
        </w:rPr>
      </w:pPr>
    </w:p>
    <w:p w14:paraId="37A74B69">
      <w:pPr>
        <w:bidi w:val="0"/>
        <w:jc w:val="left"/>
        <w:rPr>
          <w:rFonts w:hint="eastAsia"/>
          <w:color w:val="auto"/>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如供应商提供的产品属于本国产品，按以下格式提供关于符合本国产品标准的声明函</w:t>
      </w:r>
    </w:p>
    <w:p w14:paraId="0A2AC633">
      <w:pPr>
        <w:bidi w:val="0"/>
        <w:rPr>
          <w:rFonts w:hint="eastAsia"/>
          <w:color w:val="auto"/>
          <w:highlight w:val="none"/>
        </w:rPr>
      </w:pPr>
    </w:p>
    <w:p w14:paraId="6BEF463C">
      <w:pPr>
        <w:pStyle w:val="29"/>
        <w:widowControl/>
        <w:shd w:val="clear" w:color="auto" w:fill="FFFFFF"/>
        <w:spacing w:before="30" w:beforeAutospacing="0" w:after="30" w:afterAutospacing="0"/>
        <w:jc w:val="center"/>
        <w:rPr>
          <w:rFonts w:hint="eastAsia" w:ascii="仿宋" w:hAnsi="仿宋" w:eastAsia="仿宋" w:cs="仿宋"/>
          <w:color w:val="auto"/>
          <w:kern w:val="2"/>
          <w:highlight w:val="none"/>
        </w:rPr>
      </w:pPr>
      <w:r>
        <w:rPr>
          <w:rFonts w:hint="eastAsia" w:ascii="仿宋" w:hAnsi="仿宋" w:eastAsia="仿宋" w:cs="仿宋"/>
          <w:b/>
          <w:color w:val="auto"/>
          <w:kern w:val="2"/>
          <w:sz w:val="30"/>
          <w:szCs w:val="30"/>
          <w:highlight w:val="none"/>
        </w:rPr>
        <w:t>关于符合本国产品标准的声明函</w:t>
      </w:r>
    </w:p>
    <w:p w14:paraId="215DDA03">
      <w:pPr>
        <w:pStyle w:val="29"/>
        <w:widowControl/>
        <w:shd w:val="clear" w:color="auto" w:fill="FFFFFF"/>
        <w:spacing w:before="30" w:beforeAutospacing="0" w:after="30" w:afterAutospacing="0"/>
        <w:ind w:firstLine="420"/>
        <w:rPr>
          <w:rFonts w:hint="eastAsia" w:ascii="仿宋" w:hAnsi="仿宋" w:eastAsia="仿宋" w:cs="仿宋"/>
          <w:color w:val="auto"/>
          <w:kern w:val="2"/>
          <w:highlight w:val="none"/>
        </w:rPr>
      </w:pPr>
    </w:p>
    <w:p w14:paraId="565A5EB1">
      <w:pPr>
        <w:pStyle w:val="29"/>
        <w:widowControl/>
        <w:shd w:val="clear" w:color="auto" w:fill="FFFFFF"/>
        <w:spacing w:before="30" w:beforeAutospacing="0" w:after="30" w:afterAutospacing="0" w:line="360" w:lineRule="auto"/>
        <w:ind w:firstLine="420"/>
        <w:rPr>
          <w:rFonts w:hint="eastAsia" w:ascii="仿宋" w:hAnsi="仿宋" w:eastAsia="仿宋" w:cs="仿宋"/>
          <w:color w:val="auto"/>
          <w:kern w:val="2"/>
          <w:highlight w:val="none"/>
        </w:rPr>
      </w:pPr>
      <w:r>
        <w:rPr>
          <w:rFonts w:hint="eastAsia" w:ascii="仿宋" w:hAnsi="仿宋" w:eastAsia="仿宋" w:cs="仿宋"/>
          <w:color w:val="auto"/>
          <w:kern w:val="2"/>
          <w:highlight w:val="none"/>
        </w:rPr>
        <w:t>本公司（单位）郑重声明，根据《国务院办公厅关于在政府采购中实施本国产品标准及相关政策的通知》（国办发〔2025〕34号）的规定，本公司（单位）提供的以下产品属于本国产品。具体情况如下：</w:t>
      </w:r>
    </w:p>
    <w:p w14:paraId="2A4CFB15">
      <w:pPr>
        <w:pStyle w:val="29"/>
        <w:widowControl/>
        <w:shd w:val="clear" w:color="auto" w:fill="FFFFFF"/>
        <w:spacing w:before="30" w:beforeAutospacing="0" w:after="30" w:afterAutospacing="0" w:line="360" w:lineRule="auto"/>
        <w:ind w:firstLine="420"/>
        <w:rPr>
          <w:rFonts w:hint="eastAsia" w:ascii="仿宋" w:hAnsi="仿宋" w:eastAsia="仿宋" w:cs="仿宋"/>
          <w:color w:val="auto"/>
          <w:kern w:val="2"/>
          <w:highlight w:val="none"/>
        </w:rPr>
      </w:pPr>
      <w:r>
        <w:rPr>
          <w:rFonts w:hint="eastAsia" w:ascii="仿宋" w:hAnsi="仿宋" w:eastAsia="仿宋" w:cs="仿宋"/>
          <w:color w:val="auto"/>
          <w:kern w:val="2"/>
          <w:highlight w:val="none"/>
        </w:rPr>
        <w:t>1.</w:t>
      </w:r>
      <w:r>
        <w:rPr>
          <w:rStyle w:val="38"/>
          <w:rFonts w:hint="eastAsia" w:ascii="仿宋" w:hAnsi="仿宋" w:eastAsia="仿宋" w:cs="仿宋"/>
          <w:color w:val="auto"/>
          <w:highlight w:val="none"/>
          <w:u w:val="single"/>
          <w:shd w:val="clear" w:color="auto" w:fill="FFFFFF"/>
        </w:rPr>
        <w:t>（产品名称1）</w:t>
      </w:r>
      <w:r>
        <w:rPr>
          <w:rStyle w:val="38"/>
          <w:rFonts w:hint="eastAsia" w:ascii="仿宋" w:hAnsi="仿宋" w:eastAsia="仿宋" w:cs="仿宋"/>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38"/>
          <w:rFonts w:hint="eastAsia" w:ascii="仿宋" w:hAnsi="仿宋" w:eastAsia="仿宋" w:cs="仿宋"/>
          <w:color w:val="auto"/>
          <w:highlight w:val="none"/>
          <w:u w:val="single"/>
          <w:shd w:val="clear" w:color="auto" w:fill="FFFFFF"/>
        </w:rPr>
        <w:t>（厂名）</w:t>
      </w:r>
      <w:r>
        <w:rPr>
          <w:rStyle w:val="38"/>
          <w:rFonts w:hint="eastAsia" w:ascii="仿宋" w:hAnsi="仿宋" w:eastAsia="仿宋" w:cs="仿宋"/>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38"/>
          <w:rFonts w:hint="eastAsia" w:ascii="仿宋" w:hAnsi="仿宋" w:eastAsia="仿宋" w:cs="仿宋"/>
          <w:color w:val="auto"/>
          <w:highlight w:val="none"/>
          <w:u w:val="single"/>
          <w:shd w:val="clear" w:color="auto" w:fill="FFFFFF"/>
        </w:rPr>
        <w:t>（生产厂址）</w:t>
      </w:r>
      <w:r>
        <w:rPr>
          <w:rFonts w:hint="eastAsia" w:ascii="仿宋" w:hAnsi="仿宋" w:eastAsia="仿宋" w:cs="仿宋"/>
          <w:color w:val="auto"/>
          <w:highlight w:val="none"/>
          <w:shd w:val="clear" w:color="auto" w:fill="FFFFFF"/>
        </w:rPr>
        <w:t>。</w:t>
      </w:r>
      <w:r>
        <w:rPr>
          <w:rStyle w:val="38"/>
          <w:rFonts w:hint="eastAsia" w:ascii="仿宋" w:hAnsi="仿宋" w:eastAsia="仿宋" w:cs="仿宋"/>
          <w:color w:val="auto"/>
          <w:highlight w:val="none"/>
          <w:u w:val="singl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38"/>
          <w:rFonts w:hint="eastAsia" w:ascii="仿宋" w:hAnsi="仿宋" w:eastAsia="仿宋" w:cs="仿宋"/>
          <w:color w:val="auto"/>
          <w:highlight w:val="none"/>
          <w:u w:val="single"/>
          <w:shd w:val="clear" w:color="auto" w:fill="FFFFFF"/>
        </w:rPr>
        <w:t>（规定比例）</w:t>
      </w:r>
      <w:r>
        <w:rPr>
          <w:rStyle w:val="38"/>
          <w:rFonts w:hint="eastAsia" w:ascii="仿宋" w:hAnsi="仿宋" w:eastAsia="仿宋" w:cs="仿宋"/>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38"/>
          <w:rFonts w:hint="eastAsia" w:ascii="仿宋" w:hAnsi="仿宋" w:eastAsia="仿宋" w:cs="仿宋"/>
          <w:color w:val="auto"/>
          <w:highlight w:val="none"/>
          <w:u w:val="single"/>
          <w:shd w:val="clear" w:color="auto" w:fill="FFFFFF"/>
        </w:rPr>
        <w:t>（产品名称1）</w:t>
      </w:r>
      <w:r>
        <w:rPr>
          <w:rFonts w:hint="eastAsia" w:ascii="仿宋" w:hAnsi="仿宋" w:eastAsia="仿宋" w:cs="仿宋"/>
          <w:color w:val="auto"/>
          <w:highlight w:val="none"/>
          <w:shd w:val="clear" w:color="auto" w:fill="FFFFFF"/>
        </w:rPr>
        <w:t>的</w:t>
      </w:r>
      <w:r>
        <w:rPr>
          <w:rStyle w:val="38"/>
          <w:rFonts w:hint="eastAsia" w:ascii="仿宋" w:hAnsi="仿宋" w:eastAsia="仿宋" w:cs="仿宋"/>
          <w:color w:val="auto"/>
          <w:highlight w:val="none"/>
          <w:u w:val="single"/>
          <w:shd w:val="clear" w:color="auto" w:fill="FFFFFF"/>
        </w:rPr>
        <w:t>（关键组件）</w:t>
      </w:r>
      <w:r>
        <w:rPr>
          <w:rStyle w:val="38"/>
          <w:rFonts w:hint="eastAsia" w:ascii="仿宋" w:hAnsi="仿宋" w:eastAsia="仿宋" w:cs="仿宋"/>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38"/>
          <w:rFonts w:hint="eastAsia" w:ascii="仿宋" w:hAnsi="仿宋" w:eastAsia="仿宋" w:cs="仿宋"/>
          <w:color w:val="auto"/>
          <w:highlight w:val="none"/>
          <w:u w:val="single"/>
          <w:shd w:val="clear" w:color="auto" w:fill="FFFFFF"/>
        </w:rPr>
        <w:t>（产品名称1）</w:t>
      </w:r>
      <w:r>
        <w:rPr>
          <w:rFonts w:hint="eastAsia" w:ascii="仿宋" w:hAnsi="仿宋" w:eastAsia="仿宋" w:cs="仿宋"/>
          <w:color w:val="auto"/>
          <w:highlight w:val="none"/>
          <w:shd w:val="clear" w:color="auto" w:fill="FFFFFF"/>
        </w:rPr>
        <w:t>的</w:t>
      </w:r>
      <w:r>
        <w:rPr>
          <w:rStyle w:val="38"/>
          <w:rFonts w:hint="eastAsia" w:ascii="仿宋" w:hAnsi="仿宋" w:eastAsia="仿宋" w:cs="仿宋"/>
          <w:color w:val="auto"/>
          <w:highlight w:val="none"/>
          <w:u w:val="single"/>
          <w:shd w:val="clear" w:color="auto" w:fill="FFFFFF"/>
        </w:rPr>
        <w:t>（关键工序）</w:t>
      </w:r>
      <w:r>
        <w:rPr>
          <w:rStyle w:val="38"/>
          <w:rFonts w:hint="eastAsia" w:ascii="仿宋" w:hAnsi="仿宋" w:eastAsia="仿宋" w:cs="仿宋"/>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0BEB4A7D">
      <w:pPr>
        <w:pStyle w:val="29"/>
        <w:widowControl/>
        <w:shd w:val="clear" w:color="auto" w:fill="FFFFFF"/>
        <w:spacing w:before="30" w:beforeAutospacing="0" w:after="30" w:afterAutospacing="0" w:line="360" w:lineRule="auto"/>
        <w:ind w:firstLine="420"/>
        <w:rPr>
          <w:rFonts w:hint="eastAsia" w:ascii="仿宋" w:hAnsi="仿宋" w:eastAsia="仿宋" w:cs="仿宋"/>
          <w:color w:val="auto"/>
          <w:kern w:val="2"/>
          <w:highlight w:val="none"/>
        </w:rPr>
      </w:pPr>
      <w:r>
        <w:rPr>
          <w:rFonts w:hint="eastAsia" w:ascii="仿宋" w:hAnsi="仿宋" w:eastAsia="仿宋" w:cs="仿宋"/>
          <w:color w:val="auto"/>
          <w:kern w:val="2"/>
          <w:highlight w:val="none"/>
        </w:rPr>
        <w:t>2.</w:t>
      </w:r>
      <w:r>
        <w:rPr>
          <w:rStyle w:val="38"/>
          <w:rFonts w:hint="eastAsia" w:ascii="仿宋" w:hAnsi="仿宋" w:eastAsia="仿宋" w:cs="仿宋"/>
          <w:color w:val="auto"/>
          <w:highlight w:val="none"/>
          <w:u w:val="single"/>
          <w:shd w:val="clear" w:color="auto" w:fill="FFFFFF"/>
        </w:rPr>
        <w:t>（产品名称2）</w:t>
      </w:r>
      <w:r>
        <w:rPr>
          <w:rFonts w:hint="eastAsia" w:ascii="仿宋" w:hAnsi="仿宋" w:eastAsia="仿宋" w:cs="仿宋"/>
          <w:color w:val="auto"/>
          <w:highlight w:val="none"/>
          <w:shd w:val="clear" w:color="auto" w:fill="FFFFFF"/>
        </w:rPr>
        <w:t>，生产厂为</w:t>
      </w:r>
      <w:r>
        <w:rPr>
          <w:rStyle w:val="38"/>
          <w:rFonts w:hint="eastAsia" w:ascii="仿宋" w:hAnsi="仿宋" w:eastAsia="仿宋" w:cs="仿宋"/>
          <w:color w:val="auto"/>
          <w:highlight w:val="none"/>
          <w:u w:val="single"/>
          <w:shd w:val="clear" w:color="auto" w:fill="FFFFFF"/>
        </w:rPr>
        <w:t>（厂名）</w:t>
      </w:r>
      <w:r>
        <w:rPr>
          <w:rFonts w:hint="eastAsia" w:ascii="仿宋" w:hAnsi="仿宋" w:eastAsia="仿宋" w:cs="仿宋"/>
          <w:color w:val="auto"/>
          <w:highlight w:val="none"/>
          <w:shd w:val="clear" w:color="auto" w:fill="FFFFFF"/>
        </w:rPr>
        <w:t>，厂址为</w:t>
      </w:r>
      <w:r>
        <w:rPr>
          <w:rStyle w:val="38"/>
          <w:rFonts w:hint="eastAsia" w:ascii="仿宋" w:hAnsi="仿宋" w:eastAsia="仿宋" w:cs="仿宋"/>
          <w:color w:val="auto"/>
          <w:highlight w:val="none"/>
          <w:u w:val="single"/>
          <w:shd w:val="clear" w:color="auto" w:fill="FFFFFF"/>
        </w:rPr>
        <w:t>（生产厂址）</w:t>
      </w:r>
      <w:r>
        <w:rPr>
          <w:rFonts w:hint="eastAsia" w:ascii="仿宋" w:hAnsi="仿宋" w:eastAsia="仿宋" w:cs="仿宋"/>
          <w:color w:val="auto"/>
          <w:highlight w:val="none"/>
          <w:shd w:val="clear" w:color="auto" w:fill="FFFFFF"/>
        </w:rPr>
        <w:t>。</w:t>
      </w:r>
      <w:r>
        <w:rPr>
          <w:rStyle w:val="38"/>
          <w:rFonts w:hint="eastAsia" w:ascii="仿宋" w:hAnsi="仿宋" w:eastAsia="仿宋" w:cs="仿宋"/>
          <w:color w:val="auto"/>
          <w:highlight w:val="none"/>
          <w:u w:val="singl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38"/>
          <w:rFonts w:hint="eastAsia" w:ascii="仿宋" w:hAnsi="仿宋" w:eastAsia="仿宋" w:cs="仿宋"/>
          <w:color w:val="auto"/>
          <w:highlight w:val="none"/>
          <w:u w:val="single"/>
          <w:shd w:val="clear" w:color="auto" w:fill="FFFFFF"/>
        </w:rPr>
        <w:t>（规定比例）</w:t>
      </w:r>
      <w:r>
        <w:rPr>
          <w:rFonts w:hint="eastAsia" w:ascii="仿宋" w:hAnsi="仿宋" w:eastAsia="仿宋" w:cs="仿宋"/>
          <w:color w:val="auto"/>
          <w:highlight w:val="none"/>
          <w:shd w:val="clear" w:color="auto" w:fill="FFFFFF"/>
        </w:rPr>
        <w:t>。</w:t>
      </w:r>
      <w:r>
        <w:rPr>
          <w:rStyle w:val="38"/>
          <w:rFonts w:hint="eastAsia" w:ascii="仿宋" w:hAnsi="仿宋" w:eastAsia="仿宋" w:cs="仿宋"/>
          <w:color w:val="auto"/>
          <w:highlight w:val="none"/>
          <w:u w:val="single"/>
          <w:shd w:val="clear" w:color="auto" w:fill="FFFFFF"/>
        </w:rPr>
        <w:t>（产品名称2）</w:t>
      </w:r>
      <w:r>
        <w:rPr>
          <w:rFonts w:hint="eastAsia" w:ascii="仿宋" w:hAnsi="仿宋" w:eastAsia="仿宋" w:cs="仿宋"/>
          <w:color w:val="auto"/>
          <w:highlight w:val="none"/>
          <w:shd w:val="clear" w:color="auto" w:fill="FFFFFF"/>
        </w:rPr>
        <w:t>的</w:t>
      </w:r>
      <w:r>
        <w:rPr>
          <w:rStyle w:val="38"/>
          <w:rFonts w:hint="eastAsia" w:ascii="仿宋" w:hAnsi="仿宋" w:eastAsia="仿宋" w:cs="仿宋"/>
          <w:color w:val="auto"/>
          <w:highlight w:val="none"/>
          <w:u w:val="single"/>
          <w:shd w:val="clear" w:color="auto" w:fill="FFFFFF"/>
        </w:rPr>
        <w:t>（关键组件）</w:t>
      </w:r>
      <w:r>
        <w:rPr>
          <w:rFonts w:hint="eastAsia" w:ascii="仿宋" w:hAnsi="仿宋" w:eastAsia="仿宋" w:cs="仿宋"/>
          <w:color w:val="auto"/>
          <w:highlight w:val="none"/>
          <w:shd w:val="clear" w:color="auto" w:fill="FFFFFF"/>
        </w:rPr>
        <w:t>在中国境内生产。</w:t>
      </w:r>
      <w:r>
        <w:rPr>
          <w:rStyle w:val="38"/>
          <w:rFonts w:hint="eastAsia" w:ascii="仿宋" w:hAnsi="仿宋" w:eastAsia="仿宋" w:cs="仿宋"/>
          <w:color w:val="auto"/>
          <w:highlight w:val="none"/>
          <w:u w:val="single"/>
          <w:shd w:val="clear" w:color="auto" w:fill="FFFFFF"/>
        </w:rPr>
        <w:t>（产品名称2）</w:t>
      </w:r>
      <w:r>
        <w:rPr>
          <w:rFonts w:hint="eastAsia" w:ascii="仿宋" w:hAnsi="仿宋" w:eastAsia="仿宋" w:cs="仿宋"/>
          <w:color w:val="auto"/>
          <w:highlight w:val="none"/>
          <w:shd w:val="clear" w:color="auto" w:fill="FFFFFF"/>
        </w:rPr>
        <w:t>的</w:t>
      </w:r>
      <w:r>
        <w:rPr>
          <w:rStyle w:val="38"/>
          <w:rFonts w:hint="eastAsia" w:ascii="仿宋" w:hAnsi="仿宋" w:eastAsia="仿宋" w:cs="仿宋"/>
          <w:color w:val="auto"/>
          <w:highlight w:val="none"/>
          <w:u w:val="single"/>
          <w:shd w:val="clear" w:color="auto" w:fill="FFFFFF"/>
        </w:rPr>
        <w:t>（关键工序）</w:t>
      </w:r>
      <w:r>
        <w:rPr>
          <w:rFonts w:hint="eastAsia" w:ascii="仿宋" w:hAnsi="仿宋" w:eastAsia="仿宋" w:cs="仿宋"/>
          <w:color w:val="auto"/>
          <w:highlight w:val="none"/>
          <w:shd w:val="clear" w:color="auto" w:fill="FFFFFF"/>
        </w:rPr>
        <w:t>在中国境内完成。</w:t>
      </w:r>
    </w:p>
    <w:p w14:paraId="5B44507A">
      <w:pPr>
        <w:pStyle w:val="29"/>
        <w:widowControl/>
        <w:shd w:val="clear" w:color="auto" w:fill="FFFFFF"/>
        <w:spacing w:before="30" w:beforeAutospacing="0" w:after="30" w:afterAutospacing="0" w:line="360" w:lineRule="auto"/>
        <w:ind w:firstLine="420"/>
        <w:rPr>
          <w:rFonts w:hint="eastAsia" w:ascii="仿宋" w:hAnsi="仿宋" w:eastAsia="仿宋" w:cs="仿宋"/>
          <w:color w:val="auto"/>
          <w:kern w:val="2"/>
          <w:highlight w:val="none"/>
        </w:rPr>
      </w:pPr>
      <w:r>
        <w:rPr>
          <w:rFonts w:hint="eastAsia" w:ascii="仿宋" w:hAnsi="仿宋" w:eastAsia="仿宋" w:cs="仿宋"/>
          <w:color w:val="auto"/>
          <w:kern w:val="2"/>
          <w:highlight w:val="none"/>
        </w:rPr>
        <w:t>……</w:t>
      </w:r>
    </w:p>
    <w:p w14:paraId="53C277DE">
      <w:pPr>
        <w:pStyle w:val="29"/>
        <w:widowControl/>
        <w:shd w:val="clear" w:color="auto" w:fill="FFFFFF"/>
        <w:spacing w:before="30" w:beforeAutospacing="0" w:after="30" w:afterAutospacing="0" w:line="360" w:lineRule="auto"/>
        <w:ind w:firstLine="420"/>
        <w:rPr>
          <w:rFonts w:hint="eastAsia" w:ascii="仿宋" w:hAnsi="仿宋" w:eastAsia="仿宋" w:cs="仿宋"/>
          <w:color w:val="auto"/>
          <w:kern w:val="2"/>
          <w:highlight w:val="none"/>
        </w:rPr>
      </w:pPr>
      <w:r>
        <w:rPr>
          <w:rFonts w:hint="eastAsia" w:ascii="仿宋" w:hAnsi="仿宋" w:eastAsia="仿宋" w:cs="仿宋"/>
          <w:color w:val="auto"/>
          <w:kern w:val="2"/>
          <w:highlight w:val="none"/>
        </w:rPr>
        <w:t>本公司（单位）对上述声明内容的真实性负责。如有虚假，愿承担相应法律责任。</w:t>
      </w:r>
    </w:p>
    <w:p w14:paraId="26E86524">
      <w:pPr>
        <w:pStyle w:val="29"/>
        <w:widowControl/>
        <w:shd w:val="clear" w:color="auto" w:fill="FFFFFF"/>
        <w:spacing w:before="30" w:beforeAutospacing="0" w:after="30" w:afterAutospacing="0" w:line="360" w:lineRule="auto"/>
        <w:rPr>
          <w:rFonts w:hint="eastAsia" w:ascii="仿宋" w:hAnsi="仿宋" w:eastAsia="仿宋" w:cs="仿宋"/>
          <w:color w:val="auto"/>
          <w:kern w:val="2"/>
          <w:highlight w:val="none"/>
        </w:rPr>
      </w:pPr>
    </w:p>
    <w:p w14:paraId="410B4B4A">
      <w:pPr>
        <w:pStyle w:val="29"/>
        <w:widowControl/>
        <w:shd w:val="clear" w:color="auto" w:fill="FFFFFF"/>
        <w:spacing w:before="30" w:beforeAutospacing="0" w:after="30" w:afterAutospacing="0" w:line="360" w:lineRule="auto"/>
        <w:jc w:val="right"/>
        <w:rPr>
          <w:rFonts w:hint="eastAsia" w:ascii="仿宋" w:hAnsi="仿宋" w:eastAsia="仿宋" w:cs="仿宋"/>
          <w:color w:val="auto"/>
          <w:kern w:val="2"/>
          <w:highlight w:val="none"/>
        </w:rPr>
      </w:pPr>
      <w:r>
        <w:rPr>
          <w:rFonts w:hint="eastAsia" w:ascii="仿宋" w:hAnsi="仿宋" w:eastAsia="仿宋" w:cs="仿宋"/>
          <w:color w:val="auto"/>
          <w:kern w:val="2"/>
          <w:highlight w:val="none"/>
        </w:rPr>
        <w:t>公司（单位）名称（盖章）：　        </w:t>
      </w:r>
    </w:p>
    <w:p w14:paraId="675FA0F9">
      <w:pPr>
        <w:pStyle w:val="29"/>
        <w:widowControl/>
        <w:shd w:val="clear" w:color="auto" w:fill="FFFFFF"/>
        <w:spacing w:before="30" w:beforeAutospacing="0" w:after="30" w:afterAutospacing="0" w:line="360" w:lineRule="auto"/>
        <w:jc w:val="right"/>
        <w:rPr>
          <w:rFonts w:hint="eastAsia" w:ascii="仿宋" w:hAnsi="仿宋" w:eastAsia="仿宋" w:cs="仿宋"/>
          <w:color w:val="auto"/>
          <w:kern w:val="2"/>
          <w:highlight w:val="none"/>
        </w:rPr>
      </w:pPr>
      <w:r>
        <w:rPr>
          <w:rFonts w:hint="eastAsia" w:ascii="仿宋" w:hAnsi="仿宋" w:eastAsia="仿宋" w:cs="仿宋"/>
          <w:color w:val="auto"/>
          <w:kern w:val="2"/>
          <w:highlight w:val="none"/>
        </w:rPr>
        <w:t>日期：　     年　  月　  日         </w:t>
      </w:r>
    </w:p>
    <w:p w14:paraId="2DBB2D6E">
      <w:pPr>
        <w:pStyle w:val="29"/>
        <w:widowControl/>
        <w:shd w:val="clear" w:color="auto" w:fill="FFFFFF"/>
        <w:spacing w:before="30" w:beforeAutospacing="0" w:after="30" w:afterAutospacing="0" w:line="360"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__________________</w:t>
      </w:r>
    </w:p>
    <w:p w14:paraId="435435A0">
      <w:pPr>
        <w:pStyle w:val="29"/>
        <w:widowControl/>
        <w:shd w:val="clear" w:color="auto" w:fill="FFFFFF"/>
        <w:spacing w:before="30" w:beforeAutospacing="0" w:after="30" w:afterAutospacing="0" w:line="360" w:lineRule="auto"/>
        <w:ind w:firstLine="42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1.产品如有型号，请在“产品名称”栏一并填写。</w:t>
      </w:r>
    </w:p>
    <w:p w14:paraId="51926249">
      <w:pPr>
        <w:pStyle w:val="29"/>
        <w:widowControl/>
        <w:shd w:val="clear" w:color="auto" w:fill="FFFFFF"/>
        <w:spacing w:before="30" w:beforeAutospacing="0" w:after="30" w:afterAutospacing="0" w:line="360" w:lineRule="auto"/>
        <w:ind w:firstLine="42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2.生产厂名与厂址应与生产厂营业执照载明的相关信息保持一致。</w:t>
      </w:r>
    </w:p>
    <w:p w14:paraId="445D3E7E">
      <w:pPr>
        <w:pStyle w:val="29"/>
        <w:widowControl/>
        <w:shd w:val="clear" w:color="auto" w:fill="FFFFFF"/>
        <w:spacing w:before="30" w:beforeAutospacing="0" w:after="30" w:afterAutospacing="0" w:line="360" w:lineRule="auto"/>
        <w:ind w:firstLine="42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3.该产品的中国境内生产的组件成本占比相关要求实施前，“规定比例”栏可不填，下同。</w:t>
      </w:r>
    </w:p>
    <w:p w14:paraId="0AA27740">
      <w:pPr>
        <w:pStyle w:val="29"/>
        <w:widowControl/>
        <w:shd w:val="clear" w:color="auto" w:fill="FFFFFF"/>
        <w:spacing w:before="30" w:beforeAutospacing="0" w:after="30" w:afterAutospacing="0" w:line="360" w:lineRule="auto"/>
        <w:ind w:firstLine="42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4.该产品的关键组件要求实施前，“关键组件”栏可不填，下同。</w:t>
      </w:r>
    </w:p>
    <w:p w14:paraId="6E063C4B">
      <w:pPr>
        <w:spacing w:line="360" w:lineRule="auto"/>
        <w:ind w:right="42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5.该产品的关键工序要求实施前，“关键工序”栏可不填，下同。</w:t>
      </w:r>
    </w:p>
    <w:p w14:paraId="41E03459">
      <w:pPr>
        <w:pStyle w:val="29"/>
        <w:widowControl/>
        <w:shd w:val="clear" w:color="auto" w:fill="FFFFFF"/>
        <w:spacing w:before="30" w:beforeAutospacing="0" w:after="30" w:afterAutospacing="0"/>
        <w:jc w:val="center"/>
        <w:rPr>
          <w:rFonts w:hint="eastAsia" w:ascii="仿宋" w:hAnsi="仿宋" w:eastAsia="仿宋" w:cs="仿宋"/>
          <w:color w:val="auto"/>
          <w:highlight w:val="none"/>
          <w:shd w:val="clear" w:color="auto" w:fill="FFFFFF"/>
        </w:rPr>
      </w:pPr>
    </w:p>
    <w:p w14:paraId="134F57E8">
      <w:pPr>
        <w:pStyle w:val="22"/>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注：成交供应商提供的《声明函》或有关证明文件随成交结果同时公告。</w:t>
      </w:r>
    </w:p>
    <w:p w14:paraId="5A20A059">
      <w:pPr>
        <w:pStyle w:val="22"/>
        <w:rPr>
          <w:rFonts w:hint="eastAsia" w:ascii="仿宋" w:hAnsi="仿宋" w:eastAsia="仿宋" w:cs="仿宋"/>
          <w:color w:val="auto"/>
          <w:sz w:val="24"/>
          <w:szCs w:val="24"/>
          <w:highlight w:val="none"/>
        </w:rPr>
      </w:pPr>
    </w:p>
    <w:p w14:paraId="00FCC8C1">
      <w:pPr>
        <w:pStyle w:val="22"/>
        <w:rPr>
          <w:rFonts w:hint="eastAsia" w:ascii="仿宋" w:hAnsi="仿宋" w:eastAsia="仿宋" w:cs="仿宋"/>
          <w:color w:val="auto"/>
          <w:sz w:val="24"/>
          <w:szCs w:val="24"/>
          <w:highlight w:val="none"/>
        </w:rPr>
      </w:pPr>
    </w:p>
    <w:p w14:paraId="610DA4C6">
      <w:pPr>
        <w:pStyle w:val="22"/>
        <w:rPr>
          <w:rFonts w:hint="eastAsia" w:ascii="仿宋" w:hAnsi="仿宋" w:eastAsia="仿宋" w:cs="仿宋"/>
          <w:color w:val="auto"/>
          <w:sz w:val="24"/>
          <w:szCs w:val="24"/>
          <w:highlight w:val="none"/>
        </w:rPr>
      </w:pPr>
    </w:p>
    <w:p w14:paraId="0C308098">
      <w:pPr>
        <w:pStyle w:val="22"/>
        <w:rPr>
          <w:rFonts w:hint="eastAsia" w:ascii="仿宋" w:hAnsi="仿宋" w:eastAsia="仿宋" w:cs="仿宋"/>
          <w:color w:val="auto"/>
          <w:sz w:val="24"/>
          <w:szCs w:val="24"/>
          <w:highlight w:val="none"/>
        </w:rPr>
      </w:pPr>
    </w:p>
    <w:p w14:paraId="561AD834">
      <w:pPr>
        <w:pStyle w:val="22"/>
        <w:rPr>
          <w:rFonts w:hint="eastAsia" w:ascii="仿宋" w:hAnsi="仿宋" w:eastAsia="仿宋" w:cs="仿宋"/>
          <w:color w:val="auto"/>
          <w:sz w:val="24"/>
          <w:szCs w:val="24"/>
          <w:highlight w:val="none"/>
        </w:rPr>
      </w:pPr>
    </w:p>
    <w:p w14:paraId="05006EC1">
      <w:pPr>
        <w:pStyle w:val="22"/>
        <w:rPr>
          <w:rFonts w:hint="eastAsia" w:ascii="仿宋" w:hAnsi="仿宋" w:eastAsia="仿宋" w:cs="仿宋"/>
          <w:color w:val="auto"/>
          <w:sz w:val="24"/>
          <w:szCs w:val="24"/>
          <w:highlight w:val="none"/>
        </w:rPr>
      </w:pPr>
    </w:p>
    <w:p w14:paraId="28C7DA51">
      <w:pPr>
        <w:pStyle w:val="22"/>
        <w:rPr>
          <w:rFonts w:hint="eastAsia" w:ascii="仿宋" w:hAnsi="仿宋" w:eastAsia="仿宋" w:cs="仿宋"/>
          <w:color w:val="auto"/>
          <w:sz w:val="24"/>
          <w:szCs w:val="24"/>
          <w:highlight w:val="none"/>
        </w:rPr>
      </w:pPr>
    </w:p>
    <w:p w14:paraId="3B509D14">
      <w:pPr>
        <w:pStyle w:val="22"/>
        <w:rPr>
          <w:rFonts w:hint="eastAsia" w:ascii="仿宋" w:hAnsi="仿宋" w:eastAsia="仿宋" w:cs="仿宋"/>
          <w:color w:val="auto"/>
          <w:sz w:val="24"/>
          <w:szCs w:val="24"/>
          <w:highlight w:val="none"/>
        </w:rPr>
      </w:pPr>
    </w:p>
    <w:p w14:paraId="5855F029">
      <w:pPr>
        <w:pStyle w:val="22"/>
        <w:rPr>
          <w:rFonts w:hint="eastAsia" w:ascii="仿宋" w:hAnsi="仿宋" w:eastAsia="仿宋" w:cs="仿宋"/>
          <w:color w:val="auto"/>
          <w:sz w:val="24"/>
          <w:szCs w:val="24"/>
          <w:highlight w:val="none"/>
        </w:rPr>
      </w:pPr>
    </w:p>
    <w:p w14:paraId="34688B28">
      <w:pPr>
        <w:widowControl/>
        <w:shd w:val="clear" w:color="auto" w:fill="FFFFFF"/>
        <w:spacing w:line="480" w:lineRule="atLeast"/>
        <w:rPr>
          <w:rFonts w:hint="eastAsia" w:ascii="仿宋" w:hAnsi="仿宋" w:eastAsia="仿宋" w:cs="仿宋"/>
          <w:color w:val="auto"/>
          <w:kern w:val="0"/>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kern w:val="0"/>
          <w:sz w:val="28"/>
          <w:szCs w:val="28"/>
          <w:highlight w:val="none"/>
        </w:rPr>
        <w:t>广西壮族自治区政府采购项目合同验收书的格式：</w:t>
      </w:r>
    </w:p>
    <w:p w14:paraId="5CADA07A">
      <w:pPr>
        <w:widowControl/>
        <w:jc w:val="left"/>
        <w:rPr>
          <w:rFonts w:hint="eastAsia" w:ascii="仿宋" w:hAnsi="仿宋" w:eastAsia="仿宋" w:cs="仿宋"/>
          <w:color w:val="auto"/>
          <w:kern w:val="0"/>
          <w:sz w:val="28"/>
          <w:szCs w:val="28"/>
          <w:highlight w:val="none"/>
        </w:rPr>
      </w:pPr>
    </w:p>
    <w:p w14:paraId="0255F5A1">
      <w:pPr>
        <w:widowControl/>
        <w:shd w:val="clear" w:color="auto" w:fill="FFFFFF"/>
        <w:spacing w:line="480" w:lineRule="atLeast"/>
        <w:jc w:val="center"/>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广西壮族自治区政府采购项目合同验收书</w:t>
      </w:r>
    </w:p>
    <w:p w14:paraId="6EDD7AF3">
      <w:pPr>
        <w:widowControl/>
        <w:shd w:val="clear" w:color="auto" w:fill="FFFFFF"/>
        <w:snapToGrid w:val="0"/>
        <w:spacing w:line="320" w:lineRule="atLeas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根据政府采购项目（</w:t>
      </w:r>
      <w:r>
        <w:rPr>
          <w:rFonts w:hint="eastAsia" w:ascii="仿宋" w:hAnsi="仿宋" w:eastAsia="仿宋" w:cs="仿宋"/>
          <w:color w:val="auto"/>
          <w:kern w:val="0"/>
          <w:sz w:val="24"/>
          <w:highlight w:val="none"/>
          <w:u w:val="single"/>
        </w:rPr>
        <w:t>采购合同编号：</w:t>
      </w:r>
      <w:r>
        <w:rPr>
          <w:rFonts w:hint="eastAsia" w:ascii="仿宋" w:hAnsi="仿宋" w:eastAsia="仿宋" w:cs="仿宋"/>
          <w:color w:val="auto"/>
          <w:kern w:val="0"/>
          <w:sz w:val="24"/>
          <w:highlight w:val="none"/>
          <w:u w:val="single"/>
        </w:rPr>
        <w:softHyphen/>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）的约定，我单位对（</w:t>
      </w:r>
      <w:r>
        <w:rPr>
          <w:rFonts w:hint="eastAsia" w:ascii="仿宋" w:hAnsi="仿宋" w:eastAsia="仿宋" w:cs="仿宋"/>
          <w:color w:val="auto"/>
          <w:kern w:val="0"/>
          <w:sz w:val="24"/>
          <w:highlight w:val="none"/>
          <w:u w:val="single"/>
        </w:rPr>
        <w:t xml:space="preserve"> 项目名称 </w:t>
      </w:r>
      <w:r>
        <w:rPr>
          <w:rFonts w:hint="eastAsia" w:ascii="仿宋" w:hAnsi="仿宋" w:eastAsia="仿宋" w:cs="仿宋"/>
          <w:color w:val="auto"/>
          <w:kern w:val="0"/>
          <w:sz w:val="24"/>
          <w:highlight w:val="none"/>
        </w:rPr>
        <w:t>） 政府采购项目成交供应商（</w:t>
      </w:r>
      <w:r>
        <w:rPr>
          <w:rFonts w:hint="eastAsia" w:ascii="仿宋" w:hAnsi="仿宋" w:eastAsia="仿宋" w:cs="仿宋"/>
          <w:color w:val="auto"/>
          <w:kern w:val="0"/>
          <w:sz w:val="24"/>
          <w:highlight w:val="none"/>
          <w:u w:val="single"/>
        </w:rPr>
        <w:t xml:space="preserve"> 公司名称 </w:t>
      </w:r>
      <w:r>
        <w:rPr>
          <w:rFonts w:hint="eastAsia" w:ascii="仿宋" w:hAnsi="仿宋" w:eastAsia="仿宋" w:cs="仿宋"/>
          <w:color w:val="auto"/>
          <w:kern w:val="0"/>
          <w:sz w:val="24"/>
          <w:highlight w:val="none"/>
        </w:rPr>
        <w:t>） 提供的货物（或者工程、服务）进行了验收，验收情况如下：</w:t>
      </w:r>
    </w:p>
    <w:tbl>
      <w:tblPr>
        <w:tblStyle w:val="3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121764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3FA0DB4">
            <w:pPr>
              <w:widowControl/>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1C00F213">
            <w:pPr>
              <w:widowControl/>
              <w:snapToGrid w:val="0"/>
              <w:spacing w:before="100" w:beforeAutospacing="1" w:after="100" w:afterAutospacing="1" w:line="32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□自行验收 □委托验收</w:t>
            </w:r>
          </w:p>
        </w:tc>
      </w:tr>
      <w:tr w14:paraId="69A7DF3F">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54EB0351">
            <w:pPr>
              <w:widowControl/>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2448" w:type="dxa"/>
            <w:gridSpan w:val="2"/>
            <w:tcBorders>
              <w:top w:val="nil"/>
              <w:left w:val="nil"/>
              <w:bottom w:val="single" w:color="auto" w:sz="8" w:space="0"/>
              <w:right w:val="single" w:color="auto" w:sz="8" w:space="0"/>
            </w:tcBorders>
            <w:noWrap w:val="0"/>
            <w:vAlign w:val="center"/>
          </w:tcPr>
          <w:p w14:paraId="28388C7B">
            <w:pPr>
              <w:widowControl/>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名称</w:t>
            </w:r>
          </w:p>
        </w:tc>
        <w:tc>
          <w:tcPr>
            <w:tcW w:w="2902" w:type="dxa"/>
            <w:gridSpan w:val="3"/>
            <w:tcBorders>
              <w:top w:val="nil"/>
              <w:left w:val="nil"/>
              <w:bottom w:val="single" w:color="auto" w:sz="8" w:space="0"/>
              <w:right w:val="single" w:color="auto" w:sz="8" w:space="0"/>
            </w:tcBorders>
            <w:noWrap w:val="0"/>
            <w:vAlign w:val="center"/>
          </w:tcPr>
          <w:p w14:paraId="4F1A5514">
            <w:pPr>
              <w:widowControl/>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749CA57">
            <w:pPr>
              <w:widowControl/>
              <w:snapToGrid w:val="0"/>
              <w:spacing w:before="100" w:beforeAutospacing="1" w:after="100" w:afterAutospacing="1" w:line="32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1428" w:type="dxa"/>
            <w:tcBorders>
              <w:top w:val="nil"/>
              <w:left w:val="nil"/>
              <w:bottom w:val="single" w:color="auto" w:sz="8" w:space="0"/>
              <w:right w:val="single" w:color="auto" w:sz="8" w:space="0"/>
            </w:tcBorders>
            <w:noWrap w:val="0"/>
            <w:vAlign w:val="center"/>
          </w:tcPr>
          <w:p w14:paraId="0034918F">
            <w:pPr>
              <w:widowControl/>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金额</w:t>
            </w:r>
          </w:p>
        </w:tc>
      </w:tr>
      <w:tr w14:paraId="5F75BB1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8705182">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448" w:type="dxa"/>
            <w:gridSpan w:val="2"/>
            <w:tcBorders>
              <w:top w:val="nil"/>
              <w:left w:val="nil"/>
              <w:bottom w:val="single" w:color="auto" w:sz="8" w:space="0"/>
              <w:right w:val="single" w:color="auto" w:sz="8" w:space="0"/>
            </w:tcBorders>
            <w:noWrap w:val="0"/>
            <w:vAlign w:val="center"/>
          </w:tcPr>
          <w:p w14:paraId="6175F118">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noWrap w:val="0"/>
            <w:vAlign w:val="center"/>
          </w:tcPr>
          <w:p w14:paraId="4EBD3F06">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noWrap w:val="0"/>
            <w:vAlign w:val="center"/>
          </w:tcPr>
          <w:p w14:paraId="6D3CF0C1">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428" w:type="dxa"/>
            <w:tcBorders>
              <w:top w:val="nil"/>
              <w:left w:val="nil"/>
              <w:bottom w:val="single" w:color="auto" w:sz="8" w:space="0"/>
              <w:right w:val="single" w:color="auto" w:sz="8" w:space="0"/>
            </w:tcBorders>
            <w:noWrap w:val="0"/>
            <w:vAlign w:val="center"/>
          </w:tcPr>
          <w:p w14:paraId="46F23497">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7F2B3B3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67DA7FD">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448" w:type="dxa"/>
            <w:gridSpan w:val="2"/>
            <w:tcBorders>
              <w:top w:val="nil"/>
              <w:left w:val="nil"/>
              <w:bottom w:val="single" w:color="auto" w:sz="8" w:space="0"/>
              <w:right w:val="single" w:color="auto" w:sz="8" w:space="0"/>
            </w:tcBorders>
            <w:noWrap w:val="0"/>
            <w:vAlign w:val="center"/>
          </w:tcPr>
          <w:p w14:paraId="5AB97D18">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noWrap w:val="0"/>
            <w:vAlign w:val="center"/>
          </w:tcPr>
          <w:p w14:paraId="6F8C4FCD">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noWrap w:val="0"/>
            <w:vAlign w:val="center"/>
          </w:tcPr>
          <w:p w14:paraId="12F0AB6E">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428" w:type="dxa"/>
            <w:tcBorders>
              <w:top w:val="nil"/>
              <w:left w:val="nil"/>
              <w:bottom w:val="single" w:color="auto" w:sz="8" w:space="0"/>
              <w:right w:val="single" w:color="auto" w:sz="8" w:space="0"/>
            </w:tcBorders>
            <w:noWrap w:val="0"/>
            <w:vAlign w:val="center"/>
          </w:tcPr>
          <w:p w14:paraId="431FB88D">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3051537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81E4143">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448" w:type="dxa"/>
            <w:gridSpan w:val="2"/>
            <w:tcBorders>
              <w:top w:val="nil"/>
              <w:left w:val="nil"/>
              <w:bottom w:val="single" w:color="auto" w:sz="8" w:space="0"/>
              <w:right w:val="single" w:color="auto" w:sz="8" w:space="0"/>
            </w:tcBorders>
            <w:noWrap w:val="0"/>
            <w:vAlign w:val="center"/>
          </w:tcPr>
          <w:p w14:paraId="417EA092">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noWrap w:val="0"/>
            <w:vAlign w:val="center"/>
          </w:tcPr>
          <w:p w14:paraId="381A610D">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noWrap w:val="0"/>
            <w:vAlign w:val="center"/>
          </w:tcPr>
          <w:p w14:paraId="28E321DC">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428" w:type="dxa"/>
            <w:tcBorders>
              <w:top w:val="nil"/>
              <w:left w:val="nil"/>
              <w:bottom w:val="single" w:color="auto" w:sz="8" w:space="0"/>
              <w:right w:val="single" w:color="auto" w:sz="8" w:space="0"/>
            </w:tcBorders>
            <w:noWrap w:val="0"/>
            <w:vAlign w:val="center"/>
          </w:tcPr>
          <w:p w14:paraId="6BFFB886">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2D5F561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7D1C0ABB">
            <w:pPr>
              <w:widowControl/>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E3A9066">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428" w:type="dxa"/>
            <w:tcBorders>
              <w:top w:val="nil"/>
              <w:left w:val="nil"/>
              <w:bottom w:val="single" w:color="auto" w:sz="8" w:space="0"/>
              <w:right w:val="single" w:color="auto" w:sz="8" w:space="0"/>
            </w:tcBorders>
            <w:noWrap w:val="0"/>
            <w:vAlign w:val="center"/>
          </w:tcPr>
          <w:p w14:paraId="355A14BF">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7140705B">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1C8A6116">
            <w:pPr>
              <w:widowControl/>
              <w:snapToGrid w:val="0"/>
              <w:spacing w:before="100" w:beforeAutospacing="1" w:after="100" w:afterAutospacing="1" w:line="320" w:lineRule="atLeas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合计大写金额：  仟  佰  拾  万  仟  佰  拾  元</w:t>
            </w:r>
          </w:p>
        </w:tc>
      </w:tr>
      <w:tr w14:paraId="41CBA45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349556B6">
            <w:pPr>
              <w:widowControl/>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40862585">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noWrap w:val="0"/>
            <w:vAlign w:val="center"/>
          </w:tcPr>
          <w:p w14:paraId="7E3A1F73">
            <w:pPr>
              <w:widowControl/>
              <w:snapToGrid w:val="0"/>
              <w:spacing w:before="100" w:beforeAutospacing="1" w:after="100" w:afterAutospacing="1" w:line="320" w:lineRule="atLeast"/>
              <w:ind w:firstLine="46"/>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15881872">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1F185A9C">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75A7F4EA">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421" w:type="dxa"/>
            <w:gridSpan w:val="2"/>
            <w:tcBorders>
              <w:top w:val="nil"/>
              <w:left w:val="nil"/>
              <w:bottom w:val="single" w:color="auto" w:sz="8" w:space="0"/>
              <w:right w:val="single" w:color="auto" w:sz="8" w:space="0"/>
            </w:tcBorders>
            <w:noWrap w:val="0"/>
            <w:vAlign w:val="center"/>
          </w:tcPr>
          <w:p w14:paraId="52FD5077">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noWrap w:val="0"/>
            <w:vAlign w:val="center"/>
          </w:tcPr>
          <w:p w14:paraId="445A9888">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113" w:type="dxa"/>
            <w:gridSpan w:val="2"/>
            <w:tcBorders>
              <w:top w:val="nil"/>
              <w:left w:val="nil"/>
              <w:bottom w:val="single" w:color="auto" w:sz="8" w:space="0"/>
              <w:right w:val="single" w:color="auto" w:sz="8" w:space="0"/>
            </w:tcBorders>
            <w:noWrap w:val="0"/>
            <w:vAlign w:val="center"/>
          </w:tcPr>
          <w:p w14:paraId="5C42259D">
            <w:pPr>
              <w:widowControl/>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7024CCDE">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46244E">
            <w:pPr>
              <w:widowControl/>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A909B2">
            <w:pPr>
              <w:widowControl/>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1AC8BC42">
        <w:tblPrEx>
          <w:tblCellMar>
            <w:top w:w="0" w:type="dxa"/>
            <w:left w:w="0" w:type="dxa"/>
            <w:bottom w:w="0" w:type="dxa"/>
            <w:right w:w="0" w:type="dxa"/>
          </w:tblCellMar>
        </w:tblPrEx>
        <w:trPr>
          <w:trHeight w:val="906"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02B8E5">
            <w:pPr>
              <w:widowControl/>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133FB5A6">
            <w:pPr>
              <w:widowControl/>
              <w:spacing w:before="100" w:beforeAutospacing="1" w:after="100" w:afterAutospacing="1" w:line="320" w:lineRule="atLeas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验收结论性意见：</w:t>
            </w:r>
          </w:p>
        </w:tc>
      </w:tr>
      <w:tr w14:paraId="49A0FEF0">
        <w:tblPrEx>
          <w:tblCellMar>
            <w:top w:w="0" w:type="dxa"/>
            <w:left w:w="0" w:type="dxa"/>
            <w:bottom w:w="0" w:type="dxa"/>
            <w:right w:w="0" w:type="dxa"/>
          </w:tblCellMar>
        </w:tblPrEx>
        <w:trPr>
          <w:trHeight w:val="714"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395D5FB0">
            <w:pPr>
              <w:widowControl/>
              <w:jc w:val="left"/>
              <w:rPr>
                <w:rFonts w:hint="eastAsia" w:ascii="仿宋" w:hAnsi="仿宋" w:eastAsia="仿宋" w:cs="仿宋"/>
                <w:color w:val="auto"/>
                <w:kern w:val="0"/>
                <w:sz w:val="24"/>
                <w:highlight w:val="none"/>
              </w:rPr>
            </w:pPr>
          </w:p>
        </w:tc>
        <w:tc>
          <w:tcPr>
            <w:tcW w:w="6816" w:type="dxa"/>
            <w:gridSpan w:val="7"/>
            <w:tcBorders>
              <w:top w:val="nil"/>
              <w:left w:val="nil"/>
              <w:bottom w:val="single" w:color="auto" w:sz="8" w:space="0"/>
              <w:right w:val="single" w:color="auto" w:sz="8" w:space="0"/>
            </w:tcBorders>
            <w:noWrap w:val="0"/>
            <w:vAlign w:val="center"/>
          </w:tcPr>
          <w:p w14:paraId="64E3BC88">
            <w:pPr>
              <w:widowControl/>
              <w:spacing w:before="100" w:beforeAutospacing="1" w:after="100" w:afterAutospacing="1" w:line="320" w:lineRule="atLeas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有异议的意见和说明理由：</w:t>
            </w:r>
          </w:p>
          <w:p w14:paraId="588343B8">
            <w:pPr>
              <w:widowControl/>
              <w:spacing w:before="100" w:beforeAutospacing="1" w:after="100" w:afterAutospacing="1" w:line="320" w:lineRule="atLeas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签字：</w:t>
            </w:r>
          </w:p>
        </w:tc>
      </w:tr>
      <w:tr w14:paraId="24571A90">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BEB83B">
            <w:pPr>
              <w:widowControl/>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验收小组成员签字：</w:t>
            </w:r>
          </w:p>
        </w:tc>
      </w:tr>
      <w:tr w14:paraId="21E8354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32E72F">
            <w:pPr>
              <w:widowControl/>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监督人员或者其他相关人员签字：</w:t>
            </w:r>
          </w:p>
          <w:p w14:paraId="096708DB">
            <w:pPr>
              <w:widowControl/>
              <w:spacing w:before="100" w:beforeAutospacing="1" w:after="100" w:afterAutospacing="1" w:line="320" w:lineRule="atLeast"/>
              <w:ind w:firstLine="7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或者受邀机构的意见（盖章）：</w:t>
            </w:r>
          </w:p>
        </w:tc>
      </w:tr>
      <w:tr w14:paraId="6CFCB40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4E12A1A6">
            <w:pPr>
              <w:widowControl/>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成交供应商负责人签字或者盖章：</w:t>
            </w:r>
          </w:p>
          <w:p w14:paraId="2CF1A33F">
            <w:pPr>
              <w:widowControl/>
              <w:spacing w:before="100" w:beforeAutospacing="1" w:after="100" w:afterAutospacing="1" w:line="320" w:lineRule="atLeast"/>
              <w:jc w:val="left"/>
              <w:rPr>
                <w:rFonts w:hint="eastAsia" w:ascii="仿宋" w:hAnsi="仿宋" w:eastAsia="仿宋" w:cs="仿宋"/>
                <w:color w:val="auto"/>
                <w:kern w:val="0"/>
                <w:sz w:val="24"/>
                <w:highlight w:val="none"/>
              </w:rPr>
            </w:pPr>
          </w:p>
          <w:p w14:paraId="5C046F6B">
            <w:pPr>
              <w:widowControl/>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联系电话：                </w:t>
            </w:r>
          </w:p>
          <w:p w14:paraId="47EECC55">
            <w:pPr>
              <w:widowControl/>
              <w:spacing w:before="100" w:beforeAutospacing="1" w:after="100" w:afterAutospacing="1" w:line="320" w:lineRule="atLeast"/>
              <w:ind w:firstLine="2880" w:firstLineChars="1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年  月  日</w:t>
            </w:r>
          </w:p>
        </w:tc>
        <w:tc>
          <w:tcPr>
            <w:tcW w:w="4293" w:type="dxa"/>
            <w:gridSpan w:val="4"/>
            <w:tcBorders>
              <w:top w:val="nil"/>
              <w:left w:val="single" w:color="auto" w:sz="4" w:space="0"/>
              <w:bottom w:val="single" w:color="auto" w:sz="8" w:space="0"/>
              <w:right w:val="single" w:color="auto" w:sz="8" w:space="0"/>
            </w:tcBorders>
            <w:noWrap w:val="0"/>
            <w:vAlign w:val="center"/>
          </w:tcPr>
          <w:p w14:paraId="7FFF5B1B">
            <w:pPr>
              <w:widowControl/>
              <w:spacing w:before="100" w:beforeAutospacing="1" w:after="100" w:afterAutospacing="1" w:line="320" w:lineRule="atLeas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采购人或者受托机构的意见（盖章）：</w:t>
            </w:r>
          </w:p>
          <w:p w14:paraId="5621C296">
            <w:pPr>
              <w:widowControl/>
              <w:spacing w:before="100" w:beforeAutospacing="1" w:after="100" w:afterAutospacing="1" w:line="320" w:lineRule="atLeast"/>
              <w:ind w:firstLine="240" w:firstLineChars="100"/>
              <w:jc w:val="left"/>
              <w:rPr>
                <w:rFonts w:hint="eastAsia" w:ascii="仿宋" w:hAnsi="仿宋" w:eastAsia="仿宋" w:cs="仿宋"/>
                <w:color w:val="auto"/>
                <w:kern w:val="0"/>
                <w:sz w:val="24"/>
                <w:highlight w:val="none"/>
              </w:rPr>
            </w:pPr>
          </w:p>
          <w:p w14:paraId="3D68CF96">
            <w:pPr>
              <w:widowControl/>
              <w:spacing w:before="100" w:beforeAutospacing="1" w:after="100" w:afterAutospacing="1" w:line="320" w:lineRule="atLeas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联系电话：                  </w:t>
            </w:r>
          </w:p>
          <w:p w14:paraId="73A24B4A">
            <w:pPr>
              <w:widowControl/>
              <w:spacing w:before="100" w:beforeAutospacing="1" w:after="100" w:afterAutospacing="1" w:line="320" w:lineRule="atLeast"/>
              <w:ind w:firstLine="3120" w:firstLineChars="1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年  月  日</w:t>
            </w:r>
          </w:p>
        </w:tc>
      </w:tr>
    </w:tbl>
    <w:p w14:paraId="7B1AEB2E">
      <w:pPr>
        <w:pStyle w:val="18"/>
        <w:snapToGrid w:val="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337A78F">
      <w:pP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政府采购项目履约保证金退付意见书的格式：</w:t>
      </w:r>
    </w:p>
    <w:p w14:paraId="4D57C431">
      <w:pPr>
        <w:rPr>
          <w:rFonts w:hint="eastAsia" w:ascii="仿宋" w:hAnsi="仿宋" w:eastAsia="仿宋" w:cs="仿宋"/>
          <w:color w:val="auto"/>
          <w:sz w:val="28"/>
          <w:szCs w:val="28"/>
          <w:highlight w:val="none"/>
        </w:rPr>
      </w:pPr>
    </w:p>
    <w:p w14:paraId="480EFCAF">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政府采购项目履约保证金退付意见书（参考）</w:t>
      </w:r>
    </w:p>
    <w:p w14:paraId="2301708A">
      <w:pPr>
        <w:jc w:val="center"/>
        <w:rPr>
          <w:rFonts w:hint="eastAsia" w:ascii="仿宋" w:hAnsi="仿宋" w:eastAsia="仿宋" w:cs="仿宋"/>
          <w:color w:val="auto"/>
          <w:sz w:val="36"/>
          <w:szCs w:val="36"/>
          <w:highlight w:val="none"/>
        </w:rPr>
      </w:pPr>
    </w:p>
    <w:tbl>
      <w:tblPr>
        <w:tblStyle w:val="32"/>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39E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631EE4E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w:t>
            </w:r>
          </w:p>
          <w:p w14:paraId="3CF1C6C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w:t>
            </w:r>
          </w:p>
          <w:p w14:paraId="10F5339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w:t>
            </w:r>
          </w:p>
          <w:p w14:paraId="5ED9B5A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申</w:t>
            </w:r>
          </w:p>
          <w:p w14:paraId="01299B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请</w:t>
            </w:r>
          </w:p>
        </w:tc>
        <w:tc>
          <w:tcPr>
            <w:tcW w:w="8009" w:type="dxa"/>
            <w:noWrap w:val="0"/>
            <w:vAlign w:val="center"/>
          </w:tcPr>
          <w:p w14:paraId="2E269F2B">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r>
      <w:tr w14:paraId="4E89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723C23E5">
            <w:pPr>
              <w:rPr>
                <w:rFonts w:hint="eastAsia" w:ascii="仿宋" w:hAnsi="仿宋" w:eastAsia="仿宋" w:cs="仿宋"/>
                <w:color w:val="auto"/>
                <w:sz w:val="24"/>
                <w:highlight w:val="none"/>
              </w:rPr>
            </w:pPr>
          </w:p>
        </w:tc>
        <w:tc>
          <w:tcPr>
            <w:tcW w:w="8009" w:type="dxa"/>
            <w:noWrap w:val="0"/>
            <w:vAlign w:val="center"/>
          </w:tcPr>
          <w:p w14:paraId="2B52FD32">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r>
      <w:tr w14:paraId="2B0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0DBBB8FD">
            <w:pPr>
              <w:rPr>
                <w:rFonts w:hint="eastAsia" w:ascii="仿宋" w:hAnsi="仿宋" w:eastAsia="仿宋" w:cs="仿宋"/>
                <w:color w:val="auto"/>
                <w:sz w:val="24"/>
                <w:highlight w:val="none"/>
              </w:rPr>
            </w:pPr>
          </w:p>
        </w:tc>
        <w:tc>
          <w:tcPr>
            <w:tcW w:w="8009" w:type="dxa"/>
            <w:noWrap w:val="0"/>
            <w:vAlign w:val="top"/>
          </w:tcPr>
          <w:p w14:paraId="1821DD29">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750064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该项目已于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日验收并交付使用。根据合同规定，该项目的履约保证金期限于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日已满，请将履约保证金</w:t>
            </w:r>
          </w:p>
          <w:p w14:paraId="4F4D7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退付到达以下账户。</w:t>
            </w:r>
          </w:p>
          <w:p w14:paraId="33EFC200">
            <w:pP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14:paraId="1A9BD699">
            <w:pP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p w14:paraId="4472657D">
            <w:pPr>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p>
          <w:p w14:paraId="0E6A9F7D">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联系人及电话：</w:t>
            </w:r>
          </w:p>
          <w:p w14:paraId="544BDD72">
            <w:pPr>
              <w:rPr>
                <w:rFonts w:hint="eastAsia" w:ascii="仿宋" w:hAnsi="仿宋" w:eastAsia="仿宋" w:cs="仿宋"/>
                <w:color w:val="auto"/>
                <w:sz w:val="24"/>
                <w:highlight w:val="none"/>
              </w:rPr>
            </w:pPr>
          </w:p>
          <w:p w14:paraId="4A91465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供应商签章：</w:t>
            </w:r>
          </w:p>
          <w:p w14:paraId="5257D7C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0F17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645D65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w:t>
            </w:r>
          </w:p>
          <w:p w14:paraId="6888035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购</w:t>
            </w:r>
          </w:p>
          <w:p w14:paraId="593B382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w:t>
            </w:r>
          </w:p>
          <w:p w14:paraId="0F31105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位</w:t>
            </w:r>
          </w:p>
          <w:p w14:paraId="11F0B1F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意</w:t>
            </w:r>
          </w:p>
          <w:p w14:paraId="2247CB2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p>
        </w:tc>
        <w:tc>
          <w:tcPr>
            <w:tcW w:w="8009" w:type="dxa"/>
            <w:noWrap w:val="0"/>
            <w:vAlign w:val="top"/>
          </w:tcPr>
          <w:p w14:paraId="28CA56C3">
            <w:pPr>
              <w:rPr>
                <w:rFonts w:hint="eastAsia" w:ascii="仿宋" w:hAnsi="仿宋" w:eastAsia="仿宋" w:cs="仿宋"/>
                <w:color w:val="auto"/>
                <w:sz w:val="24"/>
                <w:highlight w:val="none"/>
              </w:rPr>
            </w:pPr>
          </w:p>
          <w:p w14:paraId="3F4540B9">
            <w:pPr>
              <w:rPr>
                <w:rFonts w:hint="eastAsia" w:ascii="仿宋" w:hAnsi="仿宋" w:eastAsia="仿宋" w:cs="仿宋"/>
                <w:color w:val="auto"/>
                <w:sz w:val="24"/>
                <w:highlight w:val="none"/>
              </w:rPr>
            </w:pPr>
            <w:r>
              <w:rPr>
                <w:rFonts w:hint="eastAsia" w:ascii="仿宋" w:hAnsi="仿宋" w:eastAsia="仿宋" w:cs="仿宋"/>
                <w:color w:val="auto"/>
                <w:sz w:val="24"/>
                <w:highlight w:val="none"/>
              </w:rPr>
              <w:t>退付意见：是否同意退付履约保证金及退付金额：</w:t>
            </w:r>
          </w:p>
          <w:p w14:paraId="7392C64F">
            <w:pPr>
              <w:rPr>
                <w:rFonts w:hint="eastAsia" w:ascii="仿宋" w:hAnsi="仿宋" w:eastAsia="仿宋" w:cs="仿宋"/>
                <w:color w:val="auto"/>
                <w:sz w:val="24"/>
                <w:highlight w:val="none"/>
              </w:rPr>
            </w:pPr>
          </w:p>
          <w:p w14:paraId="3AD6D21F">
            <w:pPr>
              <w:rPr>
                <w:rFonts w:hint="eastAsia" w:ascii="仿宋" w:hAnsi="仿宋" w:eastAsia="仿宋" w:cs="仿宋"/>
                <w:color w:val="auto"/>
                <w:sz w:val="24"/>
                <w:highlight w:val="none"/>
              </w:rPr>
            </w:pPr>
          </w:p>
          <w:p w14:paraId="079644F4">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联系人及电话：                                </w:t>
            </w:r>
          </w:p>
          <w:p w14:paraId="2CF9589D">
            <w:pPr>
              <w:rPr>
                <w:rFonts w:hint="eastAsia" w:ascii="仿宋" w:hAnsi="仿宋" w:eastAsia="仿宋" w:cs="仿宋"/>
                <w:color w:val="auto"/>
                <w:sz w:val="24"/>
                <w:highlight w:val="none"/>
              </w:rPr>
            </w:pPr>
          </w:p>
          <w:p w14:paraId="553A1A58">
            <w:pPr>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采购单位签章：</w:t>
            </w:r>
          </w:p>
          <w:p w14:paraId="327C056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6B8B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1631226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财</w:t>
            </w:r>
          </w:p>
          <w:p w14:paraId="6AB3699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务</w:t>
            </w:r>
          </w:p>
          <w:p w14:paraId="1B9F300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部</w:t>
            </w:r>
          </w:p>
          <w:p w14:paraId="70DF6B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门</w:t>
            </w:r>
          </w:p>
          <w:p w14:paraId="14A8399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意</w:t>
            </w:r>
          </w:p>
          <w:p w14:paraId="27D66DF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p>
        </w:tc>
        <w:tc>
          <w:tcPr>
            <w:tcW w:w="8009" w:type="dxa"/>
            <w:noWrap w:val="0"/>
            <w:vAlign w:val="top"/>
          </w:tcPr>
          <w:p w14:paraId="3200084D">
            <w:pPr>
              <w:rPr>
                <w:rFonts w:hint="eastAsia" w:ascii="仿宋" w:hAnsi="仿宋" w:eastAsia="仿宋" w:cs="仿宋"/>
                <w:color w:val="auto"/>
                <w:sz w:val="24"/>
                <w:highlight w:val="none"/>
              </w:rPr>
            </w:pPr>
            <w:r>
              <w:rPr>
                <w:rFonts w:hint="eastAsia" w:ascii="仿宋" w:hAnsi="仿宋" w:eastAsia="仿宋" w:cs="仿宋"/>
                <w:color w:val="auto"/>
                <w:sz w:val="24"/>
                <w:highlight w:val="none"/>
              </w:rPr>
              <w:t>此表于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日收到。</w:t>
            </w:r>
          </w:p>
          <w:p w14:paraId="552C476C">
            <w:pPr>
              <w:rPr>
                <w:rFonts w:hint="eastAsia" w:ascii="仿宋" w:hAnsi="仿宋" w:eastAsia="仿宋" w:cs="仿宋"/>
                <w:color w:val="auto"/>
                <w:sz w:val="24"/>
                <w:highlight w:val="none"/>
              </w:rPr>
            </w:pPr>
          </w:p>
          <w:p w14:paraId="1A40C794">
            <w:pPr>
              <w:rPr>
                <w:rFonts w:hint="eastAsia" w:ascii="仿宋" w:hAnsi="仿宋" w:eastAsia="仿宋" w:cs="仿宋"/>
                <w:color w:val="auto"/>
                <w:sz w:val="24"/>
                <w:highlight w:val="none"/>
              </w:rPr>
            </w:pPr>
            <w:r>
              <w:rPr>
                <w:rFonts w:hint="eastAsia" w:ascii="仿宋" w:hAnsi="仿宋" w:eastAsia="仿宋" w:cs="仿宋"/>
                <w:color w:val="auto"/>
                <w:sz w:val="24"/>
                <w:highlight w:val="none"/>
              </w:rPr>
              <w:t>会计审核：</w:t>
            </w:r>
          </w:p>
          <w:p w14:paraId="7520AD10">
            <w:pPr>
              <w:rPr>
                <w:rFonts w:hint="eastAsia" w:ascii="仿宋" w:hAnsi="仿宋" w:eastAsia="仿宋" w:cs="仿宋"/>
                <w:color w:val="auto"/>
                <w:sz w:val="24"/>
                <w:highlight w:val="none"/>
              </w:rPr>
            </w:pPr>
          </w:p>
          <w:p w14:paraId="7BD05973">
            <w:pPr>
              <w:rPr>
                <w:rFonts w:hint="eastAsia" w:ascii="仿宋" w:hAnsi="仿宋" w:eastAsia="仿宋" w:cs="仿宋"/>
                <w:color w:val="auto"/>
                <w:sz w:val="24"/>
                <w:highlight w:val="none"/>
              </w:rPr>
            </w:pPr>
            <w:r>
              <w:rPr>
                <w:rFonts w:hint="eastAsia" w:ascii="仿宋" w:hAnsi="仿宋" w:eastAsia="仿宋" w:cs="仿宋"/>
                <w:color w:val="auto"/>
                <w:sz w:val="24"/>
                <w:highlight w:val="none"/>
              </w:rPr>
              <w:t>财务负责人审核：</w:t>
            </w:r>
          </w:p>
          <w:p w14:paraId="60EA9E72">
            <w:pPr>
              <w:rPr>
                <w:rFonts w:hint="eastAsia" w:ascii="仿宋" w:hAnsi="仿宋" w:eastAsia="仿宋" w:cs="仿宋"/>
                <w:color w:val="auto"/>
                <w:sz w:val="24"/>
                <w:highlight w:val="none"/>
              </w:rPr>
            </w:pPr>
          </w:p>
          <w:p w14:paraId="7882775B">
            <w:pP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单位负责人签字：</w:t>
            </w:r>
          </w:p>
          <w:p w14:paraId="0971E394">
            <w:pPr>
              <w:rPr>
                <w:rFonts w:hint="eastAsia" w:ascii="仿宋" w:hAnsi="仿宋" w:eastAsia="仿宋" w:cs="仿宋"/>
                <w:color w:val="auto"/>
                <w:sz w:val="24"/>
                <w:highlight w:val="none"/>
              </w:rPr>
            </w:pPr>
          </w:p>
          <w:p w14:paraId="189CF707">
            <w:pPr>
              <w:rPr>
                <w:rFonts w:hint="eastAsia" w:ascii="仿宋" w:hAnsi="仿宋" w:eastAsia="仿宋" w:cs="仿宋"/>
                <w:color w:val="auto"/>
                <w:sz w:val="24"/>
                <w:highlight w:val="none"/>
              </w:rPr>
            </w:pPr>
            <w:r>
              <w:rPr>
                <w:rFonts w:hint="eastAsia" w:ascii="仿宋" w:hAnsi="仿宋" w:eastAsia="仿宋" w:cs="仿宋"/>
                <w:color w:val="auto"/>
                <w:sz w:val="24"/>
                <w:highlight w:val="none"/>
              </w:rPr>
              <w:t>出纳办理转账日期：</w:t>
            </w:r>
          </w:p>
        </w:tc>
      </w:tr>
    </w:tbl>
    <w:p w14:paraId="4260BF8A">
      <w:pPr>
        <w:pStyle w:val="13"/>
        <w:ind w:left="1" w:firstLine="2" w:firstLineChars="1"/>
        <w:rPr>
          <w:rFonts w:hint="eastAsia" w:ascii="仿宋" w:hAnsi="仿宋" w:eastAsia="仿宋" w:cs="仿宋"/>
          <w:b/>
          <w:bCs/>
          <w:color w:val="auto"/>
          <w:sz w:val="18"/>
          <w:szCs w:val="18"/>
          <w:highlight w:val="none"/>
        </w:rPr>
      </w:pPr>
    </w:p>
    <w:p w14:paraId="2B245C43">
      <w:pPr>
        <w:pStyle w:val="13"/>
        <w:ind w:left="1" w:firstLine="2" w:firstLineChars="1"/>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注：供应商凭经采购人审批的退付意见书到履约保证金收取单位财务部门办理履约保证金退付事宜。</w:t>
      </w:r>
    </w:p>
    <w:p w14:paraId="5E035F96">
      <w:pPr>
        <w:tabs>
          <w:tab w:val="left" w:pos="2155"/>
        </w:tabs>
        <w:rPr>
          <w:rFonts w:hint="eastAsia" w:ascii="仿宋" w:hAnsi="仿宋" w:eastAsia="仿宋" w:cs="仿宋"/>
          <w:color w:val="auto"/>
          <w:highlight w:val="none"/>
        </w:rPr>
      </w:pPr>
    </w:p>
    <w:p w14:paraId="48BA6E42">
      <w:pPr>
        <w:spacing w:line="520" w:lineRule="exact"/>
        <w:jc w:val="center"/>
        <w:rPr>
          <w:rFonts w:hint="eastAsia" w:ascii="宋体" w:hAnsi="宋体"/>
          <w:sz w:val="24"/>
        </w:rPr>
      </w:pPr>
    </w:p>
    <w:p w14:paraId="789D5912">
      <w:pPr>
        <w:spacing w:line="520" w:lineRule="exact"/>
        <w:jc w:val="center"/>
        <w:rPr>
          <w:rFonts w:hint="eastAsia" w:ascii="宋体" w:hAnsi="宋体"/>
          <w:sz w:val="24"/>
        </w:rPr>
      </w:pPr>
    </w:p>
    <w:p w14:paraId="0B0EA000">
      <w:pPr>
        <w:spacing w:line="520" w:lineRule="exact"/>
        <w:jc w:val="center"/>
        <w:rPr>
          <w:rFonts w:hint="eastAsia" w:ascii="宋体" w:hAnsi="宋体"/>
          <w:sz w:val="24"/>
        </w:rPr>
      </w:pPr>
    </w:p>
    <w:p w14:paraId="6A1D59E6">
      <w:pPr>
        <w:spacing w:line="520" w:lineRule="exact"/>
        <w:jc w:val="center"/>
        <w:rPr>
          <w:rFonts w:hint="eastAsia" w:ascii="宋体" w:hAnsi="宋体"/>
          <w:sz w:val="24"/>
        </w:rPr>
      </w:pPr>
    </w:p>
    <w:p w14:paraId="2E545763">
      <w:pPr>
        <w:spacing w:line="520" w:lineRule="exact"/>
        <w:jc w:val="center"/>
        <w:rPr>
          <w:rFonts w:hint="eastAsia" w:ascii="宋体" w:hAnsi="宋体"/>
          <w:sz w:val="24"/>
        </w:rPr>
      </w:pPr>
    </w:p>
    <w:p w14:paraId="7F8F7C39">
      <w:pPr>
        <w:spacing w:line="520" w:lineRule="exact"/>
        <w:jc w:val="center"/>
        <w:rPr>
          <w:rFonts w:hint="eastAsia" w:ascii="宋体" w:hAnsi="宋体"/>
          <w:sz w:val="24"/>
        </w:rPr>
      </w:pPr>
    </w:p>
    <w:p w14:paraId="75227D94">
      <w:pPr>
        <w:spacing w:line="520" w:lineRule="exact"/>
        <w:jc w:val="center"/>
        <w:rPr>
          <w:rFonts w:hint="eastAsia" w:ascii="宋体" w:hAnsi="宋体"/>
          <w:sz w:val="24"/>
        </w:rPr>
      </w:pPr>
    </w:p>
    <w:p w14:paraId="42840017">
      <w:pPr>
        <w:spacing w:line="520" w:lineRule="exact"/>
        <w:jc w:val="center"/>
        <w:rPr>
          <w:rFonts w:hint="eastAsia" w:ascii="宋体" w:hAnsi="宋体"/>
          <w:sz w:val="24"/>
        </w:rPr>
      </w:pPr>
    </w:p>
    <w:p w14:paraId="48704C38">
      <w:pPr>
        <w:spacing w:line="520" w:lineRule="exact"/>
        <w:jc w:val="center"/>
        <w:rPr>
          <w:rFonts w:hint="eastAsia" w:ascii="宋体" w:hAnsi="宋体"/>
          <w:sz w:val="24"/>
        </w:rPr>
      </w:pPr>
    </w:p>
    <w:p w14:paraId="257914AC">
      <w:pPr>
        <w:spacing w:line="520" w:lineRule="exact"/>
        <w:jc w:val="center"/>
        <w:rPr>
          <w:rFonts w:hint="eastAsia" w:ascii="宋体" w:hAnsi="宋体"/>
          <w:sz w:val="24"/>
        </w:rPr>
      </w:pPr>
    </w:p>
    <w:p w14:paraId="22610C86">
      <w:pPr>
        <w:spacing w:line="520" w:lineRule="exact"/>
        <w:jc w:val="center"/>
        <w:rPr>
          <w:rFonts w:hint="eastAsia" w:ascii="宋体" w:hAnsi="宋体"/>
          <w:sz w:val="24"/>
        </w:rPr>
      </w:pPr>
    </w:p>
    <w:p w14:paraId="5133D3AE">
      <w:pPr>
        <w:spacing w:line="520" w:lineRule="exact"/>
        <w:jc w:val="center"/>
        <w:rPr>
          <w:rFonts w:hint="eastAsia" w:ascii="宋体" w:hAnsi="宋体"/>
          <w:sz w:val="24"/>
        </w:rPr>
      </w:pPr>
    </w:p>
    <w:p w14:paraId="6602CFD8">
      <w:pPr>
        <w:spacing w:line="520" w:lineRule="exact"/>
        <w:jc w:val="center"/>
        <w:rPr>
          <w:rFonts w:hint="eastAsia" w:ascii="宋体" w:hAnsi="宋体"/>
          <w:sz w:val="24"/>
        </w:rPr>
      </w:pPr>
    </w:p>
    <w:p w14:paraId="72FF86FC">
      <w:pPr>
        <w:spacing w:line="520" w:lineRule="exact"/>
        <w:jc w:val="center"/>
        <w:rPr>
          <w:rFonts w:hint="eastAsia" w:ascii="宋体" w:hAnsi="宋体"/>
          <w:sz w:val="24"/>
        </w:rPr>
      </w:pPr>
    </w:p>
    <w:p w14:paraId="521B5F49">
      <w:pPr>
        <w:pStyle w:val="2"/>
        <w:numPr>
          <w:ilvl w:val="0"/>
          <w:numId w:val="13"/>
        </w:numPr>
        <w:jc w:val="center"/>
        <w:rPr>
          <w:rFonts w:hint="eastAsia" w:ascii="宋体" w:hAnsi="宋体"/>
          <w:b w:val="0"/>
          <w:bCs w:val="0"/>
        </w:rPr>
      </w:pPr>
      <w:bookmarkStart w:id="123" w:name="_Toc80886947"/>
      <w:r>
        <w:rPr>
          <w:rFonts w:ascii="宋体" w:hAnsi="宋体"/>
          <w:b w:val="0"/>
          <w:bCs w:val="0"/>
        </w:rPr>
        <w:t xml:space="preserve"> </w:t>
      </w:r>
      <w:bookmarkStart w:id="124" w:name="_Toc24508"/>
      <w:bookmarkStart w:id="125" w:name="_Toc2099"/>
      <w:bookmarkStart w:id="126" w:name="_Toc1609"/>
      <w:r>
        <w:rPr>
          <w:rFonts w:hint="eastAsia" w:ascii="宋体" w:hAnsi="宋体"/>
          <w:b w:val="0"/>
          <w:bCs w:val="0"/>
        </w:rPr>
        <w:t>合同文本</w:t>
      </w:r>
      <w:bookmarkEnd w:id="123"/>
      <w:bookmarkEnd w:id="124"/>
      <w:bookmarkEnd w:id="125"/>
      <w:bookmarkEnd w:id="126"/>
    </w:p>
    <w:p w14:paraId="2FD6C230">
      <w:pPr>
        <w:rPr>
          <w:rFonts w:ascii="宋体" w:hAnsi="宋体"/>
          <w:b/>
          <w:bCs/>
        </w:rPr>
      </w:pPr>
      <w:r>
        <w:rPr>
          <w:rFonts w:ascii="宋体" w:hAnsi="宋体"/>
          <w:b/>
          <w:bCs/>
        </w:rPr>
        <w:br w:type="page"/>
      </w:r>
    </w:p>
    <w:p w14:paraId="6DD5090B">
      <w:pPr>
        <w:rPr>
          <w:rFonts w:ascii="宋体" w:hAnsi="宋体"/>
          <w:b/>
          <w:bCs/>
        </w:rPr>
      </w:pPr>
    </w:p>
    <w:p w14:paraId="1EEF18BF">
      <w:pPr>
        <w:rPr>
          <w:rFonts w:hint="eastAsia" w:ascii="宋体" w:hAnsi="宋体"/>
          <w:b/>
          <w:bCs/>
        </w:rPr>
      </w:pPr>
      <w:r>
        <w:rPr>
          <w:rFonts w:hint="eastAsia" w:ascii="仿宋_GB2312" w:hAnsi="楷体" w:eastAsia="仿宋_GB2312"/>
          <w:sz w:val="24"/>
        </w:rPr>
        <w:t>“广西政府采购云平台”平台合同编号：</w:t>
      </w:r>
    </w:p>
    <w:p w14:paraId="47314E63">
      <w:pPr>
        <w:rPr>
          <w:rFonts w:hint="eastAsia" w:ascii="仿宋_GB2312" w:hAnsi="楷体" w:eastAsia="仿宋_GB2312"/>
          <w:sz w:val="24"/>
        </w:rPr>
      </w:pPr>
    </w:p>
    <w:p w14:paraId="1660E04C">
      <w:pPr>
        <w:rPr>
          <w:rFonts w:hint="eastAsia" w:ascii="仿宋_GB2312" w:hAnsi="楷体" w:eastAsia="仿宋_GB2312"/>
          <w:sz w:val="24"/>
        </w:rPr>
      </w:pPr>
    </w:p>
    <w:p w14:paraId="09B97F57">
      <w:pPr>
        <w:rPr>
          <w:rFonts w:hint="eastAsia" w:ascii="仿宋_GB2312" w:hAnsi="楷体" w:eastAsia="仿宋_GB2312"/>
          <w:sz w:val="24"/>
        </w:rPr>
      </w:pPr>
    </w:p>
    <w:p w14:paraId="68563B57">
      <w:pPr>
        <w:spacing w:line="360" w:lineRule="auto"/>
        <w:ind w:firstLine="420" w:firstLineChars="200"/>
        <w:rPr>
          <w:rFonts w:ascii="宋体" w:cs="宋体"/>
        </w:rPr>
      </w:pPr>
    </w:p>
    <w:p w14:paraId="51C704B4">
      <w:pPr>
        <w:spacing w:line="360" w:lineRule="auto"/>
        <w:ind w:firstLine="420" w:firstLineChars="200"/>
        <w:rPr>
          <w:rFonts w:ascii="宋体" w:cs="宋体"/>
        </w:rPr>
      </w:pPr>
      <w:r>
        <w:rPr>
          <w:rFonts w:hint="eastAsia" w:ascii="宋体" w:cs="宋体"/>
          <w:lang w:bidi="ar"/>
        </w:rPr>
        <w:t xml:space="preserve">                                                 </w:t>
      </w:r>
    </w:p>
    <w:p w14:paraId="71029ADF">
      <w:pPr>
        <w:spacing w:before="169" w:line="220" w:lineRule="auto"/>
        <w:jc w:val="center"/>
        <w:rPr>
          <w:rFonts w:ascii="宋体" w:hAnsi="宋体" w:eastAsia="宋体" w:cs="宋体"/>
          <w:b/>
          <w:bCs/>
          <w:sz w:val="52"/>
          <w:szCs w:val="52"/>
        </w:rPr>
      </w:pPr>
      <w:r>
        <w:rPr>
          <w:rFonts w:ascii="宋体" w:hAnsi="宋体" w:eastAsia="宋体" w:cs="宋体"/>
          <w:b/>
          <w:bCs/>
          <w:spacing w:val="2"/>
          <w:sz w:val="52"/>
          <w:szCs w:val="52"/>
        </w:rPr>
        <w:t>政府采购合同</w:t>
      </w:r>
    </w:p>
    <w:p w14:paraId="476762BD">
      <w:pPr>
        <w:pStyle w:val="13"/>
        <w:spacing w:line="254" w:lineRule="auto"/>
      </w:pPr>
    </w:p>
    <w:p w14:paraId="5914E434">
      <w:pPr>
        <w:pStyle w:val="13"/>
        <w:spacing w:line="254" w:lineRule="auto"/>
      </w:pPr>
    </w:p>
    <w:p w14:paraId="14A25F74">
      <w:pPr>
        <w:spacing w:before="91" w:line="223" w:lineRule="auto"/>
        <w:ind w:left="1634"/>
        <w:rPr>
          <w:rFonts w:ascii="宋体" w:hAnsi="宋体" w:eastAsia="宋体" w:cs="宋体"/>
          <w:sz w:val="28"/>
          <w:szCs w:val="28"/>
        </w:rPr>
      </w:pPr>
      <w:r>
        <w:rPr>
          <w:rFonts w:ascii="宋体" w:hAnsi="宋体" w:eastAsia="宋体" w:cs="宋体"/>
          <w:spacing w:val="-5"/>
          <w:sz w:val="28"/>
          <w:szCs w:val="28"/>
        </w:rPr>
        <w:t>合同名称：</w:t>
      </w:r>
    </w:p>
    <w:p w14:paraId="593F83F5">
      <w:pPr>
        <w:pStyle w:val="13"/>
        <w:spacing w:line="355" w:lineRule="auto"/>
      </w:pPr>
    </w:p>
    <w:p w14:paraId="2639F730">
      <w:pPr>
        <w:spacing w:before="91" w:line="221" w:lineRule="auto"/>
        <w:ind w:left="1634"/>
        <w:rPr>
          <w:rFonts w:ascii="宋体" w:hAnsi="宋体" w:eastAsia="宋体" w:cs="宋体"/>
          <w:sz w:val="28"/>
          <w:szCs w:val="28"/>
        </w:rPr>
      </w:pPr>
      <w:r>
        <w:rPr>
          <w:rFonts w:ascii="宋体" w:hAnsi="宋体" w:eastAsia="宋体" w:cs="宋体"/>
          <w:spacing w:val="-5"/>
          <w:sz w:val="28"/>
          <w:szCs w:val="28"/>
        </w:rPr>
        <w:t>合同编号：</w:t>
      </w:r>
    </w:p>
    <w:p w14:paraId="47B0AB38">
      <w:pPr>
        <w:pStyle w:val="13"/>
        <w:spacing w:line="344" w:lineRule="auto"/>
      </w:pPr>
    </w:p>
    <w:p w14:paraId="7CC5A214">
      <w:pPr>
        <w:spacing w:before="91" w:line="220" w:lineRule="auto"/>
        <w:ind w:left="1631"/>
        <w:rPr>
          <w:rFonts w:ascii="宋体" w:hAnsi="宋体" w:eastAsia="宋体" w:cs="宋体"/>
          <w:sz w:val="28"/>
          <w:szCs w:val="28"/>
        </w:rPr>
      </w:pPr>
      <w:r>
        <w:rPr>
          <w:rFonts w:ascii="宋体" w:hAnsi="宋体" w:eastAsia="宋体" w:cs="宋体"/>
          <w:spacing w:val="-4"/>
          <w:sz w:val="28"/>
          <w:szCs w:val="28"/>
        </w:rPr>
        <w:t>采购人（甲方）</w:t>
      </w:r>
    </w:p>
    <w:p w14:paraId="01E21567">
      <w:pPr>
        <w:pStyle w:val="13"/>
        <w:spacing w:line="248" w:lineRule="auto"/>
      </w:pPr>
    </w:p>
    <w:p w14:paraId="4CFE137A">
      <w:pPr>
        <w:spacing w:before="91" w:line="220" w:lineRule="auto"/>
        <w:ind w:left="1630"/>
        <w:rPr>
          <w:rFonts w:ascii="宋体" w:hAnsi="宋体" w:eastAsia="宋体" w:cs="宋体"/>
          <w:sz w:val="28"/>
          <w:szCs w:val="28"/>
        </w:rPr>
      </w:pPr>
      <w:r>
        <w:rPr>
          <w:rFonts w:ascii="宋体" w:hAnsi="宋体" w:eastAsia="宋体" w:cs="宋体"/>
          <w:spacing w:val="-3"/>
          <w:sz w:val="28"/>
          <w:szCs w:val="28"/>
        </w:rPr>
        <w:t>供应商（乙方）</w:t>
      </w:r>
    </w:p>
    <w:p w14:paraId="44BFA6E3">
      <w:pPr>
        <w:pStyle w:val="13"/>
        <w:spacing w:line="326" w:lineRule="auto"/>
      </w:pPr>
    </w:p>
    <w:p w14:paraId="74E08CCC">
      <w:pPr>
        <w:spacing w:before="92" w:line="223" w:lineRule="auto"/>
        <w:ind w:left="1630"/>
        <w:rPr>
          <w:rFonts w:ascii="宋体" w:hAnsi="宋体" w:eastAsia="宋体" w:cs="宋体"/>
          <w:sz w:val="28"/>
          <w:szCs w:val="28"/>
        </w:rPr>
      </w:pPr>
      <w:r>
        <w:rPr>
          <w:rFonts w:ascii="宋体" w:hAnsi="宋体" w:eastAsia="宋体" w:cs="宋体"/>
          <w:spacing w:val="-3"/>
          <w:sz w:val="28"/>
          <w:szCs w:val="28"/>
        </w:rPr>
        <w:t>签订合同地点：</w:t>
      </w:r>
    </w:p>
    <w:p w14:paraId="58731DED">
      <w:pPr>
        <w:pStyle w:val="13"/>
        <w:spacing w:line="384" w:lineRule="auto"/>
      </w:pPr>
    </w:p>
    <w:p w14:paraId="38F9D564">
      <w:pPr>
        <w:spacing w:before="91" w:line="223" w:lineRule="auto"/>
        <w:ind w:left="1630"/>
        <w:rPr>
          <w:rFonts w:ascii="宋体" w:hAnsi="宋体" w:eastAsia="宋体" w:cs="宋体"/>
          <w:sz w:val="28"/>
          <w:szCs w:val="28"/>
          <w:u w:val="single" w:color="auto"/>
        </w:rPr>
      </w:pPr>
      <w:r>
        <w:rPr>
          <w:rFonts w:ascii="宋体" w:hAnsi="宋体" w:eastAsia="宋体" w:cs="宋体"/>
          <w:spacing w:val="-4"/>
          <w:sz w:val="28"/>
          <w:szCs w:val="28"/>
        </w:rPr>
        <w:t>签订合同时间：</w:t>
      </w:r>
      <w:r>
        <w:rPr>
          <w:rFonts w:ascii="宋体" w:hAnsi="宋体" w:eastAsia="宋体" w:cs="宋体"/>
          <w:sz w:val="28"/>
          <w:szCs w:val="28"/>
          <w:u w:val="single" w:color="auto"/>
        </w:rPr>
        <w:t xml:space="preserve">            </w:t>
      </w:r>
    </w:p>
    <w:p w14:paraId="7EDE1124">
      <w:pPr>
        <w:spacing w:before="91" w:line="223" w:lineRule="auto"/>
        <w:ind w:left="1630"/>
        <w:rPr>
          <w:rFonts w:ascii="宋体" w:hAnsi="宋体" w:eastAsia="宋体" w:cs="宋体"/>
          <w:sz w:val="28"/>
          <w:szCs w:val="28"/>
          <w:u w:val="single" w:color="auto"/>
        </w:rPr>
      </w:pPr>
    </w:p>
    <w:p w14:paraId="46FEE260">
      <w:pPr>
        <w:spacing w:before="91" w:line="223" w:lineRule="auto"/>
        <w:ind w:left="1630"/>
        <w:rPr>
          <w:rFonts w:ascii="宋体" w:hAnsi="宋体" w:eastAsia="宋体" w:cs="宋体"/>
          <w:sz w:val="28"/>
          <w:szCs w:val="28"/>
          <w:u w:val="single" w:color="auto"/>
        </w:rPr>
      </w:pPr>
    </w:p>
    <w:p w14:paraId="2DB75AED">
      <w:pPr>
        <w:spacing w:before="91" w:line="223" w:lineRule="auto"/>
        <w:ind w:left="1630"/>
        <w:rPr>
          <w:rFonts w:ascii="宋体" w:hAnsi="宋体" w:eastAsia="宋体" w:cs="宋体"/>
          <w:sz w:val="28"/>
          <w:szCs w:val="28"/>
          <w:u w:val="single" w:color="auto"/>
        </w:rPr>
      </w:pPr>
    </w:p>
    <w:p w14:paraId="6BFFA293">
      <w:pPr>
        <w:spacing w:before="91" w:line="223" w:lineRule="auto"/>
        <w:ind w:left="1630"/>
        <w:rPr>
          <w:rFonts w:ascii="宋体" w:hAnsi="宋体" w:eastAsia="宋体" w:cs="宋体"/>
          <w:sz w:val="28"/>
          <w:szCs w:val="28"/>
          <w:u w:val="single" w:color="auto"/>
        </w:rPr>
      </w:pPr>
    </w:p>
    <w:p w14:paraId="0C59E4A1">
      <w:pPr>
        <w:spacing w:before="91" w:line="223" w:lineRule="auto"/>
        <w:ind w:left="1630"/>
        <w:rPr>
          <w:rFonts w:ascii="宋体" w:hAnsi="宋体" w:eastAsia="宋体" w:cs="宋体"/>
          <w:sz w:val="28"/>
          <w:szCs w:val="28"/>
          <w:u w:val="single" w:color="auto"/>
        </w:rPr>
      </w:pPr>
    </w:p>
    <w:p w14:paraId="2115C61C">
      <w:pPr>
        <w:spacing w:before="91" w:line="223" w:lineRule="auto"/>
        <w:ind w:left="1630"/>
        <w:rPr>
          <w:rFonts w:ascii="宋体" w:hAnsi="宋体" w:eastAsia="宋体" w:cs="宋体"/>
          <w:sz w:val="28"/>
          <w:szCs w:val="28"/>
          <w:u w:val="single" w:color="auto"/>
        </w:rPr>
      </w:pPr>
    </w:p>
    <w:p w14:paraId="087CFE09">
      <w:pPr>
        <w:spacing w:before="91" w:line="223" w:lineRule="auto"/>
        <w:ind w:left="1630"/>
        <w:rPr>
          <w:rFonts w:ascii="宋体" w:hAnsi="宋体" w:eastAsia="宋体" w:cs="宋体"/>
          <w:sz w:val="28"/>
          <w:szCs w:val="28"/>
          <w:u w:val="single" w:color="auto"/>
        </w:rPr>
      </w:pPr>
    </w:p>
    <w:p w14:paraId="0C75C16D">
      <w:pPr>
        <w:spacing w:before="91" w:line="223" w:lineRule="auto"/>
        <w:ind w:left="1630"/>
        <w:rPr>
          <w:rFonts w:ascii="宋体" w:hAnsi="宋体" w:eastAsia="宋体" w:cs="宋体"/>
          <w:sz w:val="28"/>
          <w:szCs w:val="28"/>
          <w:u w:val="single" w:color="auto"/>
        </w:rPr>
      </w:pPr>
    </w:p>
    <w:p w14:paraId="712241C4">
      <w:pPr>
        <w:spacing w:before="91" w:line="223" w:lineRule="auto"/>
        <w:ind w:left="1630"/>
        <w:rPr>
          <w:rFonts w:ascii="宋体" w:hAnsi="宋体" w:eastAsia="宋体" w:cs="宋体"/>
          <w:sz w:val="28"/>
          <w:szCs w:val="28"/>
          <w:u w:val="single" w:color="auto"/>
        </w:rPr>
      </w:pPr>
    </w:p>
    <w:p w14:paraId="3FCD3A63">
      <w:pPr>
        <w:spacing w:before="91" w:line="223" w:lineRule="auto"/>
        <w:ind w:left="1630"/>
        <w:rPr>
          <w:rFonts w:ascii="宋体" w:hAnsi="宋体" w:eastAsia="宋体" w:cs="宋体"/>
          <w:sz w:val="28"/>
          <w:szCs w:val="28"/>
          <w:u w:val="single" w:color="auto"/>
        </w:rPr>
      </w:pPr>
    </w:p>
    <w:p w14:paraId="20D8FB90">
      <w:pPr>
        <w:spacing w:before="91" w:line="223" w:lineRule="auto"/>
        <w:ind w:left="1630"/>
        <w:rPr>
          <w:rFonts w:ascii="宋体" w:hAnsi="宋体" w:eastAsia="宋体" w:cs="宋体"/>
          <w:sz w:val="28"/>
          <w:szCs w:val="28"/>
          <w:u w:val="single" w:color="auto"/>
        </w:rPr>
      </w:pPr>
    </w:p>
    <w:p w14:paraId="63F75D33">
      <w:pPr>
        <w:spacing w:before="91" w:line="223" w:lineRule="auto"/>
        <w:ind w:left="1630"/>
        <w:rPr>
          <w:rFonts w:ascii="宋体" w:hAnsi="宋体" w:eastAsia="宋体" w:cs="宋体"/>
          <w:sz w:val="28"/>
          <w:szCs w:val="28"/>
          <w:u w:val="single" w:color="auto"/>
        </w:rPr>
      </w:pPr>
    </w:p>
    <w:p w14:paraId="0E3F30DE">
      <w:pPr>
        <w:spacing w:before="91" w:line="223" w:lineRule="auto"/>
        <w:ind w:left="1630"/>
        <w:rPr>
          <w:rFonts w:ascii="宋体" w:hAnsi="宋体" w:eastAsia="宋体" w:cs="宋体"/>
          <w:sz w:val="28"/>
          <w:szCs w:val="28"/>
          <w:u w:val="single" w:color="auto"/>
        </w:rPr>
      </w:pPr>
    </w:p>
    <w:p w14:paraId="4F3462B7">
      <w:pPr>
        <w:spacing w:before="91" w:line="223" w:lineRule="auto"/>
        <w:ind w:left="1630"/>
        <w:rPr>
          <w:rFonts w:ascii="宋体" w:hAnsi="宋体" w:eastAsia="宋体" w:cs="宋体"/>
          <w:sz w:val="28"/>
          <w:szCs w:val="28"/>
          <w:u w:val="single" w:color="auto"/>
        </w:rPr>
      </w:pPr>
    </w:p>
    <w:p w14:paraId="05F10D65">
      <w:pPr>
        <w:spacing w:before="91" w:line="223" w:lineRule="auto"/>
        <w:ind w:left="1630"/>
        <w:rPr>
          <w:rFonts w:ascii="宋体" w:hAnsi="宋体" w:eastAsia="宋体" w:cs="宋体"/>
          <w:sz w:val="28"/>
          <w:szCs w:val="28"/>
          <w:u w:val="single" w:color="auto"/>
        </w:rPr>
      </w:pPr>
    </w:p>
    <w:p w14:paraId="287A83D3">
      <w:pPr>
        <w:spacing w:line="360" w:lineRule="auto"/>
        <w:ind w:right="800"/>
        <w:jc w:val="center"/>
        <w:rPr>
          <w:rFonts w:hint="eastAsia" w:ascii="宋体" w:hAnsi="宋体" w:cs="宋体" w:eastAsiaTheme="minorEastAsia"/>
          <w:color w:val="auto"/>
          <w:szCs w:val="21"/>
          <w:highlight w:val="none"/>
          <w:lang w:val="en-US" w:eastAsia="zh-CN"/>
        </w:rPr>
      </w:pPr>
      <w:r>
        <w:rPr>
          <w:rFonts w:hint="eastAsia" w:ascii="宋体"/>
          <w:b/>
          <w:bCs/>
          <w:color w:val="auto"/>
          <w:sz w:val="28"/>
          <w:szCs w:val="28"/>
          <w:highlight w:val="none"/>
          <w:u w:val="none"/>
        </w:rPr>
        <w:t>合</w:t>
      </w:r>
      <w:r>
        <w:rPr>
          <w:rFonts w:hint="eastAsia" w:ascii="宋体"/>
          <w:b/>
          <w:bCs/>
          <w:color w:val="auto"/>
          <w:sz w:val="28"/>
          <w:szCs w:val="28"/>
          <w:highlight w:val="none"/>
        </w:rPr>
        <w:t>同</w:t>
      </w:r>
      <w:r>
        <w:rPr>
          <w:rFonts w:hint="eastAsia" w:ascii="宋体"/>
          <w:b/>
          <w:bCs/>
          <w:color w:val="auto"/>
          <w:sz w:val="28"/>
          <w:szCs w:val="28"/>
          <w:highlight w:val="none"/>
          <w:lang w:val="en-US" w:eastAsia="zh-CN"/>
        </w:rPr>
        <w:t>协议书</w:t>
      </w:r>
    </w:p>
    <w:p w14:paraId="0F0FFFEA">
      <w:pPr>
        <w:spacing w:line="360" w:lineRule="auto"/>
        <w:ind w:right="800"/>
        <w:rPr>
          <w:rFonts w:hint="eastAsia" w:ascii="宋体" w:hAnsi="宋体" w:cs="宋体"/>
          <w:color w:val="auto"/>
          <w:szCs w:val="21"/>
          <w:highlight w:val="none"/>
        </w:rPr>
      </w:pPr>
    </w:p>
    <w:p w14:paraId="581AC240">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159AF49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A6B29A">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3A1EA50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4AE94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根据《中华人民共和国民法典》等法律、法规规定，按照</w:t>
      </w:r>
      <w:r>
        <w:rPr>
          <w:rFonts w:hint="eastAsia" w:ascii="宋体" w:hAnsi="宋体"/>
          <w:color w:val="auto"/>
          <w:szCs w:val="21"/>
          <w:highlight w:val="none"/>
          <w:lang w:val="en-US" w:eastAsia="zh-CN"/>
        </w:rPr>
        <w:t>谈判</w:t>
      </w:r>
      <w:r>
        <w:rPr>
          <w:rFonts w:hint="eastAsia" w:ascii="宋体" w:hAnsi="宋体"/>
          <w:color w:val="auto"/>
          <w:szCs w:val="21"/>
          <w:highlight w:val="none"/>
        </w:rPr>
        <w:t>文件规定条款和乙方响应文件及其承诺，甲乙双方签订本合同。</w:t>
      </w:r>
    </w:p>
    <w:p w14:paraId="788F555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582A9CB1">
      <w:pPr>
        <w:spacing w:before="112" w:line="219" w:lineRule="auto"/>
        <w:ind w:left="500"/>
        <w:rPr>
          <w:rFonts w:ascii="宋体" w:hAnsi="宋体" w:eastAsia="宋体" w:cs="宋体"/>
          <w:sz w:val="24"/>
          <w:szCs w:val="24"/>
        </w:rPr>
      </w:pPr>
      <w:r>
        <w:rPr>
          <w:rFonts w:ascii="宋体" w:hAnsi="宋体" w:eastAsia="宋体" w:cs="宋体"/>
          <w:spacing w:val="-4"/>
          <w:sz w:val="24"/>
          <w:szCs w:val="24"/>
        </w:rPr>
        <w:t>1.供货一览表</w:t>
      </w:r>
    </w:p>
    <w:p w14:paraId="33F608FF">
      <w:pPr>
        <w:spacing w:line="37" w:lineRule="auto"/>
        <w:rPr>
          <w:rFonts w:ascii="Arial"/>
          <w:sz w:val="2"/>
        </w:rPr>
      </w:pPr>
    </w:p>
    <w:tbl>
      <w:tblPr>
        <w:tblStyle w:val="106"/>
        <w:tblW w:w="8570" w:type="dxa"/>
        <w:tblInd w:w="2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232"/>
        <w:gridCol w:w="1314"/>
        <w:gridCol w:w="1232"/>
        <w:gridCol w:w="883"/>
        <w:gridCol w:w="900"/>
        <w:gridCol w:w="1035"/>
        <w:gridCol w:w="1260"/>
      </w:tblGrid>
      <w:tr w14:paraId="76BBD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14" w:type="dxa"/>
            <w:vAlign w:val="top"/>
          </w:tcPr>
          <w:p w14:paraId="044F9E5A">
            <w:pPr>
              <w:pStyle w:val="107"/>
              <w:spacing w:before="149" w:line="221" w:lineRule="auto"/>
              <w:ind w:left="115"/>
              <w:rPr>
                <w:sz w:val="24"/>
                <w:szCs w:val="24"/>
              </w:rPr>
            </w:pPr>
            <w:r>
              <w:rPr>
                <w:spacing w:val="-5"/>
                <w:sz w:val="24"/>
                <w:szCs w:val="24"/>
              </w:rPr>
              <w:t>序号</w:t>
            </w:r>
          </w:p>
        </w:tc>
        <w:tc>
          <w:tcPr>
            <w:tcW w:w="1232" w:type="dxa"/>
            <w:vAlign w:val="top"/>
          </w:tcPr>
          <w:p w14:paraId="590983B9">
            <w:pPr>
              <w:pStyle w:val="107"/>
              <w:spacing w:before="150" w:line="219" w:lineRule="auto"/>
              <w:ind w:left="141"/>
              <w:rPr>
                <w:sz w:val="24"/>
                <w:szCs w:val="24"/>
              </w:rPr>
            </w:pPr>
            <w:r>
              <w:rPr>
                <w:spacing w:val="-3"/>
                <w:sz w:val="24"/>
                <w:szCs w:val="24"/>
              </w:rPr>
              <w:t>产品名称</w:t>
            </w:r>
          </w:p>
        </w:tc>
        <w:tc>
          <w:tcPr>
            <w:tcW w:w="1314" w:type="dxa"/>
            <w:vAlign w:val="top"/>
          </w:tcPr>
          <w:p w14:paraId="59FA5559">
            <w:pPr>
              <w:pStyle w:val="107"/>
              <w:spacing w:before="150" w:line="219" w:lineRule="auto"/>
              <w:ind w:left="185"/>
              <w:rPr>
                <w:sz w:val="24"/>
                <w:szCs w:val="24"/>
              </w:rPr>
            </w:pPr>
            <w:r>
              <w:rPr>
                <w:spacing w:val="-4"/>
                <w:sz w:val="24"/>
                <w:szCs w:val="24"/>
              </w:rPr>
              <w:t>品牌</w:t>
            </w:r>
            <w:r>
              <w:rPr>
                <w:spacing w:val="-3"/>
                <w:sz w:val="24"/>
                <w:szCs w:val="24"/>
              </w:rPr>
              <w:t>规格型号</w:t>
            </w:r>
          </w:p>
        </w:tc>
        <w:tc>
          <w:tcPr>
            <w:tcW w:w="1232" w:type="dxa"/>
            <w:shd w:val="clear" w:color="auto" w:fill="auto"/>
            <w:vAlign w:val="top"/>
          </w:tcPr>
          <w:p w14:paraId="3B9DC823">
            <w:pPr>
              <w:pStyle w:val="107"/>
              <w:spacing w:before="150" w:line="219" w:lineRule="auto"/>
              <w:ind w:left="133" w:leftChars="0"/>
              <w:rPr>
                <w:rFonts w:ascii="宋体" w:hAnsi="宋体" w:eastAsia="宋体" w:cs="宋体"/>
                <w:snapToGrid w:val="0"/>
                <w:color w:val="000000"/>
                <w:kern w:val="0"/>
                <w:sz w:val="24"/>
                <w:szCs w:val="24"/>
                <w:lang w:val="en-US" w:eastAsia="en-US" w:bidi="ar-SA"/>
              </w:rPr>
            </w:pPr>
            <w:r>
              <w:rPr>
                <w:spacing w:val="-3"/>
                <w:sz w:val="24"/>
                <w:szCs w:val="24"/>
              </w:rPr>
              <w:t>生产厂家</w:t>
            </w:r>
          </w:p>
        </w:tc>
        <w:tc>
          <w:tcPr>
            <w:tcW w:w="883" w:type="dxa"/>
            <w:shd w:val="clear" w:color="auto" w:fill="auto"/>
            <w:vAlign w:val="top"/>
          </w:tcPr>
          <w:p w14:paraId="5E46AC88">
            <w:pPr>
              <w:pStyle w:val="107"/>
              <w:spacing w:before="149" w:line="218" w:lineRule="auto"/>
              <w:ind w:left="150" w:leftChars="0"/>
              <w:rPr>
                <w:rFonts w:ascii="宋体" w:hAnsi="宋体" w:eastAsia="宋体" w:cs="宋体"/>
                <w:snapToGrid w:val="0"/>
                <w:color w:val="000000"/>
                <w:kern w:val="0"/>
                <w:sz w:val="24"/>
                <w:szCs w:val="24"/>
                <w:lang w:val="en-US" w:eastAsia="en-US" w:bidi="ar-SA"/>
              </w:rPr>
            </w:pPr>
            <w:r>
              <w:rPr>
                <w:spacing w:val="-3"/>
                <w:sz w:val="24"/>
                <w:szCs w:val="24"/>
              </w:rPr>
              <w:t>数量</w:t>
            </w:r>
          </w:p>
        </w:tc>
        <w:tc>
          <w:tcPr>
            <w:tcW w:w="900" w:type="dxa"/>
            <w:shd w:val="clear" w:color="auto" w:fill="auto"/>
            <w:vAlign w:val="top"/>
          </w:tcPr>
          <w:p w14:paraId="19C6B792">
            <w:pPr>
              <w:pStyle w:val="107"/>
              <w:spacing w:before="149" w:line="220" w:lineRule="auto"/>
              <w:ind w:left="229" w:leftChars="0"/>
              <w:rPr>
                <w:rFonts w:ascii="宋体" w:hAnsi="宋体" w:eastAsia="宋体" w:cs="宋体"/>
                <w:snapToGrid w:val="0"/>
                <w:color w:val="000000"/>
                <w:kern w:val="0"/>
                <w:sz w:val="24"/>
                <w:szCs w:val="24"/>
                <w:lang w:val="en-US" w:eastAsia="en-US" w:bidi="ar-SA"/>
              </w:rPr>
            </w:pPr>
            <w:r>
              <w:rPr>
                <w:spacing w:val="-6"/>
                <w:sz w:val="24"/>
                <w:szCs w:val="24"/>
              </w:rPr>
              <w:t>单位</w:t>
            </w:r>
          </w:p>
        </w:tc>
        <w:tc>
          <w:tcPr>
            <w:tcW w:w="1035" w:type="dxa"/>
            <w:shd w:val="clear" w:color="auto" w:fill="auto"/>
            <w:vAlign w:val="top"/>
          </w:tcPr>
          <w:p w14:paraId="3A75847F">
            <w:pPr>
              <w:pStyle w:val="107"/>
              <w:spacing w:before="149" w:line="218" w:lineRule="auto"/>
              <w:jc w:val="right"/>
              <w:rPr>
                <w:rFonts w:ascii="宋体" w:hAnsi="宋体" w:eastAsia="宋体" w:cs="宋体"/>
                <w:snapToGrid w:val="0"/>
                <w:color w:val="000000"/>
                <w:kern w:val="0"/>
                <w:sz w:val="24"/>
                <w:szCs w:val="24"/>
                <w:lang w:val="en-US" w:eastAsia="en-US" w:bidi="ar-SA"/>
              </w:rPr>
            </w:pPr>
            <w:r>
              <w:rPr>
                <w:spacing w:val="-19"/>
                <w:sz w:val="24"/>
                <w:szCs w:val="24"/>
              </w:rPr>
              <w:t>单价（元）</w:t>
            </w:r>
          </w:p>
        </w:tc>
        <w:tc>
          <w:tcPr>
            <w:tcW w:w="1260" w:type="dxa"/>
            <w:vAlign w:val="top"/>
          </w:tcPr>
          <w:p w14:paraId="70FCE977">
            <w:pPr>
              <w:pStyle w:val="107"/>
              <w:spacing w:before="149" w:line="218" w:lineRule="auto"/>
              <w:jc w:val="right"/>
              <w:rPr>
                <w:rFonts w:hint="eastAsia" w:eastAsia="宋体"/>
                <w:sz w:val="24"/>
                <w:szCs w:val="24"/>
                <w:lang w:val="en-US" w:eastAsia="zh-CN"/>
              </w:rPr>
            </w:pPr>
            <w:r>
              <w:rPr>
                <w:rFonts w:hint="eastAsia"/>
                <w:sz w:val="24"/>
                <w:szCs w:val="24"/>
                <w:lang w:val="en-US" w:eastAsia="zh-CN"/>
              </w:rPr>
              <w:t>合计（元）</w:t>
            </w:r>
          </w:p>
        </w:tc>
      </w:tr>
      <w:tr w14:paraId="0282C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4" w:type="dxa"/>
            <w:vAlign w:val="top"/>
          </w:tcPr>
          <w:p w14:paraId="4E90F929">
            <w:pPr>
              <w:pStyle w:val="107"/>
              <w:spacing w:before="147"/>
              <w:ind w:left="332"/>
              <w:rPr>
                <w:sz w:val="24"/>
                <w:szCs w:val="24"/>
              </w:rPr>
            </w:pPr>
            <w:r>
              <w:rPr>
                <w:sz w:val="24"/>
                <w:szCs w:val="24"/>
              </w:rPr>
              <w:t>1</w:t>
            </w:r>
          </w:p>
        </w:tc>
        <w:tc>
          <w:tcPr>
            <w:tcW w:w="1232" w:type="dxa"/>
            <w:vAlign w:val="top"/>
          </w:tcPr>
          <w:p w14:paraId="75FE6835">
            <w:pPr>
              <w:rPr>
                <w:rFonts w:ascii="Arial"/>
                <w:sz w:val="21"/>
              </w:rPr>
            </w:pPr>
          </w:p>
        </w:tc>
        <w:tc>
          <w:tcPr>
            <w:tcW w:w="1314" w:type="dxa"/>
            <w:vAlign w:val="top"/>
          </w:tcPr>
          <w:p w14:paraId="1D94692C">
            <w:pPr>
              <w:rPr>
                <w:rFonts w:ascii="Arial"/>
                <w:sz w:val="21"/>
              </w:rPr>
            </w:pPr>
          </w:p>
        </w:tc>
        <w:tc>
          <w:tcPr>
            <w:tcW w:w="1232" w:type="dxa"/>
            <w:vAlign w:val="top"/>
          </w:tcPr>
          <w:p w14:paraId="671D348D">
            <w:pPr>
              <w:rPr>
                <w:rFonts w:ascii="Arial"/>
                <w:sz w:val="21"/>
              </w:rPr>
            </w:pPr>
          </w:p>
        </w:tc>
        <w:tc>
          <w:tcPr>
            <w:tcW w:w="883" w:type="dxa"/>
            <w:vAlign w:val="top"/>
          </w:tcPr>
          <w:p w14:paraId="4CB9CBFC">
            <w:pPr>
              <w:rPr>
                <w:rFonts w:ascii="Arial"/>
                <w:sz w:val="21"/>
              </w:rPr>
            </w:pPr>
          </w:p>
        </w:tc>
        <w:tc>
          <w:tcPr>
            <w:tcW w:w="900" w:type="dxa"/>
            <w:vAlign w:val="top"/>
          </w:tcPr>
          <w:p w14:paraId="2E2EDBA9">
            <w:pPr>
              <w:rPr>
                <w:rFonts w:ascii="Arial"/>
                <w:sz w:val="21"/>
              </w:rPr>
            </w:pPr>
          </w:p>
        </w:tc>
        <w:tc>
          <w:tcPr>
            <w:tcW w:w="1035" w:type="dxa"/>
            <w:vAlign w:val="top"/>
          </w:tcPr>
          <w:p w14:paraId="67C17627">
            <w:pPr>
              <w:rPr>
                <w:rFonts w:ascii="Arial"/>
                <w:sz w:val="21"/>
              </w:rPr>
            </w:pPr>
          </w:p>
        </w:tc>
        <w:tc>
          <w:tcPr>
            <w:tcW w:w="1260" w:type="dxa"/>
            <w:vAlign w:val="top"/>
          </w:tcPr>
          <w:p w14:paraId="19905A9D">
            <w:pPr>
              <w:rPr>
                <w:rFonts w:ascii="Arial"/>
                <w:sz w:val="21"/>
              </w:rPr>
            </w:pPr>
          </w:p>
        </w:tc>
      </w:tr>
      <w:tr w14:paraId="1F6BE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4" w:type="dxa"/>
            <w:vAlign w:val="top"/>
          </w:tcPr>
          <w:p w14:paraId="2DEC5184">
            <w:pPr>
              <w:pStyle w:val="107"/>
              <w:spacing w:before="148" w:line="239" w:lineRule="auto"/>
              <w:ind w:left="318"/>
              <w:rPr>
                <w:sz w:val="24"/>
                <w:szCs w:val="24"/>
              </w:rPr>
            </w:pPr>
            <w:r>
              <w:rPr>
                <w:sz w:val="24"/>
                <w:szCs w:val="24"/>
              </w:rPr>
              <w:t>2</w:t>
            </w:r>
          </w:p>
        </w:tc>
        <w:tc>
          <w:tcPr>
            <w:tcW w:w="1232" w:type="dxa"/>
            <w:vAlign w:val="top"/>
          </w:tcPr>
          <w:p w14:paraId="1222A615">
            <w:pPr>
              <w:rPr>
                <w:rFonts w:ascii="Arial"/>
                <w:sz w:val="21"/>
              </w:rPr>
            </w:pPr>
          </w:p>
        </w:tc>
        <w:tc>
          <w:tcPr>
            <w:tcW w:w="1314" w:type="dxa"/>
            <w:vAlign w:val="top"/>
          </w:tcPr>
          <w:p w14:paraId="572AA8BA">
            <w:pPr>
              <w:rPr>
                <w:rFonts w:ascii="Arial"/>
                <w:sz w:val="21"/>
              </w:rPr>
            </w:pPr>
          </w:p>
        </w:tc>
        <w:tc>
          <w:tcPr>
            <w:tcW w:w="1232" w:type="dxa"/>
            <w:vAlign w:val="top"/>
          </w:tcPr>
          <w:p w14:paraId="111DF1ED">
            <w:pPr>
              <w:rPr>
                <w:rFonts w:ascii="Arial"/>
                <w:sz w:val="21"/>
              </w:rPr>
            </w:pPr>
          </w:p>
        </w:tc>
        <w:tc>
          <w:tcPr>
            <w:tcW w:w="883" w:type="dxa"/>
            <w:vAlign w:val="top"/>
          </w:tcPr>
          <w:p w14:paraId="39EDCA15">
            <w:pPr>
              <w:rPr>
                <w:rFonts w:ascii="Arial"/>
                <w:sz w:val="21"/>
              </w:rPr>
            </w:pPr>
          </w:p>
        </w:tc>
        <w:tc>
          <w:tcPr>
            <w:tcW w:w="900" w:type="dxa"/>
            <w:vAlign w:val="top"/>
          </w:tcPr>
          <w:p w14:paraId="7B11A9FB">
            <w:pPr>
              <w:rPr>
                <w:rFonts w:ascii="Arial"/>
                <w:sz w:val="21"/>
              </w:rPr>
            </w:pPr>
          </w:p>
        </w:tc>
        <w:tc>
          <w:tcPr>
            <w:tcW w:w="1035" w:type="dxa"/>
            <w:vAlign w:val="top"/>
          </w:tcPr>
          <w:p w14:paraId="5C61E51D">
            <w:pPr>
              <w:rPr>
                <w:rFonts w:ascii="Arial"/>
                <w:sz w:val="21"/>
              </w:rPr>
            </w:pPr>
          </w:p>
        </w:tc>
        <w:tc>
          <w:tcPr>
            <w:tcW w:w="1260" w:type="dxa"/>
            <w:vAlign w:val="top"/>
          </w:tcPr>
          <w:p w14:paraId="4B86D8CE">
            <w:pPr>
              <w:rPr>
                <w:rFonts w:ascii="Arial"/>
                <w:sz w:val="21"/>
              </w:rPr>
            </w:pPr>
          </w:p>
        </w:tc>
      </w:tr>
      <w:tr w14:paraId="1B76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14" w:type="dxa"/>
            <w:vAlign w:val="top"/>
          </w:tcPr>
          <w:p w14:paraId="4F632C37">
            <w:pPr>
              <w:pStyle w:val="107"/>
              <w:spacing w:before="149" w:line="241" w:lineRule="auto"/>
              <w:ind w:left="330"/>
              <w:rPr>
                <w:sz w:val="24"/>
                <w:szCs w:val="24"/>
              </w:rPr>
            </w:pPr>
            <w:r>
              <w:rPr>
                <w:sz w:val="24"/>
                <w:szCs w:val="24"/>
              </w:rPr>
              <w:t>…</w:t>
            </w:r>
          </w:p>
        </w:tc>
        <w:tc>
          <w:tcPr>
            <w:tcW w:w="1232" w:type="dxa"/>
            <w:vAlign w:val="top"/>
          </w:tcPr>
          <w:p w14:paraId="542F8838">
            <w:pPr>
              <w:rPr>
                <w:rFonts w:ascii="Arial"/>
                <w:sz w:val="21"/>
              </w:rPr>
            </w:pPr>
          </w:p>
        </w:tc>
        <w:tc>
          <w:tcPr>
            <w:tcW w:w="1314" w:type="dxa"/>
            <w:vAlign w:val="top"/>
          </w:tcPr>
          <w:p w14:paraId="05461621">
            <w:pPr>
              <w:rPr>
                <w:rFonts w:ascii="Arial"/>
                <w:sz w:val="21"/>
              </w:rPr>
            </w:pPr>
          </w:p>
        </w:tc>
        <w:tc>
          <w:tcPr>
            <w:tcW w:w="1232" w:type="dxa"/>
            <w:vAlign w:val="top"/>
          </w:tcPr>
          <w:p w14:paraId="0292CC90">
            <w:pPr>
              <w:rPr>
                <w:rFonts w:ascii="Arial"/>
                <w:sz w:val="21"/>
              </w:rPr>
            </w:pPr>
          </w:p>
        </w:tc>
        <w:tc>
          <w:tcPr>
            <w:tcW w:w="883" w:type="dxa"/>
            <w:vAlign w:val="top"/>
          </w:tcPr>
          <w:p w14:paraId="79665332">
            <w:pPr>
              <w:rPr>
                <w:rFonts w:ascii="Arial"/>
                <w:sz w:val="21"/>
              </w:rPr>
            </w:pPr>
          </w:p>
        </w:tc>
        <w:tc>
          <w:tcPr>
            <w:tcW w:w="900" w:type="dxa"/>
            <w:vAlign w:val="top"/>
          </w:tcPr>
          <w:p w14:paraId="243341E9">
            <w:pPr>
              <w:rPr>
                <w:rFonts w:ascii="Arial"/>
                <w:sz w:val="21"/>
              </w:rPr>
            </w:pPr>
          </w:p>
        </w:tc>
        <w:tc>
          <w:tcPr>
            <w:tcW w:w="1035" w:type="dxa"/>
            <w:vAlign w:val="top"/>
          </w:tcPr>
          <w:p w14:paraId="25E7D222">
            <w:pPr>
              <w:rPr>
                <w:rFonts w:ascii="Arial"/>
                <w:sz w:val="21"/>
              </w:rPr>
            </w:pPr>
          </w:p>
        </w:tc>
        <w:tc>
          <w:tcPr>
            <w:tcW w:w="1260" w:type="dxa"/>
            <w:vAlign w:val="top"/>
          </w:tcPr>
          <w:p w14:paraId="026028E3">
            <w:pPr>
              <w:rPr>
                <w:rFonts w:ascii="Arial"/>
                <w:sz w:val="21"/>
              </w:rPr>
            </w:pPr>
          </w:p>
        </w:tc>
      </w:tr>
      <w:tr w14:paraId="66B98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70" w:type="dxa"/>
            <w:gridSpan w:val="8"/>
            <w:vAlign w:val="top"/>
          </w:tcPr>
          <w:p w14:paraId="5624BE27">
            <w:pPr>
              <w:rPr>
                <w:rFonts w:ascii="Arial"/>
                <w:sz w:val="21"/>
              </w:rPr>
            </w:pPr>
            <w:r>
              <w:rPr>
                <w:b/>
                <w:bCs/>
                <w:spacing w:val="9"/>
              </w:rPr>
              <w:t>总报价</w:t>
            </w:r>
            <w:r>
              <w:rPr>
                <w:spacing w:val="-25"/>
              </w:rPr>
              <w:t>：</w:t>
            </w:r>
            <w:r>
              <w:rPr>
                <w:spacing w:val="-25"/>
                <w:u w:val="single" w:color="auto"/>
              </w:rPr>
              <w:t>（</w:t>
            </w:r>
            <w:r>
              <w:rPr>
                <w:spacing w:val="9"/>
                <w:u w:val="single" w:color="auto"/>
              </w:rPr>
              <w:t>大写）人民币</w:t>
            </w:r>
            <w:r>
              <w:rPr>
                <w:spacing w:val="1"/>
                <w:u w:val="single" w:color="auto"/>
              </w:rPr>
              <w:t xml:space="preserve">     </w:t>
            </w:r>
            <w:r>
              <w:rPr>
                <w:spacing w:val="9"/>
                <w:u w:val="single" w:color="auto"/>
              </w:rPr>
              <w:t>（小</w:t>
            </w:r>
            <w:r>
              <w:rPr>
                <w:spacing w:val="3"/>
              </w:rPr>
              <w:t>写）¥</w:t>
            </w:r>
          </w:p>
        </w:tc>
      </w:tr>
    </w:tbl>
    <w:p w14:paraId="0F254681">
      <w:pPr>
        <w:spacing w:before="115" w:line="219" w:lineRule="auto"/>
        <w:ind w:left="485"/>
        <w:rPr>
          <w:rFonts w:ascii="宋体" w:hAnsi="宋体" w:eastAsia="宋体" w:cs="宋体"/>
          <w:sz w:val="24"/>
          <w:szCs w:val="24"/>
        </w:rPr>
      </w:pPr>
      <w:r>
        <w:rPr>
          <w:rFonts w:ascii="宋体" w:hAnsi="宋体" w:eastAsia="宋体" w:cs="宋体"/>
          <w:spacing w:val="-2"/>
          <w:sz w:val="24"/>
          <w:szCs w:val="24"/>
        </w:rPr>
        <w:t>2.合同总金额</w:t>
      </w:r>
    </w:p>
    <w:p w14:paraId="2DEAF853">
      <w:pPr>
        <w:spacing w:before="114" w:line="308" w:lineRule="auto"/>
        <w:ind w:left="1" w:firstLine="481"/>
        <w:rPr>
          <w:rFonts w:ascii="宋体" w:hAnsi="宋体" w:eastAsia="宋体" w:cs="宋体"/>
          <w:sz w:val="24"/>
          <w:szCs w:val="24"/>
        </w:rPr>
      </w:pPr>
      <w:r>
        <w:rPr>
          <w:rFonts w:ascii="宋体" w:hAnsi="宋体" w:eastAsia="宋体" w:cs="宋体"/>
          <w:spacing w:val="-9"/>
          <w:sz w:val="24"/>
          <w:szCs w:val="24"/>
        </w:rPr>
        <w:t>合同总金额包括货物及标准附件、备品备件、专用工具、运输、保管、安</w:t>
      </w:r>
      <w:r>
        <w:rPr>
          <w:rFonts w:ascii="宋体" w:hAnsi="宋体" w:eastAsia="宋体" w:cs="宋体"/>
          <w:spacing w:val="-10"/>
          <w:sz w:val="24"/>
          <w:szCs w:val="24"/>
        </w:rPr>
        <w:t>装调试（如有）、</w:t>
      </w:r>
      <w:r>
        <w:rPr>
          <w:rFonts w:ascii="宋体" w:hAnsi="宋体" w:eastAsia="宋体" w:cs="宋体"/>
          <w:sz w:val="24"/>
          <w:szCs w:val="24"/>
        </w:rPr>
        <w:t>验收、培训等各种费用和售后服务、税金及其它</w:t>
      </w:r>
      <w:r>
        <w:rPr>
          <w:rFonts w:ascii="宋体" w:hAnsi="宋体" w:eastAsia="宋体" w:cs="宋体"/>
          <w:spacing w:val="-1"/>
          <w:sz w:val="24"/>
          <w:szCs w:val="24"/>
        </w:rPr>
        <w:t>所有成本费用的总和。</w:t>
      </w:r>
    </w:p>
    <w:p w14:paraId="3E2178AF">
      <w:pPr>
        <w:spacing w:before="2" w:line="307" w:lineRule="auto"/>
        <w:ind w:right="80" w:firstLine="487"/>
        <w:rPr>
          <w:rFonts w:ascii="宋体" w:hAnsi="宋体" w:cs="宋体"/>
          <w:color w:val="auto"/>
          <w:szCs w:val="21"/>
          <w:highlight w:val="none"/>
        </w:rPr>
      </w:pPr>
      <w:r>
        <w:rPr>
          <w:rFonts w:ascii="宋体" w:hAnsi="宋体" w:eastAsia="宋体" w:cs="宋体"/>
          <w:sz w:val="24"/>
          <w:szCs w:val="24"/>
        </w:rPr>
        <w:t>3.合同期限：</w:t>
      </w:r>
      <w:r>
        <w:rPr>
          <w:rFonts w:hint="eastAsia" w:ascii="宋体" w:hAnsi="宋体" w:eastAsia="宋体" w:cs="宋体"/>
          <w:sz w:val="24"/>
          <w:szCs w:val="24"/>
          <w:u w:val="single"/>
          <w:lang w:val="en-US" w:eastAsia="zh-CN"/>
        </w:rPr>
        <w:t xml:space="preserve">       </w:t>
      </w:r>
      <w:r>
        <w:rPr>
          <w:rFonts w:ascii="宋体" w:hAnsi="宋体" w:eastAsia="宋体" w:cs="宋体"/>
          <w:spacing w:val="-6"/>
          <w:sz w:val="24"/>
          <w:szCs w:val="24"/>
        </w:rPr>
        <w:t>。</w:t>
      </w:r>
    </w:p>
    <w:p w14:paraId="4E9A19B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08DA262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33F66C60">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0FA8804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系统/服务/产品，在使用时不会侵犯任何第三方的著作权、专利权、商标权、工业设计权或其他权利，也未对产品设置任何权利负担，甲方有权不受限制地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4E4E291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9DD8EBC">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13BEE52B">
      <w:pPr>
        <w:snapToGrid w:val="0"/>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乙方及乙方工作人员对甲方及甲方患者应履行保密义务。如乙方及乙方服务人员因违反本条约定给甲方及甲方患者造成损失的，乙方应当承担相应的法律责任，并赔偿由此给甲方造成的一切损失。乙方对于保密信息的义务应延续至该等信息因合法的原因而成为公开信息。本保密条款具有独立性，不受合同终止或解除的影响。</w:t>
      </w:r>
    </w:p>
    <w:p w14:paraId="278B3684">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22B733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1、交付期限：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945755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28B47F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3、交付产品时，乙方提供不符合采购文件和本合同规定的服务成果，甲方将终止合同，并上报监督管理部门进行处罚，甲方依据相关法律规定追究乙方责任，由此带来的一切损失由乙方自行承担。 </w:t>
      </w:r>
    </w:p>
    <w:p w14:paraId="2F9E51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乙方完成服务后应及时书面通知甲方进行验收，项目验收时，乙方应提交包括但不限于：用户手册、数据结构说明等材料，甲方应在收到通知后七个工作日内进行验收。验收合格后由甲乙双方签署验收单并加盖采购人公章，甲乙双方各执一份。</w:t>
      </w:r>
    </w:p>
    <w:p w14:paraId="67B1C6A6">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5、甲乙双方应按照双方合同、响应文件验收。</w:t>
      </w:r>
    </w:p>
    <w:p w14:paraId="2A1EC1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6、甲方在初步验收或者最终验收过程中发现乙方提供的服务成果不满足采购文件及本合同规定的，甲方可拒绝验收并终止合同，甲方依据相关法律规定追究乙方责任，由此带来的一切损失由乙方自行承担。</w:t>
      </w:r>
    </w:p>
    <w:p w14:paraId="78E29A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7、如验收不合格的，由乙方按甲方（或第三方验收机构）要求整改，乙方不按要求整改或拒不整改的，甲方有权终止合同，由此带来的一切损失由乙方自行承担。</w:t>
      </w:r>
    </w:p>
    <w:p w14:paraId="283CA0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8、甲方验收时以书面形式提出异议的，乙方应自收到甲方书面异议后五个工作日内及时予以解决，否则甲方有权不出具服务验收合格单。</w:t>
      </w:r>
    </w:p>
    <w:p w14:paraId="38E6BFFF">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售后服务及培训</w:t>
      </w:r>
    </w:p>
    <w:p w14:paraId="07605D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16F0A6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293F17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47D0192">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14:paraId="18E4693D">
      <w:pPr>
        <w:snapToGrid w:val="0"/>
        <w:spacing w:line="360" w:lineRule="auto"/>
        <w:ind w:firstLine="442" w:firstLineChars="200"/>
        <w:rPr>
          <w:rFonts w:hint="eastAsia" w:ascii="宋体" w:hAnsi="宋体" w:eastAsia="宋体" w:cs="宋体"/>
          <w:snapToGrid w:val="0"/>
          <w:color w:val="000000"/>
          <w:spacing w:val="5"/>
          <w:kern w:val="0"/>
          <w:sz w:val="21"/>
          <w:szCs w:val="21"/>
          <w:lang w:val="en-US" w:eastAsia="zh-CN"/>
        </w:rPr>
      </w:pPr>
      <w:r>
        <w:rPr>
          <w:rFonts w:hint="eastAsia" w:ascii="宋体" w:hAnsi="宋体" w:eastAsia="宋体" w:cs="宋体"/>
          <w:b/>
          <w:bCs/>
          <w:snapToGrid w:val="0"/>
          <w:color w:val="000000"/>
          <w:spacing w:val="5"/>
          <w:kern w:val="0"/>
          <w:sz w:val="21"/>
          <w:szCs w:val="21"/>
          <w:highlight w:val="none"/>
          <w:lang w:val="en-US" w:eastAsia="zh-CN"/>
        </w:rPr>
        <w:t>（1）全部货物送达指定地点、安装调试并验收合格后，双方签署验收合格证，乙方开具全额增值税发票给采购人。该采购项目经费来源于上级专项经费，具体支付时间视项目经费到位情况而定，甲方在项目资金到位后，一个月内支付全部合同款。（2）付款前，乙方须提供符合要求的发票给甲方，否则甲方有权不予支付。乙方应当确保发票真实无误且合法有效，如现存在虚假发票或违规发票的，乙方须赔偿甲方发票票面金额一倍的违约金，且甲方有权终止合同，因终止合同而产生的一切损失均由乙方承担。</w:t>
      </w:r>
    </w:p>
    <w:p w14:paraId="2055E184">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14:paraId="395D36F1">
      <w:pPr>
        <w:spacing w:line="360" w:lineRule="auto"/>
        <w:ind w:firstLine="420" w:firstLineChars="200"/>
        <w:rPr>
          <w:rFonts w:hint="eastAsia" w:ascii="宋体" w:hAnsi="宋体" w:cs="宋体"/>
          <w:color w:val="auto"/>
          <w:szCs w:val="21"/>
          <w:highlight w:val="yellow"/>
          <w:lang w:eastAsia="zh-CN"/>
        </w:rPr>
      </w:pPr>
      <w:r>
        <w:rPr>
          <w:rFonts w:hint="eastAsia" w:ascii="宋体" w:hAnsi="宋体" w:cs="宋体"/>
          <w:color w:val="auto"/>
          <w:szCs w:val="21"/>
          <w:highlight w:val="none"/>
          <w:lang w:val="en-US" w:eastAsia="zh-CN"/>
        </w:rPr>
        <w:t>无</w:t>
      </w:r>
    </w:p>
    <w:p w14:paraId="6F6B5AA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14:paraId="0482AA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23CBB41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14:paraId="58C7F28D">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1、除不可抗力原因外，乙方没有按照合同规定的时间提供服务的，每逾期一日，乙方需按合同金额的1‰向甲方支付违约金；乙方逾期超过</w:t>
      </w:r>
      <w:r>
        <w:rPr>
          <w:rFonts w:ascii="宋体" w:hAnsi="宋体"/>
          <w:color w:val="auto"/>
          <w:szCs w:val="21"/>
          <w:highlight w:val="none"/>
        </w:rPr>
        <w:t>20</w:t>
      </w:r>
      <w:r>
        <w:rPr>
          <w:rFonts w:hint="eastAsia" w:ascii="宋体" w:hAnsi="宋体"/>
          <w:color w:val="auto"/>
          <w:szCs w:val="21"/>
          <w:highlight w:val="none"/>
        </w:rPr>
        <w:t>天的，需按合同金额的30%向甲方违约金，且甲方有权终止合同，并上报监督管理部门进行处罚，甲方依据相关法律规定追究乙方责任，由此带来的一切损失由乙方自行承担，且履约保证金不予退还。</w:t>
      </w:r>
      <w:r>
        <w:rPr>
          <w:rFonts w:hint="eastAsia" w:ascii="宋体" w:hAnsi="宋体" w:cs="宋体"/>
          <w:color w:val="auto"/>
          <w:szCs w:val="21"/>
          <w:highlight w:val="none"/>
        </w:rPr>
        <w:t xml:space="preserve">                                  </w:t>
      </w:r>
    </w:p>
    <w:p w14:paraId="09B0E7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62A0E4DD">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、甲方延期付款的，应按照本合同订立时一年期贷款市场报价利率计算利息（逾期付款损失）。但利息（逾期付款损失）不得超过合同金额的5%。。</w:t>
      </w:r>
    </w:p>
    <w:p w14:paraId="5178CB6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4、乙方未按合同约定提供售后服务的，每出现一次，按合同总金额的5%向甲方支付违约金，并赔偿甲方的损失。</w:t>
      </w:r>
    </w:p>
    <w:p w14:paraId="221EFA9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乙方应按协议约定履行，如违反本协议约定，乙方须赔偿由此给甲方造成的损失，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p>
    <w:p w14:paraId="19804F1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14:paraId="6A671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0FCB6B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09D9D1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044975D4">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第十一条  合同争议解决</w:t>
      </w:r>
    </w:p>
    <w:p w14:paraId="113A0AC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7ABD2A9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4617038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3、诉讼期间，如甲方未终止合同，则本合同继续履行。</w:t>
      </w:r>
    </w:p>
    <w:p w14:paraId="7BEFE9E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w:t>
      </w:r>
    </w:p>
    <w:p w14:paraId="3DED06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492AD6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2、合同执行中涉及采购资金和采购内容修改或者补充的，须签书面补充协议，方可作为主合同不可分割的一部分。</w:t>
      </w:r>
    </w:p>
    <w:p w14:paraId="0B67E8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2C6163C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2F3CF8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1、乙方提供的服务成果不满足采购文件及本合同规定的，甲方将终止合同，并上报监督管理部门进行处罚，甲方依据相关法律规定追究乙方责任，由此带来的一切损失由乙方自行承担。</w:t>
      </w:r>
    </w:p>
    <w:p w14:paraId="511127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1A2F0FC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14:paraId="1A7BF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21ABE1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2、竞标报价表</w:t>
      </w:r>
      <w:r>
        <w:rPr>
          <w:rFonts w:hint="eastAsia" w:ascii="宋体" w:hAnsi="宋体" w:cs="宋体"/>
          <w:color w:val="auto"/>
          <w:szCs w:val="21"/>
          <w:highlight w:val="none"/>
          <w:lang w:val="en-US" w:eastAsia="zh-CN"/>
        </w:rPr>
        <w:t>及谈判文件</w:t>
      </w:r>
      <w:r>
        <w:rPr>
          <w:rFonts w:hint="eastAsia" w:ascii="宋体" w:hAnsi="宋体" w:cs="宋体"/>
          <w:color w:val="auto"/>
          <w:szCs w:val="21"/>
          <w:highlight w:val="none"/>
        </w:rPr>
        <w:t>；</w:t>
      </w:r>
    </w:p>
    <w:p w14:paraId="59F753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3、商务条款偏离表和</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需求偏离表；</w:t>
      </w:r>
    </w:p>
    <w:p w14:paraId="0052F69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、实施方案</w:t>
      </w:r>
      <w:r>
        <w:rPr>
          <w:rFonts w:hint="eastAsia" w:ascii="宋体" w:hAnsi="宋体" w:cs="宋体"/>
          <w:color w:val="auto"/>
          <w:szCs w:val="21"/>
          <w:highlight w:val="none"/>
          <w:lang w:val="en-US" w:eastAsia="zh-CN"/>
        </w:rPr>
        <w:t>及售后服务承诺</w:t>
      </w:r>
      <w:r>
        <w:rPr>
          <w:rFonts w:hint="eastAsia" w:ascii="宋体" w:hAnsi="宋体" w:cs="宋体"/>
          <w:color w:val="auto"/>
          <w:szCs w:val="21"/>
          <w:highlight w:val="none"/>
        </w:rPr>
        <w:t>；</w:t>
      </w:r>
    </w:p>
    <w:p w14:paraId="09C9A1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14:paraId="17434F8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、上述合同文件互相补充和解释。如果上述合同文件之间存在矛盾或者不一致之处，以最有利于甲方或对乙方有更高要求的解释为准。</w:t>
      </w:r>
    </w:p>
    <w:p w14:paraId="0C4FEB33">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本合同一式伍份，具有同等法律效力，采购代理机构一份，甲乙双方各两份（可根据需要另增加）。</w:t>
      </w:r>
    </w:p>
    <w:p w14:paraId="70FEA7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本合同甲乙双方签字盖章后生效。</w:t>
      </w:r>
    </w:p>
    <w:p w14:paraId="747F1CF6">
      <w:pPr>
        <w:spacing w:line="360" w:lineRule="auto"/>
        <w:ind w:firstLine="420" w:firstLineChars="200"/>
        <w:rPr>
          <w:rFonts w:ascii="宋体" w:hAnsi="宋体" w:cs="宋体"/>
          <w:color w:val="auto"/>
          <w:szCs w:val="21"/>
          <w:highlight w:val="none"/>
        </w:rPr>
      </w:pPr>
    </w:p>
    <w:tbl>
      <w:tblPr>
        <w:tblStyle w:val="32"/>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A7C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4B870A9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甲方：（章）</w:t>
            </w:r>
          </w:p>
          <w:p w14:paraId="16AF35FA">
            <w:pPr>
              <w:snapToGrid w:val="0"/>
              <w:spacing w:line="360" w:lineRule="auto"/>
              <w:rPr>
                <w:rFonts w:ascii="宋体" w:hAnsi="宋体" w:cs="宋体"/>
                <w:color w:val="auto"/>
                <w:szCs w:val="21"/>
                <w:highlight w:val="none"/>
              </w:rPr>
            </w:pPr>
          </w:p>
          <w:p w14:paraId="5AB684D8">
            <w:pPr>
              <w:snapToGrid w:val="0"/>
              <w:spacing w:line="360" w:lineRule="auto"/>
              <w:rPr>
                <w:rFonts w:ascii="宋体" w:hAnsi="宋体" w:cs="宋体"/>
                <w:color w:val="auto"/>
                <w:szCs w:val="21"/>
                <w:highlight w:val="none"/>
              </w:rPr>
            </w:pPr>
          </w:p>
          <w:p w14:paraId="2713482F">
            <w:pPr>
              <w:snapToGrid w:val="0"/>
              <w:spacing w:line="360" w:lineRule="auto"/>
              <w:ind w:firstLine="945" w:firstLineChars="450"/>
              <w:jc w:val="right"/>
              <w:rPr>
                <w:rFonts w:ascii="宋体" w:hAnsi="宋体" w:cs="宋体"/>
                <w:color w:val="auto"/>
                <w:szCs w:val="21"/>
                <w:highlight w:val="none"/>
              </w:rPr>
            </w:pPr>
          </w:p>
          <w:p w14:paraId="29C4F443">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3DB893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182C5C93">
            <w:pPr>
              <w:snapToGrid w:val="0"/>
              <w:spacing w:line="360" w:lineRule="auto"/>
              <w:rPr>
                <w:rFonts w:ascii="宋体" w:hAnsi="宋体" w:cs="宋体"/>
                <w:color w:val="auto"/>
                <w:szCs w:val="21"/>
                <w:highlight w:val="none"/>
              </w:rPr>
            </w:pPr>
          </w:p>
          <w:p w14:paraId="78E8397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7FF13755">
            <w:pPr>
              <w:snapToGrid w:val="0"/>
              <w:spacing w:line="360" w:lineRule="auto"/>
              <w:jc w:val="right"/>
              <w:rPr>
                <w:rFonts w:ascii="宋体" w:hAnsi="宋体" w:cs="宋体"/>
                <w:color w:val="auto"/>
                <w:szCs w:val="21"/>
                <w:highlight w:val="none"/>
              </w:rPr>
            </w:pPr>
          </w:p>
          <w:p w14:paraId="63E4C591">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65A2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A80EA8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6EB30A6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4A1C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117AEF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74A0710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61E3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2E2823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36AB3A2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65DD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09583B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32EA69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3056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A97412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17ABAE9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7E37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822BBC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378B834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1898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EABE5D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139D678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r w14:paraId="138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982A18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纳税人识别号：</w:t>
            </w:r>
          </w:p>
        </w:tc>
        <w:tc>
          <w:tcPr>
            <w:tcW w:w="4583" w:type="dxa"/>
            <w:tcBorders>
              <w:top w:val="single" w:color="auto" w:sz="4" w:space="0"/>
              <w:left w:val="single" w:color="auto" w:sz="4" w:space="0"/>
              <w:bottom w:val="single" w:color="auto" w:sz="4" w:space="0"/>
              <w:right w:val="single" w:color="auto" w:sz="4" w:space="0"/>
            </w:tcBorders>
            <w:vAlign w:val="center"/>
          </w:tcPr>
          <w:p w14:paraId="637B7D46">
            <w:pPr>
              <w:snapToGrid w:val="0"/>
              <w:spacing w:line="360" w:lineRule="auto"/>
              <w:rPr>
                <w:rFonts w:ascii="宋体" w:hAnsi="宋体" w:cs="宋体"/>
                <w:color w:val="auto"/>
                <w:szCs w:val="21"/>
                <w:highlight w:val="none"/>
              </w:rPr>
            </w:pPr>
          </w:p>
        </w:tc>
      </w:tr>
    </w:tbl>
    <w:p w14:paraId="78883162">
      <w:pPr>
        <w:spacing w:before="4"/>
        <w:rPr>
          <w:rFonts w:ascii="宋体" w:hAnsi="宋体" w:cs="宋体"/>
          <w:color w:val="auto"/>
          <w:sz w:val="6"/>
          <w:szCs w:val="6"/>
          <w:highlight w:val="none"/>
        </w:rPr>
      </w:pPr>
    </w:p>
    <w:p w14:paraId="1BDB7D42">
      <w:pPr>
        <w:snapToGrid w:val="0"/>
        <w:spacing w:line="360" w:lineRule="auto"/>
        <w:jc w:val="center"/>
        <w:rPr>
          <w:rFonts w:ascii="宋体"/>
          <w:b/>
          <w:bCs/>
          <w:color w:val="auto"/>
          <w:sz w:val="44"/>
          <w:highlight w:val="none"/>
        </w:rPr>
      </w:pPr>
    </w:p>
    <w:p w14:paraId="52138D9B">
      <w:pPr>
        <w:spacing w:before="9" w:line="480" w:lineRule="exact"/>
      </w:pPr>
    </w:p>
    <w:p w14:paraId="15A0E8A8">
      <w:pPr>
        <w:spacing w:before="8" w:line="480" w:lineRule="exact"/>
      </w:pPr>
    </w:p>
    <w:p w14:paraId="4AE02E84">
      <w:pPr>
        <w:spacing w:line="480" w:lineRule="exact"/>
        <w:sectPr>
          <w:footerReference r:id="rId12" w:type="default"/>
          <w:pgSz w:w="11907" w:h="16839"/>
          <w:pgMar w:top="1134" w:right="1134" w:bottom="1134" w:left="1134" w:header="877" w:footer="680" w:gutter="0"/>
          <w:cols w:space="720" w:num="1"/>
        </w:sectPr>
      </w:pPr>
    </w:p>
    <w:p w14:paraId="5F11AEBC">
      <w:pPr>
        <w:tabs>
          <w:tab w:val="left" w:pos="3261"/>
        </w:tabs>
        <w:spacing w:line="360" w:lineRule="auto"/>
        <w:contextualSpacing/>
        <w:rPr>
          <w:rFonts w:hint="eastAsia" w:ascii="宋体" w:hAnsi="宋体" w:cs="仿宋_GB2312"/>
          <w:b/>
          <w:sz w:val="44"/>
          <w:szCs w:val="44"/>
        </w:rPr>
      </w:pPr>
    </w:p>
    <w:p w14:paraId="57E79A04">
      <w:pPr>
        <w:tabs>
          <w:tab w:val="left" w:pos="3261"/>
        </w:tabs>
        <w:spacing w:line="360" w:lineRule="auto"/>
        <w:contextualSpacing/>
        <w:jc w:val="center"/>
        <w:rPr>
          <w:rFonts w:hint="eastAsia" w:ascii="宋体" w:hAnsi="宋体" w:cs="仿宋_GB2312"/>
          <w:b/>
          <w:sz w:val="44"/>
          <w:szCs w:val="44"/>
        </w:rPr>
      </w:pPr>
    </w:p>
    <w:p w14:paraId="2E2615AC">
      <w:pPr>
        <w:tabs>
          <w:tab w:val="left" w:pos="3261"/>
        </w:tabs>
        <w:spacing w:line="360" w:lineRule="auto"/>
        <w:contextualSpacing/>
        <w:jc w:val="center"/>
        <w:rPr>
          <w:rFonts w:hint="eastAsia" w:ascii="宋体" w:hAnsi="宋体" w:cs="仿宋_GB2312"/>
          <w:b/>
          <w:sz w:val="44"/>
          <w:szCs w:val="44"/>
        </w:rPr>
      </w:pPr>
    </w:p>
    <w:p w14:paraId="59F941B3">
      <w:pPr>
        <w:tabs>
          <w:tab w:val="left" w:pos="3261"/>
        </w:tabs>
        <w:spacing w:line="360" w:lineRule="auto"/>
        <w:contextualSpacing/>
        <w:jc w:val="center"/>
        <w:rPr>
          <w:rFonts w:hint="eastAsia" w:ascii="宋体" w:hAnsi="宋体" w:cs="仿宋_GB2312"/>
          <w:b/>
          <w:sz w:val="44"/>
          <w:szCs w:val="44"/>
        </w:rPr>
      </w:pPr>
    </w:p>
    <w:p w14:paraId="5DE6F347">
      <w:pPr>
        <w:tabs>
          <w:tab w:val="left" w:pos="3261"/>
        </w:tabs>
        <w:spacing w:line="360" w:lineRule="auto"/>
        <w:contextualSpacing/>
        <w:jc w:val="center"/>
        <w:rPr>
          <w:rFonts w:hint="eastAsia" w:ascii="宋体" w:hAnsi="宋体" w:cs="仿宋_GB2312"/>
          <w:b/>
          <w:sz w:val="44"/>
          <w:szCs w:val="44"/>
        </w:rPr>
      </w:pPr>
    </w:p>
    <w:p w14:paraId="2A03DC68">
      <w:pPr>
        <w:pStyle w:val="2"/>
        <w:jc w:val="center"/>
        <w:rPr>
          <w:rFonts w:hint="eastAsia" w:ascii="宋体" w:hAnsi="宋体" w:cs="仿宋_GB2312"/>
        </w:rPr>
        <w:sectPr>
          <w:footerReference r:id="rId13" w:type="default"/>
          <w:pgSz w:w="11910" w:h="16840"/>
          <w:pgMar w:top="1020" w:right="1417" w:bottom="1020" w:left="1134" w:header="720" w:footer="720" w:gutter="0"/>
          <w:cols w:space="720" w:num="1"/>
        </w:sectPr>
      </w:pPr>
      <w:bookmarkStart w:id="127" w:name="_Toc3828"/>
      <w:bookmarkStart w:id="128" w:name="_Toc80886951"/>
      <w:bookmarkStart w:id="129" w:name="_Toc30750"/>
      <w:bookmarkStart w:id="130" w:name="_Toc19415"/>
      <w:r>
        <w:rPr>
          <w:rFonts w:hint="eastAsia" w:ascii="宋体" w:hAnsi="宋体" w:cs="仿宋_GB2312"/>
          <w:b w:val="0"/>
        </w:rPr>
        <w:t>第七章 质疑、投诉材料格式</w:t>
      </w:r>
      <w:bookmarkEnd w:id="127"/>
      <w:bookmarkEnd w:id="128"/>
      <w:bookmarkEnd w:id="129"/>
      <w:bookmarkEnd w:id="130"/>
    </w:p>
    <w:p w14:paraId="3D8402B0">
      <w:pPr>
        <w:spacing w:line="360" w:lineRule="auto"/>
        <w:jc w:val="center"/>
        <w:rPr>
          <w:rFonts w:hint="eastAsia" w:ascii="宋体" w:hAnsi="宋体"/>
          <w:b/>
          <w:bCs/>
          <w:sz w:val="32"/>
          <w:szCs w:val="32"/>
        </w:rPr>
      </w:pPr>
      <w:r>
        <w:rPr>
          <w:rFonts w:hint="eastAsia" w:ascii="宋体" w:hAnsi="宋体"/>
          <w:b/>
          <w:bCs/>
          <w:sz w:val="32"/>
          <w:szCs w:val="32"/>
        </w:rPr>
        <w:t>质疑函（格式）</w:t>
      </w:r>
    </w:p>
    <w:p w14:paraId="2595C64C">
      <w:pPr>
        <w:pStyle w:val="18"/>
        <w:spacing w:line="360" w:lineRule="auto"/>
        <w:ind w:firstLine="482" w:firstLineChars="200"/>
        <w:contextualSpacing/>
        <w:rPr>
          <w:rFonts w:hint="eastAsia" w:hAnsi="宋体"/>
          <w:b/>
          <w:bCs/>
          <w:sz w:val="24"/>
          <w:szCs w:val="24"/>
        </w:rPr>
      </w:pPr>
      <w:r>
        <w:rPr>
          <w:rFonts w:hint="eastAsia" w:hAnsi="宋体"/>
          <w:b/>
          <w:bCs/>
          <w:sz w:val="24"/>
          <w:szCs w:val="24"/>
        </w:rPr>
        <w:t>一、质疑供应商基本信息：</w:t>
      </w:r>
    </w:p>
    <w:p w14:paraId="342E8F5D">
      <w:pPr>
        <w:pStyle w:val="18"/>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30908044">
      <w:pPr>
        <w:pStyle w:val="18"/>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8863FAC">
      <w:pPr>
        <w:pStyle w:val="18"/>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24A0E5F">
      <w:pPr>
        <w:pStyle w:val="18"/>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5DFF5859">
      <w:pPr>
        <w:pStyle w:val="18"/>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BDD912D">
      <w:pPr>
        <w:pStyle w:val="18"/>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F65C70E">
      <w:pPr>
        <w:pStyle w:val="18"/>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39664BA1">
      <w:pPr>
        <w:pStyle w:val="18"/>
        <w:spacing w:line="360" w:lineRule="auto"/>
        <w:ind w:left="25" w:leftChars="12" w:firstLine="472" w:firstLineChars="197"/>
        <w:contextualSpacing/>
        <w:rPr>
          <w:rFonts w:hint="eastAsia" w:hAnsi="宋体"/>
          <w:bCs/>
          <w:sz w:val="24"/>
          <w:szCs w:val="24"/>
          <w:u w:val="single"/>
        </w:rPr>
      </w:pPr>
      <w:r>
        <w:rPr>
          <w:rFonts w:hint="eastAsia" w:hAnsi="宋体"/>
          <w:bCs/>
          <w:sz w:val="24"/>
          <w:szCs w:val="24"/>
        </w:rPr>
        <w:t>质疑</w:t>
      </w:r>
      <w:r>
        <w:rPr>
          <w:rFonts w:hint="eastAsia" w:hAnsi="宋体"/>
          <w:sz w:val="24"/>
          <w:szCs w:val="24"/>
        </w:rPr>
        <w:t>项目的名称：</w:t>
      </w:r>
    </w:p>
    <w:p w14:paraId="3E2E7817">
      <w:pPr>
        <w:pStyle w:val="18"/>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p>
    <w:p w14:paraId="60320ECF">
      <w:pPr>
        <w:pStyle w:val="18"/>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p>
    <w:p w14:paraId="60CD6B46">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753DC2F6">
      <w:pPr>
        <w:pStyle w:val="18"/>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31F0299A">
      <w:pPr>
        <w:pStyle w:val="18"/>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60322C02">
      <w:pPr>
        <w:pStyle w:val="18"/>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6E572B40">
      <w:pPr>
        <w:pStyle w:val="18"/>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1D73B3B4">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55DF16EC">
      <w:pPr>
        <w:pStyle w:val="18"/>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2D622550">
      <w:pPr>
        <w:pStyle w:val="18"/>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01D902D3">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0DA47537">
      <w:pPr>
        <w:pStyle w:val="18"/>
        <w:spacing w:line="360" w:lineRule="auto"/>
        <w:ind w:left="25" w:leftChars="12" w:firstLine="472" w:firstLineChars="197"/>
        <w:contextualSpacing/>
        <w:rPr>
          <w:rFonts w:hint="eastAsia" w:hAnsi="宋体"/>
          <w:sz w:val="24"/>
          <w:szCs w:val="24"/>
        </w:rPr>
      </w:pPr>
      <w:r>
        <w:rPr>
          <w:rFonts w:hAnsi="宋体"/>
          <w:sz w:val="24"/>
          <w:szCs w:val="24"/>
        </w:rPr>
        <w:t>……</w:t>
      </w:r>
    </w:p>
    <w:p w14:paraId="6E94DA1D">
      <w:pPr>
        <w:pStyle w:val="18"/>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59198A13">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2F564E63">
      <w:pPr>
        <w:pStyle w:val="18"/>
        <w:spacing w:line="360" w:lineRule="auto"/>
        <w:ind w:left="25" w:leftChars="12" w:firstLine="352" w:firstLineChars="147"/>
        <w:contextualSpacing/>
        <w:rPr>
          <w:rFonts w:hint="eastAsia" w:hAnsi="宋体"/>
          <w:sz w:val="24"/>
          <w:szCs w:val="24"/>
        </w:rPr>
      </w:pPr>
    </w:p>
    <w:p w14:paraId="18551289">
      <w:pPr>
        <w:pStyle w:val="18"/>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742E06F2">
      <w:pPr>
        <w:pStyle w:val="18"/>
        <w:spacing w:line="360" w:lineRule="auto"/>
        <w:ind w:left="25" w:leftChars="12" w:firstLine="352" w:firstLineChars="147"/>
        <w:contextualSpacing/>
        <w:rPr>
          <w:rFonts w:hint="eastAsia" w:hAnsi="宋体"/>
          <w:sz w:val="24"/>
          <w:szCs w:val="24"/>
        </w:rPr>
      </w:pPr>
    </w:p>
    <w:p w14:paraId="51278217">
      <w:pPr>
        <w:pStyle w:val="18"/>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13C294BB">
      <w:pPr>
        <w:pStyle w:val="18"/>
        <w:spacing w:line="360" w:lineRule="auto"/>
        <w:contextualSpacing/>
        <w:rPr>
          <w:rFonts w:hint="eastAsia" w:hAnsi="宋体"/>
          <w:b/>
          <w:sz w:val="24"/>
          <w:szCs w:val="24"/>
        </w:rPr>
      </w:pPr>
    </w:p>
    <w:p w14:paraId="19101F10">
      <w:pPr>
        <w:pStyle w:val="18"/>
        <w:spacing w:line="360" w:lineRule="auto"/>
        <w:contextualSpacing/>
        <w:rPr>
          <w:rFonts w:hint="eastAsia" w:hAnsi="宋体"/>
          <w:b/>
          <w:sz w:val="24"/>
          <w:szCs w:val="24"/>
        </w:rPr>
      </w:pPr>
    </w:p>
    <w:p w14:paraId="7BC3781C">
      <w:pPr>
        <w:pStyle w:val="18"/>
        <w:spacing w:line="360" w:lineRule="auto"/>
        <w:contextualSpacing/>
        <w:rPr>
          <w:rFonts w:hint="eastAsia" w:hAnsi="宋体"/>
          <w:b/>
          <w:sz w:val="24"/>
          <w:szCs w:val="24"/>
        </w:rPr>
      </w:pPr>
      <w:r>
        <w:rPr>
          <w:rFonts w:hint="eastAsia" w:hAnsi="宋体"/>
          <w:b/>
          <w:sz w:val="24"/>
          <w:szCs w:val="24"/>
        </w:rPr>
        <w:t>说明：</w:t>
      </w:r>
    </w:p>
    <w:p w14:paraId="29B452E8">
      <w:pPr>
        <w:pStyle w:val="18"/>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5F97C168">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1D4232">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0B2D46BA">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3A4C7F47">
      <w:pPr>
        <w:pStyle w:val="18"/>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0BE232D5">
      <w:pPr>
        <w:pStyle w:val="18"/>
        <w:snapToGrid w:val="0"/>
        <w:rPr>
          <w:b/>
          <w:sz w:val="24"/>
          <w:szCs w:val="24"/>
        </w:rPr>
      </w:pPr>
    </w:p>
    <w:p w14:paraId="3B939B0D">
      <w:pPr>
        <w:spacing w:line="460" w:lineRule="exact"/>
        <w:jc w:val="center"/>
        <w:rPr>
          <w:rFonts w:eastAsia="隶书"/>
          <w:sz w:val="44"/>
        </w:rPr>
      </w:pPr>
      <w:r>
        <w:rPr>
          <w:rFonts w:eastAsia="隶书"/>
          <w:sz w:val="44"/>
        </w:rPr>
        <w:br w:type="page"/>
      </w:r>
    </w:p>
    <w:p w14:paraId="3F75702D">
      <w:pPr>
        <w:spacing w:line="360" w:lineRule="auto"/>
        <w:jc w:val="center"/>
        <w:rPr>
          <w:rFonts w:hint="eastAsia" w:ascii="宋体" w:hAnsi="宋体"/>
          <w:b/>
          <w:bCs/>
          <w:sz w:val="32"/>
          <w:szCs w:val="32"/>
        </w:rPr>
      </w:pPr>
      <w:r>
        <w:rPr>
          <w:rFonts w:hint="eastAsia" w:ascii="宋体" w:hAnsi="宋体"/>
          <w:b/>
          <w:bCs/>
          <w:sz w:val="32"/>
          <w:szCs w:val="32"/>
        </w:rPr>
        <w:t>投诉书（格式）</w:t>
      </w:r>
    </w:p>
    <w:p w14:paraId="76E80FAE">
      <w:pPr>
        <w:pStyle w:val="18"/>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14:paraId="5A23EA2E">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4ACB09D4">
      <w:pPr>
        <w:pStyle w:val="18"/>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FBB8999">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0DCB247C">
      <w:pPr>
        <w:pStyle w:val="18"/>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0505CE4">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428457E">
      <w:pPr>
        <w:pStyle w:val="18"/>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4F7A687">
      <w:pPr>
        <w:pStyle w:val="18"/>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6E01F213">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03D03E29">
      <w:pPr>
        <w:pStyle w:val="18"/>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A6D9786">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2684038">
      <w:pPr>
        <w:pStyle w:val="18"/>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2FB0DD4C">
      <w:pPr>
        <w:pStyle w:val="18"/>
        <w:snapToGrid w:val="0"/>
        <w:spacing w:line="360" w:lineRule="auto"/>
        <w:ind w:firstLine="480" w:firstLineChars="200"/>
        <w:rPr>
          <w:rFonts w:hint="eastAsia" w:hAnsi="宋体"/>
          <w:bCs/>
          <w:sz w:val="24"/>
          <w:szCs w:val="24"/>
        </w:rPr>
      </w:pPr>
      <w:r>
        <w:rPr>
          <w:rFonts w:hAnsi="宋体"/>
          <w:bCs/>
          <w:sz w:val="24"/>
          <w:szCs w:val="24"/>
        </w:rPr>
        <w:t>……</w:t>
      </w:r>
    </w:p>
    <w:p w14:paraId="010B6433">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626121EF">
      <w:pPr>
        <w:pStyle w:val="18"/>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3C54611A">
      <w:pPr>
        <w:pStyle w:val="18"/>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22D6B431">
      <w:pPr>
        <w:pStyle w:val="18"/>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6B570A36">
      <w:pPr>
        <w:pStyle w:val="18"/>
        <w:spacing w:line="360" w:lineRule="auto"/>
        <w:ind w:left="25" w:leftChars="12" w:firstLine="472" w:firstLineChars="197"/>
        <w:rPr>
          <w:rFonts w:hint="eastAsia" w:hAnsi="宋体"/>
          <w:bCs/>
          <w:sz w:val="24"/>
          <w:szCs w:val="24"/>
          <w:u w:val="single"/>
        </w:rPr>
      </w:pPr>
      <w:r>
        <w:rPr>
          <w:rFonts w:hint="eastAsia" w:hAnsi="宋体"/>
          <w:bCs/>
          <w:sz w:val="24"/>
          <w:szCs w:val="24"/>
        </w:rPr>
        <w:t>采购</w:t>
      </w:r>
      <w:r>
        <w:rPr>
          <w:rFonts w:hint="eastAsia" w:hAnsi="宋体"/>
          <w:sz w:val="24"/>
          <w:szCs w:val="24"/>
        </w:rPr>
        <w:t>项目的名称：</w:t>
      </w:r>
    </w:p>
    <w:p w14:paraId="44F6AB75">
      <w:pPr>
        <w:pStyle w:val="18"/>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p>
    <w:p w14:paraId="3DC7B4DD">
      <w:pPr>
        <w:pStyle w:val="18"/>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宁明县妇幼保健院                </w:t>
      </w:r>
    </w:p>
    <w:p w14:paraId="1772B341">
      <w:pPr>
        <w:pStyle w:val="18"/>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正信伟业工程咨询管理有限公司                      </w:t>
      </w:r>
    </w:p>
    <w:p w14:paraId="56324907">
      <w:pPr>
        <w:pStyle w:val="18"/>
        <w:spacing w:line="360" w:lineRule="auto"/>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5979FD4">
      <w:pPr>
        <w:pStyle w:val="18"/>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30FEDB2">
      <w:pPr>
        <w:pStyle w:val="18"/>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3D5C5D80">
      <w:pPr>
        <w:pStyle w:val="18"/>
        <w:spacing w:line="360" w:lineRule="auto"/>
        <w:ind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5664E8EF">
      <w:pPr>
        <w:pStyle w:val="18"/>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0AB09127">
      <w:pPr>
        <w:pStyle w:val="18"/>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390CD14">
      <w:pPr>
        <w:pStyle w:val="18"/>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010E5162">
      <w:pPr>
        <w:pStyle w:val="18"/>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1EE08536">
      <w:pPr>
        <w:pStyle w:val="18"/>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D2B4AD0">
      <w:pPr>
        <w:pStyle w:val="18"/>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004BB980">
      <w:pPr>
        <w:pStyle w:val="18"/>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41374C4E">
      <w:pPr>
        <w:pStyle w:val="18"/>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255906DD">
      <w:pPr>
        <w:pStyle w:val="18"/>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9E5A7B7">
      <w:pPr>
        <w:pStyle w:val="18"/>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C0727D9">
      <w:pPr>
        <w:pStyle w:val="18"/>
        <w:spacing w:line="360" w:lineRule="auto"/>
        <w:ind w:left="25" w:leftChars="12" w:firstLine="472" w:firstLineChars="197"/>
        <w:rPr>
          <w:rFonts w:hint="eastAsia" w:hAnsi="宋体"/>
          <w:bCs/>
          <w:sz w:val="24"/>
          <w:szCs w:val="24"/>
        </w:rPr>
      </w:pPr>
      <w:r>
        <w:rPr>
          <w:rFonts w:hAnsi="宋体"/>
          <w:bCs/>
          <w:sz w:val="24"/>
          <w:szCs w:val="24"/>
        </w:rPr>
        <w:t>……</w:t>
      </w:r>
    </w:p>
    <w:p w14:paraId="6F7102A4">
      <w:pPr>
        <w:pStyle w:val="18"/>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4318A692">
      <w:pPr>
        <w:pStyle w:val="18"/>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40734413">
      <w:pPr>
        <w:pStyle w:val="18"/>
        <w:spacing w:line="360" w:lineRule="auto"/>
        <w:ind w:left="25" w:leftChars="12" w:firstLine="352" w:firstLineChars="147"/>
        <w:rPr>
          <w:rFonts w:hint="eastAsia" w:hAnsi="宋体"/>
          <w:sz w:val="24"/>
          <w:szCs w:val="24"/>
        </w:rPr>
      </w:pPr>
    </w:p>
    <w:p w14:paraId="0727BDD8">
      <w:pPr>
        <w:pStyle w:val="18"/>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6D46A6A9">
      <w:pPr>
        <w:pStyle w:val="18"/>
        <w:spacing w:line="360" w:lineRule="auto"/>
        <w:ind w:left="25" w:leftChars="12" w:firstLine="352" w:firstLineChars="147"/>
        <w:rPr>
          <w:rFonts w:hint="eastAsia" w:hAnsi="宋体"/>
          <w:sz w:val="24"/>
          <w:szCs w:val="24"/>
        </w:rPr>
      </w:pPr>
    </w:p>
    <w:p w14:paraId="4910E0C3">
      <w:pPr>
        <w:pStyle w:val="18"/>
        <w:spacing w:line="360" w:lineRule="auto"/>
        <w:ind w:left="25" w:leftChars="12" w:firstLine="472" w:firstLineChars="197"/>
        <w:rPr>
          <w:rFonts w:hint="eastAsia" w:hAnsi="宋体"/>
          <w:sz w:val="24"/>
          <w:szCs w:val="24"/>
        </w:rPr>
      </w:pPr>
      <w:r>
        <w:rPr>
          <w:rFonts w:hint="eastAsia" w:hAnsi="宋体"/>
          <w:sz w:val="24"/>
          <w:szCs w:val="24"/>
        </w:rPr>
        <w:t>日期：</w:t>
      </w:r>
      <w:r>
        <w:rPr>
          <w:rFonts w:hint="eastAsia" w:hAnsi="宋体"/>
          <w:bCs/>
          <w:sz w:val="24"/>
          <w:szCs w:val="24"/>
        </w:rPr>
        <w:t xml:space="preserve">                                                                                </w:t>
      </w:r>
    </w:p>
    <w:p w14:paraId="7D7A6A4F">
      <w:pPr>
        <w:pStyle w:val="18"/>
        <w:snapToGrid w:val="0"/>
        <w:spacing w:line="360" w:lineRule="auto"/>
        <w:rPr>
          <w:rFonts w:hint="eastAsia" w:hAnsi="宋体"/>
          <w:b/>
          <w:sz w:val="24"/>
          <w:szCs w:val="24"/>
        </w:rPr>
      </w:pPr>
    </w:p>
    <w:p w14:paraId="2A8EBDDE">
      <w:pPr>
        <w:pStyle w:val="18"/>
        <w:snapToGrid w:val="0"/>
        <w:spacing w:line="360" w:lineRule="auto"/>
        <w:rPr>
          <w:rFonts w:hint="eastAsia" w:hAnsi="宋体"/>
          <w:b/>
          <w:sz w:val="24"/>
          <w:szCs w:val="24"/>
        </w:rPr>
      </w:pPr>
      <w:r>
        <w:rPr>
          <w:rFonts w:hint="eastAsia" w:hAnsi="宋体"/>
          <w:b/>
          <w:sz w:val="24"/>
          <w:szCs w:val="24"/>
        </w:rPr>
        <w:t>说明：</w:t>
      </w:r>
    </w:p>
    <w:p w14:paraId="03176E97">
      <w:pPr>
        <w:pStyle w:val="18"/>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D768AF4">
      <w:pPr>
        <w:pStyle w:val="18"/>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64D018">
      <w:pPr>
        <w:pStyle w:val="18"/>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788646D0">
      <w:pPr>
        <w:pStyle w:val="18"/>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592B5F87">
      <w:pPr>
        <w:pStyle w:val="18"/>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36E25344">
      <w:pPr>
        <w:pStyle w:val="18"/>
        <w:spacing w:line="360" w:lineRule="auto"/>
        <w:ind w:left="25" w:leftChars="12" w:firstLine="354" w:firstLineChars="147"/>
      </w:pPr>
      <w:r>
        <w:rPr>
          <w:rFonts w:hint="eastAsia" w:hAnsi="宋体"/>
          <w:b/>
          <w:sz w:val="24"/>
          <w:szCs w:val="24"/>
        </w:rPr>
        <w:t>6.投诉人为法人或者其他组织的，投诉书应由法定代表人、主要负责人，或者其授权代表签字或者盖章，并加盖公章。</w:t>
      </w:r>
    </w:p>
    <w:sectPr>
      <w:footerReference r:id="rId15" w:type="first"/>
      <w:footerReference r:id="rId14"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64DA">
    <w:pPr>
      <w:pStyle w:val="22"/>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DD07">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EA6299">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4MQjsUBAACQ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JiPVAP/uELFw7iehjlBTMRxUZjQtVdqE5/ec9fQjb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F+DEI7FAQAAkAMAAA4AAAAAAAAAAQAgAAAAHgEAAGRycy9lMm9Eb2MueG1s&#10;UEsFBgAAAAAGAAYAWQEAAFUFAAAAAA==&#10;">
              <v:fill on="f" focussize="0,0"/>
              <v:stroke on="f"/>
              <v:imagedata o:title=""/>
              <o:lock v:ext="edit" aspectratio="f"/>
              <v:textbox inset="0mm,0mm,0mm,0mm" style="mso-fit-shape-to-text:t;">
                <w:txbxContent>
                  <w:p w14:paraId="5AEA6299">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ED36">
    <w:pPr>
      <w:pStyle w:val="22"/>
      <w:framePr w:wrap="around" w:vAnchor="text" w:hAnchor="margin" w:xAlign="center" w:y="1"/>
      <w:rPr>
        <w:rStyle w:val="36"/>
        <w:sz w:val="21"/>
      </w:rPr>
    </w:pPr>
    <w:r>
      <w:rPr>
        <w:sz w:val="21"/>
      </w:rPr>
      <w:fldChar w:fldCharType="begin"/>
    </w:r>
    <w:r>
      <w:rPr>
        <w:rStyle w:val="36"/>
        <w:sz w:val="21"/>
      </w:rPr>
      <w:instrText xml:space="preserve">PAGE  </w:instrText>
    </w:r>
    <w:r>
      <w:rPr>
        <w:sz w:val="21"/>
      </w:rPr>
      <w:fldChar w:fldCharType="separate"/>
    </w:r>
    <w:r>
      <w:rPr>
        <w:rStyle w:val="36"/>
        <w:sz w:val="21"/>
      </w:rPr>
      <w:t>0</w:t>
    </w:r>
    <w:r>
      <w:rPr>
        <w:sz w:val="21"/>
      </w:rPr>
      <w:fldChar w:fldCharType="end"/>
    </w:r>
  </w:p>
  <w:p w14:paraId="150B0F97">
    <w:pPr>
      <w:pStyle w:val="2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4AA4">
    <w:pPr>
      <w:pStyle w:val="2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21488">
                          <w:pPr>
                            <w:pStyle w:val="22"/>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dSScQBAACQ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lfL&#10;1cusUB+gxsS7gKlpeOsH3JvZD+jMxAcVbf4iJYJx1Pd81VcOiYj8aL1arysMCYzNF8RnD89DhPRO&#10;ekuy0dCIAyy68tMHSGPqnJKrOX+rjSlDNO4vB2JmD8u9jz1mKw37YSK09+0Z+fQ4+4Y6XHVKzHuH&#10;0uY1mY04G/vJyDUgvDkmLFz6yagj1FQMB1UYTUuVN+HPe8l6+JG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CudSScQBAACQAwAADgAAAAAAAAABACAAAAAeAQAAZHJzL2Uyb0RvYy54bWxQ&#10;SwUGAAAAAAYABgBZAQAAVAUAAAAA&#10;">
              <v:fill on="f" focussize="0,0"/>
              <v:stroke on="f"/>
              <v:imagedata o:title=""/>
              <o:lock v:ext="edit" aspectratio="f"/>
              <v:textbox inset="0mm,0mm,0mm,0mm" style="mso-fit-shape-to-text:t;">
                <w:txbxContent>
                  <w:p w14:paraId="7B521488">
                    <w:pPr>
                      <w:pStyle w:val="22"/>
                    </w:pPr>
                    <w:r>
                      <w:fldChar w:fldCharType="begin"/>
                    </w:r>
                    <w:r>
                      <w:instrText xml:space="preserve"> PAGE  \* MERGEFORMAT </w:instrText>
                    </w:r>
                    <w:r>
                      <w:fldChar w:fldCharType="separate"/>
                    </w:r>
                    <w:r>
                      <w:t>10</w:t>
                    </w:r>
                    <w:r>
                      <w:fldChar w:fldCharType="end"/>
                    </w:r>
                  </w:p>
                </w:txbxContent>
              </v:textbox>
            </v:shape>
          </w:pict>
        </mc:Fallback>
      </mc:AlternateContent>
    </w:r>
  </w:p>
  <w:p w14:paraId="62B6F367">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5666">
    <w:pPr>
      <w:pStyle w:val="22"/>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77EA9"/>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q+0IcQBAACQAwAADgAAAGRycy9lMm9Eb2MueG1srVNNrtMwEN4jcQfL&#10;e+q0Al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ryhx3OLAL9+/XX78uvz8Sl4s&#10;V8+zQn2AGhPvAqam4Y0fcG9mP6AzEx9UtPmLlAjGUd/zVV85JCLyo/Vqva4wJDA2XxCf3T8PEdJb&#10;6S3JRkMjDrDoyk/vIY2pc0qu5vytNqYM0bi/HIiZPSz3PvaYrTTsh4nQ3rdn5NPj7BvqcNUpMe8c&#10;SpvXZDbibOwnI9eA8PqYsHDpJ6OOUFMxHFRhNC1V3oQ/7yXr/k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2q+0IcQBAACQAwAADgAAAAAAAAABACAAAAAeAQAAZHJzL2Uyb0RvYy54bWxQ&#10;SwUGAAAAAAYABgBZAQAAVAUAAAAA&#10;">
              <v:fill on="f" focussize="0,0"/>
              <v:stroke on="f"/>
              <v:imagedata o:title=""/>
              <o:lock v:ext="edit" aspectratio="f"/>
              <v:textbox inset="0mm,0mm,0mm,0mm" style="mso-fit-shape-to-text:t;">
                <w:txbxContent>
                  <w:p w14:paraId="2AF77EA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4BDF">
    <w:pPr>
      <w:pStyle w:val="22"/>
      <w:jc w:val="center"/>
    </w:pPr>
    <w:r>
      <mc:AlternateContent>
        <mc:Choice Requires="wps">
          <w:drawing>
            <wp:anchor distT="0" distB="0" distL="114300" distR="114300" simplePos="0" relativeHeight="251661312" behindDoc="0" locked="0" layoutInCell="1" allowOverlap="1">
              <wp:simplePos x="0" y="0"/>
              <wp:positionH relativeFrom="margin">
                <wp:posOffset>2734310</wp:posOffset>
              </wp:positionH>
              <wp:positionV relativeFrom="page">
                <wp:posOffset>10034270</wp:posOffset>
              </wp:positionV>
              <wp:extent cx="157480" cy="131445"/>
              <wp:effectExtent l="0" t="0" r="0" b="0"/>
              <wp:wrapNone/>
              <wp:docPr id="6" name="文本框 5121"/>
              <wp:cNvGraphicFramePr/>
              <a:graphic xmlns:a="http://schemas.openxmlformats.org/drawingml/2006/main">
                <a:graphicData uri="http://schemas.microsoft.com/office/word/2010/wordprocessingShape">
                  <wps:wsp>
                    <wps:cNvSpPr txBox="1"/>
                    <wps:spPr>
                      <a:xfrm>
                        <a:off x="0" y="0"/>
                        <a:ext cx="157480" cy="131445"/>
                      </a:xfrm>
                      <a:prstGeom prst="rect">
                        <a:avLst/>
                      </a:prstGeom>
                      <a:noFill/>
                      <a:ln>
                        <a:noFill/>
                      </a:ln>
                    </wps:spPr>
                    <wps:txbx>
                      <w:txbxContent>
                        <w:p w14:paraId="5077797F">
                          <w:pPr>
                            <w:pStyle w:val="22"/>
                            <w:jc w:val="center"/>
                          </w:pPr>
                          <w:r>
                            <w:rPr>
                              <w:b/>
                              <w:bCs/>
                            </w:rPr>
                            <w:fldChar w:fldCharType="begin"/>
                          </w:r>
                          <w:r>
                            <w:rPr>
                              <w:b/>
                              <w:bCs/>
                            </w:rPr>
                            <w:instrText xml:space="preserve"> PAGE  \* MERGEFORMAT </w:instrText>
                          </w:r>
                          <w:r>
                            <w:rPr>
                              <w:b/>
                              <w:bCs/>
                            </w:rPr>
                            <w:fldChar w:fldCharType="separate"/>
                          </w:r>
                          <w:r>
                            <w:rPr>
                              <w:b/>
                              <w:bCs/>
                            </w:rPr>
                            <w:t>12</w:t>
                          </w:r>
                          <w:r>
                            <w:rPr>
                              <w:b/>
                              <w:bCs/>
                            </w:rPr>
                            <w:fldChar w:fldCharType="end"/>
                          </w:r>
                        </w:p>
                      </w:txbxContent>
                    </wps:txbx>
                    <wps:bodyPr wrap="square" lIns="0" tIns="0" rIns="0" bIns="0">
                      <a:noAutofit/>
                    </wps:bodyPr>
                  </wps:wsp>
                </a:graphicData>
              </a:graphic>
            </wp:anchor>
          </w:drawing>
        </mc:Choice>
        <mc:Fallback>
          <w:pict>
            <v:shape id="文本框 5121" o:spid="_x0000_s1026" o:spt="202" type="#_x0000_t202" style="position:absolute;left:0pt;margin-left:215.3pt;margin-top:790.1pt;height:10.35pt;width:12.4pt;mso-position-horizontal-relative:margin;mso-position-vertical-relative:page;z-index:251661312;mso-width-relative:page;mso-height-relative:page;" filled="f" stroked="f" coordsize="21600,21600" o:gfxdata="UEsDBAoAAAAAAIdO4kAAAAAAAAAAAAAAAAAEAAAAZHJzL1BLAwQUAAAACACHTuJAz0AfbdoAAAAN&#10;AQAADwAAAGRycy9kb3ducmV2LnhtbE2PTU/DMAyG70j8h8hI3Fiy0VZbaTohBCckRFcOHNPGa6s1&#10;TmmyD/495gRH+330+nGxvbhRnHAOgycNy4UCgdR6O1Cn4aN+uVuDCNGQNaMn1PCNAbbl9VVhcuvP&#10;VOFpFzvBJRRyo6GPccqlDG2PzoSFn5A42/vZmcjj3Ek7mzOXu1GulMqkMwPxhd5M+NRje9gdnYbH&#10;T6qeh6+35r3aV0NdbxS9Zgetb2+W6gFExEv8g+FXn9WhZKfGH8kGMWpI7lXGKAfpWq1AMJKkaQKi&#10;4VWm1AZkWcj/X5Q/UEsDBBQAAAAIAIdO4kCZjOQmyQEAAJADAAAOAAAAZHJzL2Uyb0RvYy54bWyt&#10;U8GO0zAQvSPxD5bvNE1pl1XVdAWqFiEhQFr4ANexG0u2x3jcJv0B+ANOXLjzXf2OHSdpF5bLHrg4&#10;45nxm3lvJqubzll2UBEN+IqXkylnykuojd9V/Mvn2xfXnGESvhYWvKr4USG/WT9/tmrDUs2gAVur&#10;yAjE47INFW9SCsuiQNkoJ3ACQXkKaohOJLrGXVFH0RK6s8VsOr0qWoh1iCAVInk3Q5CPiPEpgKC1&#10;kWoDcu+UTwNqVFYkooSNCcjXfbdaK5k+ao0qMVtxYpr6k4qQvc1nsV6J5S6K0Bg5tiCe0sIjTk4Y&#10;T0UvUBuRBNtH8w+UMzICgk4TCa4YiPSKEIty+kibu0YE1XMhqTFcRMf/Bys/HD5FZuqKX3HmhaOB&#10;n358P/38ffr1jS3KWZkVagMuKfEuUGrq3kBHe3P2Izkz8U5Hl79EiVGc9D1e9FVdYjI/WryaX1NE&#10;Uqh8Wc7ni4xSPDwOEdNbBY5lo+KRxterKg7vMQ2p55Rcy8OtsbYfofV/OQgze4rc+dBhtlK37UY6&#10;W6iPxKalyVccv+5FVJzZd56kzWtyNuLZ2I7GUOX1PoE2fUcZdwAby9Ggek7jUuVN+PPeZz38SO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0AfbdoAAAANAQAADwAAAAAAAAABACAAAAAiAAAAZHJz&#10;L2Rvd25yZXYueG1sUEsBAhQAFAAAAAgAh07iQJmM5CbJAQAAkAMAAA4AAAAAAAAAAQAgAAAAKQEA&#10;AGRycy9lMm9Eb2MueG1sUEsFBgAAAAAGAAYAWQEAAGQFAAAAAA==&#10;">
              <v:fill on="f" focussize="0,0"/>
              <v:stroke on="f"/>
              <v:imagedata o:title=""/>
              <o:lock v:ext="edit" aspectratio="f"/>
              <v:textbox inset="0mm,0mm,0mm,0mm">
                <w:txbxContent>
                  <w:p w14:paraId="5077797F">
                    <w:pPr>
                      <w:pStyle w:val="22"/>
                      <w:jc w:val="center"/>
                    </w:pPr>
                    <w:r>
                      <w:rPr>
                        <w:b/>
                        <w:bCs/>
                      </w:rPr>
                      <w:fldChar w:fldCharType="begin"/>
                    </w:r>
                    <w:r>
                      <w:rPr>
                        <w:b/>
                        <w:bCs/>
                      </w:rPr>
                      <w:instrText xml:space="preserve"> PAGE  \* MERGEFORMAT </w:instrText>
                    </w:r>
                    <w:r>
                      <w:rPr>
                        <w:b/>
                        <w:bCs/>
                      </w:rPr>
                      <w:fldChar w:fldCharType="separate"/>
                    </w:r>
                    <w:r>
                      <w:rPr>
                        <w:b/>
                        <w:bCs/>
                      </w:rPr>
                      <w:t>12</w:t>
                    </w:r>
                    <w:r>
                      <w:rPr>
                        <w:b/>
                        <w:bCs/>
                      </w:rPr>
                      <w:fldChar w:fldCharType="end"/>
                    </w:r>
                  </w:p>
                </w:txbxContent>
              </v:textbox>
            </v:shape>
          </w:pict>
        </mc:Fallback>
      </mc:AlternateContent>
    </w:r>
  </w:p>
  <w:p w14:paraId="0FE0307E">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C721">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40105">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KcP3sUBAACQAwAADgAAAGRycy9lMm9Eb2MueG1srVPNjtMwEL4j7TtY&#10;vm+dRlqo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ekbSiw3OPDz92/nH7/OP7+S&#10;m2VZJo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CnD97FAQAAkAMAAA4AAAAAAAAAAQAgAAAAHgEAAGRycy9lMm9Eb2MueG1s&#10;UEsFBgAAAAAGAAYAWQEAAFUFAAAAAA==&#10;">
              <v:fill on="f" focussize="0,0"/>
              <v:stroke on="f"/>
              <v:imagedata o:title=""/>
              <o:lock v:ext="edit" aspectratio="f"/>
              <v:textbox inset="0mm,0mm,0mm,0mm" style="mso-fit-shape-to-text:t;">
                <w:txbxContent>
                  <w:p w14:paraId="67440105">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4EBAA">
    <w:pPr>
      <w:pStyle w:val="22"/>
      <w:framePr w:wrap="around" w:vAnchor="text" w:hAnchor="margin" w:xAlign="center" w:y="1"/>
      <w:ind w:firstLine="360"/>
      <w:rPr>
        <w:rStyle w:val="36"/>
      </w:rPr>
    </w:pPr>
    <w:r>
      <w:fldChar w:fldCharType="begin"/>
    </w:r>
    <w:r>
      <w:rPr>
        <w:rStyle w:val="36"/>
      </w:rPr>
      <w:instrText xml:space="preserve">PAGE  </w:instrText>
    </w:r>
    <w:r>
      <w:fldChar w:fldCharType="separate"/>
    </w:r>
    <w:r>
      <w:rPr>
        <w:rStyle w:val="36"/>
      </w:rPr>
      <w:t>69</w:t>
    </w:r>
    <w:r>
      <w:fldChar w:fldCharType="end"/>
    </w:r>
  </w:p>
  <w:p w14:paraId="51CCAD71">
    <w:pPr>
      <w:pStyle w:val="22"/>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0CC67">
    <w:pPr>
      <w:pStyle w:val="22"/>
      <w:framePr w:wrap="around" w:vAnchor="text" w:hAnchor="margin" w:xAlign="center" w:y="1"/>
      <w:jc w:val="center"/>
      <w:rPr>
        <w:rStyle w:val="36"/>
      </w:rPr>
    </w:pPr>
    <w:r>
      <w:fldChar w:fldCharType="begin"/>
    </w:r>
    <w:r>
      <w:rPr>
        <w:rStyle w:val="36"/>
      </w:rPr>
      <w:instrText xml:space="preserve">PAGE  </w:instrText>
    </w:r>
    <w:r>
      <w:fldChar w:fldCharType="separate"/>
    </w:r>
    <w:r>
      <w:rPr>
        <w:rStyle w:val="36"/>
      </w:rPr>
      <w:t>68</w:t>
    </w:r>
    <w:r>
      <w:fldChar w:fldCharType="end"/>
    </w:r>
  </w:p>
  <w:p w14:paraId="7B8D5442">
    <w:pPr>
      <w:pStyle w:val="2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E41E">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891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68910" cy="1828800"/>
                      </a:xfrm>
                      <a:prstGeom prst="rect">
                        <a:avLst/>
                      </a:prstGeom>
                      <a:noFill/>
                      <a:ln>
                        <a:noFill/>
                      </a:ln>
                    </wps:spPr>
                    <wps:txbx>
                      <w:txbxContent>
                        <w:p w14:paraId="039AD85B">
                          <w:pPr>
                            <w:pStyle w:val="22"/>
                            <w:jc w:val="center"/>
                          </w:pPr>
                          <w:r>
                            <w:fldChar w:fldCharType="begin"/>
                          </w:r>
                          <w:r>
                            <w:instrText xml:space="preserve"> PAGE  \* MERGEFORMAT </w:instrText>
                          </w:r>
                          <w:r>
                            <w:fldChar w:fldCharType="separate"/>
                          </w:r>
                          <w:r>
                            <w:t>75</w:t>
                          </w:r>
                          <w:r>
                            <w:fldChar w:fldCharType="end"/>
                          </w:r>
                        </w:p>
                      </w:txbxContent>
                    </wps:txbx>
                    <wps:bodyPr wrap="square" lIns="0" tIns="0" rIns="0" bIns="0">
                      <a:spAutoFit/>
                    </wps:bodyPr>
                  </wps:wsp>
                </a:graphicData>
              </a:graphic>
            </wp:anchor>
          </w:drawing>
        </mc:Choice>
        <mc:Fallback>
          <w:pict>
            <v:shape id="文本框 5121" o:spid="_x0000_s1026" o:spt="202" type="#_x0000_t202" style="position:absolute;left:0pt;margin-top:0pt;height:144pt;width:13.3pt;mso-position-horizontal:center;mso-position-horizontal-relative:margin;z-index:251659264;mso-width-relative:page;mso-height-relative:page;" filled="f" stroked="f" coordsize="21600,21600" o:gfxdata="UEsDBAoAAAAAAIdO4kAAAAAAAAAAAAAAAAAEAAAAZHJzL1BLAwQUAAAACACHTuJAzSrzkNEAAAAE&#10;AQAADwAAAGRycy9kb3ducmV2LnhtbE2PMU/EMAyFdyT+Q2QkFsQl6VCV0vQGBAsbBwtbrjFtReJU&#10;Ta4t9+sxLLD4yXrWe5+b/Ra8WHBOYyQDeqdAIHXRjdQbeHt9uq1ApGzJWR8JDXxhgn17edHY2sWV&#10;XnA55F5wCKXaGhhynmopUzdgsGkXJyT2PuIcbOZ17qWb7crhwctCqVIGOxI3DHbChwG7z8MpGCi3&#10;x+nm+Q6L9dz5hd7PWmfUxlxfaXUPIuOW/47hB5/RoWWmYzyRS8Ib4Efy72SvKEsQR9aqUiDbRv6H&#10;b78BUEsDBBQAAAAIAIdO4kAacDf8ywEAAJEDAAAOAAAAZHJzL2Uyb0RvYy54bWytU82O0zAQviPx&#10;Dpbv1EkFqxA1XYGqRUgIkBYewHWcxpL/8LhN+gLwBpy4cOe5+hyMnbTL7l72wMUZz4y/me+byep6&#10;NJocZADlbEPLRUGJtMK1yu4a+vXLzYuKEojctlw7Kxt6lECv18+frQZfy6XrnW5lIAhioR58Q/sY&#10;fc0YiF4aDgvnpcVg54LhEa9hx9rAB0Q3mi2L4ooNLrQ+OCEB0LuZgnRGDE8BdF2nhNw4sTfSxgk1&#10;SM0jUoJeeaDr3G3XSRE/dR3ISHRDkWnMJxZBe5tOtl7xehe475WYW+BPaeEBJ8OVxaIXqA2PnOyD&#10;egRllAgOXBcXwhk2EcmKIIuyeKDNbc+9zFxQavAX0eH/wYqPh8+BqLahLymx3ODATz9/nH79Of3+&#10;Tl6VyzIpNHioMfHWY2oc37oR9+bsB3Qm4mMXTPoiJYJx1Pd40VeOkYj06Kp6XWJEYKisllVV5AGw&#10;u9c+QHwnnSHJaGjA+WVZ+eEDROwEU88pqZh1N0rrPENt7zkwMXlYan1qMVlx3I4zn61rj0hnwNE3&#10;FL7teZCU6PcWtU17cjbC2djORqoC/s0+YuncUcKdwOZyOKnc6LxVaRX+veesuz9p/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KvOQ0QAAAAQBAAAPAAAAAAAAAAEAIAAAACIAAABkcnMvZG93bnJl&#10;di54bWxQSwECFAAUAAAACACHTuJAGnA3/MsBAACRAwAADgAAAAAAAAABACAAAAAgAQAAZHJzL2Uy&#10;b0RvYy54bWxQSwUGAAAAAAYABgBZAQAAXQUAAAAA&#10;">
              <v:fill on="f" focussize="0,0"/>
              <v:stroke on="f"/>
              <v:imagedata o:title=""/>
              <o:lock v:ext="edit" aspectratio="f"/>
              <v:textbox inset="0mm,0mm,0mm,0mm" style="mso-fit-shape-to-text:t;">
                <w:txbxContent>
                  <w:p w14:paraId="039AD85B">
                    <w:pPr>
                      <w:pStyle w:val="22"/>
                      <w:jc w:val="center"/>
                    </w:pPr>
                    <w:r>
                      <w:fldChar w:fldCharType="begin"/>
                    </w:r>
                    <w:r>
                      <w:instrText xml:space="preserve"> PAGE  \* MERGEFORMAT </w:instrText>
                    </w:r>
                    <w:r>
                      <w:fldChar w:fldCharType="separate"/>
                    </w:r>
                    <w:r>
                      <w:t>75</w:t>
                    </w:r>
                    <w:r>
                      <w:fldChar w:fldCharType="end"/>
                    </w:r>
                  </w:p>
                </w:txbxContent>
              </v:textbox>
            </v:shape>
          </w:pict>
        </mc:Fallback>
      </mc:AlternateContent>
    </w:r>
  </w:p>
  <w:p w14:paraId="59D0D2E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7510">
    <w:pPr>
      <w:pStyle w:val="24"/>
      <w:pBdr>
        <w:bottom w:val="none" w:color="auto" w:sz="0" w:space="1"/>
      </w:pBdr>
      <w:tabs>
        <w:tab w:val="center" w:pos="0"/>
        <w:tab w:val="clear" w:pos="4153"/>
      </w:tabs>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A5372">
    <w:pPr>
      <w:pBdr>
        <w:bottom w:val="single" w:color="auto" w:sz="4" w:space="0"/>
      </w:pBdr>
      <w:bidi w:val="0"/>
      <w:jc w:val="right"/>
    </w:pPr>
    <w:r>
      <w:rPr>
        <w:rFonts w:hint="eastAsia" w:ascii="微软雅黑" w:hAnsi="微软雅黑" w:eastAsia="微软雅黑" w:cs="微软雅黑"/>
        <w:b/>
        <w:bCs/>
        <w:sz w:val="18"/>
        <w:szCs w:val="18"/>
        <w:lang w:eastAsia="zh-CN"/>
      </w:rPr>
      <w:t>宁明县妇幼保健院除颤仪等一批设备采购项目</w:t>
    </w:r>
    <w:r>
      <w:rPr>
        <w:rFonts w:hint="eastAsia" w:ascii="宋体" w:hAnsi="宋体"/>
        <w:szCs w:val="21"/>
      </w:rPr>
      <w:drawing>
        <wp:anchor distT="0" distB="0" distL="114300" distR="114300" simplePos="0" relativeHeight="251665408" behindDoc="1" locked="0" layoutInCell="1" allowOverlap="1">
          <wp:simplePos x="0" y="0"/>
          <wp:positionH relativeFrom="page">
            <wp:posOffset>916305</wp:posOffset>
          </wp:positionH>
          <wp:positionV relativeFrom="page">
            <wp:posOffset>375920</wp:posOffset>
          </wp:positionV>
          <wp:extent cx="942975" cy="276225"/>
          <wp:effectExtent l="0" t="0" r="1905" b="13335"/>
          <wp:wrapThrough wrapText="bothSides">
            <wp:wrapPolygon>
              <wp:start x="0" y="0"/>
              <wp:lineTo x="0" y="20259"/>
              <wp:lineTo x="21295" y="20259"/>
              <wp:lineTo x="21295" y="0"/>
              <wp:lineTo x="0" y="0"/>
            </wp:wrapPolygon>
          </wp:wrapThrough>
          <wp:docPr id="11" name="图片 6147" descr="a55043a440807f305ad5613827cd8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147" descr="a55043a440807f305ad5613827cd83f"/>
                  <pic:cNvPicPr>
                    <a:picLocks noChangeAspect="1"/>
                  </pic:cNvPicPr>
                </pic:nvPicPr>
                <pic:blipFill>
                  <a:blip r:embed="rId1"/>
                  <a:stretch>
                    <a:fillRect/>
                  </a:stretch>
                </pic:blipFill>
                <pic:spPr>
                  <a:xfrm>
                    <a:off x="0" y="0"/>
                    <a:ext cx="942975" cy="2762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26A2F">
    <w:pPr>
      <w:pStyle w:val="24"/>
      <w:pBdr>
        <w:bottom w:val="none" w:color="auto" w:sz="0" w:space="1"/>
      </w:pBdr>
      <w:tabs>
        <w:tab w:val="center" w:pos="0"/>
        <w:tab w:val="clear" w:pos="4153"/>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F1E4A"/>
    <w:multiLevelType w:val="singleLevel"/>
    <w:tmpl w:val="816F1E4A"/>
    <w:lvl w:ilvl="0" w:tentative="0">
      <w:start w:val="6"/>
      <w:numFmt w:val="chineseCounting"/>
      <w:suff w:val="space"/>
      <w:lvlText w:val="第%1章"/>
      <w:lvlJc w:val="left"/>
      <w:rPr>
        <w:rFonts w:hint="eastAsia"/>
      </w:rPr>
    </w:lvl>
  </w:abstractNum>
  <w:abstractNum w:abstractNumId="1">
    <w:nsid w:val="8A82B714"/>
    <w:multiLevelType w:val="singleLevel"/>
    <w:tmpl w:val="8A82B714"/>
    <w:lvl w:ilvl="0" w:tentative="0">
      <w:start w:val="1"/>
      <w:numFmt w:val="decimal"/>
      <w:suff w:val="nothing"/>
      <w:lvlText w:val="%1、"/>
      <w:lvlJc w:val="left"/>
    </w:lvl>
  </w:abstractNum>
  <w:abstractNum w:abstractNumId="2">
    <w:nsid w:val="9B430D1B"/>
    <w:multiLevelType w:val="singleLevel"/>
    <w:tmpl w:val="9B430D1B"/>
    <w:lvl w:ilvl="0" w:tentative="0">
      <w:start w:val="3"/>
      <w:numFmt w:val="decimal"/>
      <w:lvlText w:val="%1."/>
      <w:lvlJc w:val="left"/>
      <w:pPr>
        <w:tabs>
          <w:tab w:val="left" w:pos="312"/>
        </w:tabs>
      </w:pPr>
    </w:lvl>
  </w:abstractNum>
  <w:abstractNum w:abstractNumId="3">
    <w:nsid w:val="A5031153"/>
    <w:multiLevelType w:val="singleLevel"/>
    <w:tmpl w:val="A5031153"/>
    <w:lvl w:ilvl="0" w:tentative="0">
      <w:start w:val="6"/>
      <w:numFmt w:val="chineseCounting"/>
      <w:suff w:val="nothing"/>
      <w:lvlText w:val="%1、"/>
      <w:lvlJc w:val="left"/>
      <w:rPr>
        <w:rFonts w:hint="eastAsia"/>
      </w:rPr>
    </w:lvl>
  </w:abstractNum>
  <w:abstractNum w:abstractNumId="4">
    <w:nsid w:val="C12129B6"/>
    <w:multiLevelType w:val="singleLevel"/>
    <w:tmpl w:val="C12129B6"/>
    <w:lvl w:ilvl="0" w:tentative="0">
      <w:start w:val="34"/>
      <w:numFmt w:val="decimal"/>
      <w:suff w:val="space"/>
      <w:lvlText w:val="%1."/>
      <w:lvlJc w:val="left"/>
    </w:lvl>
  </w:abstractNum>
  <w:abstractNum w:abstractNumId="5">
    <w:nsid w:val="DCF51BA2"/>
    <w:multiLevelType w:val="singleLevel"/>
    <w:tmpl w:val="DCF51BA2"/>
    <w:lvl w:ilvl="0" w:tentative="0">
      <w:start w:val="5"/>
      <w:numFmt w:val="chineseCounting"/>
      <w:suff w:val="space"/>
      <w:lvlText w:val="第%1章"/>
      <w:lvlJc w:val="left"/>
      <w:rPr>
        <w:rFonts w:hint="eastAsia"/>
      </w:rPr>
    </w:lvl>
  </w:abstractNum>
  <w:abstractNum w:abstractNumId="6">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53208E"/>
    <w:multiLevelType w:val="multilevel"/>
    <w:tmpl w:val="0053208E"/>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5"/>
      <w:lvlText w:val="%1.%2.%3.%4"/>
      <w:lvlJc w:val="left"/>
      <w:pPr>
        <w:tabs>
          <w:tab w:val="left" w:pos="3063"/>
        </w:tabs>
        <w:ind w:left="3063"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abstractNum w:abstractNumId="9">
    <w:nsid w:val="0DF06B70"/>
    <w:multiLevelType w:val="multilevel"/>
    <w:tmpl w:val="0DF06B70"/>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1B6BA0"/>
    <w:multiLevelType w:val="multilevel"/>
    <w:tmpl w:val="2F1B6BA0"/>
    <w:lvl w:ilvl="0" w:tentative="0">
      <w:start w:val="1"/>
      <w:numFmt w:val="decimal"/>
      <w:lvlText w:val="%1."/>
      <w:lvlJc w:val="left"/>
      <w:pPr>
        <w:tabs>
          <w:tab w:val="left" w:pos="778"/>
        </w:tabs>
        <w:ind w:left="778" w:hanging="420"/>
      </w:pPr>
      <w:rPr>
        <w:color w:val="auto"/>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11">
    <w:nsid w:val="61FEB2EF"/>
    <w:multiLevelType w:val="singleLevel"/>
    <w:tmpl w:val="61FEB2EF"/>
    <w:lvl w:ilvl="0" w:tentative="0">
      <w:start w:val="2"/>
      <w:numFmt w:val="chineseCounting"/>
      <w:suff w:val="nothing"/>
      <w:lvlText w:val="%1、"/>
      <w:lvlJc w:val="left"/>
      <w:rPr>
        <w:rFonts w:hint="eastAsia"/>
      </w:rPr>
    </w:lvl>
  </w:abstractNum>
  <w:abstractNum w:abstractNumId="12">
    <w:nsid w:val="6BB41C52"/>
    <w:multiLevelType w:val="multilevel"/>
    <w:tmpl w:val="6BB41C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2"/>
  </w:num>
  <w:num w:numId="3">
    <w:abstractNumId w:val="12"/>
  </w:num>
  <w:num w:numId="4">
    <w:abstractNumId w:val="9"/>
  </w:num>
  <w:num w:numId="5">
    <w:abstractNumId w:val="10"/>
  </w:num>
  <w:num w:numId="6">
    <w:abstractNumId w:val="7"/>
  </w:num>
  <w:num w:numId="7">
    <w:abstractNumId w:val="1"/>
  </w:num>
  <w:num w:numId="8">
    <w:abstractNumId w:val="4"/>
  </w:num>
  <w:num w:numId="9">
    <w:abstractNumId w:val="5"/>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YTg5NTMyY2Y5MmE3ODI4ZGNjODU2MzYwZWYxZDg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3B2"/>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0D8E"/>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4F8"/>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52CB"/>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3"/>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0E"/>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67EBC"/>
    <w:rsid w:val="0027125E"/>
    <w:rsid w:val="00271767"/>
    <w:rsid w:val="0027223B"/>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4FFB"/>
    <w:rsid w:val="0049558B"/>
    <w:rsid w:val="00496350"/>
    <w:rsid w:val="0049797C"/>
    <w:rsid w:val="004A00E1"/>
    <w:rsid w:val="004A0943"/>
    <w:rsid w:val="004A1405"/>
    <w:rsid w:val="004A1FC6"/>
    <w:rsid w:val="004A2E5F"/>
    <w:rsid w:val="004A38C2"/>
    <w:rsid w:val="004A3C03"/>
    <w:rsid w:val="004A3DB7"/>
    <w:rsid w:val="004A3EAC"/>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205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2F92"/>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810"/>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284"/>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2C76"/>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B9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598"/>
    <w:rsid w:val="00987812"/>
    <w:rsid w:val="00990225"/>
    <w:rsid w:val="00992A13"/>
    <w:rsid w:val="00994AAD"/>
    <w:rsid w:val="00994DE1"/>
    <w:rsid w:val="00995150"/>
    <w:rsid w:val="00995D67"/>
    <w:rsid w:val="009978F1"/>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2DB"/>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3D51"/>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D7D62"/>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8D4"/>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238"/>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D7AB4"/>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0B0"/>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3BC4"/>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DC7"/>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57F8C"/>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A7B7D"/>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4C26"/>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3659"/>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A66F4"/>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4138C2"/>
    <w:rsid w:val="014834A0"/>
    <w:rsid w:val="015B4FE6"/>
    <w:rsid w:val="016A5229"/>
    <w:rsid w:val="01910A08"/>
    <w:rsid w:val="01AF3D99"/>
    <w:rsid w:val="01C24674"/>
    <w:rsid w:val="022434AA"/>
    <w:rsid w:val="02511F9D"/>
    <w:rsid w:val="02706D25"/>
    <w:rsid w:val="02731E9A"/>
    <w:rsid w:val="02BB452B"/>
    <w:rsid w:val="02C06C91"/>
    <w:rsid w:val="031D1E92"/>
    <w:rsid w:val="03A314B8"/>
    <w:rsid w:val="03BB5ECE"/>
    <w:rsid w:val="03D82B98"/>
    <w:rsid w:val="03EF5EB9"/>
    <w:rsid w:val="03F83E8B"/>
    <w:rsid w:val="04114EA7"/>
    <w:rsid w:val="048C3056"/>
    <w:rsid w:val="04DE120A"/>
    <w:rsid w:val="04ED064B"/>
    <w:rsid w:val="05245627"/>
    <w:rsid w:val="05483AD3"/>
    <w:rsid w:val="05746676"/>
    <w:rsid w:val="059D461C"/>
    <w:rsid w:val="05AB5E10"/>
    <w:rsid w:val="05C56868"/>
    <w:rsid w:val="05C72C4A"/>
    <w:rsid w:val="05E3743D"/>
    <w:rsid w:val="060E087B"/>
    <w:rsid w:val="066D0B7A"/>
    <w:rsid w:val="06733E3D"/>
    <w:rsid w:val="068E5AD8"/>
    <w:rsid w:val="06A0349B"/>
    <w:rsid w:val="06B9589C"/>
    <w:rsid w:val="06D3561E"/>
    <w:rsid w:val="06FF5041"/>
    <w:rsid w:val="0735266F"/>
    <w:rsid w:val="07462294"/>
    <w:rsid w:val="075631C5"/>
    <w:rsid w:val="07B216D8"/>
    <w:rsid w:val="07B72767"/>
    <w:rsid w:val="07DE071F"/>
    <w:rsid w:val="07EA27B0"/>
    <w:rsid w:val="08077E72"/>
    <w:rsid w:val="08882DD0"/>
    <w:rsid w:val="08B35707"/>
    <w:rsid w:val="08E27D9B"/>
    <w:rsid w:val="08E6788B"/>
    <w:rsid w:val="094320D9"/>
    <w:rsid w:val="094D4C1F"/>
    <w:rsid w:val="09CC2AAC"/>
    <w:rsid w:val="09D26E76"/>
    <w:rsid w:val="0A6172BC"/>
    <w:rsid w:val="0A652D3E"/>
    <w:rsid w:val="0AED1704"/>
    <w:rsid w:val="0B052F04"/>
    <w:rsid w:val="0B326F2A"/>
    <w:rsid w:val="0B393319"/>
    <w:rsid w:val="0BE82909"/>
    <w:rsid w:val="0C126242"/>
    <w:rsid w:val="0C1E2888"/>
    <w:rsid w:val="0C673206"/>
    <w:rsid w:val="0C760F26"/>
    <w:rsid w:val="0C8B0F57"/>
    <w:rsid w:val="0C8D626F"/>
    <w:rsid w:val="0C92213C"/>
    <w:rsid w:val="0CCC323C"/>
    <w:rsid w:val="0CEC7E16"/>
    <w:rsid w:val="0D1E3490"/>
    <w:rsid w:val="0D397A5A"/>
    <w:rsid w:val="0D660F9A"/>
    <w:rsid w:val="0D84032B"/>
    <w:rsid w:val="0DAA4FD3"/>
    <w:rsid w:val="0DAB21BC"/>
    <w:rsid w:val="0E2315FC"/>
    <w:rsid w:val="0E792F4F"/>
    <w:rsid w:val="0E8B67DF"/>
    <w:rsid w:val="0EA4216B"/>
    <w:rsid w:val="0EC876BD"/>
    <w:rsid w:val="0EDE1004"/>
    <w:rsid w:val="0EE9593E"/>
    <w:rsid w:val="0F2A74C4"/>
    <w:rsid w:val="0F3A20D3"/>
    <w:rsid w:val="0F4B48EC"/>
    <w:rsid w:val="0FBC6371"/>
    <w:rsid w:val="0FFB7E45"/>
    <w:rsid w:val="102456E3"/>
    <w:rsid w:val="105B6F8A"/>
    <w:rsid w:val="107240FA"/>
    <w:rsid w:val="10997B3A"/>
    <w:rsid w:val="10A27F31"/>
    <w:rsid w:val="10CA7A92"/>
    <w:rsid w:val="10D547D4"/>
    <w:rsid w:val="10E2645E"/>
    <w:rsid w:val="11280AC4"/>
    <w:rsid w:val="11717F0E"/>
    <w:rsid w:val="11927058"/>
    <w:rsid w:val="11B07D37"/>
    <w:rsid w:val="11C449B6"/>
    <w:rsid w:val="11DC43AF"/>
    <w:rsid w:val="12160A34"/>
    <w:rsid w:val="122921EC"/>
    <w:rsid w:val="123553DF"/>
    <w:rsid w:val="12385D22"/>
    <w:rsid w:val="12B02ED5"/>
    <w:rsid w:val="12B204D6"/>
    <w:rsid w:val="12BC165D"/>
    <w:rsid w:val="12BF3A5C"/>
    <w:rsid w:val="12EB52B2"/>
    <w:rsid w:val="13196AAF"/>
    <w:rsid w:val="134F26C3"/>
    <w:rsid w:val="13AC510D"/>
    <w:rsid w:val="13AF4F03"/>
    <w:rsid w:val="13F76DF0"/>
    <w:rsid w:val="144A465D"/>
    <w:rsid w:val="14736E66"/>
    <w:rsid w:val="147F458F"/>
    <w:rsid w:val="14835BD5"/>
    <w:rsid w:val="14D40EDF"/>
    <w:rsid w:val="14D958EC"/>
    <w:rsid w:val="14DF215A"/>
    <w:rsid w:val="1504098E"/>
    <w:rsid w:val="1534169A"/>
    <w:rsid w:val="15A90642"/>
    <w:rsid w:val="15C03E03"/>
    <w:rsid w:val="15CC1CD3"/>
    <w:rsid w:val="15F93A4F"/>
    <w:rsid w:val="16135BD5"/>
    <w:rsid w:val="162A25EB"/>
    <w:rsid w:val="165E4489"/>
    <w:rsid w:val="16A336C7"/>
    <w:rsid w:val="16AD5166"/>
    <w:rsid w:val="16CA243A"/>
    <w:rsid w:val="16FC6A7F"/>
    <w:rsid w:val="16FD2A55"/>
    <w:rsid w:val="1706559C"/>
    <w:rsid w:val="17067C1A"/>
    <w:rsid w:val="17366761"/>
    <w:rsid w:val="173E73C8"/>
    <w:rsid w:val="1770047F"/>
    <w:rsid w:val="177C01F0"/>
    <w:rsid w:val="17CE6630"/>
    <w:rsid w:val="17F83137"/>
    <w:rsid w:val="1814338C"/>
    <w:rsid w:val="18185587"/>
    <w:rsid w:val="1844637C"/>
    <w:rsid w:val="18605A0F"/>
    <w:rsid w:val="1897327F"/>
    <w:rsid w:val="18D55226"/>
    <w:rsid w:val="18E83EAA"/>
    <w:rsid w:val="18F90F15"/>
    <w:rsid w:val="18FF4051"/>
    <w:rsid w:val="190F4DAF"/>
    <w:rsid w:val="19EA4D01"/>
    <w:rsid w:val="1A6A7BF0"/>
    <w:rsid w:val="1A756CC1"/>
    <w:rsid w:val="1A815666"/>
    <w:rsid w:val="1ACA4B0A"/>
    <w:rsid w:val="1AFF0AFE"/>
    <w:rsid w:val="1B244886"/>
    <w:rsid w:val="1B4F19F8"/>
    <w:rsid w:val="1BEE218B"/>
    <w:rsid w:val="1C040B04"/>
    <w:rsid w:val="1C105994"/>
    <w:rsid w:val="1C142549"/>
    <w:rsid w:val="1C226F03"/>
    <w:rsid w:val="1C8E406A"/>
    <w:rsid w:val="1CA56F4F"/>
    <w:rsid w:val="1CBB4733"/>
    <w:rsid w:val="1CD557F5"/>
    <w:rsid w:val="1D50131F"/>
    <w:rsid w:val="1D692122"/>
    <w:rsid w:val="1DD51824"/>
    <w:rsid w:val="1EBC419B"/>
    <w:rsid w:val="1ECC44FA"/>
    <w:rsid w:val="1F063325"/>
    <w:rsid w:val="1F3F4D8C"/>
    <w:rsid w:val="1F403551"/>
    <w:rsid w:val="1F8D685B"/>
    <w:rsid w:val="1F9F5BE1"/>
    <w:rsid w:val="1FBC5DF5"/>
    <w:rsid w:val="1FD707C9"/>
    <w:rsid w:val="1FEB1FA4"/>
    <w:rsid w:val="1FF76F79"/>
    <w:rsid w:val="1FF90588"/>
    <w:rsid w:val="204E1583"/>
    <w:rsid w:val="20C3623F"/>
    <w:rsid w:val="20EB4E0E"/>
    <w:rsid w:val="21781212"/>
    <w:rsid w:val="21B83F86"/>
    <w:rsid w:val="21BD185F"/>
    <w:rsid w:val="22001566"/>
    <w:rsid w:val="221178A8"/>
    <w:rsid w:val="221213CF"/>
    <w:rsid w:val="221768AF"/>
    <w:rsid w:val="22327A92"/>
    <w:rsid w:val="22680EB9"/>
    <w:rsid w:val="228F4698"/>
    <w:rsid w:val="22AB297C"/>
    <w:rsid w:val="22C803A3"/>
    <w:rsid w:val="22DE0AC1"/>
    <w:rsid w:val="22F87379"/>
    <w:rsid w:val="231D53A2"/>
    <w:rsid w:val="233F7344"/>
    <w:rsid w:val="234F2156"/>
    <w:rsid w:val="236D5383"/>
    <w:rsid w:val="23700582"/>
    <w:rsid w:val="23957A8C"/>
    <w:rsid w:val="23B7504C"/>
    <w:rsid w:val="242D5F16"/>
    <w:rsid w:val="24571307"/>
    <w:rsid w:val="249266C1"/>
    <w:rsid w:val="24A932B1"/>
    <w:rsid w:val="24B2466D"/>
    <w:rsid w:val="24C20D54"/>
    <w:rsid w:val="2507454D"/>
    <w:rsid w:val="25110A2A"/>
    <w:rsid w:val="254A27F3"/>
    <w:rsid w:val="25661D6A"/>
    <w:rsid w:val="256C0944"/>
    <w:rsid w:val="25D80E5B"/>
    <w:rsid w:val="25F74556"/>
    <w:rsid w:val="25FE400E"/>
    <w:rsid w:val="26446DE3"/>
    <w:rsid w:val="269669E7"/>
    <w:rsid w:val="26B11081"/>
    <w:rsid w:val="26D7699F"/>
    <w:rsid w:val="26E2748C"/>
    <w:rsid w:val="27C73BF6"/>
    <w:rsid w:val="27FA0805"/>
    <w:rsid w:val="27FF406E"/>
    <w:rsid w:val="28281AC6"/>
    <w:rsid w:val="28832FA1"/>
    <w:rsid w:val="28F47402"/>
    <w:rsid w:val="296E14AB"/>
    <w:rsid w:val="296E3DA5"/>
    <w:rsid w:val="29802F8C"/>
    <w:rsid w:val="29846628"/>
    <w:rsid w:val="298B2F16"/>
    <w:rsid w:val="298E3AB4"/>
    <w:rsid w:val="29A529F3"/>
    <w:rsid w:val="29EA6657"/>
    <w:rsid w:val="2AF31ACA"/>
    <w:rsid w:val="2AF44D0C"/>
    <w:rsid w:val="2B522706"/>
    <w:rsid w:val="2B597F39"/>
    <w:rsid w:val="2B774624"/>
    <w:rsid w:val="2C453760"/>
    <w:rsid w:val="2C5F16FD"/>
    <w:rsid w:val="2C68703F"/>
    <w:rsid w:val="2C7A72BE"/>
    <w:rsid w:val="2C8C4DEC"/>
    <w:rsid w:val="2C9A7D75"/>
    <w:rsid w:val="2CBD0633"/>
    <w:rsid w:val="2CC17412"/>
    <w:rsid w:val="2CFC5020"/>
    <w:rsid w:val="2D223497"/>
    <w:rsid w:val="2D40651F"/>
    <w:rsid w:val="2D6075F1"/>
    <w:rsid w:val="2E1B7727"/>
    <w:rsid w:val="2E7A773E"/>
    <w:rsid w:val="2E907C83"/>
    <w:rsid w:val="2E9976CE"/>
    <w:rsid w:val="2F401D3C"/>
    <w:rsid w:val="2F5B24E1"/>
    <w:rsid w:val="2F8246C8"/>
    <w:rsid w:val="2F99107F"/>
    <w:rsid w:val="2FA95C88"/>
    <w:rsid w:val="2FAE26EF"/>
    <w:rsid w:val="301E4E37"/>
    <w:rsid w:val="301E5278"/>
    <w:rsid w:val="30334E11"/>
    <w:rsid w:val="3041370F"/>
    <w:rsid w:val="30806E11"/>
    <w:rsid w:val="309D61D2"/>
    <w:rsid w:val="30A14CB5"/>
    <w:rsid w:val="30F235D8"/>
    <w:rsid w:val="30F625CD"/>
    <w:rsid w:val="311D7312"/>
    <w:rsid w:val="312B50A3"/>
    <w:rsid w:val="313A64FF"/>
    <w:rsid w:val="31A35A6A"/>
    <w:rsid w:val="32453A27"/>
    <w:rsid w:val="3263064A"/>
    <w:rsid w:val="32917FB8"/>
    <w:rsid w:val="32953135"/>
    <w:rsid w:val="32A218E4"/>
    <w:rsid w:val="32A43132"/>
    <w:rsid w:val="32AC0C06"/>
    <w:rsid w:val="32FA3DAF"/>
    <w:rsid w:val="33233306"/>
    <w:rsid w:val="332E3A59"/>
    <w:rsid w:val="33310A59"/>
    <w:rsid w:val="33344EF5"/>
    <w:rsid w:val="337C782C"/>
    <w:rsid w:val="33A77FCA"/>
    <w:rsid w:val="33DF2D17"/>
    <w:rsid w:val="341964B7"/>
    <w:rsid w:val="3428271E"/>
    <w:rsid w:val="345531C5"/>
    <w:rsid w:val="34B44240"/>
    <w:rsid w:val="34DF72FE"/>
    <w:rsid w:val="3529097C"/>
    <w:rsid w:val="3537750C"/>
    <w:rsid w:val="3537798C"/>
    <w:rsid w:val="3546508A"/>
    <w:rsid w:val="35535D37"/>
    <w:rsid w:val="35A20CB7"/>
    <w:rsid w:val="35AE50D1"/>
    <w:rsid w:val="35C13FC9"/>
    <w:rsid w:val="35DE42A8"/>
    <w:rsid w:val="36005457"/>
    <w:rsid w:val="36376FE6"/>
    <w:rsid w:val="364257B6"/>
    <w:rsid w:val="36704443"/>
    <w:rsid w:val="369F2539"/>
    <w:rsid w:val="36C94871"/>
    <w:rsid w:val="36D2451A"/>
    <w:rsid w:val="375810A4"/>
    <w:rsid w:val="37BA58BB"/>
    <w:rsid w:val="37EA5922"/>
    <w:rsid w:val="382676CE"/>
    <w:rsid w:val="38276B93"/>
    <w:rsid w:val="38325AE7"/>
    <w:rsid w:val="38AC3431"/>
    <w:rsid w:val="38E057F5"/>
    <w:rsid w:val="390B0F31"/>
    <w:rsid w:val="392F2E16"/>
    <w:rsid w:val="39693A3D"/>
    <w:rsid w:val="39853BF7"/>
    <w:rsid w:val="399B354B"/>
    <w:rsid w:val="39E00529"/>
    <w:rsid w:val="3A0B64A7"/>
    <w:rsid w:val="3A0D17E0"/>
    <w:rsid w:val="3A2819C8"/>
    <w:rsid w:val="3A2C67AA"/>
    <w:rsid w:val="3A4F758D"/>
    <w:rsid w:val="3A574DDA"/>
    <w:rsid w:val="3A6D52A4"/>
    <w:rsid w:val="3A7E52C6"/>
    <w:rsid w:val="3A836438"/>
    <w:rsid w:val="3AAD6579"/>
    <w:rsid w:val="3AD3075A"/>
    <w:rsid w:val="3ADB2718"/>
    <w:rsid w:val="3AF44FF3"/>
    <w:rsid w:val="3AF74C02"/>
    <w:rsid w:val="3B0D105F"/>
    <w:rsid w:val="3B762441"/>
    <w:rsid w:val="3B7E6E5D"/>
    <w:rsid w:val="3BDB3141"/>
    <w:rsid w:val="3BDC6748"/>
    <w:rsid w:val="3C0059A5"/>
    <w:rsid w:val="3C134E78"/>
    <w:rsid w:val="3C292757"/>
    <w:rsid w:val="3C487939"/>
    <w:rsid w:val="3CF02DD0"/>
    <w:rsid w:val="3D9F7F26"/>
    <w:rsid w:val="3DEC7285"/>
    <w:rsid w:val="3DF6345D"/>
    <w:rsid w:val="3E2B23AB"/>
    <w:rsid w:val="3E2B5515"/>
    <w:rsid w:val="3E4D4F28"/>
    <w:rsid w:val="3E6D7B2B"/>
    <w:rsid w:val="3EE13701"/>
    <w:rsid w:val="3EE51129"/>
    <w:rsid w:val="3EF27113"/>
    <w:rsid w:val="3F03502F"/>
    <w:rsid w:val="3F1A4BB3"/>
    <w:rsid w:val="3F1B1335"/>
    <w:rsid w:val="3F214FC4"/>
    <w:rsid w:val="3F3F4A00"/>
    <w:rsid w:val="3F584337"/>
    <w:rsid w:val="3F984734"/>
    <w:rsid w:val="400A3D6D"/>
    <w:rsid w:val="40192BA6"/>
    <w:rsid w:val="40B509ED"/>
    <w:rsid w:val="41470756"/>
    <w:rsid w:val="41732330"/>
    <w:rsid w:val="41766EA9"/>
    <w:rsid w:val="418C540B"/>
    <w:rsid w:val="41914247"/>
    <w:rsid w:val="41AE6491"/>
    <w:rsid w:val="42044303"/>
    <w:rsid w:val="42521381"/>
    <w:rsid w:val="42550A18"/>
    <w:rsid w:val="42632846"/>
    <w:rsid w:val="42901043"/>
    <w:rsid w:val="42975177"/>
    <w:rsid w:val="429D496A"/>
    <w:rsid w:val="42DE1CAE"/>
    <w:rsid w:val="42F473A1"/>
    <w:rsid w:val="43224E15"/>
    <w:rsid w:val="433F07AE"/>
    <w:rsid w:val="43471933"/>
    <w:rsid w:val="4387569A"/>
    <w:rsid w:val="43D2745D"/>
    <w:rsid w:val="43D84C69"/>
    <w:rsid w:val="43DE2931"/>
    <w:rsid w:val="43EB4717"/>
    <w:rsid w:val="43F646D3"/>
    <w:rsid w:val="441E62C0"/>
    <w:rsid w:val="44254A04"/>
    <w:rsid w:val="44422F2A"/>
    <w:rsid w:val="44676DCB"/>
    <w:rsid w:val="44B244EA"/>
    <w:rsid w:val="450B1E4C"/>
    <w:rsid w:val="450E5498"/>
    <w:rsid w:val="452A22D2"/>
    <w:rsid w:val="45325D14"/>
    <w:rsid w:val="45811C7C"/>
    <w:rsid w:val="45906116"/>
    <w:rsid w:val="461424FE"/>
    <w:rsid w:val="4645313C"/>
    <w:rsid w:val="468B3EFB"/>
    <w:rsid w:val="46B81B60"/>
    <w:rsid w:val="46BB09F6"/>
    <w:rsid w:val="46BB5827"/>
    <w:rsid w:val="470A6193"/>
    <w:rsid w:val="470F1ABE"/>
    <w:rsid w:val="47385210"/>
    <w:rsid w:val="47411B55"/>
    <w:rsid w:val="474C7EAA"/>
    <w:rsid w:val="47754553"/>
    <w:rsid w:val="47AA14A8"/>
    <w:rsid w:val="47D12ED9"/>
    <w:rsid w:val="47DC4F5C"/>
    <w:rsid w:val="47F12E1E"/>
    <w:rsid w:val="480706A9"/>
    <w:rsid w:val="482254E2"/>
    <w:rsid w:val="486263BD"/>
    <w:rsid w:val="489D1EFA"/>
    <w:rsid w:val="48B40671"/>
    <w:rsid w:val="48D252F4"/>
    <w:rsid w:val="48D31EFA"/>
    <w:rsid w:val="48FB5B7B"/>
    <w:rsid w:val="492E6109"/>
    <w:rsid w:val="49392DE3"/>
    <w:rsid w:val="497266D3"/>
    <w:rsid w:val="499B5738"/>
    <w:rsid w:val="499E503D"/>
    <w:rsid w:val="499F244D"/>
    <w:rsid w:val="49C24655"/>
    <w:rsid w:val="49D15412"/>
    <w:rsid w:val="4A0059F7"/>
    <w:rsid w:val="4A050CA2"/>
    <w:rsid w:val="4A325785"/>
    <w:rsid w:val="4A655B5A"/>
    <w:rsid w:val="4A973F3F"/>
    <w:rsid w:val="4AF96BC7"/>
    <w:rsid w:val="4B090BDC"/>
    <w:rsid w:val="4B0E1A4D"/>
    <w:rsid w:val="4B564E29"/>
    <w:rsid w:val="4B5A416B"/>
    <w:rsid w:val="4B862A85"/>
    <w:rsid w:val="4B8D35BB"/>
    <w:rsid w:val="4B95421D"/>
    <w:rsid w:val="4C1E2465"/>
    <w:rsid w:val="4CB00B2A"/>
    <w:rsid w:val="4CD86AB8"/>
    <w:rsid w:val="4CE865CF"/>
    <w:rsid w:val="4CEF36E2"/>
    <w:rsid w:val="4CEF4DC5"/>
    <w:rsid w:val="4D4128AF"/>
    <w:rsid w:val="4D897DB2"/>
    <w:rsid w:val="4DA12787"/>
    <w:rsid w:val="4DBE18E8"/>
    <w:rsid w:val="4DC96400"/>
    <w:rsid w:val="4DE45D28"/>
    <w:rsid w:val="4E257655"/>
    <w:rsid w:val="4E2F4371"/>
    <w:rsid w:val="4E3E5115"/>
    <w:rsid w:val="4E8E7871"/>
    <w:rsid w:val="4E947749"/>
    <w:rsid w:val="4EAD2E32"/>
    <w:rsid w:val="4EAE3DF2"/>
    <w:rsid w:val="4ECF5C98"/>
    <w:rsid w:val="4F372380"/>
    <w:rsid w:val="4F372FFB"/>
    <w:rsid w:val="4F674123"/>
    <w:rsid w:val="4FA21E6F"/>
    <w:rsid w:val="4FE6773D"/>
    <w:rsid w:val="5025116D"/>
    <w:rsid w:val="502670C0"/>
    <w:rsid w:val="50A93D8C"/>
    <w:rsid w:val="50DD197E"/>
    <w:rsid w:val="50FC52C6"/>
    <w:rsid w:val="51335C2B"/>
    <w:rsid w:val="51FE0DF9"/>
    <w:rsid w:val="522602C5"/>
    <w:rsid w:val="52395ECD"/>
    <w:rsid w:val="526112FD"/>
    <w:rsid w:val="52C10D75"/>
    <w:rsid w:val="52D65847"/>
    <w:rsid w:val="53AA4158"/>
    <w:rsid w:val="53C27FF8"/>
    <w:rsid w:val="53C438F2"/>
    <w:rsid w:val="53CE4770"/>
    <w:rsid w:val="54425BCD"/>
    <w:rsid w:val="549E1A80"/>
    <w:rsid w:val="54C658F4"/>
    <w:rsid w:val="54F5623F"/>
    <w:rsid w:val="55004530"/>
    <w:rsid w:val="550C4BD7"/>
    <w:rsid w:val="554C1D56"/>
    <w:rsid w:val="55553E28"/>
    <w:rsid w:val="555667CB"/>
    <w:rsid w:val="55572986"/>
    <w:rsid w:val="559B2D78"/>
    <w:rsid w:val="55C062DD"/>
    <w:rsid w:val="565340FA"/>
    <w:rsid w:val="56646A8F"/>
    <w:rsid w:val="566C7FB0"/>
    <w:rsid w:val="56824C41"/>
    <w:rsid w:val="569D090E"/>
    <w:rsid w:val="56D760A9"/>
    <w:rsid w:val="56FB1D20"/>
    <w:rsid w:val="570D1A54"/>
    <w:rsid w:val="5723343E"/>
    <w:rsid w:val="573819CD"/>
    <w:rsid w:val="573D7EAB"/>
    <w:rsid w:val="57AC4DC9"/>
    <w:rsid w:val="57AF0BC7"/>
    <w:rsid w:val="581E4E66"/>
    <w:rsid w:val="584E7C2E"/>
    <w:rsid w:val="58721B1C"/>
    <w:rsid w:val="590B222D"/>
    <w:rsid w:val="591E0A43"/>
    <w:rsid w:val="599678C9"/>
    <w:rsid w:val="5A13643F"/>
    <w:rsid w:val="5A2518AE"/>
    <w:rsid w:val="5A2F2CC8"/>
    <w:rsid w:val="5A403EEE"/>
    <w:rsid w:val="5A7D1380"/>
    <w:rsid w:val="5BA26962"/>
    <w:rsid w:val="5BF925A6"/>
    <w:rsid w:val="5C0A2D82"/>
    <w:rsid w:val="5C10702D"/>
    <w:rsid w:val="5C152601"/>
    <w:rsid w:val="5C1F0707"/>
    <w:rsid w:val="5C591F03"/>
    <w:rsid w:val="5C8A1B2F"/>
    <w:rsid w:val="5D5C1BAA"/>
    <w:rsid w:val="5D914004"/>
    <w:rsid w:val="5DBE7604"/>
    <w:rsid w:val="5DE456A4"/>
    <w:rsid w:val="5E0A2849"/>
    <w:rsid w:val="5E7423B8"/>
    <w:rsid w:val="5ED34AC9"/>
    <w:rsid w:val="5F561B72"/>
    <w:rsid w:val="5F5D0D5A"/>
    <w:rsid w:val="5F6A4AFE"/>
    <w:rsid w:val="5FE01A64"/>
    <w:rsid w:val="60323068"/>
    <w:rsid w:val="605835BF"/>
    <w:rsid w:val="606007BB"/>
    <w:rsid w:val="60AC7F66"/>
    <w:rsid w:val="60BB23FA"/>
    <w:rsid w:val="60D04572"/>
    <w:rsid w:val="60F65306"/>
    <w:rsid w:val="61462981"/>
    <w:rsid w:val="61717747"/>
    <w:rsid w:val="61BF10D9"/>
    <w:rsid w:val="61DA3D4C"/>
    <w:rsid w:val="620B4DF9"/>
    <w:rsid w:val="622C06DD"/>
    <w:rsid w:val="622D55F9"/>
    <w:rsid w:val="623E6F65"/>
    <w:rsid w:val="62683FE2"/>
    <w:rsid w:val="627A29FA"/>
    <w:rsid w:val="629775C4"/>
    <w:rsid w:val="62AC22DC"/>
    <w:rsid w:val="62B2796E"/>
    <w:rsid w:val="62C92CD3"/>
    <w:rsid w:val="63014DEF"/>
    <w:rsid w:val="63021D41"/>
    <w:rsid w:val="637833E8"/>
    <w:rsid w:val="63A96660"/>
    <w:rsid w:val="63C35974"/>
    <w:rsid w:val="63DE6710"/>
    <w:rsid w:val="64002A47"/>
    <w:rsid w:val="640D4AAC"/>
    <w:rsid w:val="64103A36"/>
    <w:rsid w:val="64A4523A"/>
    <w:rsid w:val="64AF7805"/>
    <w:rsid w:val="64E45EF7"/>
    <w:rsid w:val="64EA6F30"/>
    <w:rsid w:val="64FB2EEB"/>
    <w:rsid w:val="652F5BBD"/>
    <w:rsid w:val="653B33E5"/>
    <w:rsid w:val="653E62F3"/>
    <w:rsid w:val="654B416D"/>
    <w:rsid w:val="65841133"/>
    <w:rsid w:val="65C37EAD"/>
    <w:rsid w:val="65E22B67"/>
    <w:rsid w:val="666A0329"/>
    <w:rsid w:val="6691014E"/>
    <w:rsid w:val="66B45A48"/>
    <w:rsid w:val="66C87CCE"/>
    <w:rsid w:val="66EF4CD2"/>
    <w:rsid w:val="67550FD9"/>
    <w:rsid w:val="675552DB"/>
    <w:rsid w:val="676B7B0C"/>
    <w:rsid w:val="677435B2"/>
    <w:rsid w:val="67EF75F1"/>
    <w:rsid w:val="681C2B17"/>
    <w:rsid w:val="68A8338A"/>
    <w:rsid w:val="68BE495C"/>
    <w:rsid w:val="69124F16"/>
    <w:rsid w:val="693F0756"/>
    <w:rsid w:val="694A5205"/>
    <w:rsid w:val="69544E59"/>
    <w:rsid w:val="695A51C7"/>
    <w:rsid w:val="69864F2E"/>
    <w:rsid w:val="699740CB"/>
    <w:rsid w:val="699E02E9"/>
    <w:rsid w:val="69CD5C14"/>
    <w:rsid w:val="69CF0D33"/>
    <w:rsid w:val="69E14DA6"/>
    <w:rsid w:val="6A3F0E88"/>
    <w:rsid w:val="6A450503"/>
    <w:rsid w:val="6A505A87"/>
    <w:rsid w:val="6A9E4A45"/>
    <w:rsid w:val="6B42012D"/>
    <w:rsid w:val="6B89548C"/>
    <w:rsid w:val="6B9946B3"/>
    <w:rsid w:val="6BFD1C3F"/>
    <w:rsid w:val="6C027255"/>
    <w:rsid w:val="6C145645"/>
    <w:rsid w:val="6C662189"/>
    <w:rsid w:val="6C666244"/>
    <w:rsid w:val="6C7007C7"/>
    <w:rsid w:val="6D413DAD"/>
    <w:rsid w:val="6D6F091A"/>
    <w:rsid w:val="6DB359B4"/>
    <w:rsid w:val="6DE76850"/>
    <w:rsid w:val="6E081BF2"/>
    <w:rsid w:val="6E1E1FF7"/>
    <w:rsid w:val="6E305223"/>
    <w:rsid w:val="6E6C5941"/>
    <w:rsid w:val="6E786ABC"/>
    <w:rsid w:val="6E7F3A9C"/>
    <w:rsid w:val="6EBF3A88"/>
    <w:rsid w:val="6F372441"/>
    <w:rsid w:val="6F4436E1"/>
    <w:rsid w:val="6F590BF0"/>
    <w:rsid w:val="6F993A2D"/>
    <w:rsid w:val="6FB20BD4"/>
    <w:rsid w:val="6FB650F7"/>
    <w:rsid w:val="6FBA59BE"/>
    <w:rsid w:val="70296B3E"/>
    <w:rsid w:val="70317F9E"/>
    <w:rsid w:val="70611204"/>
    <w:rsid w:val="706E7DD8"/>
    <w:rsid w:val="70A26911"/>
    <w:rsid w:val="70D72A9F"/>
    <w:rsid w:val="71191CD8"/>
    <w:rsid w:val="713A4D9B"/>
    <w:rsid w:val="713E488C"/>
    <w:rsid w:val="71EB75A6"/>
    <w:rsid w:val="72087D79"/>
    <w:rsid w:val="722241AD"/>
    <w:rsid w:val="7291486E"/>
    <w:rsid w:val="72A26D39"/>
    <w:rsid w:val="73445350"/>
    <w:rsid w:val="73A806E2"/>
    <w:rsid w:val="73BC2445"/>
    <w:rsid w:val="74082F2F"/>
    <w:rsid w:val="74085625"/>
    <w:rsid w:val="74FA2C30"/>
    <w:rsid w:val="750F431D"/>
    <w:rsid w:val="754D5C4B"/>
    <w:rsid w:val="7574339D"/>
    <w:rsid w:val="75750A98"/>
    <w:rsid w:val="7575746E"/>
    <w:rsid w:val="75A373B3"/>
    <w:rsid w:val="763B41A3"/>
    <w:rsid w:val="76481D09"/>
    <w:rsid w:val="76C240A7"/>
    <w:rsid w:val="76C43A85"/>
    <w:rsid w:val="76CF41D8"/>
    <w:rsid w:val="77220E2C"/>
    <w:rsid w:val="773432D5"/>
    <w:rsid w:val="77422BFC"/>
    <w:rsid w:val="775246B7"/>
    <w:rsid w:val="77931781"/>
    <w:rsid w:val="77950F7E"/>
    <w:rsid w:val="78011EBA"/>
    <w:rsid w:val="781E69D1"/>
    <w:rsid w:val="78290849"/>
    <w:rsid w:val="78303C3B"/>
    <w:rsid w:val="785B3F75"/>
    <w:rsid w:val="78812093"/>
    <w:rsid w:val="78D83818"/>
    <w:rsid w:val="78DD498A"/>
    <w:rsid w:val="791610B3"/>
    <w:rsid w:val="7A140808"/>
    <w:rsid w:val="7A263B6B"/>
    <w:rsid w:val="7A9266E4"/>
    <w:rsid w:val="7AA634A2"/>
    <w:rsid w:val="7AF46346"/>
    <w:rsid w:val="7B0F5EBF"/>
    <w:rsid w:val="7B130FB9"/>
    <w:rsid w:val="7B5C29A9"/>
    <w:rsid w:val="7BEF7C11"/>
    <w:rsid w:val="7BF64EDE"/>
    <w:rsid w:val="7C2D5C29"/>
    <w:rsid w:val="7C3A20F4"/>
    <w:rsid w:val="7C400C1E"/>
    <w:rsid w:val="7C484FCC"/>
    <w:rsid w:val="7C5F5C65"/>
    <w:rsid w:val="7C7C014C"/>
    <w:rsid w:val="7CA67789"/>
    <w:rsid w:val="7CCC2BAC"/>
    <w:rsid w:val="7CE24094"/>
    <w:rsid w:val="7CED3023"/>
    <w:rsid w:val="7D2C3CF5"/>
    <w:rsid w:val="7D5D078F"/>
    <w:rsid w:val="7DD11708"/>
    <w:rsid w:val="7DE44A0D"/>
    <w:rsid w:val="7DF729C1"/>
    <w:rsid w:val="7DF976DB"/>
    <w:rsid w:val="7E492AC2"/>
    <w:rsid w:val="7EBD579E"/>
    <w:rsid w:val="7EBE32F3"/>
    <w:rsid w:val="7EC167BD"/>
    <w:rsid w:val="7ECB4B8B"/>
    <w:rsid w:val="7EE527EB"/>
    <w:rsid w:val="7F0C55F2"/>
    <w:rsid w:val="7F272D9E"/>
    <w:rsid w:val="7F345F0C"/>
    <w:rsid w:val="7F5434CC"/>
    <w:rsid w:val="7FCD4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numPr>
        <w:ilvl w:val="3"/>
        <w:numId w:val="1"/>
      </w:numPr>
      <w:tabs>
        <w:tab w:val="left" w:pos="2155"/>
      </w:tabs>
      <w:adjustRightInd w:val="0"/>
      <w:spacing w:before="120" w:line="360" w:lineRule="auto"/>
      <w:outlineLvl w:val="3"/>
    </w:pPr>
    <w:rPr>
      <w:rFonts w:ascii="Arial" w:eastAsia="黑体"/>
      <w:kern w:val="0"/>
      <w:sz w:val="28"/>
      <w:szCs w:val="20"/>
    </w:rPr>
  </w:style>
  <w:style w:type="paragraph" w:styleId="6">
    <w:name w:val="heading 5"/>
    <w:basedOn w:val="1"/>
    <w:next w:val="7"/>
    <w:link w:val="46"/>
    <w:qFormat/>
    <w:uiPriority w:val="9"/>
    <w:pPr>
      <w:keepNext/>
      <w:keepLines/>
      <w:spacing w:before="280" w:after="290" w:line="376" w:lineRule="auto"/>
      <w:outlineLvl w:val="4"/>
    </w:pPr>
    <w:rPr>
      <w:b/>
      <w:bCs/>
      <w:sz w:val="28"/>
      <w:szCs w:val="28"/>
    </w:rPr>
  </w:style>
  <w:style w:type="paragraph" w:styleId="8">
    <w:name w:val="heading 8"/>
    <w:basedOn w:val="1"/>
    <w:next w:val="1"/>
    <w:link w:val="47"/>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8"/>
    <w:qFormat/>
    <w:uiPriority w:val="0"/>
    <w:pPr>
      <w:jc w:val="left"/>
    </w:pPr>
  </w:style>
  <w:style w:type="paragraph" w:styleId="12">
    <w:name w:val="Body Text 3"/>
    <w:basedOn w:val="1"/>
    <w:link w:val="49"/>
    <w:qFormat/>
    <w:uiPriority w:val="99"/>
    <w:pPr>
      <w:spacing w:after="120"/>
    </w:pPr>
    <w:rPr>
      <w:sz w:val="16"/>
      <w:szCs w:val="16"/>
    </w:rPr>
  </w:style>
  <w:style w:type="paragraph" w:styleId="13">
    <w:name w:val="Body Text"/>
    <w:basedOn w:val="1"/>
    <w:next w:val="14"/>
    <w:link w:val="50"/>
    <w:qFormat/>
    <w:uiPriority w:val="0"/>
    <w:pPr>
      <w:spacing w:after="120"/>
    </w:pPr>
  </w:style>
  <w:style w:type="paragraph" w:styleId="14">
    <w:name w:val="Body Text First Indent 2"/>
    <w:basedOn w:val="1"/>
    <w:qFormat/>
    <w:uiPriority w:val="0"/>
    <w:pPr>
      <w:ind w:firstLine="420" w:firstLineChars="200"/>
    </w:pPr>
    <w:rPr>
      <w:rFonts w:hAnsi="Calibri"/>
    </w:rPr>
  </w:style>
  <w:style w:type="paragraph" w:styleId="15">
    <w:name w:val="Body Text Indent"/>
    <w:basedOn w:val="1"/>
    <w:link w:val="51"/>
    <w:qFormat/>
    <w:uiPriority w:val="0"/>
    <w:pPr>
      <w:ind w:firstLine="830" w:firstLineChars="352"/>
    </w:pPr>
    <w:rPr>
      <w:rFonts w:ascii="仿宋_GB2312" w:eastAsia="仿宋_GB2312"/>
      <w:kern w:val="0"/>
      <w:sz w:val="32"/>
      <w:szCs w:val="20"/>
    </w:rPr>
  </w:style>
  <w:style w:type="paragraph" w:styleId="16">
    <w:name w:val="List 2"/>
    <w:basedOn w:val="1"/>
    <w:qFormat/>
    <w:uiPriority w:val="0"/>
    <w:pPr>
      <w:ind w:left="100" w:leftChars="200" w:hanging="200" w:hangingChars="200"/>
      <w:contextualSpacing/>
    </w:pPr>
  </w:style>
  <w:style w:type="paragraph" w:styleId="17">
    <w:name w:val="toc 3"/>
    <w:basedOn w:val="1"/>
    <w:next w:val="1"/>
    <w:qFormat/>
    <w:uiPriority w:val="0"/>
    <w:pPr>
      <w:ind w:left="840" w:leftChars="400"/>
    </w:pPr>
  </w:style>
  <w:style w:type="paragraph" w:styleId="18">
    <w:name w:val="Plain Text"/>
    <w:basedOn w:val="1"/>
    <w:next w:val="9"/>
    <w:link w:val="52"/>
    <w:qFormat/>
    <w:uiPriority w:val="0"/>
    <w:rPr>
      <w:rFonts w:ascii="宋体" w:hAnsi="Courier New"/>
      <w:kern w:val="0"/>
      <w:sz w:val="20"/>
      <w:szCs w:val="21"/>
    </w:rPr>
  </w:style>
  <w:style w:type="paragraph" w:styleId="19">
    <w:name w:val="Date"/>
    <w:basedOn w:val="1"/>
    <w:next w:val="1"/>
    <w:link w:val="53"/>
    <w:qFormat/>
    <w:uiPriority w:val="99"/>
    <w:pPr>
      <w:ind w:left="100" w:leftChars="2500"/>
    </w:pPr>
  </w:style>
  <w:style w:type="paragraph" w:styleId="20">
    <w:name w:val="Body Text Indent 2"/>
    <w:basedOn w:val="1"/>
    <w:qFormat/>
    <w:uiPriority w:val="0"/>
    <w:pPr>
      <w:spacing w:line="420" w:lineRule="exact"/>
      <w:ind w:firstLine="409" w:firstLineChars="195"/>
    </w:pPr>
  </w:style>
  <w:style w:type="paragraph" w:styleId="21">
    <w:name w:val="Balloon Text"/>
    <w:basedOn w:val="1"/>
    <w:link w:val="54"/>
    <w:qFormat/>
    <w:uiPriority w:val="0"/>
    <w:rPr>
      <w:sz w:val="18"/>
      <w:szCs w:val="18"/>
    </w:rPr>
  </w:style>
  <w:style w:type="paragraph" w:styleId="22">
    <w:name w:val="footer"/>
    <w:basedOn w:val="1"/>
    <w:next w:val="1"/>
    <w:link w:val="55"/>
    <w:unhideWhenUsed/>
    <w:qFormat/>
    <w:uiPriority w:val="99"/>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2"/>
    <w:next w:val="1"/>
    <w:link w:val="56"/>
    <w:unhideWhenUsed/>
    <w:qFormat/>
    <w:uiPriority w:val="99"/>
    <w:pPr>
      <w:pBdr>
        <w:bottom w:val="single" w:color="auto" w:sz="6" w:space="1"/>
      </w:pBdr>
      <w:tabs>
        <w:tab w:val="center" w:pos="4153"/>
        <w:tab w:val="right" w:pos="8306"/>
      </w:tabs>
      <w:snapToGrid w:val="0"/>
      <w:jc w:val="center"/>
    </w:pPr>
    <w:rPr>
      <w:b w:val="0"/>
      <w:bCs w:val="0"/>
      <w:kern w:val="0"/>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contextualSpacing/>
    </w:pPr>
  </w:style>
  <w:style w:type="paragraph" w:styleId="27">
    <w:name w:val="footnote text"/>
    <w:basedOn w:val="1"/>
    <w:unhideWhenUsed/>
    <w:qFormat/>
    <w:uiPriority w:val="99"/>
    <w:pPr>
      <w:snapToGrid w:val="0"/>
      <w:jc w:val="left"/>
    </w:pPr>
    <w:rPr>
      <w:sz w:val="18"/>
    </w:rPr>
  </w:style>
  <w:style w:type="paragraph" w:styleId="28">
    <w:name w:val="toc 2"/>
    <w:basedOn w:val="1"/>
    <w:next w:val="1"/>
    <w:qFormat/>
    <w:uiPriority w:val="0"/>
    <w:pPr>
      <w:tabs>
        <w:tab w:val="right" w:leader="dot" w:pos="8296"/>
      </w:tabs>
      <w:ind w:left="420" w:leftChars="200"/>
    </w:pPr>
  </w:style>
  <w:style w:type="paragraph" w:styleId="29">
    <w:name w:val="Normal (Web)"/>
    <w:basedOn w:val="1"/>
    <w:qFormat/>
    <w:uiPriority w:val="0"/>
    <w:rPr>
      <w:rFonts w:ascii="Calibri" w:hAnsi="Calibri"/>
      <w:kern w:val="0"/>
      <w:sz w:val="24"/>
    </w:rPr>
  </w:style>
  <w:style w:type="paragraph" w:styleId="30">
    <w:name w:val="annotation subject"/>
    <w:basedOn w:val="11"/>
    <w:next w:val="11"/>
    <w:link w:val="57"/>
    <w:qFormat/>
    <w:uiPriority w:val="99"/>
    <w:rPr>
      <w:b/>
      <w:bCs/>
    </w:rPr>
  </w:style>
  <w:style w:type="paragraph" w:styleId="31">
    <w:name w:val="Body Text First Indent"/>
    <w:basedOn w:val="13"/>
    <w:qFormat/>
    <w:uiPriority w:val="0"/>
    <w:pPr>
      <w:spacing w:after="120" w:afterLines="0" w:line="240" w:lineRule="auto"/>
      <w:ind w:firstLine="420" w:firstLineChars="100"/>
    </w:pPr>
    <w:rPr>
      <w:rFonts w:ascii="Times New Roman" w:hAnsi="Times New Roman" w:eastAsia="宋体" w:cs="Times New Roman"/>
      <w:sz w:val="21"/>
    </w:rPr>
  </w:style>
  <w:style w:type="table" w:styleId="33">
    <w:name w:val="Table Grid"/>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qFormat/>
    <w:uiPriority w:val="0"/>
    <w:rPr>
      <w:vertAlign w:val="superscript"/>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basedOn w:val="34"/>
    <w:qFormat/>
    <w:uiPriority w:val="0"/>
    <w:rPr>
      <w:b/>
      <w:bCs/>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styleId="41">
    <w:name w:val="footnote reference"/>
    <w:unhideWhenUsed/>
    <w:qFormat/>
    <w:uiPriority w:val="99"/>
    <w:rPr>
      <w:vertAlign w:val="superscript"/>
    </w:rPr>
  </w:style>
  <w:style w:type="character" w:customStyle="1" w:styleId="42">
    <w:name w:val="标题 2 Char"/>
    <w:qFormat/>
    <w:uiPriority w:val="9"/>
    <w:rPr>
      <w:rFonts w:ascii="Cambria" w:hAnsi="Cambria" w:eastAsia="宋体" w:cs="Times New Roman"/>
      <w:b/>
      <w:bCs/>
      <w:kern w:val="2"/>
      <w:sz w:val="32"/>
      <w:szCs w:val="32"/>
    </w:rPr>
  </w:style>
  <w:style w:type="character" w:customStyle="1" w:styleId="43">
    <w:name w:val="标题 1 字符2"/>
    <w:link w:val="2"/>
    <w:qFormat/>
    <w:uiPriority w:val="9"/>
    <w:rPr>
      <w:b/>
      <w:bCs/>
      <w:kern w:val="44"/>
      <w:sz w:val="44"/>
      <w:szCs w:val="44"/>
    </w:rPr>
  </w:style>
  <w:style w:type="character" w:customStyle="1" w:styleId="44">
    <w:name w:val="标题 2 字符1"/>
    <w:link w:val="3"/>
    <w:qFormat/>
    <w:uiPriority w:val="9"/>
    <w:rPr>
      <w:rFonts w:ascii="Cambria" w:hAnsi="Cambria" w:eastAsia="宋体" w:cs="Times New Roman"/>
      <w:b/>
      <w:bCs/>
      <w:kern w:val="2"/>
      <w:sz w:val="32"/>
      <w:szCs w:val="32"/>
    </w:rPr>
  </w:style>
  <w:style w:type="character" w:customStyle="1" w:styleId="45">
    <w:name w:val="标题 3 字符1"/>
    <w:link w:val="4"/>
    <w:qFormat/>
    <w:uiPriority w:val="9"/>
    <w:rPr>
      <w:b/>
      <w:bCs/>
      <w:kern w:val="2"/>
      <w:sz w:val="32"/>
      <w:szCs w:val="32"/>
    </w:rPr>
  </w:style>
  <w:style w:type="character" w:customStyle="1" w:styleId="46">
    <w:name w:val="标题 5 字符1"/>
    <w:link w:val="6"/>
    <w:qFormat/>
    <w:uiPriority w:val="9"/>
    <w:rPr>
      <w:rFonts w:ascii="Times New Roman" w:hAnsi="Times New Roman"/>
      <w:b/>
      <w:bCs/>
      <w:kern w:val="2"/>
      <w:sz w:val="28"/>
      <w:szCs w:val="28"/>
    </w:rPr>
  </w:style>
  <w:style w:type="character" w:customStyle="1" w:styleId="47">
    <w:name w:val="标题 8 字符1"/>
    <w:link w:val="8"/>
    <w:qFormat/>
    <w:uiPriority w:val="9"/>
    <w:rPr>
      <w:rFonts w:ascii="等线 Light" w:hAnsi="等线 Light" w:eastAsia="等线 Light" w:cs="Times New Roman"/>
      <w:kern w:val="2"/>
      <w:sz w:val="24"/>
      <w:szCs w:val="24"/>
    </w:rPr>
  </w:style>
  <w:style w:type="character" w:customStyle="1" w:styleId="48">
    <w:name w:val="批注文字 字符3"/>
    <w:link w:val="11"/>
    <w:qFormat/>
    <w:uiPriority w:val="0"/>
    <w:rPr>
      <w:rFonts w:ascii="Times New Roman" w:hAnsi="Times New Roman"/>
      <w:kern w:val="2"/>
      <w:sz w:val="21"/>
      <w:szCs w:val="24"/>
    </w:rPr>
  </w:style>
  <w:style w:type="character" w:customStyle="1" w:styleId="49">
    <w:name w:val="正文文本 3 字符1"/>
    <w:link w:val="12"/>
    <w:qFormat/>
    <w:uiPriority w:val="99"/>
    <w:rPr>
      <w:kern w:val="2"/>
      <w:sz w:val="16"/>
      <w:szCs w:val="16"/>
    </w:rPr>
  </w:style>
  <w:style w:type="character" w:customStyle="1" w:styleId="50">
    <w:name w:val="正文文本 字符2"/>
    <w:link w:val="13"/>
    <w:qFormat/>
    <w:uiPriority w:val="0"/>
    <w:rPr>
      <w:rFonts w:ascii="Times New Roman" w:hAnsi="Times New Roman"/>
      <w:kern w:val="2"/>
      <w:sz w:val="21"/>
      <w:szCs w:val="24"/>
    </w:rPr>
  </w:style>
  <w:style w:type="character" w:customStyle="1" w:styleId="51">
    <w:name w:val="正文文本缩进 字符1"/>
    <w:link w:val="15"/>
    <w:qFormat/>
    <w:uiPriority w:val="0"/>
    <w:rPr>
      <w:rFonts w:ascii="仿宋_GB2312" w:hAnsi="Times New Roman" w:eastAsia="仿宋_GB2312" w:cs="Times New Roman"/>
      <w:sz w:val="32"/>
      <w:szCs w:val="20"/>
    </w:rPr>
  </w:style>
  <w:style w:type="character" w:customStyle="1" w:styleId="52">
    <w:name w:val="纯文本 字符4"/>
    <w:link w:val="18"/>
    <w:qFormat/>
    <w:uiPriority w:val="0"/>
    <w:rPr>
      <w:rFonts w:ascii="宋体" w:hAnsi="Courier New" w:eastAsia="宋体" w:cs="Courier New"/>
      <w:szCs w:val="21"/>
    </w:rPr>
  </w:style>
  <w:style w:type="character" w:customStyle="1" w:styleId="53">
    <w:name w:val="日期 字符1"/>
    <w:link w:val="19"/>
    <w:qFormat/>
    <w:uiPriority w:val="99"/>
    <w:rPr>
      <w:rFonts w:ascii="Times New Roman" w:hAnsi="Times New Roman"/>
      <w:kern w:val="2"/>
      <w:sz w:val="21"/>
      <w:szCs w:val="24"/>
    </w:rPr>
  </w:style>
  <w:style w:type="character" w:customStyle="1" w:styleId="54">
    <w:name w:val="批注框文本 字符"/>
    <w:link w:val="21"/>
    <w:semiHidden/>
    <w:qFormat/>
    <w:uiPriority w:val="0"/>
    <w:rPr>
      <w:kern w:val="2"/>
      <w:sz w:val="18"/>
      <w:szCs w:val="18"/>
    </w:rPr>
  </w:style>
  <w:style w:type="character" w:customStyle="1" w:styleId="55">
    <w:name w:val="页脚 字符1"/>
    <w:link w:val="22"/>
    <w:qFormat/>
    <w:uiPriority w:val="99"/>
    <w:rPr>
      <w:sz w:val="18"/>
      <w:szCs w:val="18"/>
    </w:rPr>
  </w:style>
  <w:style w:type="character" w:customStyle="1" w:styleId="56">
    <w:name w:val="页眉 字符1"/>
    <w:link w:val="24"/>
    <w:qFormat/>
    <w:uiPriority w:val="99"/>
    <w:rPr>
      <w:sz w:val="18"/>
      <w:szCs w:val="18"/>
    </w:rPr>
  </w:style>
  <w:style w:type="character" w:customStyle="1" w:styleId="57">
    <w:name w:val="批注主题 字符1"/>
    <w:link w:val="30"/>
    <w:qFormat/>
    <w:uiPriority w:val="99"/>
    <w:rPr>
      <w:rFonts w:ascii="Times New Roman" w:hAnsi="Times New Roman"/>
      <w:b/>
      <w:bCs/>
      <w:kern w:val="2"/>
      <w:sz w:val="21"/>
      <w:szCs w:val="24"/>
    </w:rPr>
  </w:style>
  <w:style w:type="paragraph" w:customStyle="1" w:styleId="58">
    <w:name w:val="正文首行缩进 21"/>
    <w:basedOn w:val="59"/>
    <w:qFormat/>
    <w:uiPriority w:val="0"/>
    <w:pPr>
      <w:ind w:firstLine="420" w:firstLineChars="200"/>
    </w:pPr>
  </w:style>
  <w:style w:type="paragraph" w:customStyle="1" w:styleId="59">
    <w:name w:val="正文文本缩进1"/>
    <w:basedOn w:val="1"/>
    <w:next w:val="15"/>
    <w:qFormat/>
    <w:uiPriority w:val="0"/>
    <w:pPr>
      <w:spacing w:after="120"/>
      <w:ind w:left="420" w:leftChars="200"/>
    </w:pPr>
  </w:style>
  <w:style w:type="character" w:customStyle="1" w:styleId="60">
    <w:name w:val="纯文本 字符2"/>
    <w:qFormat/>
    <w:uiPriority w:val="0"/>
    <w:rPr>
      <w:rFonts w:ascii="宋体" w:hAnsi="Courier New" w:eastAsia="宋体" w:cs="Courier New"/>
      <w:szCs w:val="21"/>
    </w:rPr>
  </w:style>
  <w:style w:type="character" w:customStyle="1" w:styleId="61">
    <w:name w:val="apple-style-span"/>
    <w:qFormat/>
    <w:uiPriority w:val="0"/>
  </w:style>
  <w:style w:type="character" w:customStyle="1" w:styleId="62">
    <w:name w:val="纯文本 字符"/>
    <w:qFormat/>
    <w:uiPriority w:val="0"/>
    <w:rPr>
      <w:rFonts w:ascii="宋体" w:hAnsi="Courier New" w:eastAsia="宋体" w:cs="Courier New"/>
      <w:szCs w:val="21"/>
    </w:rPr>
  </w:style>
  <w:style w:type="character" w:customStyle="1" w:styleId="63">
    <w:name w:val="纯文本 字符1"/>
    <w:qFormat/>
    <w:uiPriority w:val="0"/>
    <w:rPr>
      <w:rFonts w:ascii="宋体" w:hAnsi="Courier New"/>
    </w:rPr>
  </w:style>
  <w:style w:type="character" w:customStyle="1" w:styleId="64">
    <w:name w:val="标题 8 Char"/>
    <w:qFormat/>
    <w:uiPriority w:val="0"/>
    <w:rPr>
      <w:rFonts w:ascii="Arial" w:hAnsi="Arial" w:eastAsia="黑体"/>
      <w:kern w:val="2"/>
      <w:sz w:val="24"/>
      <w:szCs w:val="24"/>
    </w:rPr>
  </w:style>
  <w:style w:type="character" w:customStyle="1" w:styleId="65">
    <w:name w:val="纯文本 Char"/>
    <w:qFormat/>
    <w:uiPriority w:val="0"/>
    <w:rPr>
      <w:rFonts w:ascii="宋体" w:hAnsi="Courier New" w:eastAsia="宋体" w:cs="Courier New"/>
      <w:szCs w:val="21"/>
    </w:rPr>
  </w:style>
  <w:style w:type="character" w:customStyle="1" w:styleId="66">
    <w:name w:val="正文文本 Char"/>
    <w:qFormat/>
    <w:uiPriority w:val="0"/>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标题 1 字符1"/>
    <w:qFormat/>
    <w:uiPriority w:val="0"/>
    <w:rPr>
      <w:b/>
      <w:bCs/>
      <w:kern w:val="44"/>
      <w:sz w:val="44"/>
      <w:szCs w:val="44"/>
    </w:rPr>
  </w:style>
  <w:style w:type="character" w:customStyle="1" w:styleId="70">
    <w:name w:val="正文文本 字符"/>
    <w:qFormat/>
    <w:uiPriority w:val="0"/>
    <w:rPr>
      <w:rFonts w:ascii="Times New Roman" w:hAnsi="Times New Roman"/>
      <w:kern w:val="2"/>
      <w:sz w:val="21"/>
      <w:szCs w:val="24"/>
    </w:rPr>
  </w:style>
  <w:style w:type="character" w:customStyle="1" w:styleId="71">
    <w:name w:val="批注文字 字符"/>
    <w:qFormat/>
    <w:uiPriority w:val="0"/>
    <w:rPr>
      <w:rFonts w:ascii="Times New Roman" w:hAnsi="Times New Roman"/>
      <w:kern w:val="2"/>
      <w:sz w:val="21"/>
      <w:szCs w:val="24"/>
    </w:rPr>
  </w:style>
  <w:style w:type="character" w:customStyle="1" w:styleId="72">
    <w:name w:val="textcontents"/>
    <w:qFormat/>
    <w:uiPriority w:val="0"/>
  </w:style>
  <w:style w:type="character" w:customStyle="1" w:styleId="73">
    <w:name w:val="批注文字 Char"/>
    <w:qFormat/>
    <w:uiPriority w:val="0"/>
    <w:rPr>
      <w:rFonts w:ascii="Times New Roman" w:hAnsi="Times New Roman"/>
      <w:kern w:val="2"/>
      <w:sz w:val="21"/>
      <w:szCs w:val="24"/>
    </w:rPr>
  </w:style>
  <w:style w:type="paragraph" w:customStyle="1" w:styleId="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34"/>
    <w:pPr>
      <w:ind w:firstLine="420" w:firstLineChars="200"/>
    </w:pPr>
  </w:style>
  <w:style w:type="paragraph" w:customStyle="1" w:styleId="76">
    <w:name w:val="默认段落字体 Para Char Char Char Char Char Char Char Char Char1 Char Char Char Char"/>
    <w:basedOn w:val="1"/>
    <w:qFormat/>
    <w:uiPriority w:val="0"/>
    <w:rPr>
      <w:rFonts w:ascii="Tahoma" w:hAnsi="Tahoma"/>
      <w:sz w:val="24"/>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Char Char Char Char"/>
    <w:basedOn w:val="1"/>
    <w:qFormat/>
    <w:uiPriority w:val="0"/>
    <w:pPr>
      <w:widowControl/>
      <w:spacing w:after="160" w:line="240" w:lineRule="exact"/>
      <w:jc w:val="left"/>
    </w:pPr>
  </w:style>
  <w:style w:type="character" w:customStyle="1" w:styleId="79">
    <w:name w:val="未处理的提及1"/>
    <w:unhideWhenUsed/>
    <w:qFormat/>
    <w:uiPriority w:val="99"/>
    <w:rPr>
      <w:color w:val="605E5C"/>
      <w:shd w:val="clear" w:color="auto" w:fill="E1DFDD"/>
    </w:rPr>
  </w:style>
  <w:style w:type="paragraph" w:customStyle="1" w:styleId="80">
    <w:name w:val="_Style 76"/>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1">
    <w:name w:val="正文2 Char Char"/>
    <w:link w:val="82"/>
    <w:qFormat/>
    <w:uiPriority w:val="0"/>
    <w:rPr>
      <w:sz w:val="24"/>
    </w:rPr>
  </w:style>
  <w:style w:type="paragraph" w:customStyle="1" w:styleId="82">
    <w:name w:val="正文2"/>
    <w:basedOn w:val="1"/>
    <w:next w:val="1"/>
    <w:link w:val="81"/>
    <w:qFormat/>
    <w:uiPriority w:val="0"/>
    <w:pPr>
      <w:adjustRightInd w:val="0"/>
      <w:spacing w:before="156" w:line="360" w:lineRule="auto"/>
      <w:ind w:firstLine="510" w:firstLineChars="200"/>
    </w:pPr>
    <w:rPr>
      <w:kern w:val="0"/>
      <w:sz w:val="24"/>
      <w:szCs w:val="20"/>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5">
    <w:name w:val="标题 1 字符"/>
    <w:qFormat/>
    <w:uiPriority w:val="9"/>
    <w:rPr>
      <w:b/>
      <w:bCs/>
      <w:kern w:val="44"/>
      <w:sz w:val="44"/>
      <w:szCs w:val="44"/>
    </w:rPr>
  </w:style>
  <w:style w:type="character" w:customStyle="1" w:styleId="86">
    <w:name w:val="标题 2 字符"/>
    <w:qFormat/>
    <w:uiPriority w:val="9"/>
    <w:rPr>
      <w:rFonts w:ascii="Cambria" w:hAnsi="Cambria"/>
      <w:b/>
      <w:bCs/>
      <w:kern w:val="2"/>
      <w:sz w:val="32"/>
      <w:szCs w:val="32"/>
    </w:rPr>
  </w:style>
  <w:style w:type="character" w:customStyle="1" w:styleId="87">
    <w:name w:val="标题 3 字符"/>
    <w:qFormat/>
    <w:uiPriority w:val="9"/>
    <w:rPr>
      <w:b/>
      <w:bCs/>
      <w:kern w:val="2"/>
      <w:sz w:val="32"/>
      <w:szCs w:val="32"/>
    </w:rPr>
  </w:style>
  <w:style w:type="character" w:customStyle="1" w:styleId="88">
    <w:name w:val="标题 5 字符"/>
    <w:qFormat/>
    <w:uiPriority w:val="9"/>
    <w:rPr>
      <w:b/>
      <w:bCs/>
      <w:kern w:val="2"/>
      <w:sz w:val="28"/>
      <w:szCs w:val="28"/>
    </w:rPr>
  </w:style>
  <w:style w:type="character" w:customStyle="1" w:styleId="89">
    <w:name w:val="标题 8 字符"/>
    <w:qFormat/>
    <w:uiPriority w:val="9"/>
    <w:rPr>
      <w:rFonts w:ascii="等线 Light" w:hAnsi="等线 Light" w:eastAsia="等线 Light"/>
      <w:kern w:val="2"/>
      <w:sz w:val="24"/>
      <w:szCs w:val="24"/>
    </w:rPr>
  </w:style>
  <w:style w:type="character" w:customStyle="1" w:styleId="90">
    <w:name w:val="批注文字 字符2"/>
    <w:qFormat/>
    <w:uiPriority w:val="0"/>
    <w:rPr>
      <w:kern w:val="2"/>
      <w:sz w:val="21"/>
      <w:szCs w:val="24"/>
    </w:rPr>
  </w:style>
  <w:style w:type="character" w:customStyle="1" w:styleId="91">
    <w:name w:val="正文文本 3 字符"/>
    <w:qFormat/>
    <w:uiPriority w:val="99"/>
    <w:rPr>
      <w:kern w:val="2"/>
      <w:sz w:val="16"/>
      <w:szCs w:val="16"/>
    </w:rPr>
  </w:style>
  <w:style w:type="character" w:customStyle="1" w:styleId="92">
    <w:name w:val="正文文本 字符1"/>
    <w:qFormat/>
    <w:uiPriority w:val="0"/>
    <w:rPr>
      <w:kern w:val="2"/>
      <w:sz w:val="21"/>
      <w:szCs w:val="24"/>
    </w:rPr>
  </w:style>
  <w:style w:type="character" w:customStyle="1" w:styleId="93">
    <w:name w:val="正文文本缩进 字符"/>
    <w:qFormat/>
    <w:uiPriority w:val="0"/>
    <w:rPr>
      <w:rFonts w:ascii="仿宋_GB2312" w:eastAsia="仿宋_GB2312"/>
      <w:sz w:val="32"/>
    </w:rPr>
  </w:style>
  <w:style w:type="character" w:customStyle="1" w:styleId="94">
    <w:name w:val="纯文本 字符3"/>
    <w:qFormat/>
    <w:uiPriority w:val="0"/>
    <w:rPr>
      <w:rFonts w:ascii="宋体" w:hAnsi="Courier New"/>
      <w:szCs w:val="21"/>
    </w:rPr>
  </w:style>
  <w:style w:type="character" w:customStyle="1" w:styleId="95">
    <w:name w:val="日期 字符"/>
    <w:qFormat/>
    <w:uiPriority w:val="99"/>
    <w:rPr>
      <w:kern w:val="2"/>
      <w:sz w:val="21"/>
      <w:szCs w:val="24"/>
    </w:rPr>
  </w:style>
  <w:style w:type="character" w:customStyle="1" w:styleId="96">
    <w:name w:val="页脚 字符"/>
    <w:qFormat/>
    <w:uiPriority w:val="99"/>
    <w:rPr>
      <w:sz w:val="18"/>
      <w:szCs w:val="18"/>
    </w:rPr>
  </w:style>
  <w:style w:type="character" w:customStyle="1" w:styleId="97">
    <w:name w:val="页眉 字符"/>
    <w:qFormat/>
    <w:uiPriority w:val="99"/>
    <w:rPr>
      <w:sz w:val="18"/>
      <w:szCs w:val="18"/>
    </w:rPr>
  </w:style>
  <w:style w:type="character" w:customStyle="1" w:styleId="98">
    <w:name w:val="批注主题 字符"/>
    <w:qFormat/>
    <w:uiPriority w:val="99"/>
    <w:rPr>
      <w:rFonts w:ascii="Times New Roman" w:hAnsi="Times New Roman"/>
      <w:b/>
      <w:bCs/>
      <w:kern w:val="2"/>
      <w:sz w:val="21"/>
      <w:szCs w:val="24"/>
    </w:rPr>
  </w:style>
  <w:style w:type="paragraph" w:customStyle="1" w:styleId="99">
    <w:name w:val="_Style 94"/>
    <w:basedOn w:val="1"/>
    <w:unhideWhenUsed/>
    <w:qFormat/>
    <w:uiPriority w:val="99"/>
  </w:style>
  <w:style w:type="paragraph" w:customStyle="1" w:styleId="100">
    <w:name w:val="_Style 95"/>
    <w:basedOn w:val="1"/>
    <w:unhideWhenUsed/>
    <w:qFormat/>
    <w:uiPriority w:val="99"/>
  </w:style>
  <w:style w:type="paragraph" w:customStyle="1" w:styleId="101">
    <w:name w:val="正文1"/>
    <w:basedOn w:val="1"/>
    <w:qFormat/>
    <w:uiPriority w:val="0"/>
    <w:pPr>
      <w:widowControl/>
    </w:pPr>
    <w:rPr>
      <w:szCs w:val="21"/>
    </w:rPr>
  </w:style>
  <w:style w:type="paragraph" w:customStyle="1" w:styleId="10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3">
    <w:name w:val="fontstyle01"/>
    <w:qFormat/>
    <w:uiPriority w:val="0"/>
    <w:rPr>
      <w:rFonts w:hint="eastAsia" w:ascii="宋体" w:hAnsi="宋体" w:eastAsia="宋体"/>
      <w:color w:val="000000"/>
      <w:sz w:val="22"/>
      <w:szCs w:val="22"/>
    </w:rPr>
  </w:style>
  <w:style w:type="paragraph" w:customStyle="1" w:styleId="104">
    <w:name w:val="WPSOffice手动目录 1"/>
    <w:qFormat/>
    <w:uiPriority w:val="0"/>
    <w:rPr>
      <w:rFonts w:ascii="Times New Roman" w:hAnsi="Times New Roman" w:eastAsia="宋体" w:cs="Times New Roman"/>
      <w:lang w:val="en-US" w:eastAsia="zh-CN" w:bidi="ar-SA"/>
    </w:rPr>
  </w:style>
  <w:style w:type="paragraph" w:customStyle="1" w:styleId="105">
    <w:name w:val="Body text|2"/>
    <w:basedOn w:val="1"/>
    <w:qFormat/>
    <w:uiPriority w:val="0"/>
    <w:pPr>
      <w:spacing w:after="300"/>
      <w:ind w:firstLine="220"/>
      <w:jc w:val="left"/>
    </w:pPr>
    <w:rPr>
      <w:rFonts w:hint="eastAsia" w:ascii="宋体" w:hAnsi="宋体"/>
      <w:kern w:val="0"/>
      <w:sz w:val="22"/>
      <w:szCs w:val="22"/>
    </w:rPr>
  </w:style>
  <w:style w:type="table" w:customStyle="1" w:styleId="106">
    <w:name w:val="Table Normal"/>
    <w:unhideWhenUsed/>
    <w:qFormat/>
    <w:uiPriority w:val="0"/>
    <w:tblPr>
      <w:tblCellMar>
        <w:top w:w="0" w:type="dxa"/>
        <w:left w:w="0" w:type="dxa"/>
        <w:bottom w:w="0" w:type="dxa"/>
        <w:right w:w="0" w:type="dxa"/>
      </w:tblCellMar>
    </w:tblPr>
  </w:style>
  <w:style w:type="paragraph" w:customStyle="1" w:styleId="107">
    <w:name w:val="Table Text"/>
    <w:basedOn w:val="1"/>
    <w:semiHidden/>
    <w:qFormat/>
    <w:uiPriority w:val="0"/>
    <w:rPr>
      <w:rFonts w:ascii="Arial" w:hAnsi="Arial" w:eastAsia="Arial" w:cs="Arial"/>
      <w:szCs w:val="21"/>
      <w:lang w:eastAsia="en-US"/>
    </w:rPr>
  </w:style>
  <w:style w:type="character" w:customStyle="1" w:styleId="108">
    <w:name w:val="NormalCharacter"/>
    <w:qFormat/>
    <w:uiPriority w:val="0"/>
    <w:rPr>
      <w:rFonts w:ascii="Times New Roman" w:hAnsi="Times New Roman" w:eastAsia="宋体" w:cs="Times New Roman"/>
      <w:kern w:val="2"/>
      <w:sz w:val="21"/>
      <w:szCs w:val="24"/>
      <w:lang w:val="en-US" w:eastAsia="zh-CN" w:bidi="ar-SA"/>
    </w:rPr>
  </w:style>
  <w:style w:type="paragraph" w:customStyle="1" w:styleId="109">
    <w:name w:val="正文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表格文字"/>
    <w:basedOn w:val="1"/>
    <w:qFormat/>
    <w:uiPriority w:val="99"/>
    <w:pPr>
      <w:spacing w:before="25" w:after="25"/>
      <w:jc w:val="left"/>
    </w:pPr>
    <w:rPr>
      <w:bCs/>
      <w:spacing w:val="10"/>
      <w:kern w:val="0"/>
      <w:sz w:val="24"/>
    </w:rPr>
  </w:style>
  <w:style w:type="paragraph" w:customStyle="1" w:styleId="111">
    <w:name w:val="纯文本1"/>
    <w:basedOn w:val="1"/>
    <w:next w:val="1"/>
    <w:qFormat/>
    <w:uiPriority w:val="1650"/>
    <w:rPr>
      <w:rFonts w:ascii="宋体" w:hAnsi="宋体" w:cs="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20310</Words>
  <Characters>23704</Characters>
  <Lines>1832</Lines>
  <Paragraphs>1850</Paragraphs>
  <TotalTime>189</TotalTime>
  <ScaleCrop>false</ScaleCrop>
  <LinksUpToDate>false</LinksUpToDate>
  <CharactersWithSpaces>23993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2022-03-04T08:54:00Z</dcterms:created>
  <dc:creator>Administrator</dc:creator>
  <cp:lastModifiedBy>kenzooooo</cp:lastModifiedBy>
  <cp:lastPrinted>2025-06-23T09:12:00Z</cp:lastPrinted>
  <dcterms:modified xsi:type="dcterms:W3CDTF">2026-03-03T08:00:33Z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CD0AA0417FF0462FA2BFF4AF23AD4920_13</vt:lpwstr>
  </property>
  <property fmtid="{D5CDD505-2E9C-101B-9397-08002B2CF9AE}" pid="4" name="KSOTemplateDocerSaveRecord">
    <vt:lpwstr>eyJoZGlkIjoiODQ0MGUzMzk1NThiMjJhNWUwY2RmZTAzNDdmMTgyZmQiLCJ1c2VySWQiOiIxMjc5NzY1NzA2In0=</vt:lpwstr>
  </property>
</Properties>
</file>